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stylesWithEffects.xml" ContentType="application/vnd.ms-word.stylesWithEffect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B64" w:rsidRPr="009E5E43" w:rsidRDefault="00B664A5">
      <w:pPr>
        <w:tabs>
          <w:tab w:val="left" w:pos="1440"/>
          <w:tab w:val="left" w:pos="3060"/>
        </w:tabs>
        <w:jc w:val="center"/>
        <w:rPr>
          <w:rFonts w:ascii="Arial" w:hAnsi="Arial" w:cs="Arial"/>
          <w:smallCaps/>
          <w:sz w:val="22"/>
          <w:szCs w:val="22"/>
        </w:rPr>
      </w:pPr>
      <w:r w:rsidRPr="009E5E43">
        <w:rPr>
          <w:rFonts w:ascii="Arial" w:hAnsi="Arial" w:cs="Arial"/>
          <w:smallCaps/>
          <w:sz w:val="22"/>
          <w:szCs w:val="22"/>
        </w:rPr>
        <w:t>Document</w:t>
      </w:r>
      <w:r w:rsidR="00B85A50" w:rsidRPr="009E5E43">
        <w:rPr>
          <w:rFonts w:ascii="Arial" w:hAnsi="Arial" w:cs="Arial"/>
          <w:smallCaps/>
          <w:sz w:val="22"/>
          <w:szCs w:val="22"/>
        </w:rPr>
        <w:t>o del Banco Interamericano de Desarrollo</w:t>
      </w:r>
    </w:p>
    <w:p w:rsidR="005A3B64" w:rsidRPr="009E5E43" w:rsidRDefault="005A3B64">
      <w:pPr>
        <w:tabs>
          <w:tab w:val="left" w:pos="1440"/>
          <w:tab w:val="left" w:pos="3060"/>
        </w:tabs>
        <w:jc w:val="center"/>
        <w:rPr>
          <w:rFonts w:ascii="Arial" w:hAnsi="Arial" w:cs="Arial"/>
          <w:smallCaps/>
          <w:sz w:val="22"/>
          <w:szCs w:val="22"/>
        </w:rPr>
      </w:pPr>
    </w:p>
    <w:p w:rsidR="005A3B64" w:rsidRPr="009E5E43" w:rsidRDefault="005A3B64">
      <w:pPr>
        <w:tabs>
          <w:tab w:val="left" w:pos="1440"/>
          <w:tab w:val="left" w:pos="3060"/>
        </w:tabs>
        <w:jc w:val="center"/>
        <w:rPr>
          <w:rFonts w:ascii="Arial" w:hAnsi="Arial" w:cs="Arial"/>
          <w:smallCaps/>
          <w:sz w:val="22"/>
          <w:szCs w:val="22"/>
        </w:rPr>
      </w:pPr>
    </w:p>
    <w:p w:rsidR="005A3B64" w:rsidRPr="009E5E43" w:rsidRDefault="005A3B64">
      <w:pPr>
        <w:tabs>
          <w:tab w:val="left" w:pos="1440"/>
          <w:tab w:val="left" w:pos="3060"/>
        </w:tabs>
        <w:jc w:val="center"/>
        <w:rPr>
          <w:rFonts w:ascii="Arial" w:hAnsi="Arial" w:cs="Arial"/>
          <w:b/>
          <w:smallCaps/>
          <w:sz w:val="22"/>
          <w:szCs w:val="22"/>
        </w:rPr>
      </w:pPr>
    </w:p>
    <w:p w:rsidR="005A3B64" w:rsidRPr="009E5E43" w:rsidRDefault="005A3B64">
      <w:pPr>
        <w:tabs>
          <w:tab w:val="left" w:pos="1440"/>
          <w:tab w:val="left" w:pos="3060"/>
        </w:tabs>
        <w:jc w:val="center"/>
        <w:rPr>
          <w:rFonts w:ascii="Arial" w:hAnsi="Arial" w:cs="Arial"/>
          <w:b/>
          <w:smallCaps/>
          <w:sz w:val="22"/>
          <w:szCs w:val="22"/>
        </w:rPr>
      </w:pPr>
    </w:p>
    <w:p w:rsidR="005A3B64" w:rsidRPr="009E5E43" w:rsidRDefault="005A3B64">
      <w:pPr>
        <w:tabs>
          <w:tab w:val="left" w:pos="1440"/>
          <w:tab w:val="left" w:pos="3060"/>
        </w:tabs>
        <w:jc w:val="center"/>
        <w:rPr>
          <w:rFonts w:ascii="Arial" w:hAnsi="Arial" w:cs="Arial"/>
          <w:b/>
          <w:smallCaps/>
          <w:sz w:val="22"/>
          <w:szCs w:val="22"/>
        </w:rPr>
      </w:pPr>
    </w:p>
    <w:p w:rsidR="005A3B64" w:rsidRPr="009E5E43" w:rsidRDefault="005A3B64">
      <w:pPr>
        <w:tabs>
          <w:tab w:val="left" w:pos="1440"/>
          <w:tab w:val="left" w:pos="3060"/>
        </w:tabs>
        <w:jc w:val="center"/>
        <w:rPr>
          <w:rFonts w:ascii="Arial" w:hAnsi="Arial" w:cs="Arial"/>
          <w:b/>
          <w:smallCaps/>
          <w:sz w:val="22"/>
          <w:szCs w:val="22"/>
        </w:rPr>
      </w:pPr>
    </w:p>
    <w:p w:rsidR="005A3B64" w:rsidRPr="009E5E43" w:rsidRDefault="005A3B64">
      <w:pPr>
        <w:tabs>
          <w:tab w:val="left" w:pos="1440"/>
          <w:tab w:val="left" w:pos="3060"/>
        </w:tabs>
        <w:jc w:val="center"/>
        <w:rPr>
          <w:rFonts w:ascii="Arial" w:hAnsi="Arial" w:cs="Arial"/>
          <w:b/>
          <w:smallCaps/>
          <w:sz w:val="22"/>
          <w:szCs w:val="22"/>
        </w:rPr>
      </w:pPr>
    </w:p>
    <w:p w:rsidR="005A3B64" w:rsidRPr="009E5E43" w:rsidRDefault="005A3B64">
      <w:pPr>
        <w:tabs>
          <w:tab w:val="left" w:pos="1440"/>
          <w:tab w:val="left" w:pos="3060"/>
        </w:tabs>
        <w:jc w:val="center"/>
        <w:rPr>
          <w:rFonts w:ascii="Arial" w:hAnsi="Arial" w:cs="Arial"/>
          <w:b/>
          <w:smallCaps/>
          <w:sz w:val="22"/>
          <w:szCs w:val="22"/>
        </w:rPr>
      </w:pPr>
    </w:p>
    <w:p w:rsidR="005A3B64" w:rsidRPr="009E5E43" w:rsidRDefault="00B85A50">
      <w:pPr>
        <w:tabs>
          <w:tab w:val="left" w:pos="1440"/>
          <w:tab w:val="left" w:pos="3060"/>
        </w:tabs>
        <w:jc w:val="center"/>
        <w:rPr>
          <w:rFonts w:ascii="Arial" w:hAnsi="Arial" w:cs="Arial"/>
          <w:b/>
          <w:smallCaps/>
          <w:sz w:val="22"/>
          <w:szCs w:val="22"/>
        </w:rPr>
      </w:pPr>
      <w:r w:rsidRPr="009E5E43">
        <w:rPr>
          <w:rFonts w:ascii="Arial" w:hAnsi="Arial" w:cs="Arial"/>
          <w:b/>
          <w:smallCaps/>
          <w:sz w:val="22"/>
          <w:szCs w:val="22"/>
        </w:rPr>
        <w:t>HAITI</w:t>
      </w:r>
    </w:p>
    <w:p w:rsidR="005A3B64" w:rsidRPr="009E5E43" w:rsidRDefault="005A3B64">
      <w:pPr>
        <w:tabs>
          <w:tab w:val="left" w:pos="1440"/>
          <w:tab w:val="left" w:pos="3060"/>
        </w:tabs>
        <w:jc w:val="center"/>
        <w:rPr>
          <w:rFonts w:ascii="Arial" w:hAnsi="Arial" w:cs="Arial"/>
          <w:smallCaps/>
          <w:sz w:val="22"/>
          <w:szCs w:val="22"/>
        </w:rPr>
      </w:pPr>
    </w:p>
    <w:p w:rsidR="005A3B64" w:rsidRPr="009E5E43" w:rsidRDefault="005A3B64">
      <w:pPr>
        <w:tabs>
          <w:tab w:val="left" w:pos="1440"/>
          <w:tab w:val="left" w:pos="3060"/>
        </w:tabs>
        <w:jc w:val="center"/>
        <w:rPr>
          <w:rFonts w:ascii="Arial" w:hAnsi="Arial" w:cs="Arial"/>
          <w:smallCaps/>
          <w:sz w:val="22"/>
          <w:szCs w:val="22"/>
        </w:rPr>
      </w:pPr>
    </w:p>
    <w:p w:rsidR="005A3B64" w:rsidRPr="009E5E43" w:rsidRDefault="005A3B64">
      <w:pPr>
        <w:tabs>
          <w:tab w:val="left" w:pos="1440"/>
          <w:tab w:val="left" w:pos="3060"/>
        </w:tabs>
        <w:jc w:val="center"/>
        <w:rPr>
          <w:rFonts w:ascii="Arial" w:hAnsi="Arial" w:cs="Arial"/>
          <w:smallCaps/>
          <w:sz w:val="22"/>
          <w:szCs w:val="22"/>
        </w:rPr>
      </w:pPr>
    </w:p>
    <w:p w:rsidR="005A3B64" w:rsidRPr="009E5E43" w:rsidRDefault="005A3B64">
      <w:pPr>
        <w:tabs>
          <w:tab w:val="left" w:pos="1440"/>
          <w:tab w:val="left" w:pos="3060"/>
        </w:tabs>
        <w:jc w:val="center"/>
        <w:rPr>
          <w:rFonts w:ascii="Arial" w:hAnsi="Arial" w:cs="Arial"/>
          <w:smallCaps/>
          <w:sz w:val="22"/>
          <w:szCs w:val="22"/>
        </w:rPr>
      </w:pPr>
    </w:p>
    <w:p w:rsidR="005A3B64" w:rsidRPr="009E5E43" w:rsidRDefault="005A3B64">
      <w:pPr>
        <w:tabs>
          <w:tab w:val="left" w:pos="1440"/>
          <w:tab w:val="left" w:pos="3060"/>
        </w:tabs>
        <w:jc w:val="center"/>
        <w:rPr>
          <w:rFonts w:ascii="Arial" w:hAnsi="Arial" w:cs="Arial"/>
          <w:smallCaps/>
          <w:sz w:val="22"/>
          <w:szCs w:val="22"/>
        </w:rPr>
      </w:pPr>
    </w:p>
    <w:p w:rsidR="005A3B64" w:rsidRPr="009E5E43" w:rsidRDefault="005A3B64">
      <w:pPr>
        <w:tabs>
          <w:tab w:val="left" w:pos="1440"/>
          <w:tab w:val="left" w:pos="3060"/>
        </w:tabs>
        <w:jc w:val="center"/>
        <w:rPr>
          <w:rFonts w:ascii="Arial" w:hAnsi="Arial" w:cs="Arial"/>
          <w:smallCaps/>
          <w:sz w:val="22"/>
          <w:szCs w:val="22"/>
        </w:rPr>
      </w:pPr>
    </w:p>
    <w:p w:rsidR="005A3B64" w:rsidRPr="009E5E43" w:rsidRDefault="00D13DB8">
      <w:pPr>
        <w:pStyle w:val="Newpage"/>
        <w:tabs>
          <w:tab w:val="clear" w:pos="3060"/>
          <w:tab w:val="left" w:pos="2995"/>
          <w:tab w:val="left" w:pos="4680"/>
          <w:tab w:val="left" w:pos="5155"/>
          <w:tab w:val="left" w:pos="7675"/>
          <w:tab w:val="left" w:pos="10555"/>
        </w:tabs>
        <w:spacing w:before="40" w:after="40"/>
        <w:rPr>
          <w:rFonts w:ascii="Arial" w:hAnsi="Arial" w:cs="Arial"/>
          <w:b w:val="0"/>
          <w:smallCaps w:val="0"/>
          <w:sz w:val="22"/>
          <w:szCs w:val="22"/>
          <w:lang w:val="es-ES_tradnl"/>
        </w:rPr>
      </w:pPr>
      <w:r w:rsidRPr="009E5E43">
        <w:rPr>
          <w:rFonts w:ascii="Arial" w:hAnsi="Arial" w:cs="Arial"/>
          <w:sz w:val="22"/>
          <w:szCs w:val="22"/>
          <w:lang w:val="es-ES_tradnl"/>
        </w:rPr>
        <w:t>Pro</w:t>
      </w:r>
      <w:r w:rsidR="00B85A50" w:rsidRPr="009E5E43">
        <w:rPr>
          <w:rFonts w:ascii="Arial" w:hAnsi="Arial" w:cs="Arial"/>
          <w:sz w:val="22"/>
          <w:szCs w:val="22"/>
          <w:lang w:val="es-ES_tradnl"/>
        </w:rPr>
        <w:t xml:space="preserve">grama de Infraestructura </w:t>
      </w:r>
      <w:r w:rsidR="00C04D8C" w:rsidRPr="009E5E43">
        <w:rPr>
          <w:rFonts w:ascii="Arial" w:hAnsi="Arial" w:cs="Arial"/>
          <w:sz w:val="22"/>
          <w:szCs w:val="22"/>
          <w:lang w:val="es-ES_tradnl"/>
        </w:rPr>
        <w:t>II</w:t>
      </w:r>
      <w:r w:rsidR="00CE639D" w:rsidRPr="009E5E43">
        <w:rPr>
          <w:rFonts w:ascii="Arial" w:hAnsi="Arial" w:cs="Arial"/>
          <w:sz w:val="22"/>
          <w:szCs w:val="22"/>
          <w:lang w:val="es-ES_tradnl"/>
        </w:rPr>
        <w:t>I</w:t>
      </w:r>
    </w:p>
    <w:p w:rsidR="005A3B64" w:rsidRPr="009E5E43" w:rsidRDefault="005A3B64">
      <w:pPr>
        <w:tabs>
          <w:tab w:val="left" w:pos="1440"/>
          <w:tab w:val="left" w:pos="2995"/>
          <w:tab w:val="left" w:pos="4680"/>
          <w:tab w:val="left" w:pos="5155"/>
          <w:tab w:val="left" w:pos="7675"/>
          <w:tab w:val="left" w:pos="10555"/>
        </w:tabs>
        <w:jc w:val="center"/>
        <w:rPr>
          <w:rFonts w:ascii="Arial" w:hAnsi="Arial" w:cs="Arial"/>
          <w:b/>
          <w:smallCaps/>
          <w:sz w:val="22"/>
          <w:szCs w:val="22"/>
        </w:rPr>
      </w:pPr>
    </w:p>
    <w:p w:rsidR="005A3B64" w:rsidRPr="009E5E43" w:rsidRDefault="00D13DB8">
      <w:pPr>
        <w:tabs>
          <w:tab w:val="left" w:pos="1440"/>
          <w:tab w:val="left" w:pos="2995"/>
          <w:tab w:val="left" w:pos="4680"/>
          <w:tab w:val="left" w:pos="5155"/>
          <w:tab w:val="left" w:pos="7675"/>
          <w:tab w:val="left" w:pos="10555"/>
        </w:tabs>
        <w:jc w:val="center"/>
        <w:rPr>
          <w:rFonts w:ascii="Arial" w:hAnsi="Arial" w:cs="Arial"/>
          <w:smallCaps/>
          <w:sz w:val="22"/>
          <w:szCs w:val="22"/>
        </w:rPr>
      </w:pPr>
      <w:r w:rsidRPr="009E5E43">
        <w:rPr>
          <w:rFonts w:ascii="Arial" w:hAnsi="Arial" w:cs="Arial"/>
          <w:b/>
          <w:smallCaps/>
          <w:sz w:val="22"/>
          <w:szCs w:val="22"/>
        </w:rPr>
        <w:t>(HA-L10</w:t>
      </w:r>
      <w:r w:rsidR="003B43CD" w:rsidRPr="009E5E43">
        <w:rPr>
          <w:rFonts w:ascii="Arial" w:hAnsi="Arial" w:cs="Arial"/>
          <w:b/>
          <w:smallCaps/>
          <w:sz w:val="22"/>
          <w:szCs w:val="22"/>
        </w:rPr>
        <w:t>9</w:t>
      </w:r>
      <w:r w:rsidR="004E2ECB" w:rsidRPr="009E5E43">
        <w:rPr>
          <w:rFonts w:ascii="Arial" w:hAnsi="Arial" w:cs="Arial"/>
          <w:b/>
          <w:smallCaps/>
          <w:sz w:val="22"/>
          <w:szCs w:val="22"/>
        </w:rPr>
        <w:t>1</w:t>
      </w:r>
      <w:r w:rsidR="00CE639D" w:rsidRPr="009E5E43">
        <w:rPr>
          <w:rFonts w:ascii="Arial" w:hAnsi="Arial" w:cs="Arial"/>
          <w:b/>
          <w:smallCaps/>
          <w:sz w:val="22"/>
          <w:szCs w:val="22"/>
        </w:rPr>
        <w:t>/</w:t>
      </w:r>
      <w:r w:rsidR="00CE639D" w:rsidRPr="009E5E43">
        <w:rPr>
          <w:rFonts w:ascii="Arial" w:hAnsi="Arial" w:cs="Arial"/>
          <w:sz w:val="22"/>
          <w:szCs w:val="22"/>
        </w:rPr>
        <w:t xml:space="preserve"> </w:t>
      </w:r>
      <w:r w:rsidR="00CE639D" w:rsidRPr="009E5E43">
        <w:rPr>
          <w:rFonts w:ascii="Arial" w:hAnsi="Arial" w:cs="Arial"/>
          <w:b/>
          <w:smallCaps/>
          <w:sz w:val="22"/>
          <w:szCs w:val="22"/>
        </w:rPr>
        <w:t>HA-X1036</w:t>
      </w:r>
      <w:r w:rsidRPr="009E5E43">
        <w:rPr>
          <w:rFonts w:ascii="Arial" w:hAnsi="Arial" w:cs="Arial"/>
          <w:b/>
          <w:smallCaps/>
          <w:sz w:val="22"/>
          <w:szCs w:val="22"/>
        </w:rPr>
        <w:t>)</w:t>
      </w:r>
    </w:p>
    <w:p w:rsidR="005A3B64" w:rsidRPr="009E5E43" w:rsidRDefault="005A3B64">
      <w:pPr>
        <w:tabs>
          <w:tab w:val="left" w:pos="1440"/>
          <w:tab w:val="left" w:pos="3060"/>
        </w:tabs>
        <w:jc w:val="center"/>
        <w:rPr>
          <w:rFonts w:ascii="Arial" w:hAnsi="Arial" w:cs="Arial"/>
          <w:smallCaps/>
          <w:sz w:val="22"/>
          <w:szCs w:val="22"/>
        </w:rPr>
      </w:pPr>
    </w:p>
    <w:p w:rsidR="005A3B64" w:rsidRPr="009E5E43" w:rsidRDefault="005A3B64">
      <w:pPr>
        <w:tabs>
          <w:tab w:val="left" w:pos="1440"/>
          <w:tab w:val="left" w:pos="3060"/>
        </w:tabs>
        <w:jc w:val="center"/>
        <w:rPr>
          <w:rFonts w:ascii="Arial" w:hAnsi="Arial" w:cs="Arial"/>
          <w:smallCaps/>
          <w:sz w:val="22"/>
          <w:szCs w:val="22"/>
        </w:rPr>
      </w:pPr>
    </w:p>
    <w:p w:rsidR="005A3B64" w:rsidRPr="009E5E43" w:rsidRDefault="005A3B64">
      <w:pPr>
        <w:tabs>
          <w:tab w:val="left" w:pos="1440"/>
          <w:tab w:val="left" w:pos="3060"/>
        </w:tabs>
        <w:jc w:val="center"/>
        <w:outlineLvl w:val="0"/>
        <w:rPr>
          <w:rFonts w:ascii="Arial" w:hAnsi="Arial" w:cs="Arial"/>
          <w:b/>
          <w:smallCaps/>
          <w:sz w:val="22"/>
          <w:szCs w:val="22"/>
        </w:rPr>
      </w:pPr>
    </w:p>
    <w:p w:rsidR="005A3B64" w:rsidRPr="009E5E43" w:rsidRDefault="005A3B64">
      <w:pPr>
        <w:tabs>
          <w:tab w:val="left" w:pos="1440"/>
          <w:tab w:val="left" w:pos="3060"/>
        </w:tabs>
        <w:jc w:val="center"/>
        <w:outlineLvl w:val="0"/>
        <w:rPr>
          <w:rFonts w:ascii="Arial" w:hAnsi="Arial" w:cs="Arial"/>
          <w:b/>
          <w:smallCaps/>
          <w:sz w:val="22"/>
          <w:szCs w:val="22"/>
        </w:rPr>
      </w:pPr>
    </w:p>
    <w:p w:rsidR="005A3B64" w:rsidRPr="009E5E43" w:rsidRDefault="005A3B64">
      <w:pPr>
        <w:tabs>
          <w:tab w:val="left" w:pos="1440"/>
          <w:tab w:val="left" w:pos="3060"/>
        </w:tabs>
        <w:jc w:val="center"/>
        <w:outlineLvl w:val="0"/>
        <w:rPr>
          <w:rFonts w:ascii="Arial" w:hAnsi="Arial" w:cs="Arial"/>
          <w:b/>
          <w:smallCaps/>
          <w:sz w:val="22"/>
          <w:szCs w:val="22"/>
        </w:rPr>
      </w:pPr>
    </w:p>
    <w:p w:rsidR="005A3B64" w:rsidRPr="009E5E43" w:rsidRDefault="00D14D7D">
      <w:pPr>
        <w:tabs>
          <w:tab w:val="left" w:pos="1440"/>
          <w:tab w:val="left" w:pos="3060"/>
        </w:tabs>
        <w:jc w:val="center"/>
        <w:outlineLvl w:val="0"/>
        <w:rPr>
          <w:rFonts w:ascii="Arial" w:hAnsi="Arial" w:cs="Arial"/>
          <w:b/>
          <w:smallCaps/>
          <w:sz w:val="22"/>
          <w:szCs w:val="22"/>
        </w:rPr>
      </w:pPr>
      <w:r w:rsidRPr="009E5E43">
        <w:rPr>
          <w:rFonts w:ascii="Arial" w:hAnsi="Arial" w:cs="Arial"/>
          <w:b/>
          <w:smallCaps/>
          <w:sz w:val="22"/>
          <w:szCs w:val="22"/>
        </w:rPr>
        <w:t xml:space="preserve">Plan </w:t>
      </w:r>
      <w:r w:rsidR="00B27431" w:rsidRPr="009E5E43">
        <w:rPr>
          <w:rFonts w:ascii="Arial" w:hAnsi="Arial" w:cs="Arial"/>
          <w:b/>
          <w:smallCaps/>
          <w:sz w:val="22"/>
          <w:szCs w:val="22"/>
        </w:rPr>
        <w:t xml:space="preserve">de </w:t>
      </w:r>
      <w:r w:rsidR="00A20E22" w:rsidRPr="009E5E43">
        <w:rPr>
          <w:rFonts w:ascii="Arial" w:hAnsi="Arial" w:cs="Arial"/>
          <w:b/>
          <w:smallCaps/>
          <w:sz w:val="22"/>
          <w:szCs w:val="22"/>
        </w:rPr>
        <w:t>Moni</w:t>
      </w:r>
      <w:r w:rsidR="00F02EB7" w:rsidRPr="009E5E43">
        <w:rPr>
          <w:rFonts w:ascii="Arial" w:hAnsi="Arial" w:cs="Arial"/>
          <w:b/>
          <w:smallCaps/>
          <w:sz w:val="22"/>
          <w:szCs w:val="22"/>
        </w:rPr>
        <w:t>toreo</w:t>
      </w:r>
      <w:r w:rsidR="00A20E22" w:rsidRPr="009E5E43">
        <w:rPr>
          <w:rFonts w:ascii="Arial" w:hAnsi="Arial" w:cs="Arial"/>
          <w:b/>
          <w:smallCaps/>
          <w:sz w:val="22"/>
          <w:szCs w:val="22"/>
        </w:rPr>
        <w:t xml:space="preserve"> </w:t>
      </w:r>
      <w:r w:rsidR="00F02EB7" w:rsidRPr="009E5E43">
        <w:rPr>
          <w:rFonts w:ascii="Arial" w:hAnsi="Arial" w:cs="Arial"/>
          <w:b/>
          <w:smallCaps/>
          <w:sz w:val="22"/>
          <w:szCs w:val="22"/>
        </w:rPr>
        <w:t>y</w:t>
      </w:r>
      <w:r w:rsidR="00A20E22" w:rsidRPr="009E5E43">
        <w:rPr>
          <w:rFonts w:ascii="Arial" w:hAnsi="Arial" w:cs="Arial"/>
          <w:b/>
          <w:smallCaps/>
          <w:sz w:val="22"/>
          <w:szCs w:val="22"/>
        </w:rPr>
        <w:t xml:space="preserve"> Evalua</w:t>
      </w:r>
      <w:r w:rsidR="00F02EB7" w:rsidRPr="009E5E43">
        <w:rPr>
          <w:rFonts w:ascii="Arial" w:hAnsi="Arial" w:cs="Arial"/>
          <w:b/>
          <w:smallCaps/>
          <w:sz w:val="22"/>
          <w:szCs w:val="22"/>
        </w:rPr>
        <w:t>ci</w:t>
      </w:r>
      <w:r w:rsidR="00160BC1" w:rsidRPr="009E5E43">
        <w:rPr>
          <w:rFonts w:ascii="Arial" w:hAnsi="Arial" w:cs="Arial"/>
          <w:b/>
          <w:smallCaps/>
          <w:sz w:val="22"/>
          <w:szCs w:val="22"/>
        </w:rPr>
        <w:t>ó</w:t>
      </w:r>
      <w:r w:rsidR="00F02EB7" w:rsidRPr="009E5E43">
        <w:rPr>
          <w:rFonts w:ascii="Arial" w:hAnsi="Arial" w:cs="Arial"/>
          <w:b/>
          <w:smallCaps/>
          <w:sz w:val="22"/>
          <w:szCs w:val="22"/>
        </w:rPr>
        <w:t>n</w:t>
      </w:r>
    </w:p>
    <w:p w:rsidR="005A3B64" w:rsidRPr="009E5E43" w:rsidRDefault="005A3B64">
      <w:pPr>
        <w:tabs>
          <w:tab w:val="left" w:pos="1440"/>
          <w:tab w:val="left" w:pos="3060"/>
        </w:tabs>
        <w:jc w:val="center"/>
        <w:outlineLvl w:val="0"/>
        <w:rPr>
          <w:rFonts w:ascii="Arial" w:hAnsi="Arial" w:cs="Arial"/>
          <w:sz w:val="22"/>
          <w:szCs w:val="22"/>
        </w:rPr>
      </w:pPr>
    </w:p>
    <w:p w:rsidR="005A3B64" w:rsidRPr="009E5E43" w:rsidRDefault="005A3B64">
      <w:pPr>
        <w:tabs>
          <w:tab w:val="left" w:pos="1440"/>
          <w:tab w:val="left" w:pos="3060"/>
        </w:tabs>
        <w:jc w:val="center"/>
        <w:outlineLvl w:val="0"/>
        <w:rPr>
          <w:rFonts w:ascii="Arial" w:hAnsi="Arial" w:cs="Arial"/>
          <w:sz w:val="22"/>
          <w:szCs w:val="22"/>
        </w:rPr>
      </w:pPr>
    </w:p>
    <w:p w:rsidR="005A3B64" w:rsidRPr="009E5E43" w:rsidRDefault="005A3B64">
      <w:pPr>
        <w:tabs>
          <w:tab w:val="left" w:pos="1440"/>
          <w:tab w:val="left" w:pos="3060"/>
        </w:tabs>
        <w:jc w:val="center"/>
        <w:outlineLvl w:val="0"/>
        <w:rPr>
          <w:rFonts w:ascii="Arial" w:hAnsi="Arial" w:cs="Arial"/>
          <w:sz w:val="22"/>
          <w:szCs w:val="22"/>
        </w:rPr>
      </w:pPr>
    </w:p>
    <w:p w:rsidR="005A3B64" w:rsidRPr="009E5E43" w:rsidRDefault="005A3B64">
      <w:pPr>
        <w:tabs>
          <w:tab w:val="left" w:pos="1440"/>
          <w:tab w:val="left" w:pos="3060"/>
        </w:tabs>
        <w:jc w:val="center"/>
        <w:outlineLvl w:val="0"/>
        <w:rPr>
          <w:rFonts w:ascii="Arial" w:hAnsi="Arial" w:cs="Arial"/>
          <w:sz w:val="22"/>
          <w:szCs w:val="22"/>
        </w:rPr>
      </w:pPr>
    </w:p>
    <w:p w:rsidR="005A3B64" w:rsidRPr="009E5E43" w:rsidRDefault="005A3B64">
      <w:pPr>
        <w:tabs>
          <w:tab w:val="left" w:pos="1440"/>
          <w:tab w:val="left" w:pos="3060"/>
        </w:tabs>
        <w:jc w:val="center"/>
        <w:outlineLvl w:val="0"/>
        <w:rPr>
          <w:rFonts w:ascii="Arial" w:hAnsi="Arial" w:cs="Arial"/>
          <w:sz w:val="22"/>
          <w:szCs w:val="22"/>
        </w:rPr>
      </w:pPr>
    </w:p>
    <w:p w:rsidR="005A3B64" w:rsidRPr="009E5E43" w:rsidRDefault="005A3B64">
      <w:pPr>
        <w:tabs>
          <w:tab w:val="left" w:pos="1440"/>
          <w:tab w:val="left" w:pos="3060"/>
        </w:tabs>
        <w:rPr>
          <w:rFonts w:ascii="Arial" w:hAnsi="Arial" w:cs="Arial"/>
          <w:sz w:val="22"/>
          <w:szCs w:val="22"/>
        </w:rPr>
      </w:pPr>
    </w:p>
    <w:p w:rsidR="005A3B64" w:rsidRPr="009E5E43" w:rsidRDefault="005A3B64">
      <w:pPr>
        <w:tabs>
          <w:tab w:val="left" w:pos="1440"/>
          <w:tab w:val="left" w:pos="3060"/>
        </w:tabs>
        <w:rPr>
          <w:rFonts w:ascii="Arial" w:hAnsi="Arial" w:cs="Arial"/>
          <w:sz w:val="22"/>
          <w:szCs w:val="22"/>
        </w:rPr>
      </w:pPr>
    </w:p>
    <w:p w:rsidR="00A227A4" w:rsidRPr="009E5E43" w:rsidRDefault="007D1387" w:rsidP="00292CC7">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2"/>
          <w:szCs w:val="22"/>
        </w:rPr>
      </w:pPr>
      <w:r w:rsidRPr="009E5E43">
        <w:rPr>
          <w:rFonts w:ascii="Arial" w:hAnsi="Arial" w:cs="Arial"/>
          <w:sz w:val="22"/>
          <w:szCs w:val="22"/>
        </w:rPr>
        <w:t xml:space="preserve">Este </w:t>
      </w:r>
      <w:r w:rsidR="00822A5E" w:rsidRPr="009E5E43">
        <w:rPr>
          <w:rFonts w:ascii="Arial" w:hAnsi="Arial" w:cs="Arial"/>
          <w:sz w:val="22"/>
          <w:szCs w:val="22"/>
        </w:rPr>
        <w:t>documento fue preparado por el equipo de proyecto compuesto por</w:t>
      </w:r>
      <w:r w:rsidR="00CE639D" w:rsidRPr="009E5E43">
        <w:rPr>
          <w:rFonts w:ascii="Arial" w:hAnsi="Arial" w:cs="Arial"/>
          <w:sz w:val="22"/>
          <w:szCs w:val="22"/>
        </w:rPr>
        <w:t xml:space="preserve">: Ana María Sáiz (FMM/CHA), </w:t>
      </w:r>
      <w:r w:rsidR="00822A5E" w:rsidRPr="009E5E43">
        <w:rPr>
          <w:rFonts w:ascii="Arial" w:hAnsi="Arial" w:cs="Arial"/>
          <w:sz w:val="22"/>
          <w:szCs w:val="22"/>
        </w:rPr>
        <w:t>Jefe de Equipo</w:t>
      </w:r>
      <w:r w:rsidR="00CE639D" w:rsidRPr="009E5E43">
        <w:rPr>
          <w:rFonts w:ascii="Arial" w:hAnsi="Arial" w:cs="Arial"/>
          <w:sz w:val="22"/>
          <w:szCs w:val="22"/>
        </w:rPr>
        <w:t xml:space="preserve">; Michael Donovan, </w:t>
      </w:r>
      <w:r w:rsidR="00822A5E" w:rsidRPr="009E5E43">
        <w:rPr>
          <w:rFonts w:ascii="Arial" w:hAnsi="Arial" w:cs="Arial"/>
          <w:sz w:val="22"/>
          <w:szCs w:val="22"/>
        </w:rPr>
        <w:t>Jefe de Equipo Alterno</w:t>
      </w:r>
      <w:r w:rsidR="00CE639D" w:rsidRPr="009E5E43">
        <w:rPr>
          <w:rFonts w:ascii="Arial" w:hAnsi="Arial" w:cs="Arial"/>
          <w:sz w:val="22"/>
          <w:szCs w:val="22"/>
        </w:rPr>
        <w:t xml:space="preserve">; José Brakarz, and Dianela Avila (IFD/FMM); Jesus Navarrete (FMM/CCO); Ednoux Dormeus (FMM/CHA); Cedrick Joseph (CDH/CHA); Alfredo Rihm (INE/WSA); Carlos Faleiro Pajares (WSA/CHA); Stefanie Brackmann, Serge-Henri Troch, Crystal Fenwick, France François, Melissa Barandiaran, Elizabeth Brito, Ernesto Monter, Graham Watkins, Soraya Senosier, </w:t>
      </w:r>
      <w:r w:rsidR="00734E11" w:rsidRPr="009E5E43">
        <w:rPr>
          <w:rFonts w:ascii="Arial" w:hAnsi="Arial" w:cs="Arial"/>
          <w:sz w:val="22"/>
          <w:szCs w:val="22"/>
        </w:rPr>
        <w:t xml:space="preserve">y </w:t>
      </w:r>
      <w:r w:rsidR="00CE639D" w:rsidRPr="009E5E43">
        <w:rPr>
          <w:rFonts w:ascii="Arial" w:hAnsi="Arial" w:cs="Arial"/>
          <w:sz w:val="22"/>
          <w:szCs w:val="22"/>
        </w:rPr>
        <w:t xml:space="preserve">Andy Drumm (VPS/ESG); Taos Aliouat (LEG/SGO); José Luis Irigoyen </w:t>
      </w:r>
      <w:r w:rsidR="00773029" w:rsidRPr="009E5E43">
        <w:rPr>
          <w:rFonts w:ascii="Arial" w:hAnsi="Arial" w:cs="Arial"/>
          <w:sz w:val="22"/>
          <w:szCs w:val="22"/>
        </w:rPr>
        <w:t>y</w:t>
      </w:r>
      <w:r w:rsidR="00F450E0" w:rsidRPr="009E5E43">
        <w:rPr>
          <w:rFonts w:ascii="Arial" w:hAnsi="Arial" w:cs="Arial"/>
          <w:sz w:val="22"/>
          <w:szCs w:val="22"/>
        </w:rPr>
        <w:t xml:space="preserve"> Laurence Telson </w:t>
      </w:r>
      <w:r w:rsidR="00CE639D" w:rsidRPr="009E5E43">
        <w:rPr>
          <w:rFonts w:ascii="Arial" w:hAnsi="Arial" w:cs="Arial"/>
          <w:sz w:val="22"/>
          <w:szCs w:val="22"/>
        </w:rPr>
        <w:t xml:space="preserve">(CDH/CDH); </w:t>
      </w:r>
      <w:r w:rsidR="00F450E0" w:rsidRPr="009E5E43">
        <w:rPr>
          <w:rFonts w:ascii="Arial" w:hAnsi="Arial" w:cs="Arial"/>
          <w:sz w:val="22"/>
          <w:szCs w:val="22"/>
        </w:rPr>
        <w:t xml:space="preserve">Carlos Mojica (INE/TSP); </w:t>
      </w:r>
      <w:r w:rsidR="00734E11" w:rsidRPr="009E5E43">
        <w:rPr>
          <w:rFonts w:ascii="Arial" w:hAnsi="Arial" w:cs="Arial"/>
          <w:sz w:val="22"/>
          <w:szCs w:val="22"/>
        </w:rPr>
        <w:t xml:space="preserve">y </w:t>
      </w:r>
      <w:r w:rsidR="00CE639D" w:rsidRPr="009E5E43">
        <w:rPr>
          <w:rFonts w:ascii="Arial" w:hAnsi="Arial" w:cs="Arial"/>
          <w:sz w:val="22"/>
          <w:szCs w:val="22"/>
        </w:rPr>
        <w:t>Nel</w:t>
      </w:r>
      <w:r w:rsidR="00CD32FA" w:rsidRPr="009E5E43">
        <w:rPr>
          <w:rFonts w:ascii="Arial" w:hAnsi="Arial" w:cs="Arial"/>
          <w:sz w:val="22"/>
          <w:szCs w:val="22"/>
        </w:rPr>
        <w:t>ly Wheelock y</w:t>
      </w:r>
      <w:r w:rsidR="00CE639D" w:rsidRPr="009E5E43">
        <w:rPr>
          <w:rFonts w:ascii="Arial" w:hAnsi="Arial" w:cs="Arial"/>
          <w:sz w:val="22"/>
          <w:szCs w:val="22"/>
        </w:rPr>
        <w:t xml:space="preserve"> Takady Konate (FMP/CHA).</w:t>
      </w:r>
      <w:r w:rsidR="00D13DB8" w:rsidRPr="009E5E43">
        <w:rPr>
          <w:rFonts w:ascii="Arial" w:hAnsi="Arial" w:cs="Arial"/>
          <w:sz w:val="22"/>
          <w:szCs w:val="22"/>
        </w:rPr>
        <w:t xml:space="preserve"> </w:t>
      </w:r>
    </w:p>
    <w:p w:rsidR="005950C1" w:rsidRPr="009E5E43" w:rsidRDefault="005950C1" w:rsidP="00B85A50">
      <w:pPr>
        <w:pStyle w:val="Newpage"/>
        <w:spacing w:before="0"/>
        <w:rPr>
          <w:rFonts w:ascii="Arial" w:hAnsi="Arial" w:cs="Arial"/>
          <w:sz w:val="22"/>
          <w:szCs w:val="22"/>
          <w:lang w:val="es-ES_tradnl"/>
        </w:rPr>
      </w:pPr>
    </w:p>
    <w:p w:rsidR="00C04D8C" w:rsidRPr="009E5E43" w:rsidRDefault="00C04D8C" w:rsidP="005950C1">
      <w:pPr>
        <w:pStyle w:val="Newpage"/>
        <w:spacing w:before="0"/>
        <w:rPr>
          <w:rFonts w:ascii="Arial" w:hAnsi="Arial" w:cs="Arial"/>
          <w:sz w:val="22"/>
          <w:szCs w:val="22"/>
          <w:lang w:val="es-ES_tradnl"/>
        </w:rPr>
        <w:sectPr w:rsidR="00C04D8C" w:rsidRPr="009E5E43" w:rsidSect="00ED3910">
          <w:headerReference w:type="even" r:id="rId20"/>
          <w:headerReference w:type="default" r:id="rId21"/>
          <w:pgSz w:w="12240" w:h="15840" w:code="1"/>
          <w:pgMar w:top="1440" w:right="1800" w:bottom="1440" w:left="1800" w:header="706" w:footer="706" w:gutter="0"/>
          <w:pgNumType w:fmt="lowerRoman" w:start="1"/>
          <w:cols w:space="720"/>
          <w:formProt w:val="0"/>
        </w:sectPr>
      </w:pPr>
    </w:p>
    <w:p w:rsidR="00292CC7" w:rsidRPr="009E5E43" w:rsidRDefault="005950C1" w:rsidP="00EE16FB">
      <w:pPr>
        <w:pStyle w:val="BodyText"/>
        <w:tabs>
          <w:tab w:val="left" w:pos="1440"/>
        </w:tabs>
        <w:spacing w:before="240" w:after="960"/>
        <w:rPr>
          <w:rFonts w:ascii="Arial" w:hAnsi="Arial" w:cs="Arial"/>
          <w:b/>
          <w:smallCaps/>
          <w:sz w:val="22"/>
          <w:szCs w:val="22"/>
          <w:lang w:val="es-ES"/>
        </w:rPr>
      </w:pPr>
      <w:r w:rsidRPr="009E5E43">
        <w:rPr>
          <w:rFonts w:ascii="Arial" w:hAnsi="Arial" w:cs="Arial"/>
          <w:b/>
          <w:smallCaps/>
          <w:sz w:val="22"/>
          <w:szCs w:val="22"/>
          <w:lang w:val="es-ES"/>
        </w:rPr>
        <w:lastRenderedPageBreak/>
        <w:t>Í</w:t>
      </w:r>
      <w:r w:rsidR="00B664A5" w:rsidRPr="009E5E43">
        <w:rPr>
          <w:rFonts w:ascii="Arial" w:hAnsi="Arial" w:cs="Arial"/>
          <w:b/>
          <w:smallCaps/>
          <w:sz w:val="22"/>
          <w:szCs w:val="22"/>
          <w:lang w:val="es-ES"/>
        </w:rPr>
        <w:t>nd</w:t>
      </w:r>
      <w:r w:rsidR="00985750" w:rsidRPr="009E5E43">
        <w:rPr>
          <w:rFonts w:ascii="Arial" w:hAnsi="Arial" w:cs="Arial"/>
          <w:b/>
          <w:smallCaps/>
          <w:sz w:val="22"/>
          <w:szCs w:val="22"/>
          <w:lang w:val="es-ES"/>
        </w:rPr>
        <w:t>ice</w:t>
      </w:r>
    </w:p>
    <w:p w:rsidR="00305AB4" w:rsidRPr="009E5E43" w:rsidRDefault="003E0AC1" w:rsidP="003E0AC1">
      <w:pPr>
        <w:ind w:left="720" w:hanging="720"/>
        <w:rPr>
          <w:rFonts w:ascii="Arial" w:hAnsi="Arial" w:cs="Arial"/>
          <w:sz w:val="22"/>
          <w:szCs w:val="22"/>
          <w:lang w:val="es-HN"/>
        </w:rPr>
      </w:pPr>
      <w:r w:rsidRPr="009E5E43">
        <w:rPr>
          <w:rFonts w:ascii="Arial" w:hAnsi="Arial" w:cs="Arial"/>
          <w:sz w:val="22"/>
          <w:szCs w:val="22"/>
        </w:rPr>
        <w:t>I.</w:t>
      </w:r>
      <w:r w:rsidRPr="009E5E43">
        <w:rPr>
          <w:rFonts w:ascii="Arial" w:hAnsi="Arial" w:cs="Arial"/>
          <w:sz w:val="22"/>
          <w:szCs w:val="22"/>
        </w:rPr>
        <w:tab/>
      </w:r>
      <w:r w:rsidR="00080462" w:rsidRPr="009E5E43">
        <w:rPr>
          <w:rFonts w:ascii="Arial" w:hAnsi="Arial" w:cs="Arial"/>
          <w:sz w:val="22"/>
          <w:szCs w:val="22"/>
          <w:lang w:val="es-HN"/>
        </w:rPr>
        <w:t>Introducción</w:t>
      </w:r>
      <w:r w:rsidR="009C0A43" w:rsidRPr="009E5E43">
        <w:rPr>
          <w:rFonts w:ascii="Arial" w:hAnsi="Arial" w:cs="Arial"/>
          <w:sz w:val="22"/>
          <w:szCs w:val="22"/>
        </w:rPr>
        <w:t>, objetivo y descripción del programa</w:t>
      </w:r>
    </w:p>
    <w:p w:rsidR="00305AB4" w:rsidRPr="009E5E43" w:rsidRDefault="00B664A5" w:rsidP="00EE16FB">
      <w:pPr>
        <w:autoSpaceDE w:val="0"/>
        <w:autoSpaceDN w:val="0"/>
        <w:adjustRightInd w:val="0"/>
        <w:spacing w:before="240" w:after="120"/>
        <w:ind w:left="720" w:hanging="720"/>
        <w:rPr>
          <w:rFonts w:ascii="Arial" w:hAnsi="Arial" w:cs="Arial"/>
          <w:sz w:val="22"/>
          <w:szCs w:val="22"/>
        </w:rPr>
      </w:pPr>
      <w:r w:rsidRPr="009E5E43">
        <w:rPr>
          <w:rFonts w:ascii="Arial" w:hAnsi="Arial" w:cs="Arial"/>
          <w:sz w:val="22"/>
          <w:szCs w:val="22"/>
        </w:rPr>
        <w:lastRenderedPageBreak/>
        <w:t>II.</w:t>
      </w:r>
      <w:r w:rsidR="005950C1" w:rsidRPr="009E5E43">
        <w:rPr>
          <w:rFonts w:ascii="Arial" w:hAnsi="Arial" w:cs="Arial"/>
          <w:sz w:val="22"/>
          <w:szCs w:val="22"/>
        </w:rPr>
        <w:tab/>
      </w:r>
      <w:r w:rsidRPr="009E5E43">
        <w:rPr>
          <w:rFonts w:ascii="Arial" w:hAnsi="Arial" w:cs="Arial"/>
          <w:sz w:val="22"/>
          <w:szCs w:val="22"/>
        </w:rPr>
        <w:t>Monitor</w:t>
      </w:r>
      <w:r w:rsidR="00985750" w:rsidRPr="009E5E43">
        <w:rPr>
          <w:rFonts w:ascii="Arial" w:hAnsi="Arial" w:cs="Arial"/>
          <w:sz w:val="22"/>
          <w:szCs w:val="22"/>
        </w:rPr>
        <w:t>eo</w:t>
      </w:r>
    </w:p>
    <w:p w:rsidR="00305AB4" w:rsidRPr="009E5E43" w:rsidRDefault="00D13DB8" w:rsidP="00EE16FB">
      <w:pPr>
        <w:pStyle w:val="ListParagraph"/>
        <w:numPr>
          <w:ilvl w:val="0"/>
          <w:numId w:val="19"/>
        </w:numPr>
        <w:autoSpaceDE w:val="0"/>
        <w:autoSpaceDN w:val="0"/>
        <w:adjustRightInd w:val="0"/>
        <w:spacing w:after="120"/>
        <w:rPr>
          <w:rFonts w:ascii="Arial" w:hAnsi="Arial" w:cs="Arial"/>
        </w:rPr>
      </w:pPr>
      <w:r w:rsidRPr="009E5E43">
        <w:rPr>
          <w:rFonts w:ascii="Arial" w:hAnsi="Arial" w:cs="Arial"/>
        </w:rPr>
        <w:t xml:space="preserve">Indicadores </w:t>
      </w:r>
    </w:p>
    <w:p w:rsidR="00305AB4" w:rsidRPr="009E5E43" w:rsidRDefault="00483F6D" w:rsidP="00EE16FB">
      <w:pPr>
        <w:pStyle w:val="ListParagraph"/>
        <w:numPr>
          <w:ilvl w:val="0"/>
          <w:numId w:val="19"/>
        </w:numPr>
        <w:autoSpaceDE w:val="0"/>
        <w:autoSpaceDN w:val="0"/>
        <w:adjustRightInd w:val="0"/>
        <w:spacing w:after="120"/>
        <w:rPr>
          <w:rFonts w:ascii="Arial" w:hAnsi="Arial" w:cs="Arial"/>
        </w:rPr>
      </w:pPr>
      <w:r w:rsidRPr="009E5E43">
        <w:rPr>
          <w:rFonts w:ascii="Arial" w:hAnsi="Arial" w:cs="Arial"/>
        </w:rPr>
        <w:t xml:space="preserve">Recolección de </w:t>
      </w:r>
      <w:r w:rsidR="009C0A43" w:rsidRPr="009E5E43">
        <w:rPr>
          <w:rFonts w:ascii="Arial" w:hAnsi="Arial" w:cs="Arial"/>
        </w:rPr>
        <w:t>i</w:t>
      </w:r>
      <w:r w:rsidRPr="009E5E43">
        <w:rPr>
          <w:rFonts w:ascii="Arial" w:hAnsi="Arial" w:cs="Arial"/>
        </w:rPr>
        <w:t xml:space="preserve">nformación e </w:t>
      </w:r>
      <w:r w:rsidR="009C0A43" w:rsidRPr="009E5E43">
        <w:rPr>
          <w:rFonts w:ascii="Arial" w:hAnsi="Arial" w:cs="Arial"/>
        </w:rPr>
        <w:t>i</w:t>
      </w:r>
      <w:r w:rsidRPr="009E5E43">
        <w:rPr>
          <w:rFonts w:ascii="Arial" w:hAnsi="Arial" w:cs="Arial"/>
        </w:rPr>
        <w:t xml:space="preserve">nstrumentos </w:t>
      </w:r>
    </w:p>
    <w:p w:rsidR="00D17EE9" w:rsidRPr="009E5E43" w:rsidRDefault="00483F6D" w:rsidP="00EE16FB">
      <w:pPr>
        <w:pStyle w:val="ListParagraph"/>
        <w:numPr>
          <w:ilvl w:val="0"/>
          <w:numId w:val="19"/>
        </w:numPr>
        <w:autoSpaceDE w:val="0"/>
        <w:autoSpaceDN w:val="0"/>
        <w:adjustRightInd w:val="0"/>
        <w:spacing w:after="120"/>
        <w:rPr>
          <w:rFonts w:ascii="Arial" w:hAnsi="Arial" w:cs="Arial"/>
        </w:rPr>
      </w:pPr>
      <w:r w:rsidRPr="009E5E43">
        <w:rPr>
          <w:rFonts w:ascii="Arial" w:hAnsi="Arial" w:cs="Arial"/>
        </w:rPr>
        <w:t xml:space="preserve">Coordinación de </w:t>
      </w:r>
      <w:r w:rsidR="00E17556" w:rsidRPr="009E5E43">
        <w:rPr>
          <w:rFonts w:ascii="Arial" w:hAnsi="Arial" w:cs="Arial"/>
        </w:rPr>
        <w:t>m</w:t>
      </w:r>
      <w:r w:rsidRPr="009E5E43">
        <w:rPr>
          <w:rFonts w:ascii="Arial" w:hAnsi="Arial" w:cs="Arial"/>
        </w:rPr>
        <w:t xml:space="preserve">onitoreo, </w:t>
      </w:r>
      <w:r w:rsidR="00E17556" w:rsidRPr="009E5E43">
        <w:rPr>
          <w:rFonts w:ascii="Arial" w:hAnsi="Arial" w:cs="Arial"/>
        </w:rPr>
        <w:t>p</w:t>
      </w:r>
      <w:r w:rsidRPr="009E5E43">
        <w:rPr>
          <w:rFonts w:ascii="Arial" w:hAnsi="Arial" w:cs="Arial"/>
        </w:rPr>
        <w:t xml:space="preserve">lan de </w:t>
      </w:r>
      <w:r w:rsidR="00E17556" w:rsidRPr="009E5E43">
        <w:rPr>
          <w:rFonts w:ascii="Arial" w:hAnsi="Arial" w:cs="Arial"/>
        </w:rPr>
        <w:t>t</w:t>
      </w:r>
      <w:r w:rsidRPr="009E5E43">
        <w:rPr>
          <w:rFonts w:ascii="Arial" w:hAnsi="Arial" w:cs="Arial"/>
        </w:rPr>
        <w:t xml:space="preserve">rabajo y </w:t>
      </w:r>
      <w:r w:rsidR="00E17556" w:rsidRPr="009E5E43">
        <w:rPr>
          <w:rFonts w:ascii="Arial" w:hAnsi="Arial" w:cs="Arial"/>
        </w:rPr>
        <w:t>p</w:t>
      </w:r>
      <w:r w:rsidRPr="009E5E43">
        <w:rPr>
          <w:rFonts w:ascii="Arial" w:hAnsi="Arial" w:cs="Arial"/>
        </w:rPr>
        <w:t>resupuesto</w:t>
      </w:r>
    </w:p>
    <w:p w:rsidR="00305AB4" w:rsidRPr="009E5E43" w:rsidRDefault="00EE16FB" w:rsidP="00EE16FB">
      <w:pPr>
        <w:pStyle w:val="ListParagraph"/>
        <w:numPr>
          <w:ilvl w:val="0"/>
          <w:numId w:val="19"/>
        </w:numPr>
        <w:autoSpaceDE w:val="0"/>
        <w:autoSpaceDN w:val="0"/>
        <w:adjustRightInd w:val="0"/>
        <w:spacing w:after="240"/>
        <w:contextualSpacing w:val="0"/>
        <w:rPr>
          <w:rFonts w:ascii="Arial" w:hAnsi="Arial" w:cs="Arial"/>
        </w:rPr>
      </w:pPr>
      <w:r w:rsidRPr="009E5E43">
        <w:rPr>
          <w:rFonts w:ascii="Arial" w:hAnsi="Arial" w:cs="Arial"/>
        </w:rPr>
        <w:t>Informe</w:t>
      </w:r>
      <w:r w:rsidR="00D17EE9" w:rsidRPr="009E5E43">
        <w:rPr>
          <w:rFonts w:ascii="Arial" w:hAnsi="Arial" w:cs="Arial"/>
        </w:rPr>
        <w:t xml:space="preserve"> de </w:t>
      </w:r>
      <w:r w:rsidR="00E17556" w:rsidRPr="009E5E43">
        <w:rPr>
          <w:rFonts w:ascii="Arial" w:hAnsi="Arial" w:cs="Arial"/>
        </w:rPr>
        <w:t>r</w:t>
      </w:r>
      <w:r w:rsidR="00D17EE9" w:rsidRPr="009E5E43">
        <w:rPr>
          <w:rFonts w:ascii="Arial" w:hAnsi="Arial" w:cs="Arial"/>
        </w:rPr>
        <w:t>esultado</w:t>
      </w:r>
      <w:r w:rsidR="002C1204" w:rsidRPr="009E5E43">
        <w:rPr>
          <w:rFonts w:ascii="Arial" w:hAnsi="Arial" w:cs="Arial"/>
        </w:rPr>
        <w:t>s</w:t>
      </w:r>
      <w:r w:rsidR="00D17EE9" w:rsidRPr="009E5E43">
        <w:rPr>
          <w:rFonts w:ascii="Arial" w:hAnsi="Arial" w:cs="Arial"/>
        </w:rPr>
        <w:t xml:space="preserve"> de</w:t>
      </w:r>
      <w:r w:rsidR="00E17556" w:rsidRPr="009E5E43">
        <w:rPr>
          <w:rFonts w:ascii="Arial" w:hAnsi="Arial" w:cs="Arial"/>
        </w:rPr>
        <w:t>l</w:t>
      </w:r>
      <w:r w:rsidR="00D17EE9" w:rsidRPr="009E5E43">
        <w:rPr>
          <w:rFonts w:ascii="Arial" w:hAnsi="Arial" w:cs="Arial"/>
        </w:rPr>
        <w:t xml:space="preserve"> </w:t>
      </w:r>
      <w:r w:rsidR="00E17556" w:rsidRPr="009E5E43">
        <w:rPr>
          <w:rFonts w:ascii="Arial" w:hAnsi="Arial" w:cs="Arial"/>
        </w:rPr>
        <w:t>m</w:t>
      </w:r>
      <w:r w:rsidR="00D17EE9" w:rsidRPr="009E5E43">
        <w:rPr>
          <w:rFonts w:ascii="Arial" w:hAnsi="Arial" w:cs="Arial"/>
        </w:rPr>
        <w:t>onitoreo</w:t>
      </w:r>
    </w:p>
    <w:p w:rsidR="00305AB4" w:rsidRPr="009E5E43" w:rsidRDefault="003E0AC1" w:rsidP="003E0AC1">
      <w:pPr>
        <w:spacing w:before="240" w:after="120"/>
        <w:ind w:left="720" w:hanging="720"/>
        <w:rPr>
          <w:rFonts w:ascii="Arial" w:hAnsi="Arial" w:cs="Arial"/>
          <w:sz w:val="22"/>
          <w:szCs w:val="22"/>
        </w:rPr>
      </w:pPr>
      <w:r w:rsidRPr="009E5E43">
        <w:rPr>
          <w:rFonts w:ascii="Arial" w:hAnsi="Arial" w:cs="Arial"/>
          <w:sz w:val="22"/>
          <w:szCs w:val="22"/>
        </w:rPr>
        <w:t>III.</w:t>
      </w:r>
      <w:r w:rsidRPr="009E5E43">
        <w:rPr>
          <w:rFonts w:ascii="Arial" w:hAnsi="Arial" w:cs="Arial"/>
          <w:sz w:val="22"/>
          <w:szCs w:val="22"/>
        </w:rPr>
        <w:tab/>
      </w:r>
      <w:r w:rsidR="00080462" w:rsidRPr="009E5E43">
        <w:rPr>
          <w:rFonts w:ascii="Arial" w:hAnsi="Arial" w:cs="Arial"/>
          <w:sz w:val="22"/>
          <w:szCs w:val="22"/>
          <w:lang w:val="es-ES"/>
        </w:rPr>
        <w:t>Evaluación</w:t>
      </w:r>
    </w:p>
    <w:p w:rsidR="00305AB4" w:rsidRPr="009E5E43" w:rsidRDefault="00483F6D" w:rsidP="003E0AC1">
      <w:pPr>
        <w:pStyle w:val="ListParagraph"/>
        <w:numPr>
          <w:ilvl w:val="0"/>
          <w:numId w:val="20"/>
        </w:numPr>
        <w:autoSpaceDE w:val="0"/>
        <w:autoSpaceDN w:val="0"/>
        <w:adjustRightInd w:val="0"/>
        <w:spacing w:after="120"/>
        <w:contextualSpacing w:val="0"/>
        <w:rPr>
          <w:rFonts w:ascii="Arial" w:hAnsi="Arial" w:cs="Arial"/>
        </w:rPr>
      </w:pPr>
      <w:r w:rsidRPr="009E5E43">
        <w:rPr>
          <w:rFonts w:ascii="Arial" w:hAnsi="Arial" w:cs="Arial"/>
        </w:rPr>
        <w:t xml:space="preserve">Principales </w:t>
      </w:r>
      <w:r w:rsidR="009C0A43" w:rsidRPr="009E5E43">
        <w:rPr>
          <w:rFonts w:ascii="Arial" w:hAnsi="Arial" w:cs="Arial"/>
        </w:rPr>
        <w:t>p</w:t>
      </w:r>
      <w:r w:rsidRPr="009E5E43">
        <w:rPr>
          <w:rFonts w:ascii="Arial" w:hAnsi="Arial" w:cs="Arial"/>
        </w:rPr>
        <w:t xml:space="preserve">reguntas de la </w:t>
      </w:r>
      <w:r w:rsidR="009C0A43" w:rsidRPr="009E5E43">
        <w:rPr>
          <w:rFonts w:ascii="Arial" w:hAnsi="Arial" w:cs="Arial"/>
        </w:rPr>
        <w:t>e</w:t>
      </w:r>
      <w:r w:rsidRPr="009E5E43">
        <w:rPr>
          <w:rFonts w:ascii="Arial" w:hAnsi="Arial" w:cs="Arial"/>
        </w:rPr>
        <w:t xml:space="preserve">valuación </w:t>
      </w:r>
    </w:p>
    <w:p w:rsidR="00305AB4" w:rsidRPr="009E5E43" w:rsidRDefault="00483F6D" w:rsidP="003E0AC1">
      <w:pPr>
        <w:pStyle w:val="ListParagraph"/>
        <w:numPr>
          <w:ilvl w:val="0"/>
          <w:numId w:val="20"/>
        </w:numPr>
        <w:autoSpaceDE w:val="0"/>
        <w:autoSpaceDN w:val="0"/>
        <w:adjustRightInd w:val="0"/>
        <w:spacing w:after="120"/>
        <w:contextualSpacing w:val="0"/>
        <w:rPr>
          <w:rFonts w:ascii="Arial" w:hAnsi="Arial" w:cs="Arial"/>
        </w:rPr>
      </w:pPr>
      <w:r w:rsidRPr="009E5E43">
        <w:rPr>
          <w:rFonts w:ascii="Arial" w:hAnsi="Arial" w:cs="Arial"/>
        </w:rPr>
        <w:t xml:space="preserve">Conocimiento </w:t>
      </w:r>
      <w:r w:rsidR="009C0A43" w:rsidRPr="009E5E43">
        <w:rPr>
          <w:rFonts w:ascii="Arial" w:hAnsi="Arial" w:cs="Arial"/>
        </w:rPr>
        <w:t>e</w:t>
      </w:r>
      <w:r w:rsidRPr="009E5E43">
        <w:rPr>
          <w:rFonts w:ascii="Arial" w:hAnsi="Arial" w:cs="Arial"/>
        </w:rPr>
        <w:t>xistente (evaluaciones previas)</w:t>
      </w:r>
    </w:p>
    <w:p w:rsidR="00305AB4" w:rsidRPr="009E5E43" w:rsidRDefault="003E0AC1" w:rsidP="00EE16FB">
      <w:pPr>
        <w:autoSpaceDE w:val="0"/>
        <w:autoSpaceDN w:val="0"/>
        <w:adjustRightInd w:val="0"/>
        <w:spacing w:after="120"/>
        <w:ind w:left="1080" w:hanging="360"/>
        <w:rPr>
          <w:rFonts w:ascii="Arial" w:hAnsi="Arial" w:cs="Arial"/>
          <w:sz w:val="22"/>
          <w:szCs w:val="22"/>
        </w:rPr>
      </w:pPr>
      <w:r w:rsidRPr="009E5E43">
        <w:rPr>
          <w:rFonts w:ascii="Arial" w:hAnsi="Arial" w:cs="Arial"/>
          <w:sz w:val="22"/>
          <w:szCs w:val="22"/>
        </w:rPr>
        <w:t>C</w:t>
      </w:r>
      <w:r w:rsidR="00483F6D" w:rsidRPr="009E5E43">
        <w:rPr>
          <w:rFonts w:ascii="Arial" w:hAnsi="Arial" w:cs="Arial"/>
          <w:sz w:val="22"/>
          <w:szCs w:val="22"/>
        </w:rPr>
        <w:t>.</w:t>
      </w:r>
      <w:r w:rsidR="00EE16FB" w:rsidRPr="009E5E43">
        <w:rPr>
          <w:rFonts w:ascii="Arial" w:hAnsi="Arial" w:cs="Arial"/>
          <w:sz w:val="22"/>
          <w:szCs w:val="22"/>
        </w:rPr>
        <w:tab/>
      </w:r>
      <w:r w:rsidR="00483F6D" w:rsidRPr="009E5E43">
        <w:rPr>
          <w:rFonts w:ascii="Arial" w:hAnsi="Arial" w:cs="Arial"/>
          <w:sz w:val="22"/>
          <w:szCs w:val="22"/>
        </w:rPr>
        <w:t xml:space="preserve">Principales Indicadores de </w:t>
      </w:r>
      <w:r w:rsidR="000F32FA" w:rsidRPr="009E5E43">
        <w:rPr>
          <w:rFonts w:ascii="Arial" w:hAnsi="Arial" w:cs="Arial"/>
          <w:sz w:val="22"/>
          <w:szCs w:val="22"/>
        </w:rPr>
        <w:t xml:space="preserve">Impacto y </w:t>
      </w:r>
      <w:r w:rsidR="00483F6D" w:rsidRPr="009E5E43">
        <w:rPr>
          <w:rFonts w:ascii="Arial" w:hAnsi="Arial" w:cs="Arial"/>
          <w:sz w:val="22"/>
          <w:szCs w:val="22"/>
        </w:rPr>
        <w:t xml:space="preserve">Resultados </w:t>
      </w:r>
    </w:p>
    <w:p w:rsidR="00305AB4" w:rsidRPr="009E5E43" w:rsidRDefault="003E0AC1" w:rsidP="00EE16FB">
      <w:pPr>
        <w:autoSpaceDE w:val="0"/>
        <w:autoSpaceDN w:val="0"/>
        <w:adjustRightInd w:val="0"/>
        <w:spacing w:after="120"/>
        <w:ind w:left="1080" w:hanging="360"/>
        <w:rPr>
          <w:rFonts w:ascii="Arial" w:hAnsi="Arial" w:cs="Arial"/>
          <w:sz w:val="22"/>
          <w:szCs w:val="22"/>
        </w:rPr>
      </w:pPr>
      <w:r w:rsidRPr="009E5E43">
        <w:rPr>
          <w:rFonts w:ascii="Arial" w:hAnsi="Arial" w:cs="Arial"/>
          <w:sz w:val="22"/>
          <w:szCs w:val="22"/>
        </w:rPr>
        <w:t>D</w:t>
      </w:r>
      <w:r w:rsidR="00483F6D" w:rsidRPr="009E5E43">
        <w:rPr>
          <w:rFonts w:ascii="Arial" w:hAnsi="Arial" w:cs="Arial"/>
          <w:sz w:val="22"/>
          <w:szCs w:val="22"/>
        </w:rPr>
        <w:t>.</w:t>
      </w:r>
      <w:r w:rsidR="00EE16FB" w:rsidRPr="009E5E43">
        <w:rPr>
          <w:rFonts w:ascii="Arial" w:hAnsi="Arial" w:cs="Arial"/>
          <w:sz w:val="22"/>
          <w:szCs w:val="22"/>
        </w:rPr>
        <w:tab/>
      </w:r>
      <w:r w:rsidR="00483F6D" w:rsidRPr="009E5E43">
        <w:rPr>
          <w:rFonts w:ascii="Arial" w:hAnsi="Arial" w:cs="Arial"/>
          <w:sz w:val="22"/>
          <w:szCs w:val="22"/>
        </w:rPr>
        <w:t xml:space="preserve">Metodología de </w:t>
      </w:r>
      <w:r w:rsidR="009C0A43" w:rsidRPr="009E5E43">
        <w:rPr>
          <w:rFonts w:ascii="Arial" w:hAnsi="Arial" w:cs="Arial"/>
          <w:sz w:val="22"/>
          <w:szCs w:val="22"/>
        </w:rPr>
        <w:t>e</w:t>
      </w:r>
      <w:r w:rsidR="00483F6D" w:rsidRPr="009E5E43">
        <w:rPr>
          <w:rFonts w:ascii="Arial" w:hAnsi="Arial" w:cs="Arial"/>
          <w:sz w:val="22"/>
          <w:szCs w:val="22"/>
        </w:rPr>
        <w:t xml:space="preserve">valuación </w:t>
      </w:r>
    </w:p>
    <w:p w:rsidR="000F32FA" w:rsidRPr="009E5E43" w:rsidRDefault="000F32FA" w:rsidP="00EE16FB">
      <w:pPr>
        <w:autoSpaceDE w:val="0"/>
        <w:autoSpaceDN w:val="0"/>
        <w:adjustRightInd w:val="0"/>
        <w:spacing w:after="120"/>
        <w:ind w:left="1080" w:hanging="360"/>
        <w:rPr>
          <w:rFonts w:ascii="Arial" w:hAnsi="Arial" w:cs="Arial"/>
          <w:sz w:val="22"/>
          <w:szCs w:val="22"/>
        </w:rPr>
      </w:pPr>
      <w:r w:rsidRPr="009E5E43">
        <w:rPr>
          <w:rFonts w:ascii="Arial" w:hAnsi="Arial" w:cs="Arial"/>
          <w:sz w:val="22"/>
          <w:szCs w:val="22"/>
        </w:rPr>
        <w:t>E.  Evaluación Económica Ex Post</w:t>
      </w:r>
    </w:p>
    <w:p w:rsidR="00305AB4" w:rsidRPr="009E5E43" w:rsidRDefault="00D542DD" w:rsidP="00EE16FB">
      <w:pPr>
        <w:autoSpaceDE w:val="0"/>
        <w:autoSpaceDN w:val="0"/>
        <w:adjustRightInd w:val="0"/>
        <w:spacing w:after="120"/>
        <w:ind w:left="1080" w:hanging="360"/>
        <w:rPr>
          <w:rFonts w:ascii="Arial" w:hAnsi="Arial" w:cs="Arial"/>
          <w:sz w:val="22"/>
          <w:szCs w:val="22"/>
        </w:rPr>
      </w:pPr>
      <w:r w:rsidRPr="009E5E43">
        <w:rPr>
          <w:rFonts w:ascii="Arial" w:hAnsi="Arial" w:cs="Arial"/>
          <w:sz w:val="22"/>
          <w:szCs w:val="22"/>
        </w:rPr>
        <w:t>F</w:t>
      </w:r>
      <w:r w:rsidR="00483F6D" w:rsidRPr="009E5E43">
        <w:rPr>
          <w:rFonts w:ascii="Arial" w:hAnsi="Arial" w:cs="Arial"/>
          <w:sz w:val="22"/>
          <w:szCs w:val="22"/>
        </w:rPr>
        <w:t>.</w:t>
      </w:r>
      <w:r w:rsidR="00EE16FB" w:rsidRPr="009E5E43">
        <w:rPr>
          <w:rFonts w:ascii="Arial" w:hAnsi="Arial" w:cs="Arial"/>
          <w:sz w:val="22"/>
          <w:szCs w:val="22"/>
        </w:rPr>
        <w:tab/>
      </w:r>
      <w:r w:rsidR="003245F4" w:rsidRPr="009E5E43">
        <w:rPr>
          <w:rFonts w:ascii="Arial" w:hAnsi="Arial" w:cs="Arial"/>
          <w:sz w:val="22"/>
          <w:szCs w:val="22"/>
        </w:rPr>
        <w:t xml:space="preserve">Coordinación de la </w:t>
      </w:r>
      <w:r w:rsidR="00080462" w:rsidRPr="009E5E43">
        <w:rPr>
          <w:rFonts w:ascii="Arial" w:hAnsi="Arial" w:cs="Arial"/>
          <w:sz w:val="22"/>
          <w:szCs w:val="22"/>
        </w:rPr>
        <w:t>evaluación</w:t>
      </w:r>
      <w:r w:rsidR="003245F4" w:rsidRPr="009E5E43">
        <w:rPr>
          <w:rFonts w:ascii="Arial" w:hAnsi="Arial" w:cs="Arial"/>
          <w:sz w:val="22"/>
          <w:szCs w:val="22"/>
        </w:rPr>
        <w:t>, plan de trabajo y presupuesto</w:t>
      </w:r>
      <w:r w:rsidR="00483F6D" w:rsidRPr="009E5E43">
        <w:rPr>
          <w:rFonts w:ascii="Arial" w:hAnsi="Arial" w:cs="Arial"/>
          <w:sz w:val="22"/>
          <w:szCs w:val="22"/>
        </w:rPr>
        <w:t xml:space="preserve"> </w:t>
      </w:r>
    </w:p>
    <w:p w:rsidR="00221B5D" w:rsidRPr="009E5E43" w:rsidRDefault="00221B5D">
      <w:pPr>
        <w:rPr>
          <w:rFonts w:ascii="Arial" w:hAnsi="Arial" w:cs="Arial"/>
          <w:sz w:val="22"/>
          <w:szCs w:val="22"/>
        </w:rPr>
      </w:pPr>
      <w:r w:rsidRPr="009E5E43">
        <w:rPr>
          <w:rFonts w:ascii="Arial" w:hAnsi="Arial" w:cs="Arial"/>
          <w:sz w:val="22"/>
          <w:szCs w:val="22"/>
        </w:rPr>
        <w:br w:type="page"/>
      </w:r>
    </w:p>
    <w:p w:rsidR="00F60B37" w:rsidRPr="009E5E43" w:rsidRDefault="00FB3265" w:rsidP="00BC0350">
      <w:pPr>
        <w:pStyle w:val="Chapter"/>
        <w:tabs>
          <w:tab w:val="clear" w:pos="1440"/>
        </w:tabs>
        <w:rPr>
          <w:rFonts w:ascii="Arial" w:hAnsi="Arial" w:cs="Arial"/>
          <w:sz w:val="22"/>
          <w:szCs w:val="22"/>
        </w:rPr>
      </w:pPr>
      <w:bookmarkStart w:id="0" w:name="ESSectionPages0"/>
      <w:bookmarkStart w:id="1" w:name="ESSectionPages"/>
      <w:bookmarkEnd w:id="0"/>
      <w:bookmarkEnd w:id="1"/>
      <w:r w:rsidRPr="009E5E43">
        <w:rPr>
          <w:rFonts w:ascii="Arial" w:hAnsi="Arial" w:cs="Arial"/>
          <w:sz w:val="22"/>
          <w:szCs w:val="22"/>
        </w:rPr>
        <w:lastRenderedPageBreak/>
        <w:t>I</w:t>
      </w:r>
      <w:r w:rsidR="005C3D66" w:rsidRPr="009E5E43">
        <w:rPr>
          <w:rFonts w:ascii="Arial" w:hAnsi="Arial" w:cs="Arial"/>
          <w:sz w:val="22"/>
          <w:szCs w:val="22"/>
        </w:rPr>
        <w:t>ntroducción</w:t>
      </w:r>
      <w:r w:rsidR="00EE16FB" w:rsidRPr="009E5E43">
        <w:rPr>
          <w:rFonts w:ascii="Arial" w:hAnsi="Arial" w:cs="Arial"/>
          <w:sz w:val="22"/>
          <w:szCs w:val="22"/>
        </w:rPr>
        <w:t xml:space="preserve">, </w:t>
      </w:r>
      <w:r w:rsidR="00025D6C" w:rsidRPr="009E5E43">
        <w:rPr>
          <w:rFonts w:ascii="Arial" w:hAnsi="Arial" w:cs="Arial"/>
          <w:sz w:val="22"/>
          <w:szCs w:val="22"/>
        </w:rPr>
        <w:t>Objetivo</w:t>
      </w:r>
      <w:r w:rsidR="008A7127" w:rsidRPr="009E5E43">
        <w:rPr>
          <w:rFonts w:ascii="Arial" w:hAnsi="Arial" w:cs="Arial"/>
          <w:sz w:val="22"/>
          <w:szCs w:val="22"/>
        </w:rPr>
        <w:t xml:space="preserve"> y </w:t>
      </w:r>
      <w:r w:rsidR="00025D6C" w:rsidRPr="009E5E43">
        <w:rPr>
          <w:rFonts w:ascii="Arial" w:hAnsi="Arial" w:cs="Arial"/>
          <w:sz w:val="22"/>
          <w:szCs w:val="22"/>
        </w:rPr>
        <w:t>Descripción</w:t>
      </w:r>
      <w:r w:rsidR="008A7127" w:rsidRPr="009E5E43">
        <w:rPr>
          <w:rFonts w:ascii="Arial" w:hAnsi="Arial" w:cs="Arial"/>
          <w:sz w:val="22"/>
          <w:szCs w:val="22"/>
        </w:rPr>
        <w:t xml:space="preserve"> del </w:t>
      </w:r>
      <w:r w:rsidR="00025D6C" w:rsidRPr="009E5E43">
        <w:rPr>
          <w:rFonts w:ascii="Arial" w:hAnsi="Arial" w:cs="Arial"/>
          <w:sz w:val="22"/>
          <w:szCs w:val="22"/>
        </w:rPr>
        <w:t>Programa</w:t>
      </w:r>
    </w:p>
    <w:p w:rsidR="00E1373D" w:rsidRPr="009E5E43" w:rsidRDefault="00E1373D" w:rsidP="00B85A50">
      <w:pPr>
        <w:pStyle w:val="Paragraph"/>
        <w:tabs>
          <w:tab w:val="clear" w:pos="2736"/>
        </w:tabs>
        <w:ind w:left="720" w:hanging="720"/>
        <w:rPr>
          <w:rFonts w:ascii="Arial" w:hAnsi="Arial" w:cs="Arial"/>
          <w:noProof/>
          <w:sz w:val="22"/>
          <w:szCs w:val="22"/>
        </w:rPr>
      </w:pPr>
      <w:bookmarkStart w:id="2" w:name="_Toc190151129"/>
      <w:bookmarkStart w:id="3" w:name="_Toc203361950"/>
      <w:bookmarkStart w:id="4" w:name="_Toc203380416"/>
      <w:bookmarkStart w:id="5" w:name="_Toc203380793"/>
      <w:bookmarkStart w:id="6" w:name="_Toc205005144"/>
      <w:bookmarkStart w:id="7" w:name="_Toc205107096"/>
      <w:bookmarkStart w:id="8" w:name="_Ref237411433"/>
      <w:bookmarkStart w:id="9" w:name="_Ref233285248"/>
      <w:bookmarkStart w:id="10" w:name="_Ref274638508"/>
      <w:r w:rsidRPr="009E5E43">
        <w:rPr>
          <w:rFonts w:ascii="Arial" w:hAnsi="Arial" w:cs="Arial"/>
          <w:b/>
          <w:noProof/>
          <w:sz w:val="22"/>
          <w:szCs w:val="22"/>
        </w:rPr>
        <w:t>Introducción</w:t>
      </w:r>
      <w:r w:rsidR="00025D6C" w:rsidRPr="009E5E43">
        <w:rPr>
          <w:rFonts w:ascii="Arial" w:hAnsi="Arial" w:cs="Arial"/>
          <w:b/>
          <w:noProof/>
          <w:sz w:val="22"/>
          <w:szCs w:val="22"/>
        </w:rPr>
        <w:t>.</w:t>
      </w:r>
      <w:r w:rsidRPr="009E5E43">
        <w:rPr>
          <w:rFonts w:ascii="Arial" w:hAnsi="Arial" w:cs="Arial"/>
          <w:noProof/>
          <w:sz w:val="22"/>
          <w:szCs w:val="22"/>
        </w:rPr>
        <w:t xml:space="preserve"> El presente plan constituye una actualización del Plan de Monitoreo y Evaluación (PMA) elaborado para las operaciones anteriores en apoyo al PIC (HA</w:t>
      </w:r>
      <w:r w:rsidR="00484F0F" w:rsidRPr="009E5E43">
        <w:rPr>
          <w:rFonts w:ascii="Arial" w:hAnsi="Arial" w:cs="Arial"/>
          <w:noProof/>
          <w:sz w:val="22"/>
          <w:szCs w:val="22"/>
        </w:rPr>
        <w:noBreakHyphen/>
      </w:r>
      <w:r w:rsidRPr="009E5E43">
        <w:rPr>
          <w:rFonts w:ascii="Arial" w:hAnsi="Arial" w:cs="Arial"/>
          <w:noProof/>
          <w:sz w:val="22"/>
          <w:szCs w:val="22"/>
        </w:rPr>
        <w:t>L1055-2552/GR-HA; HA</w:t>
      </w:r>
      <w:r w:rsidRPr="009E5E43">
        <w:rPr>
          <w:rFonts w:ascii="Arial" w:hAnsi="Arial" w:cs="Arial"/>
          <w:noProof/>
          <w:sz w:val="22"/>
          <w:szCs w:val="22"/>
        </w:rPr>
        <w:noBreakHyphen/>
        <w:t xml:space="preserve">L1076-2779/GR HA; y HA-L1081-3132/GR-HA). Las cuatro operaciones tienen el mismo </w:t>
      </w:r>
      <w:r w:rsidR="00550C4B" w:rsidRPr="009E5E43">
        <w:rPr>
          <w:rFonts w:ascii="Arial" w:hAnsi="Arial" w:cs="Arial"/>
          <w:noProof/>
          <w:sz w:val="22"/>
          <w:szCs w:val="22"/>
        </w:rPr>
        <w:t>prop</w:t>
      </w:r>
      <w:r w:rsidR="00550C4B" w:rsidRPr="009E5E43">
        <w:rPr>
          <w:rFonts w:ascii="Arial" w:eastAsia="Arial Unicode MS" w:hAnsi="Arial" w:cs="Arial"/>
          <w:iCs/>
          <w:sz w:val="22"/>
          <w:szCs w:val="22"/>
        </w:rPr>
        <w:t>ó</w:t>
      </w:r>
      <w:r w:rsidRPr="009E5E43">
        <w:rPr>
          <w:rFonts w:ascii="Arial" w:hAnsi="Arial" w:cs="Arial"/>
          <w:noProof/>
          <w:sz w:val="22"/>
          <w:szCs w:val="22"/>
        </w:rPr>
        <w:t>sito</w:t>
      </w:r>
      <w:r w:rsidR="00550C4B" w:rsidRPr="009E5E43">
        <w:rPr>
          <w:rFonts w:ascii="Arial" w:hAnsi="Arial" w:cs="Arial"/>
          <w:noProof/>
          <w:sz w:val="22"/>
          <w:szCs w:val="22"/>
        </w:rPr>
        <w:t xml:space="preserve"> </w:t>
      </w:r>
      <w:r w:rsidRPr="009E5E43">
        <w:rPr>
          <w:rFonts w:ascii="Arial" w:hAnsi="Arial" w:cs="Arial"/>
          <w:noProof/>
          <w:sz w:val="22"/>
          <w:szCs w:val="22"/>
        </w:rPr>
        <w:t xml:space="preserve">de apoyar la implantación del referido </w:t>
      </w:r>
      <w:r w:rsidR="00550C4B" w:rsidRPr="009E5E43">
        <w:rPr>
          <w:rFonts w:ascii="Arial" w:hAnsi="Arial" w:cs="Arial"/>
          <w:noProof/>
          <w:sz w:val="22"/>
          <w:szCs w:val="22"/>
        </w:rPr>
        <w:t>Parque</w:t>
      </w:r>
      <w:r w:rsidRPr="009E5E43">
        <w:rPr>
          <w:rFonts w:ascii="Arial" w:hAnsi="Arial" w:cs="Arial"/>
          <w:noProof/>
          <w:sz w:val="22"/>
          <w:szCs w:val="22"/>
        </w:rPr>
        <w:t xml:space="preserve"> Industrial y por lo tanto </w:t>
      </w:r>
      <w:r w:rsidR="00045490" w:rsidRPr="009E5E43">
        <w:rPr>
          <w:rFonts w:ascii="Arial" w:hAnsi="Arial" w:cs="Arial"/>
          <w:noProof/>
          <w:sz w:val="22"/>
          <w:szCs w:val="22"/>
        </w:rPr>
        <w:t>todos los programas serán evaluada</w:t>
      </w:r>
      <w:r w:rsidRPr="009E5E43">
        <w:rPr>
          <w:rFonts w:ascii="Arial" w:hAnsi="Arial" w:cs="Arial"/>
          <w:noProof/>
          <w:sz w:val="22"/>
          <w:szCs w:val="22"/>
        </w:rPr>
        <w:t>s como si fuera</w:t>
      </w:r>
      <w:r w:rsidR="00045490" w:rsidRPr="009E5E43">
        <w:rPr>
          <w:rFonts w:ascii="Arial" w:hAnsi="Arial" w:cs="Arial"/>
          <w:noProof/>
          <w:sz w:val="22"/>
          <w:szCs w:val="22"/>
        </w:rPr>
        <w:t>n</w:t>
      </w:r>
      <w:r w:rsidRPr="009E5E43">
        <w:rPr>
          <w:rFonts w:ascii="Arial" w:hAnsi="Arial" w:cs="Arial"/>
          <w:noProof/>
          <w:sz w:val="22"/>
          <w:szCs w:val="22"/>
        </w:rPr>
        <w:t xml:space="preserve"> un</w:t>
      </w:r>
      <w:r w:rsidR="00045490" w:rsidRPr="009E5E43">
        <w:rPr>
          <w:rFonts w:ascii="Arial" w:hAnsi="Arial" w:cs="Arial"/>
          <w:noProof/>
          <w:sz w:val="22"/>
          <w:szCs w:val="22"/>
        </w:rPr>
        <w:t>a</w:t>
      </w:r>
      <w:r w:rsidRPr="009E5E43">
        <w:rPr>
          <w:rFonts w:ascii="Arial" w:hAnsi="Arial" w:cs="Arial"/>
          <w:noProof/>
          <w:sz w:val="22"/>
          <w:szCs w:val="22"/>
        </w:rPr>
        <w:t xml:space="preserve"> sol</w:t>
      </w:r>
      <w:r w:rsidR="00045490" w:rsidRPr="009E5E43">
        <w:rPr>
          <w:rFonts w:ascii="Arial" w:hAnsi="Arial" w:cs="Arial"/>
          <w:noProof/>
          <w:sz w:val="22"/>
          <w:szCs w:val="22"/>
        </w:rPr>
        <w:t>a</w:t>
      </w:r>
      <w:r w:rsidRPr="009E5E43">
        <w:rPr>
          <w:rFonts w:ascii="Arial" w:hAnsi="Arial" w:cs="Arial"/>
          <w:noProof/>
          <w:sz w:val="22"/>
          <w:szCs w:val="22"/>
        </w:rPr>
        <w:t xml:space="preserve"> </w:t>
      </w:r>
      <w:r w:rsidR="00045490" w:rsidRPr="009E5E43">
        <w:rPr>
          <w:rFonts w:ascii="Arial" w:hAnsi="Arial" w:cs="Arial"/>
          <w:noProof/>
          <w:sz w:val="22"/>
          <w:szCs w:val="22"/>
        </w:rPr>
        <w:t>operación</w:t>
      </w:r>
      <w:r w:rsidRPr="009E5E43">
        <w:rPr>
          <w:rFonts w:ascii="Arial" w:hAnsi="Arial" w:cs="Arial"/>
          <w:noProof/>
          <w:sz w:val="22"/>
          <w:szCs w:val="22"/>
        </w:rPr>
        <w:t xml:space="preserve">.   </w:t>
      </w:r>
      <w:r w:rsidR="00045490" w:rsidRPr="009E5E43">
        <w:rPr>
          <w:rFonts w:ascii="Arial" w:hAnsi="Arial" w:cs="Arial"/>
          <w:noProof/>
          <w:sz w:val="22"/>
          <w:szCs w:val="22"/>
        </w:rPr>
        <w:t>En consecuencia</w:t>
      </w:r>
      <w:r w:rsidR="003B6058" w:rsidRPr="009E5E43">
        <w:rPr>
          <w:rFonts w:ascii="Arial" w:hAnsi="Arial" w:cs="Arial"/>
          <w:noProof/>
          <w:sz w:val="22"/>
          <w:szCs w:val="22"/>
        </w:rPr>
        <w:t xml:space="preserve">, </w:t>
      </w:r>
      <w:r w:rsidRPr="009E5E43">
        <w:rPr>
          <w:rFonts w:ascii="Arial" w:hAnsi="Arial" w:cs="Arial"/>
          <w:noProof/>
          <w:sz w:val="22"/>
          <w:szCs w:val="22"/>
        </w:rPr>
        <w:t>los indicadores de impacto y resultado</w:t>
      </w:r>
      <w:r w:rsidR="000977EB" w:rsidRPr="009E5E43">
        <w:rPr>
          <w:rFonts w:ascii="Arial" w:hAnsi="Arial" w:cs="Arial"/>
          <w:noProof/>
          <w:sz w:val="22"/>
          <w:szCs w:val="22"/>
        </w:rPr>
        <w:t>s</w:t>
      </w:r>
      <w:r w:rsidRPr="009E5E43">
        <w:rPr>
          <w:rFonts w:ascii="Arial" w:hAnsi="Arial" w:cs="Arial"/>
          <w:noProof/>
          <w:sz w:val="22"/>
          <w:szCs w:val="22"/>
        </w:rPr>
        <w:t xml:space="preserve"> utilizados son los mismos</w:t>
      </w:r>
      <w:r w:rsidR="003B6058" w:rsidRPr="009E5E43">
        <w:rPr>
          <w:rFonts w:ascii="Arial" w:hAnsi="Arial" w:cs="Arial"/>
          <w:noProof/>
          <w:sz w:val="22"/>
          <w:szCs w:val="22"/>
        </w:rPr>
        <w:t xml:space="preserve"> de las operaciones anteriores</w:t>
      </w:r>
      <w:r w:rsidRPr="009E5E43">
        <w:rPr>
          <w:rFonts w:ascii="Arial" w:hAnsi="Arial" w:cs="Arial"/>
          <w:noProof/>
          <w:sz w:val="22"/>
          <w:szCs w:val="22"/>
        </w:rPr>
        <w:t xml:space="preserve">. Para la presente operación, los indicadores de producto </w:t>
      </w:r>
      <w:r w:rsidR="003B6058" w:rsidRPr="009E5E43">
        <w:rPr>
          <w:rFonts w:ascii="Arial" w:hAnsi="Arial" w:cs="Arial"/>
          <w:noProof/>
          <w:sz w:val="22"/>
          <w:szCs w:val="22"/>
        </w:rPr>
        <w:t>fuero</w:t>
      </w:r>
      <w:r w:rsidR="001B07B7" w:rsidRPr="009E5E43">
        <w:rPr>
          <w:rFonts w:ascii="Arial" w:hAnsi="Arial" w:cs="Arial"/>
          <w:noProof/>
          <w:sz w:val="22"/>
          <w:szCs w:val="22"/>
        </w:rPr>
        <w:t>n</w:t>
      </w:r>
      <w:r w:rsidRPr="009E5E43">
        <w:rPr>
          <w:rFonts w:ascii="Arial" w:hAnsi="Arial" w:cs="Arial"/>
          <w:noProof/>
          <w:sz w:val="22"/>
          <w:szCs w:val="22"/>
        </w:rPr>
        <w:t xml:space="preserve"> </w:t>
      </w:r>
      <w:r w:rsidR="00AE56B4" w:rsidRPr="009E5E43">
        <w:rPr>
          <w:rFonts w:ascii="Arial" w:hAnsi="Arial" w:cs="Arial"/>
          <w:noProof/>
          <w:sz w:val="22"/>
          <w:szCs w:val="22"/>
        </w:rPr>
        <w:t>actualizados</w:t>
      </w:r>
      <w:r w:rsidR="003B6058" w:rsidRPr="009E5E43">
        <w:rPr>
          <w:rFonts w:ascii="Arial" w:hAnsi="Arial" w:cs="Arial"/>
          <w:noProof/>
          <w:sz w:val="22"/>
          <w:szCs w:val="22"/>
        </w:rPr>
        <w:t xml:space="preserve"> para reflejar sus metas específicas</w:t>
      </w:r>
      <w:r w:rsidR="001B07B7" w:rsidRPr="009E5E43">
        <w:rPr>
          <w:rFonts w:ascii="Arial" w:hAnsi="Arial" w:cs="Arial"/>
          <w:noProof/>
          <w:sz w:val="22"/>
          <w:szCs w:val="22"/>
        </w:rPr>
        <w:t>.</w:t>
      </w:r>
      <w:r w:rsidR="00045490" w:rsidRPr="009E5E43">
        <w:rPr>
          <w:rFonts w:ascii="Arial" w:hAnsi="Arial" w:cs="Arial"/>
          <w:noProof/>
          <w:sz w:val="22"/>
          <w:szCs w:val="22"/>
        </w:rPr>
        <w:t xml:space="preserve">  La metodología de e</w:t>
      </w:r>
      <w:r w:rsidR="003B6058" w:rsidRPr="009E5E43">
        <w:rPr>
          <w:rFonts w:ascii="Arial" w:hAnsi="Arial" w:cs="Arial"/>
          <w:noProof/>
          <w:sz w:val="22"/>
          <w:szCs w:val="22"/>
        </w:rPr>
        <w:t xml:space="preserve">valuación sigue </w:t>
      </w:r>
      <w:r w:rsidR="00045490" w:rsidRPr="009E5E43">
        <w:rPr>
          <w:rFonts w:ascii="Arial" w:hAnsi="Arial" w:cs="Arial"/>
          <w:noProof/>
          <w:sz w:val="22"/>
          <w:szCs w:val="22"/>
        </w:rPr>
        <w:t xml:space="preserve">siendo </w:t>
      </w:r>
      <w:r w:rsidR="003B6058" w:rsidRPr="009E5E43">
        <w:rPr>
          <w:rFonts w:ascii="Arial" w:hAnsi="Arial" w:cs="Arial"/>
          <w:noProof/>
          <w:sz w:val="22"/>
          <w:szCs w:val="22"/>
        </w:rPr>
        <w:t xml:space="preserve">la misma. </w:t>
      </w:r>
      <w:r w:rsidR="000E5579" w:rsidRPr="009E5E43">
        <w:rPr>
          <w:rFonts w:ascii="Arial" w:hAnsi="Arial" w:cs="Arial"/>
          <w:noProof/>
          <w:sz w:val="22"/>
          <w:szCs w:val="22"/>
        </w:rPr>
        <w:t xml:space="preserve">Los fondos para la evaluación final están presupuestados en </w:t>
      </w:r>
      <w:r w:rsidR="00045490" w:rsidRPr="009E5E43">
        <w:rPr>
          <w:rFonts w:ascii="Arial" w:hAnsi="Arial" w:cs="Arial"/>
          <w:noProof/>
          <w:sz w:val="22"/>
          <w:szCs w:val="22"/>
        </w:rPr>
        <w:t xml:space="preserve">la operación </w:t>
      </w:r>
      <w:r w:rsidR="000E5579" w:rsidRPr="009E5E43">
        <w:rPr>
          <w:rFonts w:ascii="Arial" w:hAnsi="Arial" w:cs="Arial"/>
          <w:noProof/>
          <w:sz w:val="22"/>
          <w:szCs w:val="22"/>
        </w:rPr>
        <w:t>HA-L1081.</w:t>
      </w:r>
      <w:r w:rsidR="001B07B7" w:rsidRPr="009E5E43">
        <w:rPr>
          <w:rFonts w:ascii="Arial" w:hAnsi="Arial" w:cs="Arial"/>
          <w:noProof/>
          <w:sz w:val="22"/>
          <w:szCs w:val="22"/>
        </w:rPr>
        <w:t xml:space="preserve"> </w:t>
      </w:r>
    </w:p>
    <w:p w:rsidR="00750DAF" w:rsidRPr="009E5E43" w:rsidRDefault="005A3B64" w:rsidP="00B85A50">
      <w:pPr>
        <w:pStyle w:val="Paragraph"/>
        <w:tabs>
          <w:tab w:val="clear" w:pos="2736"/>
        </w:tabs>
        <w:ind w:left="720" w:hanging="720"/>
        <w:rPr>
          <w:rFonts w:ascii="Arial" w:hAnsi="Arial" w:cs="Arial"/>
          <w:noProof/>
          <w:sz w:val="22"/>
          <w:szCs w:val="22"/>
        </w:rPr>
      </w:pPr>
      <w:r w:rsidRPr="009E5E43">
        <w:rPr>
          <w:rFonts w:ascii="Arial" w:hAnsi="Arial" w:cs="Arial"/>
          <w:b/>
          <w:sz w:val="22"/>
          <w:szCs w:val="22"/>
          <w:lang w:val="es-ES_tradnl"/>
        </w:rPr>
        <w:t>Objetivo</w:t>
      </w:r>
      <w:bookmarkEnd w:id="2"/>
      <w:bookmarkEnd w:id="3"/>
      <w:bookmarkEnd w:id="4"/>
      <w:bookmarkEnd w:id="5"/>
      <w:bookmarkEnd w:id="6"/>
      <w:bookmarkEnd w:id="7"/>
      <w:r w:rsidRPr="009E5E43">
        <w:rPr>
          <w:rFonts w:ascii="Arial" w:hAnsi="Arial" w:cs="Arial"/>
          <w:b/>
          <w:sz w:val="22"/>
          <w:szCs w:val="22"/>
          <w:lang w:val="es-ES_tradnl"/>
        </w:rPr>
        <w:t>.</w:t>
      </w:r>
      <w:r w:rsidRPr="009E5E43">
        <w:rPr>
          <w:rFonts w:ascii="Arial" w:hAnsi="Arial" w:cs="Arial"/>
          <w:sz w:val="22"/>
          <w:szCs w:val="22"/>
          <w:lang w:val="es-ES_tradnl"/>
        </w:rPr>
        <w:t xml:space="preserve"> </w:t>
      </w:r>
      <w:r w:rsidRPr="009E5E43">
        <w:rPr>
          <w:rFonts w:ascii="Arial" w:hAnsi="Arial" w:cs="Arial"/>
          <w:sz w:val="22"/>
          <w:szCs w:val="22"/>
        </w:rPr>
        <w:t xml:space="preserve">El </w:t>
      </w:r>
      <w:r w:rsidR="00DB5A1E" w:rsidRPr="009E5E43">
        <w:rPr>
          <w:rFonts w:ascii="Arial" w:hAnsi="Arial" w:cs="Arial"/>
          <w:sz w:val="22"/>
          <w:szCs w:val="22"/>
        </w:rPr>
        <w:t>objetivo general del programa es contribuir</w:t>
      </w:r>
      <w:r w:rsidR="00C34E1E" w:rsidRPr="009E5E43">
        <w:rPr>
          <w:rFonts w:ascii="Arial" w:hAnsi="Arial" w:cs="Arial"/>
          <w:sz w:val="22"/>
          <w:szCs w:val="22"/>
        </w:rPr>
        <w:t xml:space="preserve"> al desarrollo económico del norte de Haití</w:t>
      </w:r>
      <w:r w:rsidR="00DB5A1E" w:rsidRPr="009E5E43">
        <w:rPr>
          <w:rFonts w:ascii="Arial" w:hAnsi="Arial" w:cs="Arial"/>
          <w:sz w:val="22"/>
          <w:szCs w:val="22"/>
        </w:rPr>
        <w:t xml:space="preserve">. El objetivo específico es crear empleos formales en los departamentos del Norte y el Noreste de Haití  </w:t>
      </w:r>
      <w:r w:rsidR="00C34E1E" w:rsidRPr="009E5E43">
        <w:rPr>
          <w:rFonts w:ascii="Arial" w:hAnsi="Arial" w:cs="Arial"/>
          <w:sz w:val="22"/>
          <w:szCs w:val="22"/>
        </w:rPr>
        <w:t xml:space="preserve"> </w:t>
      </w:r>
      <w:r w:rsidR="00017100" w:rsidRPr="009E5E43">
        <w:rPr>
          <w:rFonts w:ascii="Arial" w:hAnsi="Arial" w:cs="Arial"/>
          <w:sz w:val="22"/>
          <w:szCs w:val="22"/>
        </w:rPr>
        <w:t xml:space="preserve">mediante la creación de </w:t>
      </w:r>
      <w:r w:rsidR="00DB5A1E" w:rsidRPr="009E5E43">
        <w:rPr>
          <w:rFonts w:ascii="Arial" w:hAnsi="Arial" w:cs="Arial"/>
          <w:sz w:val="22"/>
          <w:szCs w:val="22"/>
        </w:rPr>
        <w:t xml:space="preserve">la infraestructura necesaria </w:t>
      </w:r>
      <w:r w:rsidR="00661BA8" w:rsidRPr="009E5E43">
        <w:rPr>
          <w:rFonts w:ascii="Arial" w:hAnsi="Arial" w:cs="Arial"/>
          <w:sz w:val="22"/>
          <w:szCs w:val="22"/>
        </w:rPr>
        <w:t xml:space="preserve">para </w:t>
      </w:r>
      <w:r w:rsidR="00CA3F0D" w:rsidRPr="009E5E43">
        <w:rPr>
          <w:rFonts w:ascii="Arial" w:hAnsi="Arial" w:cs="Arial"/>
          <w:sz w:val="22"/>
          <w:szCs w:val="22"/>
        </w:rPr>
        <w:t>el</w:t>
      </w:r>
      <w:r w:rsidR="007B2498" w:rsidRPr="009E5E43">
        <w:rPr>
          <w:rFonts w:ascii="Arial" w:hAnsi="Arial" w:cs="Arial"/>
          <w:sz w:val="22"/>
          <w:szCs w:val="22"/>
        </w:rPr>
        <w:t xml:space="preserve"> establecimiento de </w:t>
      </w:r>
      <w:r w:rsidR="00112AB1" w:rsidRPr="009E5E43">
        <w:rPr>
          <w:rFonts w:ascii="Arial" w:eastAsia="Arial Unicode MS" w:hAnsi="Arial" w:cs="Arial"/>
          <w:iCs/>
          <w:sz w:val="22"/>
          <w:szCs w:val="22"/>
        </w:rPr>
        <w:t>firmas</w:t>
      </w:r>
      <w:r w:rsidR="00C34E1E" w:rsidRPr="009E5E43">
        <w:rPr>
          <w:rFonts w:ascii="Arial" w:eastAsia="Arial Unicode MS" w:hAnsi="Arial" w:cs="Arial"/>
          <w:iCs/>
          <w:sz w:val="22"/>
          <w:szCs w:val="22"/>
        </w:rPr>
        <w:t xml:space="preserve"> en el </w:t>
      </w:r>
      <w:r w:rsidR="006102F8" w:rsidRPr="009E5E43">
        <w:rPr>
          <w:rFonts w:ascii="Arial" w:hAnsi="Arial" w:cs="Arial"/>
          <w:sz w:val="22"/>
          <w:szCs w:val="22"/>
        </w:rPr>
        <w:t xml:space="preserve">Parque Industrial de Caracol </w:t>
      </w:r>
      <w:r w:rsidR="005460EF" w:rsidRPr="009E5E43">
        <w:rPr>
          <w:rFonts w:ascii="Arial" w:hAnsi="Arial" w:cs="Arial"/>
          <w:sz w:val="22"/>
          <w:szCs w:val="22"/>
        </w:rPr>
        <w:t>(</w:t>
      </w:r>
      <w:r w:rsidR="006102F8" w:rsidRPr="009E5E43">
        <w:rPr>
          <w:rFonts w:ascii="Arial" w:hAnsi="Arial" w:cs="Arial"/>
          <w:sz w:val="22"/>
          <w:szCs w:val="22"/>
        </w:rPr>
        <w:t>PIC</w:t>
      </w:r>
      <w:r w:rsidR="005460EF" w:rsidRPr="009E5E43">
        <w:rPr>
          <w:rFonts w:ascii="Arial" w:hAnsi="Arial" w:cs="Arial"/>
          <w:sz w:val="22"/>
          <w:szCs w:val="22"/>
        </w:rPr>
        <w:t>)</w:t>
      </w:r>
      <w:r w:rsidR="00112AB1" w:rsidRPr="009E5E43">
        <w:rPr>
          <w:rFonts w:ascii="Arial" w:hAnsi="Arial" w:cs="Arial"/>
          <w:sz w:val="22"/>
          <w:szCs w:val="22"/>
        </w:rPr>
        <w:t>.</w:t>
      </w:r>
      <w:r w:rsidR="00C34E1E" w:rsidRPr="009E5E43">
        <w:rPr>
          <w:rFonts w:ascii="Arial" w:hAnsi="Arial" w:cs="Arial"/>
          <w:sz w:val="22"/>
          <w:szCs w:val="22"/>
        </w:rPr>
        <w:t xml:space="preserve"> </w:t>
      </w:r>
      <w:r w:rsidR="00C41372" w:rsidRPr="009E5E43">
        <w:rPr>
          <w:rFonts w:ascii="Arial" w:hAnsi="Arial" w:cs="Arial"/>
          <w:sz w:val="22"/>
          <w:szCs w:val="22"/>
          <w:lang w:val="es-ES_tradnl"/>
        </w:rPr>
        <w:t>Este objetivo se logrará proporcionando</w:t>
      </w:r>
      <w:r w:rsidR="00C41372" w:rsidRPr="009E5E43">
        <w:rPr>
          <w:rFonts w:ascii="Arial" w:hAnsi="Arial" w:cs="Arial"/>
          <w:sz w:val="22"/>
          <w:szCs w:val="22"/>
        </w:rPr>
        <w:t xml:space="preserve"> infraestructura básica, instalaciones industriales</w:t>
      </w:r>
      <w:r w:rsidR="00A847C7" w:rsidRPr="009E5E43">
        <w:rPr>
          <w:rFonts w:ascii="Arial" w:hAnsi="Arial" w:cs="Arial"/>
          <w:sz w:val="22"/>
          <w:szCs w:val="22"/>
        </w:rPr>
        <w:t xml:space="preserve"> y</w:t>
      </w:r>
      <w:r w:rsidR="00C41372" w:rsidRPr="009E5E43">
        <w:rPr>
          <w:rFonts w:ascii="Arial" w:hAnsi="Arial" w:cs="Arial"/>
          <w:sz w:val="22"/>
          <w:szCs w:val="22"/>
        </w:rPr>
        <w:t xml:space="preserve"> </w:t>
      </w:r>
      <w:r w:rsidR="00A847C7" w:rsidRPr="009E5E43">
        <w:rPr>
          <w:rFonts w:ascii="Arial" w:hAnsi="Arial" w:cs="Arial"/>
          <w:sz w:val="22"/>
          <w:szCs w:val="22"/>
        </w:rPr>
        <w:t xml:space="preserve">soporte </w:t>
      </w:r>
      <w:r w:rsidR="00C41372" w:rsidRPr="009E5E43">
        <w:rPr>
          <w:rFonts w:ascii="Arial" w:hAnsi="Arial" w:cs="Arial"/>
          <w:sz w:val="22"/>
          <w:szCs w:val="22"/>
        </w:rPr>
        <w:t xml:space="preserve">a la gestión </w:t>
      </w:r>
      <w:r w:rsidR="00A847C7" w:rsidRPr="009E5E43">
        <w:rPr>
          <w:rFonts w:ascii="Arial" w:hAnsi="Arial" w:cs="Arial"/>
          <w:sz w:val="22"/>
          <w:szCs w:val="22"/>
        </w:rPr>
        <w:t>para la expansión y el funcionamiento sostenible del PIC</w:t>
      </w:r>
      <w:r w:rsidR="00C41372" w:rsidRPr="009E5E43">
        <w:rPr>
          <w:rFonts w:ascii="Arial" w:hAnsi="Arial" w:cs="Arial"/>
          <w:sz w:val="22"/>
          <w:szCs w:val="22"/>
        </w:rPr>
        <w:t xml:space="preserve">. </w:t>
      </w:r>
      <w:r w:rsidR="00C41372" w:rsidRPr="009E5E43">
        <w:rPr>
          <w:rFonts w:ascii="Arial" w:hAnsi="Arial" w:cs="Arial"/>
          <w:sz w:val="22"/>
          <w:szCs w:val="22"/>
          <w:lang w:val="es-ES_tradnl"/>
        </w:rPr>
        <w:t xml:space="preserve">Los </w:t>
      </w:r>
      <w:r w:rsidR="00A847C7" w:rsidRPr="009E5E43">
        <w:rPr>
          <w:rFonts w:ascii="Arial" w:hAnsi="Arial" w:cs="Arial"/>
          <w:sz w:val="22"/>
          <w:szCs w:val="22"/>
          <w:lang w:val="es-ES_tradnl"/>
        </w:rPr>
        <w:t xml:space="preserve">principales </w:t>
      </w:r>
      <w:r w:rsidR="00C41372" w:rsidRPr="009E5E43">
        <w:rPr>
          <w:rFonts w:ascii="Arial" w:hAnsi="Arial" w:cs="Arial"/>
          <w:sz w:val="22"/>
          <w:szCs w:val="22"/>
          <w:lang w:val="es-ES_tradnl"/>
        </w:rPr>
        <w:t>beneficiarios del pro</w:t>
      </w:r>
      <w:r w:rsidR="00A847C7" w:rsidRPr="009E5E43">
        <w:rPr>
          <w:rFonts w:ascii="Arial" w:hAnsi="Arial" w:cs="Arial"/>
          <w:sz w:val="22"/>
          <w:szCs w:val="22"/>
          <w:lang w:val="es-ES_tradnl"/>
        </w:rPr>
        <w:t>grama</w:t>
      </w:r>
      <w:r w:rsidR="00C41372" w:rsidRPr="009E5E43">
        <w:rPr>
          <w:rFonts w:ascii="Arial" w:hAnsi="Arial" w:cs="Arial"/>
          <w:sz w:val="22"/>
          <w:szCs w:val="22"/>
          <w:lang w:val="es-ES_tradnl"/>
        </w:rPr>
        <w:t xml:space="preserve"> serán las empresas que se establecerán </w:t>
      </w:r>
      <w:r w:rsidR="00A847C7" w:rsidRPr="009E5E43">
        <w:rPr>
          <w:rFonts w:ascii="Arial" w:hAnsi="Arial" w:cs="Arial"/>
          <w:sz w:val="22"/>
          <w:szCs w:val="22"/>
          <w:lang w:val="es-ES_tradnl"/>
        </w:rPr>
        <w:t xml:space="preserve">en el parque industrial </w:t>
      </w:r>
      <w:r w:rsidR="00C41372" w:rsidRPr="009E5E43">
        <w:rPr>
          <w:rFonts w:ascii="Arial" w:hAnsi="Arial" w:cs="Arial"/>
          <w:sz w:val="22"/>
          <w:szCs w:val="22"/>
          <w:lang w:val="es-ES_tradnl"/>
        </w:rPr>
        <w:t xml:space="preserve">y los </w:t>
      </w:r>
      <w:r w:rsidR="00A847C7" w:rsidRPr="009E5E43">
        <w:rPr>
          <w:rFonts w:ascii="Arial" w:hAnsi="Arial" w:cs="Arial"/>
          <w:sz w:val="22"/>
          <w:szCs w:val="22"/>
          <w:lang w:val="es-ES_tradnl"/>
        </w:rPr>
        <w:t xml:space="preserve">obreros que </w:t>
      </w:r>
      <w:r w:rsidR="00C41372" w:rsidRPr="009E5E43">
        <w:rPr>
          <w:rFonts w:ascii="Arial" w:hAnsi="Arial" w:cs="Arial"/>
          <w:sz w:val="22"/>
          <w:szCs w:val="22"/>
          <w:lang w:val="es-ES_tradnl"/>
        </w:rPr>
        <w:t>emplear</w:t>
      </w:r>
      <w:r w:rsidR="00A847C7" w:rsidRPr="009E5E43">
        <w:rPr>
          <w:rFonts w:ascii="Arial" w:hAnsi="Arial" w:cs="Arial"/>
          <w:sz w:val="22"/>
          <w:szCs w:val="22"/>
          <w:lang w:val="es-ES_tradnl"/>
        </w:rPr>
        <w:t>á</w:t>
      </w:r>
      <w:r w:rsidR="005460EF" w:rsidRPr="009E5E43">
        <w:rPr>
          <w:rFonts w:ascii="Arial" w:hAnsi="Arial" w:cs="Arial"/>
          <w:sz w:val="22"/>
          <w:szCs w:val="22"/>
          <w:lang w:val="es-ES_tradnl"/>
        </w:rPr>
        <w:t>n</w:t>
      </w:r>
      <w:r w:rsidR="00C41372" w:rsidRPr="009E5E43">
        <w:rPr>
          <w:rFonts w:ascii="Arial" w:hAnsi="Arial" w:cs="Arial"/>
          <w:sz w:val="22"/>
          <w:szCs w:val="22"/>
          <w:lang w:val="es-ES_tradnl"/>
        </w:rPr>
        <w:t xml:space="preserve">. El programa se estructura en </w:t>
      </w:r>
      <w:r w:rsidR="00F450E0" w:rsidRPr="009E5E43">
        <w:rPr>
          <w:rFonts w:ascii="Arial" w:hAnsi="Arial" w:cs="Arial"/>
          <w:sz w:val="22"/>
          <w:szCs w:val="22"/>
          <w:lang w:val="es-ES_tradnl"/>
        </w:rPr>
        <w:t xml:space="preserve">tres </w:t>
      </w:r>
      <w:r w:rsidR="00C41372" w:rsidRPr="009E5E43">
        <w:rPr>
          <w:rFonts w:ascii="Arial" w:hAnsi="Arial" w:cs="Arial"/>
          <w:sz w:val="22"/>
          <w:szCs w:val="22"/>
          <w:lang w:val="es-ES_tradnl"/>
        </w:rPr>
        <w:t>componentes:</w:t>
      </w:r>
      <w:bookmarkStart w:id="11" w:name="_Ref294270481"/>
    </w:p>
    <w:p w:rsidR="00B847E1" w:rsidRPr="009E5E43" w:rsidRDefault="0079693C" w:rsidP="002A4AE6">
      <w:pPr>
        <w:pStyle w:val="Paragraph"/>
        <w:numPr>
          <w:ilvl w:val="0"/>
          <w:numId w:val="50"/>
        </w:numPr>
        <w:rPr>
          <w:rFonts w:ascii="Arial" w:hAnsi="Arial" w:cs="Arial"/>
          <w:noProof/>
          <w:sz w:val="22"/>
          <w:szCs w:val="22"/>
        </w:rPr>
      </w:pPr>
      <w:r w:rsidRPr="009E5E43">
        <w:rPr>
          <w:rFonts w:ascii="Arial" w:hAnsi="Arial" w:cs="Arial"/>
          <w:b/>
          <w:noProof/>
          <w:sz w:val="22"/>
          <w:szCs w:val="22"/>
        </w:rPr>
        <w:t xml:space="preserve">Componente 1. </w:t>
      </w:r>
      <w:r w:rsidR="00FA3D05" w:rsidRPr="009E5E43">
        <w:rPr>
          <w:rFonts w:ascii="Arial" w:hAnsi="Arial" w:cs="Arial"/>
          <w:b/>
          <w:noProof/>
          <w:sz w:val="22"/>
          <w:szCs w:val="22"/>
        </w:rPr>
        <w:t xml:space="preserve">Provisión de </w:t>
      </w:r>
      <w:r w:rsidR="00A140EC" w:rsidRPr="009E5E43">
        <w:rPr>
          <w:rFonts w:ascii="Arial" w:hAnsi="Arial" w:cs="Arial"/>
          <w:b/>
          <w:noProof/>
          <w:sz w:val="22"/>
          <w:szCs w:val="22"/>
        </w:rPr>
        <w:t>i</w:t>
      </w:r>
      <w:r w:rsidR="00D13DB8" w:rsidRPr="009E5E43">
        <w:rPr>
          <w:rFonts w:ascii="Arial" w:hAnsi="Arial" w:cs="Arial"/>
          <w:b/>
          <w:noProof/>
          <w:sz w:val="22"/>
          <w:szCs w:val="22"/>
        </w:rPr>
        <w:t xml:space="preserve">nfraestructura </w:t>
      </w:r>
      <w:r w:rsidR="00FA3D05" w:rsidRPr="009E5E43">
        <w:rPr>
          <w:rFonts w:ascii="Arial" w:hAnsi="Arial" w:cs="Arial"/>
          <w:b/>
          <w:noProof/>
          <w:sz w:val="22"/>
          <w:szCs w:val="22"/>
        </w:rPr>
        <w:t>en el</w:t>
      </w:r>
      <w:r w:rsidR="00D13DB8" w:rsidRPr="009E5E43">
        <w:rPr>
          <w:rFonts w:ascii="Arial" w:hAnsi="Arial" w:cs="Arial"/>
          <w:b/>
          <w:noProof/>
          <w:sz w:val="22"/>
          <w:szCs w:val="22"/>
        </w:rPr>
        <w:t xml:space="preserve"> PIC</w:t>
      </w:r>
      <w:r w:rsidR="009E5E43">
        <w:rPr>
          <w:rFonts w:ascii="Arial" w:hAnsi="Arial" w:cs="Arial"/>
          <w:b/>
          <w:noProof/>
          <w:sz w:val="22"/>
          <w:szCs w:val="22"/>
        </w:rPr>
        <w:t xml:space="preserve"> (US$</w:t>
      </w:r>
      <w:r w:rsidR="005930D3" w:rsidRPr="009E5E43">
        <w:rPr>
          <w:rFonts w:ascii="Arial" w:hAnsi="Arial" w:cs="Arial"/>
          <w:b/>
          <w:noProof/>
          <w:sz w:val="22"/>
          <w:szCs w:val="22"/>
        </w:rPr>
        <w:t>62 millones)</w:t>
      </w:r>
      <w:r w:rsidR="000E5579" w:rsidRPr="009E5E43">
        <w:rPr>
          <w:rFonts w:ascii="Arial" w:hAnsi="Arial" w:cs="Arial"/>
          <w:b/>
          <w:noProof/>
          <w:sz w:val="22"/>
          <w:szCs w:val="22"/>
        </w:rPr>
        <w:t>.</w:t>
      </w:r>
      <w:r w:rsidR="00D13DB8" w:rsidRPr="009E5E43">
        <w:rPr>
          <w:rFonts w:ascii="Arial" w:hAnsi="Arial" w:cs="Arial"/>
          <w:b/>
          <w:noProof/>
          <w:sz w:val="22"/>
          <w:szCs w:val="22"/>
        </w:rPr>
        <w:t xml:space="preserve"> </w:t>
      </w:r>
      <w:r w:rsidR="00750DAF" w:rsidRPr="009E5E43">
        <w:rPr>
          <w:rFonts w:ascii="Arial" w:hAnsi="Arial" w:cs="Arial"/>
          <w:noProof/>
          <w:sz w:val="22"/>
          <w:szCs w:val="22"/>
        </w:rPr>
        <w:t>Este componente f</w:t>
      </w:r>
      <w:r w:rsidR="00D13DB8" w:rsidRPr="009E5E43">
        <w:rPr>
          <w:rFonts w:ascii="Arial" w:hAnsi="Arial" w:cs="Arial"/>
          <w:noProof/>
          <w:sz w:val="22"/>
          <w:szCs w:val="22"/>
        </w:rPr>
        <w:t>inancia</w:t>
      </w:r>
      <w:r w:rsidR="00FB7CE8" w:rsidRPr="009E5E43">
        <w:rPr>
          <w:rFonts w:ascii="Arial" w:hAnsi="Arial" w:cs="Arial"/>
          <w:noProof/>
          <w:sz w:val="22"/>
          <w:szCs w:val="22"/>
        </w:rPr>
        <w:t>rá</w:t>
      </w:r>
      <w:r w:rsidR="00671A09" w:rsidRPr="009E5E43">
        <w:rPr>
          <w:rFonts w:ascii="Arial" w:hAnsi="Arial" w:cs="Arial"/>
          <w:noProof/>
          <w:sz w:val="22"/>
          <w:szCs w:val="22"/>
        </w:rPr>
        <w:t>, entre otros</w:t>
      </w:r>
      <w:r w:rsidR="009E3E9F" w:rsidRPr="009E5E43">
        <w:rPr>
          <w:rFonts w:ascii="Arial" w:hAnsi="Arial" w:cs="Arial"/>
          <w:noProof/>
          <w:sz w:val="22"/>
          <w:szCs w:val="22"/>
        </w:rPr>
        <w:t>: (i)</w:t>
      </w:r>
      <w:r w:rsidR="00F63E85" w:rsidRPr="009E5E43">
        <w:rPr>
          <w:rFonts w:ascii="Arial" w:hAnsi="Arial" w:cs="Arial"/>
          <w:noProof/>
          <w:sz w:val="22"/>
          <w:szCs w:val="22"/>
        </w:rPr>
        <w:t xml:space="preserve"> </w:t>
      </w:r>
      <w:r w:rsidR="000E5579" w:rsidRPr="009E5E43">
        <w:rPr>
          <w:rFonts w:ascii="Arial" w:hAnsi="Arial" w:cs="Arial"/>
          <w:noProof/>
          <w:sz w:val="22"/>
          <w:szCs w:val="22"/>
        </w:rPr>
        <w:t xml:space="preserve">la construcción de galpones industriales </w:t>
      </w:r>
      <w:r w:rsidR="000977EB" w:rsidRPr="009E5E43">
        <w:rPr>
          <w:rFonts w:ascii="Arial" w:hAnsi="Arial" w:cs="Arial"/>
          <w:noProof/>
          <w:sz w:val="22"/>
          <w:szCs w:val="22"/>
        </w:rPr>
        <w:t xml:space="preserve">para acomodar las actividades industriales </w:t>
      </w:r>
      <w:r w:rsidR="000E5579" w:rsidRPr="009E5E43">
        <w:rPr>
          <w:rFonts w:ascii="Arial" w:hAnsi="Arial" w:cs="Arial"/>
          <w:noProof/>
          <w:sz w:val="22"/>
          <w:szCs w:val="22"/>
        </w:rPr>
        <w:t xml:space="preserve">y </w:t>
      </w:r>
      <w:r w:rsidR="005930D3" w:rsidRPr="009E5E43">
        <w:rPr>
          <w:rFonts w:ascii="Arial" w:hAnsi="Arial" w:cs="Arial"/>
          <w:noProof/>
          <w:sz w:val="22"/>
          <w:szCs w:val="22"/>
        </w:rPr>
        <w:t>construcciones anexas</w:t>
      </w:r>
      <w:r w:rsidR="000E5579" w:rsidRPr="009E5E43">
        <w:rPr>
          <w:rFonts w:ascii="Arial" w:hAnsi="Arial" w:cs="Arial"/>
          <w:noProof/>
          <w:sz w:val="22"/>
          <w:szCs w:val="22"/>
        </w:rPr>
        <w:t xml:space="preserve"> para </w:t>
      </w:r>
      <w:r w:rsidR="000977EB" w:rsidRPr="009E5E43">
        <w:rPr>
          <w:rFonts w:ascii="Arial" w:hAnsi="Arial" w:cs="Arial"/>
          <w:noProof/>
          <w:sz w:val="22"/>
          <w:szCs w:val="22"/>
        </w:rPr>
        <w:t xml:space="preserve">satisfacer la demanda de las empresas instaladas y </w:t>
      </w:r>
      <w:r w:rsidR="000E5579" w:rsidRPr="009E5E43">
        <w:rPr>
          <w:rFonts w:ascii="Arial" w:hAnsi="Arial" w:cs="Arial"/>
          <w:noProof/>
          <w:sz w:val="22"/>
          <w:szCs w:val="22"/>
        </w:rPr>
        <w:t xml:space="preserve">la instalación de </w:t>
      </w:r>
      <w:r w:rsidR="000977EB" w:rsidRPr="009E5E43">
        <w:rPr>
          <w:rFonts w:ascii="Arial" w:hAnsi="Arial" w:cs="Arial"/>
          <w:noProof/>
          <w:sz w:val="22"/>
          <w:szCs w:val="22"/>
        </w:rPr>
        <w:t xml:space="preserve">nuevas </w:t>
      </w:r>
      <w:r w:rsidR="005930D3" w:rsidRPr="009E5E43">
        <w:rPr>
          <w:rFonts w:ascii="Arial" w:hAnsi="Arial" w:cs="Arial"/>
          <w:noProof/>
          <w:sz w:val="22"/>
          <w:szCs w:val="22"/>
        </w:rPr>
        <w:t xml:space="preserve">industrias </w:t>
      </w:r>
      <w:r w:rsidR="000E5579" w:rsidRPr="009E5E43">
        <w:rPr>
          <w:rFonts w:ascii="Arial" w:hAnsi="Arial" w:cs="Arial"/>
          <w:noProof/>
          <w:sz w:val="22"/>
          <w:szCs w:val="22"/>
        </w:rPr>
        <w:t>manufactur</w:t>
      </w:r>
      <w:r w:rsidR="005930D3" w:rsidRPr="009E5E43">
        <w:rPr>
          <w:rFonts w:ascii="Arial" w:hAnsi="Arial" w:cs="Arial"/>
          <w:noProof/>
          <w:sz w:val="22"/>
          <w:szCs w:val="22"/>
        </w:rPr>
        <w:t>eras</w:t>
      </w:r>
      <w:r w:rsidR="000977EB" w:rsidRPr="009E5E43">
        <w:rPr>
          <w:rFonts w:ascii="Arial" w:hAnsi="Arial" w:cs="Arial"/>
          <w:noProof/>
          <w:sz w:val="22"/>
          <w:szCs w:val="22"/>
        </w:rPr>
        <w:t xml:space="preserve"> en el PIC (e.g., galpones industriales, cantinas, y dormitorios)</w:t>
      </w:r>
      <w:r w:rsidR="000E5579" w:rsidRPr="009E5E43">
        <w:rPr>
          <w:rFonts w:ascii="Arial" w:hAnsi="Arial" w:cs="Arial"/>
          <w:noProof/>
          <w:sz w:val="22"/>
          <w:szCs w:val="22"/>
        </w:rPr>
        <w:t>; (</w:t>
      </w:r>
      <w:r w:rsidR="005930D3" w:rsidRPr="009E5E43">
        <w:rPr>
          <w:rFonts w:ascii="Arial" w:hAnsi="Arial" w:cs="Arial"/>
          <w:noProof/>
          <w:sz w:val="22"/>
          <w:szCs w:val="22"/>
        </w:rPr>
        <w:t xml:space="preserve">ii) </w:t>
      </w:r>
      <w:r w:rsidR="00580456" w:rsidRPr="009E5E43">
        <w:rPr>
          <w:rFonts w:ascii="Arial" w:hAnsi="Arial" w:cs="Arial"/>
          <w:noProof/>
          <w:sz w:val="22"/>
          <w:szCs w:val="22"/>
        </w:rPr>
        <w:t xml:space="preserve">infraestructura interna como </w:t>
      </w:r>
      <w:r w:rsidR="002A4AE6" w:rsidRPr="009E5E43">
        <w:rPr>
          <w:rFonts w:ascii="Arial" w:hAnsi="Arial" w:cs="Arial"/>
          <w:noProof/>
          <w:sz w:val="22"/>
          <w:szCs w:val="22"/>
        </w:rPr>
        <w:t xml:space="preserve">caminos </w:t>
      </w:r>
      <w:r w:rsidR="005930D3" w:rsidRPr="009E5E43">
        <w:rPr>
          <w:rFonts w:ascii="Arial" w:hAnsi="Arial" w:cs="Arial"/>
          <w:noProof/>
          <w:sz w:val="22"/>
          <w:szCs w:val="22"/>
        </w:rPr>
        <w:t xml:space="preserve">internos </w:t>
      </w:r>
      <w:r w:rsidR="002A4AE6" w:rsidRPr="009E5E43">
        <w:rPr>
          <w:rFonts w:ascii="Arial" w:hAnsi="Arial" w:cs="Arial"/>
          <w:noProof/>
          <w:sz w:val="22"/>
          <w:szCs w:val="22"/>
        </w:rPr>
        <w:t>y redes de servicios públicos</w:t>
      </w:r>
      <w:r w:rsidR="009E3E9F" w:rsidRPr="009E5E43">
        <w:rPr>
          <w:rFonts w:ascii="Arial" w:hAnsi="Arial" w:cs="Arial"/>
          <w:noProof/>
          <w:sz w:val="22"/>
          <w:szCs w:val="22"/>
        </w:rPr>
        <w:t>; y</w:t>
      </w:r>
      <w:r w:rsidR="00D748D9" w:rsidRPr="009E5E43">
        <w:rPr>
          <w:rFonts w:ascii="Arial" w:hAnsi="Arial" w:cs="Arial"/>
          <w:noProof/>
          <w:sz w:val="22"/>
          <w:szCs w:val="22"/>
        </w:rPr>
        <w:t xml:space="preserve"> (i</w:t>
      </w:r>
      <w:r w:rsidR="009E3E9F" w:rsidRPr="009E5E43">
        <w:rPr>
          <w:rFonts w:ascii="Arial" w:hAnsi="Arial" w:cs="Arial"/>
          <w:noProof/>
          <w:sz w:val="22"/>
          <w:szCs w:val="22"/>
        </w:rPr>
        <w:t>i</w:t>
      </w:r>
      <w:r w:rsidR="00D748D9" w:rsidRPr="009E5E43">
        <w:rPr>
          <w:rFonts w:ascii="Arial" w:hAnsi="Arial" w:cs="Arial"/>
          <w:noProof/>
          <w:sz w:val="22"/>
          <w:szCs w:val="22"/>
        </w:rPr>
        <w:t>)</w:t>
      </w:r>
      <w:r w:rsidR="00284BAD" w:rsidRPr="009E5E43">
        <w:rPr>
          <w:rFonts w:ascii="Arial" w:hAnsi="Arial" w:cs="Arial"/>
          <w:noProof/>
          <w:sz w:val="22"/>
          <w:szCs w:val="22"/>
        </w:rPr>
        <w:t xml:space="preserve"> la supervisión de las obras</w:t>
      </w:r>
      <w:r w:rsidR="00D748D9" w:rsidRPr="009E5E43">
        <w:rPr>
          <w:rFonts w:ascii="Arial" w:hAnsi="Arial" w:cs="Arial"/>
          <w:noProof/>
          <w:sz w:val="22"/>
          <w:szCs w:val="22"/>
        </w:rPr>
        <w:t>.</w:t>
      </w:r>
    </w:p>
    <w:p w:rsidR="00580456" w:rsidRPr="009E5E43" w:rsidRDefault="0070590B" w:rsidP="00580456">
      <w:pPr>
        <w:pStyle w:val="Paragraph"/>
        <w:numPr>
          <w:ilvl w:val="0"/>
          <w:numId w:val="50"/>
        </w:numPr>
        <w:rPr>
          <w:rFonts w:ascii="Arial" w:hAnsi="Arial" w:cs="Arial"/>
          <w:noProof/>
          <w:sz w:val="22"/>
          <w:szCs w:val="22"/>
          <w:lang w:val="es-ES_tradnl"/>
        </w:rPr>
      </w:pPr>
      <w:r w:rsidRPr="009E5E43">
        <w:rPr>
          <w:rFonts w:ascii="Arial" w:hAnsi="Arial" w:cs="Arial"/>
          <w:b/>
          <w:noProof/>
          <w:sz w:val="22"/>
          <w:szCs w:val="22"/>
          <w:lang w:val="es-ES_tradnl"/>
        </w:rPr>
        <w:t xml:space="preserve">Componente 2. Proyectos </w:t>
      </w:r>
      <w:r w:rsidR="005930D3" w:rsidRPr="009E5E43">
        <w:rPr>
          <w:rFonts w:ascii="Arial" w:hAnsi="Arial" w:cs="Arial"/>
          <w:b/>
          <w:noProof/>
          <w:sz w:val="22"/>
          <w:szCs w:val="22"/>
          <w:lang w:val="es-ES_tradnl"/>
        </w:rPr>
        <w:t xml:space="preserve">urbanos </w:t>
      </w:r>
      <w:r w:rsidRPr="009E5E43">
        <w:rPr>
          <w:rFonts w:ascii="Arial" w:hAnsi="Arial" w:cs="Arial"/>
          <w:b/>
          <w:noProof/>
          <w:sz w:val="22"/>
          <w:szCs w:val="22"/>
          <w:lang w:val="es-ES_tradnl"/>
        </w:rPr>
        <w:t>complementarios</w:t>
      </w:r>
      <w:r w:rsidRPr="009E5E43">
        <w:rPr>
          <w:rFonts w:ascii="Arial" w:hAnsi="Arial" w:cs="Arial"/>
          <w:b/>
          <w:noProof/>
          <w:sz w:val="22"/>
          <w:szCs w:val="22"/>
        </w:rPr>
        <w:t xml:space="preserve"> (US$</w:t>
      </w:r>
      <w:r w:rsidR="005930D3" w:rsidRPr="009E5E43">
        <w:rPr>
          <w:rFonts w:ascii="Arial" w:hAnsi="Arial" w:cs="Arial"/>
          <w:b/>
          <w:noProof/>
          <w:sz w:val="22"/>
          <w:szCs w:val="22"/>
        </w:rPr>
        <w:t xml:space="preserve">3.5 </w:t>
      </w:r>
      <w:r w:rsidRPr="009E5E43">
        <w:rPr>
          <w:rFonts w:ascii="Arial" w:hAnsi="Arial" w:cs="Arial"/>
          <w:b/>
          <w:noProof/>
          <w:sz w:val="22"/>
          <w:szCs w:val="22"/>
        </w:rPr>
        <w:t>mill</w:t>
      </w:r>
      <w:r w:rsidR="005930D3" w:rsidRPr="009E5E43">
        <w:rPr>
          <w:rFonts w:ascii="Arial" w:hAnsi="Arial" w:cs="Arial"/>
          <w:b/>
          <w:noProof/>
          <w:sz w:val="22"/>
          <w:szCs w:val="22"/>
        </w:rPr>
        <w:t>ones</w:t>
      </w:r>
      <w:r w:rsidRPr="009E5E43">
        <w:rPr>
          <w:rFonts w:ascii="Arial" w:hAnsi="Arial" w:cs="Arial"/>
          <w:b/>
          <w:noProof/>
          <w:sz w:val="22"/>
          <w:szCs w:val="22"/>
        </w:rPr>
        <w:t>).</w:t>
      </w:r>
      <w:r w:rsidRPr="009E5E43">
        <w:rPr>
          <w:rFonts w:ascii="Arial" w:hAnsi="Arial" w:cs="Arial"/>
          <w:noProof/>
          <w:sz w:val="22"/>
          <w:szCs w:val="22"/>
        </w:rPr>
        <w:t xml:space="preserve"> </w:t>
      </w:r>
      <w:r w:rsidRPr="009E5E43">
        <w:rPr>
          <w:rFonts w:ascii="Arial" w:hAnsi="Arial" w:cs="Arial"/>
          <w:noProof/>
          <w:sz w:val="22"/>
          <w:szCs w:val="22"/>
          <w:lang w:val="es-ES_tradnl"/>
        </w:rPr>
        <w:t>Este componente financiará</w:t>
      </w:r>
      <w:r w:rsidR="002A4AE6" w:rsidRPr="009E5E43">
        <w:rPr>
          <w:rFonts w:ascii="Arial" w:hAnsi="Arial" w:cs="Arial"/>
          <w:noProof/>
          <w:sz w:val="22"/>
          <w:szCs w:val="22"/>
        </w:rPr>
        <w:t xml:space="preserve"> </w:t>
      </w:r>
      <w:r w:rsidR="005930D3" w:rsidRPr="009E5E43">
        <w:rPr>
          <w:rFonts w:ascii="Arial" w:hAnsi="Arial" w:cs="Arial"/>
          <w:noProof/>
          <w:sz w:val="22"/>
          <w:szCs w:val="22"/>
        </w:rPr>
        <w:t>obras de infraest</w:t>
      </w:r>
      <w:r w:rsidR="00F92E36" w:rsidRPr="009E5E43">
        <w:rPr>
          <w:rFonts w:ascii="Arial" w:hAnsi="Arial" w:cs="Arial"/>
          <w:noProof/>
          <w:sz w:val="22"/>
          <w:szCs w:val="22"/>
        </w:rPr>
        <w:t xml:space="preserve">ructura urbana en las ciudades </w:t>
      </w:r>
      <w:r w:rsidR="005930D3" w:rsidRPr="009E5E43">
        <w:rPr>
          <w:rFonts w:ascii="Arial" w:hAnsi="Arial" w:cs="Arial"/>
          <w:noProof/>
          <w:sz w:val="22"/>
          <w:szCs w:val="22"/>
        </w:rPr>
        <w:t>vecinas al PIC</w:t>
      </w:r>
      <w:r w:rsidR="002A4AE6" w:rsidRPr="009E5E43">
        <w:rPr>
          <w:rFonts w:ascii="Arial" w:hAnsi="Arial" w:cs="Arial"/>
          <w:noProof/>
          <w:sz w:val="22"/>
          <w:szCs w:val="22"/>
        </w:rPr>
        <w:t xml:space="preserve">. </w:t>
      </w:r>
      <w:r w:rsidR="00374527" w:rsidRPr="009E5E43">
        <w:rPr>
          <w:rFonts w:ascii="Arial" w:hAnsi="Arial" w:cs="Arial"/>
          <w:noProof/>
          <w:sz w:val="22"/>
          <w:szCs w:val="22"/>
        </w:rPr>
        <w:t xml:space="preserve">Algunas de estas obras incluyen: una estación de buses,  </w:t>
      </w:r>
      <w:r w:rsidR="005930D3" w:rsidRPr="009E5E43">
        <w:rPr>
          <w:rFonts w:ascii="Arial" w:hAnsi="Arial" w:cs="Arial"/>
          <w:noProof/>
          <w:sz w:val="22"/>
          <w:szCs w:val="22"/>
        </w:rPr>
        <w:t>carriles para bicicletas conectando el PIC a Caracol</w:t>
      </w:r>
      <w:r w:rsidR="00374527" w:rsidRPr="009E5E43">
        <w:rPr>
          <w:rFonts w:ascii="Arial" w:hAnsi="Arial" w:cs="Arial"/>
          <w:noProof/>
          <w:sz w:val="22"/>
          <w:szCs w:val="22"/>
        </w:rPr>
        <w:t>,</w:t>
      </w:r>
      <w:r w:rsidR="00E55106" w:rsidRPr="009E5E43">
        <w:rPr>
          <w:rFonts w:ascii="Arial" w:hAnsi="Arial" w:cs="Arial"/>
          <w:noProof/>
          <w:sz w:val="22"/>
          <w:szCs w:val="22"/>
        </w:rPr>
        <w:t xml:space="preserve"> </w:t>
      </w:r>
      <w:r w:rsidR="00374527" w:rsidRPr="009E5E43">
        <w:rPr>
          <w:rFonts w:ascii="Arial" w:hAnsi="Arial" w:cs="Arial"/>
          <w:noProof/>
          <w:sz w:val="22"/>
          <w:szCs w:val="22"/>
        </w:rPr>
        <w:t xml:space="preserve">pavimentación </w:t>
      </w:r>
      <w:r w:rsidR="002A4AE6" w:rsidRPr="009E5E43">
        <w:rPr>
          <w:rFonts w:ascii="Arial" w:hAnsi="Arial" w:cs="Arial"/>
          <w:noProof/>
          <w:sz w:val="22"/>
          <w:szCs w:val="22"/>
        </w:rPr>
        <w:t xml:space="preserve">de </w:t>
      </w:r>
      <w:r w:rsidR="005930D3" w:rsidRPr="009E5E43">
        <w:rPr>
          <w:rFonts w:ascii="Arial" w:hAnsi="Arial" w:cs="Arial"/>
          <w:noProof/>
          <w:sz w:val="22"/>
          <w:szCs w:val="22"/>
        </w:rPr>
        <w:t>v</w:t>
      </w:r>
      <w:r w:rsidR="00374527" w:rsidRPr="009E5E43">
        <w:rPr>
          <w:rFonts w:ascii="Arial" w:hAnsi="Arial" w:cs="Arial"/>
          <w:noProof/>
          <w:sz w:val="22"/>
          <w:szCs w:val="22"/>
        </w:rPr>
        <w:t>í</w:t>
      </w:r>
      <w:r w:rsidR="005930D3" w:rsidRPr="009E5E43">
        <w:rPr>
          <w:rFonts w:ascii="Arial" w:hAnsi="Arial" w:cs="Arial"/>
          <w:noProof/>
          <w:sz w:val="22"/>
          <w:szCs w:val="22"/>
        </w:rPr>
        <w:t>as urbans en las ciudades vecinas al PIC</w:t>
      </w:r>
      <w:r w:rsidR="00374527" w:rsidRPr="009E5E43">
        <w:rPr>
          <w:rFonts w:ascii="Arial" w:hAnsi="Arial" w:cs="Arial"/>
          <w:noProof/>
          <w:sz w:val="22"/>
          <w:szCs w:val="22"/>
        </w:rPr>
        <w:t xml:space="preserve"> y obras de drenaje</w:t>
      </w:r>
      <w:r w:rsidRPr="009E5E43">
        <w:rPr>
          <w:rFonts w:ascii="Arial" w:hAnsi="Arial" w:cs="Arial"/>
          <w:noProof/>
          <w:sz w:val="22"/>
          <w:szCs w:val="22"/>
        </w:rPr>
        <w:t>.</w:t>
      </w:r>
      <w:r w:rsidR="00B94273" w:rsidRPr="009E5E43">
        <w:rPr>
          <w:rFonts w:ascii="Arial" w:hAnsi="Arial" w:cs="Arial"/>
          <w:noProof/>
          <w:sz w:val="22"/>
          <w:szCs w:val="22"/>
        </w:rPr>
        <w:t xml:space="preserve">  El componente financia también apoyo a la implantación de</w:t>
      </w:r>
      <w:r w:rsidR="00EB4DFF" w:rsidRPr="009E5E43">
        <w:rPr>
          <w:rFonts w:ascii="Arial" w:hAnsi="Arial" w:cs="Arial"/>
          <w:noProof/>
          <w:sz w:val="22"/>
          <w:szCs w:val="22"/>
        </w:rPr>
        <w:t xml:space="preserve"> </w:t>
      </w:r>
      <w:r w:rsidR="00B94273" w:rsidRPr="009E5E43">
        <w:rPr>
          <w:rFonts w:ascii="Arial" w:hAnsi="Arial" w:cs="Arial"/>
          <w:noProof/>
          <w:sz w:val="22"/>
          <w:szCs w:val="22"/>
        </w:rPr>
        <w:t>l</w:t>
      </w:r>
      <w:r w:rsidR="00EB4DFF" w:rsidRPr="009E5E43">
        <w:rPr>
          <w:rFonts w:ascii="Arial" w:hAnsi="Arial" w:cs="Arial"/>
          <w:noProof/>
          <w:sz w:val="22"/>
          <w:szCs w:val="22"/>
        </w:rPr>
        <w:t>a unidad de gestión del</w:t>
      </w:r>
      <w:r w:rsidR="00B94273" w:rsidRPr="009E5E43">
        <w:rPr>
          <w:rFonts w:ascii="Arial" w:hAnsi="Arial" w:cs="Arial"/>
          <w:noProof/>
          <w:sz w:val="22"/>
          <w:szCs w:val="22"/>
        </w:rPr>
        <w:t xml:space="preserve"> Parque Nacional </w:t>
      </w:r>
      <w:r w:rsidR="001D01EF" w:rsidRPr="009E5E43">
        <w:rPr>
          <w:rFonts w:ascii="Arial" w:hAnsi="Arial" w:cs="Arial"/>
          <w:noProof/>
          <w:sz w:val="22"/>
          <w:szCs w:val="22"/>
        </w:rPr>
        <w:t>de las tres Bah</w:t>
      </w:r>
      <w:r w:rsidR="00F92E36" w:rsidRPr="009E5E43">
        <w:rPr>
          <w:rFonts w:ascii="Arial" w:hAnsi="Arial" w:cs="Arial"/>
          <w:noProof/>
          <w:sz w:val="22"/>
          <w:szCs w:val="22"/>
        </w:rPr>
        <w:t>í</w:t>
      </w:r>
      <w:r w:rsidR="001D01EF" w:rsidRPr="009E5E43">
        <w:rPr>
          <w:rFonts w:ascii="Arial" w:hAnsi="Arial" w:cs="Arial"/>
          <w:noProof/>
          <w:sz w:val="22"/>
          <w:szCs w:val="22"/>
        </w:rPr>
        <w:t>as</w:t>
      </w:r>
      <w:r w:rsidR="00F92E36" w:rsidRPr="009E5E43">
        <w:rPr>
          <w:rFonts w:ascii="Arial" w:hAnsi="Arial" w:cs="Arial"/>
          <w:noProof/>
          <w:sz w:val="22"/>
          <w:szCs w:val="22"/>
        </w:rPr>
        <w:t xml:space="preserve"> (PN3B)</w:t>
      </w:r>
      <w:r w:rsidR="00374527" w:rsidRPr="009E5E43">
        <w:rPr>
          <w:rFonts w:ascii="Arial" w:hAnsi="Arial" w:cs="Arial"/>
          <w:noProof/>
          <w:sz w:val="22"/>
          <w:szCs w:val="22"/>
        </w:rPr>
        <w:t>, es decir, infraestructura basica, equipamiento y necesidades de personal hasta el 2015</w:t>
      </w:r>
      <w:r w:rsidR="001D01EF" w:rsidRPr="009E5E43">
        <w:rPr>
          <w:rFonts w:ascii="Arial" w:hAnsi="Arial" w:cs="Arial"/>
          <w:noProof/>
          <w:sz w:val="22"/>
          <w:szCs w:val="22"/>
        </w:rPr>
        <w:t>.</w:t>
      </w:r>
      <w:r w:rsidR="00580456" w:rsidRPr="009E5E43">
        <w:rPr>
          <w:rFonts w:ascii="Arial" w:hAnsi="Arial" w:cs="Arial"/>
          <w:sz w:val="22"/>
          <w:szCs w:val="22"/>
        </w:rPr>
        <w:t xml:space="preserve"> </w:t>
      </w:r>
    </w:p>
    <w:p w:rsidR="00374527" w:rsidRPr="009E5E43" w:rsidRDefault="00E55106" w:rsidP="00F92E36">
      <w:pPr>
        <w:pStyle w:val="Paragraph"/>
        <w:numPr>
          <w:ilvl w:val="0"/>
          <w:numId w:val="50"/>
        </w:numPr>
        <w:rPr>
          <w:rFonts w:ascii="Arial" w:hAnsi="Arial" w:cs="Arial"/>
          <w:noProof/>
          <w:sz w:val="22"/>
          <w:szCs w:val="22"/>
          <w:lang w:val="es-ES_tradnl"/>
        </w:rPr>
      </w:pPr>
      <w:r w:rsidRPr="009E5E43">
        <w:rPr>
          <w:rFonts w:ascii="Arial" w:hAnsi="Arial" w:cs="Arial"/>
          <w:b/>
          <w:noProof/>
          <w:sz w:val="22"/>
          <w:szCs w:val="22"/>
          <w:lang w:val="es-ES_tradnl"/>
        </w:rPr>
        <w:t>Apoyo o</w:t>
      </w:r>
      <w:r w:rsidR="00F450E0" w:rsidRPr="009E5E43">
        <w:rPr>
          <w:rFonts w:ascii="Arial" w:hAnsi="Arial" w:cs="Arial"/>
          <w:b/>
          <w:noProof/>
          <w:sz w:val="22"/>
          <w:szCs w:val="22"/>
          <w:lang w:val="es-ES_tradnl"/>
        </w:rPr>
        <w:t>perativo a</w:t>
      </w:r>
      <w:r w:rsidR="00F92E36" w:rsidRPr="009E5E43">
        <w:rPr>
          <w:rFonts w:ascii="Arial" w:hAnsi="Arial" w:cs="Arial"/>
          <w:b/>
          <w:noProof/>
          <w:sz w:val="22"/>
          <w:szCs w:val="22"/>
          <w:lang w:val="es-ES_tradnl"/>
        </w:rPr>
        <w:t xml:space="preserve"> SONAPI</w:t>
      </w:r>
      <w:r w:rsidR="00F92E36" w:rsidRPr="009E5E43">
        <w:rPr>
          <w:rFonts w:ascii="Arial" w:hAnsi="Arial" w:cs="Arial"/>
          <w:noProof/>
          <w:sz w:val="22"/>
          <w:szCs w:val="22"/>
          <w:lang w:val="es-ES_tradnl"/>
        </w:rPr>
        <w:t xml:space="preserve"> (</w:t>
      </w:r>
      <w:r w:rsidR="00F92E36" w:rsidRPr="009E5E43">
        <w:rPr>
          <w:rFonts w:ascii="Arial" w:hAnsi="Arial" w:cs="Arial"/>
          <w:b/>
          <w:noProof/>
          <w:sz w:val="22"/>
          <w:szCs w:val="22"/>
          <w:lang w:val="es-ES_tradnl"/>
        </w:rPr>
        <w:t>US$1 million).</w:t>
      </w:r>
      <w:r w:rsidR="001D01EF" w:rsidRPr="009E5E43">
        <w:rPr>
          <w:rFonts w:ascii="Arial" w:hAnsi="Arial" w:cs="Arial"/>
          <w:noProof/>
          <w:sz w:val="22"/>
          <w:szCs w:val="22"/>
          <w:lang w:val="es-ES_tradnl"/>
        </w:rPr>
        <w:t xml:space="preserve"> </w:t>
      </w:r>
      <w:r w:rsidR="00CC0843" w:rsidRPr="009E5E43">
        <w:rPr>
          <w:rFonts w:ascii="Arial" w:hAnsi="Arial" w:cs="Arial"/>
          <w:noProof/>
          <w:sz w:val="22"/>
          <w:szCs w:val="22"/>
          <w:lang w:val="es-ES_tradnl"/>
        </w:rPr>
        <w:t xml:space="preserve">Este componente proveerá fondos </w:t>
      </w:r>
      <w:r w:rsidR="00374527" w:rsidRPr="009E5E43">
        <w:rPr>
          <w:rFonts w:ascii="Arial" w:hAnsi="Arial" w:cs="Arial"/>
          <w:noProof/>
          <w:sz w:val="22"/>
          <w:szCs w:val="22"/>
          <w:lang w:val="es-ES_tradnl"/>
        </w:rPr>
        <w:t>a SONAPI para cubrir parte de sus gastos operacionales mientras que los ingresos del parque aumentan debido a la expiraci</w:t>
      </w:r>
      <w:r w:rsidRPr="009E5E43">
        <w:rPr>
          <w:rFonts w:ascii="Arial" w:hAnsi="Arial" w:cs="Arial"/>
          <w:noProof/>
          <w:sz w:val="22"/>
          <w:szCs w:val="22"/>
        </w:rPr>
        <w:t>ó</w:t>
      </w:r>
      <w:r w:rsidR="00374527" w:rsidRPr="009E5E43">
        <w:rPr>
          <w:rFonts w:ascii="Arial" w:hAnsi="Arial" w:cs="Arial"/>
          <w:noProof/>
          <w:sz w:val="22"/>
          <w:szCs w:val="22"/>
          <w:lang w:val="es-ES_tradnl"/>
        </w:rPr>
        <w:t>n de periodos de gracia de las empresas instaladas. Los fondos ser</w:t>
      </w:r>
      <w:r w:rsidRPr="009E5E43">
        <w:rPr>
          <w:rFonts w:ascii="Arial" w:hAnsi="Arial" w:cs="Arial"/>
          <w:sz w:val="22"/>
          <w:szCs w:val="22"/>
          <w:lang w:val="es-ES_tradnl"/>
        </w:rPr>
        <w:t>á</w:t>
      </w:r>
      <w:r w:rsidR="00374527" w:rsidRPr="009E5E43">
        <w:rPr>
          <w:rFonts w:ascii="Arial" w:hAnsi="Arial" w:cs="Arial"/>
          <w:noProof/>
          <w:sz w:val="22"/>
          <w:szCs w:val="22"/>
          <w:lang w:val="es-ES_tradnl"/>
        </w:rPr>
        <w:t>n utilizados para la gesti</w:t>
      </w:r>
      <w:r w:rsidRPr="009E5E43">
        <w:rPr>
          <w:rFonts w:ascii="Arial" w:hAnsi="Arial" w:cs="Arial"/>
          <w:noProof/>
          <w:sz w:val="22"/>
          <w:szCs w:val="22"/>
        </w:rPr>
        <w:t>ó</w:t>
      </w:r>
      <w:r w:rsidR="00374527" w:rsidRPr="009E5E43">
        <w:rPr>
          <w:rFonts w:ascii="Arial" w:hAnsi="Arial" w:cs="Arial"/>
          <w:noProof/>
          <w:sz w:val="22"/>
          <w:szCs w:val="22"/>
          <w:lang w:val="es-ES_tradnl"/>
        </w:rPr>
        <w:t xml:space="preserve">n y mantenimiento del PIC, lo cual incluye el personal y el equipo necesario </w:t>
      </w:r>
      <w:r w:rsidR="00CC0843" w:rsidRPr="009E5E43">
        <w:rPr>
          <w:rFonts w:ascii="Arial" w:hAnsi="Arial" w:cs="Arial"/>
          <w:noProof/>
          <w:sz w:val="22"/>
          <w:szCs w:val="22"/>
          <w:lang w:val="es-ES_tradnl"/>
        </w:rPr>
        <w:t xml:space="preserve">para </w:t>
      </w:r>
      <w:r w:rsidRPr="009E5E43">
        <w:rPr>
          <w:rFonts w:ascii="Arial" w:hAnsi="Arial" w:cs="Arial"/>
          <w:noProof/>
          <w:sz w:val="22"/>
          <w:szCs w:val="22"/>
          <w:lang w:val="es-ES_tradnl"/>
        </w:rPr>
        <w:t>la implementaci</w:t>
      </w:r>
      <w:r w:rsidRPr="009E5E43">
        <w:rPr>
          <w:rFonts w:ascii="Arial" w:hAnsi="Arial" w:cs="Arial"/>
          <w:noProof/>
          <w:sz w:val="22"/>
          <w:szCs w:val="22"/>
        </w:rPr>
        <w:t>ó</w:t>
      </w:r>
      <w:r w:rsidRPr="009E5E43">
        <w:rPr>
          <w:rFonts w:ascii="Arial" w:hAnsi="Arial" w:cs="Arial"/>
          <w:noProof/>
          <w:sz w:val="22"/>
          <w:szCs w:val="22"/>
          <w:lang w:val="es-ES_tradnl"/>
        </w:rPr>
        <w:t>n del sistema  de gesti</w:t>
      </w:r>
      <w:r w:rsidRPr="009E5E43">
        <w:rPr>
          <w:rFonts w:ascii="Arial" w:hAnsi="Arial" w:cs="Arial"/>
          <w:noProof/>
          <w:sz w:val="22"/>
          <w:szCs w:val="22"/>
        </w:rPr>
        <w:t>ó</w:t>
      </w:r>
      <w:r w:rsidRPr="009E5E43">
        <w:rPr>
          <w:rFonts w:ascii="Arial" w:hAnsi="Arial" w:cs="Arial"/>
          <w:noProof/>
          <w:sz w:val="22"/>
          <w:szCs w:val="22"/>
          <w:lang w:val="es-ES_tradnl"/>
        </w:rPr>
        <w:t>n ambiental y social, y las medidas de mitigaci</w:t>
      </w:r>
      <w:r w:rsidRPr="009E5E43">
        <w:rPr>
          <w:rFonts w:ascii="Arial" w:hAnsi="Arial" w:cs="Arial"/>
          <w:noProof/>
          <w:sz w:val="22"/>
          <w:szCs w:val="22"/>
        </w:rPr>
        <w:t>ó</w:t>
      </w:r>
      <w:r w:rsidRPr="009E5E43">
        <w:rPr>
          <w:rFonts w:ascii="Arial" w:hAnsi="Arial" w:cs="Arial"/>
          <w:noProof/>
          <w:sz w:val="22"/>
          <w:szCs w:val="22"/>
          <w:lang w:val="es-ES_tradnl"/>
        </w:rPr>
        <w:t>n.</w:t>
      </w:r>
    </w:p>
    <w:p w:rsidR="005950C1" w:rsidRPr="009E5E43" w:rsidRDefault="005A3B64" w:rsidP="002E1163">
      <w:pPr>
        <w:pStyle w:val="Paragraph"/>
        <w:tabs>
          <w:tab w:val="clear" w:pos="2736"/>
        </w:tabs>
        <w:autoSpaceDE w:val="0"/>
        <w:autoSpaceDN w:val="0"/>
        <w:adjustRightInd w:val="0"/>
        <w:ind w:left="720" w:hanging="720"/>
        <w:rPr>
          <w:rFonts w:ascii="Arial" w:hAnsi="Arial" w:cs="Arial"/>
          <w:sz w:val="22"/>
          <w:szCs w:val="22"/>
          <w:lang w:val="es-ES_tradnl"/>
        </w:rPr>
      </w:pPr>
      <w:r w:rsidRPr="009E5E43">
        <w:rPr>
          <w:rFonts w:ascii="Arial" w:hAnsi="Arial" w:cs="Arial"/>
          <w:b/>
          <w:bCs/>
          <w:sz w:val="22"/>
          <w:szCs w:val="22"/>
          <w:lang w:val="es-ES_tradnl"/>
        </w:rPr>
        <w:t>Esquema de ejecución y responsabilidad por el monitoreo.</w:t>
      </w:r>
      <w:r w:rsidRPr="009E5E43">
        <w:rPr>
          <w:rFonts w:ascii="Arial" w:hAnsi="Arial" w:cs="Arial"/>
          <w:sz w:val="22"/>
          <w:szCs w:val="22"/>
          <w:lang w:val="es-ES_tradnl"/>
        </w:rPr>
        <w:t xml:space="preserve"> </w:t>
      </w:r>
      <w:r w:rsidR="002E1163" w:rsidRPr="009E5E43">
        <w:rPr>
          <w:rFonts w:ascii="Arial" w:hAnsi="Arial" w:cs="Arial"/>
          <w:sz w:val="22"/>
          <w:szCs w:val="22"/>
          <w:lang w:val="es-ES_tradnl"/>
        </w:rPr>
        <w:t>Inicialmente, e</w:t>
      </w:r>
      <w:r w:rsidRPr="009E5E43">
        <w:rPr>
          <w:rFonts w:ascii="Arial" w:hAnsi="Arial" w:cs="Arial"/>
          <w:sz w:val="22"/>
          <w:szCs w:val="22"/>
          <w:lang w:val="es-ES_tradnl"/>
        </w:rPr>
        <w:t>l MEF</w:t>
      </w:r>
      <w:r w:rsidR="004714F7" w:rsidRPr="009E5E43">
        <w:rPr>
          <w:rFonts w:ascii="Arial" w:hAnsi="Arial" w:cs="Arial"/>
          <w:sz w:val="22"/>
          <w:szCs w:val="22"/>
          <w:lang w:val="es-ES_tradnl"/>
        </w:rPr>
        <w:t>,</w:t>
      </w:r>
      <w:r w:rsidRPr="009E5E43">
        <w:rPr>
          <w:rFonts w:ascii="Arial" w:hAnsi="Arial" w:cs="Arial"/>
          <w:sz w:val="22"/>
          <w:szCs w:val="22"/>
          <w:lang w:val="es-ES_tradnl"/>
        </w:rPr>
        <w:t xml:space="preserve"> para administrar el </w:t>
      </w:r>
      <w:r w:rsidR="004714F7" w:rsidRPr="009E5E43">
        <w:rPr>
          <w:rFonts w:ascii="Arial" w:hAnsi="Arial" w:cs="Arial"/>
          <w:sz w:val="22"/>
          <w:szCs w:val="22"/>
          <w:lang w:val="es-ES_tradnl"/>
        </w:rPr>
        <w:t>p</w:t>
      </w:r>
      <w:r w:rsidRPr="009E5E43">
        <w:rPr>
          <w:rFonts w:ascii="Arial" w:hAnsi="Arial" w:cs="Arial"/>
          <w:sz w:val="22"/>
          <w:szCs w:val="22"/>
          <w:lang w:val="es-ES_tradnl"/>
        </w:rPr>
        <w:t>réstamo 1493/SF-HA</w:t>
      </w:r>
      <w:r w:rsidR="0079693C" w:rsidRPr="009E5E43">
        <w:rPr>
          <w:rFonts w:ascii="Arial" w:hAnsi="Arial" w:cs="Arial"/>
          <w:sz w:val="22"/>
          <w:szCs w:val="22"/>
          <w:lang w:val="es-ES_tradnl"/>
        </w:rPr>
        <w:t>,</w:t>
      </w:r>
      <w:r w:rsidRPr="009E5E43">
        <w:rPr>
          <w:rFonts w:ascii="Arial" w:hAnsi="Arial" w:cs="Arial"/>
          <w:sz w:val="22"/>
          <w:szCs w:val="22"/>
          <w:lang w:val="es-ES_tradnl"/>
        </w:rPr>
        <w:t xml:space="preserve"> constituyó la Unidad Técnica de Ejecución (UTE</w:t>
      </w:r>
      <w:r w:rsidR="00045490" w:rsidRPr="009E5E43">
        <w:rPr>
          <w:rFonts w:ascii="Arial" w:hAnsi="Arial" w:cs="Arial"/>
          <w:sz w:val="22"/>
          <w:szCs w:val="22"/>
          <w:lang w:val="es-ES_tradnl"/>
        </w:rPr>
        <w:t>/MEF</w:t>
      </w:r>
      <w:r w:rsidRPr="009E5E43">
        <w:rPr>
          <w:rFonts w:ascii="Arial" w:hAnsi="Arial" w:cs="Arial"/>
          <w:sz w:val="22"/>
          <w:szCs w:val="22"/>
          <w:lang w:val="es-ES_tradnl"/>
        </w:rPr>
        <w:t xml:space="preserve">) que se encuentra compuesta por un </w:t>
      </w:r>
      <w:r w:rsidR="00D13DB8" w:rsidRPr="009E5E43">
        <w:rPr>
          <w:rFonts w:ascii="Arial" w:hAnsi="Arial" w:cs="Arial"/>
          <w:sz w:val="22"/>
          <w:szCs w:val="22"/>
          <w:lang w:val="es-ES_tradnl"/>
        </w:rPr>
        <w:t xml:space="preserve">equipo de especialistas financieros y sectoriales. La UTE ha demostrado eficiencia en su trabajo </w:t>
      </w:r>
      <w:r w:rsidR="001C7DF6" w:rsidRPr="009E5E43">
        <w:rPr>
          <w:rFonts w:ascii="Arial" w:hAnsi="Arial" w:cs="Arial"/>
          <w:sz w:val="22"/>
          <w:szCs w:val="22"/>
          <w:lang w:val="es-ES_tradnl"/>
        </w:rPr>
        <w:t>con la</w:t>
      </w:r>
      <w:r w:rsidR="00EA534F" w:rsidRPr="009E5E43">
        <w:rPr>
          <w:rFonts w:ascii="Arial" w:hAnsi="Arial" w:cs="Arial"/>
          <w:sz w:val="22"/>
          <w:szCs w:val="22"/>
          <w:lang w:val="es-ES_tradnl"/>
        </w:rPr>
        <w:t xml:space="preserve">s </w:t>
      </w:r>
      <w:r w:rsidR="00822A5E" w:rsidRPr="009E5E43">
        <w:rPr>
          <w:rFonts w:ascii="Arial" w:hAnsi="Arial" w:cs="Arial"/>
          <w:sz w:val="22"/>
          <w:szCs w:val="22"/>
          <w:lang w:val="es-ES_tradnl"/>
        </w:rPr>
        <w:t xml:space="preserve">tres </w:t>
      </w:r>
      <w:r w:rsidR="001C7DF6" w:rsidRPr="009E5E43">
        <w:rPr>
          <w:rFonts w:ascii="Arial" w:hAnsi="Arial" w:cs="Arial"/>
          <w:sz w:val="22"/>
          <w:szCs w:val="22"/>
          <w:lang w:val="es-ES_tradnl"/>
        </w:rPr>
        <w:t>primera</w:t>
      </w:r>
      <w:r w:rsidR="00EA534F" w:rsidRPr="009E5E43">
        <w:rPr>
          <w:rFonts w:ascii="Arial" w:hAnsi="Arial" w:cs="Arial"/>
          <w:sz w:val="22"/>
          <w:szCs w:val="22"/>
          <w:lang w:val="es-ES_tradnl"/>
        </w:rPr>
        <w:t>s</w:t>
      </w:r>
      <w:r w:rsidR="001C7DF6" w:rsidRPr="009E5E43">
        <w:rPr>
          <w:rFonts w:ascii="Arial" w:hAnsi="Arial" w:cs="Arial"/>
          <w:sz w:val="22"/>
          <w:szCs w:val="22"/>
          <w:lang w:val="es-ES_tradnl"/>
        </w:rPr>
        <w:t xml:space="preserve"> </w:t>
      </w:r>
      <w:r w:rsidR="001C7DF6" w:rsidRPr="009E5E43">
        <w:rPr>
          <w:rFonts w:ascii="Arial" w:hAnsi="Arial" w:cs="Arial"/>
          <w:sz w:val="22"/>
          <w:szCs w:val="22"/>
          <w:lang w:val="es-ES_tradnl"/>
        </w:rPr>
        <w:lastRenderedPageBreak/>
        <w:t>operaci</w:t>
      </w:r>
      <w:r w:rsidR="00EA534F" w:rsidRPr="009E5E43">
        <w:rPr>
          <w:rFonts w:ascii="Arial" w:hAnsi="Arial" w:cs="Arial"/>
          <w:sz w:val="22"/>
          <w:szCs w:val="22"/>
          <w:lang w:val="es-ES_tradnl"/>
        </w:rPr>
        <w:t>ones</w:t>
      </w:r>
      <w:r w:rsidR="001C7DF6" w:rsidRPr="009E5E43">
        <w:rPr>
          <w:rFonts w:ascii="Arial" w:hAnsi="Arial" w:cs="Arial"/>
          <w:sz w:val="22"/>
          <w:szCs w:val="22"/>
          <w:lang w:val="es-ES_tradnl"/>
        </w:rPr>
        <w:t xml:space="preserve"> </w:t>
      </w:r>
      <w:r w:rsidR="00822A5E" w:rsidRPr="009E5E43">
        <w:rPr>
          <w:rFonts w:ascii="Arial" w:hAnsi="Arial" w:cs="Arial"/>
          <w:sz w:val="22"/>
          <w:szCs w:val="22"/>
          <w:lang w:val="es-ES_tradnl"/>
        </w:rPr>
        <w:t>d</w:t>
      </w:r>
      <w:r w:rsidR="001C7DF6" w:rsidRPr="009E5E43">
        <w:rPr>
          <w:rFonts w:ascii="Arial" w:hAnsi="Arial" w:cs="Arial"/>
          <w:sz w:val="22"/>
          <w:szCs w:val="22"/>
          <w:lang w:val="es-ES_tradnl"/>
        </w:rPr>
        <w:t>el PIC (2552/GR-HA</w:t>
      </w:r>
      <w:r w:rsidR="00822A5E" w:rsidRPr="009E5E43">
        <w:rPr>
          <w:rFonts w:ascii="Arial" w:hAnsi="Arial" w:cs="Arial"/>
          <w:sz w:val="22"/>
          <w:szCs w:val="22"/>
          <w:lang w:val="es-ES_tradnl"/>
        </w:rPr>
        <w:t>,</w:t>
      </w:r>
      <w:r w:rsidR="00EA534F" w:rsidRPr="009E5E43">
        <w:rPr>
          <w:rFonts w:ascii="Arial" w:hAnsi="Arial" w:cs="Arial"/>
          <w:sz w:val="22"/>
          <w:szCs w:val="22"/>
          <w:lang w:val="es-ES_tradnl"/>
        </w:rPr>
        <w:t xml:space="preserve"> 277</w:t>
      </w:r>
      <w:r w:rsidR="00822A5E" w:rsidRPr="009E5E43">
        <w:rPr>
          <w:rFonts w:ascii="Arial" w:hAnsi="Arial" w:cs="Arial"/>
          <w:sz w:val="22"/>
          <w:szCs w:val="22"/>
          <w:lang w:val="es-ES_tradnl"/>
        </w:rPr>
        <w:t>9</w:t>
      </w:r>
      <w:r w:rsidR="00EA534F" w:rsidRPr="009E5E43">
        <w:rPr>
          <w:rFonts w:ascii="Arial" w:hAnsi="Arial" w:cs="Arial"/>
          <w:sz w:val="22"/>
          <w:szCs w:val="22"/>
          <w:lang w:val="es-ES_tradnl"/>
        </w:rPr>
        <w:t>/GR-HA</w:t>
      </w:r>
      <w:r w:rsidR="00822A5E" w:rsidRPr="009E5E43">
        <w:rPr>
          <w:rFonts w:ascii="Arial" w:hAnsi="Arial" w:cs="Arial"/>
          <w:sz w:val="22"/>
          <w:szCs w:val="22"/>
          <w:lang w:val="es-ES_tradnl"/>
        </w:rPr>
        <w:t xml:space="preserve"> y 3132/GR-HA</w:t>
      </w:r>
      <w:r w:rsidR="001C7DF6" w:rsidRPr="009E5E43">
        <w:rPr>
          <w:rFonts w:ascii="Arial" w:hAnsi="Arial" w:cs="Arial"/>
          <w:sz w:val="22"/>
          <w:szCs w:val="22"/>
          <w:lang w:val="es-ES_tradnl"/>
        </w:rPr>
        <w:t xml:space="preserve">) </w:t>
      </w:r>
      <w:r w:rsidR="00D13DB8" w:rsidRPr="009E5E43">
        <w:rPr>
          <w:rFonts w:ascii="Arial" w:hAnsi="Arial" w:cs="Arial"/>
          <w:sz w:val="22"/>
          <w:szCs w:val="22"/>
          <w:lang w:val="es-ES_tradnl"/>
        </w:rPr>
        <w:t xml:space="preserve">y continuará gestionando </w:t>
      </w:r>
      <w:r w:rsidR="00B94273" w:rsidRPr="009E5E43">
        <w:rPr>
          <w:rFonts w:ascii="Arial" w:hAnsi="Arial" w:cs="Arial"/>
          <w:sz w:val="22"/>
          <w:szCs w:val="22"/>
          <w:lang w:val="es-ES_tradnl"/>
        </w:rPr>
        <w:t>la parte de construcciones d</w:t>
      </w:r>
      <w:r w:rsidR="00D13DB8" w:rsidRPr="009E5E43">
        <w:rPr>
          <w:rFonts w:ascii="Arial" w:hAnsi="Arial" w:cs="Arial"/>
          <w:sz w:val="22"/>
          <w:szCs w:val="22"/>
          <w:lang w:val="es-ES_tradnl"/>
        </w:rPr>
        <w:t>e</w:t>
      </w:r>
      <w:r w:rsidR="00475B39" w:rsidRPr="009E5E43">
        <w:rPr>
          <w:rFonts w:ascii="Arial" w:hAnsi="Arial" w:cs="Arial"/>
          <w:sz w:val="22"/>
          <w:szCs w:val="22"/>
          <w:lang w:val="es-ES_tradnl"/>
        </w:rPr>
        <w:t xml:space="preserve"> e</w:t>
      </w:r>
      <w:r w:rsidR="00D13DB8" w:rsidRPr="009E5E43">
        <w:rPr>
          <w:rFonts w:ascii="Arial" w:hAnsi="Arial" w:cs="Arial"/>
          <w:sz w:val="22"/>
          <w:szCs w:val="22"/>
          <w:lang w:val="es-ES_tradnl"/>
        </w:rPr>
        <w:t>ste</w:t>
      </w:r>
      <w:r w:rsidR="001C7DF6" w:rsidRPr="009E5E43">
        <w:rPr>
          <w:rFonts w:ascii="Arial" w:hAnsi="Arial" w:cs="Arial"/>
          <w:sz w:val="22"/>
          <w:szCs w:val="22"/>
          <w:lang w:val="es-ES_tradnl"/>
        </w:rPr>
        <w:t xml:space="preserve"> nuevo</w:t>
      </w:r>
      <w:r w:rsidR="00D13DB8" w:rsidRPr="009E5E43">
        <w:rPr>
          <w:rFonts w:ascii="Arial" w:hAnsi="Arial" w:cs="Arial"/>
          <w:sz w:val="22"/>
          <w:szCs w:val="22"/>
          <w:lang w:val="es-ES_tradnl"/>
        </w:rPr>
        <w:t xml:space="preserve"> programa</w:t>
      </w:r>
      <w:r w:rsidR="00B94273" w:rsidRPr="009E5E43">
        <w:rPr>
          <w:rFonts w:ascii="Arial" w:hAnsi="Arial" w:cs="Arial"/>
          <w:sz w:val="22"/>
          <w:szCs w:val="22"/>
          <w:lang w:val="es-ES_tradnl"/>
        </w:rPr>
        <w:t>.</w:t>
      </w:r>
      <w:r w:rsidR="00D13DB8" w:rsidRPr="009E5E43">
        <w:rPr>
          <w:rFonts w:ascii="Arial" w:hAnsi="Arial" w:cs="Arial"/>
          <w:sz w:val="22"/>
          <w:szCs w:val="22"/>
          <w:lang w:val="es-ES_tradnl"/>
        </w:rPr>
        <w:t xml:space="preserve"> </w:t>
      </w:r>
      <w:bookmarkEnd w:id="11"/>
      <w:r w:rsidR="00822A5E" w:rsidRPr="009E5E43">
        <w:rPr>
          <w:rFonts w:ascii="Arial" w:hAnsi="Arial" w:cs="Arial"/>
          <w:sz w:val="22"/>
          <w:szCs w:val="22"/>
          <w:lang w:val="es-ES_tradnl"/>
        </w:rPr>
        <w:t>La</w:t>
      </w:r>
      <w:r w:rsidR="002E1163" w:rsidRPr="009E5E43">
        <w:rPr>
          <w:rFonts w:ascii="Arial" w:hAnsi="Arial" w:cs="Arial"/>
          <w:sz w:val="22"/>
          <w:szCs w:val="22"/>
          <w:lang w:val="es-ES_tradnl"/>
        </w:rPr>
        <w:t xml:space="preserve"> UTE</w:t>
      </w:r>
      <w:r w:rsidR="001D01EF" w:rsidRPr="009E5E43">
        <w:rPr>
          <w:rFonts w:ascii="Arial" w:hAnsi="Arial" w:cs="Arial"/>
          <w:sz w:val="22"/>
          <w:szCs w:val="22"/>
          <w:lang w:val="es-ES_tradnl"/>
        </w:rPr>
        <w:t>/MEF</w:t>
      </w:r>
      <w:r w:rsidR="002E1163" w:rsidRPr="009E5E43">
        <w:rPr>
          <w:rFonts w:ascii="Arial" w:hAnsi="Arial" w:cs="Arial"/>
          <w:sz w:val="22"/>
          <w:szCs w:val="22"/>
          <w:lang w:val="es-ES_tradnl"/>
        </w:rPr>
        <w:t xml:space="preserve"> </w:t>
      </w:r>
      <w:r w:rsidR="00D13DB8" w:rsidRPr="009E5E43">
        <w:rPr>
          <w:rFonts w:ascii="Arial" w:hAnsi="Arial" w:cs="Arial"/>
          <w:sz w:val="22"/>
          <w:szCs w:val="22"/>
          <w:lang w:val="es-ES_tradnl"/>
        </w:rPr>
        <w:t>será responsable</w:t>
      </w:r>
      <w:r w:rsidR="00F92E36" w:rsidRPr="009E5E43">
        <w:rPr>
          <w:rFonts w:ascii="Arial" w:hAnsi="Arial" w:cs="Arial"/>
          <w:sz w:val="22"/>
          <w:szCs w:val="22"/>
          <w:lang w:val="es-ES_tradnl"/>
        </w:rPr>
        <w:t>s</w:t>
      </w:r>
      <w:r w:rsidR="00822A5E" w:rsidRPr="009E5E43">
        <w:rPr>
          <w:rFonts w:ascii="Arial" w:hAnsi="Arial" w:cs="Arial"/>
          <w:sz w:val="22"/>
          <w:szCs w:val="22"/>
          <w:lang w:val="es-ES_tradnl"/>
        </w:rPr>
        <w:t xml:space="preserve"> de recabar la información correspondiente a los diferentes indicadores de producto y resultado incluidos en la Matriz de Resultados del Programa y la UTE/MEF y SONAPI y serán responsables de monitorear el progreso del programa en relación a las metas acordadas.</w:t>
      </w:r>
    </w:p>
    <w:p w:rsidR="004E4C9E" w:rsidRPr="009E5E43" w:rsidRDefault="00B94273" w:rsidP="002E1163">
      <w:pPr>
        <w:pStyle w:val="Paragraph"/>
        <w:tabs>
          <w:tab w:val="clear" w:pos="2736"/>
        </w:tabs>
        <w:autoSpaceDE w:val="0"/>
        <w:autoSpaceDN w:val="0"/>
        <w:adjustRightInd w:val="0"/>
        <w:ind w:left="720" w:hanging="720"/>
        <w:rPr>
          <w:rFonts w:ascii="Arial" w:hAnsi="Arial" w:cs="Arial"/>
          <w:sz w:val="22"/>
          <w:szCs w:val="22"/>
          <w:lang w:val="es-ES_tradnl"/>
        </w:rPr>
      </w:pPr>
      <w:r w:rsidRPr="009E5E43">
        <w:rPr>
          <w:rFonts w:ascii="Arial" w:hAnsi="Arial" w:cs="Arial"/>
          <w:b/>
          <w:bCs/>
          <w:sz w:val="22"/>
          <w:szCs w:val="22"/>
        </w:rPr>
        <w:t>Evaluación</w:t>
      </w:r>
      <w:r w:rsidR="00025D6C" w:rsidRPr="009E5E43">
        <w:rPr>
          <w:rFonts w:ascii="Arial" w:hAnsi="Arial" w:cs="Arial"/>
          <w:b/>
          <w:bCs/>
          <w:sz w:val="22"/>
          <w:szCs w:val="22"/>
        </w:rPr>
        <w:t>.</w:t>
      </w:r>
      <w:r w:rsidRPr="009E5E43">
        <w:rPr>
          <w:rFonts w:ascii="Arial" w:hAnsi="Arial" w:cs="Arial"/>
          <w:bCs/>
          <w:sz w:val="22"/>
          <w:szCs w:val="22"/>
        </w:rPr>
        <w:t xml:space="preserve"> </w:t>
      </w:r>
      <w:r w:rsidR="0070590B" w:rsidRPr="009E5E43">
        <w:rPr>
          <w:rFonts w:ascii="Arial" w:hAnsi="Arial" w:cs="Arial"/>
          <w:bCs/>
          <w:sz w:val="22"/>
          <w:szCs w:val="22"/>
        </w:rPr>
        <w:t xml:space="preserve">Para la realización de la evaluación del programa se contratará una firma especializada la cual se encargará de la recolección y análisis de los datos. </w:t>
      </w:r>
      <w:r w:rsidR="00D906CC" w:rsidRPr="009E5E43">
        <w:rPr>
          <w:rFonts w:ascii="Arial" w:hAnsi="Arial" w:cs="Arial"/>
          <w:bCs/>
          <w:sz w:val="22"/>
          <w:szCs w:val="22"/>
        </w:rPr>
        <w:t>Una</w:t>
      </w:r>
      <w:r w:rsidR="0070590B" w:rsidRPr="009E5E43">
        <w:rPr>
          <w:rFonts w:ascii="Arial" w:hAnsi="Arial" w:cs="Arial"/>
          <w:bCs/>
          <w:sz w:val="22"/>
          <w:szCs w:val="22"/>
        </w:rPr>
        <w:t xml:space="preserve"> parte de los datos se relacionan a las empresas que operan en el PIC, sus características, pagos y otros aspectos. De este modo, las informaciones administrativas son muy importantes y estarán mayormente centradas en la UTE</w:t>
      </w:r>
      <w:r w:rsidR="001D01EF" w:rsidRPr="009E5E43">
        <w:rPr>
          <w:rFonts w:ascii="Arial" w:hAnsi="Arial" w:cs="Arial"/>
          <w:bCs/>
          <w:sz w:val="22"/>
          <w:szCs w:val="22"/>
        </w:rPr>
        <w:t>/MEF</w:t>
      </w:r>
      <w:r w:rsidR="00D906CC" w:rsidRPr="009E5E43">
        <w:rPr>
          <w:rFonts w:ascii="Arial" w:hAnsi="Arial" w:cs="Arial"/>
          <w:bCs/>
          <w:sz w:val="22"/>
          <w:szCs w:val="22"/>
        </w:rPr>
        <w:t>,</w:t>
      </w:r>
      <w:r w:rsidR="0070590B" w:rsidRPr="009E5E43">
        <w:rPr>
          <w:rFonts w:ascii="Arial" w:hAnsi="Arial" w:cs="Arial"/>
          <w:bCs/>
          <w:sz w:val="22"/>
          <w:szCs w:val="22"/>
        </w:rPr>
        <w:t xml:space="preserve"> de modo que gran parte del trabajo se refiere a la organización de un Sistema de Seguimiento y Monitoreo en el contexto de esta entidad. Este sistema </w:t>
      </w:r>
      <w:r w:rsidRPr="009E5E43">
        <w:rPr>
          <w:rFonts w:ascii="Arial" w:hAnsi="Arial" w:cs="Arial"/>
          <w:bCs/>
          <w:sz w:val="22"/>
          <w:szCs w:val="22"/>
        </w:rPr>
        <w:t>ya fue c</w:t>
      </w:r>
      <w:r w:rsidR="0070590B" w:rsidRPr="009E5E43">
        <w:rPr>
          <w:rFonts w:ascii="Arial" w:hAnsi="Arial" w:cs="Arial"/>
          <w:bCs/>
          <w:sz w:val="22"/>
          <w:szCs w:val="22"/>
        </w:rPr>
        <w:t>ontrata</w:t>
      </w:r>
      <w:r w:rsidRPr="009E5E43">
        <w:rPr>
          <w:rFonts w:ascii="Arial" w:hAnsi="Arial" w:cs="Arial"/>
          <w:bCs/>
          <w:sz w:val="22"/>
          <w:szCs w:val="22"/>
        </w:rPr>
        <w:t>do y se encuentra en funcionamiento, financiado por la operación anterior (</w:t>
      </w:r>
      <w:r w:rsidR="005D0FD1" w:rsidRPr="009E5E43">
        <w:rPr>
          <w:rFonts w:ascii="Arial" w:hAnsi="Arial" w:cs="Arial"/>
          <w:bCs/>
          <w:sz w:val="22"/>
          <w:szCs w:val="22"/>
        </w:rPr>
        <w:t>3132/GR-HA</w:t>
      </w:r>
      <w:r w:rsidRPr="009E5E43">
        <w:rPr>
          <w:rFonts w:ascii="Arial" w:hAnsi="Arial" w:cs="Arial"/>
          <w:bCs/>
          <w:sz w:val="22"/>
          <w:szCs w:val="22"/>
        </w:rPr>
        <w:t xml:space="preserve">). </w:t>
      </w:r>
    </w:p>
    <w:p w:rsidR="00CC73B9" w:rsidRPr="009E5E43" w:rsidRDefault="004714F7" w:rsidP="004714F7">
      <w:pPr>
        <w:spacing w:before="240" w:after="240"/>
        <w:jc w:val="center"/>
        <w:rPr>
          <w:rFonts w:ascii="Arial" w:hAnsi="Arial" w:cs="Arial"/>
          <w:sz w:val="22"/>
          <w:szCs w:val="22"/>
        </w:rPr>
      </w:pPr>
      <w:bookmarkStart w:id="12" w:name="_Hlt287516161"/>
      <w:bookmarkStart w:id="13" w:name="_Hlt282608920"/>
      <w:bookmarkStart w:id="14" w:name="_Hlt282609119"/>
      <w:bookmarkStart w:id="15" w:name="_Hlt282612580"/>
      <w:bookmarkStart w:id="16" w:name="_Hlt287625375"/>
      <w:bookmarkStart w:id="17" w:name="_Hlt282610409"/>
      <w:bookmarkEnd w:id="8"/>
      <w:bookmarkEnd w:id="9"/>
      <w:bookmarkEnd w:id="10"/>
      <w:bookmarkEnd w:id="12"/>
      <w:bookmarkEnd w:id="13"/>
      <w:bookmarkEnd w:id="14"/>
      <w:bookmarkEnd w:id="15"/>
      <w:bookmarkEnd w:id="16"/>
      <w:bookmarkEnd w:id="17"/>
      <w:r w:rsidRPr="009E5E43">
        <w:rPr>
          <w:rFonts w:ascii="Arial" w:hAnsi="Arial" w:cs="Arial"/>
          <w:b/>
          <w:smallCaps/>
          <w:sz w:val="22"/>
          <w:szCs w:val="22"/>
        </w:rPr>
        <w:t>II.</w:t>
      </w:r>
      <w:r w:rsidRPr="009E5E43">
        <w:rPr>
          <w:rFonts w:ascii="Arial" w:hAnsi="Arial" w:cs="Arial"/>
          <w:b/>
          <w:smallCaps/>
          <w:sz w:val="22"/>
          <w:szCs w:val="22"/>
        </w:rPr>
        <w:tab/>
      </w:r>
      <w:r w:rsidR="005A3B64" w:rsidRPr="009E5E43">
        <w:rPr>
          <w:rFonts w:ascii="Arial" w:hAnsi="Arial" w:cs="Arial"/>
          <w:b/>
          <w:smallCaps/>
          <w:sz w:val="22"/>
          <w:szCs w:val="22"/>
        </w:rPr>
        <w:t>Monitoreo</w:t>
      </w:r>
    </w:p>
    <w:p w:rsidR="003F0BD0" w:rsidRPr="009E5E43" w:rsidRDefault="003F0BD0" w:rsidP="00D92444">
      <w:pPr>
        <w:spacing w:after="120"/>
        <w:rPr>
          <w:rFonts w:ascii="Arial" w:hAnsi="Arial" w:cs="Arial"/>
          <w:sz w:val="22"/>
          <w:szCs w:val="22"/>
        </w:rPr>
      </w:pPr>
      <w:r w:rsidRPr="009E5E43">
        <w:rPr>
          <w:rFonts w:ascii="Arial" w:hAnsi="Arial" w:cs="Arial"/>
          <w:b/>
          <w:sz w:val="22"/>
          <w:szCs w:val="22"/>
        </w:rPr>
        <w:t>A</w:t>
      </w:r>
      <w:r w:rsidRPr="009E5E43">
        <w:rPr>
          <w:rFonts w:ascii="Arial" w:hAnsi="Arial" w:cs="Arial"/>
          <w:b/>
          <w:sz w:val="22"/>
          <w:szCs w:val="22"/>
        </w:rPr>
        <w:tab/>
      </w:r>
      <w:r w:rsidR="005A3B64" w:rsidRPr="009E5E43">
        <w:rPr>
          <w:rFonts w:ascii="Arial" w:hAnsi="Arial" w:cs="Arial"/>
          <w:b/>
          <w:sz w:val="22"/>
          <w:szCs w:val="22"/>
        </w:rPr>
        <w:t>Indicadores</w:t>
      </w:r>
      <w:r w:rsidRPr="009E5E43">
        <w:rPr>
          <w:rFonts w:ascii="Arial" w:hAnsi="Arial" w:cs="Arial"/>
          <w:sz w:val="22"/>
          <w:szCs w:val="22"/>
        </w:rPr>
        <w:t xml:space="preserve"> </w:t>
      </w:r>
    </w:p>
    <w:p w:rsidR="009517AD" w:rsidRPr="009E5E43" w:rsidRDefault="003F0BD0" w:rsidP="003F0BD0">
      <w:pPr>
        <w:spacing w:before="120" w:after="120"/>
        <w:ind w:left="720" w:hanging="720"/>
        <w:jc w:val="both"/>
        <w:rPr>
          <w:rFonts w:ascii="Arial" w:hAnsi="Arial" w:cs="Arial"/>
          <w:sz w:val="22"/>
          <w:szCs w:val="22"/>
        </w:rPr>
      </w:pPr>
      <w:r w:rsidRPr="009E5E43">
        <w:rPr>
          <w:rFonts w:ascii="Arial" w:hAnsi="Arial" w:cs="Arial"/>
          <w:sz w:val="22"/>
          <w:szCs w:val="22"/>
        </w:rPr>
        <w:t>2.1</w:t>
      </w:r>
      <w:r w:rsidRPr="009E5E43">
        <w:rPr>
          <w:rFonts w:ascii="Arial" w:hAnsi="Arial" w:cs="Arial"/>
          <w:sz w:val="22"/>
          <w:szCs w:val="22"/>
        </w:rPr>
        <w:tab/>
        <w:t xml:space="preserve">Los siguientes indicadores de </w:t>
      </w:r>
      <w:r w:rsidR="00D82FAB" w:rsidRPr="009E5E43">
        <w:rPr>
          <w:rFonts w:ascii="Arial" w:hAnsi="Arial" w:cs="Arial"/>
          <w:sz w:val="22"/>
          <w:szCs w:val="22"/>
        </w:rPr>
        <w:t>producto</w:t>
      </w:r>
      <w:r w:rsidRPr="009E5E43">
        <w:rPr>
          <w:rFonts w:ascii="Arial" w:hAnsi="Arial" w:cs="Arial"/>
          <w:sz w:val="22"/>
          <w:szCs w:val="22"/>
        </w:rPr>
        <w:t xml:space="preserve"> han sido seleccionados para el programa.</w:t>
      </w:r>
      <w:r w:rsidR="00F02EB7" w:rsidRPr="009E5E43">
        <w:rPr>
          <w:rFonts w:ascii="Arial" w:hAnsi="Arial" w:cs="Arial"/>
          <w:sz w:val="22"/>
          <w:szCs w:val="22"/>
        </w:rPr>
        <w:t xml:space="preserve"> </w:t>
      </w:r>
    </w:p>
    <w:p w:rsidR="009517AD" w:rsidRPr="009E5E43" w:rsidRDefault="00221B5D" w:rsidP="00221B5D">
      <w:pPr>
        <w:pStyle w:val="Paragraph"/>
        <w:numPr>
          <w:ilvl w:val="0"/>
          <w:numId w:val="0"/>
        </w:numPr>
        <w:spacing w:after="0"/>
        <w:jc w:val="center"/>
        <w:rPr>
          <w:rFonts w:ascii="Arial" w:hAnsi="Arial" w:cs="Arial"/>
          <w:b/>
          <w:sz w:val="22"/>
          <w:szCs w:val="22"/>
        </w:rPr>
      </w:pPr>
      <w:r w:rsidRPr="009E5E43">
        <w:rPr>
          <w:rFonts w:ascii="Arial" w:hAnsi="Arial" w:cs="Arial"/>
          <w:b/>
          <w:sz w:val="22"/>
          <w:szCs w:val="22"/>
        </w:rPr>
        <w:t xml:space="preserve">Tabla 1. </w:t>
      </w:r>
      <w:r w:rsidR="005A3B64" w:rsidRPr="009E5E43">
        <w:rPr>
          <w:rFonts w:ascii="Arial" w:hAnsi="Arial" w:cs="Arial"/>
          <w:b/>
          <w:sz w:val="22"/>
          <w:szCs w:val="22"/>
        </w:rPr>
        <w:t xml:space="preserve">Indicadores de </w:t>
      </w:r>
      <w:r w:rsidR="006C3168" w:rsidRPr="009E5E43">
        <w:rPr>
          <w:rFonts w:ascii="Arial" w:hAnsi="Arial" w:cs="Arial"/>
          <w:b/>
          <w:sz w:val="22"/>
          <w:szCs w:val="22"/>
        </w:rPr>
        <w:t>m</w:t>
      </w:r>
      <w:r w:rsidR="005A3B64" w:rsidRPr="009E5E43">
        <w:rPr>
          <w:rFonts w:ascii="Arial" w:hAnsi="Arial" w:cs="Arial"/>
          <w:b/>
          <w:sz w:val="22"/>
          <w:szCs w:val="22"/>
        </w:rPr>
        <w:t xml:space="preserve">onitoreo de </w:t>
      </w:r>
      <w:r w:rsidR="006C3168" w:rsidRPr="009E5E43">
        <w:rPr>
          <w:rFonts w:ascii="Arial" w:hAnsi="Arial" w:cs="Arial"/>
          <w:b/>
          <w:sz w:val="22"/>
          <w:szCs w:val="22"/>
        </w:rPr>
        <w:t>p</w:t>
      </w:r>
      <w:r w:rsidR="005A3B64" w:rsidRPr="009E5E43">
        <w:rPr>
          <w:rFonts w:ascii="Arial" w:hAnsi="Arial" w:cs="Arial"/>
          <w:b/>
          <w:sz w:val="22"/>
          <w:szCs w:val="22"/>
        </w:rPr>
        <w:t>roductos</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2970"/>
        <w:gridCol w:w="1260"/>
      </w:tblGrid>
      <w:tr w:rsidR="00B40903" w:rsidRPr="009E5E43" w:rsidTr="00025D6C">
        <w:trPr>
          <w:trHeight w:val="170"/>
          <w:tblHeader/>
        </w:trPr>
        <w:tc>
          <w:tcPr>
            <w:tcW w:w="4230" w:type="dxa"/>
            <w:shd w:val="clear" w:color="auto" w:fill="C6D9F1"/>
          </w:tcPr>
          <w:p w:rsidR="00B40903" w:rsidRPr="009E5E43" w:rsidRDefault="00B40903" w:rsidP="005950C1">
            <w:pPr>
              <w:jc w:val="center"/>
              <w:rPr>
                <w:rFonts w:ascii="Arial" w:eastAsia="Arial Unicode MS" w:hAnsi="Arial" w:cs="Arial"/>
                <w:b/>
                <w:sz w:val="20"/>
                <w:szCs w:val="22"/>
              </w:rPr>
            </w:pPr>
            <w:r w:rsidRPr="009E5E43">
              <w:rPr>
                <w:rFonts w:ascii="Arial" w:eastAsia="Arial Unicode MS" w:hAnsi="Arial" w:cs="Arial"/>
                <w:b/>
                <w:sz w:val="20"/>
                <w:szCs w:val="22"/>
              </w:rPr>
              <w:t>Indicador</w:t>
            </w:r>
          </w:p>
        </w:tc>
        <w:tc>
          <w:tcPr>
            <w:tcW w:w="2970" w:type="dxa"/>
            <w:shd w:val="clear" w:color="auto" w:fill="C6D9F1"/>
          </w:tcPr>
          <w:p w:rsidR="00B40903" w:rsidRPr="009E5E43" w:rsidRDefault="00B40903" w:rsidP="006C3168">
            <w:pPr>
              <w:jc w:val="center"/>
              <w:rPr>
                <w:rFonts w:ascii="Arial" w:hAnsi="Arial" w:cs="Arial"/>
                <w:b/>
                <w:bCs/>
                <w:color w:val="000000"/>
                <w:sz w:val="20"/>
                <w:szCs w:val="22"/>
              </w:rPr>
            </w:pPr>
            <w:r w:rsidRPr="009E5E43">
              <w:rPr>
                <w:rFonts w:ascii="Arial" w:hAnsi="Arial" w:cs="Arial"/>
                <w:b/>
                <w:bCs/>
                <w:color w:val="000000"/>
                <w:sz w:val="20"/>
                <w:szCs w:val="22"/>
              </w:rPr>
              <w:t xml:space="preserve">Medio de </w:t>
            </w:r>
            <w:r w:rsidR="006C3168" w:rsidRPr="009E5E43">
              <w:rPr>
                <w:rFonts w:ascii="Arial" w:hAnsi="Arial" w:cs="Arial"/>
                <w:b/>
                <w:bCs/>
                <w:color w:val="000000"/>
                <w:sz w:val="20"/>
                <w:szCs w:val="22"/>
              </w:rPr>
              <w:t>v</w:t>
            </w:r>
            <w:r w:rsidRPr="009E5E43">
              <w:rPr>
                <w:rFonts w:ascii="Arial" w:hAnsi="Arial" w:cs="Arial"/>
                <w:b/>
                <w:bCs/>
                <w:color w:val="000000"/>
                <w:sz w:val="20"/>
                <w:szCs w:val="22"/>
              </w:rPr>
              <w:t>erificación</w:t>
            </w:r>
          </w:p>
        </w:tc>
        <w:tc>
          <w:tcPr>
            <w:tcW w:w="1260" w:type="dxa"/>
            <w:shd w:val="clear" w:color="auto" w:fill="C6D9F1"/>
          </w:tcPr>
          <w:p w:rsidR="00B40903" w:rsidRPr="009E5E43" w:rsidRDefault="00B40903" w:rsidP="005950C1">
            <w:pPr>
              <w:jc w:val="center"/>
              <w:rPr>
                <w:rFonts w:ascii="Arial" w:hAnsi="Arial" w:cs="Arial"/>
                <w:b/>
                <w:sz w:val="20"/>
                <w:szCs w:val="22"/>
              </w:rPr>
            </w:pPr>
            <w:r w:rsidRPr="009E5E43">
              <w:rPr>
                <w:rFonts w:ascii="Arial" w:hAnsi="Arial" w:cs="Arial"/>
                <w:b/>
                <w:sz w:val="20"/>
                <w:szCs w:val="22"/>
              </w:rPr>
              <w:t>Frecuencia</w:t>
            </w:r>
          </w:p>
        </w:tc>
      </w:tr>
      <w:tr w:rsidR="00B40903" w:rsidRPr="009E5E43" w:rsidTr="00025D6C">
        <w:trPr>
          <w:trHeight w:val="368"/>
        </w:trPr>
        <w:tc>
          <w:tcPr>
            <w:tcW w:w="8460" w:type="dxa"/>
            <w:gridSpan w:val="3"/>
            <w:shd w:val="clear" w:color="auto" w:fill="FFFFCC"/>
            <w:vAlign w:val="center"/>
          </w:tcPr>
          <w:p w:rsidR="00B40903" w:rsidRPr="009E5E43" w:rsidRDefault="00B40903" w:rsidP="00C46854">
            <w:pPr>
              <w:tabs>
                <w:tab w:val="left" w:pos="3060"/>
              </w:tabs>
              <w:rPr>
                <w:rFonts w:ascii="Arial" w:hAnsi="Arial" w:cs="Arial"/>
                <w:sz w:val="20"/>
                <w:szCs w:val="22"/>
              </w:rPr>
            </w:pPr>
            <w:r w:rsidRPr="009E5E43">
              <w:rPr>
                <w:rFonts w:ascii="Arial" w:hAnsi="Arial" w:cs="Arial"/>
                <w:b/>
                <w:bCs/>
                <w:sz w:val="20"/>
                <w:szCs w:val="22"/>
                <w:lang w:val="es-ES"/>
              </w:rPr>
              <w:t xml:space="preserve">Componente 1- </w:t>
            </w:r>
            <w:r w:rsidR="00CA30C4" w:rsidRPr="009E5E43">
              <w:rPr>
                <w:rFonts w:ascii="Arial" w:hAnsi="Arial" w:cs="Arial"/>
                <w:b/>
                <w:bCs/>
                <w:sz w:val="20"/>
                <w:szCs w:val="22"/>
                <w:lang w:val="es-ES"/>
              </w:rPr>
              <w:t xml:space="preserve">Provisión de </w:t>
            </w:r>
            <w:r w:rsidR="00F02EB7" w:rsidRPr="009E5E43">
              <w:rPr>
                <w:rFonts w:ascii="Arial" w:hAnsi="Arial" w:cs="Arial"/>
                <w:b/>
                <w:bCs/>
                <w:sz w:val="20"/>
                <w:szCs w:val="22"/>
                <w:lang w:val="es-ES"/>
              </w:rPr>
              <w:t>I</w:t>
            </w:r>
            <w:r w:rsidR="00CA30C4" w:rsidRPr="009E5E43">
              <w:rPr>
                <w:rFonts w:ascii="Arial" w:hAnsi="Arial" w:cs="Arial"/>
                <w:b/>
                <w:bCs/>
                <w:sz w:val="20"/>
                <w:szCs w:val="22"/>
                <w:lang w:val="es-ES"/>
              </w:rPr>
              <w:t>nfraestructura en el PIC</w:t>
            </w:r>
          </w:p>
        </w:tc>
      </w:tr>
      <w:tr w:rsidR="006C3168" w:rsidRPr="009E5E43" w:rsidTr="00025D6C">
        <w:trPr>
          <w:trHeight w:val="215"/>
        </w:trPr>
        <w:tc>
          <w:tcPr>
            <w:tcW w:w="4230" w:type="dxa"/>
            <w:vAlign w:val="center"/>
          </w:tcPr>
          <w:p w:rsidR="006C3168" w:rsidRPr="009E5E43" w:rsidRDefault="00B94273">
            <w:pPr>
              <w:suppressAutoHyphens/>
              <w:spacing w:before="40" w:after="40"/>
              <w:rPr>
                <w:rFonts w:ascii="Arial" w:hAnsi="Arial" w:cs="Arial"/>
                <w:bCs/>
                <w:sz w:val="20"/>
                <w:szCs w:val="22"/>
                <w:lang w:val="es-ES"/>
              </w:rPr>
            </w:pPr>
            <w:r w:rsidRPr="009E5E43">
              <w:rPr>
                <w:rFonts w:ascii="Arial" w:hAnsi="Arial" w:cs="Arial"/>
                <w:bCs/>
                <w:sz w:val="20"/>
                <w:szCs w:val="22"/>
                <w:lang w:val="es-ES"/>
              </w:rPr>
              <w:t xml:space="preserve">Edificios Industriales </w:t>
            </w:r>
            <w:r w:rsidR="00822A5E" w:rsidRPr="009E5E43">
              <w:rPr>
                <w:rFonts w:ascii="Arial" w:hAnsi="Arial" w:cs="Arial"/>
                <w:bCs/>
                <w:sz w:val="20"/>
                <w:szCs w:val="22"/>
                <w:lang w:val="es-ES"/>
              </w:rPr>
              <w:t xml:space="preserve">y especiales </w:t>
            </w:r>
            <w:r w:rsidRPr="009E5E43">
              <w:rPr>
                <w:rFonts w:ascii="Arial" w:hAnsi="Arial" w:cs="Arial"/>
                <w:bCs/>
                <w:sz w:val="20"/>
                <w:szCs w:val="22"/>
                <w:lang w:val="es-ES"/>
              </w:rPr>
              <w:t xml:space="preserve">(de 11.700 m2 </w:t>
            </w:r>
            <w:r w:rsidR="007C0A52" w:rsidRPr="009E5E43">
              <w:rPr>
                <w:rFonts w:ascii="Arial" w:hAnsi="Arial" w:cs="Arial"/>
                <w:bCs/>
                <w:sz w:val="20"/>
                <w:szCs w:val="22"/>
                <w:lang w:val="es-ES"/>
              </w:rPr>
              <w:t>y 5.000 m2</w:t>
            </w:r>
            <w:r w:rsidRPr="009E5E43">
              <w:rPr>
                <w:rFonts w:ascii="Arial" w:hAnsi="Arial" w:cs="Arial"/>
                <w:bCs/>
                <w:sz w:val="20"/>
                <w:szCs w:val="22"/>
                <w:lang w:val="es-ES"/>
              </w:rPr>
              <w:t>cada uno)</w:t>
            </w:r>
            <w:r w:rsidR="00CD32FA" w:rsidRPr="009E5E43">
              <w:rPr>
                <w:rFonts w:ascii="Arial" w:hAnsi="Arial" w:cs="Arial"/>
                <w:bCs/>
                <w:sz w:val="20"/>
                <w:szCs w:val="22"/>
                <w:lang w:val="es-ES"/>
              </w:rPr>
              <w:t xml:space="preserve"> </w:t>
            </w:r>
            <w:r w:rsidR="00120249" w:rsidRPr="009E5E43">
              <w:rPr>
                <w:rFonts w:ascii="Arial" w:hAnsi="Arial" w:cs="Arial"/>
                <w:bCs/>
                <w:sz w:val="20"/>
                <w:szCs w:val="22"/>
                <w:lang w:val="es-ES"/>
              </w:rPr>
              <w:t xml:space="preserve"> construidos</w:t>
            </w:r>
            <w:r w:rsidR="00CD32FA" w:rsidRPr="009E5E43">
              <w:rPr>
                <w:rFonts w:ascii="Arial" w:hAnsi="Arial" w:cs="Arial"/>
                <w:bCs/>
                <w:sz w:val="20"/>
                <w:szCs w:val="22"/>
                <w:lang w:val="es-ES"/>
              </w:rPr>
              <w:t>(6</w:t>
            </w:r>
            <w:r w:rsidR="00AB4873" w:rsidRPr="009E5E43">
              <w:rPr>
                <w:rFonts w:ascii="Arial" w:hAnsi="Arial" w:cs="Arial"/>
                <w:bCs/>
                <w:sz w:val="20"/>
                <w:szCs w:val="22"/>
                <w:lang w:val="es-ES"/>
              </w:rPr>
              <w:t>)</w:t>
            </w:r>
          </w:p>
        </w:tc>
        <w:tc>
          <w:tcPr>
            <w:tcW w:w="2970" w:type="dxa"/>
            <w:vAlign w:val="center"/>
          </w:tcPr>
          <w:p w:rsidR="006C3168" w:rsidRPr="009E5E43" w:rsidRDefault="006C3168" w:rsidP="00B85A50">
            <w:pPr>
              <w:spacing w:before="40" w:after="40"/>
              <w:ind w:left="-108" w:right="-108"/>
              <w:rPr>
                <w:rFonts w:ascii="Arial" w:hAnsi="Arial" w:cs="Arial"/>
                <w:bCs/>
                <w:color w:val="000000"/>
                <w:sz w:val="20"/>
                <w:szCs w:val="22"/>
              </w:rPr>
            </w:pPr>
            <w:r w:rsidRPr="009E5E43">
              <w:rPr>
                <w:rFonts w:ascii="Arial" w:hAnsi="Arial" w:cs="Arial"/>
                <w:bCs/>
                <w:color w:val="000000"/>
                <w:sz w:val="20"/>
                <w:szCs w:val="22"/>
              </w:rPr>
              <w:t>Informes producidos por la UTE</w:t>
            </w:r>
          </w:p>
        </w:tc>
        <w:tc>
          <w:tcPr>
            <w:tcW w:w="1260" w:type="dxa"/>
            <w:vAlign w:val="center"/>
          </w:tcPr>
          <w:p w:rsidR="006C3168" w:rsidRPr="009E5E43" w:rsidRDefault="00FA6A4C">
            <w:pPr>
              <w:spacing w:before="40" w:after="40"/>
              <w:ind w:right="174"/>
              <w:jc w:val="center"/>
              <w:rPr>
                <w:rFonts w:ascii="Arial" w:hAnsi="Arial" w:cs="Arial"/>
                <w:sz w:val="20"/>
                <w:szCs w:val="22"/>
              </w:rPr>
            </w:pPr>
            <w:r w:rsidRPr="009E5E43">
              <w:rPr>
                <w:rFonts w:ascii="Arial" w:hAnsi="Arial" w:cs="Arial"/>
                <w:sz w:val="20"/>
                <w:szCs w:val="22"/>
              </w:rPr>
              <w:t>Semestral</w:t>
            </w:r>
          </w:p>
        </w:tc>
      </w:tr>
      <w:tr w:rsidR="0002114C" w:rsidRPr="009E5E43" w:rsidTr="00025D6C">
        <w:trPr>
          <w:trHeight w:val="215"/>
        </w:trPr>
        <w:tc>
          <w:tcPr>
            <w:tcW w:w="4230" w:type="dxa"/>
            <w:vAlign w:val="center"/>
          </w:tcPr>
          <w:p w:rsidR="0002114C" w:rsidRPr="009E5E43" w:rsidRDefault="00B94273" w:rsidP="00120249">
            <w:pPr>
              <w:suppressAutoHyphens/>
              <w:spacing w:before="40" w:after="40"/>
              <w:ind w:right="-108"/>
              <w:rPr>
                <w:rFonts w:ascii="Arial" w:hAnsi="Arial" w:cs="Arial"/>
                <w:bCs/>
                <w:sz w:val="20"/>
                <w:szCs w:val="22"/>
              </w:rPr>
            </w:pPr>
            <w:r w:rsidRPr="009E5E43">
              <w:rPr>
                <w:rFonts w:ascii="Arial" w:hAnsi="Arial" w:cs="Arial"/>
                <w:bCs/>
                <w:sz w:val="20"/>
                <w:szCs w:val="22"/>
              </w:rPr>
              <w:t>Edificios aux</w:t>
            </w:r>
            <w:r w:rsidR="00CE639D" w:rsidRPr="009E5E43">
              <w:rPr>
                <w:rFonts w:ascii="Arial" w:hAnsi="Arial" w:cs="Arial"/>
                <w:bCs/>
                <w:sz w:val="20"/>
                <w:szCs w:val="22"/>
              </w:rPr>
              <w:t xml:space="preserve">iliares/menor porte (2.000 m2 </w:t>
            </w:r>
            <w:r w:rsidR="00822A5E" w:rsidRPr="009E5E43">
              <w:rPr>
                <w:rFonts w:ascii="Arial" w:hAnsi="Arial" w:cs="Arial"/>
                <w:bCs/>
                <w:sz w:val="20"/>
                <w:szCs w:val="22"/>
              </w:rPr>
              <w:t>– 4.000m2</w:t>
            </w:r>
            <w:r w:rsidR="00120249" w:rsidRPr="009E5E43">
              <w:rPr>
                <w:rFonts w:ascii="Arial" w:hAnsi="Arial" w:cs="Arial"/>
                <w:bCs/>
                <w:sz w:val="20"/>
                <w:szCs w:val="22"/>
              </w:rPr>
              <w:t xml:space="preserve">)construidos </w:t>
            </w:r>
            <w:r w:rsidR="00AB4873" w:rsidRPr="009E5E43">
              <w:rPr>
                <w:rFonts w:ascii="Arial" w:hAnsi="Arial" w:cs="Arial"/>
                <w:bCs/>
                <w:sz w:val="20"/>
                <w:szCs w:val="22"/>
              </w:rPr>
              <w:t>(</w:t>
            </w:r>
            <w:r w:rsidR="00CD32FA" w:rsidRPr="009E5E43">
              <w:rPr>
                <w:rFonts w:ascii="Arial" w:hAnsi="Arial" w:cs="Arial"/>
                <w:bCs/>
                <w:sz w:val="20"/>
                <w:szCs w:val="22"/>
              </w:rPr>
              <w:t>3</w:t>
            </w:r>
            <w:r w:rsidR="00AB4873" w:rsidRPr="009E5E43">
              <w:rPr>
                <w:rFonts w:ascii="Arial" w:hAnsi="Arial" w:cs="Arial"/>
                <w:bCs/>
                <w:sz w:val="20"/>
                <w:szCs w:val="22"/>
              </w:rPr>
              <w:t>)</w:t>
            </w:r>
          </w:p>
        </w:tc>
        <w:tc>
          <w:tcPr>
            <w:tcW w:w="2970" w:type="dxa"/>
            <w:vAlign w:val="center"/>
          </w:tcPr>
          <w:p w:rsidR="0002114C" w:rsidRPr="009E5E43" w:rsidRDefault="0002114C" w:rsidP="00B85A50">
            <w:pPr>
              <w:spacing w:before="40" w:after="40"/>
              <w:ind w:left="-108" w:right="-108"/>
              <w:rPr>
                <w:rFonts w:ascii="Arial" w:hAnsi="Arial" w:cs="Arial"/>
                <w:bCs/>
                <w:color w:val="000000"/>
                <w:sz w:val="20"/>
                <w:szCs w:val="22"/>
              </w:rPr>
            </w:pPr>
            <w:r w:rsidRPr="009E5E43">
              <w:rPr>
                <w:rFonts w:ascii="Arial" w:hAnsi="Arial" w:cs="Arial"/>
                <w:bCs/>
                <w:color w:val="000000"/>
                <w:sz w:val="20"/>
                <w:szCs w:val="22"/>
              </w:rPr>
              <w:t>Informes producidos por la UTE</w:t>
            </w:r>
          </w:p>
        </w:tc>
        <w:tc>
          <w:tcPr>
            <w:tcW w:w="1260" w:type="dxa"/>
            <w:vAlign w:val="center"/>
          </w:tcPr>
          <w:p w:rsidR="0002114C" w:rsidRPr="009E5E43" w:rsidRDefault="00FA6A4C">
            <w:pPr>
              <w:spacing w:before="40" w:after="40"/>
              <w:ind w:right="174"/>
              <w:jc w:val="center"/>
              <w:rPr>
                <w:rFonts w:ascii="Arial" w:hAnsi="Arial" w:cs="Arial"/>
                <w:sz w:val="20"/>
                <w:szCs w:val="22"/>
              </w:rPr>
            </w:pPr>
            <w:r w:rsidRPr="009E5E43">
              <w:rPr>
                <w:rFonts w:ascii="Arial" w:hAnsi="Arial" w:cs="Arial"/>
                <w:sz w:val="20"/>
                <w:szCs w:val="22"/>
              </w:rPr>
              <w:t>Semestral</w:t>
            </w:r>
          </w:p>
        </w:tc>
      </w:tr>
      <w:tr w:rsidR="0002114C" w:rsidRPr="009E5E43" w:rsidTr="00025D6C">
        <w:trPr>
          <w:trHeight w:val="215"/>
        </w:trPr>
        <w:tc>
          <w:tcPr>
            <w:tcW w:w="4230" w:type="dxa"/>
            <w:vAlign w:val="center"/>
          </w:tcPr>
          <w:p w:rsidR="0002114C" w:rsidRPr="009E5E43" w:rsidRDefault="00CE639D">
            <w:pPr>
              <w:suppressAutoHyphens/>
              <w:spacing w:before="40" w:after="40"/>
              <w:rPr>
                <w:rFonts w:ascii="Arial" w:hAnsi="Arial" w:cs="Arial"/>
                <w:bCs/>
                <w:sz w:val="20"/>
                <w:szCs w:val="22"/>
              </w:rPr>
            </w:pPr>
            <w:r w:rsidRPr="009E5E43">
              <w:rPr>
                <w:rFonts w:ascii="Arial" w:hAnsi="Arial" w:cs="Arial"/>
                <w:bCs/>
                <w:sz w:val="20"/>
                <w:szCs w:val="22"/>
              </w:rPr>
              <w:t>E</w:t>
            </w:r>
            <w:r w:rsidR="00B94273" w:rsidRPr="009E5E43">
              <w:rPr>
                <w:rFonts w:ascii="Arial" w:hAnsi="Arial" w:cs="Arial"/>
                <w:bCs/>
                <w:sz w:val="20"/>
                <w:szCs w:val="22"/>
              </w:rPr>
              <w:t>dificios anexos (200 m2)</w:t>
            </w:r>
            <w:r w:rsidR="00AB4873" w:rsidRPr="009E5E43">
              <w:rPr>
                <w:rFonts w:ascii="Arial" w:hAnsi="Arial" w:cs="Arial"/>
                <w:bCs/>
                <w:sz w:val="20"/>
                <w:szCs w:val="22"/>
              </w:rPr>
              <w:t xml:space="preserve"> </w:t>
            </w:r>
            <w:r w:rsidR="00120249" w:rsidRPr="009E5E43">
              <w:rPr>
                <w:rFonts w:ascii="Arial" w:hAnsi="Arial" w:cs="Arial"/>
                <w:bCs/>
                <w:sz w:val="20"/>
                <w:szCs w:val="22"/>
              </w:rPr>
              <w:t xml:space="preserve"> construidos</w:t>
            </w:r>
            <w:r w:rsidR="00AB4873" w:rsidRPr="009E5E43">
              <w:rPr>
                <w:rFonts w:ascii="Arial" w:hAnsi="Arial" w:cs="Arial"/>
                <w:bCs/>
                <w:sz w:val="20"/>
                <w:szCs w:val="22"/>
              </w:rPr>
              <w:t>(4)</w:t>
            </w:r>
          </w:p>
        </w:tc>
        <w:tc>
          <w:tcPr>
            <w:tcW w:w="2970" w:type="dxa"/>
            <w:vAlign w:val="center"/>
          </w:tcPr>
          <w:p w:rsidR="0002114C" w:rsidRPr="009E5E43" w:rsidRDefault="0002114C" w:rsidP="00B85A50">
            <w:pPr>
              <w:spacing w:before="40" w:after="40"/>
              <w:ind w:left="-108" w:right="-108"/>
              <w:rPr>
                <w:rFonts w:ascii="Arial" w:hAnsi="Arial" w:cs="Arial"/>
                <w:bCs/>
                <w:color w:val="000000"/>
                <w:sz w:val="20"/>
                <w:szCs w:val="22"/>
              </w:rPr>
            </w:pPr>
            <w:r w:rsidRPr="009E5E43">
              <w:rPr>
                <w:rFonts w:ascii="Arial" w:hAnsi="Arial" w:cs="Arial"/>
                <w:bCs/>
                <w:color w:val="000000"/>
                <w:sz w:val="20"/>
                <w:szCs w:val="22"/>
              </w:rPr>
              <w:t>Informes producidos por la UTE</w:t>
            </w:r>
          </w:p>
        </w:tc>
        <w:tc>
          <w:tcPr>
            <w:tcW w:w="1260" w:type="dxa"/>
            <w:vAlign w:val="center"/>
          </w:tcPr>
          <w:p w:rsidR="0002114C" w:rsidRPr="009E5E43" w:rsidRDefault="00FA6A4C">
            <w:pPr>
              <w:spacing w:before="40" w:after="40"/>
              <w:ind w:right="174"/>
              <w:jc w:val="center"/>
              <w:rPr>
                <w:rFonts w:ascii="Arial" w:hAnsi="Arial" w:cs="Arial"/>
                <w:sz w:val="20"/>
                <w:szCs w:val="22"/>
              </w:rPr>
            </w:pPr>
            <w:r w:rsidRPr="009E5E43">
              <w:rPr>
                <w:rFonts w:ascii="Arial" w:hAnsi="Arial" w:cs="Arial"/>
                <w:sz w:val="20"/>
                <w:szCs w:val="22"/>
              </w:rPr>
              <w:t>Semestral</w:t>
            </w:r>
          </w:p>
        </w:tc>
      </w:tr>
      <w:tr w:rsidR="00CD32FA" w:rsidRPr="009E5E43" w:rsidTr="00025D6C">
        <w:trPr>
          <w:trHeight w:val="215"/>
        </w:trPr>
        <w:tc>
          <w:tcPr>
            <w:tcW w:w="4230" w:type="dxa"/>
            <w:vAlign w:val="center"/>
          </w:tcPr>
          <w:p w:rsidR="00CD32FA" w:rsidRPr="009E5E43" w:rsidRDefault="00CD32FA">
            <w:pPr>
              <w:suppressAutoHyphens/>
              <w:spacing w:before="40" w:after="40"/>
              <w:rPr>
                <w:rFonts w:ascii="Arial" w:hAnsi="Arial" w:cs="Arial"/>
                <w:bCs/>
                <w:sz w:val="20"/>
                <w:szCs w:val="22"/>
                <w:lang w:val="es-ES"/>
              </w:rPr>
            </w:pPr>
            <w:r w:rsidRPr="009E5E43">
              <w:rPr>
                <w:rFonts w:ascii="Arial" w:hAnsi="Arial" w:cs="Arial"/>
                <w:bCs/>
                <w:sz w:val="20"/>
                <w:szCs w:val="22"/>
                <w:lang w:val="es-ES"/>
              </w:rPr>
              <w:t xml:space="preserve">Edificios Genéricos (cantinas, dormitorios, entre otros) </w:t>
            </w:r>
            <w:r w:rsidR="00120249" w:rsidRPr="009E5E43">
              <w:rPr>
                <w:rFonts w:ascii="Arial" w:hAnsi="Arial" w:cs="Arial"/>
                <w:bCs/>
                <w:sz w:val="20"/>
                <w:szCs w:val="22"/>
                <w:lang w:val="es-ES"/>
              </w:rPr>
              <w:t xml:space="preserve"> construidos </w:t>
            </w:r>
            <w:r w:rsidRPr="009E5E43">
              <w:rPr>
                <w:rFonts w:ascii="Arial" w:hAnsi="Arial" w:cs="Arial"/>
                <w:bCs/>
                <w:sz w:val="20"/>
                <w:szCs w:val="22"/>
                <w:lang w:val="es-ES"/>
              </w:rPr>
              <w:t>(3)</w:t>
            </w:r>
          </w:p>
        </w:tc>
        <w:tc>
          <w:tcPr>
            <w:tcW w:w="2970" w:type="dxa"/>
            <w:vAlign w:val="center"/>
          </w:tcPr>
          <w:p w:rsidR="00CD32FA" w:rsidRPr="009E5E43" w:rsidRDefault="00CD32FA" w:rsidP="00B85A50">
            <w:pPr>
              <w:spacing w:before="40" w:after="40"/>
              <w:ind w:left="-108" w:right="-108"/>
              <w:rPr>
                <w:rFonts w:ascii="Arial" w:hAnsi="Arial" w:cs="Arial"/>
                <w:bCs/>
                <w:color w:val="000000"/>
                <w:sz w:val="20"/>
                <w:szCs w:val="22"/>
              </w:rPr>
            </w:pPr>
            <w:r w:rsidRPr="009E5E43">
              <w:rPr>
                <w:rFonts w:ascii="Arial" w:hAnsi="Arial" w:cs="Arial"/>
                <w:bCs/>
                <w:color w:val="000000"/>
                <w:sz w:val="20"/>
                <w:szCs w:val="22"/>
              </w:rPr>
              <w:t>Informes producidos por la UTE</w:t>
            </w:r>
          </w:p>
        </w:tc>
        <w:tc>
          <w:tcPr>
            <w:tcW w:w="1260" w:type="dxa"/>
            <w:vAlign w:val="center"/>
          </w:tcPr>
          <w:p w:rsidR="00CD32FA" w:rsidRPr="009E5E43" w:rsidRDefault="00CD32FA">
            <w:pPr>
              <w:spacing w:before="40" w:after="40"/>
              <w:ind w:right="174"/>
              <w:jc w:val="center"/>
              <w:rPr>
                <w:rFonts w:ascii="Arial" w:hAnsi="Arial" w:cs="Arial"/>
                <w:sz w:val="20"/>
                <w:szCs w:val="22"/>
              </w:rPr>
            </w:pPr>
            <w:r w:rsidRPr="009E5E43">
              <w:rPr>
                <w:rFonts w:ascii="Arial" w:hAnsi="Arial" w:cs="Arial"/>
                <w:sz w:val="20"/>
                <w:szCs w:val="22"/>
              </w:rPr>
              <w:t>Semestral</w:t>
            </w:r>
          </w:p>
        </w:tc>
      </w:tr>
      <w:tr w:rsidR="00216573" w:rsidRPr="009E5E43" w:rsidTr="00025D6C">
        <w:trPr>
          <w:trHeight w:val="215"/>
        </w:trPr>
        <w:tc>
          <w:tcPr>
            <w:tcW w:w="4230" w:type="dxa"/>
            <w:vAlign w:val="center"/>
          </w:tcPr>
          <w:p w:rsidR="00216573" w:rsidRPr="009E5E43" w:rsidRDefault="007C0A52">
            <w:pPr>
              <w:suppressAutoHyphens/>
              <w:spacing w:before="40" w:after="40"/>
              <w:rPr>
                <w:rFonts w:ascii="Arial" w:hAnsi="Arial" w:cs="Arial"/>
                <w:bCs/>
                <w:sz w:val="20"/>
                <w:szCs w:val="22"/>
                <w:lang w:val="pt-BR"/>
              </w:rPr>
            </w:pPr>
            <w:r w:rsidRPr="009E5E43">
              <w:rPr>
                <w:rFonts w:ascii="Arial" w:hAnsi="Arial" w:cs="Arial"/>
                <w:bCs/>
                <w:sz w:val="20"/>
                <w:szCs w:val="22"/>
                <w:lang w:val="pt-BR"/>
              </w:rPr>
              <w:t>Vías</w:t>
            </w:r>
            <w:r w:rsidR="00216573" w:rsidRPr="009E5E43">
              <w:rPr>
                <w:rFonts w:ascii="Arial" w:hAnsi="Arial" w:cs="Arial"/>
                <w:bCs/>
                <w:sz w:val="20"/>
                <w:szCs w:val="22"/>
                <w:lang w:val="pt-BR"/>
              </w:rPr>
              <w:t xml:space="preserve"> e Infraestrutura Interna</w:t>
            </w:r>
            <w:r w:rsidR="00120249" w:rsidRPr="009E5E43">
              <w:rPr>
                <w:rFonts w:ascii="Arial" w:hAnsi="Arial" w:cs="Arial"/>
                <w:bCs/>
                <w:sz w:val="20"/>
                <w:szCs w:val="22"/>
                <w:lang w:val="pt-BR"/>
              </w:rPr>
              <w:t xml:space="preserve"> </w:t>
            </w:r>
            <w:r w:rsidR="005F0E82" w:rsidRPr="009E5E43">
              <w:rPr>
                <w:rFonts w:ascii="Arial" w:hAnsi="Arial" w:cs="Arial"/>
                <w:bCs/>
                <w:sz w:val="20"/>
                <w:szCs w:val="22"/>
                <w:lang w:val="pt-BR"/>
              </w:rPr>
              <w:t>construídas</w:t>
            </w:r>
          </w:p>
        </w:tc>
        <w:tc>
          <w:tcPr>
            <w:tcW w:w="2970" w:type="dxa"/>
            <w:vAlign w:val="center"/>
          </w:tcPr>
          <w:p w:rsidR="00216573" w:rsidRPr="009E5E43" w:rsidRDefault="00216573" w:rsidP="00B85A50">
            <w:pPr>
              <w:spacing w:before="40" w:after="40"/>
              <w:ind w:left="-108" w:right="-108"/>
              <w:rPr>
                <w:rFonts w:ascii="Arial" w:hAnsi="Arial" w:cs="Arial"/>
                <w:bCs/>
                <w:color w:val="000000"/>
                <w:sz w:val="20"/>
                <w:szCs w:val="22"/>
              </w:rPr>
            </w:pPr>
            <w:r w:rsidRPr="009E5E43">
              <w:rPr>
                <w:rFonts w:ascii="Arial" w:hAnsi="Arial" w:cs="Arial"/>
                <w:bCs/>
                <w:color w:val="000000"/>
                <w:sz w:val="20"/>
                <w:szCs w:val="22"/>
              </w:rPr>
              <w:t>Informes producidos por la UTE</w:t>
            </w:r>
          </w:p>
        </w:tc>
        <w:tc>
          <w:tcPr>
            <w:tcW w:w="1260" w:type="dxa"/>
            <w:vAlign w:val="center"/>
          </w:tcPr>
          <w:p w:rsidR="00216573" w:rsidRPr="009E5E43" w:rsidRDefault="00216573">
            <w:pPr>
              <w:spacing w:before="40" w:after="40"/>
              <w:ind w:right="174"/>
              <w:jc w:val="center"/>
              <w:rPr>
                <w:rFonts w:ascii="Arial" w:hAnsi="Arial" w:cs="Arial"/>
                <w:sz w:val="20"/>
                <w:szCs w:val="22"/>
              </w:rPr>
            </w:pPr>
            <w:r w:rsidRPr="009E5E43">
              <w:rPr>
                <w:rFonts w:ascii="Arial" w:hAnsi="Arial" w:cs="Arial"/>
                <w:sz w:val="20"/>
                <w:szCs w:val="22"/>
              </w:rPr>
              <w:t>Semestral</w:t>
            </w:r>
          </w:p>
        </w:tc>
      </w:tr>
      <w:tr w:rsidR="00216573" w:rsidRPr="009E5E43" w:rsidTr="00025D6C">
        <w:trPr>
          <w:trHeight w:val="431"/>
        </w:trPr>
        <w:tc>
          <w:tcPr>
            <w:tcW w:w="8460" w:type="dxa"/>
            <w:gridSpan w:val="3"/>
            <w:shd w:val="clear" w:color="auto" w:fill="FFFFCC"/>
            <w:vAlign w:val="center"/>
          </w:tcPr>
          <w:p w:rsidR="00216573" w:rsidRPr="009E5E43" w:rsidRDefault="00216573">
            <w:pPr>
              <w:rPr>
                <w:rFonts w:ascii="Arial" w:hAnsi="Arial" w:cs="Arial"/>
                <w:b/>
                <w:sz w:val="20"/>
              </w:rPr>
            </w:pPr>
            <w:r w:rsidRPr="009E5E43">
              <w:rPr>
                <w:rFonts w:ascii="Arial" w:hAnsi="Arial" w:cs="Arial"/>
                <w:b/>
                <w:bCs/>
                <w:sz w:val="20"/>
                <w:lang w:val="es-ES"/>
              </w:rPr>
              <w:t>Componente 2 – Proyectos urbanos complementarios</w:t>
            </w:r>
          </w:p>
        </w:tc>
      </w:tr>
    </w:tbl>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2970"/>
        <w:gridCol w:w="1260"/>
      </w:tblGrid>
      <w:tr w:rsidR="00524A93" w:rsidRPr="009E5E43" w:rsidTr="00025D6C">
        <w:trPr>
          <w:trHeight w:val="206"/>
        </w:trPr>
        <w:tc>
          <w:tcPr>
            <w:tcW w:w="4230" w:type="dxa"/>
            <w:vAlign w:val="center"/>
          </w:tcPr>
          <w:p w:rsidR="00524A93" w:rsidRPr="009E5E43" w:rsidRDefault="00120249" w:rsidP="00221B5D">
            <w:pPr>
              <w:framePr w:wrap="around" w:vAnchor="text" w:hAnchor="text" w:x="828" w:y="1"/>
              <w:numPr>
                <w:ilvl w:val="0"/>
                <w:numId w:val="58"/>
              </w:numPr>
              <w:tabs>
                <w:tab w:val="clear" w:pos="834"/>
                <w:tab w:val="num" w:pos="201"/>
              </w:tabs>
              <w:ind w:left="201" w:right="-108" w:hanging="201"/>
              <w:rPr>
                <w:rFonts w:ascii="Arial" w:hAnsi="Arial" w:cs="Arial"/>
                <w:sz w:val="20"/>
              </w:rPr>
            </w:pPr>
            <w:r w:rsidRPr="009E5E43">
              <w:rPr>
                <w:rFonts w:ascii="Arial" w:hAnsi="Arial" w:cs="Arial"/>
                <w:bCs/>
                <w:sz w:val="20"/>
              </w:rPr>
              <w:t>Bus Depot/Terminal  para los trabajadores del PIC construido</w:t>
            </w:r>
          </w:p>
        </w:tc>
        <w:tc>
          <w:tcPr>
            <w:tcW w:w="2970" w:type="dxa"/>
            <w:vAlign w:val="center"/>
          </w:tcPr>
          <w:p w:rsidR="00524A93" w:rsidRPr="009E5E43" w:rsidRDefault="00524A93" w:rsidP="00025D6C">
            <w:pPr>
              <w:framePr w:wrap="auto" w:hAnchor="text" w:x="828"/>
              <w:spacing w:before="40" w:after="40"/>
              <w:ind w:left="-108" w:right="-108"/>
              <w:rPr>
                <w:rFonts w:ascii="Arial" w:hAnsi="Arial" w:cs="Arial"/>
                <w:bCs/>
                <w:color w:val="000000"/>
                <w:sz w:val="20"/>
              </w:rPr>
            </w:pPr>
            <w:r w:rsidRPr="009E5E43">
              <w:rPr>
                <w:rFonts w:ascii="Arial" w:hAnsi="Arial" w:cs="Arial"/>
                <w:bCs/>
                <w:color w:val="000000"/>
                <w:sz w:val="20"/>
              </w:rPr>
              <w:t>Informes producidos por la UTE</w:t>
            </w:r>
          </w:p>
        </w:tc>
        <w:tc>
          <w:tcPr>
            <w:tcW w:w="1260" w:type="dxa"/>
            <w:vAlign w:val="center"/>
          </w:tcPr>
          <w:p w:rsidR="00524A93" w:rsidRPr="009E5E43" w:rsidRDefault="003771F7" w:rsidP="00025D6C">
            <w:pPr>
              <w:framePr w:wrap="auto" w:hAnchor="text" w:x="828"/>
              <w:spacing w:before="40" w:after="40"/>
              <w:jc w:val="center"/>
              <w:rPr>
                <w:rFonts w:ascii="Arial" w:hAnsi="Arial" w:cs="Arial"/>
                <w:sz w:val="20"/>
              </w:rPr>
            </w:pPr>
            <w:r w:rsidRPr="009E5E43">
              <w:rPr>
                <w:rFonts w:ascii="Arial" w:hAnsi="Arial" w:cs="Arial"/>
                <w:sz w:val="20"/>
              </w:rPr>
              <w:t>Se</w:t>
            </w:r>
            <w:r w:rsidR="00524A93" w:rsidRPr="009E5E43">
              <w:rPr>
                <w:rFonts w:ascii="Arial" w:hAnsi="Arial" w:cs="Arial"/>
                <w:sz w:val="20"/>
              </w:rPr>
              <w:t>mestral</w:t>
            </w:r>
          </w:p>
        </w:tc>
      </w:tr>
    </w:tbl>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2970"/>
        <w:gridCol w:w="1260"/>
      </w:tblGrid>
      <w:tr w:rsidR="00524A93" w:rsidRPr="009E5E43" w:rsidTr="00025D6C">
        <w:trPr>
          <w:trHeight w:val="134"/>
        </w:trPr>
        <w:tc>
          <w:tcPr>
            <w:tcW w:w="4230" w:type="dxa"/>
            <w:vAlign w:val="center"/>
          </w:tcPr>
          <w:p w:rsidR="00524A93" w:rsidRPr="009E5E43" w:rsidRDefault="00120249" w:rsidP="00221B5D">
            <w:pPr>
              <w:numPr>
                <w:ilvl w:val="0"/>
                <w:numId w:val="58"/>
              </w:numPr>
              <w:tabs>
                <w:tab w:val="clear" w:pos="834"/>
                <w:tab w:val="num" w:pos="201"/>
              </w:tabs>
              <w:ind w:left="201" w:right="-108" w:hanging="201"/>
              <w:rPr>
                <w:rFonts w:ascii="Arial" w:hAnsi="Arial" w:cs="Arial"/>
                <w:bCs/>
                <w:sz w:val="20"/>
                <w:lang w:val="es-ES"/>
              </w:rPr>
            </w:pPr>
            <w:r w:rsidRPr="009E5E43">
              <w:rPr>
                <w:rFonts w:ascii="Arial" w:hAnsi="Arial" w:cs="Arial"/>
                <w:bCs/>
                <w:sz w:val="20"/>
                <w:lang w:val="pt-BR"/>
              </w:rPr>
              <w:t xml:space="preserve">Carril para </w:t>
            </w:r>
            <w:r w:rsidR="005F0E82" w:rsidRPr="009E5E43">
              <w:rPr>
                <w:rFonts w:ascii="Arial" w:hAnsi="Arial" w:cs="Arial"/>
                <w:bCs/>
                <w:sz w:val="20"/>
                <w:lang w:val="pt-BR"/>
              </w:rPr>
              <w:t>b</w:t>
            </w:r>
            <w:r w:rsidRPr="009E5E43">
              <w:rPr>
                <w:rFonts w:ascii="Arial" w:hAnsi="Arial" w:cs="Arial"/>
                <w:bCs/>
                <w:sz w:val="20"/>
                <w:lang w:val="pt-BR"/>
              </w:rPr>
              <w:t xml:space="preserve">icicletas del PIC a Caracol </w:t>
            </w:r>
            <w:r w:rsidR="005F0E82" w:rsidRPr="009E5E43">
              <w:rPr>
                <w:rFonts w:ascii="Arial" w:hAnsi="Arial" w:cs="Arial"/>
                <w:bCs/>
                <w:sz w:val="20"/>
                <w:lang w:val="pt-BR"/>
              </w:rPr>
              <w:t>construído</w:t>
            </w:r>
          </w:p>
        </w:tc>
        <w:tc>
          <w:tcPr>
            <w:tcW w:w="2970" w:type="dxa"/>
            <w:vAlign w:val="center"/>
          </w:tcPr>
          <w:p w:rsidR="00524A93" w:rsidRPr="009E5E43" w:rsidRDefault="00497522" w:rsidP="00B85A50">
            <w:pPr>
              <w:tabs>
                <w:tab w:val="left" w:pos="3060"/>
              </w:tabs>
              <w:spacing w:before="40" w:after="40"/>
              <w:ind w:left="-108" w:right="-108"/>
              <w:rPr>
                <w:rFonts w:ascii="Arial" w:hAnsi="Arial" w:cs="Arial"/>
                <w:bCs/>
                <w:color w:val="000000"/>
                <w:sz w:val="20"/>
              </w:rPr>
            </w:pPr>
            <w:r w:rsidRPr="009E5E43">
              <w:rPr>
                <w:rFonts w:ascii="Arial" w:hAnsi="Arial" w:cs="Arial"/>
                <w:bCs/>
                <w:color w:val="000000"/>
                <w:sz w:val="20"/>
              </w:rPr>
              <w:t>Informe de la UTE</w:t>
            </w:r>
          </w:p>
        </w:tc>
        <w:tc>
          <w:tcPr>
            <w:tcW w:w="1260" w:type="dxa"/>
            <w:vAlign w:val="center"/>
          </w:tcPr>
          <w:p w:rsidR="00524A93" w:rsidRPr="009E5E43" w:rsidRDefault="00524A93" w:rsidP="006C3168">
            <w:pPr>
              <w:tabs>
                <w:tab w:val="left" w:pos="3060"/>
              </w:tabs>
              <w:spacing w:before="40" w:after="40"/>
              <w:jc w:val="center"/>
              <w:rPr>
                <w:rFonts w:ascii="Arial" w:hAnsi="Arial" w:cs="Arial"/>
                <w:sz w:val="20"/>
              </w:rPr>
            </w:pPr>
          </w:p>
        </w:tc>
      </w:tr>
      <w:tr w:rsidR="00497522" w:rsidRPr="009E5E43" w:rsidTr="00025D6C">
        <w:trPr>
          <w:trHeight w:val="134"/>
        </w:trPr>
        <w:tc>
          <w:tcPr>
            <w:tcW w:w="4230" w:type="dxa"/>
            <w:vAlign w:val="center"/>
          </w:tcPr>
          <w:p w:rsidR="00497522" w:rsidRPr="009E5E43" w:rsidRDefault="007C0A52" w:rsidP="006C3168">
            <w:pPr>
              <w:suppressAutoHyphens/>
              <w:spacing w:before="40" w:after="40"/>
              <w:rPr>
                <w:rFonts w:ascii="Arial" w:hAnsi="Arial" w:cs="Arial"/>
                <w:bCs/>
                <w:sz w:val="20"/>
                <w:lang w:val="es-ES"/>
              </w:rPr>
            </w:pPr>
            <w:r w:rsidRPr="009E5E43">
              <w:rPr>
                <w:rFonts w:ascii="Arial" w:hAnsi="Arial" w:cs="Arial"/>
                <w:bCs/>
                <w:sz w:val="20"/>
                <w:lang w:val="es-ES"/>
              </w:rPr>
              <w:t>Vías</w:t>
            </w:r>
            <w:r w:rsidR="00497522" w:rsidRPr="009E5E43">
              <w:rPr>
                <w:rFonts w:ascii="Arial" w:hAnsi="Arial" w:cs="Arial"/>
                <w:bCs/>
                <w:sz w:val="20"/>
                <w:lang w:val="es-ES"/>
              </w:rPr>
              <w:t xml:space="preserve"> </w:t>
            </w:r>
            <w:r w:rsidR="00216573" w:rsidRPr="009E5E43">
              <w:rPr>
                <w:rFonts w:ascii="Arial" w:hAnsi="Arial" w:cs="Arial"/>
                <w:bCs/>
                <w:sz w:val="20"/>
                <w:lang w:val="es-ES"/>
              </w:rPr>
              <w:t xml:space="preserve">urbanas </w:t>
            </w:r>
            <w:r w:rsidR="00497522" w:rsidRPr="009E5E43">
              <w:rPr>
                <w:rFonts w:ascii="Arial" w:hAnsi="Arial" w:cs="Arial"/>
                <w:bCs/>
                <w:sz w:val="20"/>
                <w:lang w:val="es-ES"/>
              </w:rPr>
              <w:t>pavimentadas</w:t>
            </w:r>
            <w:r w:rsidR="00120249" w:rsidRPr="009E5E43">
              <w:rPr>
                <w:rFonts w:ascii="Arial" w:hAnsi="Arial" w:cs="Arial"/>
                <w:bCs/>
                <w:sz w:val="20"/>
                <w:lang w:val="es-ES"/>
              </w:rPr>
              <w:t xml:space="preserve"> construidas</w:t>
            </w:r>
          </w:p>
        </w:tc>
        <w:tc>
          <w:tcPr>
            <w:tcW w:w="2970" w:type="dxa"/>
            <w:vAlign w:val="center"/>
          </w:tcPr>
          <w:p w:rsidR="00497522" w:rsidRPr="009E5E43" w:rsidRDefault="00497522" w:rsidP="00B85A50">
            <w:pPr>
              <w:tabs>
                <w:tab w:val="left" w:pos="3060"/>
              </w:tabs>
              <w:spacing w:before="40" w:after="40"/>
              <w:ind w:left="-108" w:right="-108"/>
              <w:rPr>
                <w:rFonts w:ascii="Arial" w:hAnsi="Arial" w:cs="Arial"/>
                <w:bCs/>
                <w:color w:val="000000"/>
                <w:sz w:val="20"/>
              </w:rPr>
            </w:pPr>
            <w:r w:rsidRPr="009E5E43">
              <w:rPr>
                <w:rFonts w:ascii="Arial" w:hAnsi="Arial" w:cs="Arial"/>
                <w:bCs/>
                <w:color w:val="000000"/>
                <w:sz w:val="20"/>
              </w:rPr>
              <w:t>Informes producidos por la UTE</w:t>
            </w:r>
          </w:p>
        </w:tc>
        <w:tc>
          <w:tcPr>
            <w:tcW w:w="1260" w:type="dxa"/>
            <w:vAlign w:val="center"/>
          </w:tcPr>
          <w:p w:rsidR="00497522" w:rsidRPr="009E5E43" w:rsidRDefault="00497522" w:rsidP="006C3168">
            <w:pPr>
              <w:tabs>
                <w:tab w:val="left" w:pos="3060"/>
              </w:tabs>
              <w:spacing w:before="40" w:after="40"/>
              <w:jc w:val="center"/>
              <w:rPr>
                <w:rFonts w:ascii="Arial" w:hAnsi="Arial" w:cs="Arial"/>
                <w:sz w:val="20"/>
              </w:rPr>
            </w:pPr>
            <w:r w:rsidRPr="009E5E43">
              <w:rPr>
                <w:rFonts w:ascii="Arial" w:hAnsi="Arial" w:cs="Arial"/>
                <w:sz w:val="20"/>
              </w:rPr>
              <w:t>Semestral</w:t>
            </w:r>
          </w:p>
        </w:tc>
      </w:tr>
      <w:tr w:rsidR="00497522" w:rsidRPr="009E5E43" w:rsidTr="00025D6C">
        <w:trPr>
          <w:trHeight w:val="134"/>
        </w:trPr>
        <w:tc>
          <w:tcPr>
            <w:tcW w:w="4230" w:type="dxa"/>
            <w:vAlign w:val="center"/>
          </w:tcPr>
          <w:p w:rsidR="00497522" w:rsidRPr="009E5E43" w:rsidRDefault="00120249" w:rsidP="00120249">
            <w:pPr>
              <w:suppressAutoHyphens/>
              <w:spacing w:before="40" w:after="40"/>
              <w:rPr>
                <w:rFonts w:ascii="Arial" w:hAnsi="Arial" w:cs="Arial"/>
                <w:bCs/>
                <w:sz w:val="20"/>
                <w:lang w:val="es-ES"/>
              </w:rPr>
            </w:pPr>
            <w:r w:rsidRPr="009E5E43">
              <w:rPr>
                <w:rFonts w:ascii="Arial" w:hAnsi="Arial" w:cs="Arial"/>
                <w:bCs/>
                <w:sz w:val="20"/>
              </w:rPr>
              <w:t>Unidad de Gestión del Parque Nacional 3 Bahías establecida</w:t>
            </w:r>
            <w:r w:rsidRPr="009E5E43">
              <w:rPr>
                <w:rFonts w:ascii="Arial" w:hAnsi="Arial" w:cs="Arial"/>
                <w:bCs/>
                <w:sz w:val="20"/>
                <w:lang w:val="es-ES"/>
              </w:rPr>
              <w:t xml:space="preserve"> </w:t>
            </w:r>
          </w:p>
        </w:tc>
        <w:tc>
          <w:tcPr>
            <w:tcW w:w="2970" w:type="dxa"/>
            <w:vAlign w:val="center"/>
          </w:tcPr>
          <w:p w:rsidR="00497522" w:rsidRPr="009E5E43" w:rsidRDefault="00497522" w:rsidP="00B85A50">
            <w:pPr>
              <w:tabs>
                <w:tab w:val="left" w:pos="3060"/>
              </w:tabs>
              <w:spacing w:before="40" w:after="40"/>
              <w:ind w:left="-108" w:right="-108"/>
              <w:rPr>
                <w:rFonts w:ascii="Arial" w:hAnsi="Arial" w:cs="Arial"/>
                <w:bCs/>
                <w:color w:val="000000"/>
                <w:sz w:val="20"/>
              </w:rPr>
            </w:pPr>
            <w:r w:rsidRPr="009E5E43">
              <w:rPr>
                <w:rFonts w:ascii="Arial" w:hAnsi="Arial" w:cs="Arial"/>
                <w:bCs/>
                <w:color w:val="000000"/>
                <w:sz w:val="20"/>
              </w:rPr>
              <w:t>Informes producidos por la UTE</w:t>
            </w:r>
          </w:p>
        </w:tc>
        <w:tc>
          <w:tcPr>
            <w:tcW w:w="1260" w:type="dxa"/>
            <w:vAlign w:val="center"/>
          </w:tcPr>
          <w:p w:rsidR="00497522" w:rsidRPr="009E5E43" w:rsidRDefault="00497522" w:rsidP="006C3168">
            <w:pPr>
              <w:tabs>
                <w:tab w:val="left" w:pos="3060"/>
              </w:tabs>
              <w:spacing w:before="40" w:after="40"/>
              <w:jc w:val="center"/>
              <w:rPr>
                <w:rFonts w:ascii="Arial" w:hAnsi="Arial" w:cs="Arial"/>
                <w:sz w:val="20"/>
              </w:rPr>
            </w:pPr>
            <w:r w:rsidRPr="009E5E43">
              <w:rPr>
                <w:rFonts w:ascii="Arial" w:hAnsi="Arial" w:cs="Arial"/>
                <w:sz w:val="20"/>
              </w:rPr>
              <w:t>Semestral</w:t>
            </w:r>
          </w:p>
        </w:tc>
      </w:tr>
    </w:tbl>
    <w:p w:rsidR="00221B5D" w:rsidRPr="009E5E43" w:rsidRDefault="00221B5D">
      <w:pPr>
        <w:rPr>
          <w:rFonts w:ascii="Arial" w:hAnsi="Arial" w:cs="Arial"/>
          <w:sz w:val="20"/>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2970"/>
        <w:gridCol w:w="1260"/>
      </w:tblGrid>
      <w:tr w:rsidR="00497522" w:rsidRPr="009E5E43" w:rsidTr="00025D6C">
        <w:trPr>
          <w:trHeight w:val="431"/>
        </w:trPr>
        <w:tc>
          <w:tcPr>
            <w:tcW w:w="8460" w:type="dxa"/>
            <w:gridSpan w:val="3"/>
            <w:shd w:val="clear" w:color="auto" w:fill="FFFFCC"/>
            <w:vAlign w:val="center"/>
          </w:tcPr>
          <w:p w:rsidR="00497522" w:rsidRPr="009E5E43" w:rsidRDefault="00497522">
            <w:pPr>
              <w:rPr>
                <w:rFonts w:ascii="Arial" w:hAnsi="Arial" w:cs="Arial"/>
                <w:b/>
                <w:sz w:val="20"/>
              </w:rPr>
            </w:pPr>
            <w:r w:rsidRPr="009E5E43">
              <w:rPr>
                <w:rFonts w:ascii="Arial" w:hAnsi="Arial" w:cs="Arial"/>
                <w:b/>
                <w:bCs/>
                <w:sz w:val="20"/>
                <w:lang w:val="es-ES"/>
              </w:rPr>
              <w:t>Componente 3 – Fortalecimiento de SONAPI</w:t>
            </w:r>
          </w:p>
        </w:tc>
      </w:tr>
      <w:tr w:rsidR="00497522" w:rsidRPr="009E5E43" w:rsidTr="00025D6C">
        <w:trPr>
          <w:trHeight w:val="134"/>
        </w:trPr>
        <w:tc>
          <w:tcPr>
            <w:tcW w:w="4230" w:type="dxa"/>
            <w:vAlign w:val="center"/>
          </w:tcPr>
          <w:p w:rsidR="00120249" w:rsidRPr="009E5E43" w:rsidRDefault="00120249" w:rsidP="00120249">
            <w:pPr>
              <w:numPr>
                <w:ilvl w:val="0"/>
                <w:numId w:val="58"/>
              </w:numPr>
              <w:tabs>
                <w:tab w:val="clear" w:pos="834"/>
                <w:tab w:val="num" w:pos="201"/>
              </w:tabs>
              <w:ind w:left="201" w:right="-108" w:hanging="201"/>
              <w:rPr>
                <w:rFonts w:ascii="Arial" w:hAnsi="Arial" w:cs="Arial"/>
                <w:bCs/>
                <w:sz w:val="20"/>
                <w:szCs w:val="22"/>
                <w:lang w:val="pt-BR"/>
              </w:rPr>
            </w:pPr>
            <w:r w:rsidRPr="009E5E43">
              <w:rPr>
                <w:rFonts w:ascii="Arial" w:hAnsi="Arial" w:cs="Arial"/>
                <w:bCs/>
                <w:sz w:val="20"/>
                <w:szCs w:val="22"/>
                <w:lang w:val="pt-BR"/>
              </w:rPr>
              <w:t>Sistema EHS implementado</w:t>
            </w:r>
          </w:p>
          <w:p w:rsidR="00120249" w:rsidRPr="009E5E43" w:rsidRDefault="00120249" w:rsidP="00120249">
            <w:pPr>
              <w:numPr>
                <w:ilvl w:val="0"/>
                <w:numId w:val="58"/>
              </w:numPr>
              <w:tabs>
                <w:tab w:val="clear" w:pos="834"/>
                <w:tab w:val="num" w:pos="201"/>
              </w:tabs>
              <w:ind w:left="201" w:right="-108" w:hanging="201"/>
              <w:rPr>
                <w:rFonts w:ascii="Arial" w:hAnsi="Arial" w:cs="Arial"/>
                <w:bCs/>
                <w:sz w:val="20"/>
                <w:szCs w:val="22"/>
                <w:lang w:val="pt-BR"/>
              </w:rPr>
            </w:pPr>
            <w:r w:rsidRPr="009E5E43">
              <w:rPr>
                <w:rFonts w:ascii="Arial" w:hAnsi="Arial" w:cs="Arial"/>
                <w:bCs/>
                <w:sz w:val="20"/>
                <w:szCs w:val="22"/>
                <w:lang w:val="pt-BR"/>
              </w:rPr>
              <w:t xml:space="preserve">Plan de </w:t>
            </w:r>
            <w:r w:rsidRPr="009E5E43">
              <w:rPr>
                <w:rFonts w:ascii="Arial" w:hAnsi="Arial" w:cs="Arial"/>
                <w:bCs/>
                <w:sz w:val="20"/>
                <w:szCs w:val="22"/>
                <w:lang w:val="es-ES"/>
              </w:rPr>
              <w:t>G</w:t>
            </w:r>
            <w:r w:rsidR="005F0E82" w:rsidRPr="009E5E43">
              <w:rPr>
                <w:rFonts w:ascii="Arial" w:hAnsi="Arial" w:cs="Arial"/>
                <w:bCs/>
                <w:sz w:val="20"/>
                <w:szCs w:val="22"/>
                <w:lang w:val="es-ES"/>
              </w:rPr>
              <w:t>é</w:t>
            </w:r>
            <w:r w:rsidRPr="009E5E43">
              <w:rPr>
                <w:rFonts w:ascii="Arial" w:hAnsi="Arial" w:cs="Arial"/>
                <w:bCs/>
                <w:sz w:val="20"/>
                <w:szCs w:val="22"/>
                <w:lang w:val="es-ES"/>
              </w:rPr>
              <w:t>nero</w:t>
            </w:r>
            <w:r w:rsidRPr="009E5E43">
              <w:rPr>
                <w:rFonts w:ascii="Arial" w:hAnsi="Arial" w:cs="Arial"/>
                <w:bCs/>
                <w:sz w:val="20"/>
                <w:szCs w:val="22"/>
                <w:lang w:val="pt-BR"/>
              </w:rPr>
              <w:t xml:space="preserve"> Implementado</w:t>
            </w:r>
          </w:p>
          <w:p w:rsidR="00497522" w:rsidRPr="009E5E43" w:rsidRDefault="00120249" w:rsidP="00120249">
            <w:pPr>
              <w:suppressAutoHyphens/>
              <w:spacing w:before="40" w:after="40"/>
              <w:rPr>
                <w:rFonts w:ascii="Arial" w:hAnsi="Arial" w:cs="Arial"/>
                <w:bCs/>
                <w:sz w:val="20"/>
                <w:szCs w:val="22"/>
                <w:lang w:val="es-ES"/>
              </w:rPr>
            </w:pPr>
            <w:r w:rsidRPr="009E5E43">
              <w:rPr>
                <w:rFonts w:ascii="Arial" w:hAnsi="Arial" w:cs="Arial"/>
                <w:bCs/>
                <w:sz w:val="20"/>
                <w:szCs w:val="22"/>
              </w:rPr>
              <w:lastRenderedPageBreak/>
              <w:t>Talleres de entrenamiento al personal de gestión del PIC impartidos a SONAPI</w:t>
            </w:r>
          </w:p>
        </w:tc>
        <w:tc>
          <w:tcPr>
            <w:tcW w:w="2970" w:type="dxa"/>
            <w:vAlign w:val="center"/>
          </w:tcPr>
          <w:p w:rsidR="00497522" w:rsidRPr="009E5E43" w:rsidRDefault="00497522">
            <w:pPr>
              <w:tabs>
                <w:tab w:val="left" w:pos="3060"/>
              </w:tabs>
              <w:spacing w:before="40" w:after="40"/>
              <w:ind w:left="-108" w:right="-108"/>
              <w:rPr>
                <w:rFonts w:ascii="Arial" w:hAnsi="Arial" w:cs="Arial"/>
                <w:bCs/>
                <w:color w:val="000000"/>
                <w:sz w:val="20"/>
                <w:szCs w:val="22"/>
              </w:rPr>
            </w:pPr>
            <w:r w:rsidRPr="009E5E43">
              <w:rPr>
                <w:rFonts w:ascii="Arial" w:hAnsi="Arial" w:cs="Arial"/>
                <w:bCs/>
                <w:color w:val="000000"/>
                <w:sz w:val="20"/>
                <w:szCs w:val="22"/>
              </w:rPr>
              <w:lastRenderedPageBreak/>
              <w:t xml:space="preserve">Informes producidos por </w:t>
            </w:r>
            <w:r w:rsidR="007C0A52" w:rsidRPr="009E5E43">
              <w:rPr>
                <w:rFonts w:ascii="Arial" w:hAnsi="Arial" w:cs="Arial"/>
                <w:bCs/>
                <w:color w:val="000000"/>
                <w:sz w:val="20"/>
                <w:szCs w:val="22"/>
              </w:rPr>
              <w:t>SONAPI</w:t>
            </w:r>
          </w:p>
        </w:tc>
        <w:tc>
          <w:tcPr>
            <w:tcW w:w="1260" w:type="dxa"/>
            <w:vAlign w:val="center"/>
          </w:tcPr>
          <w:p w:rsidR="00497522" w:rsidRPr="009E5E43" w:rsidRDefault="00497522" w:rsidP="000A39FA">
            <w:pPr>
              <w:tabs>
                <w:tab w:val="left" w:pos="3060"/>
              </w:tabs>
              <w:spacing w:before="40" w:after="40"/>
              <w:jc w:val="center"/>
              <w:rPr>
                <w:rFonts w:ascii="Arial" w:hAnsi="Arial" w:cs="Arial"/>
                <w:sz w:val="20"/>
                <w:szCs w:val="22"/>
              </w:rPr>
            </w:pPr>
            <w:r w:rsidRPr="009E5E43">
              <w:rPr>
                <w:rFonts w:ascii="Arial" w:hAnsi="Arial" w:cs="Arial"/>
                <w:sz w:val="20"/>
                <w:szCs w:val="22"/>
              </w:rPr>
              <w:t>Semestral</w:t>
            </w:r>
          </w:p>
        </w:tc>
      </w:tr>
    </w:tbl>
    <w:p w:rsidR="007F748D" w:rsidRPr="009E5E43" w:rsidRDefault="009C0A43" w:rsidP="00E17556">
      <w:pPr>
        <w:pStyle w:val="ListParagraph"/>
        <w:spacing w:before="120" w:after="120"/>
        <w:ind w:left="0"/>
        <w:rPr>
          <w:rFonts w:ascii="Arial" w:hAnsi="Arial" w:cs="Arial"/>
          <w:b/>
        </w:rPr>
      </w:pPr>
      <w:r w:rsidRPr="009E5E43">
        <w:rPr>
          <w:rFonts w:ascii="Arial" w:hAnsi="Arial" w:cs="Arial"/>
          <w:b/>
          <w:iCs/>
        </w:rPr>
        <w:lastRenderedPageBreak/>
        <w:t>B.</w:t>
      </w:r>
      <w:r w:rsidRPr="009E5E43">
        <w:rPr>
          <w:rFonts w:ascii="Arial" w:hAnsi="Arial" w:cs="Arial"/>
          <w:b/>
          <w:iCs/>
        </w:rPr>
        <w:tab/>
      </w:r>
      <w:r w:rsidR="007F748D" w:rsidRPr="009E5E43">
        <w:rPr>
          <w:rFonts w:ascii="Arial" w:hAnsi="Arial" w:cs="Arial"/>
          <w:b/>
          <w:iCs/>
        </w:rPr>
        <w:t xml:space="preserve">Recolección de </w:t>
      </w:r>
      <w:r w:rsidR="00025D6C" w:rsidRPr="009E5E43">
        <w:rPr>
          <w:rFonts w:ascii="Arial" w:hAnsi="Arial" w:cs="Arial"/>
          <w:b/>
          <w:iCs/>
        </w:rPr>
        <w:t>Información</w:t>
      </w:r>
      <w:r w:rsidR="007F748D" w:rsidRPr="009E5E43">
        <w:rPr>
          <w:rFonts w:ascii="Arial" w:hAnsi="Arial" w:cs="Arial"/>
          <w:b/>
          <w:iCs/>
        </w:rPr>
        <w:t xml:space="preserve"> e </w:t>
      </w:r>
      <w:r w:rsidR="00025D6C" w:rsidRPr="009E5E43">
        <w:rPr>
          <w:rFonts w:ascii="Arial" w:hAnsi="Arial" w:cs="Arial"/>
          <w:b/>
          <w:iCs/>
        </w:rPr>
        <w:t>Instrumentos</w:t>
      </w:r>
    </w:p>
    <w:p w:rsidR="001C0D11" w:rsidRPr="009E5E43" w:rsidRDefault="001C0D11" w:rsidP="001C0D11">
      <w:pPr>
        <w:pStyle w:val="Paragraph"/>
        <w:numPr>
          <w:ilvl w:val="0"/>
          <w:numId w:val="0"/>
        </w:numPr>
        <w:ind w:left="720" w:hanging="720"/>
        <w:rPr>
          <w:rFonts w:ascii="Arial" w:hAnsi="Arial" w:cs="Arial"/>
          <w:sz w:val="22"/>
          <w:szCs w:val="22"/>
          <w:lang w:val="es-ES_tradnl"/>
        </w:rPr>
      </w:pPr>
      <w:r w:rsidRPr="009E5E43">
        <w:rPr>
          <w:rFonts w:ascii="Arial" w:hAnsi="Arial" w:cs="Arial"/>
          <w:sz w:val="22"/>
          <w:szCs w:val="22"/>
        </w:rPr>
        <w:t>2.2</w:t>
      </w:r>
      <w:r w:rsidRPr="009E5E43">
        <w:rPr>
          <w:rFonts w:ascii="Arial" w:hAnsi="Arial" w:cs="Arial"/>
          <w:sz w:val="22"/>
          <w:szCs w:val="22"/>
        </w:rPr>
        <w:tab/>
        <w:t xml:space="preserve">El monitoreo </w:t>
      </w:r>
      <w:r w:rsidRPr="009E5E43">
        <w:rPr>
          <w:rFonts w:ascii="Arial" w:hAnsi="Arial" w:cs="Arial"/>
          <w:sz w:val="22"/>
          <w:szCs w:val="22"/>
          <w:lang w:val="es-ES_tradnl"/>
        </w:rPr>
        <w:t xml:space="preserve">del programa estará </w:t>
      </w:r>
      <w:r w:rsidR="007B68E3" w:rsidRPr="009E5E43">
        <w:rPr>
          <w:rFonts w:ascii="Arial" w:hAnsi="Arial" w:cs="Arial"/>
          <w:sz w:val="22"/>
          <w:szCs w:val="22"/>
          <w:lang w:val="es-ES_tradnl"/>
        </w:rPr>
        <w:t>pautado por los indicadores de</w:t>
      </w:r>
      <w:r w:rsidRPr="009E5E43">
        <w:rPr>
          <w:rFonts w:ascii="Arial" w:hAnsi="Arial" w:cs="Arial"/>
          <w:sz w:val="22"/>
          <w:szCs w:val="22"/>
          <w:lang w:val="es-ES_tradnl"/>
        </w:rPr>
        <w:t xml:space="preserve"> </w:t>
      </w:r>
      <w:r w:rsidR="00FA3D05" w:rsidRPr="009E5E43">
        <w:rPr>
          <w:rFonts w:ascii="Arial" w:hAnsi="Arial" w:cs="Arial"/>
          <w:sz w:val="22"/>
          <w:szCs w:val="22"/>
          <w:lang w:val="es-ES_tradnl"/>
        </w:rPr>
        <w:t>la Matriz</w:t>
      </w:r>
      <w:r w:rsidRPr="009E5E43">
        <w:rPr>
          <w:rFonts w:ascii="Arial" w:hAnsi="Arial" w:cs="Arial"/>
          <w:sz w:val="22"/>
          <w:szCs w:val="22"/>
          <w:lang w:val="es-ES_tradnl"/>
        </w:rPr>
        <w:t xml:space="preserve"> de Resultados (MR), que especifica los medios de verificación</w:t>
      </w:r>
      <w:r w:rsidR="00221B5D" w:rsidRPr="009E5E43">
        <w:rPr>
          <w:rFonts w:ascii="Arial" w:hAnsi="Arial" w:cs="Arial"/>
          <w:sz w:val="22"/>
          <w:szCs w:val="22"/>
          <w:lang w:val="es-ES_tradnl"/>
        </w:rPr>
        <w:t xml:space="preserve"> correspondientes. </w:t>
      </w:r>
      <w:r w:rsidR="007B68E3" w:rsidRPr="009E5E43">
        <w:rPr>
          <w:rFonts w:ascii="Arial" w:hAnsi="Arial" w:cs="Arial"/>
          <w:sz w:val="22"/>
          <w:szCs w:val="22"/>
          <w:lang w:val="es-ES_tradnl"/>
        </w:rPr>
        <w:t xml:space="preserve">También se hará el monitoreo del programa mediante los instrumentos </w:t>
      </w:r>
      <w:r w:rsidR="00CE639D" w:rsidRPr="009E5E43">
        <w:rPr>
          <w:rFonts w:ascii="Arial" w:hAnsi="Arial" w:cs="Arial"/>
          <w:sz w:val="22"/>
          <w:szCs w:val="22"/>
          <w:lang w:val="es-ES_tradnl"/>
        </w:rPr>
        <w:t>del Banco – PMR (Informe de Moni</w:t>
      </w:r>
      <w:r w:rsidR="007B68E3" w:rsidRPr="009E5E43">
        <w:rPr>
          <w:rFonts w:ascii="Arial" w:hAnsi="Arial" w:cs="Arial"/>
          <w:sz w:val="22"/>
          <w:szCs w:val="22"/>
          <w:lang w:val="es-ES_tradnl"/>
        </w:rPr>
        <w:t>toreo de Resultados</w:t>
      </w:r>
      <w:r w:rsidRPr="009E5E43">
        <w:rPr>
          <w:rFonts w:ascii="Arial" w:hAnsi="Arial" w:cs="Arial"/>
          <w:sz w:val="22"/>
          <w:szCs w:val="22"/>
          <w:lang w:val="es-ES_tradnl"/>
        </w:rPr>
        <w:t>, los Planes Operativos Anuales (POA) y los Planes de Adquisiciones (PA).</w:t>
      </w:r>
    </w:p>
    <w:p w:rsidR="001C0D11" w:rsidRPr="009E5E43" w:rsidRDefault="001C0D11" w:rsidP="001C0D11">
      <w:pPr>
        <w:pStyle w:val="Paragraph"/>
        <w:numPr>
          <w:ilvl w:val="0"/>
          <w:numId w:val="0"/>
        </w:numPr>
        <w:ind w:left="720" w:hanging="720"/>
        <w:rPr>
          <w:rFonts w:ascii="Arial" w:hAnsi="Arial" w:cs="Arial"/>
          <w:sz w:val="22"/>
          <w:szCs w:val="22"/>
          <w:lang w:val="es-ES_tradnl"/>
        </w:rPr>
      </w:pPr>
      <w:r w:rsidRPr="009E5E43">
        <w:rPr>
          <w:rFonts w:ascii="Arial" w:hAnsi="Arial" w:cs="Arial"/>
          <w:sz w:val="22"/>
          <w:szCs w:val="22"/>
          <w:lang w:val="es-ES_tradnl"/>
        </w:rPr>
        <w:t>2.3</w:t>
      </w:r>
      <w:r w:rsidRPr="009E5E43">
        <w:rPr>
          <w:rFonts w:ascii="Arial" w:hAnsi="Arial" w:cs="Arial"/>
          <w:sz w:val="22"/>
          <w:szCs w:val="22"/>
          <w:lang w:val="es-ES_tradnl"/>
        </w:rPr>
        <w:tab/>
        <w:t>La tabla anterior resume aquellos indicadores que deberán ser medidos y los instrumentos que deberán utilizarse para su medición.</w:t>
      </w:r>
      <w:r w:rsidR="00F02EB7" w:rsidRPr="009E5E43">
        <w:rPr>
          <w:rFonts w:ascii="Arial" w:hAnsi="Arial" w:cs="Arial"/>
          <w:sz w:val="22"/>
          <w:szCs w:val="22"/>
          <w:lang w:val="es-ES_tradnl"/>
        </w:rPr>
        <w:t xml:space="preserve"> </w:t>
      </w:r>
    </w:p>
    <w:p w:rsidR="001C0D11" w:rsidRPr="009E5E43" w:rsidRDefault="001C0D11" w:rsidP="001C0D11">
      <w:pPr>
        <w:pStyle w:val="Paragraph"/>
        <w:numPr>
          <w:ilvl w:val="0"/>
          <w:numId w:val="0"/>
        </w:numPr>
        <w:ind w:left="720" w:hanging="720"/>
        <w:rPr>
          <w:rFonts w:ascii="Arial" w:hAnsi="Arial" w:cs="Arial"/>
          <w:sz w:val="22"/>
          <w:szCs w:val="22"/>
          <w:lang w:val="es-ES_tradnl"/>
        </w:rPr>
      </w:pPr>
      <w:r w:rsidRPr="009E5E43">
        <w:rPr>
          <w:rFonts w:ascii="Arial" w:hAnsi="Arial" w:cs="Arial"/>
          <w:sz w:val="22"/>
          <w:szCs w:val="22"/>
          <w:lang w:val="es-ES_tradnl"/>
        </w:rPr>
        <w:t>2.4</w:t>
      </w:r>
      <w:r w:rsidRPr="009E5E43">
        <w:rPr>
          <w:rFonts w:ascii="Arial" w:hAnsi="Arial" w:cs="Arial"/>
          <w:sz w:val="22"/>
          <w:szCs w:val="22"/>
          <w:lang w:val="es-ES_tradnl"/>
        </w:rPr>
        <w:tab/>
        <w:t>El Banco se encargará de la supervisión general de la operación, enfocándose en alcanzar l</w:t>
      </w:r>
      <w:r w:rsidR="00031ED2" w:rsidRPr="009E5E43">
        <w:rPr>
          <w:rFonts w:ascii="Arial" w:hAnsi="Arial" w:cs="Arial"/>
          <w:sz w:val="22"/>
          <w:szCs w:val="22"/>
          <w:lang w:val="es-ES_tradnl"/>
        </w:rPr>
        <w:t>o</w:t>
      </w:r>
      <w:r w:rsidRPr="009E5E43">
        <w:rPr>
          <w:rFonts w:ascii="Arial" w:hAnsi="Arial" w:cs="Arial"/>
          <w:sz w:val="22"/>
          <w:szCs w:val="22"/>
          <w:lang w:val="es-ES_tradnl"/>
        </w:rPr>
        <w:t xml:space="preserve">s objetivos del programa y sus respectivos indicadores. La Representación del Banco en Haití será responsable de </w:t>
      </w:r>
      <w:r w:rsidR="00F02EB7" w:rsidRPr="009E5E43">
        <w:rPr>
          <w:rFonts w:ascii="Arial" w:hAnsi="Arial" w:cs="Arial"/>
          <w:sz w:val="22"/>
          <w:szCs w:val="22"/>
          <w:lang w:val="es-ES_tradnl"/>
        </w:rPr>
        <w:t xml:space="preserve">revisar </w:t>
      </w:r>
      <w:r w:rsidRPr="009E5E43">
        <w:rPr>
          <w:rFonts w:ascii="Arial" w:hAnsi="Arial" w:cs="Arial"/>
          <w:sz w:val="22"/>
          <w:szCs w:val="22"/>
          <w:lang w:val="es-ES_tradnl"/>
        </w:rPr>
        <w:t xml:space="preserve">los informes semestrales y de organizar reuniones conjuntas para analizar el progreso del programa y el del </w:t>
      </w:r>
      <w:r w:rsidR="00F02EB7" w:rsidRPr="009E5E43">
        <w:rPr>
          <w:rFonts w:ascii="Arial" w:hAnsi="Arial" w:cs="Arial"/>
          <w:sz w:val="22"/>
          <w:szCs w:val="22"/>
          <w:lang w:val="es-ES_tradnl"/>
        </w:rPr>
        <w:t>POA y del PA</w:t>
      </w:r>
      <w:r w:rsidRPr="009E5E43">
        <w:rPr>
          <w:rFonts w:ascii="Arial" w:hAnsi="Arial" w:cs="Arial"/>
          <w:sz w:val="22"/>
          <w:szCs w:val="22"/>
          <w:lang w:val="es-ES_tradnl"/>
        </w:rPr>
        <w:t>.</w:t>
      </w:r>
    </w:p>
    <w:p w:rsidR="00DC39CF" w:rsidRPr="009E5E43" w:rsidRDefault="001C0D11">
      <w:pPr>
        <w:pStyle w:val="Paragraph"/>
        <w:numPr>
          <w:ilvl w:val="0"/>
          <w:numId w:val="0"/>
        </w:numPr>
        <w:ind w:left="720" w:hanging="720"/>
        <w:rPr>
          <w:rFonts w:ascii="Arial" w:hAnsi="Arial" w:cs="Arial"/>
          <w:sz w:val="22"/>
          <w:szCs w:val="22"/>
          <w:lang w:val="es-ES_tradnl"/>
        </w:rPr>
      </w:pPr>
      <w:r w:rsidRPr="009E5E43">
        <w:rPr>
          <w:rFonts w:ascii="Arial" w:hAnsi="Arial" w:cs="Arial"/>
          <w:sz w:val="22"/>
          <w:szCs w:val="22"/>
          <w:lang w:val="es-ES_tradnl"/>
        </w:rPr>
        <w:t>2.5</w:t>
      </w:r>
      <w:r w:rsidRPr="009E5E43">
        <w:rPr>
          <w:rFonts w:ascii="Arial" w:hAnsi="Arial" w:cs="Arial"/>
          <w:sz w:val="22"/>
          <w:szCs w:val="22"/>
          <w:lang w:val="es-ES_tradnl"/>
        </w:rPr>
        <w:tab/>
        <w:t>El MEF</w:t>
      </w:r>
      <w:r w:rsidR="007B68E3" w:rsidRPr="009E5E43">
        <w:rPr>
          <w:rFonts w:ascii="Arial" w:hAnsi="Arial" w:cs="Arial"/>
          <w:sz w:val="22"/>
          <w:szCs w:val="22"/>
          <w:lang w:val="es-ES_tradnl"/>
        </w:rPr>
        <w:t>,</w:t>
      </w:r>
      <w:r w:rsidRPr="009E5E43">
        <w:rPr>
          <w:rFonts w:ascii="Arial" w:hAnsi="Arial" w:cs="Arial"/>
          <w:sz w:val="22"/>
          <w:szCs w:val="22"/>
          <w:lang w:val="es-ES_tradnl"/>
        </w:rPr>
        <w:t xml:space="preserve"> a través de </w:t>
      </w:r>
      <w:r w:rsidR="00031ED2" w:rsidRPr="009E5E43">
        <w:rPr>
          <w:rFonts w:ascii="Arial" w:hAnsi="Arial" w:cs="Arial"/>
          <w:sz w:val="22"/>
          <w:szCs w:val="22"/>
          <w:lang w:val="es-ES_tradnl"/>
        </w:rPr>
        <w:t>l</w:t>
      </w:r>
      <w:r w:rsidRPr="009E5E43">
        <w:rPr>
          <w:rFonts w:ascii="Arial" w:hAnsi="Arial" w:cs="Arial"/>
          <w:sz w:val="22"/>
          <w:szCs w:val="22"/>
          <w:lang w:val="es-ES_tradnl"/>
        </w:rPr>
        <w:t xml:space="preserve">a UTE, será responsable de la elaboración de informes semestrales de </w:t>
      </w:r>
      <w:r w:rsidR="007B68E3" w:rsidRPr="009E5E43">
        <w:rPr>
          <w:rFonts w:ascii="Arial" w:hAnsi="Arial" w:cs="Arial"/>
          <w:sz w:val="22"/>
          <w:szCs w:val="22"/>
          <w:lang w:val="es-ES_tradnl"/>
        </w:rPr>
        <w:t xml:space="preserve">monitoreo y </w:t>
      </w:r>
      <w:r w:rsidRPr="009E5E43">
        <w:rPr>
          <w:rFonts w:ascii="Arial" w:hAnsi="Arial" w:cs="Arial"/>
          <w:sz w:val="22"/>
          <w:szCs w:val="22"/>
          <w:lang w:val="es-ES_tradnl"/>
        </w:rPr>
        <w:t>supervisión</w:t>
      </w:r>
      <w:r w:rsidR="007B68E3" w:rsidRPr="009E5E43">
        <w:rPr>
          <w:rFonts w:ascii="Arial" w:hAnsi="Arial" w:cs="Arial"/>
          <w:sz w:val="22"/>
          <w:szCs w:val="22"/>
          <w:lang w:val="es-ES_tradnl"/>
        </w:rPr>
        <w:t xml:space="preserve">, los cuales </w:t>
      </w:r>
      <w:r w:rsidRPr="009E5E43">
        <w:rPr>
          <w:rFonts w:ascii="Arial" w:hAnsi="Arial" w:cs="Arial"/>
          <w:sz w:val="22"/>
          <w:szCs w:val="22"/>
          <w:lang w:val="es-ES_tradnl"/>
        </w:rPr>
        <w:t>inclu</w:t>
      </w:r>
      <w:r w:rsidR="00CE639D" w:rsidRPr="009E5E43">
        <w:rPr>
          <w:rFonts w:ascii="Arial" w:hAnsi="Arial" w:cs="Arial"/>
          <w:sz w:val="22"/>
          <w:szCs w:val="22"/>
          <w:lang w:val="es-ES_tradnl"/>
        </w:rPr>
        <w:t>i</w:t>
      </w:r>
      <w:r w:rsidR="007B68E3" w:rsidRPr="009E5E43">
        <w:rPr>
          <w:rFonts w:ascii="Arial" w:hAnsi="Arial" w:cs="Arial"/>
          <w:sz w:val="22"/>
          <w:szCs w:val="22"/>
          <w:lang w:val="es-ES_tradnl"/>
        </w:rPr>
        <w:t>rán</w:t>
      </w:r>
      <w:r w:rsidRPr="009E5E43">
        <w:rPr>
          <w:rFonts w:ascii="Arial" w:hAnsi="Arial" w:cs="Arial"/>
          <w:sz w:val="22"/>
          <w:szCs w:val="22"/>
          <w:lang w:val="es-ES_tradnl"/>
        </w:rPr>
        <w:t xml:space="preserve"> información referente a los indicadores de resultado e indicadores intermedios. </w:t>
      </w:r>
      <w:r w:rsidR="00031ED2" w:rsidRPr="009E5E43">
        <w:rPr>
          <w:rFonts w:ascii="Arial" w:hAnsi="Arial" w:cs="Arial"/>
          <w:sz w:val="22"/>
          <w:szCs w:val="22"/>
          <w:lang w:val="es-ES_tradnl"/>
        </w:rPr>
        <w:t xml:space="preserve">Además, la </w:t>
      </w:r>
      <w:r w:rsidR="00BD01DF" w:rsidRPr="009E5E43">
        <w:rPr>
          <w:rFonts w:ascii="Arial" w:hAnsi="Arial" w:cs="Arial"/>
          <w:sz w:val="22"/>
          <w:szCs w:val="22"/>
          <w:lang w:val="es-ES_tradnl"/>
        </w:rPr>
        <w:t>firma s</w:t>
      </w:r>
      <w:r w:rsidR="00031ED2" w:rsidRPr="009E5E43">
        <w:rPr>
          <w:rFonts w:ascii="Arial" w:hAnsi="Arial" w:cs="Arial"/>
          <w:sz w:val="22"/>
          <w:szCs w:val="22"/>
          <w:lang w:val="es-ES_tradnl"/>
        </w:rPr>
        <w:t>upervisora de las obras dentro del PIC hará reportes mensuales que serán enviados al Banco</w:t>
      </w:r>
      <w:r w:rsidR="007B68E3" w:rsidRPr="009E5E43">
        <w:rPr>
          <w:rFonts w:ascii="Arial" w:hAnsi="Arial" w:cs="Arial"/>
          <w:sz w:val="22"/>
          <w:szCs w:val="22"/>
          <w:lang w:val="es-ES_tradnl"/>
        </w:rPr>
        <w:t>. E</w:t>
      </w:r>
      <w:r w:rsidR="00031ED2" w:rsidRPr="009E5E43">
        <w:rPr>
          <w:rFonts w:ascii="Arial" w:hAnsi="Arial" w:cs="Arial"/>
          <w:sz w:val="22"/>
          <w:szCs w:val="22"/>
          <w:lang w:val="es-ES_tradnl"/>
        </w:rPr>
        <w:t xml:space="preserve">stos reportes incluyen el seguimiento del Plan de Gestión Ambiental y Social. </w:t>
      </w:r>
      <w:r w:rsidRPr="009E5E43">
        <w:rPr>
          <w:rFonts w:ascii="Arial" w:hAnsi="Arial" w:cs="Arial"/>
          <w:sz w:val="22"/>
          <w:szCs w:val="22"/>
          <w:lang w:val="es-ES_tradnl"/>
        </w:rPr>
        <w:t>Para llevar a cabo estas tareas, la UTE centralizará la presentación de rendiciones de cuentas ante el Banco. Parte de las tareas cotidianas serán la recolección de información y datos necesarios para monitorear la evolución de las obras y la implementación de programas que estará a cargo de la UTE.</w:t>
      </w:r>
    </w:p>
    <w:p w:rsidR="001C0D11" w:rsidRPr="009E5E43" w:rsidRDefault="001C0D11" w:rsidP="001C0D11">
      <w:pPr>
        <w:pStyle w:val="Paragraph"/>
        <w:numPr>
          <w:ilvl w:val="0"/>
          <w:numId w:val="0"/>
        </w:numPr>
        <w:ind w:left="720" w:hanging="720"/>
        <w:rPr>
          <w:rFonts w:ascii="Arial" w:hAnsi="Arial" w:cs="Arial"/>
          <w:sz w:val="22"/>
          <w:szCs w:val="22"/>
          <w:lang w:val="es-ES_tradnl"/>
        </w:rPr>
      </w:pPr>
      <w:r w:rsidRPr="009E5E43">
        <w:rPr>
          <w:rFonts w:ascii="Arial" w:hAnsi="Arial" w:cs="Arial"/>
          <w:sz w:val="22"/>
          <w:szCs w:val="22"/>
          <w:lang w:val="es-ES_tradnl"/>
        </w:rPr>
        <w:t>2.6</w:t>
      </w:r>
      <w:r w:rsidRPr="009E5E43">
        <w:rPr>
          <w:rFonts w:ascii="Arial" w:hAnsi="Arial" w:cs="Arial"/>
          <w:sz w:val="22"/>
          <w:szCs w:val="22"/>
          <w:lang w:val="es-ES_tradnl"/>
        </w:rPr>
        <w:tab/>
        <w:t>Para el monitoreo del progr</w:t>
      </w:r>
      <w:r w:rsidR="00031ED2" w:rsidRPr="009E5E43">
        <w:rPr>
          <w:rFonts w:ascii="Arial" w:hAnsi="Arial" w:cs="Arial"/>
          <w:sz w:val="22"/>
          <w:szCs w:val="22"/>
          <w:lang w:val="es-ES_tradnl"/>
        </w:rPr>
        <w:t>a</w:t>
      </w:r>
      <w:r w:rsidRPr="009E5E43">
        <w:rPr>
          <w:rFonts w:ascii="Arial" w:hAnsi="Arial" w:cs="Arial"/>
          <w:sz w:val="22"/>
          <w:szCs w:val="22"/>
          <w:lang w:val="es-ES_tradnl"/>
        </w:rPr>
        <w:t>ma, se utilizarán los siguientes instrumentos:</w:t>
      </w:r>
    </w:p>
    <w:p w:rsidR="00963889" w:rsidRPr="009E5E43" w:rsidRDefault="00A20E22" w:rsidP="001C0D11">
      <w:pPr>
        <w:pStyle w:val="Paragraph"/>
        <w:numPr>
          <w:ilvl w:val="0"/>
          <w:numId w:val="0"/>
        </w:numPr>
        <w:ind w:left="720" w:hanging="720"/>
        <w:rPr>
          <w:rFonts w:ascii="Arial" w:hAnsi="Arial" w:cs="Arial"/>
          <w:sz w:val="22"/>
          <w:szCs w:val="22"/>
        </w:rPr>
      </w:pPr>
      <w:r w:rsidRPr="009E5E43">
        <w:rPr>
          <w:rFonts w:ascii="Arial" w:hAnsi="Arial" w:cs="Arial"/>
          <w:sz w:val="22"/>
          <w:szCs w:val="22"/>
          <w:lang w:val="es-ES_tradnl"/>
        </w:rPr>
        <w:t>2.7</w:t>
      </w:r>
      <w:r w:rsidRPr="009E5E43">
        <w:rPr>
          <w:rFonts w:ascii="Arial" w:hAnsi="Arial" w:cs="Arial"/>
          <w:sz w:val="22"/>
          <w:szCs w:val="22"/>
          <w:lang w:val="es-ES_tradnl"/>
        </w:rPr>
        <w:tab/>
      </w:r>
      <w:r w:rsidRPr="009E5E43">
        <w:rPr>
          <w:rFonts w:ascii="Arial" w:hAnsi="Arial" w:cs="Arial"/>
          <w:b/>
          <w:sz w:val="22"/>
          <w:szCs w:val="22"/>
          <w:lang w:val="es-ES_tradnl"/>
        </w:rPr>
        <w:t>Plan Operativo Anual (POA).</w:t>
      </w:r>
      <w:r w:rsidRPr="009E5E43">
        <w:rPr>
          <w:rFonts w:ascii="Arial" w:hAnsi="Arial" w:cs="Arial"/>
          <w:sz w:val="22"/>
          <w:szCs w:val="22"/>
          <w:lang w:val="es-ES_tradnl"/>
        </w:rPr>
        <w:t xml:space="preserve"> </w:t>
      </w:r>
      <w:r w:rsidR="00963889" w:rsidRPr="009E5E43">
        <w:rPr>
          <w:rFonts w:ascii="Arial" w:hAnsi="Arial" w:cs="Arial"/>
          <w:sz w:val="22"/>
          <w:szCs w:val="22"/>
          <w:lang w:val="es-ES_tradnl"/>
        </w:rPr>
        <w:t xml:space="preserve">Este </w:t>
      </w:r>
      <w:r w:rsidR="00963889" w:rsidRPr="009E5E43">
        <w:rPr>
          <w:rFonts w:ascii="Arial" w:hAnsi="Arial" w:cs="Arial"/>
          <w:sz w:val="22"/>
          <w:szCs w:val="22"/>
        </w:rPr>
        <w:t xml:space="preserve">instrumento tiene por finalidad presentar al Banco una propuesta de plan anual de ejecución del programa. El POA consolida todas las actividades que serán desarrolladas durante un determinado período de ejecución, por producto y cuenta, con un cronograma físico </w:t>
      </w:r>
      <w:r w:rsidR="00CD32FA" w:rsidRPr="009E5E43">
        <w:rPr>
          <w:rFonts w:ascii="Arial" w:hAnsi="Arial" w:cs="Arial"/>
          <w:sz w:val="22"/>
          <w:szCs w:val="22"/>
        </w:rPr>
        <w:t xml:space="preserve">y </w:t>
      </w:r>
      <w:r w:rsidR="00963889" w:rsidRPr="009E5E43">
        <w:rPr>
          <w:rFonts w:ascii="Arial" w:hAnsi="Arial" w:cs="Arial"/>
          <w:sz w:val="22"/>
          <w:szCs w:val="22"/>
        </w:rPr>
        <w:t>financiero. Los POA se presentarán el 3</w:t>
      </w:r>
      <w:r w:rsidR="00FB3265" w:rsidRPr="009E5E43">
        <w:rPr>
          <w:rFonts w:ascii="Arial" w:hAnsi="Arial" w:cs="Arial"/>
          <w:sz w:val="22"/>
          <w:szCs w:val="22"/>
        </w:rPr>
        <w:t>1</w:t>
      </w:r>
      <w:r w:rsidR="00522C8A" w:rsidRPr="009E5E43">
        <w:rPr>
          <w:rFonts w:ascii="Arial" w:hAnsi="Arial" w:cs="Arial"/>
          <w:sz w:val="22"/>
          <w:szCs w:val="22"/>
        </w:rPr>
        <w:t> </w:t>
      </w:r>
      <w:r w:rsidR="00963889" w:rsidRPr="009E5E43">
        <w:rPr>
          <w:rFonts w:ascii="Arial" w:hAnsi="Arial" w:cs="Arial"/>
          <w:sz w:val="22"/>
          <w:szCs w:val="22"/>
        </w:rPr>
        <w:t xml:space="preserve">de </w:t>
      </w:r>
      <w:r w:rsidR="00FB3265" w:rsidRPr="009E5E43">
        <w:rPr>
          <w:rFonts w:ascii="Arial" w:hAnsi="Arial" w:cs="Arial"/>
          <w:sz w:val="22"/>
          <w:szCs w:val="22"/>
        </w:rPr>
        <w:t xml:space="preserve">agosto </w:t>
      </w:r>
      <w:r w:rsidR="00963889" w:rsidRPr="009E5E43">
        <w:rPr>
          <w:rFonts w:ascii="Arial" w:hAnsi="Arial" w:cs="Arial"/>
          <w:sz w:val="22"/>
          <w:szCs w:val="22"/>
        </w:rPr>
        <w:t>de cada año.</w:t>
      </w:r>
      <w:r w:rsidR="00635B1C" w:rsidRPr="009E5E43">
        <w:rPr>
          <w:rFonts w:ascii="Arial" w:hAnsi="Arial" w:cs="Arial"/>
          <w:sz w:val="22"/>
          <w:szCs w:val="22"/>
        </w:rPr>
        <w:t xml:space="preserve"> Además de los POA, la UTE presentará </w:t>
      </w:r>
      <w:r w:rsidR="00CD32FA" w:rsidRPr="009E5E43">
        <w:rPr>
          <w:rFonts w:ascii="Arial" w:hAnsi="Arial" w:cs="Arial"/>
          <w:sz w:val="22"/>
          <w:szCs w:val="22"/>
        </w:rPr>
        <w:t>reportes semestrales</w:t>
      </w:r>
      <w:r w:rsidR="00635B1C" w:rsidRPr="009E5E43">
        <w:rPr>
          <w:rFonts w:ascii="Arial" w:hAnsi="Arial" w:cs="Arial"/>
          <w:sz w:val="22"/>
          <w:szCs w:val="22"/>
        </w:rPr>
        <w:t xml:space="preserve"> sobre el avance de las obras, tendrá un capitulo exclusivamente dedicado al seguimiento social y ambiental de las intervenciones, y reportará sobre problemas han surgido y que necesitan de acción correctiva.</w:t>
      </w:r>
    </w:p>
    <w:p w:rsidR="00963889" w:rsidRPr="009E5E43" w:rsidRDefault="00963889" w:rsidP="001C0D11">
      <w:pPr>
        <w:pStyle w:val="Paragraph"/>
        <w:numPr>
          <w:ilvl w:val="0"/>
          <w:numId w:val="0"/>
        </w:numPr>
        <w:ind w:left="720" w:hanging="720"/>
        <w:rPr>
          <w:rFonts w:ascii="Arial" w:hAnsi="Arial" w:cs="Arial"/>
          <w:sz w:val="22"/>
          <w:szCs w:val="22"/>
        </w:rPr>
      </w:pPr>
      <w:r w:rsidRPr="009E5E43">
        <w:rPr>
          <w:rFonts w:ascii="Arial" w:hAnsi="Arial" w:cs="Arial"/>
          <w:sz w:val="22"/>
          <w:szCs w:val="22"/>
          <w:lang w:val="es-ES_tradnl"/>
        </w:rPr>
        <w:t>2.8</w:t>
      </w:r>
      <w:r w:rsidRPr="009E5E43">
        <w:rPr>
          <w:rFonts w:ascii="Arial" w:hAnsi="Arial" w:cs="Arial"/>
          <w:sz w:val="22"/>
          <w:szCs w:val="22"/>
          <w:lang w:val="es-ES_tradnl"/>
        </w:rPr>
        <w:tab/>
      </w:r>
      <w:r w:rsidRPr="009E5E43">
        <w:rPr>
          <w:rFonts w:ascii="Arial" w:hAnsi="Arial" w:cs="Arial"/>
          <w:b/>
          <w:sz w:val="22"/>
          <w:szCs w:val="22"/>
          <w:lang w:val="es-ES_tradnl"/>
        </w:rPr>
        <w:t xml:space="preserve">Plan de Adquisiciones (PA). </w:t>
      </w:r>
      <w:r w:rsidRPr="009E5E43">
        <w:rPr>
          <w:rFonts w:ascii="Arial" w:hAnsi="Arial" w:cs="Arial"/>
          <w:sz w:val="22"/>
          <w:szCs w:val="22"/>
          <w:lang w:val="es-ES_tradnl"/>
        </w:rPr>
        <w:t>Este instrumento</w:t>
      </w:r>
      <w:r w:rsidRPr="009E5E43">
        <w:rPr>
          <w:rFonts w:ascii="Arial" w:hAnsi="Arial" w:cs="Arial"/>
          <w:sz w:val="22"/>
          <w:szCs w:val="22"/>
        </w:rPr>
        <w:t xml:space="preserve"> tiene por finalidad presentar al Banco y hacer público el detalle de todas las adquisiciones y contrataciones que serán efectuadas en un determinado periodo de ejecución del programa. El PA informa sobres las adquisiciones y contrataros que se ejecutarán de conformidad con</w:t>
      </w:r>
      <w:r w:rsidRPr="009E5E43">
        <w:rPr>
          <w:rFonts w:ascii="Arial" w:hAnsi="Arial" w:cs="Arial"/>
          <w:sz w:val="22"/>
          <w:szCs w:val="22"/>
          <w:lang w:val="es-ES_tradnl"/>
        </w:rPr>
        <w:t xml:space="preserve">: (i) las Políticas para la Adquisición de Obras y Bienes Financiados por el Banco (GN-2349-9); y (ii) las Políticas para la Selección y Contratación de Consultores Financiados por el Banco (GN-2350-9). El Banco revisará los contratos ex-ante siguiendo estas políticas (apéndice 1). Se complementarán las políticas con Disposiciones </w:t>
      </w:r>
      <w:r w:rsidR="00872EF5" w:rsidRPr="009E5E43">
        <w:rPr>
          <w:rFonts w:ascii="Arial" w:hAnsi="Arial" w:cs="Arial"/>
          <w:sz w:val="22"/>
          <w:szCs w:val="22"/>
          <w:lang w:val="es-ES_tradnl"/>
        </w:rPr>
        <w:t xml:space="preserve">de Adquisiciones para Haití, GN-2654 en tanto estén vigentes. </w:t>
      </w:r>
      <w:r w:rsidRPr="009E5E43">
        <w:rPr>
          <w:rFonts w:ascii="Arial" w:hAnsi="Arial" w:cs="Arial"/>
          <w:bCs/>
          <w:iCs/>
          <w:sz w:val="22"/>
          <w:szCs w:val="22"/>
        </w:rPr>
        <w:t xml:space="preserve">El </w:t>
      </w:r>
      <w:r w:rsidRPr="009E5E43">
        <w:rPr>
          <w:rFonts w:ascii="Arial" w:hAnsi="Arial" w:cs="Arial"/>
          <w:sz w:val="22"/>
          <w:szCs w:val="22"/>
        </w:rPr>
        <w:t xml:space="preserve">PA debe ser presentado junto con el POA, para consideración del Banco, y debe ser actualizado </w:t>
      </w:r>
      <w:r w:rsidR="00872EF5" w:rsidRPr="009E5E43">
        <w:rPr>
          <w:rFonts w:ascii="Arial" w:hAnsi="Arial" w:cs="Arial"/>
          <w:sz w:val="22"/>
          <w:szCs w:val="22"/>
        </w:rPr>
        <w:lastRenderedPageBreak/>
        <w:t xml:space="preserve">semestralmente, con los Reportes de Ejecución semestrales </w:t>
      </w:r>
      <w:r w:rsidRPr="009E5E43">
        <w:rPr>
          <w:rFonts w:ascii="Arial" w:hAnsi="Arial" w:cs="Arial"/>
          <w:sz w:val="22"/>
          <w:szCs w:val="22"/>
        </w:rPr>
        <w:t>o cuando sea necesario, durante todo el período de ejecución del programa.</w:t>
      </w:r>
    </w:p>
    <w:p w:rsidR="00D51EF4" w:rsidRPr="009E5E43" w:rsidRDefault="00D51EF4" w:rsidP="001C0D11">
      <w:pPr>
        <w:pStyle w:val="Paragraph"/>
        <w:numPr>
          <w:ilvl w:val="0"/>
          <w:numId w:val="0"/>
        </w:numPr>
        <w:ind w:left="720" w:hanging="720"/>
        <w:rPr>
          <w:rFonts w:ascii="Arial" w:hAnsi="Arial" w:cs="Arial"/>
          <w:sz w:val="22"/>
          <w:szCs w:val="22"/>
          <w:lang w:val="es-ES_tradnl"/>
        </w:rPr>
      </w:pPr>
      <w:r w:rsidRPr="009E5E43">
        <w:rPr>
          <w:rFonts w:ascii="Arial" w:hAnsi="Arial" w:cs="Arial"/>
          <w:sz w:val="22"/>
          <w:szCs w:val="22"/>
          <w:lang w:val="es-ES_tradnl"/>
        </w:rPr>
        <w:t>2.10</w:t>
      </w:r>
      <w:r w:rsidRPr="009E5E43">
        <w:rPr>
          <w:rFonts w:ascii="Arial" w:hAnsi="Arial" w:cs="Arial"/>
          <w:sz w:val="22"/>
          <w:szCs w:val="22"/>
          <w:lang w:val="es-ES_tradnl"/>
        </w:rPr>
        <w:tab/>
      </w:r>
      <w:r w:rsidRPr="009E5E43">
        <w:rPr>
          <w:rFonts w:ascii="Arial" w:hAnsi="Arial" w:cs="Arial"/>
          <w:b/>
          <w:sz w:val="22"/>
          <w:szCs w:val="22"/>
          <w:lang w:val="es-ES_tradnl"/>
        </w:rPr>
        <w:t>Informes semestrales.</w:t>
      </w:r>
      <w:r w:rsidRPr="009E5E43">
        <w:rPr>
          <w:rFonts w:ascii="Arial" w:hAnsi="Arial" w:cs="Arial"/>
          <w:sz w:val="22"/>
          <w:szCs w:val="22"/>
          <w:lang w:val="es-ES_tradnl"/>
        </w:rPr>
        <w:t xml:space="preserve"> Durante </w:t>
      </w:r>
      <w:r w:rsidR="00E17556" w:rsidRPr="009E5E43">
        <w:rPr>
          <w:rFonts w:ascii="Arial" w:hAnsi="Arial" w:cs="Arial"/>
          <w:sz w:val="22"/>
          <w:szCs w:val="22"/>
          <w:lang w:val="es-ES_tradnl"/>
        </w:rPr>
        <w:t xml:space="preserve">los primeros 60 días de cada semestre del año fiscal  (octubre 1 – septiembre 30), </w:t>
      </w:r>
      <w:r w:rsidR="00612186" w:rsidRPr="009E5E43">
        <w:rPr>
          <w:rFonts w:ascii="Arial" w:hAnsi="Arial" w:cs="Arial"/>
          <w:sz w:val="22"/>
          <w:szCs w:val="22"/>
          <w:lang w:val="es-ES_tradnl"/>
        </w:rPr>
        <w:t xml:space="preserve">el Beneficiario </w:t>
      </w:r>
      <w:r w:rsidR="00E17556" w:rsidRPr="009E5E43">
        <w:rPr>
          <w:rFonts w:ascii="Arial" w:hAnsi="Arial" w:cs="Arial"/>
          <w:sz w:val="22"/>
          <w:szCs w:val="22"/>
          <w:lang w:val="es-ES_tradnl"/>
        </w:rPr>
        <w:t xml:space="preserve">presentará al Banco informes de </w:t>
      </w:r>
      <w:r w:rsidR="00612186" w:rsidRPr="009E5E43">
        <w:rPr>
          <w:rFonts w:ascii="Arial" w:hAnsi="Arial" w:cs="Arial"/>
          <w:sz w:val="22"/>
          <w:szCs w:val="22"/>
          <w:lang w:val="es-ES_tradnl"/>
        </w:rPr>
        <w:t>Progreso</w:t>
      </w:r>
      <w:r w:rsidR="00E17556" w:rsidRPr="009E5E43">
        <w:rPr>
          <w:rFonts w:ascii="Arial" w:hAnsi="Arial" w:cs="Arial"/>
          <w:sz w:val="22"/>
          <w:szCs w:val="22"/>
          <w:lang w:val="es-ES_tradnl"/>
        </w:rPr>
        <w:t xml:space="preserve">. Estos informes </w:t>
      </w:r>
      <w:r w:rsidR="00F02EB7" w:rsidRPr="009E5E43">
        <w:rPr>
          <w:rFonts w:ascii="Arial" w:hAnsi="Arial" w:cs="Arial"/>
          <w:sz w:val="22"/>
          <w:szCs w:val="22"/>
          <w:lang w:val="es-ES_tradnl"/>
        </w:rPr>
        <w:t>cubren el semestre previo e</w:t>
      </w:r>
      <w:r w:rsidR="00612186" w:rsidRPr="009E5E43">
        <w:rPr>
          <w:rFonts w:ascii="Arial" w:hAnsi="Arial" w:cs="Arial"/>
          <w:sz w:val="22"/>
          <w:szCs w:val="22"/>
          <w:lang w:val="es-ES_tradnl"/>
        </w:rPr>
        <w:t xml:space="preserve"> </w:t>
      </w:r>
      <w:r w:rsidR="00E17556" w:rsidRPr="009E5E43">
        <w:rPr>
          <w:rFonts w:ascii="Arial" w:hAnsi="Arial" w:cs="Arial"/>
          <w:sz w:val="22"/>
          <w:szCs w:val="22"/>
          <w:lang w:val="es-ES_tradnl"/>
        </w:rPr>
        <w:t xml:space="preserve">incluirán: </w:t>
      </w:r>
      <w:r w:rsidR="00612186" w:rsidRPr="009E5E43">
        <w:rPr>
          <w:rFonts w:ascii="Arial" w:hAnsi="Arial" w:cs="Arial"/>
          <w:sz w:val="22"/>
          <w:szCs w:val="22"/>
          <w:lang w:val="es-ES_tradnl"/>
        </w:rPr>
        <w:t xml:space="preserve">(i) descripción </w:t>
      </w:r>
      <w:r w:rsidR="005F0E82" w:rsidRPr="009E5E43">
        <w:rPr>
          <w:rFonts w:ascii="Arial" w:hAnsi="Arial" w:cs="Arial"/>
          <w:sz w:val="22"/>
          <w:szCs w:val="22"/>
          <w:lang w:val="es-ES_tradnl"/>
        </w:rPr>
        <w:t xml:space="preserve">de </w:t>
      </w:r>
      <w:r w:rsidR="00612186" w:rsidRPr="009E5E43">
        <w:rPr>
          <w:rFonts w:ascii="Arial" w:hAnsi="Arial" w:cs="Arial"/>
          <w:sz w:val="22"/>
          <w:szCs w:val="22"/>
          <w:lang w:val="es-ES_tradnl"/>
        </w:rPr>
        <w:t xml:space="preserve">los productos y actividades planeadas y completadas; (ii) metas, restricciones and soluciones correspondientes; (iii) plan de adquisiciones actualizado y progreso físico y financiero de los contractos; (iv) flujo de caja pasado y proyectado, ejecución del presupuesto y estados contables y financieros no auditados; (v) resumen y evaluación </w:t>
      </w:r>
      <w:r w:rsidR="005F0E82" w:rsidRPr="009E5E43">
        <w:rPr>
          <w:rFonts w:ascii="Arial" w:hAnsi="Arial" w:cs="Arial"/>
          <w:sz w:val="22"/>
          <w:szCs w:val="22"/>
          <w:lang w:val="es-ES_tradnl"/>
        </w:rPr>
        <w:t xml:space="preserve">de </w:t>
      </w:r>
      <w:r w:rsidR="00612186" w:rsidRPr="009E5E43">
        <w:rPr>
          <w:rFonts w:ascii="Arial" w:hAnsi="Arial" w:cs="Arial"/>
          <w:sz w:val="22"/>
          <w:szCs w:val="22"/>
          <w:lang w:val="es-ES_tradnl"/>
        </w:rPr>
        <w:t>las principales actividades ambientales y sociales</w:t>
      </w:r>
      <w:r w:rsidR="00197907" w:rsidRPr="009E5E43">
        <w:rPr>
          <w:rFonts w:ascii="Arial" w:hAnsi="Arial" w:cs="Arial"/>
          <w:sz w:val="22"/>
          <w:szCs w:val="22"/>
          <w:lang w:val="es-ES_tradnl"/>
        </w:rPr>
        <w:t xml:space="preserve"> desarrolladas, nivel de cumplimiento con las salvaguardias del Banco, y medidas correspondientes para los contratistas y supervisores para el siguiente semestre; (vi) nivel de logro del programa con los indicadores de desempeño con las metas acordadas; y (vii) programa de actividades para el semestre siguiente.</w:t>
      </w:r>
    </w:p>
    <w:p w:rsidR="00E17556" w:rsidRPr="009E5E43" w:rsidRDefault="00E17556" w:rsidP="00C41372">
      <w:pPr>
        <w:pStyle w:val="Paragraph"/>
        <w:numPr>
          <w:ilvl w:val="0"/>
          <w:numId w:val="0"/>
        </w:numPr>
        <w:ind w:left="720" w:hanging="720"/>
        <w:rPr>
          <w:rFonts w:ascii="Arial" w:hAnsi="Arial" w:cs="Arial"/>
          <w:sz w:val="22"/>
          <w:szCs w:val="22"/>
        </w:rPr>
      </w:pPr>
      <w:r w:rsidRPr="009E5E43">
        <w:rPr>
          <w:rFonts w:ascii="Arial" w:hAnsi="Arial" w:cs="Arial"/>
          <w:sz w:val="22"/>
          <w:szCs w:val="22"/>
          <w:lang w:val="es-ES_tradnl"/>
        </w:rPr>
        <w:t>2.11</w:t>
      </w:r>
      <w:r w:rsidRPr="009E5E43">
        <w:rPr>
          <w:rFonts w:ascii="Arial" w:hAnsi="Arial" w:cs="Arial"/>
          <w:sz w:val="22"/>
          <w:szCs w:val="22"/>
          <w:lang w:val="es-ES_tradnl"/>
        </w:rPr>
        <w:tab/>
      </w:r>
      <w:r w:rsidR="007B68E3" w:rsidRPr="009E5E43">
        <w:rPr>
          <w:rFonts w:ascii="Arial" w:hAnsi="Arial" w:cs="Arial"/>
          <w:b/>
          <w:sz w:val="22"/>
          <w:szCs w:val="22"/>
          <w:lang w:val="es-ES_tradnl"/>
        </w:rPr>
        <w:t>Salvaguardias Ambientales y Sociales</w:t>
      </w:r>
      <w:r w:rsidR="00025D6C" w:rsidRPr="009E5E43">
        <w:rPr>
          <w:rFonts w:ascii="Arial" w:hAnsi="Arial" w:cs="Arial"/>
          <w:b/>
          <w:sz w:val="22"/>
          <w:szCs w:val="22"/>
          <w:lang w:val="es-ES_tradnl"/>
        </w:rPr>
        <w:t>.</w:t>
      </w:r>
      <w:r w:rsidR="007B68E3" w:rsidRPr="009E5E43">
        <w:rPr>
          <w:rFonts w:ascii="Arial" w:hAnsi="Arial" w:cs="Arial"/>
          <w:sz w:val="22"/>
          <w:szCs w:val="22"/>
          <w:lang w:val="es-ES_tradnl"/>
        </w:rPr>
        <w:t xml:space="preserve"> </w:t>
      </w:r>
      <w:r w:rsidR="00292A95" w:rsidRPr="009E5E43">
        <w:rPr>
          <w:rFonts w:ascii="Arial" w:hAnsi="Arial" w:cs="Arial"/>
          <w:sz w:val="22"/>
          <w:szCs w:val="22"/>
          <w:lang w:val="es-ES_tradnl"/>
        </w:rPr>
        <w:t xml:space="preserve">El Banco hará el monitoreo las salvaguardias de medio ambiente, salud y seguridad, la protección social y laboral del programa a través de la supervisión directa (por ejemplo, visitas de campo, revisión de documentación). El monitoreo </w:t>
      </w:r>
      <w:r w:rsidR="00BD01DF" w:rsidRPr="009E5E43">
        <w:rPr>
          <w:rFonts w:ascii="Arial" w:hAnsi="Arial" w:cs="Arial"/>
          <w:sz w:val="22"/>
          <w:szCs w:val="22"/>
          <w:lang w:val="es-ES_tradnl"/>
        </w:rPr>
        <w:t>se realizará</w:t>
      </w:r>
      <w:r w:rsidR="00292A95" w:rsidRPr="009E5E43">
        <w:rPr>
          <w:rFonts w:ascii="Arial" w:hAnsi="Arial" w:cs="Arial"/>
          <w:sz w:val="22"/>
          <w:szCs w:val="22"/>
          <w:lang w:val="es-ES_tradnl"/>
        </w:rPr>
        <w:t xml:space="preserve"> </w:t>
      </w:r>
      <w:r w:rsidR="00386C93" w:rsidRPr="009E5E43">
        <w:rPr>
          <w:rFonts w:ascii="Arial" w:hAnsi="Arial" w:cs="Arial"/>
          <w:sz w:val="22"/>
          <w:szCs w:val="22"/>
          <w:lang w:val="es-ES_tradnl"/>
        </w:rPr>
        <w:t xml:space="preserve">cuatro </w:t>
      </w:r>
      <w:r w:rsidR="00292A95" w:rsidRPr="009E5E43">
        <w:rPr>
          <w:rFonts w:ascii="Arial" w:hAnsi="Arial" w:cs="Arial"/>
          <w:sz w:val="22"/>
          <w:szCs w:val="22"/>
          <w:lang w:val="es-ES_tradnl"/>
        </w:rPr>
        <w:t xml:space="preserve">veces al año durante los </w:t>
      </w:r>
      <w:r w:rsidR="00BD01DF" w:rsidRPr="009E5E43">
        <w:rPr>
          <w:rFonts w:ascii="Arial" w:hAnsi="Arial" w:cs="Arial"/>
          <w:sz w:val="22"/>
          <w:szCs w:val="22"/>
          <w:lang w:val="es-ES_tradnl"/>
        </w:rPr>
        <w:t xml:space="preserve">dos </w:t>
      </w:r>
      <w:r w:rsidR="00292A95" w:rsidRPr="009E5E43">
        <w:rPr>
          <w:rFonts w:ascii="Arial" w:hAnsi="Arial" w:cs="Arial"/>
          <w:sz w:val="22"/>
          <w:szCs w:val="22"/>
          <w:lang w:val="es-ES_tradnl"/>
        </w:rPr>
        <w:t>años de ejecución del programa. Si es necesario, el Banco puede exigir a la UTE</w:t>
      </w:r>
      <w:r w:rsidR="00386C93" w:rsidRPr="009E5E43">
        <w:rPr>
          <w:rFonts w:ascii="Arial" w:hAnsi="Arial" w:cs="Arial"/>
          <w:sz w:val="22"/>
          <w:szCs w:val="22"/>
          <w:lang w:val="es-ES_tradnl"/>
        </w:rPr>
        <w:t>/MEF y a SONAPI</w:t>
      </w:r>
      <w:r w:rsidR="00292A95" w:rsidRPr="009E5E43">
        <w:rPr>
          <w:rFonts w:ascii="Arial" w:hAnsi="Arial" w:cs="Arial"/>
          <w:sz w:val="22"/>
          <w:szCs w:val="22"/>
          <w:lang w:val="es-ES_tradnl"/>
        </w:rPr>
        <w:t xml:space="preserve"> </w:t>
      </w:r>
      <w:r w:rsidR="00386C93" w:rsidRPr="009E5E43">
        <w:rPr>
          <w:rFonts w:ascii="Arial" w:hAnsi="Arial" w:cs="Arial"/>
          <w:sz w:val="22"/>
          <w:szCs w:val="22"/>
          <w:lang w:val="es-ES_tradnl"/>
        </w:rPr>
        <w:t xml:space="preserve">la contratación de </w:t>
      </w:r>
      <w:r w:rsidR="00292A95" w:rsidRPr="009E5E43">
        <w:rPr>
          <w:rFonts w:ascii="Arial" w:hAnsi="Arial" w:cs="Arial"/>
          <w:sz w:val="22"/>
          <w:szCs w:val="22"/>
          <w:lang w:val="es-ES_tradnl"/>
        </w:rPr>
        <w:t xml:space="preserve">servicios independientes de consultoría ambiental para llevar a cabo las actividades de control más detalladas durante la construcción y operación del PIC. </w:t>
      </w:r>
    </w:p>
    <w:p w:rsidR="00E17556" w:rsidRPr="009E5E43" w:rsidRDefault="00E17556" w:rsidP="00025D6C">
      <w:pPr>
        <w:pStyle w:val="Paragraph"/>
        <w:numPr>
          <w:ilvl w:val="0"/>
          <w:numId w:val="0"/>
        </w:numPr>
        <w:ind w:left="720" w:hanging="720"/>
        <w:rPr>
          <w:rFonts w:ascii="Arial" w:hAnsi="Arial" w:cs="Arial"/>
          <w:sz w:val="22"/>
          <w:szCs w:val="22"/>
        </w:rPr>
      </w:pPr>
      <w:r w:rsidRPr="009E5E43">
        <w:rPr>
          <w:rFonts w:ascii="Arial" w:hAnsi="Arial" w:cs="Arial"/>
          <w:sz w:val="22"/>
          <w:szCs w:val="22"/>
          <w:lang w:val="es-ES_tradnl"/>
        </w:rPr>
        <w:t>2.12</w:t>
      </w:r>
      <w:r w:rsidRPr="009E5E43">
        <w:rPr>
          <w:rFonts w:ascii="Arial" w:hAnsi="Arial" w:cs="Arial"/>
          <w:sz w:val="22"/>
          <w:szCs w:val="22"/>
          <w:lang w:val="es-ES_tradnl"/>
        </w:rPr>
        <w:tab/>
      </w:r>
      <w:r w:rsidRPr="009E5E43">
        <w:rPr>
          <w:rFonts w:ascii="Arial" w:hAnsi="Arial" w:cs="Arial"/>
          <w:b/>
          <w:sz w:val="22"/>
          <w:szCs w:val="22"/>
          <w:lang w:val="es-ES_tradnl"/>
        </w:rPr>
        <w:t>Auditoría</w:t>
      </w:r>
      <w:r w:rsidR="00A912AC" w:rsidRPr="009E5E43">
        <w:rPr>
          <w:rFonts w:ascii="Arial" w:hAnsi="Arial" w:cs="Arial"/>
          <w:b/>
          <w:sz w:val="22"/>
          <w:szCs w:val="22"/>
          <w:lang w:val="es-ES_tradnl"/>
        </w:rPr>
        <w:t>s</w:t>
      </w:r>
      <w:r w:rsidRPr="009E5E43">
        <w:rPr>
          <w:rFonts w:ascii="Arial" w:hAnsi="Arial" w:cs="Arial"/>
          <w:b/>
          <w:sz w:val="22"/>
          <w:szCs w:val="22"/>
          <w:lang w:val="es-ES_tradnl"/>
        </w:rPr>
        <w:t xml:space="preserve"> </w:t>
      </w:r>
      <w:r w:rsidR="00A912AC" w:rsidRPr="009E5E43">
        <w:rPr>
          <w:rFonts w:ascii="Arial" w:hAnsi="Arial" w:cs="Arial"/>
          <w:b/>
          <w:sz w:val="22"/>
          <w:szCs w:val="22"/>
          <w:lang w:val="es-ES_tradnl"/>
        </w:rPr>
        <w:t>externa</w:t>
      </w:r>
      <w:r w:rsidR="00F02EB7" w:rsidRPr="009E5E43">
        <w:rPr>
          <w:rFonts w:ascii="Arial" w:hAnsi="Arial" w:cs="Arial"/>
          <w:b/>
          <w:sz w:val="22"/>
          <w:szCs w:val="22"/>
          <w:lang w:val="es-ES_tradnl"/>
        </w:rPr>
        <w:t>s</w:t>
      </w:r>
      <w:r w:rsidRPr="009E5E43">
        <w:rPr>
          <w:rFonts w:ascii="Arial" w:hAnsi="Arial" w:cs="Arial"/>
          <w:b/>
          <w:sz w:val="22"/>
          <w:szCs w:val="22"/>
          <w:lang w:val="es-ES_tradnl"/>
        </w:rPr>
        <w:t>.</w:t>
      </w:r>
      <w:r w:rsidR="00A912AC" w:rsidRPr="009E5E43">
        <w:rPr>
          <w:rFonts w:ascii="Arial" w:hAnsi="Arial" w:cs="Arial"/>
          <w:sz w:val="22"/>
          <w:szCs w:val="22"/>
        </w:rPr>
        <w:t xml:space="preserve"> </w:t>
      </w:r>
      <w:r w:rsidR="00D56D09" w:rsidRPr="009E5E43">
        <w:rPr>
          <w:rFonts w:ascii="Arial" w:hAnsi="Arial" w:cs="Arial"/>
          <w:sz w:val="22"/>
          <w:szCs w:val="22"/>
        </w:rPr>
        <w:t>La a</w:t>
      </w:r>
      <w:r w:rsidR="00A912AC" w:rsidRPr="009E5E43">
        <w:rPr>
          <w:rFonts w:ascii="Arial" w:hAnsi="Arial" w:cs="Arial"/>
          <w:sz w:val="22"/>
          <w:szCs w:val="22"/>
        </w:rPr>
        <w:t xml:space="preserve">uditoría externa del programa será efectuada por una firma independiente sobre la base de términos de referencia aceptados por el Banco. Durante la ejecución, el beneficiario deberá entregar al Banco: (i) </w:t>
      </w:r>
      <w:r w:rsidR="00911306" w:rsidRPr="009E5E43">
        <w:rPr>
          <w:rFonts w:ascii="Arial" w:hAnsi="Arial" w:cs="Arial"/>
          <w:sz w:val="22"/>
          <w:szCs w:val="22"/>
        </w:rPr>
        <w:t xml:space="preserve">los estados financieros anuales del programa auditados </w:t>
      </w:r>
      <w:r w:rsidR="00A912AC" w:rsidRPr="009E5E43">
        <w:rPr>
          <w:rFonts w:ascii="Arial" w:hAnsi="Arial" w:cs="Arial"/>
          <w:sz w:val="22"/>
          <w:szCs w:val="22"/>
        </w:rPr>
        <w:t xml:space="preserve">dentro de los 120 días </w:t>
      </w:r>
      <w:r w:rsidR="00911306" w:rsidRPr="009E5E43">
        <w:rPr>
          <w:rFonts w:ascii="Arial" w:hAnsi="Arial" w:cs="Arial"/>
          <w:sz w:val="22"/>
          <w:szCs w:val="22"/>
        </w:rPr>
        <w:t>calendarios</w:t>
      </w:r>
      <w:r w:rsidR="00A912AC" w:rsidRPr="009E5E43">
        <w:rPr>
          <w:rFonts w:ascii="Arial" w:hAnsi="Arial" w:cs="Arial"/>
          <w:sz w:val="22"/>
          <w:szCs w:val="22"/>
        </w:rPr>
        <w:t xml:space="preserve"> después del cierre de cada año fiscal, con </w:t>
      </w:r>
      <w:r w:rsidR="00911306" w:rsidRPr="009E5E43">
        <w:rPr>
          <w:rFonts w:ascii="Arial" w:hAnsi="Arial" w:cs="Arial"/>
          <w:sz w:val="22"/>
          <w:szCs w:val="22"/>
        </w:rPr>
        <w:t>el estado</w:t>
      </w:r>
      <w:r w:rsidR="00A912AC" w:rsidRPr="009E5E43">
        <w:rPr>
          <w:rFonts w:ascii="Arial" w:hAnsi="Arial" w:cs="Arial"/>
          <w:sz w:val="22"/>
          <w:szCs w:val="22"/>
        </w:rPr>
        <w:t xml:space="preserve"> final entregado dentro de los 120 días después de la fecha estip</w:t>
      </w:r>
      <w:r w:rsidR="0092509D" w:rsidRPr="009E5E43">
        <w:rPr>
          <w:rFonts w:ascii="Arial" w:hAnsi="Arial" w:cs="Arial"/>
          <w:sz w:val="22"/>
          <w:szCs w:val="22"/>
        </w:rPr>
        <w:t>ulada para el último desembolso;</w:t>
      </w:r>
      <w:r w:rsidR="00A912AC" w:rsidRPr="009E5E43">
        <w:rPr>
          <w:rFonts w:ascii="Arial" w:hAnsi="Arial" w:cs="Arial"/>
          <w:sz w:val="22"/>
          <w:szCs w:val="22"/>
        </w:rPr>
        <w:t xml:space="preserve"> y (ii) una revisión independiente anual de las sol</w:t>
      </w:r>
      <w:r w:rsidR="00911306" w:rsidRPr="009E5E43">
        <w:rPr>
          <w:rFonts w:ascii="Arial" w:hAnsi="Arial" w:cs="Arial"/>
          <w:sz w:val="22"/>
          <w:szCs w:val="22"/>
        </w:rPr>
        <w:t>icitudes de desembolsos aprobada</w:t>
      </w:r>
      <w:r w:rsidR="00A912AC" w:rsidRPr="009E5E43">
        <w:rPr>
          <w:rFonts w:ascii="Arial" w:hAnsi="Arial" w:cs="Arial"/>
          <w:sz w:val="22"/>
          <w:szCs w:val="22"/>
        </w:rPr>
        <w:t>s durante el período de los 12 meses</w:t>
      </w:r>
      <w:r w:rsidR="00911306" w:rsidRPr="009E5E43">
        <w:rPr>
          <w:rFonts w:ascii="Arial" w:hAnsi="Arial" w:cs="Arial"/>
          <w:sz w:val="22"/>
          <w:szCs w:val="22"/>
        </w:rPr>
        <w:t xml:space="preserve"> precedentes</w:t>
      </w:r>
      <w:r w:rsidR="00A912AC" w:rsidRPr="009E5E43">
        <w:rPr>
          <w:rFonts w:ascii="Arial" w:hAnsi="Arial" w:cs="Arial"/>
          <w:sz w:val="22"/>
          <w:szCs w:val="22"/>
        </w:rPr>
        <w:t>, para ser entregado dentro de los 60 días a partir del final del prim</w:t>
      </w:r>
      <w:r w:rsidR="00911306" w:rsidRPr="009E5E43">
        <w:rPr>
          <w:rFonts w:ascii="Arial" w:hAnsi="Arial" w:cs="Arial"/>
          <w:sz w:val="22"/>
          <w:szCs w:val="22"/>
        </w:rPr>
        <w:t>er semestre del año fiscal del B</w:t>
      </w:r>
      <w:r w:rsidR="00A912AC" w:rsidRPr="009E5E43">
        <w:rPr>
          <w:rFonts w:ascii="Arial" w:hAnsi="Arial" w:cs="Arial"/>
          <w:sz w:val="22"/>
          <w:szCs w:val="22"/>
        </w:rPr>
        <w:t>eneficiario. Las auditorías serán financiadas con recursos del programa</w:t>
      </w:r>
      <w:r w:rsidR="00F02EB7" w:rsidRPr="009E5E43">
        <w:rPr>
          <w:rFonts w:ascii="Arial" w:hAnsi="Arial" w:cs="Arial"/>
          <w:sz w:val="22"/>
          <w:szCs w:val="22"/>
        </w:rPr>
        <w:t xml:space="preserve">, </w:t>
      </w:r>
      <w:r w:rsidR="00395EAD" w:rsidRPr="009E5E43">
        <w:rPr>
          <w:rFonts w:ascii="Arial" w:hAnsi="Arial" w:cs="Arial"/>
          <w:sz w:val="22"/>
          <w:szCs w:val="22"/>
        </w:rPr>
        <w:t>Administración, hito – firmas de consultoría, por un valor de US$80</w:t>
      </w:r>
      <w:r w:rsidR="00221B5D" w:rsidRPr="009E5E43">
        <w:rPr>
          <w:rFonts w:ascii="Arial" w:hAnsi="Arial" w:cs="Arial"/>
          <w:sz w:val="22"/>
          <w:szCs w:val="22"/>
        </w:rPr>
        <w:t>.</w:t>
      </w:r>
      <w:r w:rsidR="00395EAD" w:rsidRPr="009E5E43">
        <w:rPr>
          <w:rFonts w:ascii="Arial" w:hAnsi="Arial" w:cs="Arial"/>
          <w:sz w:val="22"/>
          <w:szCs w:val="22"/>
        </w:rPr>
        <w:t>000</w:t>
      </w:r>
      <w:r w:rsidR="00F02EB7" w:rsidRPr="009E5E43">
        <w:rPr>
          <w:rFonts w:ascii="Arial" w:hAnsi="Arial" w:cs="Arial"/>
          <w:sz w:val="22"/>
          <w:szCs w:val="22"/>
        </w:rPr>
        <w:t>.</w:t>
      </w:r>
    </w:p>
    <w:p w:rsidR="00E17556" w:rsidRPr="009E5E43" w:rsidRDefault="00E17556" w:rsidP="00025D6C">
      <w:pPr>
        <w:pStyle w:val="Paragraph"/>
        <w:numPr>
          <w:ilvl w:val="0"/>
          <w:numId w:val="0"/>
        </w:numPr>
        <w:rPr>
          <w:rFonts w:ascii="Arial" w:hAnsi="Arial" w:cs="Arial"/>
          <w:sz w:val="22"/>
          <w:szCs w:val="22"/>
        </w:rPr>
      </w:pPr>
      <w:r w:rsidRPr="009E5E43">
        <w:rPr>
          <w:rFonts w:ascii="Arial" w:hAnsi="Arial" w:cs="Arial"/>
          <w:b/>
          <w:sz w:val="22"/>
          <w:szCs w:val="22"/>
        </w:rPr>
        <w:t>C.</w:t>
      </w:r>
      <w:r w:rsidRPr="009E5E43">
        <w:rPr>
          <w:rFonts w:ascii="Arial" w:hAnsi="Arial" w:cs="Arial"/>
          <w:b/>
          <w:sz w:val="22"/>
          <w:szCs w:val="22"/>
        </w:rPr>
        <w:tab/>
        <w:t xml:space="preserve">Coordinación de </w:t>
      </w:r>
      <w:r w:rsidR="00025D6C" w:rsidRPr="009E5E43">
        <w:rPr>
          <w:rFonts w:ascii="Arial" w:hAnsi="Arial" w:cs="Arial"/>
          <w:b/>
          <w:sz w:val="22"/>
          <w:szCs w:val="22"/>
        </w:rPr>
        <w:t>Monitoreo</w:t>
      </w:r>
      <w:r w:rsidRPr="009E5E43">
        <w:rPr>
          <w:rFonts w:ascii="Arial" w:hAnsi="Arial" w:cs="Arial"/>
          <w:b/>
          <w:sz w:val="22"/>
          <w:szCs w:val="22"/>
        </w:rPr>
        <w:t xml:space="preserve">, </w:t>
      </w:r>
      <w:r w:rsidR="00025D6C" w:rsidRPr="009E5E43">
        <w:rPr>
          <w:rFonts w:ascii="Arial" w:hAnsi="Arial" w:cs="Arial"/>
          <w:b/>
          <w:sz w:val="22"/>
          <w:szCs w:val="22"/>
        </w:rPr>
        <w:t>Plan</w:t>
      </w:r>
      <w:r w:rsidRPr="009E5E43">
        <w:rPr>
          <w:rFonts w:ascii="Arial" w:hAnsi="Arial" w:cs="Arial"/>
          <w:b/>
          <w:sz w:val="22"/>
          <w:szCs w:val="22"/>
        </w:rPr>
        <w:t xml:space="preserve"> de </w:t>
      </w:r>
      <w:r w:rsidR="00025D6C" w:rsidRPr="009E5E43">
        <w:rPr>
          <w:rFonts w:ascii="Arial" w:hAnsi="Arial" w:cs="Arial"/>
          <w:b/>
          <w:sz w:val="22"/>
          <w:szCs w:val="22"/>
        </w:rPr>
        <w:t>Trabajo</w:t>
      </w:r>
      <w:r w:rsidRPr="009E5E43">
        <w:rPr>
          <w:rFonts w:ascii="Arial" w:hAnsi="Arial" w:cs="Arial"/>
          <w:b/>
          <w:sz w:val="22"/>
          <w:szCs w:val="22"/>
        </w:rPr>
        <w:t xml:space="preserve"> y </w:t>
      </w:r>
      <w:r w:rsidR="00025D6C" w:rsidRPr="009E5E43">
        <w:rPr>
          <w:rFonts w:ascii="Arial" w:hAnsi="Arial" w:cs="Arial"/>
          <w:b/>
          <w:sz w:val="22"/>
          <w:szCs w:val="22"/>
        </w:rPr>
        <w:t>Presupuesto</w:t>
      </w:r>
    </w:p>
    <w:p w:rsidR="000F73BA" w:rsidRPr="009E5E43" w:rsidRDefault="000F73BA" w:rsidP="00025D6C">
      <w:pPr>
        <w:pStyle w:val="Paragraph"/>
        <w:numPr>
          <w:ilvl w:val="0"/>
          <w:numId w:val="0"/>
        </w:numPr>
        <w:ind w:left="720" w:hanging="720"/>
        <w:rPr>
          <w:rFonts w:ascii="Arial" w:hAnsi="Arial" w:cs="Arial"/>
          <w:bCs/>
          <w:sz w:val="22"/>
          <w:szCs w:val="22"/>
        </w:rPr>
      </w:pPr>
      <w:r w:rsidRPr="009E5E43">
        <w:rPr>
          <w:rFonts w:ascii="Arial" w:hAnsi="Arial" w:cs="Arial"/>
          <w:sz w:val="22"/>
          <w:szCs w:val="22"/>
        </w:rPr>
        <w:t>2.13</w:t>
      </w:r>
      <w:r w:rsidRPr="009E5E43">
        <w:rPr>
          <w:rFonts w:ascii="Arial" w:hAnsi="Arial" w:cs="Arial"/>
          <w:sz w:val="22"/>
          <w:szCs w:val="22"/>
        </w:rPr>
        <w:tab/>
      </w:r>
      <w:r w:rsidR="00EB3489" w:rsidRPr="009E5E43">
        <w:rPr>
          <w:rFonts w:ascii="Arial" w:hAnsi="Arial" w:cs="Arial"/>
          <w:bCs/>
          <w:sz w:val="22"/>
          <w:szCs w:val="22"/>
        </w:rPr>
        <w:t xml:space="preserve">Los recursos para el monitoreo y la evaluación fueron asignados a través de la operación, más específicamente: (i) </w:t>
      </w:r>
      <w:r w:rsidR="00D25570" w:rsidRPr="009E5E43">
        <w:rPr>
          <w:rFonts w:ascii="Arial" w:hAnsi="Arial" w:cs="Arial"/>
          <w:bCs/>
          <w:sz w:val="22"/>
          <w:szCs w:val="22"/>
        </w:rPr>
        <w:t>operación del</w:t>
      </w:r>
      <w:r w:rsidR="00395EAD" w:rsidRPr="009E5E43">
        <w:rPr>
          <w:rFonts w:ascii="Arial" w:hAnsi="Arial" w:cs="Arial"/>
          <w:bCs/>
          <w:sz w:val="22"/>
          <w:szCs w:val="22"/>
        </w:rPr>
        <w:t xml:space="preserve"> sistema de monitoreo</w:t>
      </w:r>
      <w:r w:rsidR="00EB3489" w:rsidRPr="009E5E43">
        <w:rPr>
          <w:rFonts w:ascii="Arial" w:hAnsi="Arial" w:cs="Arial"/>
          <w:bCs/>
          <w:sz w:val="22"/>
          <w:szCs w:val="22"/>
        </w:rPr>
        <w:t>; y (</w:t>
      </w:r>
      <w:r w:rsidR="00D25570" w:rsidRPr="009E5E43">
        <w:rPr>
          <w:rFonts w:ascii="Arial" w:hAnsi="Arial" w:cs="Arial"/>
          <w:bCs/>
          <w:sz w:val="22"/>
          <w:szCs w:val="22"/>
        </w:rPr>
        <w:t xml:space="preserve">ii) </w:t>
      </w:r>
      <w:r w:rsidR="003620DD" w:rsidRPr="009E5E43">
        <w:rPr>
          <w:rFonts w:ascii="Arial" w:hAnsi="Arial" w:cs="Arial"/>
          <w:bCs/>
          <w:sz w:val="22"/>
          <w:szCs w:val="22"/>
        </w:rPr>
        <w:t>costos</w:t>
      </w:r>
      <w:r w:rsidR="00D25570" w:rsidRPr="009E5E43">
        <w:rPr>
          <w:rFonts w:ascii="Arial" w:hAnsi="Arial" w:cs="Arial"/>
          <w:bCs/>
          <w:sz w:val="22"/>
          <w:szCs w:val="22"/>
        </w:rPr>
        <w:t xml:space="preserve"> operativos de la UTE</w:t>
      </w:r>
      <w:r w:rsidR="00D81EE3" w:rsidRPr="009E5E43">
        <w:rPr>
          <w:rFonts w:ascii="Arial" w:hAnsi="Arial" w:cs="Arial"/>
          <w:bCs/>
          <w:sz w:val="22"/>
          <w:szCs w:val="22"/>
        </w:rPr>
        <w:t xml:space="preserve">, incluyendo </w:t>
      </w:r>
      <w:r w:rsidR="00D25570" w:rsidRPr="009E5E43">
        <w:rPr>
          <w:rFonts w:ascii="Arial" w:hAnsi="Arial" w:cs="Arial"/>
          <w:bCs/>
          <w:sz w:val="22"/>
          <w:szCs w:val="22"/>
        </w:rPr>
        <w:t xml:space="preserve">la supervisión de todo el programa y </w:t>
      </w:r>
      <w:r w:rsidR="00D81EE3" w:rsidRPr="009E5E43">
        <w:rPr>
          <w:rFonts w:ascii="Arial" w:hAnsi="Arial" w:cs="Arial"/>
          <w:bCs/>
          <w:sz w:val="22"/>
          <w:szCs w:val="22"/>
        </w:rPr>
        <w:t>el seguimiento social y ambiental (dado que la UTE incluye un equipo completo social y ambiental)</w:t>
      </w:r>
      <w:r w:rsidR="00D25570" w:rsidRPr="009E5E43">
        <w:rPr>
          <w:rFonts w:ascii="Arial" w:hAnsi="Arial" w:cs="Arial"/>
          <w:bCs/>
          <w:sz w:val="22"/>
          <w:szCs w:val="22"/>
        </w:rPr>
        <w:t xml:space="preserve">.  Estos costos están </w:t>
      </w:r>
      <w:r w:rsidR="00BD01DF" w:rsidRPr="009E5E43">
        <w:rPr>
          <w:rFonts w:ascii="Arial" w:hAnsi="Arial" w:cs="Arial"/>
          <w:bCs/>
          <w:sz w:val="22"/>
          <w:szCs w:val="22"/>
        </w:rPr>
        <w:t xml:space="preserve">incluidos </w:t>
      </w:r>
      <w:r w:rsidR="003620DD" w:rsidRPr="009E5E43">
        <w:rPr>
          <w:rFonts w:ascii="Arial" w:hAnsi="Arial" w:cs="Arial"/>
          <w:bCs/>
          <w:sz w:val="22"/>
          <w:szCs w:val="22"/>
        </w:rPr>
        <w:t xml:space="preserve">en el presupuesto </w:t>
      </w:r>
      <w:r w:rsidR="00395EAD" w:rsidRPr="009E5E43">
        <w:rPr>
          <w:rFonts w:ascii="Arial" w:hAnsi="Arial" w:cs="Arial"/>
          <w:bCs/>
          <w:sz w:val="22"/>
          <w:szCs w:val="22"/>
        </w:rPr>
        <w:t xml:space="preserve">administrativo de </w:t>
      </w:r>
      <w:r w:rsidR="003620DD" w:rsidRPr="009E5E43">
        <w:rPr>
          <w:rFonts w:ascii="Arial" w:hAnsi="Arial" w:cs="Arial"/>
          <w:bCs/>
          <w:sz w:val="22"/>
          <w:szCs w:val="22"/>
        </w:rPr>
        <w:t>la UTE</w:t>
      </w:r>
      <w:r w:rsidR="00025D6C" w:rsidRPr="009E5E43">
        <w:rPr>
          <w:rFonts w:ascii="Arial" w:hAnsi="Arial" w:cs="Arial"/>
          <w:bCs/>
          <w:sz w:val="22"/>
          <w:szCs w:val="22"/>
        </w:rPr>
        <w:t xml:space="preserve"> (US$</w:t>
      </w:r>
      <w:r w:rsidR="00D25570" w:rsidRPr="009E5E43">
        <w:rPr>
          <w:rFonts w:ascii="Arial" w:hAnsi="Arial" w:cs="Arial"/>
          <w:bCs/>
          <w:sz w:val="22"/>
          <w:szCs w:val="22"/>
        </w:rPr>
        <w:t>3.5</w:t>
      </w:r>
      <w:r w:rsidR="00025D6C" w:rsidRPr="009E5E43">
        <w:rPr>
          <w:rFonts w:ascii="Arial" w:hAnsi="Arial" w:cs="Arial"/>
          <w:bCs/>
          <w:sz w:val="22"/>
          <w:szCs w:val="22"/>
        </w:rPr>
        <w:t> </w:t>
      </w:r>
      <w:r w:rsidR="00D25570" w:rsidRPr="009E5E43">
        <w:rPr>
          <w:rFonts w:ascii="Arial" w:hAnsi="Arial" w:cs="Arial"/>
          <w:bCs/>
          <w:sz w:val="22"/>
          <w:szCs w:val="22"/>
        </w:rPr>
        <w:t>millon</w:t>
      </w:r>
      <w:r w:rsidR="00B3403E" w:rsidRPr="009E5E43">
        <w:rPr>
          <w:rFonts w:ascii="Arial" w:hAnsi="Arial" w:cs="Arial"/>
          <w:bCs/>
          <w:sz w:val="22"/>
          <w:szCs w:val="22"/>
        </w:rPr>
        <w:t>e</w:t>
      </w:r>
      <w:r w:rsidR="00D25570" w:rsidRPr="009E5E43">
        <w:rPr>
          <w:rFonts w:ascii="Arial" w:hAnsi="Arial" w:cs="Arial"/>
          <w:bCs/>
          <w:sz w:val="22"/>
          <w:szCs w:val="22"/>
        </w:rPr>
        <w:t xml:space="preserve">s en total) </w:t>
      </w:r>
      <w:r w:rsidR="003620DD" w:rsidRPr="009E5E43">
        <w:rPr>
          <w:rFonts w:ascii="Arial" w:hAnsi="Arial" w:cs="Arial"/>
          <w:bCs/>
          <w:sz w:val="22"/>
          <w:szCs w:val="22"/>
        </w:rPr>
        <w:t>como consta en el POA-planilla de Administración</w:t>
      </w:r>
      <w:r w:rsidR="00EB3489" w:rsidRPr="009E5E43">
        <w:rPr>
          <w:rFonts w:ascii="Arial" w:hAnsi="Arial" w:cs="Arial"/>
          <w:bCs/>
          <w:sz w:val="22"/>
          <w:szCs w:val="22"/>
        </w:rPr>
        <w:t>.</w:t>
      </w:r>
    </w:p>
    <w:p w:rsidR="00EB3489" w:rsidRDefault="00EB3489" w:rsidP="00025D6C">
      <w:pPr>
        <w:pStyle w:val="Paragraph"/>
        <w:numPr>
          <w:ilvl w:val="0"/>
          <w:numId w:val="0"/>
        </w:numPr>
        <w:ind w:left="720" w:hanging="720"/>
        <w:rPr>
          <w:rFonts w:ascii="Arial" w:hAnsi="Arial" w:cs="Arial"/>
          <w:sz w:val="22"/>
          <w:szCs w:val="22"/>
        </w:rPr>
      </w:pPr>
      <w:r w:rsidRPr="009E5E43">
        <w:rPr>
          <w:rFonts w:ascii="Arial" w:hAnsi="Arial" w:cs="Arial"/>
          <w:sz w:val="22"/>
          <w:szCs w:val="22"/>
        </w:rPr>
        <w:t>2.14</w:t>
      </w:r>
      <w:r w:rsidRPr="009E5E43">
        <w:rPr>
          <w:rFonts w:ascii="Arial" w:hAnsi="Arial" w:cs="Arial"/>
          <w:sz w:val="22"/>
          <w:szCs w:val="22"/>
        </w:rPr>
        <w:tab/>
      </w:r>
      <w:r w:rsidR="00A20E22" w:rsidRPr="009E5E43">
        <w:rPr>
          <w:rFonts w:ascii="Arial" w:hAnsi="Arial" w:cs="Arial"/>
          <w:sz w:val="22"/>
          <w:szCs w:val="22"/>
        </w:rPr>
        <w:t xml:space="preserve">Las actividades que forman el </w:t>
      </w:r>
      <w:r w:rsidR="00D81EE3" w:rsidRPr="009E5E43">
        <w:rPr>
          <w:rFonts w:ascii="Arial" w:hAnsi="Arial" w:cs="Arial"/>
          <w:sz w:val="22"/>
          <w:szCs w:val="22"/>
        </w:rPr>
        <w:t xml:space="preserve">sistema </w:t>
      </w:r>
      <w:r w:rsidR="00A20E22" w:rsidRPr="009E5E43">
        <w:rPr>
          <w:rFonts w:ascii="Arial" w:hAnsi="Arial" w:cs="Arial"/>
          <w:sz w:val="22"/>
          <w:szCs w:val="22"/>
        </w:rPr>
        <w:t>de monitoreo, se presentan en la Tabla 2:</w:t>
      </w:r>
    </w:p>
    <w:p w:rsidR="009E5E43" w:rsidRDefault="009E5E43" w:rsidP="00025D6C">
      <w:pPr>
        <w:pStyle w:val="Paragraph"/>
        <w:numPr>
          <w:ilvl w:val="0"/>
          <w:numId w:val="0"/>
        </w:numPr>
        <w:ind w:left="720" w:hanging="720"/>
        <w:rPr>
          <w:rFonts w:ascii="Arial" w:hAnsi="Arial" w:cs="Arial"/>
          <w:sz w:val="22"/>
          <w:szCs w:val="22"/>
        </w:rPr>
      </w:pPr>
    </w:p>
    <w:p w:rsidR="009E5E43" w:rsidRPr="009E5E43" w:rsidRDefault="009E5E43" w:rsidP="00025D6C">
      <w:pPr>
        <w:pStyle w:val="Paragraph"/>
        <w:numPr>
          <w:ilvl w:val="0"/>
          <w:numId w:val="0"/>
        </w:numPr>
        <w:ind w:left="720" w:hanging="720"/>
        <w:rPr>
          <w:rFonts w:ascii="Arial" w:hAnsi="Arial" w:cs="Arial"/>
          <w:sz w:val="22"/>
          <w:szCs w:val="22"/>
        </w:rPr>
      </w:pPr>
    </w:p>
    <w:p w:rsidR="002F68EA" w:rsidRPr="009E5E43" w:rsidRDefault="00A20E22" w:rsidP="00EB3489">
      <w:pPr>
        <w:spacing w:before="120" w:after="20"/>
        <w:jc w:val="center"/>
        <w:rPr>
          <w:rFonts w:ascii="Arial" w:hAnsi="Arial" w:cs="Arial"/>
          <w:b/>
          <w:sz w:val="22"/>
          <w:szCs w:val="22"/>
        </w:rPr>
      </w:pPr>
      <w:r w:rsidRPr="009E5E43">
        <w:rPr>
          <w:rFonts w:ascii="Arial" w:hAnsi="Arial" w:cs="Arial"/>
          <w:b/>
          <w:sz w:val="22"/>
          <w:szCs w:val="22"/>
        </w:rPr>
        <w:lastRenderedPageBreak/>
        <w:t>Tabla 2</w:t>
      </w:r>
      <w:r w:rsidR="00221B5D" w:rsidRPr="009E5E43">
        <w:rPr>
          <w:rFonts w:ascii="Arial" w:hAnsi="Arial" w:cs="Arial"/>
          <w:b/>
          <w:sz w:val="22"/>
          <w:szCs w:val="22"/>
        </w:rPr>
        <w:t xml:space="preserve">. </w:t>
      </w:r>
      <w:r w:rsidRPr="009E5E43">
        <w:rPr>
          <w:rFonts w:ascii="Arial" w:hAnsi="Arial" w:cs="Arial"/>
          <w:b/>
          <w:sz w:val="22"/>
          <w:szCs w:val="22"/>
        </w:rPr>
        <w:t xml:space="preserve">Seguimiento del </w:t>
      </w:r>
      <w:r w:rsidR="00D81EE3" w:rsidRPr="009E5E43">
        <w:rPr>
          <w:rFonts w:ascii="Arial" w:hAnsi="Arial" w:cs="Arial"/>
          <w:b/>
          <w:sz w:val="22"/>
          <w:szCs w:val="22"/>
        </w:rPr>
        <w:t>sistema</w:t>
      </w:r>
    </w:p>
    <w:tbl>
      <w:tblPr>
        <w:tblW w:w="4925" w:type="pct"/>
        <w:tblInd w:w="1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20" w:firstRow="1" w:lastRow="0" w:firstColumn="0" w:lastColumn="0" w:noHBand="0" w:noVBand="0"/>
      </w:tblPr>
      <w:tblGrid>
        <w:gridCol w:w="1619"/>
        <w:gridCol w:w="325"/>
        <w:gridCol w:w="2923"/>
        <w:gridCol w:w="1884"/>
        <w:gridCol w:w="2429"/>
      </w:tblGrid>
      <w:tr w:rsidR="00025D6C" w:rsidRPr="009E5E43" w:rsidTr="00221B5D">
        <w:trPr>
          <w:tblHeader/>
        </w:trPr>
        <w:tc>
          <w:tcPr>
            <w:tcW w:w="882" w:type="pct"/>
            <w:tcBorders>
              <w:top w:val="single" w:sz="4" w:space="0" w:color="auto"/>
              <w:left w:val="single" w:sz="6" w:space="0" w:color="000000"/>
              <w:bottom w:val="single" w:sz="6" w:space="0" w:color="000000"/>
            </w:tcBorders>
            <w:shd w:val="clear" w:color="auto" w:fill="C6D9F1"/>
          </w:tcPr>
          <w:p w:rsidR="002F68EA" w:rsidRPr="009E5E43" w:rsidRDefault="00A20E22" w:rsidP="00EB3489">
            <w:pPr>
              <w:spacing w:before="20" w:after="20"/>
              <w:jc w:val="center"/>
              <w:rPr>
                <w:rFonts w:ascii="Arial" w:hAnsi="Arial" w:cs="Arial"/>
                <w:b/>
                <w:bCs/>
                <w:sz w:val="20"/>
                <w:lang w:val="es-ES"/>
              </w:rPr>
            </w:pPr>
            <w:r w:rsidRPr="009E5E43">
              <w:rPr>
                <w:rFonts w:ascii="Arial" w:hAnsi="Arial" w:cs="Arial"/>
                <w:b/>
                <w:bCs/>
                <w:sz w:val="20"/>
                <w:lang w:val="es-ES"/>
              </w:rPr>
              <w:t>Responsable</w:t>
            </w:r>
          </w:p>
        </w:tc>
        <w:tc>
          <w:tcPr>
            <w:tcW w:w="1769" w:type="pct"/>
            <w:gridSpan w:val="2"/>
            <w:tcBorders>
              <w:top w:val="single" w:sz="4" w:space="0" w:color="auto"/>
              <w:bottom w:val="single" w:sz="6" w:space="0" w:color="000000"/>
            </w:tcBorders>
            <w:shd w:val="clear" w:color="auto" w:fill="C6D9F1"/>
          </w:tcPr>
          <w:p w:rsidR="002F68EA" w:rsidRPr="009E5E43" w:rsidRDefault="00A20E22" w:rsidP="00EB3489">
            <w:pPr>
              <w:spacing w:before="20" w:after="20"/>
              <w:jc w:val="center"/>
              <w:rPr>
                <w:rFonts w:ascii="Arial" w:hAnsi="Arial" w:cs="Arial"/>
                <w:b/>
                <w:bCs/>
                <w:sz w:val="20"/>
                <w:lang w:val="es-ES"/>
              </w:rPr>
            </w:pPr>
            <w:r w:rsidRPr="009E5E43">
              <w:rPr>
                <w:rFonts w:ascii="Arial" w:hAnsi="Arial" w:cs="Arial"/>
                <w:b/>
                <w:bCs/>
                <w:sz w:val="20"/>
                <w:lang w:val="es-ES"/>
              </w:rPr>
              <w:t>Atribuciones</w:t>
            </w:r>
          </w:p>
        </w:tc>
        <w:tc>
          <w:tcPr>
            <w:tcW w:w="1026" w:type="pct"/>
            <w:tcBorders>
              <w:top w:val="single" w:sz="4" w:space="0" w:color="auto"/>
              <w:bottom w:val="single" w:sz="6" w:space="0" w:color="000000"/>
              <w:right w:val="single" w:sz="6" w:space="0" w:color="000000"/>
            </w:tcBorders>
            <w:shd w:val="clear" w:color="auto" w:fill="C6D9F1"/>
          </w:tcPr>
          <w:p w:rsidR="002F68EA" w:rsidRPr="009E5E43" w:rsidRDefault="00A20E22" w:rsidP="00EB3489">
            <w:pPr>
              <w:spacing w:before="20" w:after="20"/>
              <w:jc w:val="center"/>
              <w:rPr>
                <w:rFonts w:ascii="Arial" w:hAnsi="Arial" w:cs="Arial"/>
                <w:b/>
                <w:bCs/>
                <w:sz w:val="20"/>
                <w:lang w:val="es-ES"/>
              </w:rPr>
            </w:pPr>
            <w:r w:rsidRPr="009E5E43">
              <w:rPr>
                <w:rFonts w:ascii="Arial" w:hAnsi="Arial" w:cs="Arial"/>
                <w:b/>
                <w:bCs/>
                <w:sz w:val="20"/>
                <w:lang w:val="es-ES"/>
              </w:rPr>
              <w:t>Frecuencia</w:t>
            </w:r>
          </w:p>
          <w:p w:rsidR="00730383" w:rsidRPr="009E5E43" w:rsidRDefault="00730383" w:rsidP="00EB3489">
            <w:pPr>
              <w:spacing w:before="20" w:after="20"/>
              <w:jc w:val="center"/>
              <w:rPr>
                <w:rFonts w:ascii="Arial" w:hAnsi="Arial" w:cs="Arial"/>
                <w:b/>
                <w:bCs/>
                <w:sz w:val="20"/>
                <w:lang w:val="es-ES"/>
              </w:rPr>
            </w:pPr>
            <w:r w:rsidRPr="009E5E43">
              <w:rPr>
                <w:rFonts w:ascii="Arial" w:hAnsi="Arial" w:cs="Arial"/>
                <w:b/>
                <w:bCs/>
                <w:sz w:val="20"/>
                <w:lang w:val="es-ES"/>
              </w:rPr>
              <w:t>(fechas)</w:t>
            </w:r>
          </w:p>
        </w:tc>
        <w:tc>
          <w:tcPr>
            <w:tcW w:w="1324" w:type="pct"/>
            <w:tcBorders>
              <w:top w:val="single" w:sz="4" w:space="0" w:color="auto"/>
              <w:bottom w:val="single" w:sz="6" w:space="0" w:color="000000"/>
              <w:right w:val="single" w:sz="6" w:space="0" w:color="000000"/>
            </w:tcBorders>
            <w:shd w:val="clear" w:color="auto" w:fill="C6D9F1"/>
          </w:tcPr>
          <w:p w:rsidR="002F68EA" w:rsidRPr="009E5E43" w:rsidRDefault="00A20E22" w:rsidP="00EB3489">
            <w:pPr>
              <w:spacing w:before="20" w:after="20"/>
              <w:jc w:val="center"/>
              <w:rPr>
                <w:rFonts w:ascii="Arial" w:hAnsi="Arial" w:cs="Arial"/>
                <w:b/>
                <w:bCs/>
                <w:sz w:val="20"/>
                <w:lang w:val="es-ES"/>
              </w:rPr>
            </w:pPr>
            <w:r w:rsidRPr="009E5E43">
              <w:rPr>
                <w:rFonts w:ascii="Arial" w:hAnsi="Arial" w:cs="Arial"/>
                <w:b/>
                <w:bCs/>
                <w:sz w:val="20"/>
                <w:lang w:val="es-ES"/>
              </w:rPr>
              <w:t>Costo</w:t>
            </w:r>
          </w:p>
        </w:tc>
      </w:tr>
      <w:tr w:rsidR="00025D6C" w:rsidRPr="009E5E43" w:rsidTr="00221B5D">
        <w:trPr>
          <w:cantSplit/>
          <w:trHeight w:hRule="exact" w:val="1200"/>
        </w:trPr>
        <w:tc>
          <w:tcPr>
            <w:tcW w:w="882" w:type="pct"/>
            <w:vMerge w:val="restart"/>
          </w:tcPr>
          <w:p w:rsidR="00AA4DC7" w:rsidRPr="009E5E43" w:rsidRDefault="00A20E22" w:rsidP="00EB3489">
            <w:pPr>
              <w:spacing w:before="20" w:after="20"/>
              <w:rPr>
                <w:rFonts w:ascii="Arial" w:hAnsi="Arial" w:cs="Arial"/>
                <w:b/>
                <w:sz w:val="20"/>
                <w:lang w:val="es-ES"/>
              </w:rPr>
            </w:pPr>
            <w:r w:rsidRPr="009E5E43">
              <w:rPr>
                <w:rFonts w:ascii="Arial" w:hAnsi="Arial" w:cs="Arial"/>
                <w:b/>
                <w:sz w:val="20"/>
                <w:lang w:val="es-ES"/>
              </w:rPr>
              <w:t>UTE</w:t>
            </w:r>
          </w:p>
        </w:tc>
        <w:tc>
          <w:tcPr>
            <w:tcW w:w="1769" w:type="pct"/>
            <w:gridSpan w:val="2"/>
            <w:tcBorders>
              <w:top w:val="single" w:sz="12" w:space="0" w:color="000000"/>
            </w:tcBorders>
            <w:tcMar>
              <w:left w:w="43" w:type="dxa"/>
              <w:right w:w="43" w:type="dxa"/>
            </w:tcMar>
          </w:tcPr>
          <w:p w:rsidR="00AA4DC7" w:rsidRPr="009E5E43" w:rsidRDefault="00A20E22" w:rsidP="00EB3489">
            <w:pPr>
              <w:spacing w:before="20" w:after="20"/>
              <w:rPr>
                <w:rFonts w:ascii="Arial" w:hAnsi="Arial" w:cs="Arial"/>
                <w:sz w:val="20"/>
                <w:lang w:val="es-ES"/>
              </w:rPr>
            </w:pPr>
            <w:r w:rsidRPr="009E5E43">
              <w:rPr>
                <w:rFonts w:ascii="Arial" w:hAnsi="Arial" w:cs="Arial"/>
                <w:sz w:val="20"/>
                <w:lang w:val="es-ES"/>
              </w:rPr>
              <w:t>Discutir y validar el informe de progreso y cuando sea el caso, proponer acciones correctivas para consideración del Banco. Efectuar visitas de inspección a las obras</w:t>
            </w:r>
            <w:r w:rsidR="00AA4DC7" w:rsidRPr="009E5E43">
              <w:rPr>
                <w:rFonts w:ascii="Arial" w:hAnsi="Arial" w:cs="Arial"/>
                <w:sz w:val="20"/>
                <w:lang w:val="es-ES"/>
              </w:rPr>
              <w:t>.</w:t>
            </w:r>
          </w:p>
        </w:tc>
        <w:tc>
          <w:tcPr>
            <w:tcW w:w="1026" w:type="pct"/>
            <w:tcBorders>
              <w:top w:val="single" w:sz="12" w:space="0" w:color="000000"/>
            </w:tcBorders>
            <w:tcMar>
              <w:left w:w="43" w:type="dxa"/>
              <w:right w:w="43" w:type="dxa"/>
            </w:tcMar>
          </w:tcPr>
          <w:p w:rsidR="00AA4DC7" w:rsidRPr="009E5E43" w:rsidRDefault="00CD32FA" w:rsidP="00EB3489">
            <w:pPr>
              <w:spacing w:before="20" w:after="20"/>
              <w:rPr>
                <w:rFonts w:ascii="Arial" w:hAnsi="Arial" w:cs="Arial"/>
                <w:sz w:val="20"/>
                <w:lang w:val="es-ES"/>
              </w:rPr>
            </w:pPr>
            <w:r w:rsidRPr="009E5E43">
              <w:rPr>
                <w:rFonts w:ascii="Arial" w:hAnsi="Arial" w:cs="Arial"/>
                <w:sz w:val="20"/>
                <w:lang w:val="es-ES"/>
              </w:rPr>
              <w:t xml:space="preserve">Semestral </w:t>
            </w:r>
            <w:r w:rsidR="00AA4DC7" w:rsidRPr="009E5E43">
              <w:rPr>
                <w:rFonts w:ascii="Arial" w:hAnsi="Arial" w:cs="Arial"/>
                <w:sz w:val="20"/>
                <w:lang w:val="es-ES"/>
              </w:rPr>
              <w:t>y cuando sea necesario (semanal)</w:t>
            </w:r>
          </w:p>
        </w:tc>
        <w:tc>
          <w:tcPr>
            <w:tcW w:w="1324" w:type="pct"/>
            <w:tcBorders>
              <w:top w:val="single" w:sz="12" w:space="0" w:color="000000"/>
            </w:tcBorders>
            <w:tcMar>
              <w:left w:w="43" w:type="dxa"/>
              <w:right w:w="43" w:type="dxa"/>
            </w:tcMar>
          </w:tcPr>
          <w:p w:rsidR="00DC39CF" w:rsidRPr="009E5E43" w:rsidRDefault="00AA4DC7">
            <w:pPr>
              <w:spacing w:before="20" w:after="20"/>
              <w:rPr>
                <w:rFonts w:ascii="Arial" w:hAnsi="Arial" w:cs="Arial"/>
                <w:sz w:val="20"/>
                <w:lang w:val="es-ES"/>
              </w:rPr>
            </w:pPr>
            <w:r w:rsidRPr="009E5E43">
              <w:rPr>
                <w:rFonts w:ascii="Arial" w:hAnsi="Arial" w:cs="Arial"/>
                <w:sz w:val="20"/>
                <w:lang w:val="es-ES"/>
              </w:rPr>
              <w:t xml:space="preserve">Parte del costo de </w:t>
            </w:r>
            <w:r w:rsidR="00522C8A" w:rsidRPr="009E5E43">
              <w:rPr>
                <w:rFonts w:ascii="Arial" w:hAnsi="Arial" w:cs="Arial"/>
                <w:sz w:val="20"/>
                <w:lang w:val="es-ES"/>
              </w:rPr>
              <w:t>a</w:t>
            </w:r>
            <w:r w:rsidRPr="009E5E43">
              <w:rPr>
                <w:rFonts w:ascii="Arial" w:hAnsi="Arial" w:cs="Arial"/>
                <w:sz w:val="20"/>
                <w:lang w:val="es-ES"/>
              </w:rPr>
              <w:t>dministración del proyecto por la UTE</w:t>
            </w:r>
          </w:p>
        </w:tc>
      </w:tr>
      <w:tr w:rsidR="00025D6C" w:rsidRPr="009E5E43" w:rsidTr="00221B5D">
        <w:trPr>
          <w:cantSplit/>
          <w:trHeight w:hRule="exact" w:val="690"/>
        </w:trPr>
        <w:tc>
          <w:tcPr>
            <w:tcW w:w="882" w:type="pct"/>
            <w:vMerge/>
          </w:tcPr>
          <w:p w:rsidR="00AA4DC7" w:rsidRPr="009E5E43" w:rsidRDefault="00AA4DC7" w:rsidP="00EB3489">
            <w:pPr>
              <w:spacing w:before="20" w:after="20"/>
              <w:rPr>
                <w:rFonts w:ascii="Arial" w:hAnsi="Arial" w:cs="Arial"/>
                <w:b/>
                <w:sz w:val="20"/>
                <w:lang w:val="es-ES"/>
              </w:rPr>
            </w:pPr>
          </w:p>
        </w:tc>
        <w:tc>
          <w:tcPr>
            <w:tcW w:w="1769" w:type="pct"/>
            <w:gridSpan w:val="2"/>
            <w:tcMar>
              <w:left w:w="43" w:type="dxa"/>
              <w:right w:w="43" w:type="dxa"/>
            </w:tcMar>
          </w:tcPr>
          <w:p w:rsidR="00AA4DC7" w:rsidRPr="009E5E43" w:rsidRDefault="00A20E22" w:rsidP="00EB3489">
            <w:pPr>
              <w:spacing w:before="20" w:after="20"/>
              <w:rPr>
                <w:rFonts w:ascii="Arial" w:hAnsi="Arial" w:cs="Arial"/>
                <w:sz w:val="20"/>
                <w:lang w:val="es-ES"/>
              </w:rPr>
            </w:pPr>
            <w:r w:rsidRPr="009E5E43">
              <w:rPr>
                <w:rFonts w:ascii="Arial" w:hAnsi="Arial" w:cs="Arial"/>
                <w:sz w:val="20"/>
                <w:lang w:val="es-ES"/>
              </w:rPr>
              <w:t>Elaborar los Planes Operativos Anuales (POA) y Planes de Adquisiciones (PA).</w:t>
            </w:r>
          </w:p>
        </w:tc>
        <w:tc>
          <w:tcPr>
            <w:tcW w:w="1026" w:type="pct"/>
            <w:tcMar>
              <w:left w:w="43" w:type="dxa"/>
              <w:right w:w="43" w:type="dxa"/>
            </w:tcMar>
          </w:tcPr>
          <w:p w:rsidR="00AA4DC7" w:rsidRPr="009E5E43" w:rsidRDefault="00AA4DC7" w:rsidP="00C46854">
            <w:pPr>
              <w:spacing w:before="20" w:after="20"/>
              <w:rPr>
                <w:rFonts w:ascii="Arial" w:hAnsi="Arial" w:cs="Arial"/>
                <w:sz w:val="20"/>
                <w:lang w:val="es-ES"/>
              </w:rPr>
            </w:pPr>
            <w:r w:rsidRPr="009E5E43">
              <w:rPr>
                <w:rFonts w:ascii="Arial" w:hAnsi="Arial" w:cs="Arial"/>
                <w:sz w:val="20"/>
                <w:lang w:val="es-ES"/>
              </w:rPr>
              <w:t>A</w:t>
            </w:r>
            <w:r w:rsidR="00A20E22" w:rsidRPr="009E5E43">
              <w:rPr>
                <w:rFonts w:ascii="Arial" w:hAnsi="Arial" w:cs="Arial"/>
                <w:sz w:val="20"/>
                <w:lang w:val="es-ES"/>
              </w:rPr>
              <w:t>nual o cuando sea necesario</w:t>
            </w:r>
            <w:r w:rsidR="00AB4DDC" w:rsidRPr="009E5E43">
              <w:rPr>
                <w:rFonts w:ascii="Arial" w:hAnsi="Arial" w:cs="Arial"/>
                <w:sz w:val="20"/>
                <w:lang w:val="es-ES"/>
              </w:rPr>
              <w:t xml:space="preserve"> (normalmente, al 3</w:t>
            </w:r>
            <w:r w:rsidR="00FB3265" w:rsidRPr="009E5E43">
              <w:rPr>
                <w:rFonts w:ascii="Arial" w:hAnsi="Arial" w:cs="Arial"/>
                <w:sz w:val="20"/>
                <w:lang w:val="es-ES"/>
              </w:rPr>
              <w:t>1</w:t>
            </w:r>
            <w:r w:rsidR="00AB4DDC" w:rsidRPr="009E5E43">
              <w:rPr>
                <w:rFonts w:ascii="Arial" w:hAnsi="Arial" w:cs="Arial"/>
                <w:sz w:val="20"/>
                <w:lang w:val="es-ES"/>
              </w:rPr>
              <w:t xml:space="preserve"> de </w:t>
            </w:r>
            <w:r w:rsidR="00FB3265" w:rsidRPr="009E5E43">
              <w:rPr>
                <w:rFonts w:ascii="Arial" w:hAnsi="Arial" w:cs="Arial"/>
                <w:sz w:val="20"/>
                <w:lang w:val="es-ES"/>
              </w:rPr>
              <w:t>agosto</w:t>
            </w:r>
            <w:r w:rsidR="00506CB4" w:rsidRPr="009E5E43">
              <w:rPr>
                <w:rFonts w:ascii="Arial" w:hAnsi="Arial" w:cs="Arial"/>
                <w:sz w:val="20"/>
                <w:lang w:val="es-ES"/>
              </w:rPr>
              <w:t>)</w:t>
            </w:r>
          </w:p>
        </w:tc>
        <w:tc>
          <w:tcPr>
            <w:tcW w:w="1324" w:type="pct"/>
            <w:tcMar>
              <w:left w:w="43" w:type="dxa"/>
              <w:right w:w="43" w:type="dxa"/>
            </w:tcMar>
          </w:tcPr>
          <w:p w:rsidR="00AA4DC7" w:rsidRPr="009E5E43" w:rsidRDefault="00AA4DC7" w:rsidP="00EB3489">
            <w:pPr>
              <w:spacing w:before="20" w:after="20"/>
              <w:rPr>
                <w:rFonts w:ascii="Arial" w:hAnsi="Arial" w:cs="Arial"/>
                <w:sz w:val="20"/>
                <w:lang w:val="es-ES"/>
              </w:rPr>
            </w:pPr>
            <w:r w:rsidRPr="009E5E43">
              <w:rPr>
                <w:rFonts w:ascii="Arial" w:hAnsi="Arial" w:cs="Arial"/>
                <w:sz w:val="20"/>
                <w:lang w:val="es-ES"/>
              </w:rPr>
              <w:t xml:space="preserve">Parte del costo de </w:t>
            </w:r>
            <w:r w:rsidR="00522C8A" w:rsidRPr="009E5E43">
              <w:rPr>
                <w:rFonts w:ascii="Arial" w:hAnsi="Arial" w:cs="Arial"/>
                <w:sz w:val="20"/>
                <w:lang w:val="es-ES"/>
              </w:rPr>
              <w:t>a</w:t>
            </w:r>
            <w:r w:rsidRPr="009E5E43">
              <w:rPr>
                <w:rFonts w:ascii="Arial" w:hAnsi="Arial" w:cs="Arial"/>
                <w:sz w:val="20"/>
                <w:lang w:val="es-ES"/>
              </w:rPr>
              <w:t>dministración del proyecto por la UTE</w:t>
            </w:r>
          </w:p>
        </w:tc>
      </w:tr>
      <w:tr w:rsidR="00025D6C" w:rsidRPr="009E5E43" w:rsidTr="00221B5D">
        <w:trPr>
          <w:cantSplit/>
          <w:trHeight w:hRule="exact" w:val="2391"/>
        </w:trPr>
        <w:tc>
          <w:tcPr>
            <w:tcW w:w="882" w:type="pct"/>
            <w:vMerge/>
          </w:tcPr>
          <w:p w:rsidR="00AA4DC7" w:rsidRPr="009E5E43" w:rsidRDefault="00AA4DC7" w:rsidP="00EB3489">
            <w:pPr>
              <w:spacing w:before="20" w:after="20"/>
              <w:rPr>
                <w:rFonts w:ascii="Arial" w:hAnsi="Arial" w:cs="Arial"/>
                <w:b/>
                <w:sz w:val="20"/>
                <w:lang w:val="es-ES"/>
              </w:rPr>
            </w:pPr>
          </w:p>
        </w:tc>
        <w:tc>
          <w:tcPr>
            <w:tcW w:w="1769" w:type="pct"/>
            <w:gridSpan w:val="2"/>
            <w:tcMar>
              <w:left w:w="43" w:type="dxa"/>
              <w:right w:w="43" w:type="dxa"/>
            </w:tcMar>
          </w:tcPr>
          <w:p w:rsidR="00AA4DC7" w:rsidRPr="009E5E43" w:rsidRDefault="00A20E22" w:rsidP="00025D6C">
            <w:pPr>
              <w:spacing w:before="20" w:after="20"/>
              <w:rPr>
                <w:rFonts w:ascii="Arial" w:hAnsi="Arial" w:cs="Arial"/>
                <w:sz w:val="20"/>
                <w:lang w:val="es-ES"/>
              </w:rPr>
            </w:pPr>
            <w:r w:rsidRPr="009E5E43">
              <w:rPr>
                <w:rFonts w:ascii="Arial" w:hAnsi="Arial" w:cs="Arial"/>
                <w:sz w:val="20"/>
                <w:lang w:val="es-ES"/>
              </w:rPr>
              <w:t xml:space="preserve">Seguimiento Marco de Resultados de Programa. </w:t>
            </w:r>
          </w:p>
          <w:p w:rsidR="00AA4DC7" w:rsidRPr="009E5E43" w:rsidRDefault="00A20E22" w:rsidP="00025D6C">
            <w:pPr>
              <w:spacing w:before="20" w:after="20"/>
              <w:rPr>
                <w:rFonts w:ascii="Arial" w:hAnsi="Arial" w:cs="Arial"/>
                <w:sz w:val="20"/>
                <w:lang w:val="es-ES"/>
              </w:rPr>
            </w:pPr>
            <w:r w:rsidRPr="009E5E43">
              <w:rPr>
                <w:rFonts w:ascii="Arial" w:hAnsi="Arial" w:cs="Arial"/>
                <w:sz w:val="20"/>
                <w:lang w:val="es-ES"/>
              </w:rPr>
              <w:t>Implantar, mantener y actualizar la base de datos del programa, especialmente la que no se refiere a los indicadores. Dar adecuado seguimiento al proyecto y en caso de que se presenten demoras debido a factores externos, proponer medidas correctivas.</w:t>
            </w:r>
          </w:p>
        </w:tc>
        <w:tc>
          <w:tcPr>
            <w:tcW w:w="1026" w:type="pct"/>
            <w:tcMar>
              <w:left w:w="43" w:type="dxa"/>
              <w:right w:w="43" w:type="dxa"/>
            </w:tcMar>
          </w:tcPr>
          <w:p w:rsidR="00AA4DC7" w:rsidRPr="009E5E43" w:rsidRDefault="00AB4DDC" w:rsidP="00506CB4">
            <w:pPr>
              <w:spacing w:before="20" w:after="20"/>
              <w:rPr>
                <w:rFonts w:ascii="Arial" w:hAnsi="Arial" w:cs="Arial"/>
                <w:sz w:val="20"/>
                <w:lang w:val="es-ES"/>
              </w:rPr>
            </w:pPr>
            <w:r w:rsidRPr="009E5E43">
              <w:rPr>
                <w:rFonts w:ascii="Arial" w:hAnsi="Arial" w:cs="Arial"/>
                <w:sz w:val="20"/>
                <w:lang w:val="es-ES"/>
              </w:rPr>
              <w:t>S</w:t>
            </w:r>
            <w:r w:rsidR="00A20E22" w:rsidRPr="009E5E43">
              <w:rPr>
                <w:rFonts w:ascii="Arial" w:hAnsi="Arial" w:cs="Arial"/>
                <w:sz w:val="20"/>
                <w:lang w:val="es-ES"/>
              </w:rPr>
              <w:t>emestral</w:t>
            </w:r>
            <w:r w:rsidR="002B3508" w:rsidRPr="009E5E43">
              <w:rPr>
                <w:rFonts w:ascii="Arial" w:hAnsi="Arial" w:cs="Arial"/>
                <w:sz w:val="20"/>
                <w:lang w:val="es-ES"/>
              </w:rPr>
              <w:t xml:space="preserve"> </w:t>
            </w:r>
            <w:r w:rsidR="00506CB4" w:rsidRPr="009E5E43">
              <w:rPr>
                <w:rFonts w:ascii="Arial" w:hAnsi="Arial" w:cs="Arial"/>
                <w:sz w:val="20"/>
                <w:lang w:val="es-ES"/>
              </w:rPr>
              <w:t>(se buscará coincidir con la actualización de los PMR)</w:t>
            </w:r>
          </w:p>
        </w:tc>
        <w:tc>
          <w:tcPr>
            <w:tcW w:w="1324" w:type="pct"/>
            <w:tcMar>
              <w:left w:w="43" w:type="dxa"/>
              <w:right w:w="43" w:type="dxa"/>
            </w:tcMar>
          </w:tcPr>
          <w:p w:rsidR="00AA4DC7" w:rsidRPr="009E5E43" w:rsidRDefault="00AA4DC7">
            <w:pPr>
              <w:spacing w:before="20" w:after="20"/>
              <w:rPr>
                <w:rFonts w:ascii="Arial" w:hAnsi="Arial" w:cs="Arial"/>
                <w:sz w:val="20"/>
                <w:lang w:val="es-ES"/>
              </w:rPr>
            </w:pPr>
            <w:r w:rsidRPr="009E5E43">
              <w:rPr>
                <w:rFonts w:ascii="Arial" w:hAnsi="Arial" w:cs="Arial"/>
                <w:sz w:val="20"/>
                <w:lang w:val="es-ES"/>
              </w:rPr>
              <w:t xml:space="preserve">Parte del costo de </w:t>
            </w:r>
            <w:r w:rsidR="00522C8A" w:rsidRPr="009E5E43">
              <w:rPr>
                <w:rFonts w:ascii="Arial" w:hAnsi="Arial" w:cs="Arial"/>
                <w:sz w:val="20"/>
                <w:lang w:val="es-ES"/>
              </w:rPr>
              <w:t>a</w:t>
            </w:r>
            <w:r w:rsidRPr="009E5E43">
              <w:rPr>
                <w:rFonts w:ascii="Arial" w:hAnsi="Arial" w:cs="Arial"/>
                <w:sz w:val="20"/>
                <w:lang w:val="es-ES"/>
              </w:rPr>
              <w:t>dministración del proyecto por la UTE</w:t>
            </w:r>
            <w:r w:rsidR="00590836" w:rsidRPr="009E5E43">
              <w:rPr>
                <w:rFonts w:ascii="Arial" w:hAnsi="Arial" w:cs="Arial"/>
                <w:sz w:val="20"/>
                <w:lang w:val="es-ES"/>
              </w:rPr>
              <w:t xml:space="preserve">: </w:t>
            </w:r>
          </w:p>
        </w:tc>
      </w:tr>
      <w:tr w:rsidR="00025D6C" w:rsidRPr="009E5E43" w:rsidTr="00221B5D">
        <w:trPr>
          <w:cantSplit/>
          <w:trHeight w:hRule="exact" w:val="978"/>
        </w:trPr>
        <w:tc>
          <w:tcPr>
            <w:tcW w:w="882" w:type="pct"/>
            <w:vMerge/>
          </w:tcPr>
          <w:p w:rsidR="00AA4DC7" w:rsidRPr="009E5E43" w:rsidRDefault="00AA4DC7" w:rsidP="00EB3489">
            <w:pPr>
              <w:spacing w:before="20" w:after="20"/>
              <w:rPr>
                <w:rFonts w:ascii="Arial" w:hAnsi="Arial" w:cs="Arial"/>
                <w:b/>
                <w:sz w:val="20"/>
                <w:lang w:val="es-ES"/>
              </w:rPr>
            </w:pPr>
          </w:p>
        </w:tc>
        <w:tc>
          <w:tcPr>
            <w:tcW w:w="1769" w:type="pct"/>
            <w:gridSpan w:val="2"/>
            <w:tcMar>
              <w:left w:w="43" w:type="dxa"/>
              <w:right w:w="43" w:type="dxa"/>
            </w:tcMar>
          </w:tcPr>
          <w:p w:rsidR="00DC39CF" w:rsidRPr="009E5E43" w:rsidRDefault="00AA4DC7" w:rsidP="00413433">
            <w:pPr>
              <w:spacing w:before="20" w:after="20"/>
              <w:rPr>
                <w:rFonts w:ascii="Arial" w:hAnsi="Arial" w:cs="Arial"/>
                <w:sz w:val="20"/>
                <w:lang w:val="es-ES"/>
              </w:rPr>
            </w:pPr>
            <w:r w:rsidRPr="009E5E43">
              <w:rPr>
                <w:rFonts w:ascii="Arial" w:hAnsi="Arial" w:cs="Arial"/>
                <w:sz w:val="20"/>
                <w:lang w:val="es-ES"/>
              </w:rPr>
              <w:t>Preparar información financiera y legal para el proyecto o cualquier otro tipo de información requerida por el Banco.</w:t>
            </w:r>
          </w:p>
        </w:tc>
        <w:tc>
          <w:tcPr>
            <w:tcW w:w="1026" w:type="pct"/>
            <w:tcMar>
              <w:left w:w="43" w:type="dxa"/>
              <w:right w:w="43" w:type="dxa"/>
            </w:tcMar>
          </w:tcPr>
          <w:p w:rsidR="00AA4DC7" w:rsidRPr="009E5E43" w:rsidRDefault="00AA4DC7" w:rsidP="00EB3489">
            <w:pPr>
              <w:spacing w:before="20" w:after="20"/>
              <w:rPr>
                <w:rFonts w:ascii="Arial" w:hAnsi="Arial" w:cs="Arial"/>
                <w:sz w:val="20"/>
                <w:lang w:val="es-ES"/>
              </w:rPr>
            </w:pPr>
            <w:r w:rsidRPr="009E5E43">
              <w:rPr>
                <w:rFonts w:ascii="Arial" w:hAnsi="Arial" w:cs="Arial"/>
                <w:sz w:val="20"/>
                <w:lang w:val="es-ES"/>
              </w:rPr>
              <w:t>Semestral o cuando necesario</w:t>
            </w:r>
          </w:p>
        </w:tc>
        <w:tc>
          <w:tcPr>
            <w:tcW w:w="1324" w:type="pct"/>
            <w:tcMar>
              <w:left w:w="43" w:type="dxa"/>
              <w:right w:w="43" w:type="dxa"/>
            </w:tcMar>
          </w:tcPr>
          <w:p w:rsidR="00AA4DC7" w:rsidRPr="009E5E43" w:rsidRDefault="00AA4DC7" w:rsidP="00BB2761">
            <w:pPr>
              <w:spacing w:before="20" w:after="20"/>
              <w:rPr>
                <w:rFonts w:ascii="Arial" w:hAnsi="Arial" w:cs="Arial"/>
                <w:sz w:val="20"/>
                <w:lang w:val="es-ES"/>
              </w:rPr>
            </w:pPr>
            <w:r w:rsidRPr="009E5E43">
              <w:rPr>
                <w:rFonts w:ascii="Arial" w:hAnsi="Arial" w:cs="Arial"/>
                <w:sz w:val="20"/>
                <w:lang w:val="es-ES"/>
              </w:rPr>
              <w:t xml:space="preserve">Parte del costo de </w:t>
            </w:r>
            <w:r w:rsidR="00522C8A" w:rsidRPr="009E5E43">
              <w:rPr>
                <w:rFonts w:ascii="Arial" w:hAnsi="Arial" w:cs="Arial"/>
                <w:sz w:val="20"/>
                <w:lang w:val="es-ES"/>
              </w:rPr>
              <w:t>a</w:t>
            </w:r>
            <w:r w:rsidRPr="009E5E43">
              <w:rPr>
                <w:rFonts w:ascii="Arial" w:hAnsi="Arial" w:cs="Arial"/>
                <w:sz w:val="20"/>
                <w:lang w:val="es-ES"/>
              </w:rPr>
              <w:t>dministración del proyecto por la UTE</w:t>
            </w:r>
          </w:p>
        </w:tc>
      </w:tr>
      <w:tr w:rsidR="00025D6C" w:rsidRPr="009E5E43" w:rsidTr="00221B5D">
        <w:trPr>
          <w:cantSplit/>
          <w:trHeight w:hRule="exact" w:val="1410"/>
        </w:trPr>
        <w:tc>
          <w:tcPr>
            <w:tcW w:w="882" w:type="pct"/>
            <w:vMerge/>
          </w:tcPr>
          <w:p w:rsidR="00AA4DC7" w:rsidRPr="009E5E43" w:rsidRDefault="00AA4DC7" w:rsidP="00EB3489">
            <w:pPr>
              <w:spacing w:before="20" w:after="20"/>
              <w:rPr>
                <w:rFonts w:ascii="Arial" w:hAnsi="Arial" w:cs="Arial"/>
                <w:b/>
                <w:sz w:val="20"/>
                <w:lang w:val="es-ES"/>
              </w:rPr>
            </w:pPr>
          </w:p>
        </w:tc>
        <w:tc>
          <w:tcPr>
            <w:tcW w:w="1769" w:type="pct"/>
            <w:gridSpan w:val="2"/>
            <w:tcMar>
              <w:left w:w="43" w:type="dxa"/>
              <w:right w:w="43" w:type="dxa"/>
            </w:tcMar>
          </w:tcPr>
          <w:p w:rsidR="00DC39CF" w:rsidRPr="009E5E43" w:rsidRDefault="00AA4DC7">
            <w:pPr>
              <w:spacing w:before="20" w:after="20"/>
              <w:rPr>
                <w:rFonts w:ascii="Arial" w:hAnsi="Arial" w:cs="Arial"/>
                <w:sz w:val="20"/>
                <w:lang w:val="es-ES"/>
              </w:rPr>
            </w:pPr>
            <w:r w:rsidRPr="009E5E43">
              <w:rPr>
                <w:rFonts w:ascii="Arial" w:hAnsi="Arial" w:cs="Arial"/>
                <w:sz w:val="20"/>
                <w:lang w:val="es-ES"/>
              </w:rPr>
              <w:t>Preparación informes semestrales.</w:t>
            </w:r>
          </w:p>
        </w:tc>
        <w:tc>
          <w:tcPr>
            <w:tcW w:w="1026" w:type="pct"/>
            <w:tcMar>
              <w:left w:w="43" w:type="dxa"/>
              <w:right w:w="43" w:type="dxa"/>
            </w:tcMar>
          </w:tcPr>
          <w:p w:rsidR="00AA4DC7" w:rsidRPr="009E5E43" w:rsidRDefault="00AA4DC7" w:rsidP="00EB3489">
            <w:pPr>
              <w:spacing w:before="20" w:after="20"/>
              <w:rPr>
                <w:rFonts w:ascii="Arial" w:hAnsi="Arial" w:cs="Arial"/>
                <w:sz w:val="20"/>
                <w:lang w:val="es-ES"/>
              </w:rPr>
            </w:pPr>
            <w:r w:rsidRPr="009E5E43">
              <w:rPr>
                <w:rFonts w:ascii="Arial" w:hAnsi="Arial" w:cs="Arial"/>
                <w:sz w:val="20"/>
                <w:lang w:val="es-ES"/>
              </w:rPr>
              <w:t>Semestral</w:t>
            </w:r>
            <w:r w:rsidR="00506CB4" w:rsidRPr="009E5E43">
              <w:rPr>
                <w:rFonts w:ascii="Arial" w:hAnsi="Arial" w:cs="Arial"/>
                <w:sz w:val="20"/>
                <w:lang w:val="es-ES"/>
              </w:rPr>
              <w:t xml:space="preserve"> (los primeros 60 días del año fiscal, que es del 1 de octubre 1 al 30 de septiembre; se buscará coincidirlos con la actualización de los PMR.)</w:t>
            </w:r>
          </w:p>
        </w:tc>
        <w:tc>
          <w:tcPr>
            <w:tcW w:w="1324" w:type="pct"/>
            <w:tcMar>
              <w:left w:w="43" w:type="dxa"/>
              <w:right w:w="43" w:type="dxa"/>
            </w:tcMar>
          </w:tcPr>
          <w:p w:rsidR="00AA4DC7" w:rsidRPr="009E5E43" w:rsidRDefault="00AA4DC7" w:rsidP="00BB2761">
            <w:pPr>
              <w:spacing w:before="20" w:after="20"/>
              <w:rPr>
                <w:rFonts w:ascii="Arial" w:hAnsi="Arial" w:cs="Arial"/>
                <w:sz w:val="20"/>
                <w:lang w:val="es-ES"/>
              </w:rPr>
            </w:pPr>
            <w:r w:rsidRPr="009E5E43">
              <w:rPr>
                <w:rFonts w:ascii="Arial" w:hAnsi="Arial" w:cs="Arial"/>
                <w:sz w:val="20"/>
                <w:lang w:val="es-ES"/>
              </w:rPr>
              <w:t>Parte del costo de Administración del proyecto por la UTE</w:t>
            </w:r>
          </w:p>
        </w:tc>
      </w:tr>
      <w:tr w:rsidR="00025D6C" w:rsidRPr="009E5E43" w:rsidTr="00221B5D">
        <w:trPr>
          <w:cantSplit/>
          <w:trHeight w:hRule="exact" w:val="843"/>
        </w:trPr>
        <w:tc>
          <w:tcPr>
            <w:tcW w:w="882" w:type="pct"/>
            <w:vMerge/>
          </w:tcPr>
          <w:p w:rsidR="00AA4DC7" w:rsidRPr="009E5E43" w:rsidRDefault="00AA4DC7" w:rsidP="00EB3489">
            <w:pPr>
              <w:spacing w:before="20" w:after="20"/>
              <w:rPr>
                <w:rFonts w:ascii="Arial" w:hAnsi="Arial" w:cs="Arial"/>
                <w:b/>
                <w:sz w:val="20"/>
                <w:lang w:val="es-ES"/>
              </w:rPr>
            </w:pPr>
          </w:p>
        </w:tc>
        <w:tc>
          <w:tcPr>
            <w:tcW w:w="1769" w:type="pct"/>
            <w:gridSpan w:val="2"/>
            <w:tcMar>
              <w:left w:w="43" w:type="dxa"/>
              <w:right w:w="43" w:type="dxa"/>
            </w:tcMar>
          </w:tcPr>
          <w:p w:rsidR="00AA4DC7" w:rsidRPr="009E5E43" w:rsidRDefault="00AA4DC7">
            <w:pPr>
              <w:spacing w:before="20" w:after="20"/>
              <w:rPr>
                <w:rFonts w:ascii="Arial" w:hAnsi="Arial" w:cs="Arial"/>
                <w:sz w:val="20"/>
                <w:lang w:val="es-ES"/>
              </w:rPr>
            </w:pPr>
            <w:r w:rsidRPr="009E5E43">
              <w:rPr>
                <w:rFonts w:ascii="Arial" w:hAnsi="Arial" w:cs="Arial"/>
                <w:sz w:val="20"/>
                <w:lang w:val="es-ES"/>
              </w:rPr>
              <w:t xml:space="preserve">Preparación </w:t>
            </w:r>
            <w:r w:rsidR="007039A0" w:rsidRPr="009E5E43">
              <w:rPr>
                <w:rFonts w:ascii="Arial" w:hAnsi="Arial" w:cs="Arial"/>
                <w:sz w:val="20"/>
                <w:lang w:val="es-ES"/>
              </w:rPr>
              <w:t>de informes</w:t>
            </w:r>
            <w:r w:rsidRPr="009E5E43">
              <w:rPr>
                <w:rFonts w:ascii="Arial" w:hAnsi="Arial" w:cs="Arial"/>
                <w:sz w:val="20"/>
                <w:lang w:val="es-ES"/>
              </w:rPr>
              <w:t xml:space="preserve"> a la SONAPI.</w:t>
            </w:r>
          </w:p>
        </w:tc>
        <w:tc>
          <w:tcPr>
            <w:tcW w:w="1026" w:type="pct"/>
            <w:tcMar>
              <w:left w:w="43" w:type="dxa"/>
              <w:right w:w="43" w:type="dxa"/>
            </w:tcMar>
          </w:tcPr>
          <w:p w:rsidR="00AA4DC7" w:rsidRPr="009E5E43" w:rsidRDefault="007039A0" w:rsidP="00EB3489">
            <w:pPr>
              <w:spacing w:before="20" w:after="20"/>
              <w:rPr>
                <w:rFonts w:ascii="Arial" w:hAnsi="Arial" w:cs="Arial"/>
                <w:sz w:val="20"/>
                <w:lang w:val="es-ES"/>
              </w:rPr>
            </w:pPr>
            <w:r w:rsidRPr="009E5E43">
              <w:rPr>
                <w:rFonts w:ascii="Arial" w:hAnsi="Arial" w:cs="Arial"/>
                <w:sz w:val="20"/>
                <w:lang w:val="es-ES"/>
              </w:rPr>
              <w:t>Semestral o cuando solicitado por la SONAPI</w:t>
            </w:r>
          </w:p>
        </w:tc>
        <w:tc>
          <w:tcPr>
            <w:tcW w:w="1324" w:type="pct"/>
            <w:tcMar>
              <w:left w:w="43" w:type="dxa"/>
              <w:right w:w="43" w:type="dxa"/>
            </w:tcMar>
          </w:tcPr>
          <w:p w:rsidR="00AA4DC7" w:rsidRPr="009E5E43" w:rsidRDefault="00AA4DC7" w:rsidP="00BB2761">
            <w:pPr>
              <w:spacing w:before="20" w:after="20"/>
              <w:rPr>
                <w:rFonts w:ascii="Arial" w:hAnsi="Arial" w:cs="Arial"/>
                <w:sz w:val="20"/>
                <w:lang w:val="es-ES"/>
              </w:rPr>
            </w:pPr>
            <w:r w:rsidRPr="009E5E43">
              <w:rPr>
                <w:rFonts w:ascii="Arial" w:hAnsi="Arial" w:cs="Arial"/>
                <w:sz w:val="20"/>
                <w:lang w:val="es-ES"/>
              </w:rPr>
              <w:t xml:space="preserve">Parte del costo de </w:t>
            </w:r>
            <w:r w:rsidR="00522C8A" w:rsidRPr="009E5E43">
              <w:rPr>
                <w:rFonts w:ascii="Arial" w:hAnsi="Arial" w:cs="Arial"/>
                <w:sz w:val="20"/>
                <w:lang w:val="es-ES"/>
              </w:rPr>
              <w:t>a</w:t>
            </w:r>
            <w:r w:rsidRPr="009E5E43">
              <w:rPr>
                <w:rFonts w:ascii="Arial" w:hAnsi="Arial" w:cs="Arial"/>
                <w:sz w:val="20"/>
                <w:lang w:val="es-ES"/>
              </w:rPr>
              <w:t>dministración del proyecto por la UTE</w:t>
            </w:r>
          </w:p>
        </w:tc>
      </w:tr>
      <w:tr w:rsidR="00025D6C" w:rsidRPr="009E5E43" w:rsidTr="00221B5D">
        <w:trPr>
          <w:cantSplit/>
          <w:trHeight w:hRule="exact" w:val="960"/>
        </w:trPr>
        <w:tc>
          <w:tcPr>
            <w:tcW w:w="882" w:type="pct"/>
            <w:vMerge/>
          </w:tcPr>
          <w:p w:rsidR="00AA4DC7" w:rsidRPr="009E5E43" w:rsidRDefault="00AA4DC7" w:rsidP="00EB3489">
            <w:pPr>
              <w:spacing w:before="20" w:after="20"/>
              <w:rPr>
                <w:rFonts w:ascii="Arial" w:hAnsi="Arial" w:cs="Arial"/>
                <w:b/>
                <w:sz w:val="20"/>
                <w:lang w:val="es-ES"/>
              </w:rPr>
            </w:pPr>
          </w:p>
        </w:tc>
        <w:tc>
          <w:tcPr>
            <w:tcW w:w="1769" w:type="pct"/>
            <w:gridSpan w:val="2"/>
            <w:tcMar>
              <w:left w:w="43" w:type="dxa"/>
              <w:right w:w="43" w:type="dxa"/>
            </w:tcMar>
          </w:tcPr>
          <w:p w:rsidR="00AA4DC7" w:rsidRPr="009E5E43" w:rsidRDefault="00AA4DC7" w:rsidP="006A48D2">
            <w:pPr>
              <w:spacing w:before="20" w:after="20"/>
              <w:rPr>
                <w:rFonts w:ascii="Arial" w:hAnsi="Arial" w:cs="Arial"/>
                <w:sz w:val="20"/>
                <w:lang w:val="es-ES"/>
              </w:rPr>
            </w:pPr>
            <w:r w:rsidRPr="009E5E43">
              <w:rPr>
                <w:rFonts w:ascii="Arial" w:hAnsi="Arial" w:cs="Arial"/>
                <w:sz w:val="20"/>
                <w:lang w:val="es-ES"/>
              </w:rPr>
              <w:t>Preparación del informe final del proyecto</w:t>
            </w:r>
          </w:p>
        </w:tc>
        <w:tc>
          <w:tcPr>
            <w:tcW w:w="1026" w:type="pct"/>
            <w:tcMar>
              <w:left w:w="43" w:type="dxa"/>
              <w:right w:w="43" w:type="dxa"/>
            </w:tcMar>
          </w:tcPr>
          <w:p w:rsidR="00AA4DC7" w:rsidRPr="009E5E43" w:rsidRDefault="00AA4DC7" w:rsidP="00AE74FE">
            <w:pPr>
              <w:spacing w:before="20" w:after="20"/>
              <w:rPr>
                <w:rFonts w:ascii="Arial" w:hAnsi="Arial" w:cs="Arial"/>
                <w:sz w:val="20"/>
                <w:lang w:val="es-ES"/>
              </w:rPr>
            </w:pPr>
            <w:r w:rsidRPr="009E5E43">
              <w:rPr>
                <w:rFonts w:ascii="Arial" w:hAnsi="Arial" w:cs="Arial"/>
                <w:sz w:val="20"/>
                <w:lang w:val="es-ES"/>
              </w:rPr>
              <w:t>Una vez</w:t>
            </w:r>
            <w:r w:rsidR="00AB4DDC" w:rsidRPr="009E5E43">
              <w:rPr>
                <w:rFonts w:ascii="Arial" w:hAnsi="Arial" w:cs="Arial"/>
                <w:sz w:val="20"/>
                <w:lang w:val="es-ES"/>
              </w:rPr>
              <w:t xml:space="preserve"> (dentro de </w:t>
            </w:r>
            <w:r w:rsidR="00AE74FE" w:rsidRPr="009E5E43">
              <w:rPr>
                <w:rFonts w:ascii="Arial" w:hAnsi="Arial" w:cs="Arial"/>
                <w:sz w:val="20"/>
                <w:lang w:val="es-ES"/>
              </w:rPr>
              <w:t>90 días</w:t>
            </w:r>
            <w:r w:rsidR="00AB4DDC" w:rsidRPr="009E5E43">
              <w:rPr>
                <w:rFonts w:ascii="Arial" w:hAnsi="Arial" w:cs="Arial"/>
                <w:sz w:val="20"/>
                <w:lang w:val="es-ES"/>
              </w:rPr>
              <w:t xml:space="preserve"> del último desembolso)</w:t>
            </w:r>
          </w:p>
        </w:tc>
        <w:tc>
          <w:tcPr>
            <w:tcW w:w="1324" w:type="pct"/>
            <w:tcMar>
              <w:left w:w="43" w:type="dxa"/>
              <w:right w:w="43" w:type="dxa"/>
            </w:tcMar>
          </w:tcPr>
          <w:p w:rsidR="00AA4DC7" w:rsidRPr="009E5E43" w:rsidRDefault="00AA4DC7">
            <w:pPr>
              <w:spacing w:before="20" w:after="20"/>
              <w:rPr>
                <w:rFonts w:ascii="Arial" w:hAnsi="Arial" w:cs="Arial"/>
                <w:sz w:val="20"/>
                <w:lang w:val="es-ES"/>
              </w:rPr>
            </w:pPr>
            <w:r w:rsidRPr="009E5E43">
              <w:rPr>
                <w:rFonts w:ascii="Arial" w:hAnsi="Arial" w:cs="Arial"/>
                <w:sz w:val="20"/>
                <w:lang w:val="es-ES"/>
              </w:rPr>
              <w:t>Parte del costo de Administración del proyecto por la UTE</w:t>
            </w:r>
            <w:r w:rsidR="00AB4DDC" w:rsidRPr="009E5E43">
              <w:rPr>
                <w:rFonts w:ascii="Arial" w:hAnsi="Arial" w:cs="Arial"/>
                <w:sz w:val="20"/>
                <w:lang w:val="es-ES"/>
              </w:rPr>
              <w:t xml:space="preserve"> </w:t>
            </w:r>
          </w:p>
        </w:tc>
      </w:tr>
      <w:tr w:rsidR="00025D6C" w:rsidRPr="009E5E43" w:rsidTr="00221B5D">
        <w:trPr>
          <w:cantSplit/>
          <w:trHeight w:hRule="exact" w:val="2418"/>
        </w:trPr>
        <w:tc>
          <w:tcPr>
            <w:tcW w:w="882" w:type="pct"/>
          </w:tcPr>
          <w:p w:rsidR="007B68E3" w:rsidRPr="009E5E43" w:rsidRDefault="007B68E3" w:rsidP="00EB3489">
            <w:pPr>
              <w:spacing w:before="20" w:after="20"/>
              <w:rPr>
                <w:rFonts w:ascii="Arial" w:hAnsi="Arial" w:cs="Arial"/>
                <w:b/>
                <w:sz w:val="20"/>
                <w:lang w:val="es-ES"/>
              </w:rPr>
            </w:pPr>
            <w:r w:rsidRPr="009E5E43">
              <w:rPr>
                <w:rFonts w:ascii="Arial" w:hAnsi="Arial" w:cs="Arial"/>
                <w:b/>
                <w:sz w:val="20"/>
                <w:lang w:val="es-ES"/>
              </w:rPr>
              <w:t>SONAPI</w:t>
            </w:r>
          </w:p>
        </w:tc>
        <w:tc>
          <w:tcPr>
            <w:tcW w:w="1769" w:type="pct"/>
            <w:gridSpan w:val="2"/>
            <w:tcMar>
              <w:left w:w="43" w:type="dxa"/>
              <w:right w:w="43" w:type="dxa"/>
            </w:tcMar>
          </w:tcPr>
          <w:p w:rsidR="007B68E3" w:rsidRPr="009E5E43" w:rsidRDefault="007B68E3" w:rsidP="00EB3489">
            <w:pPr>
              <w:spacing w:before="20" w:after="20"/>
              <w:rPr>
                <w:rFonts w:ascii="Arial" w:hAnsi="Arial" w:cs="Arial"/>
                <w:sz w:val="20"/>
                <w:lang w:val="es-ES"/>
              </w:rPr>
            </w:pPr>
            <w:r w:rsidRPr="009E5E43">
              <w:rPr>
                <w:rFonts w:ascii="Arial" w:hAnsi="Arial" w:cs="Arial"/>
                <w:sz w:val="20"/>
                <w:lang w:val="es-ES"/>
              </w:rPr>
              <w:t>Gestión del Parque</w:t>
            </w:r>
          </w:p>
        </w:tc>
        <w:tc>
          <w:tcPr>
            <w:tcW w:w="1026" w:type="pct"/>
            <w:tcMar>
              <w:left w:w="43" w:type="dxa"/>
              <w:right w:w="43" w:type="dxa"/>
            </w:tcMar>
          </w:tcPr>
          <w:p w:rsidR="007B68E3" w:rsidRPr="009E5E43" w:rsidRDefault="007B68E3">
            <w:pPr>
              <w:spacing w:before="20" w:after="20"/>
              <w:rPr>
                <w:rFonts w:ascii="Arial" w:hAnsi="Arial" w:cs="Arial"/>
                <w:sz w:val="20"/>
                <w:lang w:val="es-ES"/>
              </w:rPr>
            </w:pPr>
            <w:r w:rsidRPr="009E5E43">
              <w:rPr>
                <w:rFonts w:ascii="Arial" w:hAnsi="Arial" w:cs="Arial"/>
                <w:sz w:val="20"/>
                <w:lang w:val="es-ES"/>
              </w:rPr>
              <w:t xml:space="preserve">Informes Semestrales al Banco, conteniendo datos sobre las operaciones de las firmas instaladas o a instalarse en el PIC y sobre las actividades de gestión Ambiental y Social (cumplimiento de los Planes de Salud y Seguridad) </w:t>
            </w:r>
          </w:p>
        </w:tc>
        <w:tc>
          <w:tcPr>
            <w:tcW w:w="1324" w:type="pct"/>
            <w:tcMar>
              <w:left w:w="43" w:type="dxa"/>
              <w:right w:w="43" w:type="dxa"/>
            </w:tcMar>
          </w:tcPr>
          <w:p w:rsidR="007B68E3" w:rsidRPr="009E5E43" w:rsidRDefault="007B68E3" w:rsidP="005D0FD1">
            <w:pPr>
              <w:spacing w:before="20" w:after="20"/>
              <w:rPr>
                <w:rFonts w:ascii="Arial" w:hAnsi="Arial" w:cs="Arial"/>
                <w:sz w:val="20"/>
                <w:lang w:val="es-ES"/>
              </w:rPr>
            </w:pPr>
            <w:r w:rsidRPr="009E5E43">
              <w:rPr>
                <w:rFonts w:ascii="Arial" w:hAnsi="Arial" w:cs="Arial"/>
                <w:sz w:val="20"/>
                <w:lang w:val="es-ES"/>
              </w:rPr>
              <w:t xml:space="preserve">US$1.5 </w:t>
            </w:r>
            <w:r w:rsidR="00CE639D" w:rsidRPr="009E5E43">
              <w:rPr>
                <w:rFonts w:ascii="Arial" w:hAnsi="Arial" w:cs="Arial"/>
                <w:sz w:val="20"/>
                <w:lang w:val="es-ES"/>
              </w:rPr>
              <w:t>millones</w:t>
            </w:r>
            <w:r w:rsidRPr="009E5E43">
              <w:rPr>
                <w:rFonts w:ascii="Arial" w:hAnsi="Arial" w:cs="Arial"/>
                <w:sz w:val="20"/>
                <w:lang w:val="es-ES"/>
              </w:rPr>
              <w:t xml:space="preserve"> (costos cubiertos por los alquileres y otros ingresos generados por el PIC</w:t>
            </w:r>
            <w:r w:rsidR="00CD32FA" w:rsidRPr="009E5E43">
              <w:rPr>
                <w:rFonts w:ascii="Arial" w:hAnsi="Arial" w:cs="Arial"/>
                <w:sz w:val="20"/>
                <w:lang w:val="es-ES"/>
              </w:rPr>
              <w:t>)</w:t>
            </w:r>
          </w:p>
        </w:tc>
      </w:tr>
      <w:tr w:rsidR="00025D6C" w:rsidRPr="009E5E43" w:rsidTr="00221B5D">
        <w:trPr>
          <w:cantSplit/>
          <w:trHeight w:hRule="exact" w:val="1437"/>
        </w:trPr>
        <w:tc>
          <w:tcPr>
            <w:tcW w:w="882" w:type="pct"/>
            <w:tcBorders>
              <w:bottom w:val="single" w:sz="6" w:space="0" w:color="000000"/>
            </w:tcBorders>
          </w:tcPr>
          <w:p w:rsidR="00AA4DC7" w:rsidRPr="009E5E43" w:rsidRDefault="00A20E22" w:rsidP="00EB3489">
            <w:pPr>
              <w:spacing w:before="20" w:after="20"/>
              <w:rPr>
                <w:rFonts w:ascii="Arial" w:hAnsi="Arial" w:cs="Arial"/>
                <w:b/>
                <w:sz w:val="20"/>
                <w:lang w:val="es-ES"/>
              </w:rPr>
            </w:pPr>
            <w:r w:rsidRPr="009E5E43">
              <w:rPr>
                <w:rFonts w:ascii="Arial" w:hAnsi="Arial" w:cs="Arial"/>
                <w:b/>
                <w:sz w:val="20"/>
                <w:lang w:val="es-ES"/>
              </w:rPr>
              <w:lastRenderedPageBreak/>
              <w:t>Supervisor</w:t>
            </w:r>
            <w:r w:rsidR="00590836" w:rsidRPr="009E5E43">
              <w:rPr>
                <w:rFonts w:ascii="Arial" w:hAnsi="Arial" w:cs="Arial"/>
                <w:b/>
                <w:sz w:val="20"/>
                <w:lang w:val="es-ES"/>
              </w:rPr>
              <w:t xml:space="preserve"> de las obras civiles</w:t>
            </w:r>
          </w:p>
        </w:tc>
        <w:tc>
          <w:tcPr>
            <w:tcW w:w="1769" w:type="pct"/>
            <w:gridSpan w:val="2"/>
            <w:tcBorders>
              <w:bottom w:val="single" w:sz="6" w:space="0" w:color="000000"/>
            </w:tcBorders>
            <w:tcMar>
              <w:left w:w="43" w:type="dxa"/>
              <w:right w:w="43" w:type="dxa"/>
            </w:tcMar>
          </w:tcPr>
          <w:p w:rsidR="00AA4DC7" w:rsidRPr="009E5E43" w:rsidRDefault="00A20E22" w:rsidP="00EB3489">
            <w:pPr>
              <w:spacing w:before="20" w:after="20"/>
              <w:rPr>
                <w:rFonts w:ascii="Arial" w:hAnsi="Arial" w:cs="Arial"/>
                <w:sz w:val="20"/>
                <w:highlight w:val="yellow"/>
                <w:lang w:val="es-ES"/>
              </w:rPr>
            </w:pPr>
            <w:r w:rsidRPr="009E5E43">
              <w:rPr>
                <w:rFonts w:ascii="Arial" w:hAnsi="Arial" w:cs="Arial"/>
                <w:sz w:val="20"/>
                <w:lang w:val="es-ES"/>
              </w:rPr>
              <w:t>Supervisión de las obras, aportes técnicos a los diseños a ser implantados por las firmas constructoras</w:t>
            </w:r>
            <w:r w:rsidR="00AA4DC7" w:rsidRPr="009E5E43">
              <w:rPr>
                <w:rFonts w:ascii="Arial" w:hAnsi="Arial" w:cs="Arial"/>
                <w:sz w:val="20"/>
                <w:lang w:val="es-ES"/>
              </w:rPr>
              <w:t>; Reporte</w:t>
            </w:r>
            <w:r w:rsidR="00590836" w:rsidRPr="009E5E43">
              <w:rPr>
                <w:rFonts w:ascii="Arial" w:hAnsi="Arial" w:cs="Arial"/>
                <w:sz w:val="20"/>
                <w:lang w:val="es-ES"/>
              </w:rPr>
              <w:t>s</w:t>
            </w:r>
            <w:r w:rsidR="00AA4DC7" w:rsidRPr="009E5E43">
              <w:rPr>
                <w:rFonts w:ascii="Arial" w:hAnsi="Arial" w:cs="Arial"/>
                <w:sz w:val="20"/>
                <w:lang w:val="es-ES"/>
              </w:rPr>
              <w:t xml:space="preserve"> mensuales que incluyen el seguimiento del Plan de Gestión Ambiental.</w:t>
            </w:r>
          </w:p>
        </w:tc>
        <w:tc>
          <w:tcPr>
            <w:tcW w:w="1026" w:type="pct"/>
            <w:tcBorders>
              <w:bottom w:val="single" w:sz="6" w:space="0" w:color="000000"/>
            </w:tcBorders>
            <w:tcMar>
              <w:left w:w="43" w:type="dxa"/>
              <w:right w:w="43" w:type="dxa"/>
            </w:tcMar>
          </w:tcPr>
          <w:p w:rsidR="00AA4DC7" w:rsidRPr="009E5E43" w:rsidRDefault="00A20E22">
            <w:pPr>
              <w:spacing w:before="20" w:after="20"/>
              <w:rPr>
                <w:rFonts w:ascii="Arial" w:hAnsi="Arial" w:cs="Arial"/>
                <w:sz w:val="20"/>
                <w:lang w:val="es-ES"/>
              </w:rPr>
            </w:pPr>
            <w:r w:rsidRPr="009E5E43">
              <w:rPr>
                <w:rFonts w:ascii="Arial" w:hAnsi="Arial" w:cs="Arial"/>
                <w:sz w:val="20"/>
                <w:lang w:val="es-ES"/>
              </w:rPr>
              <w:t>Mensual</w:t>
            </w:r>
            <w:r w:rsidR="00506CB4" w:rsidRPr="009E5E43">
              <w:rPr>
                <w:rFonts w:ascii="Arial" w:hAnsi="Arial" w:cs="Arial"/>
                <w:sz w:val="20"/>
                <w:lang w:val="es-ES"/>
              </w:rPr>
              <w:t xml:space="preserve"> (la fecha </w:t>
            </w:r>
            <w:r w:rsidR="00BD01DF" w:rsidRPr="009E5E43">
              <w:rPr>
                <w:rFonts w:ascii="Arial" w:hAnsi="Arial" w:cs="Arial"/>
                <w:sz w:val="20"/>
                <w:lang w:val="es-ES"/>
              </w:rPr>
              <w:t>límite</w:t>
            </w:r>
            <w:r w:rsidR="00506CB4" w:rsidRPr="009E5E43">
              <w:rPr>
                <w:rFonts w:ascii="Arial" w:hAnsi="Arial" w:cs="Arial"/>
                <w:sz w:val="20"/>
                <w:lang w:val="es-ES"/>
              </w:rPr>
              <w:t xml:space="preserve"> es el 15 de cada mes)</w:t>
            </w:r>
          </w:p>
        </w:tc>
        <w:tc>
          <w:tcPr>
            <w:tcW w:w="1324" w:type="pct"/>
            <w:tcBorders>
              <w:bottom w:val="single" w:sz="6" w:space="0" w:color="000000"/>
            </w:tcBorders>
            <w:tcMar>
              <w:left w:w="43" w:type="dxa"/>
              <w:right w:w="43" w:type="dxa"/>
            </w:tcMar>
          </w:tcPr>
          <w:p w:rsidR="00AA4DC7" w:rsidRPr="009E5E43" w:rsidRDefault="00A20E22">
            <w:pPr>
              <w:spacing w:before="20" w:after="20"/>
              <w:rPr>
                <w:rFonts w:ascii="Arial" w:hAnsi="Arial" w:cs="Arial"/>
                <w:sz w:val="20"/>
                <w:lang w:val="es-ES"/>
              </w:rPr>
            </w:pPr>
            <w:r w:rsidRPr="009E5E43">
              <w:rPr>
                <w:rFonts w:ascii="Arial" w:hAnsi="Arial" w:cs="Arial"/>
                <w:sz w:val="20"/>
                <w:lang w:val="es-ES"/>
              </w:rPr>
              <w:t xml:space="preserve">Parte del costo </w:t>
            </w:r>
            <w:r w:rsidR="00590836" w:rsidRPr="009E5E43">
              <w:rPr>
                <w:rFonts w:ascii="Arial" w:hAnsi="Arial" w:cs="Arial"/>
                <w:sz w:val="20"/>
                <w:lang w:val="es-ES"/>
              </w:rPr>
              <w:t>t</w:t>
            </w:r>
            <w:r w:rsidR="00AA4DC7" w:rsidRPr="009E5E43">
              <w:rPr>
                <w:rFonts w:ascii="Arial" w:hAnsi="Arial" w:cs="Arial"/>
                <w:sz w:val="20"/>
                <w:lang w:val="es-ES"/>
              </w:rPr>
              <w:t>otal</w:t>
            </w:r>
            <w:r w:rsidR="00590836" w:rsidRPr="009E5E43">
              <w:rPr>
                <w:rFonts w:ascii="Arial" w:hAnsi="Arial" w:cs="Arial"/>
                <w:sz w:val="20"/>
                <w:lang w:val="es-ES"/>
              </w:rPr>
              <w:t xml:space="preserve"> administrativo de la UTE</w:t>
            </w:r>
          </w:p>
        </w:tc>
      </w:tr>
      <w:tr w:rsidR="00D25570" w:rsidRPr="009E5E43" w:rsidTr="00221B5D">
        <w:trPr>
          <w:cantSplit/>
          <w:trHeight w:val="192"/>
        </w:trPr>
        <w:tc>
          <w:tcPr>
            <w:tcW w:w="3676" w:type="pct"/>
            <w:gridSpan w:val="4"/>
            <w:tcBorders>
              <w:top w:val="single" w:sz="6" w:space="0" w:color="000000"/>
              <w:bottom w:val="single" w:sz="6" w:space="0" w:color="000000"/>
            </w:tcBorders>
            <w:shd w:val="clear" w:color="auto" w:fill="BFBFBF" w:themeFill="background1" w:themeFillShade="BF"/>
          </w:tcPr>
          <w:p w:rsidR="00D25570" w:rsidRPr="009E5E43" w:rsidDel="00D25570" w:rsidRDefault="00D25570">
            <w:pPr>
              <w:spacing w:before="20" w:after="20"/>
              <w:rPr>
                <w:rFonts w:ascii="Arial" w:hAnsi="Arial" w:cs="Arial"/>
                <w:b/>
                <w:sz w:val="20"/>
                <w:lang w:val="es-ES"/>
              </w:rPr>
            </w:pPr>
            <w:r w:rsidRPr="009E5E43">
              <w:rPr>
                <w:rFonts w:ascii="Arial" w:hAnsi="Arial" w:cs="Arial"/>
                <w:b/>
                <w:sz w:val="20"/>
                <w:lang w:val="es-ES"/>
              </w:rPr>
              <w:t xml:space="preserve">TOTAL </w:t>
            </w:r>
            <w:r w:rsidRPr="009E5E43">
              <w:rPr>
                <w:rFonts w:ascii="Arial" w:hAnsi="Arial" w:cs="Arial"/>
                <w:b/>
                <w:sz w:val="20"/>
                <w:lang w:val="es-ES"/>
              </w:rPr>
              <w:tab/>
            </w:r>
          </w:p>
        </w:tc>
        <w:tc>
          <w:tcPr>
            <w:tcW w:w="1324" w:type="pct"/>
            <w:tcBorders>
              <w:top w:val="single" w:sz="6" w:space="0" w:color="000000"/>
              <w:bottom w:val="single" w:sz="6" w:space="0" w:color="000000"/>
            </w:tcBorders>
            <w:shd w:val="clear" w:color="auto" w:fill="BFBFBF" w:themeFill="background1" w:themeFillShade="BF"/>
          </w:tcPr>
          <w:p w:rsidR="00D25570" w:rsidRPr="009E5E43" w:rsidDel="00D25570" w:rsidRDefault="00D25570">
            <w:pPr>
              <w:spacing w:before="20" w:after="20"/>
              <w:rPr>
                <w:rFonts w:ascii="Arial" w:hAnsi="Arial" w:cs="Arial"/>
                <w:b/>
                <w:sz w:val="20"/>
                <w:lang w:val="es-ES"/>
              </w:rPr>
            </w:pPr>
            <w:r w:rsidRPr="009E5E43">
              <w:rPr>
                <w:rFonts w:ascii="Arial" w:hAnsi="Arial" w:cs="Arial"/>
                <w:b/>
                <w:sz w:val="20"/>
                <w:lang w:val="es-ES"/>
              </w:rPr>
              <w:t>US$2.500.000</w:t>
            </w:r>
          </w:p>
        </w:tc>
      </w:tr>
      <w:tr w:rsidR="00D25570" w:rsidRPr="009E5E43" w:rsidTr="00221B5D">
        <w:trPr>
          <w:cantSplit/>
          <w:trHeight w:val="1047"/>
        </w:trPr>
        <w:tc>
          <w:tcPr>
            <w:tcW w:w="1059" w:type="pct"/>
            <w:gridSpan w:val="2"/>
            <w:tcBorders>
              <w:top w:val="single" w:sz="6" w:space="0" w:color="000000"/>
            </w:tcBorders>
          </w:tcPr>
          <w:p w:rsidR="00D25570" w:rsidRPr="009E5E43" w:rsidRDefault="00D25570">
            <w:pPr>
              <w:spacing w:before="20" w:after="20"/>
              <w:rPr>
                <w:rFonts w:ascii="Arial" w:hAnsi="Arial" w:cs="Arial"/>
                <w:b/>
                <w:sz w:val="20"/>
                <w:lang w:val="es-ES"/>
              </w:rPr>
            </w:pPr>
            <w:r w:rsidRPr="009E5E43">
              <w:rPr>
                <w:rFonts w:ascii="Arial" w:hAnsi="Arial" w:cs="Arial"/>
                <w:b/>
                <w:sz w:val="20"/>
                <w:lang w:val="es-ES"/>
              </w:rPr>
              <w:t>BID= ESG/FMM</w:t>
            </w:r>
          </w:p>
        </w:tc>
        <w:tc>
          <w:tcPr>
            <w:tcW w:w="1592" w:type="pct"/>
            <w:tcBorders>
              <w:top w:val="single" w:sz="6" w:space="0" w:color="000000"/>
            </w:tcBorders>
            <w:tcMar>
              <w:left w:w="43" w:type="dxa"/>
              <w:right w:w="43" w:type="dxa"/>
            </w:tcMar>
          </w:tcPr>
          <w:p w:rsidR="00D25570" w:rsidRPr="009E5E43" w:rsidRDefault="00D25570" w:rsidP="000A39FA">
            <w:pPr>
              <w:spacing w:before="20" w:after="20"/>
              <w:rPr>
                <w:rFonts w:ascii="Arial" w:hAnsi="Arial" w:cs="Arial"/>
                <w:sz w:val="20"/>
                <w:lang w:val="es-ES"/>
              </w:rPr>
            </w:pPr>
            <w:r w:rsidRPr="009E5E43">
              <w:rPr>
                <w:rFonts w:ascii="Arial" w:hAnsi="Arial" w:cs="Arial"/>
                <w:sz w:val="20"/>
                <w:lang w:val="es-ES"/>
              </w:rPr>
              <w:t>Visitas de Supervisión al PIC y de especialistas sectoriales agua y saneamiento, residuos sólidos, energía, desarrollo urbano, entre otros.</w:t>
            </w:r>
          </w:p>
          <w:p w:rsidR="00D25570" w:rsidRPr="009E5E43" w:rsidRDefault="00D25570" w:rsidP="000A39FA">
            <w:pPr>
              <w:spacing w:before="20" w:after="20"/>
              <w:rPr>
                <w:rFonts w:ascii="Arial" w:hAnsi="Arial" w:cs="Arial"/>
                <w:sz w:val="20"/>
                <w:lang w:val="es-ES"/>
              </w:rPr>
            </w:pPr>
            <w:r w:rsidRPr="009E5E43">
              <w:rPr>
                <w:rFonts w:ascii="Arial" w:hAnsi="Arial" w:cs="Arial"/>
                <w:sz w:val="20"/>
                <w:lang w:val="es-ES"/>
              </w:rPr>
              <w:t>Reuniones y seminarios de divulgación.</w:t>
            </w:r>
          </w:p>
          <w:p w:rsidR="00386C93" w:rsidRPr="009E5E43" w:rsidRDefault="00D25570" w:rsidP="00522C8A">
            <w:pPr>
              <w:spacing w:before="20" w:after="20"/>
              <w:rPr>
                <w:rFonts w:ascii="Arial" w:hAnsi="Arial" w:cs="Arial"/>
                <w:sz w:val="20"/>
                <w:lang w:val="es-ES"/>
              </w:rPr>
            </w:pPr>
            <w:r w:rsidRPr="009E5E43">
              <w:rPr>
                <w:rFonts w:ascii="Arial" w:hAnsi="Arial" w:cs="Arial"/>
                <w:sz w:val="20"/>
                <w:lang w:val="es-ES"/>
              </w:rPr>
              <w:t>Visita a las oficinas de la UTE y Telefonemas regulares (cifra redondeada). Reuniones de seguimiento del programa (teléfono) y misiones de seguimiento ambiental del Banco</w:t>
            </w:r>
          </w:p>
          <w:p w:rsidR="00386C93" w:rsidRPr="009E5E43" w:rsidRDefault="00386C93" w:rsidP="00386C93">
            <w:pPr>
              <w:spacing w:before="20" w:after="20"/>
              <w:rPr>
                <w:rFonts w:ascii="Arial" w:hAnsi="Arial" w:cs="Arial"/>
                <w:sz w:val="20"/>
                <w:lang w:val="es-ES"/>
              </w:rPr>
            </w:pPr>
            <w:r w:rsidRPr="009E5E43">
              <w:rPr>
                <w:rFonts w:ascii="Arial" w:hAnsi="Arial" w:cs="Arial"/>
                <w:sz w:val="20"/>
                <w:lang w:val="es-ES"/>
              </w:rPr>
              <w:t>Misiones de seguimiento ambiental y social del Banco</w:t>
            </w:r>
          </w:p>
          <w:p w:rsidR="00386C93" w:rsidRPr="009E5E43" w:rsidRDefault="00386C93" w:rsidP="00386C93">
            <w:pPr>
              <w:spacing w:before="20" w:after="20"/>
              <w:rPr>
                <w:rFonts w:ascii="Arial" w:hAnsi="Arial" w:cs="Arial"/>
                <w:sz w:val="20"/>
                <w:lang w:val="es-ES"/>
              </w:rPr>
            </w:pPr>
          </w:p>
          <w:p w:rsidR="00D25570" w:rsidRPr="009E5E43" w:rsidRDefault="00386C93" w:rsidP="00522C8A">
            <w:pPr>
              <w:spacing w:before="20" w:after="20"/>
              <w:rPr>
                <w:rFonts w:ascii="Arial" w:hAnsi="Arial" w:cs="Arial"/>
                <w:sz w:val="20"/>
                <w:lang w:val="es-ES"/>
              </w:rPr>
            </w:pPr>
            <w:r w:rsidRPr="009E5E43">
              <w:rPr>
                <w:rFonts w:ascii="Arial" w:hAnsi="Arial" w:cs="Arial"/>
                <w:sz w:val="20"/>
                <w:lang w:val="es-ES"/>
              </w:rPr>
              <w:t xml:space="preserve">Misiones de supervisión ambiental y social por una firma independiente </w:t>
            </w:r>
          </w:p>
        </w:tc>
        <w:tc>
          <w:tcPr>
            <w:tcW w:w="1026" w:type="pct"/>
            <w:tcBorders>
              <w:top w:val="single" w:sz="6" w:space="0" w:color="000000"/>
            </w:tcBorders>
            <w:tcMar>
              <w:left w:w="43" w:type="dxa"/>
              <w:right w:w="43" w:type="dxa"/>
            </w:tcMar>
          </w:tcPr>
          <w:p w:rsidR="00386C93" w:rsidRPr="009E5E43" w:rsidRDefault="00D25570" w:rsidP="00522C8A">
            <w:pPr>
              <w:spacing w:before="20" w:after="20"/>
              <w:rPr>
                <w:rFonts w:ascii="Arial" w:hAnsi="Arial" w:cs="Arial"/>
                <w:sz w:val="20"/>
                <w:lang w:val="es-ES"/>
              </w:rPr>
            </w:pPr>
            <w:r w:rsidRPr="009E5E43">
              <w:rPr>
                <w:rFonts w:ascii="Arial" w:hAnsi="Arial" w:cs="Arial"/>
                <w:sz w:val="20"/>
                <w:lang w:val="es-ES"/>
              </w:rPr>
              <w:t>Mensual o cuando fuera necesario</w:t>
            </w:r>
          </w:p>
          <w:p w:rsidR="00386C93" w:rsidRPr="009E5E43" w:rsidRDefault="00386C93" w:rsidP="00522C8A">
            <w:pPr>
              <w:spacing w:before="20" w:after="20"/>
              <w:rPr>
                <w:rFonts w:ascii="Arial" w:hAnsi="Arial" w:cs="Arial"/>
                <w:sz w:val="20"/>
                <w:lang w:val="es-ES"/>
              </w:rPr>
            </w:pPr>
          </w:p>
          <w:p w:rsidR="00386C93" w:rsidRPr="009E5E43" w:rsidRDefault="00386C93" w:rsidP="00522C8A">
            <w:pPr>
              <w:spacing w:before="20" w:after="20"/>
              <w:rPr>
                <w:rFonts w:ascii="Arial" w:hAnsi="Arial" w:cs="Arial"/>
                <w:sz w:val="20"/>
                <w:lang w:val="es-ES"/>
              </w:rPr>
            </w:pPr>
          </w:p>
          <w:p w:rsidR="00D25570" w:rsidRPr="009E5E43" w:rsidRDefault="00386C93" w:rsidP="005D0FD1">
            <w:pPr>
              <w:spacing w:before="20" w:after="20"/>
              <w:rPr>
                <w:rFonts w:ascii="Arial" w:hAnsi="Arial" w:cs="Arial"/>
                <w:sz w:val="20"/>
                <w:lang w:val="es-ES"/>
              </w:rPr>
            </w:pPr>
            <w:r w:rsidRPr="009E5E43">
              <w:rPr>
                <w:rFonts w:ascii="Arial" w:hAnsi="Arial" w:cs="Arial"/>
                <w:sz w:val="20"/>
                <w:lang w:val="es-ES"/>
              </w:rPr>
              <w:t>Cuatro veces por año</w:t>
            </w:r>
          </w:p>
        </w:tc>
        <w:tc>
          <w:tcPr>
            <w:tcW w:w="1324" w:type="pct"/>
            <w:tcBorders>
              <w:top w:val="single" w:sz="6" w:space="0" w:color="000000"/>
            </w:tcBorders>
            <w:tcMar>
              <w:left w:w="43" w:type="dxa"/>
              <w:right w:w="43" w:type="dxa"/>
            </w:tcMar>
          </w:tcPr>
          <w:p w:rsidR="00D25570" w:rsidRPr="009E5E43" w:rsidRDefault="00D25570" w:rsidP="000A39FA">
            <w:pPr>
              <w:spacing w:before="20" w:after="20"/>
              <w:rPr>
                <w:rFonts w:ascii="Arial" w:hAnsi="Arial" w:cs="Arial"/>
                <w:sz w:val="20"/>
                <w:lang w:val="es-ES"/>
              </w:rPr>
            </w:pPr>
            <w:r w:rsidRPr="009E5E43">
              <w:rPr>
                <w:rFonts w:ascii="Arial" w:hAnsi="Arial" w:cs="Arial"/>
                <w:sz w:val="20"/>
                <w:lang w:val="es-ES"/>
              </w:rPr>
              <w:t>Costo BID Estimado en US$5 mil mensuales = US$120</w:t>
            </w:r>
          </w:p>
          <w:p w:rsidR="00D25570" w:rsidRPr="009E5E43" w:rsidRDefault="00D25570" w:rsidP="00C46854">
            <w:pPr>
              <w:spacing w:before="20" w:after="20"/>
              <w:rPr>
                <w:rFonts w:ascii="Arial" w:hAnsi="Arial" w:cs="Arial"/>
                <w:sz w:val="20"/>
                <w:lang w:val="es-ES"/>
              </w:rPr>
            </w:pPr>
            <w:r w:rsidRPr="009E5E43">
              <w:rPr>
                <w:rFonts w:ascii="Arial" w:hAnsi="Arial" w:cs="Arial"/>
                <w:sz w:val="20"/>
                <w:lang w:val="es-ES"/>
              </w:rPr>
              <w:t>(con base en las visitas al PIC para el 2779/GR-HA</w:t>
            </w:r>
            <w:r w:rsidR="00CD32FA" w:rsidRPr="009E5E43">
              <w:rPr>
                <w:rFonts w:ascii="Arial" w:hAnsi="Arial" w:cs="Arial"/>
                <w:sz w:val="20"/>
                <w:lang w:val="es-ES"/>
              </w:rPr>
              <w:t xml:space="preserve"> y 3132/GR-HA</w:t>
            </w:r>
            <w:r w:rsidRPr="009E5E43">
              <w:rPr>
                <w:rFonts w:ascii="Arial" w:hAnsi="Arial" w:cs="Arial"/>
                <w:sz w:val="20"/>
                <w:lang w:val="es-ES"/>
              </w:rPr>
              <w:t>)</w:t>
            </w:r>
          </w:p>
        </w:tc>
      </w:tr>
      <w:tr w:rsidR="00BC7501" w:rsidRPr="009E5E43" w:rsidTr="00221B5D">
        <w:trPr>
          <w:cantSplit/>
          <w:trHeight w:val="606"/>
        </w:trPr>
        <w:tc>
          <w:tcPr>
            <w:tcW w:w="3676" w:type="pct"/>
            <w:gridSpan w:val="4"/>
            <w:tcBorders>
              <w:top w:val="single" w:sz="6" w:space="0" w:color="000000"/>
              <w:bottom w:val="single" w:sz="12" w:space="0" w:color="000000"/>
            </w:tcBorders>
            <w:shd w:val="clear" w:color="auto" w:fill="auto"/>
          </w:tcPr>
          <w:p w:rsidR="000A4E52" w:rsidRPr="009E5E43" w:rsidRDefault="00276127" w:rsidP="00025D6C">
            <w:pPr>
              <w:jc w:val="both"/>
              <w:rPr>
                <w:rFonts w:ascii="Arial" w:hAnsi="Arial" w:cs="Arial"/>
                <w:sz w:val="20"/>
                <w:lang w:val="es-ES"/>
              </w:rPr>
            </w:pPr>
            <w:r w:rsidRPr="009E5E43">
              <w:rPr>
                <w:rFonts w:ascii="Arial" w:hAnsi="Arial" w:cs="Arial"/>
                <w:sz w:val="20"/>
                <w:lang w:val="es-ES"/>
              </w:rPr>
              <w:t>Nota</w:t>
            </w:r>
            <w:r w:rsidR="00AB4DDC" w:rsidRPr="009E5E43">
              <w:rPr>
                <w:rFonts w:ascii="Arial" w:hAnsi="Arial" w:cs="Arial"/>
                <w:sz w:val="20"/>
                <w:lang w:val="es-ES"/>
              </w:rPr>
              <w:t>s</w:t>
            </w:r>
            <w:r w:rsidRPr="009E5E43">
              <w:rPr>
                <w:rFonts w:ascii="Arial" w:hAnsi="Arial" w:cs="Arial"/>
                <w:sz w:val="20"/>
                <w:lang w:val="es-ES"/>
              </w:rPr>
              <w:t>:</w:t>
            </w:r>
            <w:r w:rsidR="00AB4DDC" w:rsidRPr="009E5E43">
              <w:rPr>
                <w:rFonts w:ascii="Arial" w:hAnsi="Arial" w:cs="Arial"/>
                <w:sz w:val="20"/>
                <w:lang w:val="es-ES"/>
              </w:rPr>
              <w:t xml:space="preserve"> Los costos de seguimiento de la UTE, están embutidos en su cotidiano de trabajo y son flexibles de acuerdo con las necesidades futuras, del tipo de manufacturas que se instalen y de la contratación de expertos temáticos, por ejemplo</w:t>
            </w:r>
            <w:r w:rsidR="00BC7501" w:rsidRPr="009E5E43">
              <w:rPr>
                <w:rFonts w:ascii="Arial" w:hAnsi="Arial" w:cs="Arial"/>
                <w:sz w:val="20"/>
                <w:lang w:val="es-ES"/>
              </w:rPr>
              <w:t>,</w:t>
            </w:r>
          </w:p>
        </w:tc>
        <w:tc>
          <w:tcPr>
            <w:tcW w:w="1324" w:type="pct"/>
            <w:tcBorders>
              <w:top w:val="single" w:sz="6" w:space="0" w:color="000000"/>
              <w:bottom w:val="single" w:sz="12" w:space="0" w:color="000000"/>
            </w:tcBorders>
            <w:shd w:val="clear" w:color="auto" w:fill="auto"/>
          </w:tcPr>
          <w:p w:rsidR="00BC7501" w:rsidRPr="009E5E43" w:rsidRDefault="00BC7501" w:rsidP="00BB2761">
            <w:pPr>
              <w:spacing w:before="20" w:after="20"/>
              <w:jc w:val="right"/>
              <w:rPr>
                <w:rFonts w:ascii="Arial" w:hAnsi="Arial" w:cs="Arial"/>
                <w:sz w:val="20"/>
                <w:lang w:val="es-ES"/>
              </w:rPr>
            </w:pPr>
          </w:p>
        </w:tc>
      </w:tr>
    </w:tbl>
    <w:p w:rsidR="00A93FB7" w:rsidRPr="009E5E43" w:rsidRDefault="00A93FB7" w:rsidP="00025D6C">
      <w:pPr>
        <w:spacing w:before="240" w:after="120"/>
        <w:rPr>
          <w:rFonts w:ascii="Arial" w:hAnsi="Arial" w:cs="Arial"/>
          <w:sz w:val="22"/>
          <w:szCs w:val="22"/>
        </w:rPr>
      </w:pPr>
      <w:r w:rsidRPr="009E5E43">
        <w:rPr>
          <w:rFonts w:ascii="Arial" w:hAnsi="Arial" w:cs="Arial"/>
          <w:b/>
          <w:sz w:val="22"/>
          <w:szCs w:val="22"/>
        </w:rPr>
        <w:t>D.</w:t>
      </w:r>
      <w:r w:rsidRPr="009E5E43">
        <w:rPr>
          <w:rFonts w:ascii="Arial" w:hAnsi="Arial" w:cs="Arial"/>
          <w:b/>
          <w:sz w:val="22"/>
          <w:szCs w:val="22"/>
        </w:rPr>
        <w:tab/>
        <w:t>Informe de resultados del monitoreo</w:t>
      </w:r>
    </w:p>
    <w:p w:rsidR="00A93FB7" w:rsidRPr="009E5E43" w:rsidRDefault="00A93FB7" w:rsidP="00216A3B">
      <w:pPr>
        <w:spacing w:before="120" w:after="120"/>
        <w:ind w:left="720" w:hanging="720"/>
        <w:jc w:val="both"/>
        <w:rPr>
          <w:rFonts w:ascii="Arial" w:hAnsi="Arial" w:cs="Arial"/>
          <w:bCs/>
          <w:sz w:val="22"/>
          <w:szCs w:val="22"/>
        </w:rPr>
      </w:pPr>
      <w:r w:rsidRPr="009E5E43">
        <w:rPr>
          <w:rFonts w:ascii="Arial" w:hAnsi="Arial" w:cs="Arial"/>
          <w:sz w:val="22"/>
          <w:szCs w:val="22"/>
        </w:rPr>
        <w:t>2.15</w:t>
      </w:r>
      <w:r w:rsidRPr="009E5E43">
        <w:rPr>
          <w:rFonts w:ascii="Arial" w:hAnsi="Arial" w:cs="Arial"/>
          <w:sz w:val="22"/>
          <w:szCs w:val="22"/>
        </w:rPr>
        <w:tab/>
        <w:t xml:space="preserve">La UTE </w:t>
      </w:r>
      <w:r w:rsidR="00216A3B" w:rsidRPr="009E5E43">
        <w:rPr>
          <w:rFonts w:ascii="Arial" w:hAnsi="Arial" w:cs="Arial"/>
          <w:bCs/>
          <w:sz w:val="22"/>
          <w:szCs w:val="22"/>
        </w:rPr>
        <w:t xml:space="preserve">deberá elaborar y presentar al Banco los planes operativos anuales y los informes de los avances semestrales, indicando los logros en cada uno de los componentes y en el desempeño global del programa, </w:t>
      </w:r>
      <w:r w:rsidR="001E53AF" w:rsidRPr="009E5E43">
        <w:rPr>
          <w:rFonts w:ascii="Arial" w:hAnsi="Arial" w:cs="Arial"/>
          <w:bCs/>
          <w:sz w:val="22"/>
          <w:szCs w:val="22"/>
        </w:rPr>
        <w:t xml:space="preserve">con </w:t>
      </w:r>
      <w:r w:rsidR="00216A3B" w:rsidRPr="009E5E43">
        <w:rPr>
          <w:rFonts w:ascii="Arial" w:hAnsi="Arial" w:cs="Arial"/>
          <w:bCs/>
          <w:sz w:val="22"/>
          <w:szCs w:val="22"/>
        </w:rPr>
        <w:t xml:space="preserve">base </w:t>
      </w:r>
      <w:r w:rsidR="001E53AF" w:rsidRPr="009E5E43">
        <w:rPr>
          <w:rFonts w:ascii="Arial" w:hAnsi="Arial" w:cs="Arial"/>
          <w:bCs/>
          <w:sz w:val="22"/>
          <w:szCs w:val="22"/>
        </w:rPr>
        <w:t xml:space="preserve">en </w:t>
      </w:r>
      <w:r w:rsidR="00216A3B" w:rsidRPr="009E5E43">
        <w:rPr>
          <w:rFonts w:ascii="Arial" w:hAnsi="Arial" w:cs="Arial"/>
          <w:bCs/>
          <w:sz w:val="22"/>
          <w:szCs w:val="22"/>
        </w:rPr>
        <w:t>los indicadores acordados bajo el marco de resultados</w:t>
      </w:r>
      <w:r w:rsidR="00AE74FE" w:rsidRPr="009E5E43">
        <w:rPr>
          <w:rFonts w:ascii="Arial" w:hAnsi="Arial" w:cs="Arial"/>
          <w:bCs/>
          <w:sz w:val="22"/>
          <w:szCs w:val="22"/>
        </w:rPr>
        <w:t xml:space="preserve"> y a la frecuencia</w:t>
      </w:r>
      <w:r w:rsidR="00730383" w:rsidRPr="009E5E43">
        <w:rPr>
          <w:rFonts w:ascii="Arial" w:hAnsi="Arial" w:cs="Arial"/>
          <w:bCs/>
          <w:sz w:val="22"/>
          <w:szCs w:val="22"/>
        </w:rPr>
        <w:t xml:space="preserve"> y fechas contenidas en la Tabla 2</w:t>
      </w:r>
      <w:r w:rsidR="00216A3B" w:rsidRPr="009E5E43">
        <w:rPr>
          <w:rFonts w:ascii="Arial" w:hAnsi="Arial" w:cs="Arial"/>
          <w:bCs/>
          <w:sz w:val="22"/>
          <w:szCs w:val="22"/>
        </w:rPr>
        <w:t>. Adicionalmente, los informes deberán incluir, entre otros: (i) una descripción de las actividades realizadas; (ii) cronogramas actualizados de ejecución física y desembolsos; (iii) grado de cumplimiento de los indicadores de ejecución acordados; (iv) un programa de actividades para el semestre entrante; (v) un resumen del estado de ejecución financiera del programa y el flujo de recursos previsto para el próximo semestre; (vi) una sección identificando posibles desarrollos o eventos que pudieran poner en riesgo la ejecución del programa; y (vii) un resumen y evaluación de las principales actividades soc</w:t>
      </w:r>
      <w:r w:rsidR="00E369B4" w:rsidRPr="009E5E43">
        <w:rPr>
          <w:rFonts w:ascii="Arial" w:hAnsi="Arial" w:cs="Arial"/>
          <w:bCs/>
          <w:sz w:val="22"/>
          <w:szCs w:val="22"/>
        </w:rPr>
        <w:t xml:space="preserve">iales y </w:t>
      </w:r>
      <w:r w:rsidR="00216A3B" w:rsidRPr="009E5E43">
        <w:rPr>
          <w:rFonts w:ascii="Arial" w:hAnsi="Arial" w:cs="Arial"/>
          <w:bCs/>
          <w:sz w:val="22"/>
          <w:szCs w:val="22"/>
        </w:rPr>
        <w:t xml:space="preserve">ambientales ejecutadas durante el periodo, el cumplimiento de las políticas </w:t>
      </w:r>
      <w:r w:rsidR="00E369B4" w:rsidRPr="009E5E43">
        <w:rPr>
          <w:rFonts w:ascii="Arial" w:hAnsi="Arial" w:cs="Arial"/>
          <w:bCs/>
          <w:sz w:val="22"/>
          <w:szCs w:val="22"/>
        </w:rPr>
        <w:t>sociales y ambiéntales</w:t>
      </w:r>
      <w:r w:rsidR="00216A3B" w:rsidRPr="009E5E43">
        <w:rPr>
          <w:rFonts w:ascii="Arial" w:hAnsi="Arial" w:cs="Arial"/>
          <w:bCs/>
          <w:sz w:val="22"/>
          <w:szCs w:val="22"/>
        </w:rPr>
        <w:t xml:space="preserve"> del Banco y las recomendaciones realizadas para el contratista y las entidades supervisor</w:t>
      </w:r>
      <w:r w:rsidR="00AE74FE" w:rsidRPr="009E5E43">
        <w:rPr>
          <w:rFonts w:ascii="Arial" w:hAnsi="Arial" w:cs="Arial"/>
          <w:bCs/>
          <w:sz w:val="22"/>
          <w:szCs w:val="22"/>
        </w:rPr>
        <w:t>a</w:t>
      </w:r>
      <w:r w:rsidR="00216A3B" w:rsidRPr="009E5E43">
        <w:rPr>
          <w:rFonts w:ascii="Arial" w:hAnsi="Arial" w:cs="Arial"/>
          <w:bCs/>
          <w:sz w:val="22"/>
          <w:szCs w:val="22"/>
        </w:rPr>
        <w:t>s para el periodo subsiguiente.</w:t>
      </w:r>
    </w:p>
    <w:p w:rsidR="00216A3B" w:rsidRPr="009E5E43" w:rsidRDefault="00A20E22" w:rsidP="00C41372">
      <w:pPr>
        <w:spacing w:before="120" w:after="120"/>
        <w:ind w:left="720" w:hanging="720"/>
        <w:jc w:val="both"/>
        <w:rPr>
          <w:rFonts w:ascii="Arial" w:hAnsi="Arial" w:cs="Arial"/>
          <w:sz w:val="22"/>
          <w:szCs w:val="22"/>
        </w:rPr>
      </w:pPr>
      <w:r w:rsidRPr="009E5E43">
        <w:rPr>
          <w:rFonts w:ascii="Arial" w:hAnsi="Arial" w:cs="Arial"/>
          <w:bCs/>
          <w:sz w:val="22"/>
          <w:szCs w:val="22"/>
        </w:rPr>
        <w:lastRenderedPageBreak/>
        <w:t>2.16</w:t>
      </w:r>
      <w:r w:rsidRPr="009E5E43">
        <w:rPr>
          <w:rFonts w:ascii="Arial" w:hAnsi="Arial" w:cs="Arial"/>
          <w:bCs/>
          <w:sz w:val="22"/>
          <w:szCs w:val="22"/>
        </w:rPr>
        <w:tab/>
      </w:r>
      <w:r w:rsidRPr="009E5E43">
        <w:rPr>
          <w:rFonts w:ascii="Arial" w:hAnsi="Arial" w:cs="Arial"/>
          <w:b/>
          <w:bCs/>
          <w:sz w:val="22"/>
          <w:szCs w:val="22"/>
        </w:rPr>
        <w:t>Info</w:t>
      </w:r>
      <w:r w:rsidR="00AE74FE" w:rsidRPr="009E5E43">
        <w:rPr>
          <w:rFonts w:ascii="Arial" w:hAnsi="Arial" w:cs="Arial"/>
          <w:b/>
          <w:bCs/>
          <w:sz w:val="22"/>
          <w:szCs w:val="22"/>
        </w:rPr>
        <w:t>r</w:t>
      </w:r>
      <w:r w:rsidRPr="009E5E43">
        <w:rPr>
          <w:rFonts w:ascii="Arial" w:hAnsi="Arial" w:cs="Arial"/>
          <w:b/>
          <w:bCs/>
          <w:sz w:val="22"/>
          <w:szCs w:val="22"/>
        </w:rPr>
        <w:t>me final.</w:t>
      </w:r>
      <w:r w:rsidRPr="009E5E43">
        <w:rPr>
          <w:rFonts w:ascii="Arial" w:hAnsi="Arial" w:cs="Arial"/>
          <w:bCs/>
          <w:sz w:val="22"/>
          <w:szCs w:val="22"/>
        </w:rPr>
        <w:t xml:space="preserve"> </w:t>
      </w:r>
      <w:r w:rsidR="00E369B4" w:rsidRPr="009E5E43">
        <w:rPr>
          <w:rFonts w:ascii="Arial" w:hAnsi="Arial" w:cs="Arial"/>
          <w:bCs/>
          <w:sz w:val="22"/>
          <w:szCs w:val="22"/>
          <w:lang w:val="es-ES"/>
        </w:rPr>
        <w:t>Dentro de los 90 días después del último desembolso de la Contribución, una evaluación final del proyecto será preparada, que deberá incluir como mínimo: (i) los resultados de desempeño financiero por componente</w:t>
      </w:r>
      <w:r w:rsidR="005D0FD1" w:rsidRPr="009E5E43">
        <w:rPr>
          <w:rFonts w:ascii="Arial" w:hAnsi="Arial" w:cs="Arial"/>
          <w:bCs/>
          <w:sz w:val="22"/>
          <w:szCs w:val="22"/>
          <w:lang w:val="es-ES"/>
        </w:rPr>
        <w:t>;</w:t>
      </w:r>
      <w:r w:rsidR="00E369B4" w:rsidRPr="009E5E43">
        <w:rPr>
          <w:rFonts w:ascii="Arial" w:hAnsi="Arial" w:cs="Arial"/>
          <w:bCs/>
          <w:sz w:val="22"/>
          <w:szCs w:val="22"/>
          <w:lang w:val="es-ES"/>
        </w:rPr>
        <w:t xml:space="preserve"> (ii) la realización de los objetivos, de acuerdo a los indicadores los resultados acordados</w:t>
      </w:r>
      <w:r w:rsidR="005D0FD1" w:rsidRPr="009E5E43">
        <w:rPr>
          <w:rFonts w:ascii="Arial" w:hAnsi="Arial" w:cs="Arial"/>
          <w:bCs/>
          <w:sz w:val="22"/>
          <w:szCs w:val="22"/>
          <w:lang w:val="es-ES"/>
        </w:rPr>
        <w:t>;</w:t>
      </w:r>
      <w:r w:rsidR="00E369B4" w:rsidRPr="009E5E43">
        <w:rPr>
          <w:rFonts w:ascii="Arial" w:hAnsi="Arial" w:cs="Arial"/>
          <w:bCs/>
          <w:sz w:val="22"/>
          <w:szCs w:val="22"/>
          <w:lang w:val="es-ES"/>
        </w:rPr>
        <w:t xml:space="preserve"> (iii)</w:t>
      </w:r>
      <w:r w:rsidR="00FB3265" w:rsidRPr="009E5E43">
        <w:rPr>
          <w:rFonts w:ascii="Arial" w:hAnsi="Arial" w:cs="Arial"/>
          <w:bCs/>
          <w:sz w:val="22"/>
          <w:szCs w:val="22"/>
          <w:lang w:val="es-ES"/>
        </w:rPr>
        <w:t> </w:t>
      </w:r>
      <w:r w:rsidR="00E369B4" w:rsidRPr="009E5E43">
        <w:rPr>
          <w:rFonts w:ascii="Arial" w:hAnsi="Arial" w:cs="Arial"/>
          <w:bCs/>
          <w:sz w:val="22"/>
          <w:szCs w:val="22"/>
          <w:lang w:val="es-ES"/>
        </w:rPr>
        <w:t>el cumplimiento de las obligaciones contractuales</w:t>
      </w:r>
      <w:r w:rsidR="005D0FD1" w:rsidRPr="009E5E43">
        <w:rPr>
          <w:rFonts w:ascii="Arial" w:hAnsi="Arial" w:cs="Arial"/>
          <w:bCs/>
          <w:sz w:val="22"/>
          <w:szCs w:val="22"/>
          <w:lang w:val="es-ES"/>
        </w:rPr>
        <w:t>;</w:t>
      </w:r>
      <w:r w:rsidR="00E369B4" w:rsidRPr="009E5E43">
        <w:rPr>
          <w:rFonts w:ascii="Arial" w:hAnsi="Arial" w:cs="Arial"/>
          <w:bCs/>
          <w:sz w:val="22"/>
          <w:szCs w:val="22"/>
          <w:lang w:val="es-ES"/>
        </w:rPr>
        <w:t xml:space="preserve"> (iv) la composición del costo de la obra de acuerdo al tipo de trabajo</w:t>
      </w:r>
      <w:r w:rsidR="005D0FD1" w:rsidRPr="009E5E43">
        <w:rPr>
          <w:rFonts w:ascii="Arial" w:hAnsi="Arial" w:cs="Arial"/>
          <w:bCs/>
          <w:sz w:val="22"/>
          <w:szCs w:val="22"/>
          <w:lang w:val="es-ES"/>
        </w:rPr>
        <w:t>;</w:t>
      </w:r>
      <w:r w:rsidR="00E369B4" w:rsidRPr="009E5E43">
        <w:rPr>
          <w:rFonts w:ascii="Arial" w:hAnsi="Arial" w:cs="Arial"/>
          <w:bCs/>
          <w:sz w:val="22"/>
          <w:szCs w:val="22"/>
          <w:lang w:val="es-ES"/>
        </w:rPr>
        <w:t xml:space="preserve"> (v) la evaluación de la capacidad institucional de SONAPI</w:t>
      </w:r>
      <w:r w:rsidR="005D0FD1" w:rsidRPr="009E5E43">
        <w:rPr>
          <w:rFonts w:ascii="Arial" w:hAnsi="Arial" w:cs="Arial"/>
          <w:bCs/>
          <w:sz w:val="22"/>
          <w:szCs w:val="22"/>
          <w:lang w:val="es-ES"/>
        </w:rPr>
        <w:t>;</w:t>
      </w:r>
      <w:r w:rsidR="00E369B4" w:rsidRPr="009E5E43">
        <w:rPr>
          <w:rFonts w:ascii="Arial" w:hAnsi="Arial" w:cs="Arial"/>
          <w:bCs/>
          <w:sz w:val="22"/>
          <w:szCs w:val="22"/>
          <w:lang w:val="es-ES"/>
        </w:rPr>
        <w:t xml:space="preserve"> (vi) las lecciones aprendidas y </w:t>
      </w:r>
      <w:r w:rsidR="00216A3B" w:rsidRPr="009E5E43">
        <w:rPr>
          <w:rFonts w:ascii="Arial" w:hAnsi="Arial" w:cs="Arial"/>
          <w:sz w:val="22"/>
          <w:szCs w:val="22"/>
        </w:rPr>
        <w:t>(vii) </w:t>
      </w:r>
      <w:r w:rsidR="00602737" w:rsidRPr="009E5E43">
        <w:rPr>
          <w:rFonts w:ascii="Arial" w:hAnsi="Arial" w:cs="Arial"/>
          <w:sz w:val="22"/>
          <w:szCs w:val="22"/>
        </w:rPr>
        <w:t xml:space="preserve">el nivel de </w:t>
      </w:r>
      <w:r w:rsidR="00810B8D" w:rsidRPr="009E5E43">
        <w:rPr>
          <w:rFonts w:ascii="Arial" w:hAnsi="Arial" w:cs="Arial"/>
          <w:sz w:val="22"/>
          <w:szCs w:val="22"/>
        </w:rPr>
        <w:t>cumplimiento del Plan de Gestión Ambiental y Social</w:t>
      </w:r>
      <w:r w:rsidR="00216A3B" w:rsidRPr="009E5E43">
        <w:rPr>
          <w:rFonts w:ascii="Arial" w:hAnsi="Arial" w:cs="Arial"/>
          <w:sz w:val="22"/>
          <w:szCs w:val="22"/>
        </w:rPr>
        <w:t xml:space="preserve"> del programa.</w:t>
      </w:r>
    </w:p>
    <w:p w:rsidR="001E78E9" w:rsidRPr="009E5E43" w:rsidRDefault="001E78E9" w:rsidP="001E78E9">
      <w:pPr>
        <w:pStyle w:val="Paragraph"/>
        <w:numPr>
          <w:ilvl w:val="0"/>
          <w:numId w:val="0"/>
        </w:numPr>
        <w:jc w:val="center"/>
        <w:rPr>
          <w:rFonts w:ascii="Arial" w:hAnsi="Arial" w:cs="Arial"/>
          <w:b/>
          <w:sz w:val="22"/>
          <w:szCs w:val="22"/>
        </w:rPr>
      </w:pPr>
      <w:r w:rsidRPr="009E5E43">
        <w:rPr>
          <w:rFonts w:ascii="Arial" w:hAnsi="Arial" w:cs="Arial"/>
          <w:b/>
          <w:sz w:val="22"/>
          <w:szCs w:val="22"/>
        </w:rPr>
        <w:t xml:space="preserve">Tabla 1 - </w:t>
      </w:r>
      <w:r w:rsidRPr="009E5E43">
        <w:rPr>
          <w:rFonts w:ascii="Arial" w:eastAsia="Calibri" w:hAnsi="Arial" w:cs="Arial"/>
          <w:b/>
          <w:smallCaps/>
          <w:sz w:val="22"/>
          <w:szCs w:val="22"/>
          <w:lang w:val="es-MX"/>
        </w:rPr>
        <w:t>Monitoreo - Plan de Trabajo</w:t>
      </w:r>
      <w:r w:rsidRPr="009E5E43">
        <w:rPr>
          <w:rFonts w:ascii="Arial" w:hAnsi="Arial" w:cs="Arial"/>
          <w:b/>
          <w:sz w:val="22"/>
          <w:szCs w:val="22"/>
        </w:rPr>
        <w:t xml:space="preserve"> </w:t>
      </w:r>
    </w:p>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0"/>
        <w:gridCol w:w="540"/>
        <w:gridCol w:w="450"/>
        <w:gridCol w:w="450"/>
        <w:gridCol w:w="540"/>
        <w:gridCol w:w="360"/>
        <w:gridCol w:w="450"/>
        <w:gridCol w:w="522"/>
        <w:gridCol w:w="18"/>
        <w:gridCol w:w="540"/>
        <w:gridCol w:w="990"/>
        <w:gridCol w:w="900"/>
        <w:gridCol w:w="1080"/>
      </w:tblGrid>
      <w:tr w:rsidR="001E78E9" w:rsidRPr="009E5E43" w:rsidTr="00221B5D">
        <w:trPr>
          <w:trHeight w:val="226"/>
        </w:trPr>
        <w:tc>
          <w:tcPr>
            <w:tcW w:w="3960" w:type="dxa"/>
            <w:vMerge w:val="restart"/>
          </w:tcPr>
          <w:p w:rsidR="001E78E9" w:rsidRPr="009E5E43" w:rsidRDefault="001E78E9" w:rsidP="005F0E82">
            <w:pPr>
              <w:jc w:val="center"/>
              <w:rPr>
                <w:rFonts w:ascii="Arial" w:hAnsi="Arial" w:cs="Arial"/>
                <w:b/>
                <w:sz w:val="18"/>
                <w:szCs w:val="18"/>
                <w:lang w:val="es-MX"/>
              </w:rPr>
            </w:pPr>
            <w:r w:rsidRPr="009E5E43">
              <w:rPr>
                <w:rFonts w:ascii="Arial" w:hAnsi="Arial" w:cs="Arial"/>
                <w:b/>
                <w:sz w:val="18"/>
                <w:szCs w:val="18"/>
                <w:lang w:val="es-MX"/>
              </w:rPr>
              <w:t>Principales actividades de seguimiento/Productos por actividad</w:t>
            </w:r>
          </w:p>
        </w:tc>
        <w:tc>
          <w:tcPr>
            <w:tcW w:w="1980" w:type="dxa"/>
            <w:gridSpan w:val="4"/>
          </w:tcPr>
          <w:p w:rsidR="001E78E9" w:rsidRPr="009E5E43" w:rsidRDefault="001E78E9" w:rsidP="005F0E82">
            <w:pPr>
              <w:jc w:val="center"/>
              <w:rPr>
                <w:rFonts w:ascii="Arial" w:hAnsi="Arial" w:cs="Arial"/>
                <w:b/>
                <w:sz w:val="18"/>
                <w:szCs w:val="18"/>
                <w:lang w:val="es-MX"/>
              </w:rPr>
            </w:pPr>
            <w:r w:rsidRPr="009E5E43">
              <w:rPr>
                <w:rFonts w:ascii="Arial" w:hAnsi="Arial" w:cs="Arial"/>
                <w:b/>
                <w:sz w:val="18"/>
                <w:szCs w:val="18"/>
                <w:lang w:val="es-MX"/>
              </w:rPr>
              <w:t>Año 2015</w:t>
            </w:r>
          </w:p>
        </w:tc>
        <w:tc>
          <w:tcPr>
            <w:tcW w:w="1890" w:type="dxa"/>
            <w:gridSpan w:val="5"/>
          </w:tcPr>
          <w:p w:rsidR="001E78E9" w:rsidRPr="009E5E43" w:rsidRDefault="001E78E9" w:rsidP="005F0E82">
            <w:pPr>
              <w:jc w:val="center"/>
              <w:rPr>
                <w:rFonts w:ascii="Arial" w:hAnsi="Arial" w:cs="Arial"/>
                <w:b/>
                <w:sz w:val="18"/>
                <w:szCs w:val="18"/>
                <w:lang w:val="es-MX"/>
              </w:rPr>
            </w:pPr>
            <w:r w:rsidRPr="009E5E43">
              <w:rPr>
                <w:rFonts w:ascii="Arial" w:hAnsi="Arial" w:cs="Arial"/>
                <w:b/>
                <w:sz w:val="18"/>
                <w:szCs w:val="18"/>
                <w:lang w:val="es-MX"/>
              </w:rPr>
              <w:t>Año 2016</w:t>
            </w:r>
          </w:p>
        </w:tc>
        <w:tc>
          <w:tcPr>
            <w:tcW w:w="990" w:type="dxa"/>
          </w:tcPr>
          <w:p w:rsidR="001E78E9" w:rsidRPr="009E5E43" w:rsidRDefault="001E78E9" w:rsidP="005F0E82">
            <w:pPr>
              <w:jc w:val="center"/>
              <w:rPr>
                <w:rFonts w:ascii="Arial" w:hAnsi="Arial" w:cs="Arial"/>
                <w:b/>
                <w:sz w:val="18"/>
                <w:szCs w:val="18"/>
                <w:lang w:val="es-MX"/>
              </w:rPr>
            </w:pPr>
            <w:r w:rsidRPr="009E5E43">
              <w:rPr>
                <w:rFonts w:ascii="Arial" w:hAnsi="Arial" w:cs="Arial"/>
                <w:b/>
                <w:sz w:val="18"/>
                <w:szCs w:val="18"/>
                <w:lang w:val="es-MX"/>
              </w:rPr>
              <w:t>Responsable</w:t>
            </w:r>
          </w:p>
        </w:tc>
        <w:tc>
          <w:tcPr>
            <w:tcW w:w="900" w:type="dxa"/>
          </w:tcPr>
          <w:p w:rsidR="001E78E9" w:rsidRPr="009E5E43" w:rsidRDefault="001E78E9" w:rsidP="005F0E82">
            <w:pPr>
              <w:jc w:val="center"/>
              <w:rPr>
                <w:rFonts w:ascii="Arial" w:hAnsi="Arial" w:cs="Arial"/>
                <w:b/>
                <w:sz w:val="18"/>
                <w:szCs w:val="18"/>
                <w:lang w:val="es-MX"/>
              </w:rPr>
            </w:pPr>
            <w:r w:rsidRPr="009E5E43">
              <w:rPr>
                <w:rFonts w:ascii="Arial" w:hAnsi="Arial" w:cs="Arial"/>
                <w:b/>
                <w:sz w:val="18"/>
                <w:szCs w:val="18"/>
                <w:lang w:val="es-MX"/>
              </w:rPr>
              <w:t>Costo</w:t>
            </w:r>
          </w:p>
          <w:p w:rsidR="001E78E9" w:rsidRPr="009E5E43" w:rsidRDefault="001E78E9" w:rsidP="005F0E82">
            <w:pPr>
              <w:jc w:val="center"/>
              <w:rPr>
                <w:rFonts w:ascii="Arial" w:hAnsi="Arial" w:cs="Arial"/>
                <w:b/>
                <w:sz w:val="18"/>
                <w:szCs w:val="18"/>
                <w:lang w:val="es-MX"/>
              </w:rPr>
            </w:pPr>
            <w:r w:rsidRPr="009E5E43">
              <w:rPr>
                <w:rFonts w:ascii="Arial" w:hAnsi="Arial" w:cs="Arial"/>
                <w:b/>
                <w:sz w:val="18"/>
                <w:szCs w:val="18"/>
                <w:lang w:val="es-MX"/>
              </w:rPr>
              <w:t>(US$)</w:t>
            </w:r>
          </w:p>
          <w:p w:rsidR="001E78E9" w:rsidRPr="009E5E43" w:rsidRDefault="001E78E9" w:rsidP="005F0E82">
            <w:pPr>
              <w:jc w:val="center"/>
              <w:rPr>
                <w:rFonts w:ascii="Arial" w:hAnsi="Arial" w:cs="Arial"/>
                <w:b/>
                <w:sz w:val="18"/>
                <w:szCs w:val="18"/>
                <w:lang w:val="es-MX"/>
              </w:rPr>
            </w:pPr>
            <w:r w:rsidRPr="009E5E43">
              <w:rPr>
                <w:rFonts w:ascii="Arial" w:hAnsi="Arial" w:cs="Arial"/>
                <w:b/>
                <w:sz w:val="18"/>
                <w:szCs w:val="18"/>
                <w:lang w:val="es-MX"/>
              </w:rPr>
              <w:t>(*)</w:t>
            </w:r>
          </w:p>
        </w:tc>
        <w:tc>
          <w:tcPr>
            <w:tcW w:w="1080" w:type="dxa"/>
          </w:tcPr>
          <w:p w:rsidR="001E78E9" w:rsidRPr="009E5E43" w:rsidRDefault="001E78E9" w:rsidP="005F0E82">
            <w:pPr>
              <w:jc w:val="center"/>
              <w:rPr>
                <w:rFonts w:ascii="Arial" w:hAnsi="Arial" w:cs="Arial"/>
                <w:b/>
                <w:sz w:val="18"/>
                <w:szCs w:val="18"/>
                <w:lang w:val="es-MX"/>
              </w:rPr>
            </w:pPr>
            <w:r w:rsidRPr="009E5E43">
              <w:rPr>
                <w:rFonts w:ascii="Arial" w:hAnsi="Arial" w:cs="Arial"/>
                <w:b/>
                <w:sz w:val="18"/>
                <w:szCs w:val="18"/>
                <w:lang w:val="es-MX"/>
              </w:rPr>
              <w:t>Financiamiento</w:t>
            </w:r>
          </w:p>
        </w:tc>
      </w:tr>
      <w:tr w:rsidR="001E78E9" w:rsidRPr="009E5E43" w:rsidTr="00221B5D">
        <w:trPr>
          <w:trHeight w:val="134"/>
        </w:trPr>
        <w:tc>
          <w:tcPr>
            <w:tcW w:w="3960" w:type="dxa"/>
            <w:vMerge/>
          </w:tcPr>
          <w:p w:rsidR="001E78E9" w:rsidRPr="009E5E43" w:rsidRDefault="001E78E9" w:rsidP="005F0E82">
            <w:pPr>
              <w:jc w:val="center"/>
              <w:rPr>
                <w:rFonts w:ascii="Arial" w:hAnsi="Arial" w:cs="Arial"/>
                <w:sz w:val="18"/>
                <w:szCs w:val="18"/>
                <w:lang w:val="es-MX"/>
              </w:rPr>
            </w:pPr>
          </w:p>
        </w:tc>
        <w:tc>
          <w:tcPr>
            <w:tcW w:w="540" w:type="dxa"/>
          </w:tcPr>
          <w:p w:rsidR="001E78E9" w:rsidRPr="009E5E43" w:rsidRDefault="001E78E9" w:rsidP="005F0E82">
            <w:pPr>
              <w:tabs>
                <w:tab w:val="left" w:pos="255"/>
              </w:tabs>
              <w:jc w:val="center"/>
              <w:rPr>
                <w:rFonts w:ascii="Arial" w:hAnsi="Arial" w:cs="Arial"/>
                <w:sz w:val="18"/>
                <w:szCs w:val="18"/>
                <w:lang w:val="es-MX"/>
              </w:rPr>
            </w:pPr>
            <w:r w:rsidRPr="009E5E43">
              <w:rPr>
                <w:rFonts w:ascii="Arial" w:hAnsi="Arial" w:cs="Arial"/>
                <w:sz w:val="18"/>
                <w:szCs w:val="18"/>
                <w:lang w:val="es-MX"/>
              </w:rPr>
              <w:t>I</w:t>
            </w:r>
          </w:p>
        </w:tc>
        <w:tc>
          <w:tcPr>
            <w:tcW w:w="450" w:type="dxa"/>
          </w:tcPr>
          <w:p w:rsidR="001E78E9" w:rsidRPr="009E5E43" w:rsidRDefault="001E78E9" w:rsidP="005F0E82">
            <w:pPr>
              <w:tabs>
                <w:tab w:val="left" w:pos="255"/>
              </w:tabs>
              <w:jc w:val="center"/>
              <w:rPr>
                <w:rFonts w:ascii="Arial" w:hAnsi="Arial" w:cs="Arial"/>
                <w:sz w:val="18"/>
                <w:szCs w:val="18"/>
                <w:lang w:val="es-MX"/>
              </w:rPr>
            </w:pPr>
            <w:r w:rsidRPr="009E5E43">
              <w:rPr>
                <w:rFonts w:ascii="Arial" w:hAnsi="Arial" w:cs="Arial"/>
                <w:sz w:val="18"/>
                <w:szCs w:val="18"/>
                <w:lang w:val="es-MX"/>
              </w:rPr>
              <w:t>II</w:t>
            </w:r>
          </w:p>
        </w:tc>
        <w:tc>
          <w:tcPr>
            <w:tcW w:w="450" w:type="dxa"/>
          </w:tcPr>
          <w:p w:rsidR="001E78E9" w:rsidRPr="009E5E43" w:rsidRDefault="001E78E9" w:rsidP="005F0E82">
            <w:pPr>
              <w:tabs>
                <w:tab w:val="left" w:pos="255"/>
              </w:tabs>
              <w:jc w:val="center"/>
              <w:rPr>
                <w:rFonts w:ascii="Arial" w:hAnsi="Arial" w:cs="Arial"/>
                <w:sz w:val="18"/>
                <w:szCs w:val="18"/>
                <w:lang w:val="es-MX"/>
              </w:rPr>
            </w:pPr>
            <w:r w:rsidRPr="009E5E43">
              <w:rPr>
                <w:rFonts w:ascii="Arial" w:hAnsi="Arial" w:cs="Arial"/>
                <w:sz w:val="18"/>
                <w:szCs w:val="18"/>
                <w:lang w:val="es-MX"/>
              </w:rPr>
              <w:t>II</w:t>
            </w:r>
          </w:p>
        </w:tc>
        <w:tc>
          <w:tcPr>
            <w:tcW w:w="540" w:type="dxa"/>
          </w:tcPr>
          <w:p w:rsidR="001E78E9" w:rsidRPr="009E5E43" w:rsidRDefault="001E78E9" w:rsidP="005F0E82">
            <w:pPr>
              <w:tabs>
                <w:tab w:val="left" w:pos="255"/>
              </w:tabs>
              <w:jc w:val="center"/>
              <w:rPr>
                <w:rFonts w:ascii="Arial" w:hAnsi="Arial" w:cs="Arial"/>
                <w:sz w:val="18"/>
                <w:szCs w:val="18"/>
                <w:lang w:val="es-MX"/>
              </w:rPr>
            </w:pPr>
            <w:r w:rsidRPr="009E5E43">
              <w:rPr>
                <w:rFonts w:ascii="Arial" w:hAnsi="Arial" w:cs="Arial"/>
                <w:sz w:val="18"/>
                <w:szCs w:val="18"/>
                <w:lang w:val="es-MX"/>
              </w:rPr>
              <w:t>IV</w:t>
            </w:r>
          </w:p>
        </w:tc>
        <w:tc>
          <w:tcPr>
            <w:tcW w:w="360" w:type="dxa"/>
          </w:tcPr>
          <w:p w:rsidR="001E78E9" w:rsidRPr="009E5E43" w:rsidRDefault="001E78E9" w:rsidP="005F0E82">
            <w:pPr>
              <w:tabs>
                <w:tab w:val="left" w:pos="255"/>
              </w:tabs>
              <w:jc w:val="center"/>
              <w:rPr>
                <w:rFonts w:ascii="Arial" w:hAnsi="Arial" w:cs="Arial"/>
                <w:sz w:val="18"/>
                <w:szCs w:val="18"/>
                <w:lang w:val="es-MX"/>
              </w:rPr>
            </w:pPr>
            <w:r w:rsidRPr="009E5E43">
              <w:rPr>
                <w:rFonts w:ascii="Arial" w:hAnsi="Arial" w:cs="Arial"/>
                <w:sz w:val="18"/>
                <w:szCs w:val="18"/>
                <w:lang w:val="es-MX"/>
              </w:rPr>
              <w:t>I</w:t>
            </w:r>
          </w:p>
        </w:tc>
        <w:tc>
          <w:tcPr>
            <w:tcW w:w="450" w:type="dxa"/>
          </w:tcPr>
          <w:p w:rsidR="001E78E9" w:rsidRPr="009E5E43" w:rsidRDefault="001E78E9" w:rsidP="005F0E82">
            <w:pPr>
              <w:tabs>
                <w:tab w:val="left" w:pos="255"/>
              </w:tabs>
              <w:jc w:val="center"/>
              <w:rPr>
                <w:rFonts w:ascii="Arial" w:hAnsi="Arial" w:cs="Arial"/>
                <w:sz w:val="18"/>
                <w:szCs w:val="18"/>
                <w:lang w:val="es-MX"/>
              </w:rPr>
            </w:pPr>
            <w:r w:rsidRPr="009E5E43">
              <w:rPr>
                <w:rFonts w:ascii="Arial" w:hAnsi="Arial" w:cs="Arial"/>
                <w:sz w:val="18"/>
                <w:szCs w:val="18"/>
                <w:lang w:val="es-MX"/>
              </w:rPr>
              <w:t>II</w:t>
            </w:r>
          </w:p>
        </w:tc>
        <w:tc>
          <w:tcPr>
            <w:tcW w:w="522" w:type="dxa"/>
          </w:tcPr>
          <w:p w:rsidR="001E78E9" w:rsidRPr="009E5E43" w:rsidRDefault="001E78E9" w:rsidP="005F0E82">
            <w:pPr>
              <w:tabs>
                <w:tab w:val="left" w:pos="255"/>
              </w:tabs>
              <w:jc w:val="center"/>
              <w:rPr>
                <w:rFonts w:ascii="Arial" w:hAnsi="Arial" w:cs="Arial"/>
                <w:sz w:val="18"/>
                <w:szCs w:val="18"/>
                <w:lang w:val="es-MX"/>
              </w:rPr>
            </w:pPr>
            <w:r w:rsidRPr="009E5E43">
              <w:rPr>
                <w:rFonts w:ascii="Arial" w:hAnsi="Arial" w:cs="Arial"/>
                <w:sz w:val="18"/>
                <w:szCs w:val="18"/>
                <w:lang w:val="es-MX"/>
              </w:rPr>
              <w:t>III</w:t>
            </w:r>
          </w:p>
        </w:tc>
        <w:tc>
          <w:tcPr>
            <w:tcW w:w="558" w:type="dxa"/>
            <w:gridSpan w:val="2"/>
          </w:tcPr>
          <w:p w:rsidR="001E78E9" w:rsidRPr="009E5E43" w:rsidRDefault="001E78E9" w:rsidP="005F0E82">
            <w:pPr>
              <w:tabs>
                <w:tab w:val="left" w:pos="255"/>
              </w:tabs>
              <w:jc w:val="center"/>
              <w:rPr>
                <w:rFonts w:ascii="Arial" w:hAnsi="Arial" w:cs="Arial"/>
                <w:sz w:val="18"/>
                <w:szCs w:val="18"/>
                <w:lang w:val="es-MX"/>
              </w:rPr>
            </w:pPr>
            <w:r w:rsidRPr="009E5E43">
              <w:rPr>
                <w:rFonts w:ascii="Arial" w:hAnsi="Arial" w:cs="Arial"/>
                <w:sz w:val="18"/>
                <w:szCs w:val="18"/>
                <w:lang w:val="es-MX"/>
              </w:rPr>
              <w:t>IV</w:t>
            </w:r>
          </w:p>
        </w:tc>
        <w:tc>
          <w:tcPr>
            <w:tcW w:w="990" w:type="dxa"/>
          </w:tcPr>
          <w:p w:rsidR="001E78E9" w:rsidRPr="009E5E43" w:rsidRDefault="001E78E9" w:rsidP="005F0E82">
            <w:pPr>
              <w:tabs>
                <w:tab w:val="left" w:pos="255"/>
              </w:tabs>
              <w:jc w:val="center"/>
              <w:rPr>
                <w:rFonts w:ascii="Arial" w:hAnsi="Arial" w:cs="Arial"/>
                <w:sz w:val="18"/>
                <w:szCs w:val="18"/>
                <w:lang w:val="es-MX"/>
              </w:rPr>
            </w:pPr>
          </w:p>
        </w:tc>
        <w:tc>
          <w:tcPr>
            <w:tcW w:w="900" w:type="dxa"/>
          </w:tcPr>
          <w:p w:rsidR="001E78E9" w:rsidRPr="009E5E43" w:rsidRDefault="001E78E9" w:rsidP="005F0E82">
            <w:pPr>
              <w:jc w:val="center"/>
              <w:rPr>
                <w:rFonts w:ascii="Arial" w:hAnsi="Arial" w:cs="Arial"/>
                <w:sz w:val="18"/>
                <w:szCs w:val="18"/>
                <w:lang w:val="es-MX"/>
              </w:rPr>
            </w:pPr>
          </w:p>
        </w:tc>
        <w:tc>
          <w:tcPr>
            <w:tcW w:w="1080" w:type="dxa"/>
          </w:tcPr>
          <w:p w:rsidR="001E78E9" w:rsidRPr="009E5E43" w:rsidRDefault="001E78E9" w:rsidP="005F0E82">
            <w:pPr>
              <w:jc w:val="center"/>
              <w:rPr>
                <w:rFonts w:ascii="Arial" w:hAnsi="Arial" w:cs="Arial"/>
                <w:sz w:val="18"/>
                <w:szCs w:val="18"/>
                <w:lang w:val="es-MX"/>
              </w:rPr>
            </w:pPr>
          </w:p>
        </w:tc>
      </w:tr>
      <w:tr w:rsidR="001E78E9" w:rsidRPr="009E5E43" w:rsidTr="00221B5D">
        <w:trPr>
          <w:trHeight w:val="161"/>
        </w:trPr>
        <w:tc>
          <w:tcPr>
            <w:tcW w:w="10800" w:type="dxa"/>
            <w:gridSpan w:val="13"/>
          </w:tcPr>
          <w:p w:rsidR="001E78E9" w:rsidRPr="009E5E43" w:rsidRDefault="001E78E9" w:rsidP="005F0E82">
            <w:pPr>
              <w:numPr>
                <w:ilvl w:val="0"/>
                <w:numId w:val="59"/>
              </w:numPr>
              <w:tabs>
                <w:tab w:val="left" w:pos="201"/>
              </w:tabs>
              <w:ind w:left="21" w:firstLine="0"/>
              <w:rPr>
                <w:rFonts w:ascii="Arial" w:hAnsi="Arial" w:cs="Arial"/>
                <w:b/>
                <w:sz w:val="18"/>
                <w:szCs w:val="18"/>
                <w:lang w:val="es-MX"/>
              </w:rPr>
            </w:pPr>
            <w:r w:rsidRPr="009E5E43">
              <w:rPr>
                <w:rFonts w:ascii="Arial" w:hAnsi="Arial" w:cs="Arial"/>
                <w:b/>
                <w:sz w:val="18"/>
                <w:szCs w:val="18"/>
                <w:lang w:val="es-MX"/>
              </w:rPr>
              <w:t xml:space="preserve"> Componente I </w:t>
            </w:r>
          </w:p>
        </w:tc>
      </w:tr>
      <w:tr w:rsidR="001E78E9" w:rsidRPr="009E5E43" w:rsidTr="00221B5D">
        <w:trPr>
          <w:trHeight w:val="1178"/>
        </w:trPr>
        <w:tc>
          <w:tcPr>
            <w:tcW w:w="3960" w:type="dxa"/>
          </w:tcPr>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Recopilación de información sobre:</w:t>
            </w:r>
          </w:p>
          <w:p w:rsidR="001E78E9" w:rsidRPr="009E5E43" w:rsidRDefault="001E78E9" w:rsidP="005F0E82">
            <w:pPr>
              <w:numPr>
                <w:ilvl w:val="0"/>
                <w:numId w:val="58"/>
              </w:numPr>
              <w:tabs>
                <w:tab w:val="clear" w:pos="834"/>
                <w:tab w:val="num" w:pos="201"/>
              </w:tabs>
              <w:ind w:left="201" w:hanging="201"/>
              <w:rPr>
                <w:rFonts w:ascii="Arial" w:hAnsi="Arial" w:cs="Arial"/>
                <w:sz w:val="18"/>
                <w:szCs w:val="18"/>
                <w:lang w:val="es-MX"/>
              </w:rPr>
            </w:pPr>
            <w:r w:rsidRPr="009E5E43">
              <w:rPr>
                <w:rFonts w:ascii="Arial" w:hAnsi="Arial" w:cs="Arial"/>
                <w:bCs/>
                <w:sz w:val="18"/>
                <w:szCs w:val="18"/>
                <w:lang w:val="es-ES"/>
              </w:rPr>
              <w:t>Edificios Industriales y especiales (11.700 a 5.000 m2)</w:t>
            </w:r>
            <w:r w:rsidRPr="009E5E43">
              <w:rPr>
                <w:rFonts w:ascii="Arial" w:hAnsi="Arial" w:cs="Arial"/>
                <w:bCs/>
                <w:sz w:val="18"/>
                <w:szCs w:val="18"/>
              </w:rPr>
              <w:t xml:space="preserve"> </w:t>
            </w:r>
            <w:r w:rsidRPr="009E5E43">
              <w:rPr>
                <w:rFonts w:ascii="Arial" w:hAnsi="Arial" w:cs="Arial"/>
                <w:bCs/>
                <w:sz w:val="18"/>
                <w:szCs w:val="18"/>
                <w:lang w:val="pt-BR"/>
              </w:rPr>
              <w:t>construídos</w:t>
            </w:r>
          </w:p>
          <w:p w:rsidR="001E78E9" w:rsidRPr="009E5E43" w:rsidRDefault="001E78E9" w:rsidP="005F0E82">
            <w:pPr>
              <w:numPr>
                <w:ilvl w:val="0"/>
                <w:numId w:val="58"/>
              </w:numPr>
              <w:tabs>
                <w:tab w:val="clear" w:pos="834"/>
                <w:tab w:val="num" w:pos="201"/>
              </w:tabs>
              <w:ind w:left="201" w:right="-108" w:hanging="201"/>
              <w:rPr>
                <w:rFonts w:ascii="Arial" w:hAnsi="Arial" w:cs="Arial"/>
                <w:sz w:val="18"/>
                <w:szCs w:val="18"/>
                <w:lang w:val="pt-BR"/>
              </w:rPr>
            </w:pPr>
            <w:r w:rsidRPr="009E5E43">
              <w:rPr>
                <w:rFonts w:ascii="Arial" w:hAnsi="Arial" w:cs="Arial"/>
                <w:bCs/>
                <w:sz w:val="18"/>
                <w:szCs w:val="18"/>
                <w:lang w:val="pt-BR"/>
              </w:rPr>
              <w:t>Edificios auxiliares (2.000/4.000m2) construídos</w:t>
            </w:r>
          </w:p>
          <w:p w:rsidR="001E78E9" w:rsidRPr="009E5E43" w:rsidRDefault="001E78E9" w:rsidP="005F0E82">
            <w:pPr>
              <w:numPr>
                <w:ilvl w:val="0"/>
                <w:numId w:val="58"/>
              </w:numPr>
              <w:tabs>
                <w:tab w:val="clear" w:pos="834"/>
                <w:tab w:val="num" w:pos="201"/>
              </w:tabs>
              <w:ind w:left="201" w:hanging="201"/>
              <w:rPr>
                <w:rFonts w:ascii="Arial" w:hAnsi="Arial" w:cs="Arial"/>
                <w:sz w:val="18"/>
                <w:szCs w:val="18"/>
                <w:lang w:val="pt-BR"/>
              </w:rPr>
            </w:pPr>
            <w:r w:rsidRPr="009E5E43">
              <w:rPr>
                <w:rFonts w:ascii="Arial" w:hAnsi="Arial" w:cs="Arial"/>
                <w:bCs/>
                <w:sz w:val="18"/>
                <w:szCs w:val="18"/>
                <w:lang w:val="pt-BR"/>
              </w:rPr>
              <w:t>Edificios anexos (200 m2) construídos</w:t>
            </w:r>
          </w:p>
          <w:p w:rsidR="001E78E9" w:rsidRPr="009E5E43" w:rsidRDefault="001E78E9" w:rsidP="005F0E82">
            <w:pPr>
              <w:numPr>
                <w:ilvl w:val="0"/>
                <w:numId w:val="58"/>
              </w:numPr>
              <w:tabs>
                <w:tab w:val="clear" w:pos="834"/>
                <w:tab w:val="num" w:pos="201"/>
              </w:tabs>
              <w:ind w:left="201" w:hanging="201"/>
              <w:rPr>
                <w:rFonts w:ascii="Arial" w:hAnsi="Arial" w:cs="Arial"/>
                <w:sz w:val="18"/>
                <w:szCs w:val="18"/>
                <w:lang w:val="pt-BR"/>
              </w:rPr>
            </w:pPr>
            <w:r w:rsidRPr="009E5E43">
              <w:rPr>
                <w:rFonts w:ascii="Arial" w:hAnsi="Arial" w:cs="Arial"/>
                <w:bCs/>
                <w:sz w:val="18"/>
                <w:szCs w:val="18"/>
                <w:lang w:val="es-ES"/>
              </w:rPr>
              <w:t>Edificios Genéricos (cantinas, dormitorios) construidos</w:t>
            </w:r>
          </w:p>
          <w:p w:rsidR="001E78E9" w:rsidRPr="009E5E43" w:rsidRDefault="001E78E9" w:rsidP="005F0E82">
            <w:pPr>
              <w:numPr>
                <w:ilvl w:val="0"/>
                <w:numId w:val="58"/>
              </w:numPr>
              <w:tabs>
                <w:tab w:val="clear" w:pos="834"/>
                <w:tab w:val="num" w:pos="201"/>
              </w:tabs>
              <w:ind w:left="201" w:hanging="201"/>
              <w:rPr>
                <w:rFonts w:ascii="Arial" w:hAnsi="Arial" w:cs="Arial"/>
                <w:sz w:val="18"/>
                <w:szCs w:val="18"/>
                <w:lang w:val="pt-BR"/>
              </w:rPr>
            </w:pPr>
            <w:r w:rsidRPr="009E5E43">
              <w:rPr>
                <w:rFonts w:ascii="Arial" w:hAnsi="Arial" w:cs="Arial"/>
                <w:bCs/>
                <w:sz w:val="18"/>
                <w:szCs w:val="18"/>
                <w:lang w:val="pt-BR"/>
              </w:rPr>
              <w:t>Vías e Infraestruturas Internas construídas</w:t>
            </w:r>
          </w:p>
        </w:tc>
        <w:tc>
          <w:tcPr>
            <w:tcW w:w="540" w:type="dxa"/>
          </w:tcPr>
          <w:p w:rsidR="001E78E9" w:rsidRPr="009E5E43" w:rsidRDefault="001E78E9" w:rsidP="005F0E82">
            <w:pPr>
              <w:rPr>
                <w:rFonts w:ascii="Arial" w:hAnsi="Arial" w:cs="Arial"/>
                <w:sz w:val="18"/>
                <w:szCs w:val="18"/>
                <w:lang w:val="pt-BR"/>
              </w:rPr>
            </w:pPr>
          </w:p>
          <w:p w:rsidR="001E78E9" w:rsidRPr="009E5E43" w:rsidRDefault="001E78E9" w:rsidP="005F0E82">
            <w:pPr>
              <w:rPr>
                <w:rFonts w:ascii="Arial" w:hAnsi="Arial" w:cs="Arial"/>
                <w:sz w:val="18"/>
                <w:szCs w:val="18"/>
                <w:lang w:val="pt-BR"/>
              </w:rPr>
            </w:pPr>
          </w:p>
          <w:p w:rsidR="001E78E9" w:rsidRPr="009E5E43" w:rsidRDefault="001E78E9" w:rsidP="005F0E82">
            <w:pPr>
              <w:rPr>
                <w:rFonts w:ascii="Arial" w:hAnsi="Arial" w:cs="Arial"/>
                <w:sz w:val="18"/>
                <w:szCs w:val="18"/>
                <w:lang w:val="pt-BR"/>
              </w:rPr>
            </w:pPr>
          </w:p>
          <w:p w:rsidR="001E78E9" w:rsidRPr="009E5E43" w:rsidRDefault="001E78E9" w:rsidP="005F0E82">
            <w:pPr>
              <w:rPr>
                <w:rFonts w:ascii="Arial" w:hAnsi="Arial" w:cs="Arial"/>
                <w:sz w:val="18"/>
                <w:szCs w:val="18"/>
                <w:lang w:val="pt-BR"/>
              </w:rPr>
            </w:pPr>
          </w:p>
        </w:tc>
        <w:tc>
          <w:tcPr>
            <w:tcW w:w="450" w:type="dxa"/>
          </w:tcPr>
          <w:p w:rsidR="001E78E9" w:rsidRPr="009E5E43" w:rsidRDefault="001E78E9" w:rsidP="005F0E82">
            <w:pPr>
              <w:rPr>
                <w:rFonts w:ascii="Arial" w:hAnsi="Arial" w:cs="Arial"/>
                <w:sz w:val="18"/>
                <w:szCs w:val="18"/>
                <w:lang w:val="pt-BR"/>
              </w:rPr>
            </w:pPr>
          </w:p>
          <w:p w:rsidR="001E78E9" w:rsidRPr="009E5E43" w:rsidRDefault="001E78E9" w:rsidP="005F0E82">
            <w:pPr>
              <w:rPr>
                <w:rFonts w:ascii="Arial" w:hAnsi="Arial" w:cs="Arial"/>
                <w:sz w:val="18"/>
                <w:szCs w:val="18"/>
                <w:lang w:val="pt-BR"/>
              </w:rPr>
            </w:pPr>
          </w:p>
          <w:p w:rsidR="001E78E9" w:rsidRPr="009E5E43" w:rsidRDefault="001E78E9" w:rsidP="005F0E82">
            <w:pPr>
              <w:rPr>
                <w:rFonts w:ascii="Arial" w:hAnsi="Arial" w:cs="Arial"/>
                <w:sz w:val="18"/>
                <w:szCs w:val="18"/>
                <w:lang w:val="pt-BR"/>
              </w:rPr>
            </w:pPr>
          </w:p>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X</w:t>
            </w:r>
          </w:p>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X</w:t>
            </w:r>
          </w:p>
        </w:tc>
        <w:tc>
          <w:tcPr>
            <w:tcW w:w="450" w:type="dxa"/>
          </w:tcPr>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X</w:t>
            </w:r>
          </w:p>
        </w:tc>
        <w:tc>
          <w:tcPr>
            <w:tcW w:w="540" w:type="dxa"/>
          </w:tcPr>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X</w:t>
            </w:r>
          </w:p>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X</w:t>
            </w:r>
          </w:p>
        </w:tc>
        <w:tc>
          <w:tcPr>
            <w:tcW w:w="360" w:type="dxa"/>
          </w:tcPr>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X</w:t>
            </w:r>
          </w:p>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X</w:t>
            </w:r>
          </w:p>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X</w:t>
            </w:r>
          </w:p>
        </w:tc>
        <w:tc>
          <w:tcPr>
            <w:tcW w:w="450" w:type="dxa"/>
          </w:tcPr>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X</w:t>
            </w:r>
          </w:p>
        </w:tc>
        <w:tc>
          <w:tcPr>
            <w:tcW w:w="540" w:type="dxa"/>
            <w:gridSpan w:val="2"/>
          </w:tcPr>
          <w:p w:rsidR="001E78E9" w:rsidRPr="009E5E43" w:rsidRDefault="001E78E9" w:rsidP="005F0E82">
            <w:pPr>
              <w:rPr>
                <w:rFonts w:ascii="Arial" w:hAnsi="Arial" w:cs="Arial"/>
                <w:sz w:val="18"/>
                <w:szCs w:val="18"/>
                <w:lang w:val="es-MX"/>
              </w:rPr>
            </w:pPr>
          </w:p>
        </w:tc>
        <w:tc>
          <w:tcPr>
            <w:tcW w:w="540" w:type="dxa"/>
          </w:tcPr>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X</w:t>
            </w:r>
          </w:p>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X</w:t>
            </w:r>
          </w:p>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X</w:t>
            </w:r>
          </w:p>
        </w:tc>
        <w:tc>
          <w:tcPr>
            <w:tcW w:w="990" w:type="dxa"/>
          </w:tcPr>
          <w:p w:rsidR="001E78E9" w:rsidRPr="009E5E43" w:rsidRDefault="001E78E9" w:rsidP="005F0E82">
            <w:pPr>
              <w:rPr>
                <w:rFonts w:ascii="Arial" w:hAnsi="Arial" w:cs="Arial"/>
                <w:sz w:val="18"/>
                <w:szCs w:val="18"/>
                <w:lang w:val="fr-FR"/>
              </w:rPr>
            </w:pPr>
            <w:r w:rsidRPr="009E5E43">
              <w:rPr>
                <w:rFonts w:ascii="Arial" w:hAnsi="Arial" w:cs="Arial"/>
                <w:sz w:val="18"/>
                <w:szCs w:val="18"/>
                <w:lang w:val="fr-FR"/>
              </w:rPr>
              <w:t xml:space="preserve"> </w:t>
            </w:r>
          </w:p>
          <w:p w:rsidR="001E78E9" w:rsidRPr="009E5E43" w:rsidRDefault="001E78E9" w:rsidP="005F0E82">
            <w:pPr>
              <w:rPr>
                <w:rFonts w:ascii="Arial" w:hAnsi="Arial" w:cs="Arial"/>
                <w:sz w:val="18"/>
                <w:szCs w:val="18"/>
                <w:lang w:val="fr-FR"/>
              </w:rPr>
            </w:pPr>
            <w:r w:rsidRPr="009E5E43">
              <w:rPr>
                <w:rFonts w:ascii="Arial" w:hAnsi="Arial" w:cs="Arial"/>
                <w:sz w:val="18"/>
                <w:szCs w:val="18"/>
                <w:lang w:val="fr-FR"/>
              </w:rPr>
              <w:t>UTE</w:t>
            </w:r>
          </w:p>
          <w:p w:rsidR="001E78E9" w:rsidRPr="009E5E43" w:rsidRDefault="001E78E9" w:rsidP="005F0E82">
            <w:pPr>
              <w:rPr>
                <w:rFonts w:ascii="Arial" w:hAnsi="Arial" w:cs="Arial"/>
                <w:sz w:val="18"/>
                <w:szCs w:val="18"/>
                <w:lang w:val="fr-FR"/>
              </w:rPr>
            </w:pPr>
            <w:r w:rsidRPr="009E5E43">
              <w:rPr>
                <w:rFonts w:ascii="Arial" w:hAnsi="Arial" w:cs="Arial"/>
                <w:sz w:val="18"/>
                <w:szCs w:val="18"/>
                <w:lang w:val="fr-FR"/>
              </w:rPr>
              <w:t>UTE</w:t>
            </w:r>
          </w:p>
          <w:p w:rsidR="001E78E9" w:rsidRPr="009E5E43" w:rsidRDefault="001E78E9" w:rsidP="005F0E82">
            <w:pPr>
              <w:rPr>
                <w:rFonts w:ascii="Arial" w:hAnsi="Arial" w:cs="Arial"/>
                <w:sz w:val="18"/>
                <w:szCs w:val="18"/>
                <w:lang w:val="fr-FR"/>
              </w:rPr>
            </w:pPr>
            <w:r w:rsidRPr="009E5E43">
              <w:rPr>
                <w:rFonts w:ascii="Arial" w:hAnsi="Arial" w:cs="Arial"/>
                <w:sz w:val="18"/>
                <w:szCs w:val="18"/>
                <w:lang w:val="fr-FR"/>
              </w:rPr>
              <w:t>UTE</w:t>
            </w:r>
          </w:p>
          <w:p w:rsidR="001E78E9" w:rsidRPr="009E5E43" w:rsidRDefault="001E78E9" w:rsidP="005F0E82">
            <w:pPr>
              <w:rPr>
                <w:rFonts w:ascii="Arial" w:hAnsi="Arial" w:cs="Arial"/>
                <w:sz w:val="18"/>
                <w:szCs w:val="18"/>
                <w:lang w:val="fr-FR"/>
              </w:rPr>
            </w:pPr>
            <w:r w:rsidRPr="009E5E43">
              <w:rPr>
                <w:rFonts w:ascii="Arial" w:hAnsi="Arial" w:cs="Arial"/>
                <w:sz w:val="18"/>
                <w:szCs w:val="18"/>
                <w:lang w:val="fr-FR"/>
              </w:rPr>
              <w:t>UTE</w:t>
            </w:r>
          </w:p>
          <w:p w:rsidR="001E78E9" w:rsidRPr="009E5E43" w:rsidRDefault="001E78E9" w:rsidP="005F0E82">
            <w:pPr>
              <w:rPr>
                <w:rFonts w:ascii="Arial" w:hAnsi="Arial" w:cs="Arial"/>
                <w:sz w:val="18"/>
                <w:szCs w:val="18"/>
                <w:lang w:val="fr-FR"/>
              </w:rPr>
            </w:pPr>
            <w:r w:rsidRPr="009E5E43">
              <w:rPr>
                <w:rFonts w:ascii="Arial" w:hAnsi="Arial" w:cs="Arial"/>
                <w:sz w:val="18"/>
                <w:szCs w:val="18"/>
                <w:lang w:val="fr-FR"/>
              </w:rPr>
              <w:t>UTE</w:t>
            </w:r>
          </w:p>
        </w:tc>
        <w:tc>
          <w:tcPr>
            <w:tcW w:w="900" w:type="dxa"/>
          </w:tcPr>
          <w:p w:rsidR="001E78E9" w:rsidRPr="009E5E43" w:rsidRDefault="001E78E9" w:rsidP="005F0E82">
            <w:pPr>
              <w:rPr>
                <w:rFonts w:ascii="Arial" w:hAnsi="Arial" w:cs="Arial"/>
                <w:sz w:val="18"/>
                <w:szCs w:val="18"/>
                <w:lang w:val="fr-FR"/>
              </w:rPr>
            </w:pPr>
          </w:p>
        </w:tc>
        <w:tc>
          <w:tcPr>
            <w:tcW w:w="1080" w:type="dxa"/>
          </w:tcPr>
          <w:p w:rsidR="001E78E9" w:rsidRPr="009E5E43" w:rsidRDefault="001E78E9" w:rsidP="005F0E82">
            <w:pPr>
              <w:jc w:val="center"/>
              <w:rPr>
                <w:rFonts w:ascii="Arial" w:hAnsi="Arial" w:cs="Arial"/>
                <w:sz w:val="18"/>
                <w:szCs w:val="18"/>
                <w:lang w:val="es-MX"/>
              </w:rPr>
            </w:pPr>
            <w:r w:rsidRPr="009E5E43">
              <w:rPr>
                <w:rFonts w:ascii="Arial" w:hAnsi="Arial" w:cs="Arial"/>
                <w:sz w:val="18"/>
                <w:szCs w:val="18"/>
                <w:lang w:val="es-MX"/>
              </w:rPr>
              <w:t>BID</w:t>
            </w:r>
          </w:p>
          <w:p w:rsidR="001E78E9" w:rsidRPr="009E5E43" w:rsidRDefault="001E78E9" w:rsidP="005F0E82">
            <w:pPr>
              <w:jc w:val="center"/>
              <w:rPr>
                <w:rFonts w:ascii="Arial" w:hAnsi="Arial" w:cs="Arial"/>
                <w:sz w:val="18"/>
                <w:szCs w:val="18"/>
                <w:lang w:val="es-MX"/>
              </w:rPr>
            </w:pPr>
          </w:p>
          <w:p w:rsidR="001E78E9" w:rsidRPr="009E5E43" w:rsidRDefault="001E78E9" w:rsidP="005F0E82">
            <w:pPr>
              <w:jc w:val="center"/>
              <w:rPr>
                <w:rFonts w:ascii="Arial" w:hAnsi="Arial" w:cs="Arial"/>
                <w:sz w:val="18"/>
                <w:szCs w:val="18"/>
                <w:lang w:val="es-MX"/>
              </w:rPr>
            </w:pPr>
          </w:p>
        </w:tc>
      </w:tr>
      <w:tr w:rsidR="001E78E9" w:rsidRPr="009E5E43" w:rsidTr="00221B5D">
        <w:trPr>
          <w:trHeight w:val="151"/>
        </w:trPr>
        <w:tc>
          <w:tcPr>
            <w:tcW w:w="10800" w:type="dxa"/>
            <w:gridSpan w:val="13"/>
          </w:tcPr>
          <w:p w:rsidR="001E78E9" w:rsidRPr="009E5E43" w:rsidRDefault="001E78E9" w:rsidP="005F0E82">
            <w:pPr>
              <w:pStyle w:val="ListParagraph"/>
              <w:numPr>
                <w:ilvl w:val="0"/>
                <w:numId w:val="59"/>
              </w:numPr>
              <w:tabs>
                <w:tab w:val="left" w:pos="201"/>
              </w:tabs>
              <w:spacing w:after="0" w:line="240" w:lineRule="auto"/>
              <w:ind w:left="252" w:hanging="252"/>
              <w:rPr>
                <w:rFonts w:ascii="Arial" w:hAnsi="Arial" w:cs="Arial"/>
                <w:b/>
                <w:sz w:val="18"/>
                <w:szCs w:val="18"/>
                <w:lang w:val="es-MX"/>
              </w:rPr>
            </w:pPr>
            <w:r w:rsidRPr="009E5E43">
              <w:rPr>
                <w:rFonts w:ascii="Arial" w:hAnsi="Arial" w:cs="Arial"/>
                <w:b/>
                <w:sz w:val="18"/>
                <w:szCs w:val="18"/>
                <w:lang w:val="es-MX"/>
              </w:rPr>
              <w:t xml:space="preserve"> Componente II</w:t>
            </w:r>
          </w:p>
        </w:tc>
      </w:tr>
      <w:tr w:rsidR="001E78E9" w:rsidRPr="009E5E43" w:rsidTr="00221B5D">
        <w:trPr>
          <w:trHeight w:val="151"/>
        </w:trPr>
        <w:tc>
          <w:tcPr>
            <w:tcW w:w="3960" w:type="dxa"/>
          </w:tcPr>
          <w:p w:rsidR="001E78E9" w:rsidRPr="009E5E43" w:rsidRDefault="001E78E9" w:rsidP="005F0E82">
            <w:pPr>
              <w:ind w:hanging="18"/>
              <w:rPr>
                <w:rFonts w:ascii="Arial" w:hAnsi="Arial" w:cs="Arial"/>
                <w:sz w:val="18"/>
                <w:szCs w:val="18"/>
                <w:lang w:val="es-MX"/>
              </w:rPr>
            </w:pPr>
            <w:r w:rsidRPr="009E5E43">
              <w:rPr>
                <w:rFonts w:ascii="Arial" w:hAnsi="Arial" w:cs="Arial"/>
                <w:sz w:val="18"/>
                <w:szCs w:val="18"/>
                <w:lang w:val="es-MX"/>
              </w:rPr>
              <w:t xml:space="preserve">Recopilación de información sobre: </w:t>
            </w:r>
          </w:p>
          <w:p w:rsidR="001E78E9" w:rsidRPr="009E5E43" w:rsidRDefault="001E78E9" w:rsidP="005F0E82">
            <w:pPr>
              <w:numPr>
                <w:ilvl w:val="0"/>
                <w:numId w:val="58"/>
              </w:numPr>
              <w:tabs>
                <w:tab w:val="clear" w:pos="834"/>
                <w:tab w:val="num" w:pos="201"/>
              </w:tabs>
              <w:ind w:left="201" w:right="-108" w:hanging="201"/>
              <w:rPr>
                <w:rFonts w:ascii="Arial" w:hAnsi="Arial" w:cs="Arial"/>
                <w:bCs/>
                <w:sz w:val="18"/>
                <w:szCs w:val="18"/>
              </w:rPr>
            </w:pPr>
            <w:r w:rsidRPr="009E5E43">
              <w:rPr>
                <w:rFonts w:ascii="Arial" w:hAnsi="Arial" w:cs="Arial"/>
                <w:bCs/>
                <w:sz w:val="18"/>
                <w:szCs w:val="18"/>
              </w:rPr>
              <w:t>Bus Depot/Terminal  para los trabajadores del PIC construido</w:t>
            </w:r>
          </w:p>
          <w:p w:rsidR="001E78E9" w:rsidRPr="009E5E43" w:rsidRDefault="001E78E9" w:rsidP="005F0E82">
            <w:pPr>
              <w:numPr>
                <w:ilvl w:val="0"/>
                <w:numId w:val="58"/>
              </w:numPr>
              <w:tabs>
                <w:tab w:val="clear" w:pos="834"/>
                <w:tab w:val="num" w:pos="201"/>
              </w:tabs>
              <w:ind w:left="201" w:right="-108" w:hanging="201"/>
              <w:rPr>
                <w:rFonts w:ascii="Arial" w:hAnsi="Arial" w:cs="Arial"/>
                <w:bCs/>
                <w:sz w:val="18"/>
                <w:szCs w:val="18"/>
                <w:lang w:val="pt-BR"/>
              </w:rPr>
            </w:pPr>
            <w:r w:rsidRPr="009E5E43">
              <w:rPr>
                <w:rFonts w:ascii="Arial" w:hAnsi="Arial" w:cs="Arial"/>
                <w:bCs/>
                <w:sz w:val="18"/>
                <w:szCs w:val="18"/>
                <w:lang w:val="pt-BR"/>
              </w:rPr>
              <w:t>Carril para Bicicletas del PIC a Caracol construido</w:t>
            </w:r>
          </w:p>
          <w:p w:rsidR="001E78E9" w:rsidRPr="009E5E43" w:rsidRDefault="001E78E9" w:rsidP="005F0E82">
            <w:pPr>
              <w:numPr>
                <w:ilvl w:val="0"/>
                <w:numId w:val="58"/>
              </w:numPr>
              <w:tabs>
                <w:tab w:val="clear" w:pos="834"/>
                <w:tab w:val="num" w:pos="201"/>
              </w:tabs>
              <w:ind w:left="201" w:right="-108" w:hanging="201"/>
              <w:rPr>
                <w:rFonts w:ascii="Arial" w:hAnsi="Arial" w:cs="Arial"/>
                <w:bCs/>
                <w:sz w:val="18"/>
                <w:szCs w:val="18"/>
                <w:lang w:val="pt-BR"/>
              </w:rPr>
            </w:pPr>
            <w:r w:rsidRPr="009E5E43">
              <w:rPr>
                <w:rFonts w:ascii="Arial" w:hAnsi="Arial" w:cs="Arial"/>
                <w:bCs/>
                <w:sz w:val="18"/>
                <w:szCs w:val="18"/>
                <w:lang w:val="pt-BR"/>
              </w:rPr>
              <w:t>Vías Urbanas pavimentadas</w:t>
            </w:r>
          </w:p>
          <w:p w:rsidR="001E78E9" w:rsidRPr="009E5E43" w:rsidRDefault="001E78E9" w:rsidP="005F0E82">
            <w:pPr>
              <w:numPr>
                <w:ilvl w:val="0"/>
                <w:numId w:val="58"/>
              </w:numPr>
              <w:tabs>
                <w:tab w:val="clear" w:pos="834"/>
                <w:tab w:val="num" w:pos="201"/>
              </w:tabs>
              <w:ind w:left="201" w:right="-108" w:hanging="201"/>
              <w:rPr>
                <w:rFonts w:ascii="Arial" w:hAnsi="Arial" w:cs="Arial"/>
                <w:sz w:val="18"/>
                <w:szCs w:val="18"/>
                <w:lang w:val="es-MX"/>
              </w:rPr>
            </w:pPr>
            <w:r w:rsidRPr="009E5E43">
              <w:rPr>
                <w:rFonts w:ascii="Arial" w:hAnsi="Arial" w:cs="Arial"/>
                <w:bCs/>
                <w:sz w:val="18"/>
                <w:szCs w:val="18"/>
              </w:rPr>
              <w:t>Unidad de Gestión del Parque Nacional 3 Bahías establecida</w:t>
            </w:r>
          </w:p>
        </w:tc>
        <w:tc>
          <w:tcPr>
            <w:tcW w:w="540" w:type="dxa"/>
          </w:tcPr>
          <w:p w:rsidR="001E78E9" w:rsidRPr="009E5E43" w:rsidRDefault="001E78E9" w:rsidP="005F0E82">
            <w:pPr>
              <w:rPr>
                <w:rFonts w:ascii="Arial" w:hAnsi="Arial" w:cs="Arial"/>
                <w:sz w:val="18"/>
                <w:szCs w:val="18"/>
                <w:lang w:val="es-MX"/>
              </w:rPr>
            </w:pPr>
          </w:p>
        </w:tc>
        <w:tc>
          <w:tcPr>
            <w:tcW w:w="450" w:type="dxa"/>
          </w:tcPr>
          <w:p w:rsidR="001E78E9" w:rsidRPr="009E5E43" w:rsidRDefault="001E78E9" w:rsidP="005F0E82">
            <w:pPr>
              <w:rPr>
                <w:rFonts w:ascii="Arial" w:hAnsi="Arial" w:cs="Arial"/>
                <w:sz w:val="18"/>
                <w:szCs w:val="18"/>
                <w:lang w:val="es-MX"/>
              </w:rPr>
            </w:pPr>
          </w:p>
        </w:tc>
        <w:tc>
          <w:tcPr>
            <w:tcW w:w="450" w:type="dxa"/>
          </w:tcPr>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X</w:t>
            </w:r>
          </w:p>
        </w:tc>
        <w:tc>
          <w:tcPr>
            <w:tcW w:w="540" w:type="dxa"/>
          </w:tcPr>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X</w:t>
            </w:r>
          </w:p>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X</w:t>
            </w:r>
          </w:p>
        </w:tc>
        <w:tc>
          <w:tcPr>
            <w:tcW w:w="360" w:type="dxa"/>
          </w:tcPr>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p>
        </w:tc>
        <w:tc>
          <w:tcPr>
            <w:tcW w:w="450" w:type="dxa"/>
          </w:tcPr>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X</w:t>
            </w:r>
          </w:p>
        </w:tc>
        <w:tc>
          <w:tcPr>
            <w:tcW w:w="540" w:type="dxa"/>
            <w:gridSpan w:val="2"/>
          </w:tcPr>
          <w:p w:rsidR="001E78E9" w:rsidRPr="009E5E43" w:rsidRDefault="001E78E9" w:rsidP="005F0E82">
            <w:pPr>
              <w:rPr>
                <w:rFonts w:ascii="Arial" w:hAnsi="Arial" w:cs="Arial"/>
                <w:sz w:val="18"/>
                <w:szCs w:val="18"/>
                <w:lang w:val="es-MX"/>
              </w:rPr>
            </w:pPr>
          </w:p>
        </w:tc>
        <w:tc>
          <w:tcPr>
            <w:tcW w:w="540" w:type="dxa"/>
          </w:tcPr>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X</w:t>
            </w:r>
          </w:p>
        </w:tc>
        <w:tc>
          <w:tcPr>
            <w:tcW w:w="990" w:type="dxa"/>
          </w:tcPr>
          <w:p w:rsidR="001E78E9" w:rsidRPr="009E5E43" w:rsidRDefault="001E78E9" w:rsidP="005F0E82">
            <w:pPr>
              <w:rPr>
                <w:rFonts w:ascii="Arial" w:hAnsi="Arial" w:cs="Arial"/>
                <w:sz w:val="18"/>
                <w:szCs w:val="18"/>
                <w:lang w:val="es-MX"/>
              </w:rPr>
            </w:pPr>
          </w:p>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UTE</w:t>
            </w:r>
          </w:p>
          <w:p w:rsidR="001E78E9" w:rsidRPr="009E5E43" w:rsidRDefault="001E78E9" w:rsidP="005F0E82">
            <w:pPr>
              <w:jc w:val="center"/>
              <w:rPr>
                <w:rFonts w:ascii="Arial" w:hAnsi="Arial" w:cs="Arial"/>
                <w:sz w:val="18"/>
                <w:szCs w:val="18"/>
                <w:lang w:val="es-MX"/>
              </w:rPr>
            </w:pPr>
            <w:r w:rsidRPr="009E5E43">
              <w:rPr>
                <w:rFonts w:ascii="Arial" w:hAnsi="Arial" w:cs="Arial"/>
                <w:sz w:val="18"/>
                <w:szCs w:val="18"/>
                <w:lang w:val="es-MX"/>
              </w:rPr>
              <w:t>“</w:t>
            </w:r>
          </w:p>
          <w:p w:rsidR="001E78E9" w:rsidRPr="009E5E43" w:rsidRDefault="001E78E9" w:rsidP="005F0E82">
            <w:pPr>
              <w:jc w:val="center"/>
              <w:rPr>
                <w:rFonts w:ascii="Arial" w:hAnsi="Arial" w:cs="Arial"/>
                <w:sz w:val="18"/>
                <w:szCs w:val="18"/>
                <w:lang w:val="es-MX"/>
              </w:rPr>
            </w:pPr>
            <w:r w:rsidRPr="009E5E43">
              <w:rPr>
                <w:rFonts w:ascii="Arial" w:hAnsi="Arial" w:cs="Arial"/>
                <w:sz w:val="18"/>
                <w:szCs w:val="18"/>
                <w:lang w:val="es-MX"/>
              </w:rPr>
              <w:t>“</w:t>
            </w:r>
          </w:p>
          <w:p w:rsidR="001E78E9" w:rsidRPr="009E5E43" w:rsidRDefault="001E78E9" w:rsidP="005F0E82">
            <w:pPr>
              <w:jc w:val="center"/>
              <w:rPr>
                <w:rFonts w:ascii="Arial" w:hAnsi="Arial" w:cs="Arial"/>
                <w:sz w:val="18"/>
                <w:szCs w:val="18"/>
                <w:lang w:val="es-MX"/>
              </w:rPr>
            </w:pPr>
          </w:p>
          <w:p w:rsidR="001E78E9" w:rsidRPr="009E5E43" w:rsidRDefault="001E78E9" w:rsidP="005F0E82">
            <w:pPr>
              <w:jc w:val="center"/>
              <w:rPr>
                <w:rFonts w:ascii="Arial" w:hAnsi="Arial" w:cs="Arial"/>
                <w:sz w:val="18"/>
                <w:szCs w:val="18"/>
                <w:lang w:val="es-MX"/>
              </w:rPr>
            </w:pPr>
            <w:r w:rsidRPr="009E5E43">
              <w:rPr>
                <w:rFonts w:ascii="Arial" w:hAnsi="Arial" w:cs="Arial"/>
                <w:sz w:val="18"/>
                <w:szCs w:val="18"/>
                <w:lang w:val="es-MX"/>
              </w:rPr>
              <w:t>“</w:t>
            </w:r>
          </w:p>
        </w:tc>
        <w:tc>
          <w:tcPr>
            <w:tcW w:w="900" w:type="dxa"/>
          </w:tcPr>
          <w:p w:rsidR="001E78E9" w:rsidRPr="009E5E43" w:rsidRDefault="001E78E9" w:rsidP="005F0E82">
            <w:pPr>
              <w:jc w:val="center"/>
              <w:rPr>
                <w:rFonts w:ascii="Arial" w:hAnsi="Arial" w:cs="Arial"/>
                <w:sz w:val="18"/>
                <w:szCs w:val="18"/>
                <w:lang w:val="es-MX"/>
              </w:rPr>
            </w:pPr>
          </w:p>
        </w:tc>
        <w:tc>
          <w:tcPr>
            <w:tcW w:w="1080" w:type="dxa"/>
          </w:tcPr>
          <w:p w:rsidR="001E78E9" w:rsidRPr="009E5E43" w:rsidRDefault="001E78E9" w:rsidP="005F0E82">
            <w:pPr>
              <w:jc w:val="center"/>
              <w:rPr>
                <w:rFonts w:ascii="Arial" w:hAnsi="Arial" w:cs="Arial"/>
                <w:sz w:val="18"/>
                <w:szCs w:val="18"/>
                <w:lang w:val="es-MX"/>
              </w:rPr>
            </w:pPr>
            <w:r w:rsidRPr="009E5E43">
              <w:rPr>
                <w:rFonts w:ascii="Arial" w:hAnsi="Arial" w:cs="Arial"/>
                <w:sz w:val="18"/>
                <w:szCs w:val="18"/>
                <w:lang w:val="es-MX"/>
              </w:rPr>
              <w:t>BID</w:t>
            </w:r>
          </w:p>
        </w:tc>
      </w:tr>
      <w:tr w:rsidR="001E78E9" w:rsidRPr="009E5E43" w:rsidTr="00221B5D">
        <w:trPr>
          <w:trHeight w:val="170"/>
        </w:trPr>
        <w:tc>
          <w:tcPr>
            <w:tcW w:w="3960" w:type="dxa"/>
          </w:tcPr>
          <w:p w:rsidR="001E78E9" w:rsidRPr="009E5E43" w:rsidRDefault="001E78E9" w:rsidP="005F0E82">
            <w:pPr>
              <w:pStyle w:val="ListParagraph"/>
              <w:numPr>
                <w:ilvl w:val="0"/>
                <w:numId w:val="59"/>
              </w:numPr>
              <w:spacing w:after="0" w:line="240" w:lineRule="auto"/>
              <w:ind w:left="342" w:hanging="360"/>
              <w:rPr>
                <w:rFonts w:ascii="Arial" w:hAnsi="Arial" w:cs="Arial"/>
                <w:sz w:val="18"/>
                <w:szCs w:val="18"/>
                <w:lang w:val="es-MX"/>
              </w:rPr>
            </w:pPr>
            <w:r w:rsidRPr="009E5E43">
              <w:rPr>
                <w:rFonts w:ascii="Arial" w:hAnsi="Arial" w:cs="Arial"/>
                <w:b/>
                <w:sz w:val="18"/>
                <w:szCs w:val="18"/>
                <w:lang w:val="es-MX"/>
              </w:rPr>
              <w:t xml:space="preserve">Componente III </w:t>
            </w:r>
          </w:p>
        </w:tc>
        <w:tc>
          <w:tcPr>
            <w:tcW w:w="540" w:type="dxa"/>
          </w:tcPr>
          <w:p w:rsidR="001E78E9" w:rsidRPr="009E5E43" w:rsidRDefault="001E78E9" w:rsidP="005F0E82">
            <w:pPr>
              <w:rPr>
                <w:rFonts w:ascii="Arial" w:hAnsi="Arial" w:cs="Arial"/>
                <w:sz w:val="18"/>
                <w:szCs w:val="18"/>
                <w:lang w:val="es-MX"/>
              </w:rPr>
            </w:pPr>
          </w:p>
        </w:tc>
        <w:tc>
          <w:tcPr>
            <w:tcW w:w="450" w:type="dxa"/>
          </w:tcPr>
          <w:p w:rsidR="001E78E9" w:rsidRPr="009E5E43" w:rsidRDefault="001E78E9" w:rsidP="005F0E82">
            <w:pPr>
              <w:rPr>
                <w:rFonts w:ascii="Arial" w:hAnsi="Arial" w:cs="Arial"/>
                <w:sz w:val="18"/>
                <w:szCs w:val="18"/>
                <w:lang w:val="es-MX"/>
              </w:rPr>
            </w:pPr>
          </w:p>
        </w:tc>
        <w:tc>
          <w:tcPr>
            <w:tcW w:w="450" w:type="dxa"/>
          </w:tcPr>
          <w:p w:rsidR="001E78E9" w:rsidRPr="009E5E43" w:rsidRDefault="001E78E9" w:rsidP="005F0E82">
            <w:pPr>
              <w:rPr>
                <w:rFonts w:ascii="Arial" w:hAnsi="Arial" w:cs="Arial"/>
                <w:sz w:val="18"/>
                <w:szCs w:val="18"/>
                <w:lang w:val="es-MX"/>
              </w:rPr>
            </w:pPr>
          </w:p>
        </w:tc>
        <w:tc>
          <w:tcPr>
            <w:tcW w:w="540" w:type="dxa"/>
          </w:tcPr>
          <w:p w:rsidR="001E78E9" w:rsidRPr="009E5E43" w:rsidRDefault="001E78E9" w:rsidP="005F0E82">
            <w:pPr>
              <w:rPr>
                <w:rFonts w:ascii="Arial" w:hAnsi="Arial" w:cs="Arial"/>
                <w:sz w:val="18"/>
                <w:szCs w:val="18"/>
                <w:lang w:val="es-MX"/>
              </w:rPr>
            </w:pPr>
          </w:p>
        </w:tc>
        <w:tc>
          <w:tcPr>
            <w:tcW w:w="360" w:type="dxa"/>
          </w:tcPr>
          <w:p w:rsidR="001E78E9" w:rsidRPr="009E5E43" w:rsidRDefault="001E78E9" w:rsidP="005F0E82">
            <w:pPr>
              <w:rPr>
                <w:rFonts w:ascii="Arial" w:hAnsi="Arial" w:cs="Arial"/>
                <w:sz w:val="18"/>
                <w:szCs w:val="18"/>
                <w:lang w:val="es-MX"/>
              </w:rPr>
            </w:pPr>
          </w:p>
        </w:tc>
        <w:tc>
          <w:tcPr>
            <w:tcW w:w="450" w:type="dxa"/>
          </w:tcPr>
          <w:p w:rsidR="001E78E9" w:rsidRPr="009E5E43" w:rsidRDefault="001E78E9" w:rsidP="005F0E82">
            <w:pPr>
              <w:rPr>
                <w:rFonts w:ascii="Arial" w:hAnsi="Arial" w:cs="Arial"/>
                <w:sz w:val="18"/>
                <w:szCs w:val="18"/>
                <w:lang w:val="es-MX"/>
              </w:rPr>
            </w:pPr>
          </w:p>
        </w:tc>
        <w:tc>
          <w:tcPr>
            <w:tcW w:w="540" w:type="dxa"/>
            <w:gridSpan w:val="2"/>
          </w:tcPr>
          <w:p w:rsidR="001E78E9" w:rsidRPr="009E5E43" w:rsidRDefault="001E78E9" w:rsidP="005F0E82">
            <w:pPr>
              <w:rPr>
                <w:rFonts w:ascii="Arial" w:hAnsi="Arial" w:cs="Arial"/>
                <w:sz w:val="18"/>
                <w:szCs w:val="18"/>
                <w:lang w:val="es-MX"/>
              </w:rPr>
            </w:pPr>
          </w:p>
        </w:tc>
        <w:tc>
          <w:tcPr>
            <w:tcW w:w="540" w:type="dxa"/>
          </w:tcPr>
          <w:p w:rsidR="001E78E9" w:rsidRPr="009E5E43" w:rsidRDefault="001E78E9" w:rsidP="005F0E82">
            <w:pPr>
              <w:rPr>
                <w:rFonts w:ascii="Arial" w:hAnsi="Arial" w:cs="Arial"/>
                <w:sz w:val="18"/>
                <w:szCs w:val="18"/>
                <w:lang w:val="es-MX"/>
              </w:rPr>
            </w:pPr>
          </w:p>
        </w:tc>
        <w:tc>
          <w:tcPr>
            <w:tcW w:w="990" w:type="dxa"/>
          </w:tcPr>
          <w:p w:rsidR="001E78E9" w:rsidRPr="009E5E43" w:rsidRDefault="001E78E9" w:rsidP="005F0E82">
            <w:pPr>
              <w:rPr>
                <w:rFonts w:ascii="Arial" w:hAnsi="Arial" w:cs="Arial"/>
                <w:sz w:val="18"/>
                <w:szCs w:val="18"/>
                <w:lang w:val="es-MX"/>
              </w:rPr>
            </w:pPr>
          </w:p>
        </w:tc>
        <w:tc>
          <w:tcPr>
            <w:tcW w:w="900" w:type="dxa"/>
          </w:tcPr>
          <w:p w:rsidR="001E78E9" w:rsidRPr="009E5E43" w:rsidRDefault="001E78E9" w:rsidP="005F0E82">
            <w:pPr>
              <w:jc w:val="center"/>
              <w:rPr>
                <w:rFonts w:ascii="Arial" w:hAnsi="Arial" w:cs="Arial"/>
                <w:sz w:val="18"/>
                <w:szCs w:val="18"/>
                <w:lang w:val="es-MX"/>
              </w:rPr>
            </w:pPr>
          </w:p>
        </w:tc>
        <w:tc>
          <w:tcPr>
            <w:tcW w:w="1080" w:type="dxa"/>
          </w:tcPr>
          <w:p w:rsidR="001E78E9" w:rsidRPr="009E5E43" w:rsidRDefault="001E78E9" w:rsidP="005F0E82">
            <w:pPr>
              <w:jc w:val="center"/>
              <w:rPr>
                <w:rFonts w:ascii="Arial" w:hAnsi="Arial" w:cs="Arial"/>
                <w:sz w:val="18"/>
                <w:szCs w:val="18"/>
                <w:lang w:val="es-MX"/>
              </w:rPr>
            </w:pPr>
          </w:p>
        </w:tc>
      </w:tr>
      <w:tr w:rsidR="001E78E9" w:rsidRPr="009E5E43" w:rsidTr="00221B5D">
        <w:trPr>
          <w:trHeight w:val="395"/>
        </w:trPr>
        <w:tc>
          <w:tcPr>
            <w:tcW w:w="3960" w:type="dxa"/>
          </w:tcPr>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Recopilación de información sobre:</w:t>
            </w:r>
          </w:p>
          <w:p w:rsidR="001E78E9" w:rsidRPr="009E5E43" w:rsidRDefault="001E78E9" w:rsidP="005F0E82">
            <w:pPr>
              <w:numPr>
                <w:ilvl w:val="0"/>
                <w:numId w:val="58"/>
              </w:numPr>
              <w:tabs>
                <w:tab w:val="clear" w:pos="834"/>
                <w:tab w:val="num" w:pos="201"/>
              </w:tabs>
              <w:ind w:left="201" w:right="-108" w:hanging="201"/>
              <w:rPr>
                <w:rFonts w:ascii="Arial" w:hAnsi="Arial" w:cs="Arial"/>
                <w:bCs/>
                <w:sz w:val="18"/>
                <w:szCs w:val="18"/>
                <w:lang w:val="pt-BR"/>
              </w:rPr>
            </w:pPr>
            <w:r w:rsidRPr="009E5E43">
              <w:rPr>
                <w:rFonts w:ascii="Arial" w:hAnsi="Arial" w:cs="Arial"/>
                <w:bCs/>
                <w:sz w:val="18"/>
                <w:szCs w:val="18"/>
                <w:lang w:val="pt-BR"/>
              </w:rPr>
              <w:t>Sistema EHS implementado</w:t>
            </w:r>
          </w:p>
          <w:p w:rsidR="001E78E9" w:rsidRPr="009E5E43" w:rsidRDefault="001E78E9" w:rsidP="005F0E82">
            <w:pPr>
              <w:numPr>
                <w:ilvl w:val="0"/>
                <w:numId w:val="58"/>
              </w:numPr>
              <w:tabs>
                <w:tab w:val="clear" w:pos="834"/>
                <w:tab w:val="num" w:pos="201"/>
              </w:tabs>
              <w:ind w:left="201" w:right="-108" w:hanging="201"/>
              <w:rPr>
                <w:rFonts w:ascii="Arial" w:hAnsi="Arial" w:cs="Arial"/>
                <w:bCs/>
                <w:sz w:val="18"/>
                <w:szCs w:val="18"/>
                <w:lang w:val="pt-BR"/>
              </w:rPr>
            </w:pPr>
            <w:r w:rsidRPr="009E5E43">
              <w:rPr>
                <w:rFonts w:ascii="Arial" w:hAnsi="Arial" w:cs="Arial"/>
                <w:bCs/>
                <w:sz w:val="18"/>
                <w:szCs w:val="18"/>
                <w:lang w:val="pt-BR"/>
              </w:rPr>
              <w:t>Plan de Genero Implementado</w:t>
            </w:r>
          </w:p>
          <w:p w:rsidR="001E78E9" w:rsidRPr="009E5E43" w:rsidRDefault="001E78E9" w:rsidP="005F0E82">
            <w:pPr>
              <w:numPr>
                <w:ilvl w:val="0"/>
                <w:numId w:val="58"/>
              </w:numPr>
              <w:tabs>
                <w:tab w:val="clear" w:pos="834"/>
                <w:tab w:val="num" w:pos="201"/>
              </w:tabs>
              <w:ind w:left="201" w:right="-108" w:hanging="201"/>
              <w:rPr>
                <w:rFonts w:ascii="Arial" w:hAnsi="Arial" w:cs="Arial"/>
                <w:sz w:val="18"/>
                <w:szCs w:val="18"/>
                <w:lang w:val="es-MX"/>
              </w:rPr>
            </w:pPr>
            <w:r w:rsidRPr="009E5E43">
              <w:rPr>
                <w:rFonts w:ascii="Arial" w:hAnsi="Arial" w:cs="Arial"/>
                <w:bCs/>
                <w:sz w:val="18"/>
                <w:szCs w:val="18"/>
              </w:rPr>
              <w:t>Talleres de entrenamiento al personal de gestión del PIC impartidos a SONAPI</w:t>
            </w:r>
          </w:p>
        </w:tc>
        <w:tc>
          <w:tcPr>
            <w:tcW w:w="540" w:type="dxa"/>
          </w:tcPr>
          <w:p w:rsidR="001E78E9" w:rsidRPr="009E5E43" w:rsidRDefault="001E78E9" w:rsidP="005F0E82">
            <w:pPr>
              <w:rPr>
                <w:rFonts w:ascii="Arial" w:hAnsi="Arial" w:cs="Arial"/>
                <w:sz w:val="18"/>
                <w:szCs w:val="18"/>
                <w:lang w:val="es-MX"/>
              </w:rPr>
            </w:pPr>
          </w:p>
        </w:tc>
        <w:tc>
          <w:tcPr>
            <w:tcW w:w="450" w:type="dxa"/>
          </w:tcPr>
          <w:p w:rsidR="001E78E9" w:rsidRPr="009E5E43" w:rsidRDefault="001E78E9" w:rsidP="005F0E82">
            <w:pPr>
              <w:rPr>
                <w:rFonts w:ascii="Arial" w:hAnsi="Arial" w:cs="Arial"/>
                <w:sz w:val="18"/>
                <w:szCs w:val="18"/>
                <w:lang w:val="es-MX"/>
              </w:rPr>
            </w:pPr>
          </w:p>
        </w:tc>
        <w:tc>
          <w:tcPr>
            <w:tcW w:w="450" w:type="dxa"/>
          </w:tcPr>
          <w:p w:rsidR="001E78E9" w:rsidRPr="009E5E43" w:rsidRDefault="001E78E9" w:rsidP="005F0E82">
            <w:pPr>
              <w:rPr>
                <w:rFonts w:ascii="Arial" w:hAnsi="Arial" w:cs="Arial"/>
                <w:sz w:val="18"/>
                <w:szCs w:val="18"/>
                <w:lang w:val="es-MX"/>
              </w:rPr>
            </w:pPr>
          </w:p>
        </w:tc>
        <w:tc>
          <w:tcPr>
            <w:tcW w:w="540" w:type="dxa"/>
          </w:tcPr>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X</w:t>
            </w:r>
          </w:p>
        </w:tc>
        <w:tc>
          <w:tcPr>
            <w:tcW w:w="360" w:type="dxa"/>
          </w:tcPr>
          <w:p w:rsidR="001E78E9" w:rsidRPr="009E5E43" w:rsidRDefault="001E78E9" w:rsidP="005F0E82">
            <w:pPr>
              <w:rPr>
                <w:rFonts w:ascii="Arial" w:hAnsi="Arial" w:cs="Arial"/>
                <w:sz w:val="18"/>
                <w:szCs w:val="18"/>
                <w:lang w:val="es-MX"/>
              </w:rPr>
            </w:pPr>
          </w:p>
        </w:tc>
        <w:tc>
          <w:tcPr>
            <w:tcW w:w="450" w:type="dxa"/>
          </w:tcPr>
          <w:p w:rsidR="001E78E9" w:rsidRPr="009E5E43" w:rsidRDefault="001E78E9" w:rsidP="005F0E82">
            <w:pPr>
              <w:rPr>
                <w:rFonts w:ascii="Arial" w:hAnsi="Arial" w:cs="Arial"/>
                <w:sz w:val="18"/>
                <w:szCs w:val="18"/>
                <w:lang w:val="es-MX"/>
              </w:rPr>
            </w:pPr>
          </w:p>
        </w:tc>
        <w:tc>
          <w:tcPr>
            <w:tcW w:w="540" w:type="dxa"/>
            <w:gridSpan w:val="2"/>
          </w:tcPr>
          <w:p w:rsidR="001E78E9" w:rsidRPr="009E5E43" w:rsidRDefault="001E78E9" w:rsidP="005F0E82">
            <w:pPr>
              <w:rPr>
                <w:rFonts w:ascii="Arial" w:hAnsi="Arial" w:cs="Arial"/>
                <w:sz w:val="18"/>
                <w:szCs w:val="18"/>
                <w:lang w:val="es-MX"/>
              </w:rPr>
            </w:pPr>
          </w:p>
        </w:tc>
        <w:tc>
          <w:tcPr>
            <w:tcW w:w="540" w:type="dxa"/>
          </w:tcPr>
          <w:p w:rsidR="001E78E9" w:rsidRPr="009E5E43" w:rsidRDefault="001E78E9" w:rsidP="005F0E82">
            <w:pPr>
              <w:rPr>
                <w:rFonts w:ascii="Arial" w:hAnsi="Arial" w:cs="Arial"/>
                <w:sz w:val="18"/>
                <w:szCs w:val="18"/>
                <w:lang w:val="es-MX"/>
              </w:rPr>
            </w:pPr>
          </w:p>
        </w:tc>
        <w:tc>
          <w:tcPr>
            <w:tcW w:w="990" w:type="dxa"/>
          </w:tcPr>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SONAPI</w:t>
            </w:r>
          </w:p>
        </w:tc>
        <w:tc>
          <w:tcPr>
            <w:tcW w:w="900" w:type="dxa"/>
          </w:tcPr>
          <w:p w:rsidR="001E78E9" w:rsidRPr="009E5E43" w:rsidRDefault="001E78E9" w:rsidP="005F0E82">
            <w:pPr>
              <w:jc w:val="center"/>
              <w:rPr>
                <w:rFonts w:ascii="Arial" w:hAnsi="Arial" w:cs="Arial"/>
                <w:sz w:val="18"/>
                <w:szCs w:val="18"/>
                <w:lang w:val="es-MX"/>
              </w:rPr>
            </w:pPr>
          </w:p>
        </w:tc>
        <w:tc>
          <w:tcPr>
            <w:tcW w:w="1080" w:type="dxa"/>
          </w:tcPr>
          <w:p w:rsidR="001E78E9" w:rsidRPr="009E5E43" w:rsidRDefault="001E78E9" w:rsidP="005F0E82">
            <w:pPr>
              <w:jc w:val="center"/>
              <w:rPr>
                <w:rFonts w:ascii="Arial" w:hAnsi="Arial" w:cs="Arial"/>
                <w:sz w:val="18"/>
                <w:szCs w:val="18"/>
                <w:lang w:val="es-MX"/>
              </w:rPr>
            </w:pPr>
            <w:r w:rsidRPr="009E5E43">
              <w:rPr>
                <w:rFonts w:ascii="Arial" w:hAnsi="Arial" w:cs="Arial"/>
                <w:sz w:val="18"/>
                <w:szCs w:val="18"/>
                <w:lang w:val="es-MX"/>
              </w:rPr>
              <w:t>BID</w:t>
            </w:r>
          </w:p>
        </w:tc>
      </w:tr>
      <w:tr w:rsidR="001E78E9" w:rsidRPr="009E5E43" w:rsidTr="00221B5D">
        <w:trPr>
          <w:trHeight w:val="151"/>
        </w:trPr>
        <w:tc>
          <w:tcPr>
            <w:tcW w:w="3960" w:type="dxa"/>
          </w:tcPr>
          <w:p w:rsidR="001E78E9" w:rsidRPr="009E5E43" w:rsidRDefault="001E78E9" w:rsidP="005F0E82">
            <w:pPr>
              <w:pStyle w:val="ListParagraph"/>
              <w:numPr>
                <w:ilvl w:val="0"/>
                <w:numId w:val="59"/>
              </w:numPr>
              <w:spacing w:after="0" w:line="240" w:lineRule="auto"/>
              <w:rPr>
                <w:rFonts w:ascii="Arial" w:hAnsi="Arial" w:cs="Arial"/>
                <w:b/>
                <w:sz w:val="18"/>
                <w:szCs w:val="18"/>
                <w:lang w:val="es-MX"/>
              </w:rPr>
            </w:pPr>
            <w:r w:rsidRPr="009E5E43">
              <w:rPr>
                <w:rFonts w:ascii="Arial" w:eastAsia="Batang" w:hAnsi="Arial" w:cs="Arial"/>
                <w:sz w:val="18"/>
                <w:szCs w:val="18"/>
                <w:lang w:val="es-MX"/>
              </w:rPr>
              <w:t>Informe de Monitoreo Final  Programa</w:t>
            </w:r>
          </w:p>
        </w:tc>
        <w:tc>
          <w:tcPr>
            <w:tcW w:w="540" w:type="dxa"/>
          </w:tcPr>
          <w:p w:rsidR="001E78E9" w:rsidRPr="009E5E43" w:rsidRDefault="001E78E9" w:rsidP="005F0E82">
            <w:pPr>
              <w:rPr>
                <w:rFonts w:ascii="Arial" w:hAnsi="Arial" w:cs="Arial"/>
                <w:sz w:val="18"/>
                <w:szCs w:val="18"/>
                <w:lang w:val="es-MX"/>
              </w:rPr>
            </w:pPr>
          </w:p>
        </w:tc>
        <w:tc>
          <w:tcPr>
            <w:tcW w:w="450" w:type="dxa"/>
          </w:tcPr>
          <w:p w:rsidR="001E78E9" w:rsidRPr="009E5E43" w:rsidRDefault="001E78E9" w:rsidP="005F0E82">
            <w:pPr>
              <w:rPr>
                <w:rFonts w:ascii="Arial" w:hAnsi="Arial" w:cs="Arial"/>
                <w:sz w:val="18"/>
                <w:szCs w:val="18"/>
                <w:lang w:val="es-MX"/>
              </w:rPr>
            </w:pPr>
          </w:p>
        </w:tc>
        <w:tc>
          <w:tcPr>
            <w:tcW w:w="450" w:type="dxa"/>
          </w:tcPr>
          <w:p w:rsidR="001E78E9" w:rsidRPr="009E5E43" w:rsidRDefault="001E78E9" w:rsidP="005F0E82">
            <w:pPr>
              <w:rPr>
                <w:rFonts w:ascii="Arial" w:hAnsi="Arial" w:cs="Arial"/>
                <w:sz w:val="18"/>
                <w:szCs w:val="18"/>
                <w:lang w:val="es-MX"/>
              </w:rPr>
            </w:pPr>
          </w:p>
        </w:tc>
        <w:tc>
          <w:tcPr>
            <w:tcW w:w="540" w:type="dxa"/>
          </w:tcPr>
          <w:p w:rsidR="001E78E9" w:rsidRPr="009E5E43" w:rsidRDefault="001E78E9" w:rsidP="005F0E82">
            <w:pPr>
              <w:rPr>
                <w:rFonts w:ascii="Arial" w:hAnsi="Arial" w:cs="Arial"/>
                <w:sz w:val="18"/>
                <w:szCs w:val="18"/>
                <w:lang w:val="es-MX"/>
              </w:rPr>
            </w:pPr>
          </w:p>
        </w:tc>
        <w:tc>
          <w:tcPr>
            <w:tcW w:w="360" w:type="dxa"/>
          </w:tcPr>
          <w:p w:rsidR="001E78E9" w:rsidRPr="009E5E43" w:rsidRDefault="001E78E9" w:rsidP="005F0E82">
            <w:pPr>
              <w:rPr>
                <w:rFonts w:ascii="Arial" w:hAnsi="Arial" w:cs="Arial"/>
                <w:sz w:val="18"/>
                <w:szCs w:val="18"/>
                <w:lang w:val="es-MX"/>
              </w:rPr>
            </w:pPr>
          </w:p>
        </w:tc>
        <w:tc>
          <w:tcPr>
            <w:tcW w:w="450" w:type="dxa"/>
          </w:tcPr>
          <w:p w:rsidR="001E78E9" w:rsidRPr="009E5E43" w:rsidRDefault="001E78E9" w:rsidP="005F0E82">
            <w:pPr>
              <w:rPr>
                <w:rFonts w:ascii="Arial" w:hAnsi="Arial" w:cs="Arial"/>
                <w:sz w:val="18"/>
                <w:szCs w:val="18"/>
                <w:lang w:val="es-MX"/>
              </w:rPr>
            </w:pPr>
          </w:p>
        </w:tc>
        <w:tc>
          <w:tcPr>
            <w:tcW w:w="540" w:type="dxa"/>
            <w:gridSpan w:val="2"/>
          </w:tcPr>
          <w:p w:rsidR="001E78E9" w:rsidRPr="009E5E43" w:rsidRDefault="001E78E9" w:rsidP="005F0E82">
            <w:pPr>
              <w:rPr>
                <w:rFonts w:ascii="Arial" w:hAnsi="Arial" w:cs="Arial"/>
                <w:sz w:val="18"/>
                <w:szCs w:val="18"/>
                <w:lang w:val="es-MX"/>
              </w:rPr>
            </w:pPr>
          </w:p>
        </w:tc>
        <w:tc>
          <w:tcPr>
            <w:tcW w:w="540" w:type="dxa"/>
          </w:tcPr>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X</w:t>
            </w:r>
          </w:p>
        </w:tc>
        <w:tc>
          <w:tcPr>
            <w:tcW w:w="990" w:type="dxa"/>
          </w:tcPr>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UTE/</w:t>
            </w:r>
          </w:p>
          <w:p w:rsidR="001E78E9" w:rsidRPr="009E5E43" w:rsidRDefault="001E78E9" w:rsidP="005F0E82">
            <w:pPr>
              <w:rPr>
                <w:rFonts w:ascii="Arial" w:hAnsi="Arial" w:cs="Arial"/>
                <w:sz w:val="18"/>
                <w:szCs w:val="18"/>
                <w:lang w:val="es-MX"/>
              </w:rPr>
            </w:pPr>
            <w:r w:rsidRPr="009E5E43">
              <w:rPr>
                <w:rFonts w:ascii="Arial" w:hAnsi="Arial" w:cs="Arial"/>
                <w:sz w:val="18"/>
                <w:szCs w:val="18"/>
                <w:lang w:val="es-MX"/>
              </w:rPr>
              <w:t>SONAPI</w:t>
            </w:r>
          </w:p>
        </w:tc>
        <w:tc>
          <w:tcPr>
            <w:tcW w:w="900" w:type="dxa"/>
          </w:tcPr>
          <w:p w:rsidR="001E78E9" w:rsidRPr="009E5E43" w:rsidRDefault="001E78E9" w:rsidP="005F0E82">
            <w:pPr>
              <w:jc w:val="center"/>
              <w:rPr>
                <w:rFonts w:ascii="Arial" w:hAnsi="Arial" w:cs="Arial"/>
                <w:sz w:val="18"/>
                <w:szCs w:val="18"/>
                <w:lang w:val="es-MX"/>
              </w:rPr>
            </w:pPr>
          </w:p>
        </w:tc>
        <w:tc>
          <w:tcPr>
            <w:tcW w:w="1080" w:type="dxa"/>
          </w:tcPr>
          <w:p w:rsidR="001E78E9" w:rsidRPr="009E5E43" w:rsidRDefault="001E78E9" w:rsidP="005F0E82">
            <w:pPr>
              <w:jc w:val="center"/>
              <w:rPr>
                <w:rFonts w:ascii="Arial" w:hAnsi="Arial" w:cs="Arial"/>
                <w:sz w:val="18"/>
                <w:szCs w:val="18"/>
                <w:lang w:val="es-MX"/>
              </w:rPr>
            </w:pPr>
            <w:r w:rsidRPr="009E5E43">
              <w:rPr>
                <w:rFonts w:ascii="Arial" w:hAnsi="Arial" w:cs="Arial"/>
                <w:sz w:val="18"/>
                <w:szCs w:val="18"/>
                <w:lang w:val="es-MX"/>
              </w:rPr>
              <w:t>BID</w:t>
            </w:r>
          </w:p>
        </w:tc>
      </w:tr>
      <w:tr w:rsidR="001E78E9" w:rsidRPr="009E5E43" w:rsidTr="00221B5D">
        <w:trPr>
          <w:trHeight w:val="151"/>
        </w:trPr>
        <w:tc>
          <w:tcPr>
            <w:tcW w:w="3960" w:type="dxa"/>
          </w:tcPr>
          <w:p w:rsidR="001E78E9" w:rsidRPr="009E5E43" w:rsidRDefault="001E78E9" w:rsidP="005F0E82">
            <w:pPr>
              <w:pStyle w:val="ListParagraph"/>
              <w:ind w:left="252"/>
              <w:rPr>
                <w:rFonts w:ascii="Arial" w:hAnsi="Arial" w:cs="Arial"/>
                <w:b/>
                <w:sz w:val="18"/>
                <w:szCs w:val="18"/>
                <w:lang w:val="es-MX"/>
              </w:rPr>
            </w:pPr>
            <w:r w:rsidRPr="009E5E43">
              <w:rPr>
                <w:rFonts w:ascii="Arial" w:hAnsi="Arial" w:cs="Arial"/>
                <w:b/>
                <w:sz w:val="18"/>
                <w:szCs w:val="18"/>
                <w:lang w:val="es-MX"/>
              </w:rPr>
              <w:t>TOTAL</w:t>
            </w:r>
          </w:p>
        </w:tc>
        <w:tc>
          <w:tcPr>
            <w:tcW w:w="540" w:type="dxa"/>
          </w:tcPr>
          <w:p w:rsidR="001E78E9" w:rsidRPr="009E5E43" w:rsidRDefault="001E78E9" w:rsidP="005F0E82">
            <w:pPr>
              <w:rPr>
                <w:rFonts w:ascii="Arial" w:hAnsi="Arial" w:cs="Arial"/>
                <w:sz w:val="18"/>
                <w:szCs w:val="18"/>
                <w:lang w:val="es-MX"/>
              </w:rPr>
            </w:pPr>
          </w:p>
        </w:tc>
        <w:tc>
          <w:tcPr>
            <w:tcW w:w="450" w:type="dxa"/>
          </w:tcPr>
          <w:p w:rsidR="001E78E9" w:rsidRPr="009E5E43" w:rsidRDefault="001E78E9" w:rsidP="005F0E82">
            <w:pPr>
              <w:rPr>
                <w:rFonts w:ascii="Arial" w:hAnsi="Arial" w:cs="Arial"/>
                <w:sz w:val="18"/>
                <w:szCs w:val="18"/>
                <w:lang w:val="es-MX"/>
              </w:rPr>
            </w:pPr>
          </w:p>
        </w:tc>
        <w:tc>
          <w:tcPr>
            <w:tcW w:w="450" w:type="dxa"/>
          </w:tcPr>
          <w:p w:rsidR="001E78E9" w:rsidRPr="009E5E43" w:rsidRDefault="001E78E9" w:rsidP="005F0E82">
            <w:pPr>
              <w:rPr>
                <w:rFonts w:ascii="Arial" w:hAnsi="Arial" w:cs="Arial"/>
                <w:sz w:val="18"/>
                <w:szCs w:val="18"/>
                <w:lang w:val="es-MX"/>
              </w:rPr>
            </w:pPr>
          </w:p>
        </w:tc>
        <w:tc>
          <w:tcPr>
            <w:tcW w:w="540" w:type="dxa"/>
          </w:tcPr>
          <w:p w:rsidR="001E78E9" w:rsidRPr="009E5E43" w:rsidRDefault="001E78E9" w:rsidP="005F0E82">
            <w:pPr>
              <w:rPr>
                <w:rFonts w:ascii="Arial" w:hAnsi="Arial" w:cs="Arial"/>
                <w:sz w:val="18"/>
                <w:szCs w:val="18"/>
                <w:lang w:val="es-MX"/>
              </w:rPr>
            </w:pPr>
          </w:p>
        </w:tc>
        <w:tc>
          <w:tcPr>
            <w:tcW w:w="360" w:type="dxa"/>
          </w:tcPr>
          <w:p w:rsidR="001E78E9" w:rsidRPr="009E5E43" w:rsidRDefault="001E78E9" w:rsidP="005F0E82">
            <w:pPr>
              <w:rPr>
                <w:rFonts w:ascii="Arial" w:hAnsi="Arial" w:cs="Arial"/>
                <w:sz w:val="18"/>
                <w:szCs w:val="18"/>
                <w:lang w:val="es-MX"/>
              </w:rPr>
            </w:pPr>
          </w:p>
        </w:tc>
        <w:tc>
          <w:tcPr>
            <w:tcW w:w="450" w:type="dxa"/>
          </w:tcPr>
          <w:p w:rsidR="001E78E9" w:rsidRPr="009E5E43" w:rsidRDefault="001E78E9" w:rsidP="005F0E82">
            <w:pPr>
              <w:rPr>
                <w:rFonts w:ascii="Arial" w:hAnsi="Arial" w:cs="Arial"/>
                <w:sz w:val="18"/>
                <w:szCs w:val="18"/>
                <w:lang w:val="es-MX"/>
              </w:rPr>
            </w:pPr>
          </w:p>
        </w:tc>
        <w:tc>
          <w:tcPr>
            <w:tcW w:w="540" w:type="dxa"/>
            <w:gridSpan w:val="2"/>
          </w:tcPr>
          <w:p w:rsidR="001E78E9" w:rsidRPr="009E5E43" w:rsidRDefault="001E78E9" w:rsidP="005F0E82">
            <w:pPr>
              <w:rPr>
                <w:rFonts w:ascii="Arial" w:hAnsi="Arial" w:cs="Arial"/>
                <w:sz w:val="18"/>
                <w:szCs w:val="18"/>
                <w:lang w:val="es-MX"/>
              </w:rPr>
            </w:pPr>
          </w:p>
        </w:tc>
        <w:tc>
          <w:tcPr>
            <w:tcW w:w="540" w:type="dxa"/>
          </w:tcPr>
          <w:p w:rsidR="001E78E9" w:rsidRPr="009E5E43" w:rsidRDefault="001E78E9" w:rsidP="005F0E82">
            <w:pPr>
              <w:rPr>
                <w:rFonts w:ascii="Arial" w:hAnsi="Arial" w:cs="Arial"/>
                <w:sz w:val="18"/>
                <w:szCs w:val="18"/>
                <w:lang w:val="es-MX"/>
              </w:rPr>
            </w:pPr>
          </w:p>
        </w:tc>
        <w:tc>
          <w:tcPr>
            <w:tcW w:w="990" w:type="dxa"/>
          </w:tcPr>
          <w:p w:rsidR="001E78E9" w:rsidRPr="009E5E43" w:rsidRDefault="001E78E9" w:rsidP="005F0E82">
            <w:pPr>
              <w:rPr>
                <w:rFonts w:ascii="Arial" w:hAnsi="Arial" w:cs="Arial"/>
                <w:sz w:val="18"/>
                <w:szCs w:val="18"/>
                <w:lang w:val="es-MX"/>
              </w:rPr>
            </w:pPr>
          </w:p>
        </w:tc>
        <w:tc>
          <w:tcPr>
            <w:tcW w:w="900" w:type="dxa"/>
          </w:tcPr>
          <w:p w:rsidR="001E78E9" w:rsidRPr="009E5E43" w:rsidRDefault="001E78E9" w:rsidP="005F0E82">
            <w:pPr>
              <w:jc w:val="center"/>
              <w:rPr>
                <w:rFonts w:ascii="Arial" w:hAnsi="Arial" w:cs="Arial"/>
                <w:sz w:val="18"/>
                <w:szCs w:val="18"/>
                <w:lang w:val="es-MX"/>
              </w:rPr>
            </w:pPr>
            <w:r w:rsidRPr="009E5E43">
              <w:rPr>
                <w:rFonts w:ascii="Arial" w:hAnsi="Arial" w:cs="Arial"/>
                <w:sz w:val="18"/>
                <w:szCs w:val="18"/>
                <w:lang w:val="es-MX"/>
              </w:rPr>
              <w:t>120.000</w:t>
            </w:r>
          </w:p>
        </w:tc>
        <w:tc>
          <w:tcPr>
            <w:tcW w:w="1080" w:type="dxa"/>
          </w:tcPr>
          <w:p w:rsidR="001E78E9" w:rsidRPr="009E5E43" w:rsidRDefault="001E78E9" w:rsidP="005F0E82">
            <w:pPr>
              <w:jc w:val="center"/>
              <w:rPr>
                <w:rFonts w:ascii="Arial" w:hAnsi="Arial" w:cs="Arial"/>
                <w:sz w:val="18"/>
                <w:szCs w:val="18"/>
                <w:lang w:val="es-MX"/>
              </w:rPr>
            </w:pPr>
          </w:p>
        </w:tc>
      </w:tr>
    </w:tbl>
    <w:p w:rsidR="00216A3B" w:rsidRPr="009E5E43" w:rsidRDefault="00216A3B" w:rsidP="00216A3B">
      <w:pPr>
        <w:spacing w:before="240" w:after="240"/>
        <w:ind w:left="720" w:hanging="720"/>
        <w:jc w:val="center"/>
        <w:rPr>
          <w:rFonts w:ascii="Arial" w:hAnsi="Arial" w:cs="Arial"/>
          <w:b/>
          <w:smallCaps/>
          <w:sz w:val="22"/>
          <w:szCs w:val="22"/>
        </w:rPr>
      </w:pPr>
      <w:r w:rsidRPr="009E5E43">
        <w:rPr>
          <w:rFonts w:ascii="Arial" w:hAnsi="Arial" w:cs="Arial"/>
          <w:b/>
          <w:sz w:val="22"/>
          <w:szCs w:val="22"/>
        </w:rPr>
        <w:t>III.</w:t>
      </w:r>
      <w:r w:rsidRPr="009E5E43">
        <w:rPr>
          <w:rFonts w:ascii="Arial" w:hAnsi="Arial" w:cs="Arial"/>
          <w:b/>
          <w:sz w:val="22"/>
          <w:szCs w:val="22"/>
        </w:rPr>
        <w:tab/>
      </w:r>
      <w:r w:rsidRPr="009E5E43">
        <w:rPr>
          <w:rFonts w:ascii="Arial" w:hAnsi="Arial" w:cs="Arial"/>
          <w:b/>
          <w:smallCaps/>
          <w:sz w:val="22"/>
          <w:szCs w:val="22"/>
        </w:rPr>
        <w:t>Evaluación</w:t>
      </w:r>
    </w:p>
    <w:p w:rsidR="00575A0E" w:rsidRPr="009E5E43" w:rsidRDefault="00575A0E" w:rsidP="00575A0E">
      <w:pPr>
        <w:spacing w:before="120" w:after="120"/>
        <w:rPr>
          <w:rFonts w:ascii="Arial" w:hAnsi="Arial" w:cs="Arial"/>
          <w:b/>
          <w:smallCaps/>
          <w:sz w:val="22"/>
          <w:szCs w:val="22"/>
        </w:rPr>
      </w:pPr>
      <w:r w:rsidRPr="009E5E43">
        <w:rPr>
          <w:rFonts w:ascii="Arial" w:hAnsi="Arial" w:cs="Arial"/>
          <w:b/>
          <w:sz w:val="22"/>
          <w:szCs w:val="22"/>
        </w:rPr>
        <w:t>A.</w:t>
      </w:r>
      <w:r w:rsidRPr="009E5E43">
        <w:rPr>
          <w:rFonts w:ascii="Arial" w:hAnsi="Arial" w:cs="Arial"/>
          <w:b/>
          <w:sz w:val="22"/>
          <w:szCs w:val="22"/>
        </w:rPr>
        <w:tab/>
        <w:t xml:space="preserve">Principales </w:t>
      </w:r>
      <w:r w:rsidR="00025D6C" w:rsidRPr="009E5E43">
        <w:rPr>
          <w:rFonts w:ascii="Arial" w:hAnsi="Arial" w:cs="Arial"/>
          <w:b/>
          <w:sz w:val="22"/>
          <w:szCs w:val="22"/>
        </w:rPr>
        <w:t>Preguntas</w:t>
      </w:r>
      <w:r w:rsidRPr="009E5E43">
        <w:rPr>
          <w:rFonts w:ascii="Arial" w:hAnsi="Arial" w:cs="Arial"/>
          <w:b/>
          <w:sz w:val="22"/>
          <w:szCs w:val="22"/>
        </w:rPr>
        <w:t xml:space="preserve"> de la </w:t>
      </w:r>
      <w:r w:rsidR="00025D6C" w:rsidRPr="009E5E43">
        <w:rPr>
          <w:rFonts w:ascii="Arial" w:hAnsi="Arial" w:cs="Arial"/>
          <w:b/>
          <w:sz w:val="22"/>
          <w:szCs w:val="22"/>
        </w:rPr>
        <w:t>Evaluación</w:t>
      </w:r>
    </w:p>
    <w:p w:rsidR="00216A3B" w:rsidRPr="009E5E43" w:rsidRDefault="00216A3B" w:rsidP="00575A0E">
      <w:pPr>
        <w:pStyle w:val="Paragraph"/>
        <w:numPr>
          <w:ilvl w:val="0"/>
          <w:numId w:val="0"/>
        </w:numPr>
        <w:ind w:left="720" w:hanging="720"/>
        <w:rPr>
          <w:rFonts w:ascii="Arial" w:hAnsi="Arial" w:cs="Arial"/>
          <w:bCs/>
          <w:sz w:val="22"/>
          <w:szCs w:val="22"/>
        </w:rPr>
      </w:pPr>
      <w:r w:rsidRPr="009E5E43">
        <w:rPr>
          <w:rFonts w:ascii="Arial" w:hAnsi="Arial" w:cs="Arial"/>
          <w:sz w:val="22"/>
          <w:szCs w:val="22"/>
        </w:rPr>
        <w:t>3.1</w:t>
      </w:r>
      <w:r w:rsidRPr="009E5E43">
        <w:rPr>
          <w:rFonts w:ascii="Arial" w:hAnsi="Arial" w:cs="Arial"/>
          <w:sz w:val="22"/>
          <w:szCs w:val="22"/>
        </w:rPr>
        <w:tab/>
        <w:t xml:space="preserve">La evaluación </w:t>
      </w:r>
      <w:r w:rsidRPr="009E5E43">
        <w:rPr>
          <w:rFonts w:ascii="Arial" w:hAnsi="Arial" w:cs="Arial"/>
          <w:bCs/>
          <w:sz w:val="22"/>
          <w:szCs w:val="22"/>
        </w:rPr>
        <w:t xml:space="preserve">está enfocada en </w:t>
      </w:r>
      <w:r w:rsidR="001B3188" w:rsidRPr="009E5E43">
        <w:rPr>
          <w:rFonts w:ascii="Arial" w:hAnsi="Arial" w:cs="Arial"/>
          <w:bCs/>
          <w:sz w:val="22"/>
          <w:szCs w:val="22"/>
        </w:rPr>
        <w:t xml:space="preserve">los efectos </w:t>
      </w:r>
      <w:r w:rsidRPr="009E5E43">
        <w:rPr>
          <w:rFonts w:ascii="Arial" w:hAnsi="Arial" w:cs="Arial"/>
          <w:bCs/>
          <w:sz w:val="22"/>
          <w:szCs w:val="22"/>
        </w:rPr>
        <w:t xml:space="preserve">de la </w:t>
      </w:r>
      <w:r w:rsidR="00FE4023" w:rsidRPr="009E5E43">
        <w:rPr>
          <w:rFonts w:ascii="Arial" w:hAnsi="Arial" w:cs="Arial"/>
          <w:bCs/>
          <w:sz w:val="22"/>
          <w:szCs w:val="22"/>
        </w:rPr>
        <w:t xml:space="preserve">expansión </w:t>
      </w:r>
      <w:r w:rsidRPr="009E5E43">
        <w:rPr>
          <w:rFonts w:ascii="Arial" w:hAnsi="Arial" w:cs="Arial"/>
          <w:bCs/>
          <w:sz w:val="22"/>
          <w:szCs w:val="22"/>
        </w:rPr>
        <w:t xml:space="preserve"> del PIC </w:t>
      </w:r>
      <w:r w:rsidR="00FE4023" w:rsidRPr="009E5E43">
        <w:rPr>
          <w:rFonts w:ascii="Arial" w:hAnsi="Arial" w:cs="Arial"/>
          <w:bCs/>
          <w:sz w:val="22"/>
          <w:szCs w:val="22"/>
        </w:rPr>
        <w:t xml:space="preserve">financiada por este Programa. </w:t>
      </w:r>
      <w:r w:rsidR="001B3188" w:rsidRPr="009E5E43">
        <w:rPr>
          <w:rFonts w:ascii="Arial" w:hAnsi="Arial" w:cs="Arial"/>
          <w:bCs/>
          <w:sz w:val="22"/>
          <w:szCs w:val="22"/>
        </w:rPr>
        <w:t>L</w:t>
      </w:r>
      <w:r w:rsidRPr="009E5E43">
        <w:rPr>
          <w:rFonts w:ascii="Arial" w:hAnsi="Arial" w:cs="Arial"/>
          <w:bCs/>
          <w:sz w:val="22"/>
          <w:szCs w:val="22"/>
        </w:rPr>
        <w:t xml:space="preserve">as preguntas </w:t>
      </w:r>
      <w:r w:rsidR="007039A0" w:rsidRPr="009E5E43">
        <w:rPr>
          <w:rFonts w:ascii="Arial" w:hAnsi="Arial" w:cs="Arial"/>
          <w:bCs/>
          <w:sz w:val="22"/>
          <w:szCs w:val="22"/>
        </w:rPr>
        <w:t xml:space="preserve">sobre evaluación </w:t>
      </w:r>
      <w:r w:rsidRPr="009E5E43">
        <w:rPr>
          <w:rFonts w:ascii="Arial" w:hAnsi="Arial" w:cs="Arial"/>
          <w:bCs/>
          <w:sz w:val="22"/>
          <w:szCs w:val="22"/>
        </w:rPr>
        <w:t xml:space="preserve">se dirigen a los siguientes aspectos: </w:t>
      </w:r>
    </w:p>
    <w:p w:rsidR="00846765" w:rsidRPr="009E5E43" w:rsidRDefault="00846765" w:rsidP="000041BB">
      <w:pPr>
        <w:pStyle w:val="subpar"/>
        <w:numPr>
          <w:ilvl w:val="0"/>
          <w:numId w:val="61"/>
        </w:numPr>
        <w:rPr>
          <w:rFonts w:ascii="Arial" w:hAnsi="Arial" w:cs="Arial"/>
          <w:sz w:val="22"/>
          <w:szCs w:val="22"/>
        </w:rPr>
      </w:pPr>
      <w:r w:rsidRPr="009E5E43">
        <w:rPr>
          <w:rFonts w:ascii="Arial" w:hAnsi="Arial" w:cs="Arial"/>
          <w:sz w:val="22"/>
          <w:szCs w:val="22"/>
        </w:rPr>
        <w:t>¿</w:t>
      </w:r>
      <w:r w:rsidR="00FE4023" w:rsidRPr="009E5E43">
        <w:rPr>
          <w:rFonts w:ascii="Arial" w:hAnsi="Arial" w:cs="Arial"/>
          <w:sz w:val="22"/>
          <w:szCs w:val="22"/>
        </w:rPr>
        <w:t xml:space="preserve">En cuánto </w:t>
      </w:r>
      <w:r w:rsidR="005F0E82" w:rsidRPr="009E5E43">
        <w:rPr>
          <w:rFonts w:ascii="Arial" w:hAnsi="Arial" w:cs="Arial"/>
          <w:sz w:val="22"/>
          <w:szCs w:val="22"/>
        </w:rPr>
        <w:t>creció</w:t>
      </w:r>
      <w:r w:rsidR="00FE4023" w:rsidRPr="009E5E43">
        <w:rPr>
          <w:rFonts w:ascii="Arial" w:hAnsi="Arial" w:cs="Arial"/>
          <w:sz w:val="22"/>
          <w:szCs w:val="22"/>
        </w:rPr>
        <w:t xml:space="preserve"> el PIB de los departamentos del Norte y Noreste entre 2013 y el 2018? </w:t>
      </w:r>
    </w:p>
    <w:p w:rsidR="00F672C1" w:rsidRPr="009E5E43" w:rsidRDefault="00575A0E" w:rsidP="000041BB">
      <w:pPr>
        <w:pStyle w:val="subpar"/>
        <w:numPr>
          <w:ilvl w:val="0"/>
          <w:numId w:val="61"/>
        </w:numPr>
        <w:rPr>
          <w:rFonts w:ascii="Arial" w:hAnsi="Arial" w:cs="Arial"/>
          <w:sz w:val="22"/>
          <w:szCs w:val="22"/>
        </w:rPr>
      </w:pPr>
      <w:r w:rsidRPr="009E5E43">
        <w:rPr>
          <w:rFonts w:ascii="Arial" w:hAnsi="Arial" w:cs="Arial"/>
          <w:sz w:val="22"/>
          <w:szCs w:val="22"/>
        </w:rPr>
        <w:t>¿Cuá</w:t>
      </w:r>
      <w:r w:rsidR="00216A3B" w:rsidRPr="009E5E43">
        <w:rPr>
          <w:rFonts w:ascii="Arial" w:hAnsi="Arial" w:cs="Arial"/>
          <w:sz w:val="22"/>
          <w:szCs w:val="22"/>
        </w:rPr>
        <w:t xml:space="preserve">l </w:t>
      </w:r>
      <w:r w:rsidRPr="009E5E43">
        <w:rPr>
          <w:rFonts w:ascii="Arial" w:hAnsi="Arial" w:cs="Arial"/>
          <w:sz w:val="22"/>
          <w:szCs w:val="22"/>
        </w:rPr>
        <w:t xml:space="preserve">es </w:t>
      </w:r>
      <w:r w:rsidR="00F672C1" w:rsidRPr="009E5E43">
        <w:rPr>
          <w:rFonts w:ascii="Arial" w:hAnsi="Arial" w:cs="Arial"/>
          <w:sz w:val="22"/>
          <w:szCs w:val="22"/>
        </w:rPr>
        <w:t xml:space="preserve">número de empleos directos generados </w:t>
      </w:r>
      <w:r w:rsidR="001D016A" w:rsidRPr="009E5E43">
        <w:rPr>
          <w:rFonts w:ascii="Arial" w:hAnsi="Arial" w:cs="Arial"/>
          <w:sz w:val="22"/>
          <w:szCs w:val="22"/>
        </w:rPr>
        <w:t>debido a</w:t>
      </w:r>
      <w:r w:rsidR="00F672C1" w:rsidRPr="009E5E43">
        <w:rPr>
          <w:rFonts w:ascii="Arial" w:hAnsi="Arial" w:cs="Arial"/>
          <w:sz w:val="22"/>
          <w:szCs w:val="22"/>
        </w:rPr>
        <w:t xml:space="preserve"> </w:t>
      </w:r>
      <w:r w:rsidR="00120249" w:rsidRPr="009E5E43">
        <w:rPr>
          <w:rFonts w:ascii="Arial" w:hAnsi="Arial" w:cs="Arial"/>
          <w:sz w:val="22"/>
          <w:szCs w:val="22"/>
        </w:rPr>
        <w:t>la ampliación d</w:t>
      </w:r>
      <w:r w:rsidR="00F672C1" w:rsidRPr="009E5E43">
        <w:rPr>
          <w:rFonts w:ascii="Arial" w:hAnsi="Arial" w:cs="Arial"/>
          <w:sz w:val="22"/>
          <w:szCs w:val="22"/>
        </w:rPr>
        <w:t>el PIC</w:t>
      </w:r>
      <w:r w:rsidR="00120249" w:rsidRPr="009E5E43">
        <w:rPr>
          <w:rFonts w:ascii="Arial" w:hAnsi="Arial" w:cs="Arial"/>
          <w:sz w:val="22"/>
          <w:szCs w:val="22"/>
        </w:rPr>
        <w:t xml:space="preserve"> por este Programa</w:t>
      </w:r>
      <w:r w:rsidR="00F672C1" w:rsidRPr="009E5E43">
        <w:rPr>
          <w:rFonts w:ascii="Arial" w:hAnsi="Arial" w:cs="Arial"/>
          <w:sz w:val="22"/>
          <w:szCs w:val="22"/>
        </w:rPr>
        <w:t>?</w:t>
      </w:r>
    </w:p>
    <w:p w:rsidR="001D016A" w:rsidRPr="009E5E43" w:rsidRDefault="00F672C1" w:rsidP="000041BB">
      <w:pPr>
        <w:pStyle w:val="subpar"/>
        <w:numPr>
          <w:ilvl w:val="0"/>
          <w:numId w:val="61"/>
        </w:numPr>
        <w:rPr>
          <w:rFonts w:ascii="Arial" w:hAnsi="Arial" w:cs="Arial"/>
          <w:sz w:val="22"/>
          <w:szCs w:val="22"/>
        </w:rPr>
      </w:pPr>
      <w:r w:rsidRPr="009E5E43">
        <w:rPr>
          <w:rFonts w:ascii="Arial" w:hAnsi="Arial" w:cs="Arial"/>
          <w:sz w:val="22"/>
          <w:szCs w:val="22"/>
        </w:rPr>
        <w:lastRenderedPageBreak/>
        <w:t>¿</w:t>
      </w:r>
      <w:r w:rsidR="009018B6" w:rsidRPr="009E5E43">
        <w:rPr>
          <w:rFonts w:ascii="Arial" w:hAnsi="Arial" w:cs="Arial"/>
          <w:sz w:val="22"/>
          <w:szCs w:val="22"/>
        </w:rPr>
        <w:t>Cuál</w:t>
      </w:r>
      <w:r w:rsidRPr="009E5E43">
        <w:rPr>
          <w:rFonts w:ascii="Arial" w:hAnsi="Arial" w:cs="Arial"/>
          <w:sz w:val="22"/>
          <w:szCs w:val="22"/>
        </w:rPr>
        <w:t xml:space="preserve"> es el número de empleos femeninos</w:t>
      </w:r>
      <w:r w:rsidR="007039A0" w:rsidRPr="009E5E43">
        <w:rPr>
          <w:rFonts w:ascii="Arial" w:hAnsi="Arial" w:cs="Arial"/>
          <w:sz w:val="22"/>
          <w:szCs w:val="22"/>
        </w:rPr>
        <w:t xml:space="preserve"> directos</w:t>
      </w:r>
      <w:r w:rsidRPr="009E5E43">
        <w:rPr>
          <w:rFonts w:ascii="Arial" w:hAnsi="Arial" w:cs="Arial"/>
          <w:sz w:val="22"/>
          <w:szCs w:val="22"/>
        </w:rPr>
        <w:t xml:space="preserve"> generados</w:t>
      </w:r>
      <w:r w:rsidR="001D016A" w:rsidRPr="009E5E43">
        <w:rPr>
          <w:rFonts w:ascii="Arial" w:hAnsi="Arial" w:cs="Arial"/>
          <w:sz w:val="22"/>
          <w:szCs w:val="22"/>
        </w:rPr>
        <w:t xml:space="preserve"> debido</w:t>
      </w:r>
      <w:r w:rsidRPr="009E5E43">
        <w:rPr>
          <w:rFonts w:ascii="Arial" w:hAnsi="Arial" w:cs="Arial"/>
          <w:sz w:val="22"/>
          <w:szCs w:val="22"/>
        </w:rPr>
        <w:t xml:space="preserve"> </w:t>
      </w:r>
      <w:r w:rsidR="001D016A" w:rsidRPr="009E5E43">
        <w:rPr>
          <w:rFonts w:ascii="Arial" w:hAnsi="Arial" w:cs="Arial"/>
          <w:sz w:val="22"/>
          <w:szCs w:val="22"/>
        </w:rPr>
        <w:t>a</w:t>
      </w:r>
      <w:r w:rsidRPr="009E5E43">
        <w:rPr>
          <w:rFonts w:ascii="Arial" w:hAnsi="Arial" w:cs="Arial"/>
          <w:sz w:val="22"/>
          <w:szCs w:val="22"/>
        </w:rPr>
        <w:t xml:space="preserve"> </w:t>
      </w:r>
      <w:r w:rsidR="001D016A" w:rsidRPr="009E5E43">
        <w:rPr>
          <w:rFonts w:ascii="Arial" w:hAnsi="Arial" w:cs="Arial"/>
          <w:sz w:val="22"/>
          <w:szCs w:val="22"/>
        </w:rPr>
        <w:t>la ampliación del PIC por este Programa?</w:t>
      </w:r>
    </w:p>
    <w:p w:rsidR="005F0E82" w:rsidRPr="009E5E43" w:rsidRDefault="00575A0E" w:rsidP="000041BB">
      <w:pPr>
        <w:pStyle w:val="subpar"/>
        <w:numPr>
          <w:ilvl w:val="0"/>
          <w:numId w:val="61"/>
        </w:numPr>
        <w:tabs>
          <w:tab w:val="num" w:pos="720"/>
        </w:tabs>
        <w:rPr>
          <w:rFonts w:ascii="Arial" w:hAnsi="Arial" w:cs="Arial"/>
          <w:sz w:val="22"/>
          <w:szCs w:val="22"/>
        </w:rPr>
      </w:pPr>
      <w:r w:rsidRPr="009E5E43">
        <w:rPr>
          <w:rFonts w:ascii="Arial" w:hAnsi="Arial" w:cs="Arial"/>
          <w:sz w:val="22"/>
          <w:szCs w:val="22"/>
        </w:rPr>
        <w:t>¿</w:t>
      </w:r>
      <w:r w:rsidR="00810B8D" w:rsidRPr="009E5E43">
        <w:rPr>
          <w:rFonts w:ascii="Arial" w:hAnsi="Arial" w:cs="Arial"/>
          <w:sz w:val="22"/>
          <w:szCs w:val="22"/>
        </w:rPr>
        <w:t>Cuántas</w:t>
      </w:r>
      <w:r w:rsidR="00D05BEF" w:rsidRPr="009E5E43">
        <w:rPr>
          <w:rFonts w:ascii="Arial" w:hAnsi="Arial" w:cs="Arial"/>
          <w:sz w:val="22"/>
          <w:szCs w:val="22"/>
        </w:rPr>
        <w:t xml:space="preserve"> empresas </w:t>
      </w:r>
      <w:r w:rsidR="001D016A" w:rsidRPr="009E5E43">
        <w:rPr>
          <w:rFonts w:ascii="Arial" w:hAnsi="Arial" w:cs="Arial"/>
          <w:sz w:val="22"/>
          <w:szCs w:val="22"/>
        </w:rPr>
        <w:t xml:space="preserve">adicionales </w:t>
      </w:r>
      <w:r w:rsidRPr="009E5E43">
        <w:rPr>
          <w:rFonts w:ascii="Arial" w:hAnsi="Arial" w:cs="Arial"/>
          <w:sz w:val="22"/>
          <w:szCs w:val="22"/>
        </w:rPr>
        <w:t>se han instalad</w:t>
      </w:r>
      <w:r w:rsidR="001D016A" w:rsidRPr="009E5E43">
        <w:rPr>
          <w:rFonts w:ascii="Arial" w:hAnsi="Arial" w:cs="Arial"/>
          <w:sz w:val="22"/>
          <w:szCs w:val="22"/>
        </w:rPr>
        <w:t>as  debido a la ampliación del PIC por este Programa?</w:t>
      </w:r>
    </w:p>
    <w:p w:rsidR="00F672C1" w:rsidRPr="009E5E43" w:rsidRDefault="000C5ADA" w:rsidP="000041BB">
      <w:pPr>
        <w:pStyle w:val="subpar"/>
        <w:numPr>
          <w:ilvl w:val="0"/>
          <w:numId w:val="61"/>
        </w:numPr>
        <w:tabs>
          <w:tab w:val="num" w:pos="720"/>
        </w:tabs>
        <w:rPr>
          <w:rFonts w:ascii="Arial" w:hAnsi="Arial" w:cs="Arial"/>
          <w:sz w:val="22"/>
          <w:szCs w:val="22"/>
        </w:rPr>
      </w:pPr>
      <w:r w:rsidRPr="009E5E43">
        <w:rPr>
          <w:rFonts w:ascii="Arial" w:hAnsi="Arial" w:cs="Arial"/>
          <w:sz w:val="22"/>
          <w:szCs w:val="22"/>
        </w:rPr>
        <w:t>¿</w:t>
      </w:r>
      <w:r w:rsidR="00B75ACF" w:rsidRPr="009E5E43">
        <w:rPr>
          <w:rFonts w:ascii="Arial" w:hAnsi="Arial" w:cs="Arial"/>
          <w:sz w:val="22"/>
          <w:szCs w:val="22"/>
        </w:rPr>
        <w:t>Cuá</w:t>
      </w:r>
      <w:r w:rsidR="00E96F5F" w:rsidRPr="009E5E43">
        <w:rPr>
          <w:rFonts w:ascii="Arial" w:hAnsi="Arial" w:cs="Arial"/>
          <w:sz w:val="22"/>
          <w:szCs w:val="22"/>
        </w:rPr>
        <w:t xml:space="preserve">l es el volumen de </w:t>
      </w:r>
      <w:r w:rsidR="00846765" w:rsidRPr="009E5E43">
        <w:rPr>
          <w:rFonts w:ascii="Arial" w:hAnsi="Arial" w:cs="Arial"/>
          <w:sz w:val="22"/>
          <w:szCs w:val="22"/>
        </w:rPr>
        <w:t xml:space="preserve">recursos inyectados </w:t>
      </w:r>
      <w:r w:rsidR="001D016A" w:rsidRPr="009E5E43">
        <w:rPr>
          <w:rFonts w:ascii="Arial" w:hAnsi="Arial" w:cs="Arial"/>
          <w:sz w:val="22"/>
          <w:szCs w:val="22"/>
        </w:rPr>
        <w:t>a</w:t>
      </w:r>
      <w:r w:rsidR="00846765" w:rsidRPr="009E5E43">
        <w:rPr>
          <w:rFonts w:ascii="Arial" w:hAnsi="Arial" w:cs="Arial"/>
          <w:sz w:val="22"/>
          <w:szCs w:val="22"/>
        </w:rPr>
        <w:t xml:space="preserve"> la economía local, mediante los  </w:t>
      </w:r>
      <w:r w:rsidR="00E96F5F" w:rsidRPr="009E5E43">
        <w:rPr>
          <w:rFonts w:ascii="Arial" w:hAnsi="Arial" w:cs="Arial"/>
          <w:sz w:val="22"/>
          <w:szCs w:val="22"/>
        </w:rPr>
        <w:t>sa</w:t>
      </w:r>
      <w:r w:rsidR="00EE7572" w:rsidRPr="009E5E43">
        <w:rPr>
          <w:rFonts w:ascii="Arial" w:hAnsi="Arial" w:cs="Arial"/>
          <w:sz w:val="22"/>
          <w:szCs w:val="22"/>
        </w:rPr>
        <w:t xml:space="preserve">larios </w:t>
      </w:r>
      <w:r w:rsidR="00E96F5F" w:rsidRPr="009E5E43">
        <w:rPr>
          <w:rFonts w:ascii="Arial" w:hAnsi="Arial" w:cs="Arial"/>
          <w:sz w:val="22"/>
          <w:szCs w:val="22"/>
        </w:rPr>
        <w:t xml:space="preserve">pago </w:t>
      </w:r>
      <w:r w:rsidR="00EE7572" w:rsidRPr="009E5E43">
        <w:rPr>
          <w:rFonts w:ascii="Arial" w:hAnsi="Arial" w:cs="Arial"/>
          <w:sz w:val="22"/>
          <w:szCs w:val="22"/>
        </w:rPr>
        <w:t>a los trabajadores</w:t>
      </w:r>
      <w:r w:rsidR="001D016A" w:rsidRPr="009E5E43">
        <w:rPr>
          <w:rFonts w:ascii="Arial" w:hAnsi="Arial" w:cs="Arial"/>
          <w:sz w:val="22"/>
          <w:szCs w:val="22"/>
        </w:rPr>
        <w:t xml:space="preserve"> empleados  debido a la ampliación del PIC por este Programa</w:t>
      </w:r>
      <w:r w:rsidR="00EE7572" w:rsidRPr="009E5E43">
        <w:rPr>
          <w:rFonts w:ascii="Arial" w:hAnsi="Arial" w:cs="Arial"/>
          <w:sz w:val="22"/>
          <w:szCs w:val="22"/>
        </w:rPr>
        <w:t xml:space="preserve">? </w:t>
      </w:r>
    </w:p>
    <w:p w:rsidR="007039A0" w:rsidRPr="009E5E43" w:rsidRDefault="008B4885" w:rsidP="000041BB">
      <w:pPr>
        <w:pStyle w:val="subpar"/>
        <w:numPr>
          <w:ilvl w:val="0"/>
          <w:numId w:val="61"/>
        </w:numPr>
        <w:rPr>
          <w:rFonts w:ascii="Arial" w:hAnsi="Arial" w:cs="Arial"/>
          <w:sz w:val="22"/>
          <w:szCs w:val="22"/>
        </w:rPr>
      </w:pPr>
      <w:r w:rsidRPr="009E5E43">
        <w:rPr>
          <w:rFonts w:ascii="Arial" w:hAnsi="Arial" w:cs="Arial"/>
          <w:sz w:val="22"/>
          <w:szCs w:val="22"/>
        </w:rPr>
        <w:t>¿</w:t>
      </w:r>
      <w:r w:rsidR="00FE4023" w:rsidRPr="009E5E43">
        <w:rPr>
          <w:rFonts w:ascii="Arial" w:hAnsi="Arial" w:cs="Arial"/>
          <w:sz w:val="22"/>
          <w:szCs w:val="22"/>
        </w:rPr>
        <w:t xml:space="preserve">Cuál es el volumen de los aportes a la seguridad social de los trabajadores </w:t>
      </w:r>
      <w:r w:rsidR="007F30E9" w:rsidRPr="009E5E43">
        <w:rPr>
          <w:rFonts w:ascii="Arial" w:hAnsi="Arial" w:cs="Arial"/>
          <w:sz w:val="22"/>
          <w:szCs w:val="22"/>
        </w:rPr>
        <w:t>contratados en el PIC debido al aumento del parque financiado por este Programa?</w:t>
      </w:r>
      <w:r w:rsidR="005F0E82" w:rsidRPr="009E5E43">
        <w:rPr>
          <w:rFonts w:ascii="Arial" w:hAnsi="Arial" w:cs="Arial"/>
          <w:sz w:val="22"/>
          <w:szCs w:val="22"/>
        </w:rPr>
        <w:t xml:space="preserve"> </w:t>
      </w:r>
      <w:r w:rsidR="007039A0" w:rsidRPr="009E5E43">
        <w:rPr>
          <w:rFonts w:ascii="Arial" w:hAnsi="Arial" w:cs="Arial"/>
          <w:sz w:val="22"/>
          <w:szCs w:val="22"/>
        </w:rPr>
        <w:t>¿Cuá</w:t>
      </w:r>
      <w:r w:rsidR="00FE4023" w:rsidRPr="009E5E43">
        <w:rPr>
          <w:rFonts w:ascii="Arial" w:hAnsi="Arial" w:cs="Arial"/>
          <w:sz w:val="22"/>
          <w:szCs w:val="22"/>
        </w:rPr>
        <w:t>l</w:t>
      </w:r>
      <w:r w:rsidR="001D016A" w:rsidRPr="009E5E43">
        <w:rPr>
          <w:rFonts w:ascii="Arial" w:hAnsi="Arial" w:cs="Arial"/>
          <w:sz w:val="22"/>
          <w:szCs w:val="22"/>
        </w:rPr>
        <w:t xml:space="preserve"> </w:t>
      </w:r>
      <w:r w:rsidR="007039A0" w:rsidRPr="009E5E43">
        <w:rPr>
          <w:rFonts w:ascii="Arial" w:hAnsi="Arial" w:cs="Arial"/>
          <w:sz w:val="22"/>
          <w:szCs w:val="22"/>
        </w:rPr>
        <w:t xml:space="preserve"> </w:t>
      </w:r>
      <w:r w:rsidR="00846765" w:rsidRPr="009E5E43">
        <w:rPr>
          <w:rFonts w:ascii="Arial" w:hAnsi="Arial" w:cs="Arial"/>
          <w:sz w:val="22"/>
          <w:szCs w:val="22"/>
        </w:rPr>
        <w:t xml:space="preserve">es la renta generada por </w:t>
      </w:r>
      <w:r w:rsidR="00FE4023" w:rsidRPr="009E5E43">
        <w:rPr>
          <w:rFonts w:ascii="Arial" w:hAnsi="Arial" w:cs="Arial"/>
          <w:sz w:val="22"/>
          <w:szCs w:val="22"/>
        </w:rPr>
        <w:t xml:space="preserve">la ampliación del </w:t>
      </w:r>
      <w:r w:rsidR="00846765" w:rsidRPr="009E5E43">
        <w:rPr>
          <w:rFonts w:ascii="Arial" w:hAnsi="Arial" w:cs="Arial"/>
          <w:sz w:val="22"/>
          <w:szCs w:val="22"/>
        </w:rPr>
        <w:t xml:space="preserve"> PIC por concepto de alquileres pagados por las firmas allí instaladas</w:t>
      </w:r>
      <w:r w:rsidR="007039A0" w:rsidRPr="009E5E43">
        <w:rPr>
          <w:rFonts w:ascii="Arial" w:hAnsi="Arial" w:cs="Arial"/>
          <w:sz w:val="22"/>
          <w:szCs w:val="22"/>
        </w:rPr>
        <w:t>?</w:t>
      </w:r>
    </w:p>
    <w:p w:rsidR="00C42FE6" w:rsidRPr="009E5E43" w:rsidRDefault="008B4885" w:rsidP="00575A0E">
      <w:pPr>
        <w:pStyle w:val="subpar"/>
        <w:numPr>
          <w:ilvl w:val="0"/>
          <w:numId w:val="0"/>
        </w:numPr>
        <w:ind w:left="720" w:hanging="720"/>
        <w:rPr>
          <w:rFonts w:ascii="Arial" w:hAnsi="Arial" w:cs="Arial"/>
          <w:b/>
          <w:bCs/>
          <w:sz w:val="22"/>
          <w:szCs w:val="22"/>
        </w:rPr>
      </w:pPr>
      <w:r w:rsidRPr="009E5E43">
        <w:rPr>
          <w:rFonts w:ascii="Arial" w:hAnsi="Arial" w:cs="Arial"/>
          <w:b/>
          <w:bCs/>
          <w:sz w:val="22"/>
          <w:szCs w:val="22"/>
        </w:rPr>
        <w:t>B</w:t>
      </w:r>
      <w:r w:rsidR="00A20E22" w:rsidRPr="009E5E43">
        <w:rPr>
          <w:rFonts w:ascii="Arial" w:hAnsi="Arial" w:cs="Arial"/>
          <w:b/>
          <w:bCs/>
          <w:sz w:val="22"/>
          <w:szCs w:val="22"/>
        </w:rPr>
        <w:t>.</w:t>
      </w:r>
      <w:r w:rsidR="00A20E22" w:rsidRPr="009E5E43">
        <w:rPr>
          <w:rFonts w:ascii="Arial" w:hAnsi="Arial" w:cs="Arial"/>
          <w:b/>
          <w:bCs/>
          <w:sz w:val="22"/>
          <w:szCs w:val="22"/>
        </w:rPr>
        <w:tab/>
        <w:t>Principales indicadores de resultados</w:t>
      </w:r>
    </w:p>
    <w:p w:rsidR="00C42FE6" w:rsidRPr="009E5E43" w:rsidRDefault="008B4885" w:rsidP="000041BB">
      <w:pPr>
        <w:pStyle w:val="subpar"/>
        <w:numPr>
          <w:ilvl w:val="0"/>
          <w:numId w:val="0"/>
        </w:numPr>
        <w:ind w:left="720" w:hanging="720"/>
        <w:rPr>
          <w:rFonts w:ascii="Arial" w:hAnsi="Arial" w:cs="Arial"/>
          <w:bCs/>
          <w:sz w:val="22"/>
          <w:szCs w:val="22"/>
        </w:rPr>
      </w:pPr>
      <w:r w:rsidRPr="009E5E43">
        <w:rPr>
          <w:rFonts w:ascii="Arial" w:hAnsi="Arial" w:cs="Arial"/>
          <w:bCs/>
          <w:sz w:val="22"/>
          <w:szCs w:val="22"/>
        </w:rPr>
        <w:t>3.2</w:t>
      </w:r>
      <w:r w:rsidR="00C42FE6" w:rsidRPr="009E5E43">
        <w:rPr>
          <w:rFonts w:ascii="Arial" w:hAnsi="Arial" w:cs="Arial"/>
          <w:bCs/>
          <w:sz w:val="22"/>
          <w:szCs w:val="22"/>
        </w:rPr>
        <w:tab/>
        <w:t>Los principales indicadores de resultados se resumen en la siguiente tabla:</w:t>
      </w:r>
    </w:p>
    <w:p w:rsidR="00DF7F69" w:rsidRPr="009E5E43" w:rsidRDefault="005A3B64" w:rsidP="00C42FE6">
      <w:pPr>
        <w:pStyle w:val="Chapter"/>
        <w:numPr>
          <w:ilvl w:val="0"/>
          <w:numId w:val="0"/>
        </w:numPr>
        <w:tabs>
          <w:tab w:val="clear" w:pos="1440"/>
        </w:tabs>
        <w:spacing w:before="120" w:after="120"/>
        <w:rPr>
          <w:rFonts w:ascii="Arial" w:hAnsi="Arial" w:cs="Arial"/>
          <w:smallCaps w:val="0"/>
          <w:sz w:val="22"/>
          <w:szCs w:val="22"/>
        </w:rPr>
      </w:pPr>
      <w:r w:rsidRPr="009E5E43">
        <w:rPr>
          <w:rFonts w:ascii="Arial" w:hAnsi="Arial" w:cs="Arial"/>
          <w:smallCaps w:val="0"/>
          <w:sz w:val="22"/>
          <w:szCs w:val="22"/>
        </w:rPr>
        <w:t>Tabla 3-Indicadores de resultados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710"/>
        <w:gridCol w:w="1080"/>
        <w:gridCol w:w="3780"/>
      </w:tblGrid>
      <w:tr w:rsidR="0079365F" w:rsidRPr="009E5E43" w:rsidTr="00221B5D">
        <w:trPr>
          <w:trHeight w:val="647"/>
        </w:trPr>
        <w:tc>
          <w:tcPr>
            <w:tcW w:w="288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79365F" w:rsidRPr="009E5E43" w:rsidRDefault="0079365F" w:rsidP="00A41883">
            <w:pPr>
              <w:jc w:val="center"/>
              <w:rPr>
                <w:rFonts w:ascii="Arial" w:hAnsi="Arial" w:cs="Arial"/>
                <w:b/>
                <w:sz w:val="18"/>
                <w:szCs w:val="18"/>
                <w:lang w:val="es-ES" w:eastAsia="en-GB"/>
              </w:rPr>
            </w:pPr>
            <w:r w:rsidRPr="009E5E43">
              <w:rPr>
                <w:rFonts w:ascii="Arial" w:hAnsi="Arial" w:cs="Arial"/>
                <w:b/>
                <w:sz w:val="18"/>
                <w:szCs w:val="18"/>
                <w:lang w:val="es-ES"/>
              </w:rPr>
              <w:t>Indicador de Resultado</w:t>
            </w:r>
          </w:p>
        </w:tc>
        <w:tc>
          <w:tcPr>
            <w:tcW w:w="171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79365F" w:rsidRPr="009E5E43" w:rsidRDefault="008A3992" w:rsidP="00A41883">
            <w:pPr>
              <w:jc w:val="center"/>
              <w:rPr>
                <w:rFonts w:ascii="Arial" w:hAnsi="Arial" w:cs="Arial"/>
                <w:b/>
                <w:sz w:val="18"/>
                <w:szCs w:val="18"/>
                <w:lang w:val="es-ES" w:eastAsia="en-GB"/>
              </w:rPr>
            </w:pPr>
            <w:r w:rsidRPr="009E5E43">
              <w:rPr>
                <w:rFonts w:ascii="Arial" w:hAnsi="Arial" w:cs="Arial"/>
                <w:b/>
                <w:sz w:val="18"/>
                <w:szCs w:val="18"/>
                <w:lang w:val="es-ES"/>
              </w:rPr>
              <w:t>Línea de base</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79365F" w:rsidRPr="009E5E43" w:rsidRDefault="008A3992" w:rsidP="00A41883">
            <w:pPr>
              <w:jc w:val="center"/>
              <w:rPr>
                <w:rFonts w:ascii="Arial" w:hAnsi="Arial" w:cs="Arial"/>
                <w:b/>
                <w:sz w:val="18"/>
                <w:szCs w:val="18"/>
                <w:lang w:val="es-ES"/>
              </w:rPr>
            </w:pPr>
            <w:r w:rsidRPr="009E5E43">
              <w:rPr>
                <w:rFonts w:ascii="Arial" w:hAnsi="Arial" w:cs="Arial"/>
                <w:b/>
                <w:sz w:val="18"/>
                <w:szCs w:val="18"/>
                <w:lang w:val="es-ES"/>
              </w:rPr>
              <w:t>Meta</w:t>
            </w:r>
          </w:p>
          <w:p w:rsidR="008A3992" w:rsidRPr="009E5E43" w:rsidRDefault="008A3992">
            <w:pPr>
              <w:jc w:val="center"/>
              <w:rPr>
                <w:rFonts w:ascii="Arial" w:hAnsi="Arial" w:cs="Arial"/>
                <w:b/>
                <w:sz w:val="18"/>
                <w:szCs w:val="18"/>
                <w:lang w:val="es-ES" w:eastAsia="en-GB"/>
              </w:rPr>
            </w:pPr>
            <w:r w:rsidRPr="009E5E43">
              <w:rPr>
                <w:rFonts w:ascii="Arial" w:hAnsi="Arial" w:cs="Arial"/>
                <w:b/>
                <w:sz w:val="18"/>
                <w:szCs w:val="18"/>
                <w:lang w:val="es-ES"/>
              </w:rPr>
              <w:t>(201</w:t>
            </w:r>
            <w:r w:rsidR="000A2A44" w:rsidRPr="009E5E43">
              <w:rPr>
                <w:rFonts w:ascii="Arial" w:hAnsi="Arial" w:cs="Arial"/>
                <w:b/>
                <w:sz w:val="18"/>
                <w:szCs w:val="18"/>
                <w:lang w:val="es-ES"/>
              </w:rPr>
              <w:t>6</w:t>
            </w:r>
            <w:r w:rsidRPr="009E5E43">
              <w:rPr>
                <w:rFonts w:ascii="Arial" w:hAnsi="Arial" w:cs="Arial"/>
                <w:b/>
                <w:sz w:val="18"/>
                <w:szCs w:val="18"/>
                <w:lang w:val="es-ES"/>
              </w:rPr>
              <w:t>)</w:t>
            </w:r>
          </w:p>
        </w:tc>
        <w:tc>
          <w:tcPr>
            <w:tcW w:w="3780" w:type="dxa"/>
            <w:tcBorders>
              <w:top w:val="single" w:sz="4" w:space="0" w:color="auto"/>
              <w:left w:val="single" w:sz="4" w:space="0" w:color="auto"/>
              <w:bottom w:val="single" w:sz="4" w:space="0" w:color="auto"/>
              <w:right w:val="single" w:sz="4" w:space="0" w:color="auto"/>
            </w:tcBorders>
            <w:shd w:val="clear" w:color="auto" w:fill="C6D9F1"/>
            <w:vAlign w:val="center"/>
          </w:tcPr>
          <w:p w:rsidR="008A3992" w:rsidRPr="009E5E43" w:rsidRDefault="008A3992" w:rsidP="00C42FE6">
            <w:pPr>
              <w:jc w:val="center"/>
              <w:rPr>
                <w:rFonts w:ascii="Arial" w:hAnsi="Arial" w:cs="Arial"/>
                <w:b/>
                <w:sz w:val="18"/>
                <w:szCs w:val="18"/>
                <w:lang w:val="es-ES"/>
              </w:rPr>
            </w:pPr>
            <w:r w:rsidRPr="009E5E43">
              <w:rPr>
                <w:rFonts w:ascii="Arial" w:hAnsi="Arial" w:cs="Arial"/>
                <w:b/>
                <w:sz w:val="18"/>
                <w:szCs w:val="18"/>
                <w:lang w:val="es-ES"/>
              </w:rPr>
              <w:t>Frecuencia de medición</w:t>
            </w:r>
          </w:p>
          <w:p w:rsidR="0079365F" w:rsidRPr="009E5E43" w:rsidRDefault="0079365F" w:rsidP="00C42FE6">
            <w:pPr>
              <w:jc w:val="center"/>
              <w:rPr>
                <w:rFonts w:ascii="Arial" w:hAnsi="Arial" w:cs="Arial"/>
                <w:b/>
                <w:sz w:val="18"/>
                <w:szCs w:val="18"/>
                <w:lang w:val="es-ES" w:eastAsia="en-GB"/>
              </w:rPr>
            </w:pPr>
            <w:r w:rsidRPr="009E5E43">
              <w:rPr>
                <w:rFonts w:ascii="Arial" w:hAnsi="Arial" w:cs="Arial"/>
                <w:b/>
                <w:sz w:val="18"/>
                <w:szCs w:val="18"/>
                <w:lang w:val="es-ES"/>
              </w:rPr>
              <w:t>Fuente de verificación</w:t>
            </w:r>
          </w:p>
        </w:tc>
      </w:tr>
      <w:tr w:rsidR="00087E87" w:rsidRPr="009E5E43" w:rsidTr="00221B5D">
        <w:trPr>
          <w:trHeight w:val="449"/>
        </w:trPr>
        <w:tc>
          <w:tcPr>
            <w:tcW w:w="9450" w:type="dxa"/>
            <w:gridSpan w:val="4"/>
            <w:tcBorders>
              <w:top w:val="single" w:sz="4" w:space="0" w:color="auto"/>
              <w:left w:val="single" w:sz="4" w:space="0" w:color="auto"/>
              <w:bottom w:val="single" w:sz="4" w:space="0" w:color="auto"/>
              <w:right w:val="single" w:sz="4" w:space="0" w:color="auto"/>
            </w:tcBorders>
            <w:vAlign w:val="center"/>
          </w:tcPr>
          <w:p w:rsidR="00DC39CF" w:rsidRPr="009E5E43" w:rsidRDefault="001B3188">
            <w:pPr>
              <w:jc w:val="center"/>
              <w:rPr>
                <w:rFonts w:ascii="Arial" w:hAnsi="Arial" w:cs="Arial"/>
                <w:b/>
                <w:sz w:val="18"/>
                <w:szCs w:val="18"/>
              </w:rPr>
            </w:pPr>
            <w:r w:rsidRPr="009E5E43">
              <w:rPr>
                <w:rFonts w:ascii="Arial" w:hAnsi="Arial" w:cs="Arial"/>
                <w:b/>
                <w:sz w:val="18"/>
                <w:szCs w:val="18"/>
                <w:lang w:val="es-ES"/>
              </w:rPr>
              <w:t>Impacto</w:t>
            </w:r>
            <w:r w:rsidR="00602737" w:rsidRPr="009E5E43">
              <w:rPr>
                <w:rFonts w:ascii="Arial" w:hAnsi="Arial" w:cs="Arial"/>
                <w:b/>
                <w:sz w:val="18"/>
                <w:szCs w:val="18"/>
                <w:lang w:val="es-ES"/>
              </w:rPr>
              <w:t>s</w:t>
            </w:r>
            <w:r w:rsidR="00E07F99" w:rsidRPr="009E5E43">
              <w:rPr>
                <w:rFonts w:ascii="Arial" w:hAnsi="Arial" w:cs="Arial"/>
                <w:b/>
                <w:sz w:val="18"/>
                <w:szCs w:val="18"/>
                <w:lang w:val="es-ES"/>
              </w:rPr>
              <w:t>:  Desarrollo Económico de la región Norte de Haití</w:t>
            </w:r>
          </w:p>
        </w:tc>
      </w:tr>
      <w:tr w:rsidR="007D5839" w:rsidRPr="009E5E43" w:rsidTr="00221B5D">
        <w:tc>
          <w:tcPr>
            <w:tcW w:w="2880" w:type="dxa"/>
            <w:tcBorders>
              <w:top w:val="single" w:sz="4" w:space="0" w:color="auto"/>
              <w:left w:val="single" w:sz="4" w:space="0" w:color="auto"/>
              <w:bottom w:val="single" w:sz="4" w:space="0" w:color="auto"/>
              <w:right w:val="single" w:sz="4" w:space="0" w:color="auto"/>
            </w:tcBorders>
          </w:tcPr>
          <w:p w:rsidR="007D5839" w:rsidRPr="009E5E43" w:rsidRDefault="00063E62" w:rsidP="00063E62">
            <w:pPr>
              <w:rPr>
                <w:rFonts w:ascii="Arial" w:eastAsia="Arial Unicode MS" w:hAnsi="Arial" w:cs="Arial"/>
                <w:bCs/>
                <w:sz w:val="18"/>
                <w:szCs w:val="18"/>
                <w:lang w:val="es-ES"/>
              </w:rPr>
            </w:pPr>
            <w:r w:rsidRPr="009E5E43">
              <w:rPr>
                <w:rFonts w:ascii="Arial" w:eastAsia="Arial Unicode MS" w:hAnsi="Arial" w:cs="Arial"/>
                <w:bCs/>
                <w:sz w:val="18"/>
                <w:szCs w:val="18"/>
                <w:lang w:val="es-ES"/>
              </w:rPr>
              <w:t>Tasa anual de c</w:t>
            </w:r>
            <w:r w:rsidR="007D5839" w:rsidRPr="009E5E43">
              <w:rPr>
                <w:rFonts w:ascii="Arial" w:eastAsia="Arial Unicode MS" w:hAnsi="Arial" w:cs="Arial"/>
                <w:bCs/>
                <w:sz w:val="18"/>
                <w:szCs w:val="18"/>
                <w:lang w:val="es-ES"/>
              </w:rPr>
              <w:t>recimiento del PIB de la Región Norte (Departamentos Norte y Nordeste)</w:t>
            </w:r>
          </w:p>
        </w:tc>
        <w:tc>
          <w:tcPr>
            <w:tcW w:w="1710" w:type="dxa"/>
            <w:tcBorders>
              <w:top w:val="single" w:sz="4" w:space="0" w:color="auto"/>
              <w:left w:val="single" w:sz="4" w:space="0" w:color="auto"/>
              <w:bottom w:val="single" w:sz="4" w:space="0" w:color="auto"/>
              <w:right w:val="single" w:sz="4" w:space="0" w:color="auto"/>
            </w:tcBorders>
            <w:vAlign w:val="center"/>
          </w:tcPr>
          <w:p w:rsidR="00DC39CF" w:rsidRPr="009E5E43" w:rsidRDefault="002C06FB" w:rsidP="004A2C83">
            <w:pPr>
              <w:jc w:val="center"/>
              <w:rPr>
                <w:rFonts w:ascii="Arial" w:eastAsia="Arial Unicode MS" w:hAnsi="Arial" w:cs="Arial"/>
                <w:bCs/>
                <w:sz w:val="18"/>
                <w:szCs w:val="18"/>
                <w:lang w:val="es-ES"/>
              </w:rPr>
            </w:pPr>
            <w:r w:rsidRPr="009E5E43">
              <w:rPr>
                <w:rFonts w:ascii="Arial" w:eastAsia="Arial Unicode MS" w:hAnsi="Arial" w:cs="Arial"/>
                <w:bCs/>
                <w:sz w:val="18"/>
                <w:szCs w:val="18"/>
                <w:lang w:val="es-ES"/>
              </w:rPr>
              <w:t>A ser determinada</w:t>
            </w:r>
          </w:p>
        </w:tc>
        <w:tc>
          <w:tcPr>
            <w:tcW w:w="1080" w:type="dxa"/>
            <w:tcBorders>
              <w:top w:val="single" w:sz="4" w:space="0" w:color="auto"/>
              <w:left w:val="single" w:sz="4" w:space="0" w:color="auto"/>
              <w:bottom w:val="single" w:sz="4" w:space="0" w:color="auto"/>
              <w:right w:val="single" w:sz="4" w:space="0" w:color="auto"/>
            </w:tcBorders>
            <w:vAlign w:val="center"/>
          </w:tcPr>
          <w:p w:rsidR="00810B8D" w:rsidRPr="009E5E43" w:rsidRDefault="00F87A78" w:rsidP="00B75ACF">
            <w:pPr>
              <w:jc w:val="center"/>
              <w:rPr>
                <w:rFonts w:ascii="Arial" w:hAnsi="Arial" w:cs="Arial"/>
                <w:sz w:val="18"/>
                <w:szCs w:val="18"/>
                <w:lang w:val="es-ES"/>
              </w:rPr>
            </w:pPr>
            <w:r w:rsidRPr="009E5E43">
              <w:rPr>
                <w:rFonts w:ascii="Arial" w:hAnsi="Arial" w:cs="Arial"/>
                <w:sz w:val="18"/>
                <w:szCs w:val="18"/>
                <w:lang w:val="es-ES"/>
              </w:rPr>
              <w:t xml:space="preserve">8.8% </w:t>
            </w:r>
            <w:r w:rsidR="00B75ACF" w:rsidRPr="009E5E43">
              <w:rPr>
                <w:rFonts w:ascii="Arial" w:hAnsi="Arial" w:cs="Arial"/>
                <w:sz w:val="18"/>
                <w:szCs w:val="18"/>
                <w:lang w:val="es-ES"/>
              </w:rPr>
              <w:t xml:space="preserve">por </w:t>
            </w:r>
            <w:r w:rsidRPr="009E5E43">
              <w:rPr>
                <w:rFonts w:ascii="Arial" w:hAnsi="Arial" w:cs="Arial"/>
                <w:sz w:val="18"/>
                <w:szCs w:val="18"/>
                <w:lang w:val="es-ES"/>
              </w:rPr>
              <w:t>año</w:t>
            </w:r>
          </w:p>
        </w:tc>
        <w:tc>
          <w:tcPr>
            <w:tcW w:w="3780" w:type="dxa"/>
            <w:tcBorders>
              <w:top w:val="single" w:sz="4" w:space="0" w:color="auto"/>
              <w:left w:val="single" w:sz="4" w:space="0" w:color="auto"/>
              <w:bottom w:val="single" w:sz="4" w:space="0" w:color="auto"/>
              <w:right w:val="single" w:sz="4" w:space="0" w:color="auto"/>
            </w:tcBorders>
          </w:tcPr>
          <w:p w:rsidR="00B847E1" w:rsidRPr="009E5E43" w:rsidRDefault="000A39FA" w:rsidP="002C06FB">
            <w:pPr>
              <w:rPr>
                <w:rFonts w:ascii="Arial" w:hAnsi="Arial" w:cs="Arial"/>
                <w:sz w:val="18"/>
                <w:szCs w:val="18"/>
                <w:lang w:val="es-ES"/>
              </w:rPr>
            </w:pPr>
            <w:r w:rsidRPr="009E5E43">
              <w:rPr>
                <w:rFonts w:ascii="Arial" w:hAnsi="Arial" w:cs="Arial"/>
                <w:sz w:val="18"/>
                <w:szCs w:val="18"/>
                <w:lang w:val="es-ES"/>
              </w:rPr>
              <w:t xml:space="preserve">Fuente: </w:t>
            </w:r>
            <w:r w:rsidR="000A2A44" w:rsidRPr="009E5E43">
              <w:rPr>
                <w:rFonts w:ascii="Arial" w:hAnsi="Arial" w:cs="Arial"/>
                <w:i/>
                <w:sz w:val="18"/>
                <w:szCs w:val="18"/>
                <w:lang w:val="es-ES"/>
              </w:rPr>
              <w:t>Institut Haïtien de Statistique et d'Informatique</w:t>
            </w:r>
            <w:r w:rsidR="000A2A44" w:rsidRPr="009E5E43">
              <w:rPr>
                <w:rFonts w:ascii="Arial" w:hAnsi="Arial" w:cs="Arial"/>
                <w:sz w:val="18"/>
                <w:szCs w:val="18"/>
                <w:lang w:val="es-ES"/>
              </w:rPr>
              <w:t xml:space="preserve"> (IHSI).</w:t>
            </w:r>
            <w:r w:rsidR="000A2A44" w:rsidRPr="009E5E43">
              <w:rPr>
                <w:rFonts w:ascii="Arial" w:hAnsi="Arial" w:cs="Arial"/>
                <w:i/>
                <w:sz w:val="18"/>
                <w:szCs w:val="18"/>
                <w:lang w:val="es-ES"/>
              </w:rPr>
              <w:t>Direction des Statistiques Economiques</w:t>
            </w:r>
            <w:r w:rsidR="000A2A44" w:rsidRPr="009E5E43">
              <w:rPr>
                <w:rFonts w:ascii="Arial" w:hAnsi="Arial" w:cs="Arial"/>
                <w:sz w:val="18"/>
                <w:szCs w:val="18"/>
                <w:lang w:val="es-ES"/>
              </w:rPr>
              <w:t xml:space="preserve"> (DSE) </w:t>
            </w:r>
            <w:r w:rsidRPr="009E5E43">
              <w:rPr>
                <w:rFonts w:ascii="Arial" w:hAnsi="Arial" w:cs="Arial"/>
                <w:sz w:val="18"/>
                <w:szCs w:val="18"/>
                <w:lang w:val="es-ES"/>
              </w:rPr>
              <w:t xml:space="preserve"> </w:t>
            </w:r>
            <w:r w:rsidR="001A52E7" w:rsidRPr="009E5E43">
              <w:rPr>
                <w:rFonts w:ascii="Arial" w:hAnsi="Arial" w:cs="Arial"/>
                <w:sz w:val="18"/>
                <w:szCs w:val="18"/>
                <w:lang w:val="es-ES"/>
              </w:rPr>
              <w:t xml:space="preserve">Los resultados </w:t>
            </w:r>
            <w:r w:rsidR="000A2A44" w:rsidRPr="009E5E43">
              <w:rPr>
                <w:rFonts w:ascii="Arial" w:hAnsi="Arial" w:cs="Arial"/>
                <w:sz w:val="18"/>
                <w:szCs w:val="18"/>
                <w:lang w:val="es-ES"/>
              </w:rPr>
              <w:t>calculados</w:t>
            </w:r>
            <w:r w:rsidR="001A52E7" w:rsidRPr="009E5E43">
              <w:rPr>
                <w:rFonts w:ascii="Arial" w:hAnsi="Arial" w:cs="Arial"/>
                <w:sz w:val="18"/>
                <w:szCs w:val="18"/>
                <w:lang w:val="es-ES"/>
              </w:rPr>
              <w:t xml:space="preserve"> anualmente </w:t>
            </w:r>
            <w:r w:rsidR="000A2A44" w:rsidRPr="009E5E43">
              <w:rPr>
                <w:rFonts w:ascii="Arial" w:hAnsi="Arial" w:cs="Arial"/>
                <w:sz w:val="18"/>
                <w:szCs w:val="18"/>
                <w:lang w:val="es-ES"/>
              </w:rPr>
              <w:t xml:space="preserve">para la región norte y nordeste, a partir de la </w:t>
            </w:r>
            <w:r w:rsidR="002C06FB" w:rsidRPr="009E5E43">
              <w:rPr>
                <w:rFonts w:ascii="Arial" w:hAnsi="Arial" w:cs="Arial"/>
                <w:sz w:val="18"/>
                <w:szCs w:val="18"/>
                <w:lang w:val="es-ES"/>
              </w:rPr>
              <w:t>línea de base.</w:t>
            </w:r>
          </w:p>
        </w:tc>
      </w:tr>
      <w:tr w:rsidR="007D5839" w:rsidRPr="009E5E43" w:rsidTr="00221B5D">
        <w:trPr>
          <w:trHeight w:val="458"/>
        </w:trPr>
        <w:tc>
          <w:tcPr>
            <w:tcW w:w="9450" w:type="dxa"/>
            <w:gridSpan w:val="4"/>
            <w:tcBorders>
              <w:top w:val="single" w:sz="4" w:space="0" w:color="auto"/>
              <w:left w:val="single" w:sz="4" w:space="0" w:color="auto"/>
              <w:bottom w:val="single" w:sz="4" w:space="0" w:color="auto"/>
              <w:right w:val="single" w:sz="4" w:space="0" w:color="auto"/>
            </w:tcBorders>
            <w:vAlign w:val="center"/>
          </w:tcPr>
          <w:p w:rsidR="00DC39CF" w:rsidRPr="009E5E43" w:rsidRDefault="000A2A44">
            <w:pPr>
              <w:jc w:val="center"/>
              <w:rPr>
                <w:rFonts w:ascii="Arial" w:hAnsi="Arial" w:cs="Arial"/>
                <w:b/>
                <w:sz w:val="18"/>
                <w:szCs w:val="18"/>
                <w:lang w:val="es-ES"/>
              </w:rPr>
            </w:pPr>
            <w:r w:rsidRPr="009E5E43">
              <w:rPr>
                <w:rFonts w:ascii="Arial" w:hAnsi="Arial" w:cs="Arial"/>
                <w:b/>
                <w:sz w:val="18"/>
                <w:szCs w:val="18"/>
                <w:lang w:val="es-ES"/>
              </w:rPr>
              <w:t xml:space="preserve">Indicadores de </w:t>
            </w:r>
            <w:r w:rsidR="00C34E1E" w:rsidRPr="009E5E43">
              <w:rPr>
                <w:rFonts w:ascii="Arial" w:hAnsi="Arial" w:cs="Arial"/>
                <w:b/>
                <w:sz w:val="18"/>
                <w:szCs w:val="18"/>
                <w:lang w:val="es-ES"/>
              </w:rPr>
              <w:t>Resultados</w:t>
            </w:r>
          </w:p>
        </w:tc>
      </w:tr>
      <w:tr w:rsidR="000E5AE6" w:rsidRPr="009E5E43" w:rsidTr="00221B5D">
        <w:tc>
          <w:tcPr>
            <w:tcW w:w="2880" w:type="dxa"/>
            <w:tcBorders>
              <w:top w:val="single" w:sz="4" w:space="0" w:color="auto"/>
              <w:left w:val="single" w:sz="4" w:space="0" w:color="auto"/>
              <w:bottom w:val="single" w:sz="4" w:space="0" w:color="auto"/>
              <w:right w:val="single" w:sz="4" w:space="0" w:color="auto"/>
            </w:tcBorders>
          </w:tcPr>
          <w:p w:rsidR="000E5AE6" w:rsidRPr="009E5E43" w:rsidRDefault="002C06FB" w:rsidP="00C42FE6">
            <w:pPr>
              <w:rPr>
                <w:rFonts w:ascii="Arial" w:hAnsi="Arial" w:cs="Arial"/>
                <w:sz w:val="18"/>
                <w:szCs w:val="18"/>
                <w:lang w:val="es-ES" w:eastAsia="en-GB"/>
              </w:rPr>
            </w:pPr>
            <w:r w:rsidRPr="009E5E43">
              <w:rPr>
                <w:rFonts w:ascii="Arial" w:hAnsi="Arial" w:cs="Arial"/>
                <w:bCs/>
                <w:sz w:val="18"/>
                <w:szCs w:val="18"/>
              </w:rPr>
              <w:t>Haitianos empleados por firmas operando en</w:t>
            </w:r>
            <w:r w:rsidR="000E5AE6" w:rsidRPr="009E5E43">
              <w:rPr>
                <w:rFonts w:ascii="Arial" w:hAnsi="Arial" w:cs="Arial"/>
                <w:bCs/>
                <w:sz w:val="18"/>
                <w:szCs w:val="18"/>
              </w:rPr>
              <w:t xml:space="preserve"> el PIC.</w:t>
            </w:r>
          </w:p>
        </w:tc>
        <w:tc>
          <w:tcPr>
            <w:tcW w:w="1710" w:type="dxa"/>
            <w:tcBorders>
              <w:top w:val="single" w:sz="4" w:space="0" w:color="auto"/>
              <w:left w:val="single" w:sz="4" w:space="0" w:color="auto"/>
              <w:bottom w:val="single" w:sz="4" w:space="0" w:color="auto"/>
              <w:right w:val="single" w:sz="4" w:space="0" w:color="auto"/>
            </w:tcBorders>
            <w:vAlign w:val="center"/>
          </w:tcPr>
          <w:p w:rsidR="00B847E1" w:rsidRPr="009E5E43" w:rsidRDefault="00B75ACF">
            <w:pPr>
              <w:jc w:val="center"/>
              <w:rPr>
                <w:rFonts w:ascii="Arial" w:eastAsia="Arial Unicode MS" w:hAnsi="Arial" w:cs="Arial"/>
                <w:bCs/>
                <w:sz w:val="18"/>
                <w:szCs w:val="18"/>
                <w:lang w:val="es-ES"/>
              </w:rPr>
            </w:pPr>
            <w:r w:rsidRPr="009E5E43">
              <w:rPr>
                <w:rFonts w:ascii="Arial" w:eastAsia="Arial Unicode MS" w:hAnsi="Arial" w:cs="Arial"/>
                <w:bCs/>
                <w:sz w:val="18"/>
                <w:szCs w:val="18"/>
                <w:lang w:val="es-ES"/>
              </w:rPr>
              <w:t>3,000</w:t>
            </w:r>
          </w:p>
        </w:tc>
        <w:tc>
          <w:tcPr>
            <w:tcW w:w="1080" w:type="dxa"/>
            <w:tcBorders>
              <w:top w:val="single" w:sz="4" w:space="0" w:color="auto"/>
              <w:left w:val="single" w:sz="4" w:space="0" w:color="auto"/>
              <w:bottom w:val="single" w:sz="4" w:space="0" w:color="auto"/>
              <w:right w:val="single" w:sz="4" w:space="0" w:color="auto"/>
            </w:tcBorders>
            <w:vAlign w:val="center"/>
          </w:tcPr>
          <w:p w:rsidR="000E5AE6" w:rsidRPr="009E5E43" w:rsidRDefault="002C06FB">
            <w:pPr>
              <w:jc w:val="center"/>
              <w:rPr>
                <w:rFonts w:ascii="Arial" w:hAnsi="Arial" w:cs="Arial"/>
                <w:sz w:val="18"/>
                <w:szCs w:val="18"/>
                <w:lang w:val="es-ES"/>
              </w:rPr>
            </w:pPr>
            <w:r w:rsidRPr="009E5E43">
              <w:rPr>
                <w:rFonts w:ascii="Arial" w:hAnsi="Arial" w:cs="Arial"/>
                <w:sz w:val="18"/>
                <w:szCs w:val="18"/>
                <w:lang w:val="es-ES"/>
              </w:rPr>
              <w:t>9,800</w:t>
            </w:r>
          </w:p>
          <w:p w:rsidR="001C30C7" w:rsidRPr="009E5E43" w:rsidRDefault="001C30C7">
            <w:pPr>
              <w:jc w:val="center"/>
              <w:rPr>
                <w:rFonts w:ascii="Arial" w:hAnsi="Arial" w:cs="Arial"/>
                <w:sz w:val="18"/>
                <w:szCs w:val="18"/>
                <w:lang w:val="es-ES" w:eastAsia="en-GB"/>
              </w:rPr>
            </w:pPr>
            <w:r w:rsidRPr="009E5E43">
              <w:rPr>
                <w:rFonts w:ascii="Arial" w:hAnsi="Arial" w:cs="Arial"/>
                <w:sz w:val="18"/>
                <w:szCs w:val="18"/>
                <w:lang w:val="es-ES"/>
              </w:rPr>
              <w:t>(2018)</w:t>
            </w:r>
          </w:p>
        </w:tc>
        <w:tc>
          <w:tcPr>
            <w:tcW w:w="3780" w:type="dxa"/>
            <w:tcBorders>
              <w:top w:val="single" w:sz="4" w:space="0" w:color="auto"/>
              <w:left w:val="single" w:sz="4" w:space="0" w:color="auto"/>
              <w:bottom w:val="single" w:sz="4" w:space="0" w:color="auto"/>
              <w:right w:val="single" w:sz="4" w:space="0" w:color="auto"/>
            </w:tcBorders>
          </w:tcPr>
          <w:p w:rsidR="000E5AE6" w:rsidRPr="009E5E43" w:rsidRDefault="000A2A44" w:rsidP="001C30C7">
            <w:pPr>
              <w:rPr>
                <w:rFonts w:ascii="Arial" w:hAnsi="Arial" w:cs="Arial"/>
                <w:sz w:val="18"/>
                <w:szCs w:val="18"/>
                <w:lang w:val="es-ES" w:eastAsia="en-GB"/>
              </w:rPr>
            </w:pPr>
            <w:r w:rsidRPr="009E5E43">
              <w:rPr>
                <w:rFonts w:ascii="Arial" w:hAnsi="Arial" w:cs="Arial"/>
                <w:sz w:val="18"/>
                <w:szCs w:val="18"/>
                <w:lang w:val="es-ES"/>
              </w:rPr>
              <w:t>Fuente: SONAPI, en base a encuestas con las</w:t>
            </w:r>
            <w:r w:rsidR="000E5AE6" w:rsidRPr="009E5E43">
              <w:rPr>
                <w:rFonts w:ascii="Arial" w:hAnsi="Arial" w:cs="Arial"/>
                <w:sz w:val="18"/>
                <w:szCs w:val="18"/>
                <w:lang w:val="es-ES"/>
              </w:rPr>
              <w:t xml:space="preserve"> empresas </w:t>
            </w:r>
            <w:r w:rsidRPr="009E5E43">
              <w:rPr>
                <w:rFonts w:ascii="Arial" w:hAnsi="Arial" w:cs="Arial"/>
                <w:sz w:val="18"/>
                <w:szCs w:val="18"/>
                <w:lang w:val="es-ES"/>
              </w:rPr>
              <w:t xml:space="preserve">del PIC.  Divulgación: datos serán </w:t>
            </w:r>
            <w:r w:rsidR="005C600D" w:rsidRPr="009E5E43">
              <w:rPr>
                <w:rFonts w:ascii="Arial" w:hAnsi="Arial" w:cs="Arial"/>
                <w:sz w:val="18"/>
                <w:szCs w:val="18"/>
                <w:lang w:val="es-ES"/>
              </w:rPr>
              <w:t xml:space="preserve"> incluidos dentro de</w:t>
            </w:r>
            <w:r w:rsidR="000E5AE6" w:rsidRPr="009E5E43">
              <w:rPr>
                <w:rFonts w:ascii="Arial" w:hAnsi="Arial" w:cs="Arial"/>
                <w:sz w:val="18"/>
                <w:szCs w:val="18"/>
                <w:lang w:val="es-ES"/>
              </w:rPr>
              <w:t xml:space="preserve"> los informes </w:t>
            </w:r>
            <w:r w:rsidRPr="009E5E43">
              <w:rPr>
                <w:rFonts w:ascii="Arial" w:hAnsi="Arial" w:cs="Arial"/>
                <w:sz w:val="18"/>
                <w:szCs w:val="18"/>
                <w:lang w:val="es-ES"/>
              </w:rPr>
              <w:t xml:space="preserve">de SONAPI y </w:t>
            </w:r>
            <w:r w:rsidR="000E5AE6" w:rsidRPr="009E5E43">
              <w:rPr>
                <w:rFonts w:ascii="Arial" w:hAnsi="Arial" w:cs="Arial"/>
                <w:sz w:val="18"/>
                <w:szCs w:val="18"/>
                <w:lang w:val="es-ES"/>
              </w:rPr>
              <w:t>de la UTE</w:t>
            </w:r>
            <w:r w:rsidR="005C600D" w:rsidRPr="009E5E43">
              <w:rPr>
                <w:rFonts w:ascii="Arial" w:hAnsi="Arial" w:cs="Arial"/>
                <w:sz w:val="18"/>
                <w:szCs w:val="18"/>
                <w:lang w:val="es-ES"/>
              </w:rPr>
              <w:t xml:space="preserve"> publicados </w:t>
            </w:r>
            <w:r w:rsidRPr="009E5E43">
              <w:rPr>
                <w:rFonts w:ascii="Arial" w:hAnsi="Arial" w:cs="Arial"/>
                <w:sz w:val="18"/>
                <w:szCs w:val="18"/>
                <w:lang w:val="es-ES"/>
              </w:rPr>
              <w:t>semestralmente</w:t>
            </w:r>
            <w:r w:rsidR="000E5AE6" w:rsidRPr="009E5E43">
              <w:rPr>
                <w:rFonts w:ascii="Arial" w:hAnsi="Arial" w:cs="Arial"/>
                <w:sz w:val="18"/>
                <w:szCs w:val="18"/>
                <w:lang w:val="es-ES"/>
              </w:rPr>
              <w:t xml:space="preserve">.  </w:t>
            </w:r>
            <w:r w:rsidR="002C06FB" w:rsidRPr="009E5E43">
              <w:rPr>
                <w:rFonts w:ascii="Arial" w:hAnsi="Arial" w:cs="Arial"/>
                <w:sz w:val="18"/>
                <w:szCs w:val="18"/>
                <w:lang w:val="es-ES"/>
              </w:rPr>
              <w:t xml:space="preserve">El número de empleos incrementales durante el periodo de ejecución </w:t>
            </w:r>
            <w:r w:rsidR="002751A5" w:rsidRPr="009E5E43">
              <w:rPr>
                <w:rFonts w:ascii="Arial" w:hAnsi="Arial" w:cs="Arial"/>
                <w:sz w:val="18"/>
                <w:szCs w:val="18"/>
                <w:lang w:val="es-ES"/>
              </w:rPr>
              <w:t>del proyecto es 6,</w:t>
            </w:r>
            <w:r w:rsidR="002C06FB" w:rsidRPr="009E5E43">
              <w:rPr>
                <w:rFonts w:ascii="Arial" w:hAnsi="Arial" w:cs="Arial"/>
                <w:sz w:val="18"/>
                <w:szCs w:val="18"/>
                <w:lang w:val="es-ES"/>
              </w:rPr>
              <w:t xml:space="preserve">800, sin embargo, </w:t>
            </w:r>
            <w:r w:rsidR="001C30C7" w:rsidRPr="009E5E43">
              <w:rPr>
                <w:rFonts w:ascii="Arial" w:hAnsi="Arial" w:cs="Arial"/>
                <w:sz w:val="18"/>
                <w:szCs w:val="18"/>
                <w:lang w:val="es-ES"/>
              </w:rPr>
              <w:t xml:space="preserve">debido al </w:t>
            </w:r>
            <w:r w:rsidR="002C06FB" w:rsidRPr="009E5E43">
              <w:rPr>
                <w:rFonts w:ascii="Arial" w:hAnsi="Arial" w:cs="Arial"/>
                <w:sz w:val="18"/>
                <w:szCs w:val="18"/>
                <w:lang w:val="es-ES"/>
              </w:rPr>
              <w:t>desfase entre la construcción y el proceso de reclutamiento</w:t>
            </w:r>
            <w:r w:rsidR="001C30C7" w:rsidRPr="009E5E43">
              <w:rPr>
                <w:rFonts w:ascii="Arial" w:hAnsi="Arial" w:cs="Arial"/>
                <w:sz w:val="18"/>
                <w:szCs w:val="18"/>
                <w:lang w:val="es-ES"/>
              </w:rPr>
              <w:t xml:space="preserve"> se espera que los 6.800 empleados estén contratados en el 2018.</w:t>
            </w:r>
          </w:p>
        </w:tc>
      </w:tr>
      <w:tr w:rsidR="000E5AE6" w:rsidRPr="009E5E43" w:rsidTr="00221B5D">
        <w:tc>
          <w:tcPr>
            <w:tcW w:w="2880" w:type="dxa"/>
            <w:tcBorders>
              <w:top w:val="single" w:sz="4" w:space="0" w:color="auto"/>
              <w:left w:val="single" w:sz="4" w:space="0" w:color="auto"/>
              <w:bottom w:val="single" w:sz="4" w:space="0" w:color="auto"/>
              <w:right w:val="single" w:sz="4" w:space="0" w:color="auto"/>
            </w:tcBorders>
          </w:tcPr>
          <w:p w:rsidR="000E5AE6" w:rsidRPr="009E5E43" w:rsidRDefault="002C06FB" w:rsidP="002C06FB">
            <w:pPr>
              <w:rPr>
                <w:rFonts w:ascii="Arial" w:hAnsi="Arial" w:cs="Arial"/>
                <w:bCs/>
                <w:sz w:val="18"/>
                <w:szCs w:val="18"/>
              </w:rPr>
            </w:pPr>
            <w:r w:rsidRPr="009E5E43">
              <w:rPr>
                <w:rFonts w:ascii="Arial" w:hAnsi="Arial" w:cs="Arial"/>
                <w:bCs/>
                <w:sz w:val="18"/>
                <w:szCs w:val="18"/>
              </w:rPr>
              <w:t>Mujeres haitianas empleados por firmas operando en el PIC</w:t>
            </w:r>
          </w:p>
        </w:tc>
        <w:tc>
          <w:tcPr>
            <w:tcW w:w="1710" w:type="dxa"/>
            <w:tcBorders>
              <w:top w:val="single" w:sz="4" w:space="0" w:color="auto"/>
              <w:left w:val="single" w:sz="4" w:space="0" w:color="auto"/>
              <w:bottom w:val="single" w:sz="4" w:space="0" w:color="auto"/>
              <w:right w:val="single" w:sz="4" w:space="0" w:color="auto"/>
            </w:tcBorders>
            <w:vAlign w:val="center"/>
          </w:tcPr>
          <w:p w:rsidR="00B847E1" w:rsidRPr="009E5E43" w:rsidRDefault="002751A5">
            <w:pPr>
              <w:jc w:val="center"/>
              <w:rPr>
                <w:rFonts w:ascii="Arial" w:eastAsia="Arial Unicode MS" w:hAnsi="Arial" w:cs="Arial"/>
                <w:bCs/>
                <w:sz w:val="18"/>
                <w:szCs w:val="18"/>
                <w:lang w:val="es-ES"/>
              </w:rPr>
            </w:pPr>
            <w:r w:rsidRPr="009E5E43">
              <w:rPr>
                <w:rFonts w:ascii="Arial" w:eastAsia="Arial Unicode MS" w:hAnsi="Arial" w:cs="Arial"/>
                <w:bCs/>
                <w:sz w:val="18"/>
                <w:szCs w:val="18"/>
                <w:lang w:val="es-ES"/>
              </w:rPr>
              <w:t>1,950</w:t>
            </w:r>
          </w:p>
        </w:tc>
        <w:tc>
          <w:tcPr>
            <w:tcW w:w="1080" w:type="dxa"/>
            <w:tcBorders>
              <w:top w:val="single" w:sz="4" w:space="0" w:color="auto"/>
              <w:left w:val="single" w:sz="4" w:space="0" w:color="auto"/>
              <w:bottom w:val="single" w:sz="4" w:space="0" w:color="auto"/>
              <w:right w:val="single" w:sz="4" w:space="0" w:color="auto"/>
            </w:tcBorders>
            <w:vAlign w:val="center"/>
          </w:tcPr>
          <w:p w:rsidR="000E5AE6" w:rsidRPr="009E5E43" w:rsidRDefault="001C30C7" w:rsidP="002751A5">
            <w:pPr>
              <w:jc w:val="center"/>
              <w:rPr>
                <w:rFonts w:ascii="Arial" w:hAnsi="Arial" w:cs="Arial"/>
                <w:sz w:val="18"/>
                <w:szCs w:val="18"/>
                <w:lang w:val="es-ES"/>
              </w:rPr>
            </w:pPr>
            <w:r w:rsidRPr="009E5E43">
              <w:rPr>
                <w:rFonts w:ascii="Arial" w:hAnsi="Arial" w:cs="Arial"/>
                <w:sz w:val="18"/>
                <w:szCs w:val="18"/>
                <w:lang w:val="es-ES"/>
              </w:rPr>
              <w:t>6,370</w:t>
            </w:r>
          </w:p>
          <w:p w:rsidR="001C30C7" w:rsidRPr="009E5E43" w:rsidRDefault="001C30C7" w:rsidP="002751A5">
            <w:pPr>
              <w:jc w:val="center"/>
              <w:rPr>
                <w:rFonts w:ascii="Arial" w:hAnsi="Arial" w:cs="Arial"/>
                <w:sz w:val="18"/>
                <w:szCs w:val="18"/>
                <w:lang w:val="es-ES"/>
              </w:rPr>
            </w:pPr>
            <w:r w:rsidRPr="009E5E43">
              <w:rPr>
                <w:rFonts w:ascii="Arial" w:hAnsi="Arial" w:cs="Arial"/>
                <w:sz w:val="18"/>
                <w:szCs w:val="18"/>
                <w:lang w:val="es-ES"/>
              </w:rPr>
              <w:t>(2018)</w:t>
            </w:r>
          </w:p>
        </w:tc>
        <w:tc>
          <w:tcPr>
            <w:tcW w:w="3780" w:type="dxa"/>
            <w:tcBorders>
              <w:top w:val="single" w:sz="4" w:space="0" w:color="auto"/>
              <w:left w:val="single" w:sz="4" w:space="0" w:color="auto"/>
              <w:bottom w:val="single" w:sz="4" w:space="0" w:color="auto"/>
              <w:right w:val="single" w:sz="4" w:space="0" w:color="auto"/>
            </w:tcBorders>
          </w:tcPr>
          <w:p w:rsidR="000E5AE6" w:rsidRPr="009E5E43" w:rsidRDefault="000A2A44" w:rsidP="001C30C7">
            <w:pPr>
              <w:rPr>
                <w:rFonts w:ascii="Arial" w:hAnsi="Arial" w:cs="Arial"/>
                <w:sz w:val="18"/>
                <w:szCs w:val="18"/>
                <w:lang w:val="es-ES"/>
              </w:rPr>
            </w:pPr>
            <w:r w:rsidRPr="009E5E43">
              <w:rPr>
                <w:rFonts w:ascii="Arial" w:hAnsi="Arial" w:cs="Arial"/>
                <w:sz w:val="18"/>
                <w:szCs w:val="18"/>
                <w:lang w:val="es-ES"/>
              </w:rPr>
              <w:t xml:space="preserve">Fuente: SONAPI, en base a encuestas con las empresas del PIC.  Divulgación: datos serán  incluidos dentro de los informes de SONAPI y de la UTE publicados semestralmente.  </w:t>
            </w:r>
            <w:r w:rsidR="002C06FB" w:rsidRPr="009E5E43">
              <w:rPr>
                <w:rFonts w:ascii="Arial" w:hAnsi="Arial" w:cs="Arial"/>
                <w:sz w:val="18"/>
                <w:szCs w:val="18"/>
                <w:lang w:val="es-ES"/>
              </w:rPr>
              <w:t xml:space="preserve">El número de empleos incrementales durante el periodo de ejecución del proyecto es </w:t>
            </w:r>
            <w:r w:rsidR="002751A5" w:rsidRPr="009E5E43">
              <w:rPr>
                <w:rFonts w:ascii="Arial" w:hAnsi="Arial" w:cs="Arial"/>
                <w:sz w:val="18"/>
                <w:szCs w:val="18"/>
                <w:lang w:val="es-ES"/>
              </w:rPr>
              <w:t>4,420</w:t>
            </w:r>
            <w:r w:rsidR="002C06FB" w:rsidRPr="009E5E43">
              <w:rPr>
                <w:rFonts w:ascii="Arial" w:hAnsi="Arial" w:cs="Arial"/>
                <w:sz w:val="18"/>
                <w:szCs w:val="18"/>
                <w:lang w:val="es-ES"/>
              </w:rPr>
              <w:t>, sin embargo, debido al desfase entre la construcción y el proceso de reclutamiento</w:t>
            </w:r>
            <w:r w:rsidR="001C30C7" w:rsidRPr="009E5E43">
              <w:rPr>
                <w:rFonts w:ascii="Arial" w:hAnsi="Arial" w:cs="Arial"/>
                <w:sz w:val="18"/>
                <w:szCs w:val="18"/>
                <w:lang w:val="es-ES"/>
              </w:rPr>
              <w:t>, se espera que los 4,420 empleados estén contratados en el 2018.</w:t>
            </w:r>
            <w:r w:rsidR="002C06FB" w:rsidRPr="009E5E43">
              <w:rPr>
                <w:rFonts w:ascii="Arial" w:hAnsi="Arial" w:cs="Arial"/>
                <w:sz w:val="18"/>
                <w:szCs w:val="18"/>
                <w:lang w:val="es-ES"/>
              </w:rPr>
              <w:t>.</w:t>
            </w:r>
          </w:p>
        </w:tc>
      </w:tr>
      <w:tr w:rsidR="000E5AE6" w:rsidRPr="009E5E43" w:rsidTr="00221B5D">
        <w:tc>
          <w:tcPr>
            <w:tcW w:w="2880" w:type="dxa"/>
            <w:tcBorders>
              <w:top w:val="single" w:sz="4" w:space="0" w:color="auto"/>
              <w:left w:val="single" w:sz="4" w:space="0" w:color="auto"/>
              <w:bottom w:val="single" w:sz="4" w:space="0" w:color="auto"/>
              <w:right w:val="single" w:sz="4" w:space="0" w:color="auto"/>
            </w:tcBorders>
          </w:tcPr>
          <w:p w:rsidR="000E5AE6" w:rsidRPr="009E5E43" w:rsidRDefault="000E5AE6" w:rsidP="00ED3910">
            <w:pPr>
              <w:tabs>
                <w:tab w:val="left" w:pos="3060"/>
              </w:tabs>
              <w:rPr>
                <w:rFonts w:ascii="Arial" w:hAnsi="Arial" w:cs="Arial"/>
                <w:bCs/>
                <w:sz w:val="18"/>
                <w:szCs w:val="18"/>
                <w:lang w:val="es-ES"/>
              </w:rPr>
            </w:pPr>
            <w:r w:rsidRPr="009E5E43">
              <w:rPr>
                <w:rFonts w:ascii="Arial" w:hAnsi="Arial" w:cs="Arial"/>
                <w:sz w:val="18"/>
                <w:szCs w:val="18"/>
                <w:lang w:val="es-ES" w:eastAsia="en-GB"/>
              </w:rPr>
              <w:t>Número de firmas establecidas en el PIC</w:t>
            </w:r>
          </w:p>
        </w:tc>
        <w:tc>
          <w:tcPr>
            <w:tcW w:w="1710" w:type="dxa"/>
            <w:tcBorders>
              <w:top w:val="single" w:sz="4" w:space="0" w:color="auto"/>
              <w:left w:val="single" w:sz="4" w:space="0" w:color="auto"/>
              <w:bottom w:val="single" w:sz="4" w:space="0" w:color="auto"/>
              <w:right w:val="single" w:sz="4" w:space="0" w:color="auto"/>
            </w:tcBorders>
            <w:vAlign w:val="center"/>
          </w:tcPr>
          <w:p w:rsidR="00B847E1" w:rsidRPr="009E5E43" w:rsidRDefault="00015EF4">
            <w:pPr>
              <w:jc w:val="center"/>
              <w:rPr>
                <w:rFonts w:ascii="Arial" w:hAnsi="Arial" w:cs="Arial"/>
                <w:sz w:val="18"/>
                <w:szCs w:val="18"/>
                <w:lang w:val="en-US"/>
              </w:rPr>
            </w:pPr>
            <w:r w:rsidRPr="009E5E43">
              <w:rPr>
                <w:rFonts w:ascii="Arial" w:hAnsi="Arial" w:cs="Arial"/>
                <w:sz w:val="18"/>
                <w:szCs w:val="18"/>
                <w:lang w:val="es-ES" w:eastAsia="en-GB"/>
              </w:rPr>
              <w:t>3</w:t>
            </w:r>
          </w:p>
        </w:tc>
        <w:tc>
          <w:tcPr>
            <w:tcW w:w="1080" w:type="dxa"/>
            <w:tcBorders>
              <w:top w:val="single" w:sz="4" w:space="0" w:color="auto"/>
              <w:left w:val="single" w:sz="4" w:space="0" w:color="auto"/>
              <w:bottom w:val="single" w:sz="4" w:space="0" w:color="auto"/>
              <w:right w:val="single" w:sz="4" w:space="0" w:color="auto"/>
            </w:tcBorders>
            <w:vAlign w:val="center"/>
          </w:tcPr>
          <w:p w:rsidR="000E5AE6" w:rsidRPr="009E5E43" w:rsidRDefault="002751A5" w:rsidP="00A43461">
            <w:pPr>
              <w:tabs>
                <w:tab w:val="left" w:pos="3060"/>
              </w:tabs>
              <w:jc w:val="center"/>
              <w:rPr>
                <w:rFonts w:ascii="Arial" w:hAnsi="Arial" w:cs="Arial"/>
                <w:sz w:val="18"/>
                <w:szCs w:val="18"/>
                <w:lang w:val="en-US"/>
              </w:rPr>
            </w:pPr>
            <w:r w:rsidRPr="009E5E43">
              <w:rPr>
                <w:rFonts w:ascii="Arial" w:hAnsi="Arial" w:cs="Arial"/>
                <w:sz w:val="18"/>
                <w:szCs w:val="18"/>
                <w:lang w:val="es-ES" w:eastAsia="en-GB"/>
              </w:rPr>
              <w:t>7</w:t>
            </w:r>
          </w:p>
        </w:tc>
        <w:tc>
          <w:tcPr>
            <w:tcW w:w="3780" w:type="dxa"/>
            <w:tcBorders>
              <w:top w:val="single" w:sz="4" w:space="0" w:color="auto"/>
              <w:left w:val="single" w:sz="4" w:space="0" w:color="auto"/>
              <w:bottom w:val="single" w:sz="4" w:space="0" w:color="auto"/>
              <w:right w:val="single" w:sz="4" w:space="0" w:color="auto"/>
            </w:tcBorders>
          </w:tcPr>
          <w:p w:rsidR="000E5AE6" w:rsidRPr="009E5E43" w:rsidRDefault="000A2A44">
            <w:pPr>
              <w:tabs>
                <w:tab w:val="left" w:pos="3060"/>
              </w:tabs>
              <w:rPr>
                <w:rFonts w:ascii="Arial" w:hAnsi="Arial" w:cs="Arial"/>
                <w:sz w:val="18"/>
                <w:szCs w:val="18"/>
              </w:rPr>
            </w:pPr>
            <w:r w:rsidRPr="009E5E43">
              <w:rPr>
                <w:rFonts w:ascii="Arial" w:hAnsi="Arial" w:cs="Arial"/>
                <w:sz w:val="18"/>
                <w:szCs w:val="18"/>
                <w:lang w:val="es-ES" w:eastAsia="en-GB"/>
              </w:rPr>
              <w:t>SONAPI: Sobre la base de c</w:t>
            </w:r>
            <w:r w:rsidR="000E5AE6" w:rsidRPr="009E5E43">
              <w:rPr>
                <w:rFonts w:ascii="Arial" w:hAnsi="Arial" w:cs="Arial"/>
                <w:sz w:val="18"/>
                <w:szCs w:val="18"/>
                <w:lang w:val="es-ES" w:eastAsia="en-GB"/>
              </w:rPr>
              <w:t>ontratos firmados por las empresas</w:t>
            </w:r>
            <w:r w:rsidRPr="009E5E43">
              <w:rPr>
                <w:rFonts w:ascii="Arial" w:hAnsi="Arial" w:cs="Arial"/>
                <w:sz w:val="18"/>
                <w:szCs w:val="18"/>
                <w:lang w:val="es-ES" w:eastAsia="en-GB"/>
              </w:rPr>
              <w:t>.</w:t>
            </w:r>
          </w:p>
        </w:tc>
      </w:tr>
      <w:tr w:rsidR="00F22161" w:rsidRPr="009E5E43" w:rsidTr="00221B5D">
        <w:tc>
          <w:tcPr>
            <w:tcW w:w="2880" w:type="dxa"/>
            <w:tcBorders>
              <w:top w:val="single" w:sz="4" w:space="0" w:color="auto"/>
              <w:left w:val="single" w:sz="4" w:space="0" w:color="auto"/>
              <w:bottom w:val="single" w:sz="4" w:space="0" w:color="auto"/>
              <w:right w:val="single" w:sz="4" w:space="0" w:color="auto"/>
            </w:tcBorders>
            <w:shd w:val="clear" w:color="auto" w:fill="auto"/>
          </w:tcPr>
          <w:p w:rsidR="00F22161" w:rsidRPr="009E5E43" w:rsidRDefault="00276127" w:rsidP="005C600D">
            <w:pPr>
              <w:rPr>
                <w:rFonts w:ascii="Arial" w:hAnsi="Arial" w:cs="Arial"/>
                <w:bCs/>
                <w:sz w:val="18"/>
                <w:szCs w:val="18"/>
              </w:rPr>
            </w:pPr>
            <w:r w:rsidRPr="009E5E43">
              <w:rPr>
                <w:rFonts w:ascii="Arial" w:eastAsia="Arial Unicode MS" w:hAnsi="Arial" w:cs="Arial"/>
                <w:bCs/>
                <w:sz w:val="18"/>
                <w:szCs w:val="18"/>
              </w:rPr>
              <w:lastRenderedPageBreak/>
              <w:t>S</w:t>
            </w:r>
            <w:r w:rsidR="00602737" w:rsidRPr="009E5E43">
              <w:rPr>
                <w:rFonts w:ascii="Arial" w:eastAsia="Arial Unicode MS" w:hAnsi="Arial" w:cs="Arial"/>
                <w:bCs/>
                <w:sz w:val="18"/>
                <w:szCs w:val="18"/>
              </w:rPr>
              <w:t xml:space="preserve">ueldos </w:t>
            </w:r>
            <w:r w:rsidR="002751A5" w:rsidRPr="009E5E43">
              <w:rPr>
                <w:rFonts w:ascii="Arial" w:eastAsia="Arial Unicode MS" w:hAnsi="Arial" w:cs="Arial"/>
                <w:bCs/>
                <w:sz w:val="18"/>
                <w:szCs w:val="18"/>
              </w:rPr>
              <w:t xml:space="preserve">totales </w:t>
            </w:r>
            <w:r w:rsidR="00602737" w:rsidRPr="009E5E43">
              <w:rPr>
                <w:rFonts w:ascii="Arial" w:eastAsia="Arial Unicode MS" w:hAnsi="Arial" w:cs="Arial"/>
                <w:bCs/>
                <w:sz w:val="18"/>
                <w:szCs w:val="18"/>
              </w:rPr>
              <w:t>pag</w:t>
            </w:r>
            <w:r w:rsidR="001A52E7" w:rsidRPr="009E5E43">
              <w:rPr>
                <w:rFonts w:ascii="Arial" w:eastAsia="Arial Unicode MS" w:hAnsi="Arial" w:cs="Arial"/>
                <w:bCs/>
                <w:sz w:val="18"/>
                <w:szCs w:val="18"/>
              </w:rPr>
              <w:t>ad</w:t>
            </w:r>
            <w:r w:rsidR="00602737" w:rsidRPr="009E5E43">
              <w:rPr>
                <w:rFonts w:ascii="Arial" w:eastAsia="Arial Unicode MS" w:hAnsi="Arial" w:cs="Arial"/>
                <w:bCs/>
                <w:sz w:val="18"/>
                <w:szCs w:val="18"/>
              </w:rPr>
              <w:t xml:space="preserve">os </w:t>
            </w:r>
            <w:r w:rsidR="00C84F44" w:rsidRPr="009E5E43">
              <w:rPr>
                <w:rFonts w:ascii="Arial" w:eastAsia="Arial Unicode MS" w:hAnsi="Arial" w:cs="Arial"/>
                <w:bCs/>
                <w:sz w:val="18"/>
                <w:szCs w:val="18"/>
              </w:rPr>
              <w:t xml:space="preserve">a </w:t>
            </w:r>
            <w:r w:rsidR="00602737" w:rsidRPr="009E5E43">
              <w:rPr>
                <w:rFonts w:ascii="Arial" w:eastAsia="Arial Unicode MS" w:hAnsi="Arial" w:cs="Arial"/>
                <w:bCs/>
                <w:sz w:val="18"/>
                <w:szCs w:val="18"/>
              </w:rPr>
              <w:t xml:space="preserve">trabajadores </w:t>
            </w:r>
            <w:r w:rsidR="005C600D" w:rsidRPr="009E5E43">
              <w:rPr>
                <w:rFonts w:ascii="Arial" w:eastAsia="Arial Unicode MS" w:hAnsi="Arial" w:cs="Arial"/>
                <w:bCs/>
                <w:sz w:val="18"/>
                <w:szCs w:val="18"/>
                <w:lang w:val="es-ES"/>
              </w:rPr>
              <w:t>haitianos</w:t>
            </w:r>
            <w:r w:rsidR="005C600D" w:rsidRPr="009E5E43">
              <w:rPr>
                <w:rFonts w:ascii="Arial" w:eastAsia="Arial Unicode MS" w:hAnsi="Arial" w:cs="Arial"/>
                <w:bCs/>
                <w:sz w:val="18"/>
                <w:szCs w:val="18"/>
              </w:rPr>
              <w:t xml:space="preserve"> </w:t>
            </w:r>
            <w:r w:rsidR="00602737" w:rsidRPr="009E5E43">
              <w:rPr>
                <w:rFonts w:ascii="Arial" w:eastAsia="Arial Unicode MS" w:hAnsi="Arial" w:cs="Arial"/>
                <w:bCs/>
                <w:sz w:val="18"/>
                <w:szCs w:val="18"/>
              </w:rPr>
              <w:t>en el</w:t>
            </w:r>
            <w:r w:rsidRPr="009E5E43">
              <w:rPr>
                <w:rFonts w:ascii="Arial" w:eastAsia="Arial Unicode MS" w:hAnsi="Arial" w:cs="Arial"/>
                <w:bCs/>
                <w:sz w:val="18"/>
                <w:szCs w:val="18"/>
              </w:rPr>
              <w:t xml:space="preserve"> PIC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22161" w:rsidRPr="009E5E43" w:rsidRDefault="00F22161" w:rsidP="00015EF4">
            <w:pPr>
              <w:jc w:val="center"/>
              <w:rPr>
                <w:rFonts w:ascii="Arial" w:hAnsi="Arial" w:cs="Arial"/>
                <w:sz w:val="18"/>
                <w:szCs w:val="18"/>
                <w:lang w:val="en-US" w:eastAsia="en-GB"/>
              </w:rPr>
            </w:pPr>
            <w:r w:rsidRPr="009E5E43">
              <w:rPr>
                <w:rFonts w:ascii="Arial" w:eastAsia="Arial Unicode MS" w:hAnsi="Arial" w:cs="Arial"/>
                <w:bCs/>
                <w:sz w:val="18"/>
                <w:szCs w:val="18"/>
              </w:rPr>
              <w:t>US$</w:t>
            </w:r>
            <w:r w:rsidR="00015EF4" w:rsidRPr="009E5E43">
              <w:rPr>
                <w:rFonts w:ascii="Arial" w:eastAsia="Arial Unicode MS" w:hAnsi="Arial" w:cs="Arial"/>
                <w:bCs/>
                <w:sz w:val="18"/>
                <w:szCs w:val="18"/>
              </w:rPr>
              <w:t>4</w:t>
            </w:r>
            <w:r w:rsidRPr="009E5E43">
              <w:rPr>
                <w:rFonts w:ascii="Arial" w:eastAsia="Arial Unicode MS" w:hAnsi="Arial" w:cs="Arial"/>
                <w:bCs/>
                <w:sz w:val="18"/>
                <w:szCs w:val="18"/>
              </w:rPr>
              <w:t xml:space="preserve">.3 </w:t>
            </w:r>
            <w:r w:rsidR="006F0A97" w:rsidRPr="009E5E43">
              <w:rPr>
                <w:rFonts w:ascii="Arial" w:eastAsia="Arial Unicode MS" w:hAnsi="Arial" w:cs="Arial"/>
                <w:bCs/>
                <w:sz w:val="18"/>
                <w:szCs w:val="18"/>
              </w:rPr>
              <w:t>millones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C30C7" w:rsidRPr="009E5E43" w:rsidRDefault="00F22161" w:rsidP="002751A5">
            <w:pPr>
              <w:jc w:val="center"/>
              <w:rPr>
                <w:rFonts w:ascii="Arial" w:eastAsia="Arial Unicode MS" w:hAnsi="Arial" w:cs="Arial"/>
                <w:bCs/>
                <w:sz w:val="18"/>
                <w:szCs w:val="18"/>
              </w:rPr>
            </w:pPr>
            <w:r w:rsidRPr="009E5E43">
              <w:rPr>
                <w:rFonts w:ascii="Arial" w:eastAsia="Arial Unicode MS" w:hAnsi="Arial" w:cs="Arial"/>
                <w:bCs/>
                <w:sz w:val="18"/>
                <w:szCs w:val="18"/>
              </w:rPr>
              <w:t>US$</w:t>
            </w:r>
            <w:r w:rsidR="002751A5" w:rsidRPr="009E5E43">
              <w:rPr>
                <w:rFonts w:ascii="Arial" w:eastAsia="Arial Unicode MS" w:hAnsi="Arial" w:cs="Arial"/>
                <w:bCs/>
                <w:sz w:val="18"/>
                <w:szCs w:val="18"/>
              </w:rPr>
              <w:t>13,9</w:t>
            </w:r>
            <w:r w:rsidRPr="009E5E43">
              <w:rPr>
                <w:rFonts w:ascii="Arial" w:eastAsia="Arial Unicode MS" w:hAnsi="Arial" w:cs="Arial"/>
                <w:bCs/>
                <w:sz w:val="18"/>
                <w:szCs w:val="18"/>
              </w:rPr>
              <w:t xml:space="preserve"> </w:t>
            </w:r>
            <w:r w:rsidR="006F0A97" w:rsidRPr="009E5E43">
              <w:rPr>
                <w:rFonts w:ascii="Arial" w:eastAsia="Arial Unicode MS" w:hAnsi="Arial" w:cs="Arial"/>
                <w:bCs/>
                <w:sz w:val="18"/>
                <w:szCs w:val="18"/>
              </w:rPr>
              <w:t>millones</w:t>
            </w:r>
          </w:p>
          <w:p w:rsidR="00F22161" w:rsidRPr="009E5E43" w:rsidRDefault="001C30C7" w:rsidP="002751A5">
            <w:pPr>
              <w:jc w:val="center"/>
              <w:rPr>
                <w:rFonts w:ascii="Arial" w:hAnsi="Arial" w:cs="Arial"/>
                <w:sz w:val="18"/>
                <w:szCs w:val="18"/>
                <w:lang w:val="en-US"/>
              </w:rPr>
            </w:pPr>
            <w:r w:rsidRPr="009E5E43">
              <w:rPr>
                <w:rFonts w:ascii="Arial" w:eastAsia="Arial Unicode MS" w:hAnsi="Arial" w:cs="Arial"/>
                <w:bCs/>
                <w:sz w:val="18"/>
                <w:szCs w:val="18"/>
              </w:rPr>
              <w:t>(2018)</w:t>
            </w:r>
            <w:r w:rsidR="00F22161" w:rsidRPr="009E5E43">
              <w:rPr>
                <w:rFonts w:ascii="Arial" w:eastAsia="Arial Unicode MS" w:hAnsi="Arial" w:cs="Arial"/>
                <w:bCs/>
                <w:sz w:val="18"/>
                <w:szCs w:val="18"/>
              </w:rPr>
              <w:t xml:space="preserve">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F22161" w:rsidRPr="009E5E43" w:rsidRDefault="00331375">
            <w:pPr>
              <w:keepLines/>
              <w:framePr w:wrap="around" w:vAnchor="text" w:hAnchor="text" w:y="1"/>
              <w:spacing w:before="20" w:after="20"/>
              <w:rPr>
                <w:rFonts w:ascii="Arial" w:hAnsi="Arial" w:cs="Arial"/>
                <w:sz w:val="18"/>
                <w:szCs w:val="18"/>
                <w:lang w:val="es-ES"/>
              </w:rPr>
            </w:pPr>
            <w:r w:rsidRPr="009E5E43">
              <w:rPr>
                <w:rFonts w:ascii="Arial" w:hAnsi="Arial" w:cs="Arial"/>
                <w:sz w:val="18"/>
                <w:szCs w:val="18"/>
                <w:lang w:val="es-ES"/>
              </w:rPr>
              <w:t xml:space="preserve">Será </w:t>
            </w:r>
            <w:r w:rsidR="005C600D" w:rsidRPr="009E5E43">
              <w:rPr>
                <w:rFonts w:ascii="Arial" w:hAnsi="Arial" w:cs="Arial"/>
                <w:sz w:val="18"/>
                <w:szCs w:val="18"/>
                <w:lang w:val="es-ES"/>
              </w:rPr>
              <w:t>incluido</w:t>
            </w:r>
            <w:r w:rsidRPr="009E5E43">
              <w:rPr>
                <w:rFonts w:ascii="Arial" w:hAnsi="Arial" w:cs="Arial"/>
                <w:sz w:val="18"/>
                <w:szCs w:val="18"/>
                <w:lang w:val="es-ES"/>
              </w:rPr>
              <w:t xml:space="preserve"> en los informes </w:t>
            </w:r>
            <w:r w:rsidR="000A2A44" w:rsidRPr="009E5E43">
              <w:rPr>
                <w:rFonts w:ascii="Arial" w:hAnsi="Arial" w:cs="Arial"/>
                <w:sz w:val="18"/>
                <w:szCs w:val="18"/>
                <w:lang w:val="es-ES"/>
              </w:rPr>
              <w:t>semestrales de SONAPI</w:t>
            </w:r>
            <w:r w:rsidRPr="009E5E43">
              <w:rPr>
                <w:rFonts w:ascii="Arial" w:hAnsi="Arial" w:cs="Arial"/>
                <w:sz w:val="18"/>
                <w:szCs w:val="18"/>
                <w:lang w:val="es-ES"/>
              </w:rPr>
              <w:t>.</w:t>
            </w:r>
          </w:p>
        </w:tc>
      </w:tr>
      <w:tr w:rsidR="005C600D" w:rsidRPr="009E5E43" w:rsidTr="0022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shd w:val="clear" w:color="auto" w:fill="auto"/>
          </w:tcPr>
          <w:p w:rsidR="005C600D" w:rsidRPr="009E5E43" w:rsidRDefault="001A52E7">
            <w:pPr>
              <w:rPr>
                <w:rFonts w:ascii="Arial" w:eastAsia="Arial Unicode MS" w:hAnsi="Arial" w:cs="Arial"/>
                <w:bCs/>
                <w:sz w:val="18"/>
                <w:szCs w:val="18"/>
              </w:rPr>
            </w:pPr>
            <w:r w:rsidRPr="009E5E43">
              <w:rPr>
                <w:rFonts w:ascii="Arial" w:eastAsia="Arial Unicode MS" w:hAnsi="Arial" w:cs="Arial"/>
                <w:bCs/>
                <w:sz w:val="18"/>
                <w:szCs w:val="18"/>
              </w:rPr>
              <w:t>Aportes</w:t>
            </w:r>
            <w:r w:rsidR="005C600D" w:rsidRPr="009E5E43">
              <w:rPr>
                <w:rFonts w:ascii="Arial" w:eastAsia="Arial Unicode MS" w:hAnsi="Arial" w:cs="Arial"/>
                <w:bCs/>
                <w:sz w:val="18"/>
                <w:szCs w:val="18"/>
              </w:rPr>
              <w:t xml:space="preserve"> a la seguridad social realizados por las firmas </w:t>
            </w:r>
            <w:r w:rsidR="007F30E9" w:rsidRPr="009E5E43">
              <w:rPr>
                <w:rFonts w:ascii="Arial" w:eastAsia="Arial Unicode MS" w:hAnsi="Arial" w:cs="Arial"/>
                <w:bCs/>
                <w:sz w:val="18"/>
                <w:szCs w:val="18"/>
              </w:rPr>
              <w:t>para</w:t>
            </w:r>
            <w:r w:rsidRPr="009E5E43">
              <w:rPr>
                <w:rFonts w:ascii="Arial" w:eastAsia="Arial Unicode MS" w:hAnsi="Arial" w:cs="Arial"/>
                <w:bCs/>
                <w:sz w:val="18"/>
                <w:szCs w:val="18"/>
              </w:rPr>
              <w:t xml:space="preserve"> los trabajadores del PIC</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C600D" w:rsidRPr="009E5E43" w:rsidRDefault="001A52E7" w:rsidP="002751A5">
            <w:pPr>
              <w:keepLines/>
              <w:framePr w:wrap="around" w:vAnchor="text" w:hAnchor="text" w:y="1"/>
              <w:spacing w:before="20" w:after="20"/>
              <w:jc w:val="center"/>
              <w:rPr>
                <w:rFonts w:ascii="Arial" w:eastAsia="Arial Unicode MS" w:hAnsi="Arial" w:cs="Arial"/>
                <w:bCs/>
                <w:sz w:val="18"/>
                <w:szCs w:val="18"/>
              </w:rPr>
            </w:pPr>
            <w:r w:rsidRPr="009E5E43">
              <w:rPr>
                <w:rFonts w:ascii="Arial" w:eastAsia="Arial Unicode MS" w:hAnsi="Arial" w:cs="Arial"/>
                <w:bCs/>
                <w:sz w:val="18"/>
                <w:szCs w:val="18"/>
              </w:rPr>
              <w:t>US$</w:t>
            </w:r>
            <w:r w:rsidR="002751A5" w:rsidRPr="009E5E43">
              <w:rPr>
                <w:rFonts w:ascii="Arial" w:eastAsia="Arial Unicode MS" w:hAnsi="Arial" w:cs="Arial"/>
                <w:bCs/>
                <w:sz w:val="18"/>
                <w:szCs w:val="18"/>
              </w:rPr>
              <w:t>383,400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C600D" w:rsidRPr="009E5E43" w:rsidRDefault="001A52E7" w:rsidP="002751A5">
            <w:pPr>
              <w:keepLines/>
              <w:framePr w:wrap="around" w:vAnchor="text" w:hAnchor="text" w:y="1"/>
              <w:spacing w:before="20" w:after="20"/>
              <w:jc w:val="center"/>
              <w:rPr>
                <w:rFonts w:ascii="Arial" w:eastAsia="Arial Unicode MS" w:hAnsi="Arial" w:cs="Arial"/>
                <w:bCs/>
                <w:sz w:val="18"/>
                <w:szCs w:val="18"/>
              </w:rPr>
            </w:pPr>
            <w:r w:rsidRPr="009E5E43">
              <w:rPr>
                <w:rFonts w:ascii="Arial" w:eastAsia="Arial Unicode MS" w:hAnsi="Arial" w:cs="Arial"/>
                <w:bCs/>
                <w:sz w:val="18"/>
                <w:szCs w:val="18"/>
              </w:rPr>
              <w:t>US$</w:t>
            </w:r>
            <w:r w:rsidR="00215B6A" w:rsidRPr="009E5E43">
              <w:rPr>
                <w:rFonts w:ascii="Arial" w:eastAsia="Arial Unicode MS" w:hAnsi="Arial" w:cs="Arial"/>
                <w:bCs/>
                <w:sz w:val="18"/>
                <w:szCs w:val="18"/>
              </w:rPr>
              <w:t>1</w:t>
            </w:r>
            <w:r w:rsidRPr="009E5E43">
              <w:rPr>
                <w:rFonts w:ascii="Arial" w:eastAsia="Arial Unicode MS" w:hAnsi="Arial" w:cs="Arial"/>
                <w:bCs/>
                <w:sz w:val="18"/>
                <w:szCs w:val="18"/>
              </w:rPr>
              <w:t>.</w:t>
            </w:r>
            <w:r w:rsidR="002751A5" w:rsidRPr="009E5E43">
              <w:rPr>
                <w:rFonts w:ascii="Arial" w:eastAsia="Arial Unicode MS" w:hAnsi="Arial" w:cs="Arial"/>
                <w:bCs/>
                <w:sz w:val="18"/>
                <w:szCs w:val="18"/>
              </w:rPr>
              <w:t xml:space="preserve">3 </w:t>
            </w:r>
            <w:r w:rsidRPr="009E5E43">
              <w:rPr>
                <w:rFonts w:ascii="Arial" w:eastAsia="Arial Unicode MS" w:hAnsi="Arial" w:cs="Arial"/>
                <w:bCs/>
                <w:sz w:val="18"/>
                <w:szCs w:val="18"/>
              </w:rPr>
              <w:t>millones</w:t>
            </w:r>
          </w:p>
          <w:p w:rsidR="001C30C7" w:rsidRPr="009E5E43" w:rsidRDefault="001C30C7" w:rsidP="002751A5">
            <w:pPr>
              <w:keepLines/>
              <w:framePr w:wrap="around" w:vAnchor="text" w:hAnchor="text" w:y="1"/>
              <w:spacing w:before="20" w:after="20"/>
              <w:jc w:val="center"/>
              <w:rPr>
                <w:rFonts w:ascii="Arial" w:eastAsia="Arial Unicode MS" w:hAnsi="Arial" w:cs="Arial"/>
                <w:bCs/>
                <w:sz w:val="18"/>
                <w:szCs w:val="18"/>
              </w:rPr>
            </w:pPr>
            <w:r w:rsidRPr="009E5E43">
              <w:rPr>
                <w:rFonts w:ascii="Arial" w:eastAsia="Arial Unicode MS" w:hAnsi="Arial" w:cs="Arial"/>
                <w:bCs/>
                <w:sz w:val="18"/>
                <w:szCs w:val="18"/>
              </w:rPr>
              <w:t>(2018)</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600D" w:rsidRPr="009E5E43" w:rsidRDefault="000A2A44" w:rsidP="0010093D">
            <w:pPr>
              <w:keepLines/>
              <w:framePr w:wrap="around" w:vAnchor="text" w:hAnchor="text" w:y="1"/>
              <w:spacing w:before="20" w:after="20"/>
              <w:rPr>
                <w:rFonts w:ascii="Arial" w:eastAsia="Arial Unicode MS" w:hAnsi="Arial" w:cs="Arial"/>
                <w:bCs/>
                <w:sz w:val="18"/>
                <w:szCs w:val="18"/>
              </w:rPr>
            </w:pPr>
            <w:r w:rsidRPr="009E5E43">
              <w:rPr>
                <w:rFonts w:ascii="Arial" w:hAnsi="Arial" w:cs="Arial"/>
                <w:sz w:val="18"/>
                <w:szCs w:val="18"/>
                <w:lang w:val="es-ES"/>
              </w:rPr>
              <w:t>Será incluido en los informes semestrales de SONAPI.</w:t>
            </w:r>
          </w:p>
        </w:tc>
      </w:tr>
      <w:tr w:rsidR="00F22161" w:rsidRPr="009E5E43" w:rsidTr="0022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shd w:val="clear" w:color="auto" w:fill="auto"/>
          </w:tcPr>
          <w:p w:rsidR="00F22161" w:rsidRPr="009E5E43" w:rsidRDefault="000701AB">
            <w:pPr>
              <w:rPr>
                <w:rFonts w:ascii="Arial" w:eastAsia="Arial Unicode MS" w:hAnsi="Arial" w:cs="Arial"/>
                <w:bCs/>
                <w:sz w:val="18"/>
                <w:szCs w:val="18"/>
              </w:rPr>
            </w:pPr>
            <w:r w:rsidRPr="009E5E43">
              <w:rPr>
                <w:rFonts w:ascii="Arial" w:eastAsia="Arial Unicode MS" w:hAnsi="Arial" w:cs="Arial"/>
                <w:bCs/>
                <w:sz w:val="18"/>
                <w:szCs w:val="18"/>
              </w:rPr>
              <w:t xml:space="preserve">Alquiler de los edificios que pagan los inquilinos </w:t>
            </w:r>
            <w:r w:rsidR="002751A5" w:rsidRPr="009E5E43">
              <w:rPr>
                <w:rFonts w:ascii="Arial" w:eastAsia="Arial Unicode MS" w:hAnsi="Arial" w:cs="Arial"/>
                <w:bCs/>
                <w:sz w:val="18"/>
                <w:szCs w:val="18"/>
              </w:rPr>
              <w:t xml:space="preserve">internacionales </w:t>
            </w:r>
            <w:r w:rsidRPr="009E5E43">
              <w:rPr>
                <w:rFonts w:ascii="Arial" w:eastAsia="Arial Unicode MS" w:hAnsi="Arial" w:cs="Arial"/>
                <w:bCs/>
                <w:sz w:val="18"/>
                <w:szCs w:val="18"/>
              </w:rPr>
              <w:t>del PIC</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22161" w:rsidRPr="009E5E43" w:rsidRDefault="00F22161" w:rsidP="00015EF4">
            <w:pPr>
              <w:jc w:val="center"/>
              <w:rPr>
                <w:rFonts w:ascii="Arial" w:eastAsia="Arial Unicode MS" w:hAnsi="Arial" w:cs="Arial"/>
                <w:bCs/>
                <w:sz w:val="18"/>
                <w:szCs w:val="18"/>
              </w:rPr>
            </w:pPr>
            <w:r w:rsidRPr="009E5E43">
              <w:rPr>
                <w:rFonts w:ascii="Arial" w:eastAsia="Arial Unicode MS" w:hAnsi="Arial" w:cs="Arial"/>
                <w:bCs/>
                <w:sz w:val="18"/>
                <w:szCs w:val="18"/>
              </w:rPr>
              <w:t>US$</w:t>
            </w:r>
            <w:r w:rsidR="00173445" w:rsidRPr="009E5E43">
              <w:rPr>
                <w:rFonts w:ascii="Arial" w:eastAsia="Arial Unicode MS" w:hAnsi="Arial" w:cs="Arial"/>
                <w:bCs/>
                <w:sz w:val="18"/>
                <w:szCs w:val="18"/>
              </w:rPr>
              <w:t>0</w:t>
            </w:r>
            <w:r w:rsidRPr="009E5E43">
              <w:rPr>
                <w:rFonts w:ascii="Arial" w:eastAsia="Arial Unicode MS" w:hAnsi="Arial" w:cs="Arial"/>
                <w:bCs/>
                <w:sz w:val="18"/>
                <w:szCs w:val="18"/>
              </w:rPr>
              <w:t>.</w:t>
            </w:r>
            <w:r w:rsidR="00015EF4" w:rsidRPr="009E5E43">
              <w:rPr>
                <w:rFonts w:ascii="Arial" w:eastAsia="Arial Unicode MS" w:hAnsi="Arial" w:cs="Arial"/>
                <w:bCs/>
                <w:sz w:val="18"/>
                <w:szCs w:val="18"/>
              </w:rPr>
              <w:t>6</w:t>
            </w:r>
            <w:r w:rsidR="002751A5" w:rsidRPr="009E5E43">
              <w:rPr>
                <w:rFonts w:ascii="Arial" w:eastAsia="Arial Unicode MS" w:hAnsi="Arial" w:cs="Arial"/>
                <w:bCs/>
                <w:sz w:val="18"/>
                <w:szCs w:val="18"/>
              </w:rPr>
              <w:t>5</w:t>
            </w:r>
            <w:r w:rsidR="00015EF4" w:rsidRPr="009E5E43">
              <w:rPr>
                <w:rFonts w:ascii="Arial" w:eastAsia="Arial Unicode MS" w:hAnsi="Arial" w:cs="Arial"/>
                <w:bCs/>
                <w:sz w:val="18"/>
                <w:szCs w:val="18"/>
              </w:rPr>
              <w:t xml:space="preserve"> </w:t>
            </w:r>
            <w:r w:rsidRPr="009E5E43">
              <w:rPr>
                <w:rFonts w:ascii="Arial" w:eastAsia="Arial Unicode MS" w:hAnsi="Arial" w:cs="Arial"/>
                <w:bCs/>
                <w:sz w:val="18"/>
                <w:szCs w:val="18"/>
              </w:rPr>
              <w:t>millon</w:t>
            </w:r>
            <w:r w:rsidR="00C84F44" w:rsidRPr="009E5E43">
              <w:rPr>
                <w:rFonts w:ascii="Arial" w:eastAsia="Arial Unicode MS" w:hAnsi="Arial" w:cs="Arial"/>
                <w:bCs/>
                <w:sz w:val="18"/>
                <w:szCs w:val="18"/>
              </w:rPr>
              <w: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2161" w:rsidRPr="009E5E43" w:rsidRDefault="00F22161" w:rsidP="002751A5">
            <w:pPr>
              <w:jc w:val="center"/>
              <w:rPr>
                <w:rFonts w:ascii="Arial" w:eastAsia="Arial Unicode MS" w:hAnsi="Arial" w:cs="Arial"/>
                <w:bCs/>
                <w:sz w:val="18"/>
                <w:szCs w:val="18"/>
              </w:rPr>
            </w:pPr>
            <w:r w:rsidRPr="009E5E43">
              <w:rPr>
                <w:rFonts w:ascii="Arial" w:eastAsia="Arial Unicode MS" w:hAnsi="Arial" w:cs="Arial"/>
                <w:bCs/>
                <w:sz w:val="18"/>
                <w:szCs w:val="18"/>
              </w:rPr>
              <w:t>US$</w:t>
            </w:r>
            <w:r w:rsidR="002751A5" w:rsidRPr="009E5E43">
              <w:rPr>
                <w:rFonts w:ascii="Arial" w:eastAsia="Arial Unicode MS" w:hAnsi="Arial" w:cs="Arial"/>
                <w:bCs/>
                <w:sz w:val="18"/>
                <w:szCs w:val="18"/>
              </w:rPr>
              <w:t>0.86</w:t>
            </w:r>
            <w:r w:rsidRPr="009E5E43">
              <w:rPr>
                <w:rFonts w:ascii="Arial" w:eastAsia="Arial Unicode MS" w:hAnsi="Arial" w:cs="Arial"/>
                <w:bCs/>
                <w:sz w:val="18"/>
                <w:szCs w:val="18"/>
              </w:rPr>
              <w:t xml:space="preserve"> millon</w:t>
            </w:r>
            <w:r w:rsidR="00C84F44" w:rsidRPr="009E5E43">
              <w:rPr>
                <w:rFonts w:ascii="Arial" w:eastAsia="Arial Unicode MS" w:hAnsi="Arial" w:cs="Arial"/>
                <w:bCs/>
                <w:sz w:val="18"/>
                <w:szCs w:val="18"/>
              </w:rPr>
              <w:t>es</w:t>
            </w:r>
          </w:p>
          <w:p w:rsidR="001C30C7" w:rsidRPr="009E5E43" w:rsidRDefault="001C30C7" w:rsidP="002751A5">
            <w:pPr>
              <w:jc w:val="center"/>
              <w:rPr>
                <w:rFonts w:ascii="Arial" w:eastAsia="Arial Unicode MS" w:hAnsi="Arial" w:cs="Arial"/>
                <w:bCs/>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F22161" w:rsidRPr="009E5E43" w:rsidRDefault="000A2A44" w:rsidP="0010093D">
            <w:pPr>
              <w:keepLines/>
              <w:framePr w:wrap="around" w:vAnchor="text" w:hAnchor="text" w:y="1"/>
              <w:spacing w:before="20" w:after="20"/>
              <w:rPr>
                <w:rFonts w:ascii="Arial" w:eastAsia="Arial Unicode MS" w:hAnsi="Arial" w:cs="Arial"/>
                <w:bCs/>
                <w:sz w:val="18"/>
                <w:szCs w:val="18"/>
              </w:rPr>
            </w:pPr>
            <w:r w:rsidRPr="009E5E43">
              <w:rPr>
                <w:rFonts w:ascii="Arial" w:hAnsi="Arial" w:cs="Arial"/>
                <w:sz w:val="18"/>
                <w:szCs w:val="18"/>
                <w:lang w:val="es-ES"/>
              </w:rPr>
              <w:t>Será incluido en los informes semestrales de SONAPI.</w:t>
            </w:r>
          </w:p>
        </w:tc>
      </w:tr>
      <w:tr w:rsidR="00331375" w:rsidRPr="009E5E43" w:rsidTr="0022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shd w:val="clear" w:color="auto" w:fill="auto"/>
          </w:tcPr>
          <w:p w:rsidR="00331375" w:rsidRPr="009E5E43" w:rsidRDefault="002751A5" w:rsidP="007F30E9">
            <w:pPr>
              <w:rPr>
                <w:rFonts w:ascii="Arial" w:eastAsia="Arial Unicode MS" w:hAnsi="Arial" w:cs="Arial"/>
                <w:bCs/>
                <w:sz w:val="18"/>
                <w:szCs w:val="18"/>
              </w:rPr>
            </w:pPr>
            <w:r w:rsidRPr="009E5E43">
              <w:rPr>
                <w:rFonts w:ascii="Arial" w:eastAsia="Arial Unicode MS" w:hAnsi="Arial" w:cs="Arial"/>
                <w:bCs/>
                <w:sz w:val="18"/>
                <w:szCs w:val="18"/>
              </w:rPr>
              <w:t xml:space="preserve">Servicios (transporte, agua, saneamiento) </w:t>
            </w:r>
            <w:r w:rsidR="00331375" w:rsidRPr="009E5E43">
              <w:rPr>
                <w:rFonts w:ascii="Arial" w:eastAsia="Arial Unicode MS" w:hAnsi="Arial" w:cs="Arial"/>
                <w:bCs/>
                <w:sz w:val="18"/>
                <w:szCs w:val="18"/>
              </w:rPr>
              <w:t xml:space="preserve">que pagan los inquilinos </w:t>
            </w:r>
            <w:r w:rsidRPr="009E5E43">
              <w:rPr>
                <w:rFonts w:ascii="Arial" w:eastAsia="Arial Unicode MS" w:hAnsi="Arial" w:cs="Arial"/>
                <w:bCs/>
                <w:sz w:val="18"/>
                <w:szCs w:val="18"/>
              </w:rPr>
              <w:t xml:space="preserve">internacionales </w:t>
            </w:r>
            <w:r w:rsidR="00331375" w:rsidRPr="009E5E43">
              <w:rPr>
                <w:rFonts w:ascii="Arial" w:eastAsia="Arial Unicode MS" w:hAnsi="Arial" w:cs="Arial"/>
                <w:bCs/>
                <w:sz w:val="18"/>
                <w:szCs w:val="18"/>
              </w:rPr>
              <w:t xml:space="preserve">del PIC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31375" w:rsidRPr="009E5E43" w:rsidRDefault="00331375" w:rsidP="002751A5">
            <w:pPr>
              <w:jc w:val="center"/>
              <w:rPr>
                <w:rFonts w:ascii="Arial" w:eastAsia="Arial Unicode MS" w:hAnsi="Arial" w:cs="Arial"/>
                <w:bCs/>
                <w:sz w:val="18"/>
                <w:szCs w:val="18"/>
              </w:rPr>
            </w:pPr>
            <w:r w:rsidRPr="009E5E43">
              <w:rPr>
                <w:rFonts w:ascii="Arial" w:eastAsia="Arial Unicode MS" w:hAnsi="Arial" w:cs="Arial"/>
                <w:bCs/>
                <w:sz w:val="18"/>
                <w:szCs w:val="18"/>
              </w:rPr>
              <w:t>US$0.</w:t>
            </w:r>
            <w:r w:rsidR="002751A5" w:rsidRPr="009E5E43">
              <w:rPr>
                <w:rFonts w:ascii="Arial" w:eastAsia="Arial Unicode MS" w:hAnsi="Arial" w:cs="Arial"/>
                <w:bCs/>
                <w:sz w:val="18"/>
                <w:szCs w:val="18"/>
              </w:rPr>
              <w:t xml:space="preserve">23 </w:t>
            </w:r>
            <w:r w:rsidRPr="009E5E43">
              <w:rPr>
                <w:rFonts w:ascii="Arial" w:eastAsia="Arial Unicode MS" w:hAnsi="Arial" w:cs="Arial"/>
                <w:bCs/>
                <w:sz w:val="18"/>
                <w:szCs w:val="18"/>
              </w:rPr>
              <w:t>millones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31375" w:rsidRPr="009E5E43" w:rsidRDefault="00331375" w:rsidP="002751A5">
            <w:pPr>
              <w:jc w:val="center"/>
              <w:rPr>
                <w:rFonts w:ascii="Arial" w:eastAsia="Arial Unicode MS" w:hAnsi="Arial" w:cs="Arial"/>
                <w:bCs/>
                <w:sz w:val="18"/>
                <w:szCs w:val="18"/>
              </w:rPr>
            </w:pPr>
            <w:r w:rsidRPr="009E5E43">
              <w:rPr>
                <w:rFonts w:ascii="Arial" w:eastAsia="Arial Unicode MS" w:hAnsi="Arial" w:cs="Arial"/>
                <w:bCs/>
                <w:sz w:val="18"/>
                <w:szCs w:val="18"/>
              </w:rPr>
              <w:t>US$</w:t>
            </w:r>
            <w:r w:rsidR="002751A5" w:rsidRPr="009E5E43">
              <w:rPr>
                <w:rFonts w:ascii="Arial" w:eastAsia="Arial Unicode MS" w:hAnsi="Arial" w:cs="Arial"/>
                <w:bCs/>
                <w:sz w:val="18"/>
                <w:szCs w:val="18"/>
              </w:rPr>
              <w:t>0.49</w:t>
            </w:r>
            <w:r w:rsidR="00142F0A" w:rsidRPr="009E5E43">
              <w:rPr>
                <w:rFonts w:ascii="Arial" w:eastAsia="Arial Unicode MS" w:hAnsi="Arial" w:cs="Arial"/>
                <w:bCs/>
                <w:sz w:val="18"/>
                <w:szCs w:val="18"/>
              </w:rPr>
              <w:t xml:space="preserve"> </w:t>
            </w:r>
            <w:r w:rsidRPr="009E5E43">
              <w:rPr>
                <w:rFonts w:ascii="Arial" w:eastAsia="Arial Unicode MS" w:hAnsi="Arial" w:cs="Arial"/>
                <w:bCs/>
                <w:sz w:val="18"/>
                <w:szCs w:val="18"/>
              </w:rPr>
              <w:t>millones</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31375" w:rsidRPr="009E5E43" w:rsidRDefault="000A2A44" w:rsidP="001A52E7">
            <w:pPr>
              <w:keepLines/>
              <w:framePr w:wrap="around" w:vAnchor="text" w:hAnchor="text" w:y="1"/>
              <w:spacing w:before="20" w:after="20"/>
              <w:rPr>
                <w:rFonts w:ascii="Arial" w:eastAsia="Arial Unicode MS" w:hAnsi="Arial" w:cs="Arial"/>
                <w:bCs/>
                <w:sz w:val="18"/>
                <w:szCs w:val="18"/>
              </w:rPr>
            </w:pPr>
            <w:r w:rsidRPr="009E5E43">
              <w:rPr>
                <w:rFonts w:ascii="Arial" w:hAnsi="Arial" w:cs="Arial"/>
                <w:sz w:val="18"/>
                <w:szCs w:val="18"/>
                <w:lang w:val="es-ES"/>
              </w:rPr>
              <w:t>Será incluido en los informes semestrales de SONAPI.</w:t>
            </w:r>
          </w:p>
        </w:tc>
      </w:tr>
      <w:tr w:rsidR="002751A5" w:rsidRPr="009E5E43" w:rsidTr="00221B5D">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751A5" w:rsidRPr="009E5E43" w:rsidDel="002751A5" w:rsidRDefault="002751A5" w:rsidP="001A52E7">
            <w:pPr>
              <w:rPr>
                <w:rFonts w:ascii="Arial" w:eastAsia="Arial Unicode MS" w:hAnsi="Arial" w:cs="Arial"/>
                <w:bCs/>
                <w:sz w:val="18"/>
                <w:szCs w:val="18"/>
              </w:rPr>
            </w:pPr>
            <w:r w:rsidRPr="009E5E43">
              <w:rPr>
                <w:rFonts w:ascii="Arial" w:eastAsia="Arial Unicode MS" w:hAnsi="Arial" w:cs="Arial"/>
                <w:bCs/>
                <w:sz w:val="18"/>
                <w:szCs w:val="18"/>
              </w:rPr>
              <w:t>Pasajeros utilizando el terminal de buses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751A5" w:rsidRPr="009E5E43" w:rsidRDefault="002751A5" w:rsidP="002751A5">
            <w:pPr>
              <w:jc w:val="center"/>
              <w:rPr>
                <w:rFonts w:ascii="Arial" w:eastAsia="Arial Unicode MS" w:hAnsi="Arial" w:cs="Arial"/>
                <w:bCs/>
                <w:sz w:val="18"/>
                <w:szCs w:val="18"/>
                <w:lang w:val="en-US"/>
              </w:rPr>
            </w:pPr>
            <w:r w:rsidRPr="009E5E43">
              <w:rPr>
                <w:rFonts w:ascii="Arial" w:eastAsia="Arial Unicode MS" w:hAnsi="Arial" w:cs="Arial"/>
                <w:bCs/>
                <w:sz w:val="18"/>
                <w:szCs w:val="18"/>
                <w:lang w:val="en-US"/>
              </w:rPr>
              <w:t>3,000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751A5" w:rsidRPr="009E5E43" w:rsidRDefault="002751A5" w:rsidP="002751A5">
            <w:pPr>
              <w:jc w:val="center"/>
              <w:rPr>
                <w:rFonts w:ascii="Arial" w:eastAsia="Arial Unicode MS" w:hAnsi="Arial" w:cs="Arial"/>
                <w:bCs/>
                <w:sz w:val="18"/>
                <w:szCs w:val="18"/>
                <w:lang w:val="en-US"/>
              </w:rPr>
            </w:pPr>
            <w:r w:rsidRPr="009E5E43">
              <w:rPr>
                <w:rFonts w:ascii="Arial" w:eastAsia="Arial Unicode MS" w:hAnsi="Arial" w:cs="Arial"/>
                <w:bCs/>
                <w:sz w:val="18"/>
                <w:szCs w:val="18"/>
                <w:lang w:val="en-US"/>
              </w:rPr>
              <w:t>9,550</w:t>
            </w:r>
          </w:p>
          <w:p w:rsidR="001C30C7" w:rsidRPr="009E5E43" w:rsidRDefault="001C30C7" w:rsidP="002751A5">
            <w:pPr>
              <w:jc w:val="center"/>
              <w:rPr>
                <w:rFonts w:ascii="Arial" w:eastAsia="Arial Unicode MS" w:hAnsi="Arial" w:cs="Arial"/>
                <w:bCs/>
                <w:sz w:val="18"/>
                <w:szCs w:val="18"/>
                <w:lang w:val="en-US"/>
              </w:rPr>
            </w:pPr>
            <w:r w:rsidRPr="009E5E43">
              <w:rPr>
                <w:rFonts w:ascii="Arial" w:eastAsia="Arial Unicode MS" w:hAnsi="Arial" w:cs="Arial"/>
                <w:bCs/>
                <w:sz w:val="18"/>
                <w:szCs w:val="18"/>
                <w:lang w:val="en-US"/>
              </w:rPr>
              <w:t>(2018)</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751A5" w:rsidRPr="009E5E43" w:rsidRDefault="001C30C7" w:rsidP="001A52E7">
            <w:pPr>
              <w:keepLines/>
              <w:framePr w:wrap="around" w:vAnchor="text" w:hAnchor="text" w:y="1"/>
              <w:spacing w:before="20" w:after="20"/>
              <w:rPr>
                <w:rFonts w:ascii="Arial" w:hAnsi="Arial" w:cs="Arial"/>
                <w:sz w:val="18"/>
                <w:szCs w:val="18"/>
              </w:rPr>
            </w:pPr>
            <w:r w:rsidRPr="009E5E43">
              <w:rPr>
                <w:rFonts w:ascii="Arial" w:hAnsi="Arial" w:cs="Arial"/>
                <w:sz w:val="18"/>
                <w:szCs w:val="18"/>
                <w:lang w:val="es-ES"/>
              </w:rPr>
              <w:t>Será incluido en los informes semestrales de SONAPI.</w:t>
            </w:r>
          </w:p>
        </w:tc>
      </w:tr>
      <w:tr w:rsidR="002751A5" w:rsidRPr="009E5E43" w:rsidTr="00221B5D">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751A5" w:rsidRPr="009E5E43" w:rsidDel="002751A5" w:rsidRDefault="002751A5" w:rsidP="002751A5">
            <w:pPr>
              <w:rPr>
                <w:rFonts w:ascii="Arial" w:eastAsia="Arial Unicode MS" w:hAnsi="Arial" w:cs="Arial"/>
                <w:bCs/>
                <w:sz w:val="18"/>
                <w:szCs w:val="18"/>
              </w:rPr>
            </w:pPr>
            <w:r w:rsidRPr="009E5E43">
              <w:rPr>
                <w:rFonts w:ascii="Arial" w:eastAsia="Arial Unicode MS" w:hAnsi="Arial" w:cs="Arial"/>
                <w:bCs/>
                <w:sz w:val="18"/>
                <w:szCs w:val="18"/>
              </w:rPr>
              <w:t xml:space="preserve">Bicicletas usando la bicisenda por </w:t>
            </w:r>
            <w:r w:rsidRPr="009E5E43">
              <w:rPr>
                <w:rFonts w:ascii="Arial" w:eastAsia="Arial Unicode MS" w:hAnsi="Arial" w:cs="Arial"/>
                <w:sz w:val="18"/>
                <w:szCs w:val="18"/>
              </w:rPr>
              <w:t>día</w:t>
            </w:r>
            <w:r w:rsidRPr="009E5E43">
              <w:rPr>
                <w:rFonts w:ascii="Arial" w:eastAsia="Arial Unicode MS" w:hAnsi="Arial" w:cs="Arial"/>
                <w:bCs/>
                <w:sz w:val="18"/>
                <w:szCs w:val="18"/>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751A5" w:rsidRPr="009E5E43" w:rsidRDefault="002751A5" w:rsidP="002751A5">
            <w:pPr>
              <w:jc w:val="center"/>
              <w:rPr>
                <w:rFonts w:ascii="Arial" w:eastAsia="Arial Unicode MS" w:hAnsi="Arial" w:cs="Arial"/>
                <w:bCs/>
                <w:sz w:val="18"/>
                <w:szCs w:val="18"/>
                <w:lang w:val="en-US"/>
              </w:rPr>
            </w:pPr>
            <w:r w:rsidRPr="009E5E43">
              <w:rPr>
                <w:rFonts w:ascii="Arial" w:eastAsia="Arial Unicode MS" w:hAnsi="Arial" w:cs="Arial"/>
                <w:bCs/>
                <w:sz w:val="18"/>
                <w:szCs w:val="18"/>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751A5" w:rsidRPr="009E5E43" w:rsidRDefault="002751A5" w:rsidP="002751A5">
            <w:pPr>
              <w:jc w:val="center"/>
              <w:rPr>
                <w:rFonts w:ascii="Arial" w:eastAsia="Arial Unicode MS" w:hAnsi="Arial" w:cs="Arial"/>
                <w:bCs/>
                <w:sz w:val="18"/>
                <w:szCs w:val="18"/>
                <w:lang w:val="en-US"/>
              </w:rPr>
            </w:pPr>
            <w:r w:rsidRPr="009E5E43">
              <w:rPr>
                <w:rFonts w:ascii="Arial" w:eastAsia="Arial Unicode MS" w:hAnsi="Arial" w:cs="Arial"/>
                <w:bCs/>
                <w:sz w:val="18"/>
                <w:szCs w:val="18"/>
                <w:lang w:val="en-US"/>
              </w:rPr>
              <w:t>250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751A5" w:rsidRPr="009E5E43" w:rsidRDefault="001C30C7" w:rsidP="001A52E7">
            <w:pPr>
              <w:keepLines/>
              <w:framePr w:wrap="around" w:vAnchor="text" w:hAnchor="text" w:y="1"/>
              <w:spacing w:before="20" w:after="20"/>
              <w:rPr>
                <w:rFonts w:ascii="Arial" w:hAnsi="Arial" w:cs="Arial"/>
                <w:sz w:val="18"/>
                <w:szCs w:val="18"/>
              </w:rPr>
            </w:pPr>
            <w:r w:rsidRPr="009E5E43">
              <w:rPr>
                <w:rFonts w:ascii="Arial" w:hAnsi="Arial" w:cs="Arial"/>
                <w:sz w:val="18"/>
                <w:szCs w:val="18"/>
                <w:lang w:val="es-ES"/>
              </w:rPr>
              <w:t>Será incluido en los informes semestrales de SONAPI.</w:t>
            </w:r>
          </w:p>
        </w:tc>
      </w:tr>
      <w:tr w:rsidR="002751A5" w:rsidRPr="009E5E43" w:rsidTr="00221B5D">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751A5" w:rsidRPr="009E5E43" w:rsidDel="002751A5" w:rsidRDefault="002751A5" w:rsidP="001A52E7">
            <w:pPr>
              <w:rPr>
                <w:rFonts w:ascii="Arial" w:eastAsia="Arial Unicode MS" w:hAnsi="Arial" w:cs="Arial"/>
                <w:bCs/>
                <w:sz w:val="18"/>
                <w:szCs w:val="18"/>
              </w:rPr>
            </w:pPr>
            <w:r w:rsidRPr="009E5E43">
              <w:rPr>
                <w:rFonts w:ascii="Arial" w:eastAsia="Arial Unicode MS" w:hAnsi="Arial" w:cs="Arial"/>
                <w:bCs/>
                <w:sz w:val="18"/>
                <w:szCs w:val="18"/>
              </w:rPr>
              <w:t xml:space="preserve">Numero de asentamientos ilegales en el área de protegida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751A5" w:rsidRPr="009E5E43" w:rsidRDefault="002751A5" w:rsidP="002751A5">
            <w:pPr>
              <w:jc w:val="center"/>
              <w:rPr>
                <w:rFonts w:ascii="Arial" w:eastAsia="Arial Unicode MS" w:hAnsi="Arial" w:cs="Arial"/>
                <w:bCs/>
                <w:sz w:val="18"/>
                <w:szCs w:val="18"/>
                <w:lang w:val="en-US"/>
              </w:rPr>
            </w:pPr>
            <w:r w:rsidRPr="009E5E43">
              <w:rPr>
                <w:rFonts w:ascii="Arial" w:eastAsia="Arial Unicode MS" w:hAnsi="Arial" w:cs="Arial"/>
                <w:bCs/>
                <w:sz w:val="18"/>
                <w:szCs w:val="18"/>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751A5" w:rsidRPr="009E5E43" w:rsidRDefault="002751A5" w:rsidP="002751A5">
            <w:pPr>
              <w:jc w:val="center"/>
              <w:rPr>
                <w:rFonts w:ascii="Arial" w:eastAsia="Arial Unicode MS" w:hAnsi="Arial" w:cs="Arial"/>
                <w:bCs/>
                <w:sz w:val="18"/>
                <w:szCs w:val="18"/>
                <w:lang w:val="en-US"/>
              </w:rPr>
            </w:pPr>
            <w:r w:rsidRPr="009E5E43">
              <w:rPr>
                <w:rFonts w:ascii="Arial" w:eastAsia="Arial Unicode MS" w:hAnsi="Arial" w:cs="Arial"/>
                <w:bCs/>
                <w:sz w:val="18"/>
                <w:szCs w:val="18"/>
                <w:lang w:val="en-US"/>
              </w:rPr>
              <w:t>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751A5" w:rsidRPr="009E5E43" w:rsidRDefault="001C30C7" w:rsidP="001A52E7">
            <w:pPr>
              <w:keepLines/>
              <w:framePr w:wrap="around" w:vAnchor="text" w:hAnchor="text" w:y="1"/>
              <w:spacing w:before="20" w:after="20"/>
              <w:rPr>
                <w:rFonts w:ascii="Arial" w:hAnsi="Arial" w:cs="Arial"/>
                <w:sz w:val="18"/>
                <w:szCs w:val="18"/>
              </w:rPr>
            </w:pPr>
            <w:r w:rsidRPr="009E5E43">
              <w:rPr>
                <w:rFonts w:ascii="Arial" w:hAnsi="Arial" w:cs="Arial"/>
                <w:sz w:val="18"/>
                <w:szCs w:val="18"/>
                <w:lang w:val="es-ES"/>
              </w:rPr>
              <w:t>Será incluido en los informes semestrales de SONAPI.</w:t>
            </w:r>
          </w:p>
        </w:tc>
      </w:tr>
      <w:tr w:rsidR="002751A5" w:rsidRPr="009E5E43" w:rsidTr="00221B5D">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751A5" w:rsidRPr="009E5E43" w:rsidDel="002751A5" w:rsidRDefault="001C30C7" w:rsidP="002751A5">
            <w:pPr>
              <w:rPr>
                <w:rFonts w:ascii="Arial" w:eastAsia="Arial Unicode MS" w:hAnsi="Arial" w:cs="Arial"/>
                <w:bCs/>
                <w:sz w:val="18"/>
                <w:szCs w:val="18"/>
              </w:rPr>
            </w:pPr>
            <w:r w:rsidRPr="009E5E43">
              <w:rPr>
                <w:rFonts w:ascii="Arial" w:eastAsia="Arial Unicode MS" w:hAnsi="Arial" w:cs="Arial"/>
                <w:sz w:val="18"/>
                <w:szCs w:val="18"/>
              </w:rPr>
              <w:t>Número</w:t>
            </w:r>
            <w:r w:rsidR="002751A5" w:rsidRPr="009E5E43">
              <w:rPr>
                <w:rFonts w:ascii="Arial" w:eastAsia="Arial Unicode MS" w:hAnsi="Arial" w:cs="Arial"/>
                <w:sz w:val="18"/>
                <w:szCs w:val="18"/>
              </w:rPr>
              <w:t xml:space="preserve"> de accidentes reportados en el PIC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751A5" w:rsidRPr="009E5E43" w:rsidRDefault="002751A5" w:rsidP="002751A5">
            <w:pPr>
              <w:jc w:val="center"/>
              <w:rPr>
                <w:rFonts w:ascii="Arial" w:eastAsia="Arial Unicode MS" w:hAnsi="Arial" w:cs="Arial"/>
                <w:bCs/>
                <w:sz w:val="18"/>
                <w:szCs w:val="18"/>
                <w:lang w:val="en-US"/>
              </w:rPr>
            </w:pPr>
            <w:r w:rsidRPr="009E5E43">
              <w:rPr>
                <w:rFonts w:ascii="Arial" w:eastAsia="Arial Unicode MS" w:hAnsi="Arial" w:cs="Arial"/>
                <w:bCs/>
                <w:sz w:val="18"/>
                <w:szCs w:val="18"/>
                <w:lang w:val="en-US"/>
              </w:rPr>
              <w:t>29/1000 empleados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751A5" w:rsidRPr="009E5E43" w:rsidRDefault="002751A5" w:rsidP="002751A5">
            <w:pPr>
              <w:jc w:val="center"/>
              <w:rPr>
                <w:rFonts w:ascii="Arial" w:eastAsia="Arial Unicode MS" w:hAnsi="Arial" w:cs="Arial"/>
                <w:bCs/>
                <w:sz w:val="18"/>
                <w:szCs w:val="18"/>
                <w:lang w:val="en-US"/>
              </w:rPr>
            </w:pPr>
            <w:r w:rsidRPr="009E5E43">
              <w:rPr>
                <w:rFonts w:ascii="Arial" w:eastAsia="Arial Unicode MS" w:hAnsi="Arial" w:cs="Arial"/>
                <w:bCs/>
                <w:sz w:val="18"/>
                <w:szCs w:val="18"/>
                <w:lang w:val="en-US"/>
              </w:rPr>
              <w:t>20/1000 empleados</w:t>
            </w:r>
          </w:p>
          <w:p w:rsidR="001C30C7" w:rsidRPr="009E5E43" w:rsidRDefault="001C30C7" w:rsidP="002751A5">
            <w:pPr>
              <w:jc w:val="center"/>
              <w:rPr>
                <w:rFonts w:ascii="Arial" w:eastAsia="Arial Unicode MS" w:hAnsi="Arial" w:cs="Arial"/>
                <w:bCs/>
                <w:sz w:val="18"/>
                <w:szCs w:val="18"/>
                <w:lang w:val="en-US"/>
              </w:rPr>
            </w:pPr>
            <w:r w:rsidRPr="009E5E43">
              <w:rPr>
                <w:rFonts w:ascii="Arial" w:eastAsia="Arial Unicode MS" w:hAnsi="Arial" w:cs="Arial"/>
                <w:bCs/>
                <w:sz w:val="18"/>
                <w:szCs w:val="18"/>
                <w:lang w:val="en-US"/>
              </w:rPr>
              <w:t>(2018)</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751A5" w:rsidRPr="009E5E43" w:rsidRDefault="001C30C7" w:rsidP="001A52E7">
            <w:pPr>
              <w:keepLines/>
              <w:framePr w:wrap="around" w:vAnchor="text" w:hAnchor="text" w:y="1"/>
              <w:spacing w:before="20" w:after="20"/>
              <w:rPr>
                <w:rFonts w:ascii="Arial" w:hAnsi="Arial" w:cs="Arial"/>
                <w:sz w:val="18"/>
                <w:szCs w:val="18"/>
              </w:rPr>
            </w:pPr>
            <w:r w:rsidRPr="009E5E43">
              <w:rPr>
                <w:rFonts w:ascii="Arial" w:hAnsi="Arial" w:cs="Arial"/>
                <w:sz w:val="18"/>
                <w:szCs w:val="18"/>
                <w:lang w:val="es-ES"/>
              </w:rPr>
              <w:t>Será incluido en los informes semestrales de SONAPI.</w:t>
            </w:r>
          </w:p>
        </w:tc>
      </w:tr>
      <w:tr w:rsidR="001C30C7" w:rsidRPr="009E5E43" w:rsidTr="00221B5D">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1C30C7" w:rsidRPr="009E5E43" w:rsidRDefault="001C30C7" w:rsidP="002751A5">
            <w:pPr>
              <w:rPr>
                <w:rFonts w:ascii="Arial" w:eastAsia="Arial Unicode MS" w:hAnsi="Arial" w:cs="Arial"/>
                <w:sz w:val="18"/>
                <w:szCs w:val="18"/>
              </w:rPr>
            </w:pPr>
            <w:r w:rsidRPr="009E5E43">
              <w:rPr>
                <w:rFonts w:ascii="Arial" w:eastAsia="Arial Unicode MS" w:hAnsi="Arial" w:cs="Arial"/>
                <w:sz w:val="18"/>
                <w:szCs w:val="18"/>
              </w:rPr>
              <w:t>Número de mujeres usando las salas de lactancia en el PIC</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C30C7" w:rsidRPr="009E5E43" w:rsidRDefault="001C30C7" w:rsidP="002751A5">
            <w:pPr>
              <w:jc w:val="center"/>
              <w:rPr>
                <w:rFonts w:ascii="Arial" w:eastAsia="Arial Unicode MS" w:hAnsi="Arial" w:cs="Arial"/>
                <w:bCs/>
                <w:sz w:val="18"/>
                <w:szCs w:val="18"/>
              </w:rPr>
            </w:pPr>
            <w:r w:rsidRPr="009E5E43">
              <w:rPr>
                <w:rFonts w:ascii="Arial" w:eastAsia="Arial Unicode MS" w:hAnsi="Arial" w:cs="Arial"/>
                <w:bCs/>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C30C7" w:rsidRPr="009E5E43" w:rsidRDefault="001C30C7" w:rsidP="002751A5">
            <w:pPr>
              <w:jc w:val="center"/>
              <w:rPr>
                <w:rFonts w:ascii="Arial" w:eastAsia="Arial Unicode MS" w:hAnsi="Arial" w:cs="Arial"/>
                <w:bCs/>
                <w:sz w:val="18"/>
                <w:szCs w:val="18"/>
              </w:rPr>
            </w:pPr>
            <w:r w:rsidRPr="009E5E43">
              <w:rPr>
                <w:rFonts w:ascii="Arial" w:eastAsia="Arial Unicode MS" w:hAnsi="Arial" w:cs="Arial"/>
                <w:bCs/>
                <w:sz w:val="18"/>
                <w:szCs w:val="18"/>
              </w:rPr>
              <w:t>1,900</w:t>
            </w:r>
          </w:p>
          <w:p w:rsidR="001C30C7" w:rsidRPr="009E5E43" w:rsidRDefault="001C30C7" w:rsidP="002751A5">
            <w:pPr>
              <w:jc w:val="center"/>
              <w:rPr>
                <w:rFonts w:ascii="Arial" w:eastAsia="Arial Unicode MS" w:hAnsi="Arial" w:cs="Arial"/>
                <w:bCs/>
                <w:sz w:val="18"/>
                <w:szCs w:val="18"/>
              </w:rPr>
            </w:pPr>
            <w:r w:rsidRPr="009E5E43">
              <w:rPr>
                <w:rFonts w:ascii="Arial" w:eastAsia="Arial Unicode MS" w:hAnsi="Arial" w:cs="Arial"/>
                <w:bCs/>
                <w:sz w:val="18"/>
                <w:szCs w:val="18"/>
              </w:rPr>
              <w:t>(2018)</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1C30C7" w:rsidRPr="009E5E43" w:rsidRDefault="001C30C7" w:rsidP="001A52E7">
            <w:pPr>
              <w:keepLines/>
              <w:framePr w:wrap="around" w:vAnchor="text" w:hAnchor="text" w:y="1"/>
              <w:spacing w:before="20" w:after="20"/>
              <w:rPr>
                <w:rFonts w:ascii="Arial" w:hAnsi="Arial" w:cs="Arial"/>
                <w:sz w:val="18"/>
                <w:szCs w:val="18"/>
              </w:rPr>
            </w:pPr>
            <w:r w:rsidRPr="009E5E43">
              <w:rPr>
                <w:rFonts w:ascii="Arial" w:hAnsi="Arial" w:cs="Arial"/>
                <w:sz w:val="18"/>
                <w:szCs w:val="18"/>
                <w:lang w:val="es-ES"/>
              </w:rPr>
              <w:t>Será incluido en los informes semestrales de SONAPI.</w:t>
            </w:r>
          </w:p>
        </w:tc>
      </w:tr>
      <w:tr w:rsidR="00F102C5" w:rsidRPr="009E5E43" w:rsidTr="00221B5D">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102C5" w:rsidRPr="009E5E43" w:rsidRDefault="00F102C5" w:rsidP="002751A5">
            <w:pPr>
              <w:rPr>
                <w:rFonts w:ascii="Arial" w:eastAsia="Arial Unicode MS" w:hAnsi="Arial" w:cs="Arial"/>
                <w:sz w:val="18"/>
                <w:szCs w:val="18"/>
              </w:rPr>
            </w:pPr>
            <w:r w:rsidRPr="009E5E43">
              <w:rPr>
                <w:rFonts w:ascii="Arial" w:eastAsia="Arial Unicode MS" w:hAnsi="Arial" w:cs="Arial"/>
                <w:sz w:val="18"/>
                <w:szCs w:val="18"/>
              </w:rPr>
              <w:t>Aumento promedio del valor de propiedades frente a las vías pavimentadas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102C5" w:rsidRPr="009E5E43" w:rsidRDefault="00F102C5" w:rsidP="002751A5">
            <w:pPr>
              <w:jc w:val="center"/>
              <w:rPr>
                <w:rFonts w:ascii="Arial" w:eastAsia="Arial Unicode MS" w:hAnsi="Arial" w:cs="Arial"/>
                <w:bCs/>
                <w:sz w:val="18"/>
                <w:szCs w:val="18"/>
              </w:rPr>
            </w:pPr>
            <w:r w:rsidRPr="009E5E43">
              <w:rPr>
                <w:rFonts w:ascii="Arial" w:eastAsia="Arial Unicode MS" w:hAnsi="Arial" w:cs="Arial"/>
                <w:bCs/>
                <w:sz w:val="18"/>
                <w:szCs w:val="18"/>
              </w:rPr>
              <w:t>TBD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102C5" w:rsidRPr="009E5E43" w:rsidRDefault="00F102C5" w:rsidP="002751A5">
            <w:pPr>
              <w:jc w:val="center"/>
              <w:rPr>
                <w:rFonts w:ascii="Arial" w:eastAsia="Arial Unicode MS" w:hAnsi="Arial" w:cs="Arial"/>
                <w:bCs/>
                <w:sz w:val="18"/>
                <w:szCs w:val="18"/>
              </w:rPr>
            </w:pPr>
            <w:r w:rsidRPr="009E5E43">
              <w:rPr>
                <w:rFonts w:ascii="Arial" w:eastAsia="Arial Unicode MS" w:hAnsi="Arial" w:cs="Arial"/>
                <w:bCs/>
                <w:sz w:val="18"/>
                <w:szCs w:val="18"/>
              </w:rPr>
              <w:t>Base+30%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F102C5" w:rsidRPr="009E5E43" w:rsidRDefault="00F102C5" w:rsidP="001A52E7">
            <w:pPr>
              <w:keepLines/>
              <w:framePr w:wrap="around" w:vAnchor="text" w:hAnchor="text" w:y="1"/>
              <w:spacing w:before="20" w:after="20"/>
              <w:rPr>
                <w:rFonts w:ascii="Arial" w:hAnsi="Arial" w:cs="Arial"/>
                <w:sz w:val="18"/>
                <w:szCs w:val="18"/>
                <w:lang w:val="es-ES"/>
              </w:rPr>
            </w:pPr>
            <w:r w:rsidRPr="009E5E43">
              <w:rPr>
                <w:rFonts w:ascii="Arial" w:hAnsi="Arial" w:cs="Arial"/>
                <w:sz w:val="18"/>
                <w:szCs w:val="18"/>
                <w:lang w:val="es-ES"/>
              </w:rPr>
              <w:t>Será incluido en los informes semestrales de SONAPI.</w:t>
            </w:r>
          </w:p>
        </w:tc>
      </w:tr>
      <w:tr w:rsidR="00F102C5" w:rsidRPr="009E5E43" w:rsidTr="00221B5D">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102C5" w:rsidRPr="009E5E43" w:rsidRDefault="00F102C5" w:rsidP="002751A5">
            <w:pPr>
              <w:rPr>
                <w:rFonts w:ascii="Arial" w:eastAsia="Arial Unicode MS" w:hAnsi="Arial" w:cs="Arial"/>
                <w:sz w:val="18"/>
                <w:szCs w:val="18"/>
              </w:rPr>
            </w:pPr>
            <w:r w:rsidRPr="009E5E43">
              <w:rPr>
                <w:rFonts w:ascii="Arial" w:eastAsia="Arial Unicode MS" w:hAnsi="Arial" w:cs="Arial"/>
                <w:sz w:val="18"/>
                <w:szCs w:val="18"/>
              </w:rPr>
              <w:t>Personal de SONAPI entrenado sobre financiamiento del PIC</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102C5" w:rsidRPr="009E5E43" w:rsidRDefault="00F102C5" w:rsidP="002751A5">
            <w:pPr>
              <w:jc w:val="center"/>
              <w:rPr>
                <w:rFonts w:ascii="Arial" w:eastAsia="Arial Unicode MS" w:hAnsi="Arial" w:cs="Arial"/>
                <w:bCs/>
                <w:sz w:val="18"/>
                <w:szCs w:val="18"/>
              </w:rPr>
            </w:pPr>
            <w:r w:rsidRPr="009E5E43">
              <w:rPr>
                <w:rFonts w:ascii="Arial" w:eastAsia="Arial Unicode MS" w:hAnsi="Arial" w:cs="Arial"/>
                <w:bCs/>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102C5" w:rsidRPr="009E5E43" w:rsidRDefault="00F102C5" w:rsidP="002751A5">
            <w:pPr>
              <w:jc w:val="center"/>
              <w:rPr>
                <w:rFonts w:ascii="Arial" w:eastAsia="Arial Unicode MS" w:hAnsi="Arial" w:cs="Arial"/>
                <w:bCs/>
                <w:sz w:val="18"/>
                <w:szCs w:val="18"/>
              </w:rPr>
            </w:pPr>
            <w:r w:rsidRPr="009E5E43">
              <w:rPr>
                <w:rFonts w:ascii="Arial" w:eastAsia="Arial Unicode MS" w:hAnsi="Arial" w:cs="Arial"/>
                <w:bCs/>
                <w:sz w:val="18"/>
                <w:szCs w:val="18"/>
              </w:rPr>
              <w:t>10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F102C5" w:rsidRPr="009E5E43" w:rsidRDefault="00F102C5" w:rsidP="001A52E7">
            <w:pPr>
              <w:keepLines/>
              <w:framePr w:wrap="around" w:vAnchor="text" w:hAnchor="text" w:y="1"/>
              <w:spacing w:before="20" w:after="20"/>
              <w:rPr>
                <w:rFonts w:ascii="Arial" w:hAnsi="Arial" w:cs="Arial"/>
                <w:sz w:val="18"/>
                <w:szCs w:val="18"/>
                <w:lang w:val="es-ES"/>
              </w:rPr>
            </w:pPr>
            <w:r w:rsidRPr="009E5E43">
              <w:rPr>
                <w:rFonts w:ascii="Arial" w:hAnsi="Arial" w:cs="Arial"/>
                <w:sz w:val="18"/>
                <w:szCs w:val="18"/>
                <w:lang w:val="es-ES"/>
              </w:rPr>
              <w:t>Será incluido en los informes semestrales de SONAPI.</w:t>
            </w:r>
          </w:p>
        </w:tc>
      </w:tr>
    </w:tbl>
    <w:p w:rsidR="00DF7F69" w:rsidRPr="009E5E43" w:rsidRDefault="008B4885" w:rsidP="00F51D4D">
      <w:pPr>
        <w:spacing w:before="120" w:after="120"/>
        <w:rPr>
          <w:rFonts w:ascii="Arial" w:hAnsi="Arial" w:cs="Arial"/>
          <w:b/>
          <w:sz w:val="22"/>
          <w:szCs w:val="22"/>
        </w:rPr>
      </w:pPr>
      <w:r w:rsidRPr="009E5E43">
        <w:rPr>
          <w:rFonts w:ascii="Arial" w:hAnsi="Arial" w:cs="Arial"/>
          <w:b/>
          <w:sz w:val="22"/>
          <w:szCs w:val="22"/>
        </w:rPr>
        <w:t>C</w:t>
      </w:r>
      <w:r w:rsidR="00F51D4D" w:rsidRPr="009E5E43">
        <w:rPr>
          <w:rFonts w:ascii="Arial" w:hAnsi="Arial" w:cs="Arial"/>
          <w:b/>
          <w:sz w:val="22"/>
          <w:szCs w:val="22"/>
        </w:rPr>
        <w:t>.</w:t>
      </w:r>
      <w:r w:rsidR="00F51D4D" w:rsidRPr="009E5E43">
        <w:rPr>
          <w:rFonts w:ascii="Arial" w:hAnsi="Arial" w:cs="Arial"/>
          <w:b/>
          <w:sz w:val="22"/>
          <w:szCs w:val="22"/>
        </w:rPr>
        <w:tab/>
      </w:r>
      <w:r w:rsidR="00B3403E" w:rsidRPr="009E5E43">
        <w:rPr>
          <w:rFonts w:ascii="Arial" w:hAnsi="Arial" w:cs="Arial"/>
          <w:b/>
          <w:sz w:val="22"/>
          <w:szCs w:val="22"/>
        </w:rPr>
        <w:t xml:space="preserve">Conocimiento sobre el Sector y </w:t>
      </w:r>
      <w:r w:rsidR="00F51D4D" w:rsidRPr="009E5E43">
        <w:rPr>
          <w:rFonts w:ascii="Arial" w:hAnsi="Arial" w:cs="Arial"/>
          <w:b/>
          <w:sz w:val="22"/>
          <w:szCs w:val="22"/>
        </w:rPr>
        <w:t>Metodología de evaluación</w:t>
      </w:r>
    </w:p>
    <w:p w:rsidR="00B3403E" w:rsidRPr="009E5E43" w:rsidRDefault="007A2858" w:rsidP="00B3403E">
      <w:pPr>
        <w:spacing w:before="120" w:after="120"/>
        <w:ind w:left="720" w:hanging="720"/>
        <w:jc w:val="both"/>
        <w:rPr>
          <w:rFonts w:ascii="Arial" w:hAnsi="Arial" w:cs="Arial"/>
          <w:sz w:val="22"/>
          <w:szCs w:val="22"/>
        </w:rPr>
      </w:pPr>
      <w:r w:rsidRPr="009E5E43">
        <w:rPr>
          <w:rFonts w:ascii="Arial" w:hAnsi="Arial" w:cs="Arial"/>
          <w:sz w:val="22"/>
          <w:szCs w:val="22"/>
        </w:rPr>
        <w:t>3.</w:t>
      </w:r>
      <w:r w:rsidR="008B4885" w:rsidRPr="009E5E43">
        <w:rPr>
          <w:rFonts w:ascii="Arial" w:hAnsi="Arial" w:cs="Arial"/>
          <w:sz w:val="22"/>
          <w:szCs w:val="22"/>
        </w:rPr>
        <w:t>3</w:t>
      </w:r>
      <w:r w:rsidRPr="009E5E43">
        <w:rPr>
          <w:rFonts w:ascii="Arial" w:hAnsi="Arial" w:cs="Arial"/>
          <w:sz w:val="22"/>
          <w:szCs w:val="22"/>
        </w:rPr>
        <w:tab/>
      </w:r>
      <w:r w:rsidR="00B3403E" w:rsidRPr="009E5E43">
        <w:rPr>
          <w:rFonts w:ascii="Arial" w:hAnsi="Arial" w:cs="Arial"/>
          <w:sz w:val="22"/>
          <w:szCs w:val="22"/>
        </w:rPr>
        <w:t>Como se indicó anteriormente, el presente programa es una continuación del proceso de implantación del PIC, y esencialmente agregará más unidades de producción a la infraestructura del parque industrial ya existente.  El conocimiento ya acumulado por esta experiencia ha sido aplicad</w:t>
      </w:r>
      <w:r w:rsidR="009D01F3" w:rsidRPr="009E5E43">
        <w:rPr>
          <w:rFonts w:ascii="Arial" w:hAnsi="Arial" w:cs="Arial"/>
          <w:sz w:val="22"/>
          <w:szCs w:val="22"/>
        </w:rPr>
        <w:t>o</w:t>
      </w:r>
      <w:r w:rsidR="00B3403E" w:rsidRPr="009E5E43">
        <w:rPr>
          <w:rFonts w:ascii="Arial" w:hAnsi="Arial" w:cs="Arial"/>
          <w:sz w:val="22"/>
          <w:szCs w:val="22"/>
        </w:rPr>
        <w:t xml:space="preserve"> en la presente operación en particular: </w:t>
      </w:r>
    </w:p>
    <w:p w:rsidR="00B3403E" w:rsidRPr="009E5E43" w:rsidRDefault="00B3403E" w:rsidP="008B4885">
      <w:pPr>
        <w:spacing w:before="120" w:after="120"/>
        <w:ind w:left="720" w:hanging="360"/>
        <w:jc w:val="both"/>
        <w:rPr>
          <w:rFonts w:ascii="Arial" w:hAnsi="Arial" w:cs="Arial"/>
          <w:sz w:val="22"/>
          <w:szCs w:val="22"/>
        </w:rPr>
      </w:pPr>
      <w:r w:rsidRPr="009E5E43">
        <w:rPr>
          <w:rFonts w:ascii="Arial" w:hAnsi="Arial" w:cs="Arial"/>
          <w:sz w:val="22"/>
          <w:szCs w:val="22"/>
        </w:rPr>
        <w:t>1.</w:t>
      </w:r>
      <w:r w:rsidRPr="009E5E43">
        <w:rPr>
          <w:rFonts w:ascii="Arial" w:hAnsi="Arial" w:cs="Arial"/>
          <w:sz w:val="22"/>
          <w:szCs w:val="22"/>
        </w:rPr>
        <w:tab/>
        <w:t>Los Parques Industriales de Haití han sido en general exitosos en el propósito de promover las inversiones privadas y generar empleos para la población local.  Según SONAPI, Haití tiene actualmente 10 parques industriales, que emplean a un total de 36.530 personas. Una gran mayoría de estos parques produce textiles, que representan el 90 % de las exportaciones de Haití en 2013.</w:t>
      </w:r>
    </w:p>
    <w:p w:rsidR="00B3403E" w:rsidRPr="009E5E43" w:rsidRDefault="00B3403E" w:rsidP="008B4885">
      <w:pPr>
        <w:spacing w:before="120" w:after="120"/>
        <w:ind w:left="720" w:hanging="360"/>
        <w:jc w:val="both"/>
        <w:rPr>
          <w:rFonts w:ascii="Arial" w:hAnsi="Arial" w:cs="Arial"/>
          <w:sz w:val="22"/>
          <w:szCs w:val="22"/>
        </w:rPr>
      </w:pPr>
      <w:r w:rsidRPr="009E5E43">
        <w:rPr>
          <w:rFonts w:ascii="Arial" w:hAnsi="Arial" w:cs="Arial"/>
          <w:sz w:val="22"/>
          <w:szCs w:val="22"/>
        </w:rPr>
        <w:t>2.</w:t>
      </w:r>
      <w:r w:rsidRPr="009E5E43">
        <w:rPr>
          <w:rFonts w:ascii="Arial" w:hAnsi="Arial" w:cs="Arial"/>
          <w:sz w:val="22"/>
          <w:szCs w:val="22"/>
        </w:rPr>
        <w:tab/>
        <w:t>Hasta la fecha el PIC ha sido exitoso en su implantación: se han construido aproximadamente 90.000 metros cuadrados de edificaciones, incluyendo 10 edificios de la fábrica, 10 estructuras auxiliares (para residencias, comedores y oficinas de la administración), una planta de agua potable</w:t>
      </w:r>
      <w:r w:rsidR="00294F60" w:rsidRPr="009E5E43">
        <w:rPr>
          <w:rFonts w:ascii="Arial" w:hAnsi="Arial" w:cs="Arial"/>
          <w:sz w:val="22"/>
          <w:szCs w:val="22"/>
        </w:rPr>
        <w:t>,</w:t>
      </w:r>
      <w:r w:rsidRPr="009E5E43">
        <w:rPr>
          <w:rFonts w:ascii="Arial" w:hAnsi="Arial" w:cs="Arial"/>
          <w:sz w:val="22"/>
          <w:szCs w:val="22"/>
        </w:rPr>
        <w:t xml:space="preserve"> etc</w:t>
      </w:r>
      <w:r w:rsidR="008B4885" w:rsidRPr="009E5E43">
        <w:rPr>
          <w:rFonts w:ascii="Arial" w:hAnsi="Arial" w:cs="Arial"/>
          <w:sz w:val="22"/>
          <w:szCs w:val="22"/>
        </w:rPr>
        <w:t>,</w:t>
      </w:r>
      <w:r w:rsidRPr="009E5E43">
        <w:rPr>
          <w:rFonts w:ascii="Arial" w:hAnsi="Arial" w:cs="Arial"/>
          <w:sz w:val="22"/>
          <w:szCs w:val="22"/>
        </w:rPr>
        <w:t xml:space="preserve">. </w:t>
      </w:r>
    </w:p>
    <w:p w:rsidR="00B3403E" w:rsidRPr="009E5E43" w:rsidRDefault="00B3403E" w:rsidP="008B4885">
      <w:pPr>
        <w:spacing w:before="120" w:after="120"/>
        <w:ind w:left="720" w:hanging="360"/>
        <w:jc w:val="both"/>
        <w:rPr>
          <w:rFonts w:ascii="Arial" w:hAnsi="Arial" w:cs="Arial"/>
          <w:sz w:val="22"/>
          <w:szCs w:val="22"/>
        </w:rPr>
      </w:pPr>
      <w:r w:rsidRPr="009E5E43">
        <w:rPr>
          <w:rFonts w:ascii="Arial" w:hAnsi="Arial" w:cs="Arial"/>
          <w:sz w:val="22"/>
          <w:szCs w:val="22"/>
        </w:rPr>
        <w:t>3.</w:t>
      </w:r>
      <w:r w:rsidRPr="009E5E43">
        <w:rPr>
          <w:rFonts w:ascii="Arial" w:hAnsi="Arial" w:cs="Arial"/>
          <w:sz w:val="22"/>
          <w:szCs w:val="22"/>
        </w:rPr>
        <w:tab/>
        <w:t xml:space="preserve">La demanda de espacio de alquiler ha superado a la oferta de los edificios existentes y previstos. El parque alberga actualmente </w:t>
      </w:r>
      <w:r w:rsidR="007F30E9" w:rsidRPr="009E5E43">
        <w:rPr>
          <w:rFonts w:ascii="Arial" w:hAnsi="Arial" w:cs="Arial"/>
          <w:sz w:val="22"/>
          <w:szCs w:val="22"/>
        </w:rPr>
        <w:t>dos</w:t>
      </w:r>
      <w:r w:rsidRPr="009E5E43">
        <w:rPr>
          <w:rFonts w:ascii="Arial" w:hAnsi="Arial" w:cs="Arial"/>
          <w:sz w:val="22"/>
          <w:szCs w:val="22"/>
        </w:rPr>
        <w:t xml:space="preserve"> inquilinos y ya existen </w:t>
      </w:r>
      <w:r w:rsidR="007F30E9" w:rsidRPr="009E5E43">
        <w:rPr>
          <w:rFonts w:ascii="Arial" w:hAnsi="Arial" w:cs="Arial"/>
          <w:sz w:val="22"/>
          <w:szCs w:val="22"/>
        </w:rPr>
        <w:t>cinco</w:t>
      </w:r>
      <w:r w:rsidRPr="009E5E43">
        <w:rPr>
          <w:rFonts w:ascii="Arial" w:hAnsi="Arial" w:cs="Arial"/>
          <w:sz w:val="22"/>
          <w:szCs w:val="22"/>
        </w:rPr>
        <w:t xml:space="preserve"> más firmas están listas para instalarse (con contratos firmados). Estos incluyen una empresa que fabrica productos de fibra de sisal y una de confecciones haitiana.  </w:t>
      </w:r>
    </w:p>
    <w:p w:rsidR="00B3403E" w:rsidRPr="009E5E43" w:rsidRDefault="00B3403E" w:rsidP="008B4885">
      <w:pPr>
        <w:spacing w:before="120" w:after="120"/>
        <w:ind w:left="720" w:hanging="360"/>
        <w:jc w:val="both"/>
        <w:rPr>
          <w:rFonts w:ascii="Arial" w:hAnsi="Arial" w:cs="Arial"/>
          <w:sz w:val="22"/>
          <w:szCs w:val="22"/>
        </w:rPr>
      </w:pPr>
      <w:r w:rsidRPr="009E5E43">
        <w:rPr>
          <w:rFonts w:ascii="Arial" w:hAnsi="Arial" w:cs="Arial"/>
          <w:sz w:val="22"/>
          <w:szCs w:val="22"/>
        </w:rPr>
        <w:t>4.</w:t>
      </w:r>
      <w:r w:rsidRPr="009E5E43">
        <w:rPr>
          <w:rFonts w:ascii="Arial" w:hAnsi="Arial" w:cs="Arial"/>
          <w:sz w:val="22"/>
          <w:szCs w:val="22"/>
        </w:rPr>
        <w:tab/>
        <w:t xml:space="preserve">Al 30 de septiembre </w:t>
      </w:r>
      <w:r w:rsidR="009D01F3" w:rsidRPr="009E5E43">
        <w:rPr>
          <w:rFonts w:ascii="Arial" w:hAnsi="Arial" w:cs="Arial"/>
          <w:sz w:val="22"/>
          <w:szCs w:val="22"/>
        </w:rPr>
        <w:t>de 2014, el PIC está generando 4</w:t>
      </w:r>
      <w:r w:rsidRPr="009E5E43">
        <w:rPr>
          <w:rFonts w:ascii="Arial" w:hAnsi="Arial" w:cs="Arial"/>
          <w:sz w:val="22"/>
          <w:szCs w:val="22"/>
        </w:rPr>
        <w:t>.156 puestos de trabajo.</w:t>
      </w:r>
    </w:p>
    <w:p w:rsidR="00B3403E" w:rsidRPr="009E5E43" w:rsidRDefault="00B3403E" w:rsidP="008B4885">
      <w:pPr>
        <w:spacing w:before="120" w:after="120"/>
        <w:ind w:left="720" w:hanging="360"/>
        <w:jc w:val="both"/>
        <w:rPr>
          <w:rFonts w:ascii="Arial" w:hAnsi="Arial" w:cs="Arial"/>
          <w:sz w:val="22"/>
          <w:szCs w:val="22"/>
        </w:rPr>
      </w:pPr>
      <w:r w:rsidRPr="009E5E43">
        <w:rPr>
          <w:rFonts w:ascii="Arial" w:hAnsi="Arial" w:cs="Arial"/>
          <w:sz w:val="22"/>
          <w:szCs w:val="22"/>
        </w:rPr>
        <w:lastRenderedPageBreak/>
        <w:t xml:space="preserve">5. </w:t>
      </w:r>
      <w:r w:rsidRPr="009E5E43">
        <w:rPr>
          <w:rFonts w:ascii="Arial" w:hAnsi="Arial" w:cs="Arial"/>
          <w:sz w:val="22"/>
          <w:szCs w:val="22"/>
        </w:rPr>
        <w:tab/>
        <w:t>Con respecto al conocimiento empírico sobre los parques industriales, un estudio del Banco Mundial  sugiere que las zonas francas industriales (ZFI) son formas importantes de atracción de inversiones extranjeras y la creación de puestos de trabajo locales. Otro autor  afirma que las conclusiones son mixtas con respecto a los impactos en el desarrollo y encadenamientos hacia atrás de las zonas francas industriales, que dependen de varias características específicas de cada país. Refiriéndose a África</w:t>
      </w:r>
      <w:r w:rsidR="00221B5D" w:rsidRPr="009E5E43">
        <w:rPr>
          <w:rFonts w:ascii="Arial" w:hAnsi="Arial" w:cs="Arial"/>
          <w:sz w:val="22"/>
          <w:szCs w:val="22"/>
        </w:rPr>
        <w:t xml:space="preserve"> Occidental, Bost afirma que: "</w:t>
      </w:r>
      <w:r w:rsidRPr="009E5E43">
        <w:rPr>
          <w:rFonts w:ascii="Arial" w:hAnsi="Arial" w:cs="Arial"/>
          <w:sz w:val="22"/>
          <w:szCs w:val="22"/>
        </w:rPr>
        <w:t xml:space="preserve">Si bien las zonas francas de África Occidental han mostrado sólo modestos resultados [en términos de desarrollo] </w:t>
      </w:r>
      <w:r w:rsidRPr="009E5E43">
        <w:rPr>
          <w:rFonts w:ascii="Arial" w:hAnsi="Arial" w:cs="Arial"/>
          <w:b/>
          <w:sz w:val="22"/>
          <w:szCs w:val="22"/>
        </w:rPr>
        <w:t>los puestos de trabajo creados en esas zonas no habrían llegado a ser sin esas zonas</w:t>
      </w:r>
      <w:r w:rsidRPr="009E5E43">
        <w:rPr>
          <w:rFonts w:ascii="Arial" w:hAnsi="Arial" w:cs="Arial"/>
          <w:sz w:val="22"/>
          <w:szCs w:val="22"/>
        </w:rPr>
        <w:t xml:space="preserve">".  </w:t>
      </w:r>
    </w:p>
    <w:p w:rsidR="00B3403E" w:rsidRPr="009E5E43" w:rsidRDefault="00B3403E" w:rsidP="00221B5D">
      <w:pPr>
        <w:spacing w:before="120" w:after="120"/>
        <w:ind w:left="720" w:hanging="360"/>
        <w:jc w:val="both"/>
        <w:rPr>
          <w:rFonts w:ascii="Arial" w:hAnsi="Arial" w:cs="Arial"/>
          <w:sz w:val="22"/>
          <w:szCs w:val="22"/>
        </w:rPr>
      </w:pPr>
      <w:r w:rsidRPr="009E5E43">
        <w:rPr>
          <w:rFonts w:ascii="Arial" w:hAnsi="Arial" w:cs="Arial"/>
          <w:sz w:val="22"/>
          <w:szCs w:val="22"/>
        </w:rPr>
        <w:t>6.</w:t>
      </w:r>
      <w:r w:rsidRPr="009E5E43">
        <w:rPr>
          <w:rFonts w:ascii="Arial" w:hAnsi="Arial" w:cs="Arial"/>
          <w:sz w:val="22"/>
          <w:szCs w:val="22"/>
        </w:rPr>
        <w:tab/>
        <w:t xml:space="preserve">Así, el apoyo del programa a la instalación del parque de Caracol tiene el propósito primordial de generar empleos formales, en un país donde el desempleo y la informalidad son tan altos.  Adicionalmente, el programa se justifica por las inversiones extranjeras que las firmas del PIC traen al país y los efectos que los sueldos pagados a trabajadores y las actividades económicas que se instalarán en la región, que beneficiarán la economía regional. </w:t>
      </w:r>
    </w:p>
    <w:p w:rsidR="00B625AF" w:rsidRPr="009E5E43" w:rsidRDefault="008B4885" w:rsidP="000041BB">
      <w:pPr>
        <w:spacing w:before="120" w:after="120"/>
        <w:rPr>
          <w:rFonts w:ascii="Arial" w:hAnsi="Arial" w:cs="Arial"/>
          <w:b/>
          <w:sz w:val="22"/>
          <w:szCs w:val="22"/>
        </w:rPr>
      </w:pPr>
      <w:r w:rsidRPr="009E5E43">
        <w:rPr>
          <w:rFonts w:ascii="Arial" w:hAnsi="Arial" w:cs="Arial"/>
          <w:b/>
          <w:sz w:val="22"/>
          <w:szCs w:val="22"/>
        </w:rPr>
        <w:t>D</w:t>
      </w:r>
      <w:r w:rsidR="009D01F3" w:rsidRPr="009E5E43">
        <w:rPr>
          <w:rFonts w:ascii="Arial" w:hAnsi="Arial" w:cs="Arial"/>
          <w:b/>
          <w:sz w:val="22"/>
          <w:szCs w:val="22"/>
        </w:rPr>
        <w:t xml:space="preserve"> </w:t>
      </w:r>
      <w:r w:rsidR="009D01F3" w:rsidRPr="009E5E43">
        <w:rPr>
          <w:rFonts w:ascii="Arial" w:hAnsi="Arial" w:cs="Arial"/>
          <w:b/>
          <w:sz w:val="22"/>
          <w:szCs w:val="22"/>
        </w:rPr>
        <w:tab/>
      </w:r>
      <w:r w:rsidR="00B625AF" w:rsidRPr="009E5E43">
        <w:rPr>
          <w:rFonts w:ascii="Arial" w:hAnsi="Arial" w:cs="Arial"/>
          <w:b/>
          <w:sz w:val="22"/>
          <w:szCs w:val="22"/>
        </w:rPr>
        <w:t>Analisis Economico ExAnte</w:t>
      </w:r>
    </w:p>
    <w:p w:rsidR="00B625AF" w:rsidRPr="009E5E43" w:rsidRDefault="008B4885" w:rsidP="000041BB">
      <w:pPr>
        <w:spacing w:before="120" w:after="120"/>
        <w:ind w:left="720" w:hanging="720"/>
        <w:jc w:val="both"/>
        <w:rPr>
          <w:rFonts w:ascii="Arial" w:hAnsi="Arial" w:cs="Arial"/>
          <w:sz w:val="22"/>
          <w:szCs w:val="22"/>
        </w:rPr>
      </w:pPr>
      <w:r w:rsidRPr="009E5E43">
        <w:rPr>
          <w:rFonts w:ascii="Arial" w:hAnsi="Arial" w:cs="Arial"/>
          <w:sz w:val="22"/>
          <w:szCs w:val="22"/>
        </w:rPr>
        <w:t xml:space="preserve">3.4 </w:t>
      </w:r>
      <w:r w:rsidRPr="009E5E43">
        <w:rPr>
          <w:rFonts w:ascii="Arial" w:hAnsi="Arial" w:cs="Arial"/>
          <w:sz w:val="22"/>
          <w:szCs w:val="22"/>
        </w:rPr>
        <w:tab/>
      </w:r>
      <w:r w:rsidR="00B625AF" w:rsidRPr="009E5E43">
        <w:rPr>
          <w:rFonts w:ascii="Arial" w:hAnsi="Arial" w:cs="Arial"/>
          <w:sz w:val="22"/>
          <w:szCs w:val="22"/>
        </w:rPr>
        <w:t xml:space="preserve">Para el </w:t>
      </w:r>
      <w:r w:rsidRPr="009E5E43">
        <w:rPr>
          <w:rFonts w:ascii="Arial" w:hAnsi="Arial" w:cs="Arial"/>
          <w:sz w:val="22"/>
          <w:szCs w:val="22"/>
        </w:rPr>
        <w:t>análisis</w:t>
      </w:r>
      <w:r w:rsidR="00B625AF" w:rsidRPr="009E5E43">
        <w:rPr>
          <w:rFonts w:ascii="Arial" w:hAnsi="Arial" w:cs="Arial"/>
          <w:sz w:val="22"/>
          <w:szCs w:val="22"/>
        </w:rPr>
        <w:t xml:space="preserve"> económico ex ante se </w:t>
      </w:r>
      <w:r w:rsidR="00A87D1A" w:rsidRPr="009E5E43">
        <w:rPr>
          <w:rFonts w:ascii="Arial" w:hAnsi="Arial" w:cs="Arial"/>
          <w:sz w:val="22"/>
          <w:szCs w:val="22"/>
        </w:rPr>
        <w:t>utilizó</w:t>
      </w:r>
      <w:r w:rsidR="00B625AF" w:rsidRPr="009E5E43">
        <w:rPr>
          <w:rFonts w:ascii="Arial" w:hAnsi="Arial" w:cs="Arial"/>
          <w:sz w:val="22"/>
          <w:szCs w:val="22"/>
        </w:rPr>
        <w:t xml:space="preserve"> un análisis costo-beneficio. </w:t>
      </w:r>
      <w:r w:rsidR="00A87D1A" w:rsidRPr="009E5E43">
        <w:rPr>
          <w:rFonts w:ascii="Arial" w:hAnsi="Arial" w:cs="Arial"/>
          <w:sz w:val="22"/>
          <w:szCs w:val="22"/>
        </w:rPr>
        <w:t>Los beneficios económicos utilizados fueron los siguientes: (i) la diferencia entre los sueldo</w:t>
      </w:r>
      <w:r w:rsidRPr="009E5E43">
        <w:rPr>
          <w:rFonts w:ascii="Arial" w:hAnsi="Arial" w:cs="Arial"/>
          <w:sz w:val="22"/>
          <w:szCs w:val="22"/>
        </w:rPr>
        <w:t>s</w:t>
      </w:r>
      <w:r w:rsidR="00A87D1A" w:rsidRPr="009E5E43">
        <w:rPr>
          <w:rFonts w:ascii="Arial" w:hAnsi="Arial" w:cs="Arial"/>
          <w:sz w:val="22"/>
          <w:szCs w:val="22"/>
        </w:rPr>
        <w:t xml:space="preserve"> pagados a los empleados del PIC y el precio sombra de mano de obra; (ii) los pagos de seguro social de los trabajadores</w:t>
      </w:r>
      <w:r w:rsidRPr="009E5E43">
        <w:rPr>
          <w:rFonts w:ascii="Arial" w:hAnsi="Arial" w:cs="Arial"/>
          <w:sz w:val="22"/>
          <w:szCs w:val="22"/>
        </w:rPr>
        <w:t>;</w:t>
      </w:r>
      <w:r w:rsidR="00A87D1A" w:rsidRPr="009E5E43">
        <w:rPr>
          <w:rFonts w:ascii="Arial" w:hAnsi="Arial" w:cs="Arial"/>
          <w:sz w:val="22"/>
          <w:szCs w:val="22"/>
        </w:rPr>
        <w:t xml:space="preserve"> (iii) el alquiler pagado por las firmas extranjeras por  las instalaciones del parque; </w:t>
      </w:r>
      <w:r w:rsidR="00221B5D" w:rsidRPr="009E5E43">
        <w:rPr>
          <w:rFonts w:ascii="Arial" w:hAnsi="Arial" w:cs="Arial"/>
          <w:sz w:val="22"/>
          <w:szCs w:val="22"/>
        </w:rPr>
        <w:t xml:space="preserve">y </w:t>
      </w:r>
      <w:r w:rsidR="00A87D1A" w:rsidRPr="009E5E43">
        <w:rPr>
          <w:rFonts w:ascii="Arial" w:hAnsi="Arial" w:cs="Arial"/>
          <w:sz w:val="22"/>
          <w:szCs w:val="22"/>
        </w:rPr>
        <w:t>(iv) la diferencia entre los pagos de las firmas extranjeras por servicios (transporte, agua y saneamiento)</w:t>
      </w:r>
      <w:r w:rsidRPr="009E5E43">
        <w:rPr>
          <w:rFonts w:ascii="Arial" w:hAnsi="Arial" w:cs="Arial"/>
          <w:sz w:val="22"/>
          <w:szCs w:val="22"/>
        </w:rPr>
        <w:t>;</w:t>
      </w:r>
      <w:r w:rsidR="00A87D1A" w:rsidRPr="009E5E43">
        <w:rPr>
          <w:rFonts w:ascii="Arial" w:hAnsi="Arial" w:cs="Arial"/>
          <w:sz w:val="22"/>
          <w:szCs w:val="22"/>
        </w:rPr>
        <w:t xml:space="preserve"> y el costo de sus insumos nacionales.  Estos beneficios solo corresponden a los beneficios generados debido a la expansión del PIC por este Programa. </w:t>
      </w:r>
    </w:p>
    <w:p w:rsidR="00A87D1A" w:rsidRPr="009E5E43" w:rsidRDefault="008B4885" w:rsidP="000041BB">
      <w:pPr>
        <w:spacing w:before="120" w:after="120"/>
        <w:ind w:left="720" w:hanging="720"/>
        <w:jc w:val="both"/>
        <w:rPr>
          <w:rFonts w:ascii="Arial" w:hAnsi="Arial" w:cs="Arial"/>
          <w:sz w:val="22"/>
          <w:szCs w:val="22"/>
        </w:rPr>
      </w:pPr>
      <w:r w:rsidRPr="009E5E43">
        <w:rPr>
          <w:rFonts w:ascii="Arial" w:hAnsi="Arial" w:cs="Arial"/>
          <w:sz w:val="22"/>
          <w:szCs w:val="22"/>
        </w:rPr>
        <w:t xml:space="preserve">3.5 </w:t>
      </w:r>
      <w:r w:rsidR="00A87D1A" w:rsidRPr="009E5E43">
        <w:rPr>
          <w:rFonts w:ascii="Arial" w:hAnsi="Arial" w:cs="Arial"/>
          <w:sz w:val="22"/>
          <w:szCs w:val="22"/>
        </w:rPr>
        <w:t xml:space="preserve"> </w:t>
      </w:r>
      <w:r w:rsidR="009E5E43">
        <w:rPr>
          <w:rFonts w:ascii="Arial" w:hAnsi="Arial" w:cs="Arial"/>
          <w:sz w:val="22"/>
          <w:szCs w:val="22"/>
        </w:rPr>
        <w:t xml:space="preserve">  </w:t>
      </w:r>
      <w:r w:rsidR="00A87D1A" w:rsidRPr="009E5E43">
        <w:rPr>
          <w:rFonts w:ascii="Arial" w:hAnsi="Arial" w:cs="Arial"/>
          <w:sz w:val="22"/>
          <w:szCs w:val="22"/>
        </w:rPr>
        <w:t>Los costo</w:t>
      </w:r>
      <w:r w:rsidRPr="009E5E43">
        <w:rPr>
          <w:rFonts w:ascii="Arial" w:hAnsi="Arial" w:cs="Arial"/>
          <w:sz w:val="22"/>
          <w:szCs w:val="22"/>
        </w:rPr>
        <w:t>s</w:t>
      </w:r>
      <w:r w:rsidR="00A87D1A" w:rsidRPr="009E5E43">
        <w:rPr>
          <w:rFonts w:ascii="Arial" w:hAnsi="Arial" w:cs="Arial"/>
          <w:sz w:val="22"/>
          <w:szCs w:val="22"/>
        </w:rPr>
        <w:t xml:space="preserve"> utilizados en el análisis son los costos de inversión del Programa y los costos incrementales de operación y mantenimiento del parque </w:t>
      </w:r>
      <w:r w:rsidR="008232AA" w:rsidRPr="009E5E43">
        <w:rPr>
          <w:rFonts w:ascii="Arial" w:hAnsi="Arial" w:cs="Arial"/>
          <w:sz w:val="22"/>
          <w:szCs w:val="22"/>
        </w:rPr>
        <w:t xml:space="preserve">debido a su expansión. Estos costos fueron ajustados a costos económicos. </w:t>
      </w:r>
    </w:p>
    <w:p w:rsidR="00F51D4D" w:rsidRPr="009E5E43" w:rsidRDefault="008B4885" w:rsidP="00B3403E">
      <w:pPr>
        <w:spacing w:before="120" w:after="120"/>
        <w:ind w:left="720" w:hanging="720"/>
        <w:jc w:val="both"/>
        <w:rPr>
          <w:rFonts w:ascii="Arial" w:hAnsi="Arial" w:cs="Arial"/>
          <w:sz w:val="22"/>
          <w:szCs w:val="22"/>
        </w:rPr>
      </w:pPr>
      <w:r w:rsidRPr="009E5E43">
        <w:rPr>
          <w:rFonts w:ascii="Arial" w:hAnsi="Arial" w:cs="Arial"/>
          <w:sz w:val="22"/>
          <w:szCs w:val="22"/>
        </w:rPr>
        <w:t xml:space="preserve">3.6   </w:t>
      </w:r>
      <w:r w:rsidR="00C34E1E" w:rsidRPr="009E5E43">
        <w:rPr>
          <w:rFonts w:ascii="Arial" w:hAnsi="Arial" w:cs="Arial"/>
          <w:b/>
          <w:sz w:val="22"/>
          <w:szCs w:val="22"/>
        </w:rPr>
        <w:t>Evaluación</w:t>
      </w:r>
      <w:r w:rsidR="001B4E5E" w:rsidRPr="009E5E43">
        <w:rPr>
          <w:rFonts w:ascii="Arial" w:hAnsi="Arial" w:cs="Arial"/>
          <w:b/>
          <w:sz w:val="22"/>
          <w:szCs w:val="22"/>
        </w:rPr>
        <w:t>:</w:t>
      </w:r>
      <w:r w:rsidR="001B4E5E" w:rsidRPr="009E5E43">
        <w:rPr>
          <w:rFonts w:ascii="Arial" w:hAnsi="Arial" w:cs="Arial"/>
          <w:sz w:val="22"/>
          <w:szCs w:val="22"/>
        </w:rPr>
        <w:t xml:space="preserve"> </w:t>
      </w:r>
      <w:r w:rsidR="007A2858" w:rsidRPr="009E5E43">
        <w:rPr>
          <w:rFonts w:ascii="Arial" w:hAnsi="Arial" w:cs="Arial"/>
          <w:sz w:val="22"/>
          <w:szCs w:val="22"/>
        </w:rPr>
        <w:t xml:space="preserve">La evaluación </w:t>
      </w:r>
      <w:r w:rsidR="00C463F1" w:rsidRPr="009E5E43">
        <w:rPr>
          <w:rFonts w:ascii="Arial" w:hAnsi="Arial" w:cs="Arial"/>
          <w:sz w:val="22"/>
          <w:szCs w:val="22"/>
        </w:rPr>
        <w:t>de</w:t>
      </w:r>
      <w:r w:rsidR="007F30E9" w:rsidRPr="009E5E43">
        <w:rPr>
          <w:rFonts w:ascii="Arial" w:hAnsi="Arial" w:cs="Arial"/>
          <w:sz w:val="22"/>
          <w:szCs w:val="22"/>
        </w:rPr>
        <w:t xml:space="preserve"> este </w:t>
      </w:r>
      <w:r w:rsidR="00C463F1" w:rsidRPr="009E5E43">
        <w:rPr>
          <w:rFonts w:ascii="Arial" w:hAnsi="Arial" w:cs="Arial"/>
          <w:sz w:val="22"/>
          <w:szCs w:val="22"/>
        </w:rPr>
        <w:t xml:space="preserve"> programa utilizará una metodología reflexiva </w:t>
      </w:r>
      <w:r w:rsidR="001B4E5E" w:rsidRPr="009E5E43">
        <w:rPr>
          <w:rFonts w:ascii="Arial" w:hAnsi="Arial" w:cs="Arial"/>
          <w:sz w:val="22"/>
          <w:szCs w:val="22"/>
        </w:rPr>
        <w:t>comparando la situación antes y después de la implantación del programa</w:t>
      </w:r>
      <w:r w:rsidR="007F30E9" w:rsidRPr="009E5E43">
        <w:rPr>
          <w:rFonts w:ascii="Arial" w:hAnsi="Arial" w:cs="Arial"/>
          <w:sz w:val="22"/>
          <w:szCs w:val="22"/>
        </w:rPr>
        <w:t xml:space="preserve"> y una evaluación económica expost</w:t>
      </w:r>
      <w:r w:rsidR="001B4E5E" w:rsidRPr="009E5E43">
        <w:rPr>
          <w:rFonts w:ascii="Arial" w:hAnsi="Arial" w:cs="Arial"/>
          <w:sz w:val="22"/>
          <w:szCs w:val="22"/>
        </w:rPr>
        <w:t xml:space="preserve">. </w:t>
      </w:r>
    </w:p>
    <w:p w:rsidR="001D36DF" w:rsidRPr="009E5E43" w:rsidRDefault="00A721F3" w:rsidP="003579EC">
      <w:pPr>
        <w:spacing w:before="120" w:after="120"/>
        <w:ind w:left="720" w:hanging="720"/>
        <w:jc w:val="both"/>
        <w:rPr>
          <w:rFonts w:ascii="Arial" w:hAnsi="Arial" w:cs="Arial"/>
          <w:bCs/>
          <w:sz w:val="22"/>
          <w:szCs w:val="22"/>
        </w:rPr>
      </w:pPr>
      <w:r w:rsidRPr="009E5E43">
        <w:rPr>
          <w:rFonts w:ascii="Arial" w:hAnsi="Arial" w:cs="Arial"/>
          <w:bCs/>
          <w:sz w:val="22"/>
          <w:szCs w:val="22"/>
        </w:rPr>
        <w:t>3.</w:t>
      </w:r>
      <w:r w:rsidR="008B4885" w:rsidRPr="009E5E43">
        <w:rPr>
          <w:rFonts w:ascii="Arial" w:hAnsi="Arial" w:cs="Arial"/>
          <w:bCs/>
          <w:sz w:val="22"/>
          <w:szCs w:val="22"/>
        </w:rPr>
        <w:t>7</w:t>
      </w:r>
      <w:r w:rsidRPr="009E5E43">
        <w:rPr>
          <w:rFonts w:ascii="Arial" w:hAnsi="Arial" w:cs="Arial"/>
          <w:bCs/>
          <w:sz w:val="22"/>
          <w:szCs w:val="22"/>
        </w:rPr>
        <w:tab/>
      </w:r>
      <w:r w:rsidR="00CB0BFC" w:rsidRPr="009E5E43">
        <w:rPr>
          <w:rFonts w:ascii="Arial" w:hAnsi="Arial" w:cs="Arial"/>
          <w:bCs/>
          <w:sz w:val="22"/>
          <w:szCs w:val="22"/>
        </w:rPr>
        <w:t>Una firma especializada será contratada para efectuar la organización del sistema de evaluación, recopilar datos</w:t>
      </w:r>
      <w:r w:rsidR="008B4885" w:rsidRPr="009E5E43">
        <w:rPr>
          <w:rFonts w:ascii="Arial" w:hAnsi="Arial" w:cs="Arial"/>
          <w:bCs/>
          <w:sz w:val="22"/>
          <w:szCs w:val="22"/>
        </w:rPr>
        <w:t xml:space="preserve">, </w:t>
      </w:r>
      <w:r w:rsidR="00CB0BFC" w:rsidRPr="009E5E43">
        <w:rPr>
          <w:rFonts w:ascii="Arial" w:hAnsi="Arial" w:cs="Arial"/>
          <w:bCs/>
          <w:sz w:val="22"/>
          <w:szCs w:val="22"/>
        </w:rPr>
        <w:t xml:space="preserve">analizar los </w:t>
      </w:r>
      <w:r w:rsidRPr="009E5E43">
        <w:rPr>
          <w:rFonts w:ascii="Arial" w:hAnsi="Arial" w:cs="Arial"/>
          <w:bCs/>
          <w:sz w:val="22"/>
          <w:szCs w:val="22"/>
        </w:rPr>
        <w:t>datos</w:t>
      </w:r>
      <w:r w:rsidR="008B4885" w:rsidRPr="009E5E43">
        <w:rPr>
          <w:rFonts w:ascii="Arial" w:hAnsi="Arial" w:cs="Arial"/>
          <w:bCs/>
          <w:sz w:val="22"/>
          <w:szCs w:val="22"/>
        </w:rPr>
        <w:t>,</w:t>
      </w:r>
      <w:r w:rsidR="00CB0BFC" w:rsidRPr="009E5E43">
        <w:rPr>
          <w:rFonts w:ascii="Arial" w:hAnsi="Arial" w:cs="Arial"/>
          <w:bCs/>
          <w:sz w:val="22"/>
          <w:szCs w:val="22"/>
        </w:rPr>
        <w:t xml:space="preserve"> y </w:t>
      </w:r>
      <w:r w:rsidR="001D36DF" w:rsidRPr="009E5E43">
        <w:rPr>
          <w:rFonts w:ascii="Arial" w:hAnsi="Arial" w:cs="Arial"/>
          <w:bCs/>
          <w:sz w:val="22"/>
          <w:szCs w:val="22"/>
        </w:rPr>
        <w:t xml:space="preserve">realizar la </w:t>
      </w:r>
      <w:r w:rsidR="00CB0BFC" w:rsidRPr="009E5E43">
        <w:rPr>
          <w:rFonts w:ascii="Arial" w:hAnsi="Arial" w:cs="Arial"/>
          <w:bCs/>
          <w:sz w:val="22"/>
          <w:szCs w:val="22"/>
        </w:rPr>
        <w:t>evaluación final</w:t>
      </w:r>
      <w:r w:rsidRPr="009E5E43">
        <w:rPr>
          <w:rFonts w:ascii="Arial" w:hAnsi="Arial" w:cs="Arial"/>
          <w:bCs/>
          <w:sz w:val="22"/>
          <w:szCs w:val="22"/>
        </w:rPr>
        <w:t xml:space="preserve">.  </w:t>
      </w:r>
    </w:p>
    <w:p w:rsidR="00A721F3" w:rsidRPr="009E5E43" w:rsidRDefault="001D36DF" w:rsidP="000041BB">
      <w:pPr>
        <w:spacing w:before="120" w:after="120"/>
        <w:ind w:left="720" w:hanging="720"/>
        <w:jc w:val="both"/>
        <w:rPr>
          <w:rFonts w:ascii="Arial" w:hAnsi="Arial" w:cs="Arial"/>
          <w:bCs/>
          <w:sz w:val="22"/>
          <w:szCs w:val="22"/>
        </w:rPr>
      </w:pPr>
      <w:r w:rsidRPr="009E5E43">
        <w:rPr>
          <w:rFonts w:ascii="Arial" w:hAnsi="Arial" w:cs="Arial"/>
          <w:bCs/>
          <w:sz w:val="22"/>
          <w:szCs w:val="22"/>
        </w:rPr>
        <w:t>3.</w:t>
      </w:r>
      <w:r w:rsidR="008B4885" w:rsidRPr="009E5E43">
        <w:rPr>
          <w:rFonts w:ascii="Arial" w:hAnsi="Arial" w:cs="Arial"/>
          <w:bCs/>
          <w:sz w:val="22"/>
          <w:szCs w:val="22"/>
        </w:rPr>
        <w:t>8</w:t>
      </w:r>
      <w:r w:rsidRPr="009E5E43">
        <w:rPr>
          <w:rFonts w:ascii="Arial" w:hAnsi="Arial" w:cs="Arial"/>
          <w:bCs/>
          <w:sz w:val="22"/>
          <w:szCs w:val="22"/>
        </w:rPr>
        <w:tab/>
      </w:r>
      <w:r w:rsidR="00CB0BFC" w:rsidRPr="009E5E43">
        <w:rPr>
          <w:rFonts w:ascii="Arial" w:hAnsi="Arial" w:cs="Arial"/>
          <w:bCs/>
          <w:sz w:val="22"/>
          <w:szCs w:val="22"/>
        </w:rPr>
        <w:t>En cuanto a la metodología de recolección de datos, l</w:t>
      </w:r>
      <w:r w:rsidR="000A39FA" w:rsidRPr="009E5E43">
        <w:rPr>
          <w:rFonts w:ascii="Arial" w:hAnsi="Arial" w:cs="Arial"/>
          <w:bCs/>
          <w:sz w:val="22"/>
          <w:szCs w:val="22"/>
        </w:rPr>
        <w:t xml:space="preserve">a mayor parte de </w:t>
      </w:r>
      <w:r w:rsidR="00CB0BFC" w:rsidRPr="009E5E43">
        <w:rPr>
          <w:rFonts w:ascii="Arial" w:hAnsi="Arial" w:cs="Arial"/>
          <w:bCs/>
          <w:sz w:val="22"/>
          <w:szCs w:val="22"/>
        </w:rPr>
        <w:t>estos</w:t>
      </w:r>
      <w:r w:rsidR="000A39FA" w:rsidRPr="009E5E43">
        <w:rPr>
          <w:rFonts w:ascii="Arial" w:hAnsi="Arial" w:cs="Arial"/>
          <w:bCs/>
          <w:sz w:val="22"/>
          <w:szCs w:val="22"/>
        </w:rPr>
        <w:t xml:space="preserve"> derivan de informaciones estadísticas nacionales o regionales, casi todas disponibles en fuentes secundarias.  </w:t>
      </w:r>
      <w:r w:rsidR="00CB0BFC" w:rsidRPr="009E5E43">
        <w:rPr>
          <w:rFonts w:ascii="Arial" w:hAnsi="Arial" w:cs="Arial"/>
          <w:bCs/>
          <w:sz w:val="22"/>
          <w:szCs w:val="22"/>
        </w:rPr>
        <w:t xml:space="preserve">Además, la entidad a cargo de la gestión del PIC, SONAPI, tiene a su cargo la recolección continua de informaciones sobre las actividades de las firmas instaladas en el PIC, lo que facilita </w:t>
      </w:r>
      <w:r w:rsidRPr="009E5E43">
        <w:rPr>
          <w:rFonts w:ascii="Arial" w:hAnsi="Arial" w:cs="Arial"/>
          <w:bCs/>
          <w:sz w:val="22"/>
          <w:szCs w:val="22"/>
        </w:rPr>
        <w:t xml:space="preserve">el seguimiento </w:t>
      </w:r>
      <w:r w:rsidR="00CB0BFC" w:rsidRPr="009E5E43">
        <w:rPr>
          <w:rFonts w:ascii="Arial" w:hAnsi="Arial" w:cs="Arial"/>
          <w:bCs/>
          <w:sz w:val="22"/>
          <w:szCs w:val="22"/>
        </w:rPr>
        <w:t xml:space="preserve">de los indicadores de resultado.  </w:t>
      </w:r>
    </w:p>
    <w:p w:rsidR="007413F9" w:rsidRPr="009E5E43" w:rsidRDefault="007413F9" w:rsidP="007413F9">
      <w:pPr>
        <w:spacing w:before="120" w:after="120"/>
        <w:rPr>
          <w:rFonts w:ascii="Arial" w:hAnsi="Arial" w:cs="Arial"/>
          <w:b/>
          <w:sz w:val="22"/>
          <w:szCs w:val="22"/>
        </w:rPr>
      </w:pPr>
      <w:r w:rsidRPr="009E5E43">
        <w:rPr>
          <w:rFonts w:ascii="Arial" w:hAnsi="Arial" w:cs="Arial"/>
          <w:b/>
          <w:sz w:val="22"/>
          <w:szCs w:val="22"/>
        </w:rPr>
        <w:t>E.</w:t>
      </w:r>
      <w:r w:rsidRPr="009E5E43">
        <w:rPr>
          <w:rFonts w:ascii="Arial" w:hAnsi="Arial" w:cs="Arial"/>
          <w:b/>
          <w:sz w:val="22"/>
          <w:szCs w:val="22"/>
        </w:rPr>
        <w:tab/>
        <w:t xml:space="preserve">Análisis económico ex post </w:t>
      </w:r>
    </w:p>
    <w:p w:rsidR="007A2858" w:rsidRPr="009E5E43" w:rsidRDefault="0075186D">
      <w:pPr>
        <w:spacing w:before="120" w:after="120"/>
        <w:ind w:left="720" w:hanging="720"/>
        <w:jc w:val="both"/>
        <w:rPr>
          <w:rFonts w:ascii="Arial" w:hAnsi="Arial" w:cs="Arial"/>
          <w:bCs/>
          <w:sz w:val="22"/>
          <w:szCs w:val="22"/>
        </w:rPr>
      </w:pPr>
      <w:r w:rsidRPr="009E5E43">
        <w:rPr>
          <w:rFonts w:ascii="Arial" w:hAnsi="Arial" w:cs="Arial"/>
          <w:bCs/>
          <w:sz w:val="22"/>
          <w:szCs w:val="22"/>
        </w:rPr>
        <w:t>3.</w:t>
      </w:r>
      <w:r w:rsidR="008B4885" w:rsidRPr="009E5E43">
        <w:rPr>
          <w:rFonts w:ascii="Arial" w:hAnsi="Arial" w:cs="Arial"/>
          <w:bCs/>
          <w:sz w:val="22"/>
          <w:szCs w:val="22"/>
        </w:rPr>
        <w:t>9</w:t>
      </w:r>
      <w:r w:rsidRPr="009E5E43">
        <w:rPr>
          <w:rFonts w:ascii="Arial" w:hAnsi="Arial" w:cs="Arial"/>
          <w:bCs/>
          <w:sz w:val="22"/>
          <w:szCs w:val="22"/>
        </w:rPr>
        <w:tab/>
      </w:r>
      <w:r w:rsidR="00A721F3" w:rsidRPr="009E5E43">
        <w:rPr>
          <w:rFonts w:ascii="Arial" w:hAnsi="Arial" w:cs="Arial"/>
          <w:sz w:val="22"/>
          <w:szCs w:val="22"/>
        </w:rPr>
        <w:t xml:space="preserve">Complementando la evaluación </w:t>
      </w:r>
      <w:r w:rsidR="007F30E9" w:rsidRPr="009E5E43">
        <w:rPr>
          <w:rFonts w:ascii="Arial" w:hAnsi="Arial" w:cs="Arial"/>
          <w:sz w:val="22"/>
          <w:szCs w:val="22"/>
        </w:rPr>
        <w:t xml:space="preserve">reflexiva </w:t>
      </w:r>
      <w:r w:rsidR="00A721F3" w:rsidRPr="009E5E43">
        <w:rPr>
          <w:rFonts w:ascii="Arial" w:hAnsi="Arial" w:cs="Arial"/>
          <w:sz w:val="22"/>
          <w:szCs w:val="22"/>
        </w:rPr>
        <w:t xml:space="preserve"> </w:t>
      </w:r>
      <w:r w:rsidR="001B4E5E" w:rsidRPr="009E5E43">
        <w:rPr>
          <w:rFonts w:ascii="Arial" w:hAnsi="Arial" w:cs="Arial"/>
          <w:sz w:val="22"/>
          <w:szCs w:val="22"/>
        </w:rPr>
        <w:t xml:space="preserve">se hará un análisis </w:t>
      </w:r>
      <w:r w:rsidR="000A39FA" w:rsidRPr="009E5E43">
        <w:rPr>
          <w:rFonts w:ascii="Arial" w:hAnsi="Arial" w:cs="Arial"/>
          <w:sz w:val="22"/>
          <w:szCs w:val="22"/>
        </w:rPr>
        <w:t xml:space="preserve">costo-beneficio </w:t>
      </w:r>
      <w:r w:rsidR="001B4E5E" w:rsidRPr="009E5E43">
        <w:rPr>
          <w:rFonts w:ascii="Arial" w:hAnsi="Arial" w:cs="Arial"/>
          <w:sz w:val="22"/>
          <w:szCs w:val="22"/>
        </w:rPr>
        <w:t xml:space="preserve">ex post. </w:t>
      </w:r>
      <w:r w:rsidRPr="009E5E43">
        <w:rPr>
          <w:rFonts w:ascii="Arial" w:hAnsi="Arial" w:cs="Arial"/>
          <w:bCs/>
          <w:sz w:val="22"/>
          <w:szCs w:val="22"/>
        </w:rPr>
        <w:t xml:space="preserve">Durante la preparación </w:t>
      </w:r>
      <w:r w:rsidR="00F370CE" w:rsidRPr="009E5E43">
        <w:rPr>
          <w:rFonts w:ascii="Arial" w:hAnsi="Arial" w:cs="Arial"/>
          <w:bCs/>
          <w:sz w:val="22"/>
          <w:szCs w:val="22"/>
        </w:rPr>
        <w:t>de esta operación</w:t>
      </w:r>
      <w:r w:rsidRPr="009E5E43">
        <w:rPr>
          <w:rFonts w:ascii="Arial" w:hAnsi="Arial" w:cs="Arial"/>
          <w:bCs/>
          <w:sz w:val="22"/>
          <w:szCs w:val="22"/>
        </w:rPr>
        <w:t xml:space="preserve"> se </w:t>
      </w:r>
      <w:r w:rsidR="008B4885" w:rsidRPr="009E5E43">
        <w:rPr>
          <w:rFonts w:ascii="Arial" w:hAnsi="Arial" w:cs="Arial"/>
          <w:bCs/>
          <w:sz w:val="22"/>
          <w:szCs w:val="22"/>
        </w:rPr>
        <w:t>llevó</w:t>
      </w:r>
      <w:r w:rsidR="007F30E9" w:rsidRPr="009E5E43">
        <w:rPr>
          <w:rFonts w:ascii="Arial" w:hAnsi="Arial" w:cs="Arial"/>
          <w:bCs/>
          <w:sz w:val="22"/>
          <w:szCs w:val="22"/>
        </w:rPr>
        <w:t xml:space="preserve"> a cabo </w:t>
      </w:r>
      <w:r w:rsidR="00F370CE" w:rsidRPr="009E5E43">
        <w:rPr>
          <w:rFonts w:ascii="Arial" w:hAnsi="Arial" w:cs="Arial"/>
          <w:bCs/>
          <w:sz w:val="22"/>
          <w:szCs w:val="22"/>
        </w:rPr>
        <w:t>el</w:t>
      </w:r>
      <w:r w:rsidRPr="009E5E43">
        <w:rPr>
          <w:rFonts w:ascii="Arial" w:hAnsi="Arial" w:cs="Arial"/>
          <w:bCs/>
          <w:sz w:val="22"/>
          <w:szCs w:val="22"/>
        </w:rPr>
        <w:t xml:space="preserve"> análisis económico del </w:t>
      </w:r>
      <w:r w:rsidR="007F30E9" w:rsidRPr="009E5E43">
        <w:rPr>
          <w:rFonts w:ascii="Arial" w:hAnsi="Arial" w:cs="Arial"/>
          <w:bCs/>
          <w:sz w:val="22"/>
          <w:szCs w:val="22"/>
        </w:rPr>
        <w:lastRenderedPageBreak/>
        <w:t xml:space="preserve">Programa </w:t>
      </w:r>
      <w:r w:rsidRPr="009E5E43">
        <w:rPr>
          <w:rFonts w:ascii="Arial" w:hAnsi="Arial" w:cs="Arial"/>
          <w:bCs/>
          <w:sz w:val="22"/>
          <w:szCs w:val="22"/>
        </w:rPr>
        <w:t xml:space="preserve"> </w:t>
      </w:r>
      <w:r w:rsidR="005C62EB" w:rsidRPr="009E5E43">
        <w:rPr>
          <w:rFonts w:ascii="Arial" w:hAnsi="Arial" w:cs="Arial"/>
          <w:bCs/>
          <w:sz w:val="22"/>
          <w:szCs w:val="22"/>
        </w:rPr>
        <w:t>con base en la metodología de Jayanthakumarn (2003) “Análisis Costo-Beneficio de Zonas de Procesamiento de Exportaciones”</w:t>
      </w:r>
      <w:r w:rsidRPr="009E5E43">
        <w:rPr>
          <w:rFonts w:ascii="Arial" w:hAnsi="Arial" w:cs="Arial"/>
          <w:bCs/>
          <w:sz w:val="22"/>
          <w:szCs w:val="22"/>
        </w:rPr>
        <w:t xml:space="preserve">. </w:t>
      </w:r>
      <w:r w:rsidR="00CC68A2" w:rsidRPr="009E5E43">
        <w:rPr>
          <w:rFonts w:ascii="Arial" w:hAnsi="Arial" w:cs="Arial"/>
          <w:bCs/>
          <w:sz w:val="22"/>
          <w:szCs w:val="22"/>
        </w:rPr>
        <w:t>Los resultados están presentados en el anexo correspondiente (</w:t>
      </w:r>
      <w:hyperlink r:id="rId22" w:history="1">
        <w:r w:rsidR="005D0FD1" w:rsidRPr="009E5E43">
          <w:rPr>
            <w:rStyle w:val="Hyperlink"/>
            <w:rFonts w:ascii="Arial" w:hAnsi="Arial" w:cs="Arial"/>
            <w:bCs/>
            <w:sz w:val="22"/>
            <w:szCs w:val="22"/>
          </w:rPr>
          <w:t>ELO7</w:t>
        </w:r>
      </w:hyperlink>
      <w:r w:rsidR="00CC68A2" w:rsidRPr="009E5E43">
        <w:rPr>
          <w:rFonts w:ascii="Arial" w:hAnsi="Arial" w:cs="Arial"/>
          <w:bCs/>
          <w:sz w:val="22"/>
          <w:szCs w:val="22"/>
        </w:rPr>
        <w:t xml:space="preserve">).  </w:t>
      </w:r>
    </w:p>
    <w:p w:rsidR="00333DC0" w:rsidRPr="009E5E43" w:rsidRDefault="007A2858" w:rsidP="007A2858">
      <w:pPr>
        <w:spacing w:before="120" w:after="120"/>
        <w:ind w:left="720" w:hanging="720"/>
        <w:jc w:val="both"/>
        <w:rPr>
          <w:rFonts w:ascii="Arial" w:hAnsi="Arial" w:cs="Arial"/>
          <w:bCs/>
          <w:sz w:val="22"/>
          <w:szCs w:val="22"/>
        </w:rPr>
      </w:pPr>
      <w:r w:rsidRPr="009E5E43">
        <w:rPr>
          <w:rFonts w:ascii="Arial" w:hAnsi="Arial" w:cs="Arial"/>
          <w:bCs/>
          <w:sz w:val="22"/>
          <w:szCs w:val="22"/>
        </w:rPr>
        <w:t>3.</w:t>
      </w:r>
      <w:r w:rsidR="008B4885" w:rsidRPr="009E5E43">
        <w:rPr>
          <w:rFonts w:ascii="Arial" w:hAnsi="Arial" w:cs="Arial"/>
          <w:bCs/>
          <w:sz w:val="22"/>
          <w:szCs w:val="22"/>
        </w:rPr>
        <w:t>10</w:t>
      </w:r>
      <w:r w:rsidRPr="009E5E43">
        <w:rPr>
          <w:rFonts w:ascii="Arial" w:hAnsi="Arial" w:cs="Arial"/>
          <w:bCs/>
          <w:sz w:val="22"/>
          <w:szCs w:val="22"/>
        </w:rPr>
        <w:tab/>
        <w:t xml:space="preserve">La evaluación </w:t>
      </w:r>
      <w:r w:rsidR="005A0843" w:rsidRPr="009E5E43">
        <w:rPr>
          <w:rFonts w:ascii="Arial" w:hAnsi="Arial" w:cs="Arial"/>
          <w:bCs/>
          <w:sz w:val="22"/>
          <w:szCs w:val="22"/>
        </w:rPr>
        <w:t xml:space="preserve">económica </w:t>
      </w:r>
      <w:r w:rsidR="00C83397" w:rsidRPr="009E5E43">
        <w:rPr>
          <w:rFonts w:ascii="Arial" w:hAnsi="Arial" w:cs="Arial"/>
          <w:bCs/>
          <w:sz w:val="22"/>
          <w:szCs w:val="22"/>
        </w:rPr>
        <w:t xml:space="preserve">ex post </w:t>
      </w:r>
      <w:r w:rsidR="008232AA" w:rsidRPr="009E5E43">
        <w:rPr>
          <w:rFonts w:ascii="Arial" w:hAnsi="Arial" w:cs="Arial"/>
          <w:bCs/>
          <w:sz w:val="22"/>
          <w:szCs w:val="22"/>
        </w:rPr>
        <w:t xml:space="preserve">usara la metodología usada en el </w:t>
      </w:r>
      <w:r w:rsidR="008B4885" w:rsidRPr="009E5E43">
        <w:rPr>
          <w:rFonts w:ascii="Arial" w:hAnsi="Arial" w:cs="Arial"/>
          <w:bCs/>
          <w:sz w:val="22"/>
          <w:szCs w:val="22"/>
        </w:rPr>
        <w:t>análisis</w:t>
      </w:r>
      <w:r w:rsidR="008232AA" w:rsidRPr="009E5E43">
        <w:rPr>
          <w:rFonts w:ascii="Arial" w:hAnsi="Arial" w:cs="Arial"/>
          <w:bCs/>
          <w:sz w:val="22"/>
          <w:szCs w:val="22"/>
        </w:rPr>
        <w:t xml:space="preserve"> ex ante y </w:t>
      </w:r>
      <w:r w:rsidRPr="009E5E43">
        <w:rPr>
          <w:rFonts w:ascii="Arial" w:hAnsi="Arial" w:cs="Arial"/>
          <w:bCs/>
          <w:sz w:val="22"/>
          <w:szCs w:val="22"/>
        </w:rPr>
        <w:t xml:space="preserve">será </w:t>
      </w:r>
      <w:r w:rsidR="008720DB" w:rsidRPr="009E5E43">
        <w:rPr>
          <w:rFonts w:ascii="Arial" w:hAnsi="Arial" w:cs="Arial"/>
          <w:bCs/>
          <w:sz w:val="22"/>
          <w:szCs w:val="22"/>
        </w:rPr>
        <w:t xml:space="preserve">realizada </w:t>
      </w:r>
      <w:r w:rsidR="00C83397" w:rsidRPr="009E5E43">
        <w:rPr>
          <w:rFonts w:ascii="Arial" w:hAnsi="Arial" w:cs="Arial"/>
          <w:bCs/>
          <w:sz w:val="22"/>
          <w:szCs w:val="22"/>
        </w:rPr>
        <w:t>seis meses an</w:t>
      </w:r>
      <w:r w:rsidR="00CC68A2" w:rsidRPr="009E5E43">
        <w:rPr>
          <w:rFonts w:ascii="Arial" w:hAnsi="Arial" w:cs="Arial"/>
          <w:bCs/>
          <w:sz w:val="22"/>
          <w:szCs w:val="22"/>
        </w:rPr>
        <w:t>t</w:t>
      </w:r>
      <w:r w:rsidR="00C83397" w:rsidRPr="009E5E43">
        <w:rPr>
          <w:rFonts w:ascii="Arial" w:hAnsi="Arial" w:cs="Arial"/>
          <w:bCs/>
          <w:sz w:val="22"/>
          <w:szCs w:val="22"/>
        </w:rPr>
        <w:t xml:space="preserve">es del final </w:t>
      </w:r>
      <w:r w:rsidR="008720DB" w:rsidRPr="009E5E43">
        <w:rPr>
          <w:rFonts w:ascii="Arial" w:hAnsi="Arial" w:cs="Arial"/>
          <w:bCs/>
          <w:sz w:val="22"/>
          <w:szCs w:val="22"/>
        </w:rPr>
        <w:t>de</w:t>
      </w:r>
      <w:r w:rsidR="00A54B20" w:rsidRPr="009E5E43">
        <w:rPr>
          <w:rFonts w:ascii="Arial" w:hAnsi="Arial" w:cs="Arial"/>
          <w:bCs/>
          <w:sz w:val="22"/>
          <w:szCs w:val="22"/>
        </w:rPr>
        <w:t xml:space="preserve"> </w:t>
      </w:r>
      <w:r w:rsidR="008720DB" w:rsidRPr="009E5E43">
        <w:rPr>
          <w:rFonts w:ascii="Arial" w:hAnsi="Arial" w:cs="Arial"/>
          <w:bCs/>
          <w:sz w:val="22"/>
          <w:szCs w:val="22"/>
        </w:rPr>
        <w:t>l</w:t>
      </w:r>
      <w:r w:rsidR="00A54B20" w:rsidRPr="009E5E43">
        <w:rPr>
          <w:rFonts w:ascii="Arial" w:hAnsi="Arial" w:cs="Arial"/>
          <w:bCs/>
          <w:sz w:val="22"/>
          <w:szCs w:val="22"/>
        </w:rPr>
        <w:t xml:space="preserve">a última etapa del programa (se prevé una </w:t>
      </w:r>
      <w:r w:rsidR="00386C93" w:rsidRPr="009E5E43">
        <w:rPr>
          <w:rFonts w:ascii="Arial" w:hAnsi="Arial" w:cs="Arial"/>
          <w:bCs/>
          <w:sz w:val="22"/>
          <w:szCs w:val="22"/>
        </w:rPr>
        <w:t>última operación</w:t>
      </w:r>
      <w:r w:rsidR="00A54B20" w:rsidRPr="009E5E43">
        <w:rPr>
          <w:rFonts w:ascii="Arial" w:hAnsi="Arial" w:cs="Arial"/>
          <w:bCs/>
          <w:sz w:val="22"/>
          <w:szCs w:val="22"/>
        </w:rPr>
        <w:t xml:space="preserve"> adicional a esta</w:t>
      </w:r>
      <w:r w:rsidR="00386C93" w:rsidRPr="009E5E43">
        <w:rPr>
          <w:rFonts w:ascii="Arial" w:hAnsi="Arial" w:cs="Arial"/>
          <w:bCs/>
          <w:sz w:val="22"/>
          <w:szCs w:val="22"/>
        </w:rPr>
        <w:t>)</w:t>
      </w:r>
      <w:r w:rsidR="00A54B20" w:rsidRPr="009E5E43">
        <w:rPr>
          <w:rFonts w:ascii="Arial" w:hAnsi="Arial" w:cs="Arial"/>
          <w:bCs/>
          <w:sz w:val="22"/>
          <w:szCs w:val="22"/>
        </w:rPr>
        <w:t xml:space="preserve">. </w:t>
      </w:r>
      <w:r w:rsidR="008232AA" w:rsidRPr="009E5E43">
        <w:rPr>
          <w:rFonts w:ascii="Arial" w:hAnsi="Arial" w:cs="Arial"/>
          <w:bCs/>
          <w:sz w:val="22"/>
          <w:szCs w:val="22"/>
        </w:rPr>
        <w:t>S</w:t>
      </w:r>
      <w:r w:rsidR="00A54B20" w:rsidRPr="009E5E43">
        <w:rPr>
          <w:rFonts w:ascii="Arial" w:hAnsi="Arial" w:cs="Arial"/>
          <w:bCs/>
          <w:sz w:val="22"/>
          <w:szCs w:val="22"/>
        </w:rPr>
        <w:t>e hará un estudio sobre los parámetros de costo y estimativas de beneficios al final de la presente etapa a fin de verificar si los supuestos adoptados hasta entonces son verdaderos. Para esta evaluación, serán u</w:t>
      </w:r>
      <w:r w:rsidR="005A0843" w:rsidRPr="009E5E43">
        <w:rPr>
          <w:rFonts w:ascii="Arial" w:hAnsi="Arial" w:cs="Arial"/>
          <w:bCs/>
          <w:sz w:val="22"/>
          <w:szCs w:val="22"/>
        </w:rPr>
        <w:t>tilizado</w:t>
      </w:r>
      <w:r w:rsidR="00A54B20" w:rsidRPr="009E5E43">
        <w:rPr>
          <w:rFonts w:ascii="Arial" w:hAnsi="Arial" w:cs="Arial"/>
          <w:bCs/>
          <w:sz w:val="22"/>
          <w:szCs w:val="22"/>
        </w:rPr>
        <w:t>s</w:t>
      </w:r>
      <w:r w:rsidR="005A0843" w:rsidRPr="009E5E43">
        <w:rPr>
          <w:rFonts w:ascii="Arial" w:hAnsi="Arial" w:cs="Arial"/>
          <w:bCs/>
          <w:sz w:val="22"/>
          <w:szCs w:val="22"/>
        </w:rPr>
        <w:t xml:space="preserve"> los mismos parámetros </w:t>
      </w:r>
      <w:r w:rsidR="00A54B20" w:rsidRPr="009E5E43">
        <w:rPr>
          <w:rFonts w:ascii="Arial" w:hAnsi="Arial" w:cs="Arial"/>
          <w:bCs/>
          <w:sz w:val="22"/>
          <w:szCs w:val="22"/>
        </w:rPr>
        <w:t xml:space="preserve">y supuestos metodológicos utilizados </w:t>
      </w:r>
      <w:r w:rsidR="00C841C4" w:rsidRPr="009E5E43">
        <w:rPr>
          <w:rFonts w:ascii="Arial" w:hAnsi="Arial" w:cs="Arial"/>
          <w:bCs/>
          <w:sz w:val="22"/>
          <w:szCs w:val="22"/>
        </w:rPr>
        <w:t>en la evaluación ex –ante.</w:t>
      </w:r>
    </w:p>
    <w:p w:rsidR="008B4885" w:rsidRPr="009E5E43" w:rsidRDefault="00C841C4" w:rsidP="00C841C4">
      <w:pPr>
        <w:spacing w:before="120" w:after="120"/>
        <w:ind w:left="720" w:hanging="720"/>
        <w:jc w:val="both"/>
        <w:rPr>
          <w:rFonts w:ascii="Arial" w:hAnsi="Arial" w:cs="Arial"/>
          <w:bCs/>
          <w:sz w:val="22"/>
          <w:szCs w:val="22"/>
          <w:lang w:val="es-ES"/>
        </w:rPr>
      </w:pPr>
      <w:r w:rsidRPr="009E5E43">
        <w:rPr>
          <w:rFonts w:ascii="Arial" w:hAnsi="Arial" w:cs="Arial"/>
          <w:bCs/>
          <w:sz w:val="22"/>
          <w:szCs w:val="22"/>
        </w:rPr>
        <w:t>3.1</w:t>
      </w:r>
      <w:r w:rsidR="008B4885" w:rsidRPr="009E5E43">
        <w:rPr>
          <w:rFonts w:ascii="Arial" w:hAnsi="Arial" w:cs="Arial"/>
          <w:bCs/>
          <w:sz w:val="22"/>
          <w:szCs w:val="22"/>
        </w:rPr>
        <w:t>1</w:t>
      </w:r>
      <w:r w:rsidRPr="009E5E43">
        <w:rPr>
          <w:rFonts w:ascii="Arial" w:hAnsi="Arial" w:cs="Arial"/>
          <w:bCs/>
          <w:sz w:val="22"/>
          <w:szCs w:val="22"/>
        </w:rPr>
        <w:tab/>
        <w:t>Serán actualizados los valores de las inversiones</w:t>
      </w:r>
      <w:r w:rsidR="00B625AF" w:rsidRPr="009E5E43">
        <w:rPr>
          <w:rFonts w:ascii="Arial" w:hAnsi="Arial" w:cs="Arial"/>
          <w:bCs/>
          <w:sz w:val="22"/>
          <w:szCs w:val="22"/>
        </w:rPr>
        <w:t xml:space="preserve"> y costos incrementales de operación y mantenimiento</w:t>
      </w:r>
      <w:r w:rsidRPr="009E5E43">
        <w:rPr>
          <w:rFonts w:ascii="Arial" w:hAnsi="Arial" w:cs="Arial"/>
          <w:bCs/>
          <w:sz w:val="22"/>
          <w:szCs w:val="22"/>
        </w:rPr>
        <w:t xml:space="preserve"> y recalculados los beneficios generados</w:t>
      </w:r>
      <w:r w:rsidR="00B625AF" w:rsidRPr="009E5E43">
        <w:rPr>
          <w:rFonts w:ascii="Arial" w:hAnsi="Arial" w:cs="Arial"/>
          <w:bCs/>
          <w:sz w:val="22"/>
          <w:szCs w:val="22"/>
        </w:rPr>
        <w:t xml:space="preserve"> para reflejar lo actualmente incurrido</w:t>
      </w:r>
      <w:r w:rsidRPr="009E5E43">
        <w:rPr>
          <w:rFonts w:ascii="Arial" w:hAnsi="Arial" w:cs="Arial"/>
          <w:bCs/>
          <w:sz w:val="22"/>
          <w:szCs w:val="22"/>
        </w:rPr>
        <w:t>: (</w:t>
      </w:r>
      <w:r w:rsidRPr="009E5E43">
        <w:rPr>
          <w:rFonts w:ascii="Arial" w:hAnsi="Arial" w:cs="Arial"/>
          <w:bCs/>
          <w:sz w:val="22"/>
          <w:szCs w:val="22"/>
          <w:lang w:val="es-ES"/>
        </w:rPr>
        <w:t xml:space="preserve">i) los empleos formales creados y salarios correspondientes pagados a los trabajadores permanentes; (ii) lo ingresos al gobierno por concepto de seguridad social pagada por </w:t>
      </w:r>
      <w:r w:rsidR="00B625AF" w:rsidRPr="009E5E43">
        <w:rPr>
          <w:rFonts w:ascii="Arial" w:hAnsi="Arial" w:cs="Arial"/>
          <w:bCs/>
          <w:sz w:val="22"/>
          <w:szCs w:val="22"/>
          <w:lang w:val="es-ES"/>
        </w:rPr>
        <w:t>las empresas</w:t>
      </w:r>
      <w:r w:rsidRPr="009E5E43">
        <w:rPr>
          <w:rFonts w:ascii="Arial" w:hAnsi="Arial" w:cs="Arial"/>
          <w:bCs/>
          <w:sz w:val="22"/>
          <w:szCs w:val="22"/>
          <w:lang w:val="es-ES"/>
        </w:rPr>
        <w:t>; (iii) las tarifas de servicios pagados al GoH por los inquilinos</w:t>
      </w:r>
      <w:r w:rsidR="00B625AF" w:rsidRPr="009E5E43">
        <w:rPr>
          <w:rFonts w:ascii="Arial" w:hAnsi="Arial" w:cs="Arial"/>
          <w:bCs/>
          <w:sz w:val="22"/>
          <w:szCs w:val="22"/>
          <w:lang w:val="es-ES"/>
        </w:rPr>
        <w:t xml:space="preserve"> extranjeros</w:t>
      </w:r>
      <w:r w:rsidRPr="009E5E43">
        <w:rPr>
          <w:rFonts w:ascii="Arial" w:hAnsi="Arial" w:cs="Arial"/>
          <w:bCs/>
          <w:sz w:val="22"/>
          <w:szCs w:val="22"/>
          <w:lang w:val="es-ES"/>
        </w:rPr>
        <w:t xml:space="preserve"> del PIC; </w:t>
      </w:r>
      <w:r w:rsidR="00B625AF" w:rsidRPr="009E5E43">
        <w:rPr>
          <w:rFonts w:ascii="Arial" w:hAnsi="Arial" w:cs="Arial"/>
          <w:bCs/>
          <w:sz w:val="22"/>
          <w:szCs w:val="22"/>
          <w:lang w:val="es-ES"/>
        </w:rPr>
        <w:t xml:space="preserve">y </w:t>
      </w:r>
      <w:r w:rsidRPr="009E5E43">
        <w:rPr>
          <w:rFonts w:ascii="Arial" w:hAnsi="Arial" w:cs="Arial"/>
          <w:bCs/>
          <w:sz w:val="22"/>
          <w:szCs w:val="22"/>
          <w:lang w:val="es-ES"/>
        </w:rPr>
        <w:t xml:space="preserve">(iv) los alquileres pagados por los inquilinos </w:t>
      </w:r>
      <w:r w:rsidR="00B625AF" w:rsidRPr="009E5E43">
        <w:rPr>
          <w:rFonts w:ascii="Arial" w:hAnsi="Arial" w:cs="Arial"/>
          <w:bCs/>
          <w:sz w:val="22"/>
          <w:szCs w:val="22"/>
          <w:lang w:val="es-ES"/>
        </w:rPr>
        <w:t xml:space="preserve">extranjeros.  </w:t>
      </w:r>
    </w:p>
    <w:p w:rsidR="00C841C4" w:rsidRPr="009E5E43" w:rsidRDefault="00C841C4" w:rsidP="00C841C4">
      <w:pPr>
        <w:spacing w:before="120" w:after="120"/>
        <w:ind w:left="720" w:hanging="720"/>
        <w:jc w:val="both"/>
        <w:rPr>
          <w:rFonts w:ascii="Arial" w:hAnsi="Arial" w:cs="Arial"/>
          <w:bCs/>
          <w:sz w:val="22"/>
          <w:szCs w:val="22"/>
        </w:rPr>
      </w:pPr>
      <w:r w:rsidRPr="009E5E43">
        <w:rPr>
          <w:rFonts w:ascii="Arial" w:hAnsi="Arial" w:cs="Arial"/>
          <w:bCs/>
          <w:sz w:val="22"/>
          <w:szCs w:val="22"/>
        </w:rPr>
        <w:t>3.1</w:t>
      </w:r>
      <w:r w:rsidR="008B4885" w:rsidRPr="009E5E43">
        <w:rPr>
          <w:rFonts w:ascii="Arial" w:hAnsi="Arial" w:cs="Arial"/>
          <w:bCs/>
          <w:sz w:val="22"/>
          <w:szCs w:val="22"/>
        </w:rPr>
        <w:t>2</w:t>
      </w:r>
      <w:r w:rsidRPr="009E5E43">
        <w:rPr>
          <w:rFonts w:ascii="Arial" w:hAnsi="Arial" w:cs="Arial"/>
          <w:bCs/>
          <w:sz w:val="22"/>
          <w:szCs w:val="22"/>
        </w:rPr>
        <w:tab/>
      </w:r>
      <w:r w:rsidR="00B65C8E" w:rsidRPr="009E5E43">
        <w:rPr>
          <w:rFonts w:ascii="Arial" w:hAnsi="Arial" w:cs="Arial"/>
          <w:bCs/>
          <w:sz w:val="22"/>
          <w:szCs w:val="22"/>
        </w:rPr>
        <w:t>L</w:t>
      </w:r>
      <w:r w:rsidRPr="009E5E43">
        <w:rPr>
          <w:rFonts w:ascii="Arial" w:hAnsi="Arial" w:cs="Arial"/>
          <w:bCs/>
          <w:sz w:val="22"/>
          <w:szCs w:val="22"/>
        </w:rPr>
        <w:t xml:space="preserve">os supuestos metodológicos que fueron aplicados a la evaluación ex ante,  fueron los siguientes: </w:t>
      </w:r>
    </w:p>
    <w:p w:rsidR="00333DC0" w:rsidRPr="009E5E43" w:rsidRDefault="000F32FA" w:rsidP="005D0FD1">
      <w:pPr>
        <w:spacing w:before="120"/>
        <w:ind w:left="720" w:hanging="720"/>
        <w:jc w:val="center"/>
        <w:rPr>
          <w:rFonts w:ascii="Arial" w:hAnsi="Arial" w:cs="Arial"/>
          <w:b/>
          <w:bCs/>
          <w:sz w:val="22"/>
          <w:szCs w:val="22"/>
        </w:rPr>
      </w:pPr>
      <w:r w:rsidRPr="009E5E43">
        <w:rPr>
          <w:rFonts w:ascii="Arial" w:hAnsi="Arial" w:cs="Arial"/>
          <w:b/>
          <w:bCs/>
          <w:sz w:val="22"/>
          <w:szCs w:val="22"/>
        </w:rPr>
        <w:t>Tabla 3. Parámetros Utilizados en la Evaluación Económica Ex Ante</w:t>
      </w:r>
    </w:p>
    <w:tbl>
      <w:tblPr>
        <w:tblW w:w="8752" w:type="dxa"/>
        <w:jc w:val="righ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28"/>
        <w:gridCol w:w="6574"/>
        <w:gridCol w:w="222"/>
        <w:gridCol w:w="14"/>
        <w:gridCol w:w="208"/>
        <w:gridCol w:w="14"/>
        <w:gridCol w:w="1392"/>
      </w:tblGrid>
      <w:tr w:rsidR="00333DC0" w:rsidRPr="009E5E43" w:rsidTr="0005761E">
        <w:trPr>
          <w:trHeight w:val="240"/>
          <w:jc w:val="right"/>
        </w:trPr>
        <w:tc>
          <w:tcPr>
            <w:tcW w:w="328" w:type="dxa"/>
            <w:shd w:val="clear" w:color="000000" w:fill="A6A6A6"/>
            <w:noWrap/>
            <w:vAlign w:val="bottom"/>
            <w:hideMark/>
          </w:tcPr>
          <w:p w:rsidR="00333DC0" w:rsidRPr="009E5E43" w:rsidRDefault="00333DC0" w:rsidP="00333DC0">
            <w:pPr>
              <w:jc w:val="right"/>
              <w:rPr>
                <w:rFonts w:ascii="Arial" w:eastAsia="Times New Roman" w:hAnsi="Arial" w:cs="Arial"/>
                <w:b/>
                <w:bCs/>
                <w:color w:val="000000"/>
                <w:sz w:val="18"/>
                <w:szCs w:val="18"/>
              </w:rPr>
            </w:pPr>
            <w:r w:rsidRPr="009E5E43">
              <w:rPr>
                <w:rFonts w:ascii="Arial" w:eastAsia="Times New Roman" w:hAnsi="Arial" w:cs="Arial"/>
                <w:b/>
                <w:bCs/>
                <w:color w:val="000000"/>
                <w:sz w:val="18"/>
                <w:szCs w:val="18"/>
              </w:rPr>
              <w:t>1</w:t>
            </w:r>
          </w:p>
        </w:tc>
        <w:tc>
          <w:tcPr>
            <w:tcW w:w="7018" w:type="dxa"/>
            <w:gridSpan w:val="4"/>
            <w:shd w:val="clear" w:color="000000" w:fill="A6A6A6"/>
            <w:noWrap/>
            <w:vAlign w:val="bottom"/>
            <w:hideMark/>
          </w:tcPr>
          <w:p w:rsidR="00333DC0" w:rsidRPr="009E5E43" w:rsidRDefault="00333DC0" w:rsidP="00333DC0">
            <w:pPr>
              <w:rPr>
                <w:rFonts w:ascii="Arial" w:eastAsia="Times New Roman" w:hAnsi="Arial" w:cs="Arial"/>
                <w:b/>
                <w:bCs/>
                <w:color w:val="000000"/>
                <w:sz w:val="18"/>
                <w:szCs w:val="18"/>
              </w:rPr>
            </w:pPr>
            <w:r w:rsidRPr="009E5E43">
              <w:rPr>
                <w:rFonts w:ascii="Arial" w:eastAsia="Times New Roman" w:hAnsi="Arial" w:cs="Arial"/>
                <w:b/>
                <w:bCs/>
                <w:color w:val="000000"/>
                <w:sz w:val="18"/>
                <w:szCs w:val="18"/>
              </w:rPr>
              <w:t>Rental assumptions</w:t>
            </w:r>
          </w:p>
        </w:tc>
        <w:tc>
          <w:tcPr>
            <w:tcW w:w="1406" w:type="dxa"/>
            <w:gridSpan w:val="2"/>
            <w:shd w:val="clear" w:color="000000" w:fill="A6A6A6"/>
            <w:noWrap/>
            <w:vAlign w:val="bottom"/>
            <w:hideMark/>
          </w:tcPr>
          <w:p w:rsidR="00333DC0" w:rsidRPr="009E5E43" w:rsidRDefault="00333DC0" w:rsidP="00333DC0">
            <w:pPr>
              <w:rPr>
                <w:rFonts w:ascii="Arial" w:eastAsia="Times New Roman" w:hAnsi="Arial" w:cs="Arial"/>
                <w:b/>
                <w:bCs/>
                <w:color w:val="000000"/>
                <w:sz w:val="18"/>
                <w:szCs w:val="18"/>
              </w:rPr>
            </w:pPr>
            <w:r w:rsidRPr="009E5E43">
              <w:rPr>
                <w:rFonts w:ascii="Arial" w:eastAsia="Times New Roman" w:hAnsi="Arial" w:cs="Arial"/>
                <w:b/>
                <w:bCs/>
                <w:color w:val="000000"/>
                <w:sz w:val="18"/>
                <w:szCs w:val="18"/>
              </w:rPr>
              <w:t> </w:t>
            </w:r>
          </w:p>
        </w:tc>
      </w:tr>
      <w:tr w:rsidR="00333DC0" w:rsidRPr="009E5E43" w:rsidTr="0005761E">
        <w:trPr>
          <w:trHeight w:val="240"/>
          <w:jc w:val="right"/>
        </w:trPr>
        <w:tc>
          <w:tcPr>
            <w:tcW w:w="328" w:type="dxa"/>
            <w:shd w:val="clear" w:color="auto" w:fill="auto"/>
            <w:noWrap/>
            <w:vAlign w:val="bottom"/>
            <w:hideMark/>
          </w:tcPr>
          <w:p w:rsidR="00333DC0" w:rsidRPr="009E5E43" w:rsidRDefault="00333DC0" w:rsidP="00333DC0">
            <w:pPr>
              <w:rPr>
                <w:rFonts w:ascii="Arial" w:eastAsia="Times New Roman" w:hAnsi="Arial" w:cs="Arial"/>
                <w:color w:val="000000"/>
                <w:sz w:val="18"/>
                <w:szCs w:val="18"/>
              </w:rPr>
            </w:pPr>
          </w:p>
        </w:tc>
        <w:tc>
          <w:tcPr>
            <w:tcW w:w="7018" w:type="dxa"/>
            <w:gridSpan w:val="4"/>
            <w:shd w:val="clear" w:color="auto" w:fill="auto"/>
            <w:noWrap/>
            <w:vAlign w:val="bottom"/>
            <w:hideMark/>
          </w:tcPr>
          <w:p w:rsidR="00333DC0" w:rsidRPr="009E5E43" w:rsidRDefault="00333DC0" w:rsidP="00333DC0">
            <w:pPr>
              <w:rPr>
                <w:rFonts w:ascii="Arial" w:eastAsia="Times New Roman" w:hAnsi="Arial" w:cs="Arial"/>
                <w:color w:val="000000"/>
                <w:sz w:val="18"/>
                <w:szCs w:val="18"/>
              </w:rPr>
            </w:pPr>
            <w:r w:rsidRPr="009E5E43">
              <w:rPr>
                <w:rFonts w:ascii="Arial" w:eastAsia="Times New Roman" w:hAnsi="Arial" w:cs="Arial"/>
                <w:color w:val="000000"/>
                <w:sz w:val="18"/>
                <w:szCs w:val="18"/>
              </w:rPr>
              <w:t>Rent indexation</w:t>
            </w:r>
          </w:p>
        </w:tc>
        <w:tc>
          <w:tcPr>
            <w:tcW w:w="1406" w:type="dxa"/>
            <w:gridSpan w:val="2"/>
            <w:shd w:val="clear" w:color="auto" w:fill="auto"/>
            <w:noWrap/>
            <w:vAlign w:val="bottom"/>
            <w:hideMark/>
          </w:tcPr>
          <w:p w:rsidR="00333DC0" w:rsidRPr="009E5E43" w:rsidRDefault="00333DC0" w:rsidP="00333DC0">
            <w:pPr>
              <w:jc w:val="right"/>
              <w:rPr>
                <w:rFonts w:ascii="Arial" w:eastAsia="Times New Roman" w:hAnsi="Arial" w:cs="Arial"/>
                <w:color w:val="000000"/>
                <w:sz w:val="18"/>
                <w:szCs w:val="18"/>
              </w:rPr>
            </w:pPr>
            <w:r w:rsidRPr="009E5E43">
              <w:rPr>
                <w:rFonts w:ascii="Arial" w:eastAsia="Times New Roman" w:hAnsi="Arial" w:cs="Arial"/>
                <w:color w:val="000000"/>
                <w:sz w:val="18"/>
                <w:szCs w:val="18"/>
              </w:rPr>
              <w:t>0%</w:t>
            </w:r>
          </w:p>
        </w:tc>
      </w:tr>
      <w:tr w:rsidR="00333DC0" w:rsidRPr="009E5E43" w:rsidTr="0005761E">
        <w:trPr>
          <w:trHeight w:val="240"/>
          <w:jc w:val="right"/>
        </w:trPr>
        <w:tc>
          <w:tcPr>
            <w:tcW w:w="328" w:type="dxa"/>
            <w:shd w:val="clear" w:color="auto" w:fill="auto"/>
            <w:noWrap/>
            <w:vAlign w:val="bottom"/>
            <w:hideMark/>
          </w:tcPr>
          <w:p w:rsidR="00333DC0" w:rsidRPr="009E5E43" w:rsidRDefault="00333DC0" w:rsidP="00333DC0">
            <w:pPr>
              <w:rPr>
                <w:rFonts w:ascii="Arial" w:eastAsia="Times New Roman" w:hAnsi="Arial" w:cs="Arial"/>
                <w:color w:val="000000"/>
                <w:sz w:val="18"/>
                <w:szCs w:val="18"/>
              </w:rPr>
            </w:pPr>
          </w:p>
        </w:tc>
        <w:tc>
          <w:tcPr>
            <w:tcW w:w="7018" w:type="dxa"/>
            <w:gridSpan w:val="4"/>
            <w:shd w:val="clear" w:color="auto" w:fill="auto"/>
            <w:noWrap/>
            <w:vAlign w:val="bottom"/>
            <w:hideMark/>
          </w:tcPr>
          <w:p w:rsidR="00333DC0" w:rsidRPr="009E5E43" w:rsidRDefault="00333DC0" w:rsidP="00333DC0">
            <w:pPr>
              <w:rPr>
                <w:rFonts w:ascii="Arial" w:eastAsia="Times New Roman" w:hAnsi="Arial" w:cs="Arial"/>
                <w:color w:val="000000"/>
                <w:sz w:val="18"/>
                <w:szCs w:val="18"/>
              </w:rPr>
            </w:pPr>
            <w:r w:rsidRPr="009E5E43">
              <w:rPr>
                <w:rFonts w:ascii="Arial" w:eastAsia="Times New Roman" w:hAnsi="Arial" w:cs="Arial"/>
                <w:color w:val="000000"/>
                <w:sz w:val="18"/>
                <w:szCs w:val="18"/>
              </w:rPr>
              <w:t>Frequency of rent adjustment</w:t>
            </w:r>
          </w:p>
        </w:tc>
        <w:tc>
          <w:tcPr>
            <w:tcW w:w="1406" w:type="dxa"/>
            <w:gridSpan w:val="2"/>
            <w:shd w:val="clear" w:color="auto" w:fill="auto"/>
            <w:noWrap/>
            <w:vAlign w:val="bottom"/>
            <w:hideMark/>
          </w:tcPr>
          <w:p w:rsidR="00333DC0" w:rsidRPr="009E5E43" w:rsidRDefault="00333DC0" w:rsidP="00333DC0">
            <w:pPr>
              <w:jc w:val="right"/>
              <w:rPr>
                <w:rFonts w:ascii="Arial" w:eastAsia="Times New Roman" w:hAnsi="Arial" w:cs="Arial"/>
                <w:color w:val="000000"/>
                <w:sz w:val="18"/>
                <w:szCs w:val="18"/>
              </w:rPr>
            </w:pPr>
            <w:r w:rsidRPr="009E5E43">
              <w:rPr>
                <w:rFonts w:ascii="Arial" w:eastAsia="Times New Roman" w:hAnsi="Arial" w:cs="Arial"/>
                <w:color w:val="000000"/>
                <w:sz w:val="18"/>
                <w:szCs w:val="18"/>
              </w:rPr>
              <w:t>3</w:t>
            </w:r>
          </w:p>
        </w:tc>
      </w:tr>
      <w:tr w:rsidR="00333DC0" w:rsidRPr="009E5E43" w:rsidTr="0005761E">
        <w:trPr>
          <w:trHeight w:val="240"/>
          <w:jc w:val="right"/>
        </w:trPr>
        <w:tc>
          <w:tcPr>
            <w:tcW w:w="328" w:type="dxa"/>
            <w:shd w:val="clear" w:color="auto" w:fill="auto"/>
            <w:noWrap/>
            <w:vAlign w:val="bottom"/>
            <w:hideMark/>
          </w:tcPr>
          <w:p w:rsidR="00333DC0" w:rsidRPr="009E5E43" w:rsidRDefault="00333DC0" w:rsidP="00333DC0">
            <w:pPr>
              <w:rPr>
                <w:rFonts w:ascii="Arial" w:eastAsia="Times New Roman" w:hAnsi="Arial" w:cs="Arial"/>
                <w:color w:val="000000"/>
                <w:sz w:val="18"/>
                <w:szCs w:val="18"/>
              </w:rPr>
            </w:pPr>
          </w:p>
        </w:tc>
        <w:tc>
          <w:tcPr>
            <w:tcW w:w="7018" w:type="dxa"/>
            <w:gridSpan w:val="4"/>
            <w:shd w:val="clear" w:color="auto" w:fill="auto"/>
            <w:noWrap/>
            <w:vAlign w:val="bottom"/>
            <w:hideMark/>
          </w:tcPr>
          <w:p w:rsidR="00333DC0" w:rsidRPr="009E5E43" w:rsidRDefault="00333DC0" w:rsidP="00333DC0">
            <w:pPr>
              <w:rPr>
                <w:rFonts w:ascii="Arial" w:eastAsia="Times New Roman" w:hAnsi="Arial" w:cs="Arial"/>
                <w:color w:val="000000"/>
                <w:sz w:val="18"/>
                <w:szCs w:val="18"/>
              </w:rPr>
            </w:pPr>
            <w:r w:rsidRPr="009E5E43">
              <w:rPr>
                <w:rFonts w:ascii="Arial" w:eastAsia="Times New Roman" w:hAnsi="Arial" w:cs="Arial"/>
                <w:color w:val="000000"/>
                <w:sz w:val="18"/>
                <w:szCs w:val="18"/>
              </w:rPr>
              <w:t>Rental income reduction</w:t>
            </w:r>
          </w:p>
        </w:tc>
        <w:tc>
          <w:tcPr>
            <w:tcW w:w="1406" w:type="dxa"/>
            <w:gridSpan w:val="2"/>
            <w:shd w:val="clear" w:color="auto" w:fill="auto"/>
            <w:noWrap/>
            <w:vAlign w:val="bottom"/>
            <w:hideMark/>
          </w:tcPr>
          <w:p w:rsidR="00333DC0" w:rsidRPr="009E5E43" w:rsidRDefault="00333DC0" w:rsidP="00333DC0">
            <w:pPr>
              <w:jc w:val="right"/>
              <w:rPr>
                <w:rFonts w:ascii="Arial" w:eastAsia="Times New Roman" w:hAnsi="Arial" w:cs="Arial"/>
                <w:color w:val="000000"/>
                <w:sz w:val="18"/>
                <w:szCs w:val="18"/>
              </w:rPr>
            </w:pPr>
            <w:r w:rsidRPr="009E5E43">
              <w:rPr>
                <w:rFonts w:ascii="Arial" w:eastAsia="Times New Roman" w:hAnsi="Arial" w:cs="Arial"/>
                <w:color w:val="000000"/>
                <w:sz w:val="18"/>
                <w:szCs w:val="18"/>
              </w:rPr>
              <w:t>0%</w:t>
            </w:r>
          </w:p>
        </w:tc>
      </w:tr>
      <w:tr w:rsidR="00A54B20" w:rsidRPr="009E5E43" w:rsidTr="0005761E">
        <w:trPr>
          <w:trHeight w:val="240"/>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rPr>
            </w:pPr>
          </w:p>
        </w:tc>
        <w:tc>
          <w:tcPr>
            <w:tcW w:w="6574"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 xml:space="preserve">New tenants replacing SAE-A </w:t>
            </w:r>
          </w:p>
          <w:p w:rsidR="001E1E28" w:rsidRPr="009E5E43" w:rsidRDefault="00A54B20" w:rsidP="00D92444">
            <w:pPr>
              <w:ind w:right="-1542"/>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 xml:space="preserve">New tenant monthly rent    </w:t>
            </w:r>
            <w:r w:rsidR="001E1E28" w:rsidRPr="009E5E43">
              <w:rPr>
                <w:rFonts w:ascii="Arial" w:eastAsia="Times New Roman" w:hAnsi="Arial" w:cs="Arial"/>
                <w:color w:val="000000"/>
                <w:sz w:val="18"/>
                <w:szCs w:val="18"/>
                <w:lang w:val="en-US"/>
              </w:rPr>
              <w:t xml:space="preserve">                                                                      </w:t>
            </w:r>
            <w:r w:rsidRPr="009E5E43">
              <w:rPr>
                <w:rFonts w:ascii="Arial" w:eastAsia="Times New Roman" w:hAnsi="Arial" w:cs="Arial"/>
                <w:color w:val="000000"/>
                <w:sz w:val="18"/>
                <w:szCs w:val="18"/>
                <w:lang w:val="en-US"/>
              </w:rPr>
              <w:t>2.5</w:t>
            </w:r>
          </w:p>
          <w:p w:rsidR="00A54B20" w:rsidRPr="009E5E43" w:rsidRDefault="00A54B20" w:rsidP="00D92444">
            <w:pPr>
              <w:ind w:right="-1542"/>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 xml:space="preserve">New tenant % of rented surface                      </w:t>
            </w:r>
            <w:r w:rsidR="001E1E28" w:rsidRPr="009E5E43">
              <w:rPr>
                <w:rFonts w:ascii="Arial" w:eastAsia="Times New Roman" w:hAnsi="Arial" w:cs="Arial"/>
                <w:color w:val="000000"/>
                <w:sz w:val="18"/>
                <w:szCs w:val="18"/>
                <w:lang w:val="en-US"/>
              </w:rPr>
              <w:t xml:space="preserve">                                       </w:t>
            </w:r>
            <w:r w:rsidRPr="009E5E43">
              <w:rPr>
                <w:rFonts w:ascii="Arial" w:eastAsia="Times New Roman" w:hAnsi="Arial" w:cs="Arial"/>
                <w:color w:val="000000"/>
                <w:sz w:val="18"/>
                <w:szCs w:val="18"/>
                <w:lang w:val="en-US"/>
              </w:rPr>
              <w:t>50%</w:t>
            </w:r>
          </w:p>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 xml:space="preserve">New tenant % of workers hired                       </w:t>
            </w:r>
            <w:r w:rsidR="001E1E28" w:rsidRPr="009E5E43">
              <w:rPr>
                <w:rFonts w:ascii="Arial" w:eastAsia="Times New Roman" w:hAnsi="Arial" w:cs="Arial"/>
                <w:color w:val="000000"/>
                <w:sz w:val="18"/>
                <w:szCs w:val="18"/>
                <w:lang w:val="en-US"/>
              </w:rPr>
              <w:t xml:space="preserve">                                       </w:t>
            </w:r>
            <w:r w:rsidRPr="009E5E43">
              <w:rPr>
                <w:rFonts w:ascii="Arial" w:eastAsia="Times New Roman" w:hAnsi="Arial" w:cs="Arial"/>
                <w:color w:val="000000"/>
                <w:sz w:val="18"/>
                <w:szCs w:val="18"/>
                <w:lang w:val="en-US"/>
              </w:rPr>
              <w:t>50%</w:t>
            </w:r>
          </w:p>
        </w:tc>
        <w:tc>
          <w:tcPr>
            <w:tcW w:w="236" w:type="dxa"/>
            <w:gridSpan w:val="2"/>
            <w:shd w:val="clear" w:color="auto" w:fill="auto"/>
            <w:noWrap/>
            <w:vAlign w:val="bottom"/>
            <w:hideMark/>
          </w:tcPr>
          <w:p w:rsidR="00A54B20" w:rsidRPr="009E5E43" w:rsidRDefault="00A54B20" w:rsidP="00333DC0">
            <w:pPr>
              <w:rPr>
                <w:rFonts w:ascii="Arial" w:eastAsia="Times New Roman" w:hAnsi="Arial" w:cs="Arial"/>
                <w:b/>
                <w:bCs/>
                <w:color w:val="000000"/>
                <w:sz w:val="18"/>
                <w:szCs w:val="18"/>
                <w:u w:val="single"/>
                <w:lang w:val="en-US"/>
              </w:rPr>
            </w:pPr>
          </w:p>
        </w:tc>
        <w:tc>
          <w:tcPr>
            <w:tcW w:w="222" w:type="dxa"/>
            <w:gridSpan w:val="2"/>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1392" w:type="dxa"/>
            <w:shd w:val="clear" w:color="auto" w:fill="auto"/>
            <w:noWrap/>
            <w:vAlign w:val="bottom"/>
          </w:tcPr>
          <w:p w:rsidR="00A54B20" w:rsidRPr="009E5E43" w:rsidRDefault="00A54B20" w:rsidP="00333DC0">
            <w:pPr>
              <w:rPr>
                <w:rFonts w:ascii="Arial" w:eastAsia="Times New Roman" w:hAnsi="Arial" w:cs="Arial"/>
                <w:color w:val="000000"/>
                <w:sz w:val="18"/>
                <w:szCs w:val="18"/>
                <w:lang w:val="en-US"/>
              </w:rPr>
            </w:pPr>
          </w:p>
        </w:tc>
      </w:tr>
      <w:tr w:rsidR="00A54B20" w:rsidRPr="009E5E43" w:rsidTr="0005761E">
        <w:trPr>
          <w:trHeight w:val="240"/>
          <w:jc w:val="right"/>
        </w:trPr>
        <w:tc>
          <w:tcPr>
            <w:tcW w:w="328" w:type="dxa"/>
            <w:shd w:val="clear" w:color="000000" w:fill="A6A6A6"/>
            <w:noWrap/>
            <w:vAlign w:val="bottom"/>
            <w:hideMark/>
          </w:tcPr>
          <w:p w:rsidR="00A54B20" w:rsidRPr="009E5E43" w:rsidRDefault="00A54B20" w:rsidP="00333DC0">
            <w:pPr>
              <w:jc w:val="right"/>
              <w:rPr>
                <w:rFonts w:ascii="Arial" w:eastAsia="Times New Roman" w:hAnsi="Arial" w:cs="Arial"/>
                <w:b/>
                <w:bCs/>
                <w:color w:val="000000"/>
                <w:sz w:val="18"/>
                <w:szCs w:val="18"/>
                <w:lang w:val="en-US"/>
              </w:rPr>
            </w:pPr>
            <w:r w:rsidRPr="009E5E43">
              <w:rPr>
                <w:rFonts w:ascii="Arial" w:eastAsia="Times New Roman" w:hAnsi="Arial" w:cs="Arial"/>
                <w:b/>
                <w:bCs/>
                <w:color w:val="000000"/>
                <w:sz w:val="18"/>
                <w:szCs w:val="18"/>
                <w:lang w:val="en-US"/>
              </w:rPr>
              <w:t>2</w:t>
            </w:r>
          </w:p>
        </w:tc>
        <w:tc>
          <w:tcPr>
            <w:tcW w:w="7018" w:type="dxa"/>
            <w:gridSpan w:val="4"/>
            <w:shd w:val="clear" w:color="000000" w:fill="A6A6A6"/>
            <w:noWrap/>
            <w:vAlign w:val="bottom"/>
            <w:hideMark/>
          </w:tcPr>
          <w:p w:rsidR="00A54B20" w:rsidRPr="009E5E43" w:rsidRDefault="00A54B20" w:rsidP="00333DC0">
            <w:pPr>
              <w:rPr>
                <w:rFonts w:ascii="Arial" w:eastAsia="Times New Roman" w:hAnsi="Arial" w:cs="Arial"/>
                <w:b/>
                <w:bCs/>
                <w:color w:val="000000"/>
                <w:sz w:val="18"/>
                <w:szCs w:val="18"/>
                <w:lang w:val="en-US"/>
              </w:rPr>
            </w:pPr>
            <w:r w:rsidRPr="009E5E43">
              <w:rPr>
                <w:rFonts w:ascii="Arial" w:eastAsia="Times New Roman" w:hAnsi="Arial" w:cs="Arial"/>
                <w:b/>
                <w:bCs/>
                <w:color w:val="000000"/>
                <w:sz w:val="18"/>
                <w:szCs w:val="18"/>
                <w:lang w:val="en-US"/>
              </w:rPr>
              <w:t>Utilities assumptions</w:t>
            </w:r>
          </w:p>
        </w:tc>
        <w:tc>
          <w:tcPr>
            <w:tcW w:w="1406" w:type="dxa"/>
            <w:gridSpan w:val="2"/>
            <w:shd w:val="clear" w:color="000000" w:fill="A6A6A6"/>
            <w:noWrap/>
            <w:vAlign w:val="bottom"/>
            <w:hideMark/>
          </w:tcPr>
          <w:p w:rsidR="00A54B20" w:rsidRPr="009E5E43" w:rsidRDefault="00A54B20" w:rsidP="00333DC0">
            <w:pPr>
              <w:rPr>
                <w:rFonts w:ascii="Arial" w:eastAsia="Times New Roman" w:hAnsi="Arial" w:cs="Arial"/>
                <w:b/>
                <w:bCs/>
                <w:color w:val="000000"/>
                <w:sz w:val="18"/>
                <w:szCs w:val="18"/>
                <w:lang w:val="en-US"/>
              </w:rPr>
            </w:pPr>
            <w:r w:rsidRPr="009E5E43">
              <w:rPr>
                <w:rFonts w:ascii="Arial" w:eastAsia="Times New Roman" w:hAnsi="Arial" w:cs="Arial"/>
                <w:b/>
                <w:bCs/>
                <w:color w:val="000000"/>
                <w:sz w:val="18"/>
                <w:szCs w:val="18"/>
                <w:lang w:val="en-US"/>
              </w:rPr>
              <w:t> </w:t>
            </w:r>
          </w:p>
        </w:tc>
      </w:tr>
      <w:tr w:rsidR="00A54B20" w:rsidRPr="009E5E43" w:rsidTr="0005761E">
        <w:trPr>
          <w:trHeight w:val="240"/>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6796" w:type="dxa"/>
            <w:gridSpan w:val="2"/>
            <w:shd w:val="clear" w:color="auto" w:fill="auto"/>
            <w:noWrap/>
            <w:vAlign w:val="bottom"/>
            <w:hideMark/>
          </w:tcPr>
          <w:p w:rsidR="00A54B20" w:rsidRPr="009E5E43" w:rsidRDefault="00A54B20" w:rsidP="00333DC0">
            <w:pPr>
              <w:rPr>
                <w:rFonts w:ascii="Arial" w:eastAsia="Times New Roman" w:hAnsi="Arial" w:cs="Arial"/>
                <w:i/>
                <w:iCs/>
                <w:color w:val="000000"/>
                <w:sz w:val="18"/>
                <w:szCs w:val="18"/>
                <w:lang w:val="en-US"/>
              </w:rPr>
            </w:pPr>
            <w:r w:rsidRPr="009E5E43">
              <w:rPr>
                <w:rFonts w:ascii="Arial" w:eastAsia="Times New Roman" w:hAnsi="Arial" w:cs="Arial"/>
                <w:i/>
                <w:iCs/>
                <w:color w:val="000000"/>
                <w:sz w:val="18"/>
                <w:szCs w:val="18"/>
                <w:lang w:val="en-US"/>
              </w:rPr>
              <w:t>Water</w:t>
            </w:r>
          </w:p>
        </w:tc>
        <w:tc>
          <w:tcPr>
            <w:tcW w:w="222" w:type="dxa"/>
            <w:gridSpan w:val="2"/>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1406" w:type="dxa"/>
            <w:gridSpan w:val="2"/>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r>
      <w:tr w:rsidR="00A54B20" w:rsidRPr="009E5E43" w:rsidTr="0005761E">
        <w:trPr>
          <w:trHeight w:val="240"/>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7018" w:type="dxa"/>
            <w:gridSpan w:val="4"/>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Waste water charges</w:t>
            </w:r>
          </w:p>
        </w:tc>
        <w:tc>
          <w:tcPr>
            <w:tcW w:w="1406" w:type="dxa"/>
            <w:gridSpan w:val="2"/>
            <w:shd w:val="clear" w:color="auto" w:fill="auto"/>
            <w:noWrap/>
            <w:vAlign w:val="bottom"/>
            <w:hideMark/>
          </w:tcPr>
          <w:p w:rsidR="00A54B20" w:rsidRPr="009E5E43" w:rsidRDefault="00A54B20" w:rsidP="00333DC0">
            <w:pPr>
              <w:jc w:val="right"/>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0.17</w:t>
            </w:r>
          </w:p>
        </w:tc>
      </w:tr>
      <w:tr w:rsidR="00A54B20" w:rsidRPr="009E5E43" w:rsidTr="0005761E">
        <w:trPr>
          <w:trHeight w:val="240"/>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7018" w:type="dxa"/>
            <w:gridSpan w:val="4"/>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Percentage of waste water charged back to clients</w:t>
            </w:r>
          </w:p>
        </w:tc>
        <w:tc>
          <w:tcPr>
            <w:tcW w:w="1406" w:type="dxa"/>
            <w:gridSpan w:val="2"/>
            <w:shd w:val="clear" w:color="auto" w:fill="auto"/>
            <w:noWrap/>
            <w:vAlign w:val="bottom"/>
            <w:hideMark/>
          </w:tcPr>
          <w:p w:rsidR="00A54B20" w:rsidRPr="009E5E43" w:rsidRDefault="00A54B20" w:rsidP="00333DC0">
            <w:pPr>
              <w:jc w:val="right"/>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100%</w:t>
            </w:r>
          </w:p>
        </w:tc>
      </w:tr>
      <w:tr w:rsidR="00A54B20" w:rsidRPr="009E5E43" w:rsidTr="0005761E">
        <w:trPr>
          <w:trHeight w:val="240"/>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7018" w:type="dxa"/>
            <w:gridSpan w:val="4"/>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Waste water charges - start date - 1st plant</w:t>
            </w:r>
          </w:p>
        </w:tc>
        <w:tc>
          <w:tcPr>
            <w:tcW w:w="1406" w:type="dxa"/>
            <w:gridSpan w:val="2"/>
            <w:shd w:val="clear" w:color="auto" w:fill="auto"/>
            <w:noWrap/>
            <w:vAlign w:val="bottom"/>
            <w:hideMark/>
          </w:tcPr>
          <w:p w:rsidR="00A54B20" w:rsidRPr="009E5E43" w:rsidRDefault="00A54B20" w:rsidP="00333DC0">
            <w:pPr>
              <w:jc w:val="right"/>
              <w:rPr>
                <w:rFonts w:ascii="Arial" w:eastAsia="Times New Roman" w:hAnsi="Arial" w:cs="Arial"/>
                <w:sz w:val="18"/>
                <w:szCs w:val="18"/>
                <w:lang w:val="en-US"/>
              </w:rPr>
            </w:pPr>
            <w:r w:rsidRPr="009E5E43">
              <w:rPr>
                <w:rFonts w:ascii="Arial" w:eastAsia="Times New Roman" w:hAnsi="Arial" w:cs="Arial"/>
                <w:sz w:val="18"/>
                <w:szCs w:val="18"/>
                <w:lang w:val="en-US"/>
              </w:rPr>
              <w:t>Jun-14</w:t>
            </w:r>
          </w:p>
        </w:tc>
      </w:tr>
      <w:tr w:rsidR="00A54B20" w:rsidRPr="009E5E43" w:rsidTr="0005761E">
        <w:trPr>
          <w:trHeight w:val="240"/>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7018" w:type="dxa"/>
            <w:gridSpan w:val="4"/>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Waste water charges - start date - 2nd plant</w:t>
            </w:r>
          </w:p>
        </w:tc>
        <w:tc>
          <w:tcPr>
            <w:tcW w:w="1406" w:type="dxa"/>
            <w:gridSpan w:val="2"/>
            <w:shd w:val="clear" w:color="auto" w:fill="auto"/>
            <w:noWrap/>
            <w:vAlign w:val="bottom"/>
            <w:hideMark/>
          </w:tcPr>
          <w:p w:rsidR="00A54B20" w:rsidRPr="009E5E43" w:rsidRDefault="00A54B20" w:rsidP="00333DC0">
            <w:pPr>
              <w:jc w:val="right"/>
              <w:rPr>
                <w:rFonts w:ascii="Arial" w:eastAsia="Times New Roman" w:hAnsi="Arial" w:cs="Arial"/>
                <w:sz w:val="18"/>
                <w:szCs w:val="18"/>
                <w:lang w:val="en-US"/>
              </w:rPr>
            </w:pPr>
            <w:r w:rsidRPr="009E5E43">
              <w:rPr>
                <w:rFonts w:ascii="Arial" w:eastAsia="Times New Roman" w:hAnsi="Arial" w:cs="Arial"/>
                <w:sz w:val="18"/>
                <w:szCs w:val="18"/>
                <w:lang w:val="en-US"/>
              </w:rPr>
              <w:t>Jun-15</w:t>
            </w:r>
          </w:p>
        </w:tc>
      </w:tr>
      <w:tr w:rsidR="00A54B20" w:rsidRPr="009E5E43" w:rsidTr="0005761E">
        <w:trPr>
          <w:trHeight w:val="240"/>
          <w:jc w:val="right"/>
        </w:trPr>
        <w:tc>
          <w:tcPr>
            <w:tcW w:w="328" w:type="dxa"/>
            <w:shd w:val="clear" w:color="000000" w:fill="A6A6A6"/>
            <w:noWrap/>
            <w:vAlign w:val="bottom"/>
            <w:hideMark/>
          </w:tcPr>
          <w:p w:rsidR="00A54B20" w:rsidRPr="009E5E43" w:rsidRDefault="00A54B20" w:rsidP="00333DC0">
            <w:pPr>
              <w:jc w:val="right"/>
              <w:rPr>
                <w:rFonts w:ascii="Arial" w:eastAsia="Times New Roman" w:hAnsi="Arial" w:cs="Arial"/>
                <w:b/>
                <w:bCs/>
                <w:color w:val="000000"/>
                <w:sz w:val="18"/>
                <w:szCs w:val="18"/>
                <w:lang w:val="en-US"/>
              </w:rPr>
            </w:pPr>
            <w:r w:rsidRPr="009E5E43">
              <w:rPr>
                <w:rFonts w:ascii="Arial" w:eastAsia="Times New Roman" w:hAnsi="Arial" w:cs="Arial"/>
                <w:b/>
                <w:bCs/>
                <w:color w:val="000000"/>
                <w:sz w:val="18"/>
                <w:szCs w:val="18"/>
                <w:lang w:val="en-US"/>
              </w:rPr>
              <w:t>3</w:t>
            </w:r>
          </w:p>
        </w:tc>
        <w:tc>
          <w:tcPr>
            <w:tcW w:w="7018" w:type="dxa"/>
            <w:gridSpan w:val="4"/>
            <w:shd w:val="clear" w:color="000000" w:fill="A6A6A6"/>
            <w:noWrap/>
            <w:vAlign w:val="bottom"/>
            <w:hideMark/>
          </w:tcPr>
          <w:p w:rsidR="00A54B20" w:rsidRPr="009E5E43" w:rsidRDefault="00A54B20" w:rsidP="00333DC0">
            <w:pPr>
              <w:rPr>
                <w:rFonts w:ascii="Arial" w:eastAsia="Times New Roman" w:hAnsi="Arial" w:cs="Arial"/>
                <w:b/>
                <w:bCs/>
                <w:color w:val="000000"/>
                <w:sz w:val="18"/>
                <w:szCs w:val="18"/>
                <w:lang w:val="en-US"/>
              </w:rPr>
            </w:pPr>
            <w:r w:rsidRPr="009E5E43">
              <w:rPr>
                <w:rFonts w:ascii="Arial" w:eastAsia="Times New Roman" w:hAnsi="Arial" w:cs="Arial"/>
                <w:b/>
                <w:bCs/>
                <w:color w:val="000000"/>
                <w:sz w:val="18"/>
                <w:szCs w:val="18"/>
                <w:lang w:val="en-US"/>
              </w:rPr>
              <w:t>O&amp;M assumptions</w:t>
            </w:r>
          </w:p>
        </w:tc>
        <w:tc>
          <w:tcPr>
            <w:tcW w:w="1406" w:type="dxa"/>
            <w:gridSpan w:val="2"/>
            <w:shd w:val="clear" w:color="000000" w:fill="A6A6A6"/>
            <w:noWrap/>
            <w:vAlign w:val="bottom"/>
            <w:hideMark/>
          </w:tcPr>
          <w:p w:rsidR="00A54B20" w:rsidRPr="009E5E43" w:rsidRDefault="00A54B20" w:rsidP="00333DC0">
            <w:pPr>
              <w:rPr>
                <w:rFonts w:ascii="Arial" w:eastAsia="Times New Roman" w:hAnsi="Arial" w:cs="Arial"/>
                <w:b/>
                <w:bCs/>
                <w:color w:val="000000"/>
                <w:sz w:val="18"/>
                <w:szCs w:val="18"/>
                <w:lang w:val="en-US"/>
              </w:rPr>
            </w:pPr>
            <w:r w:rsidRPr="009E5E43">
              <w:rPr>
                <w:rFonts w:ascii="Arial" w:eastAsia="Times New Roman" w:hAnsi="Arial" w:cs="Arial"/>
                <w:b/>
                <w:bCs/>
                <w:color w:val="000000"/>
                <w:sz w:val="18"/>
                <w:szCs w:val="18"/>
                <w:lang w:val="en-US"/>
              </w:rPr>
              <w:t> </w:t>
            </w:r>
          </w:p>
        </w:tc>
      </w:tr>
      <w:tr w:rsidR="00A54B20" w:rsidRPr="009E5E43" w:rsidTr="0005761E">
        <w:trPr>
          <w:trHeight w:val="240"/>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6574"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Inflation on contract</w:t>
            </w:r>
          </w:p>
        </w:tc>
        <w:tc>
          <w:tcPr>
            <w:tcW w:w="236" w:type="dxa"/>
            <w:gridSpan w:val="2"/>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222" w:type="dxa"/>
            <w:gridSpan w:val="2"/>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1392" w:type="dxa"/>
            <w:shd w:val="clear" w:color="auto" w:fill="auto"/>
            <w:noWrap/>
            <w:vAlign w:val="bottom"/>
            <w:hideMark/>
          </w:tcPr>
          <w:p w:rsidR="00A54B20" w:rsidRPr="009E5E43" w:rsidRDefault="00A54B20" w:rsidP="00333DC0">
            <w:pPr>
              <w:jc w:val="right"/>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7%</w:t>
            </w:r>
          </w:p>
        </w:tc>
      </w:tr>
      <w:tr w:rsidR="00A54B20" w:rsidRPr="009E5E43" w:rsidTr="0005761E">
        <w:trPr>
          <w:trHeight w:val="240"/>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6574"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Transport contract (yearly</w:t>
            </w:r>
            <w:r w:rsidR="001E1E28" w:rsidRPr="009E5E43">
              <w:rPr>
                <w:rFonts w:ascii="Arial" w:eastAsia="Times New Roman" w:hAnsi="Arial" w:cs="Arial"/>
                <w:color w:val="000000"/>
                <w:sz w:val="18"/>
                <w:szCs w:val="18"/>
                <w:lang w:val="en-US"/>
              </w:rPr>
              <w:t xml:space="preserve"> – US$</w:t>
            </w:r>
            <w:r w:rsidRPr="009E5E43">
              <w:rPr>
                <w:rFonts w:ascii="Arial" w:eastAsia="Times New Roman" w:hAnsi="Arial" w:cs="Arial"/>
                <w:color w:val="000000"/>
                <w:sz w:val="18"/>
                <w:szCs w:val="18"/>
                <w:lang w:val="en-US"/>
              </w:rPr>
              <w:t>)</w:t>
            </w:r>
          </w:p>
        </w:tc>
        <w:tc>
          <w:tcPr>
            <w:tcW w:w="236" w:type="dxa"/>
            <w:gridSpan w:val="2"/>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222" w:type="dxa"/>
            <w:gridSpan w:val="2"/>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1392" w:type="dxa"/>
            <w:shd w:val="clear" w:color="auto" w:fill="auto"/>
            <w:noWrap/>
            <w:vAlign w:val="bottom"/>
            <w:hideMark/>
          </w:tcPr>
          <w:p w:rsidR="00A54B20" w:rsidRPr="009E5E43" w:rsidRDefault="00A54B20" w:rsidP="005D0FD1">
            <w:pPr>
              <w:jc w:val="right"/>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305,149.27</w:t>
            </w:r>
          </w:p>
        </w:tc>
      </w:tr>
      <w:tr w:rsidR="00A54B20" w:rsidRPr="009E5E43" w:rsidTr="0005761E">
        <w:trPr>
          <w:trHeight w:val="240"/>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6574"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Transport - percentage covered by tenants</w:t>
            </w:r>
          </w:p>
        </w:tc>
        <w:tc>
          <w:tcPr>
            <w:tcW w:w="236" w:type="dxa"/>
            <w:gridSpan w:val="2"/>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222" w:type="dxa"/>
            <w:gridSpan w:val="2"/>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1392" w:type="dxa"/>
            <w:shd w:val="clear" w:color="auto" w:fill="auto"/>
            <w:noWrap/>
            <w:vAlign w:val="bottom"/>
            <w:hideMark/>
          </w:tcPr>
          <w:p w:rsidR="00A54B20" w:rsidRPr="009E5E43" w:rsidRDefault="00A54B20">
            <w:pPr>
              <w:jc w:val="right"/>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40%</w:t>
            </w:r>
          </w:p>
        </w:tc>
      </w:tr>
      <w:tr w:rsidR="00A54B20" w:rsidRPr="009E5E43" w:rsidTr="0005761E">
        <w:trPr>
          <w:trHeight w:val="234"/>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7018" w:type="dxa"/>
            <w:gridSpan w:val="4"/>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Annual O&amp;M costs</w:t>
            </w:r>
          </w:p>
        </w:tc>
        <w:tc>
          <w:tcPr>
            <w:tcW w:w="1406" w:type="dxa"/>
            <w:gridSpan w:val="2"/>
            <w:shd w:val="clear" w:color="auto" w:fill="auto"/>
            <w:noWrap/>
            <w:vAlign w:val="bottom"/>
            <w:hideMark/>
          </w:tcPr>
          <w:p w:rsidR="00A54B20" w:rsidRPr="009E5E43" w:rsidRDefault="00A54B20" w:rsidP="005D0FD1">
            <w:pPr>
              <w:jc w:val="right"/>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2,500,000</w:t>
            </w:r>
          </w:p>
        </w:tc>
      </w:tr>
      <w:tr w:rsidR="00A54B20" w:rsidRPr="009E5E43" w:rsidTr="0005761E">
        <w:trPr>
          <w:trHeight w:val="240"/>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7018" w:type="dxa"/>
            <w:gridSpan w:val="4"/>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O&amp;M cost start year</w:t>
            </w:r>
          </w:p>
        </w:tc>
        <w:tc>
          <w:tcPr>
            <w:tcW w:w="1406" w:type="dxa"/>
            <w:gridSpan w:val="2"/>
            <w:shd w:val="clear" w:color="auto" w:fill="auto"/>
            <w:noWrap/>
            <w:vAlign w:val="bottom"/>
            <w:hideMark/>
          </w:tcPr>
          <w:p w:rsidR="00A54B20" w:rsidRPr="009E5E43" w:rsidRDefault="00A54B20">
            <w:pPr>
              <w:jc w:val="right"/>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2,018</w:t>
            </w:r>
          </w:p>
        </w:tc>
      </w:tr>
      <w:tr w:rsidR="00A54B20" w:rsidRPr="009E5E43" w:rsidTr="0005761E">
        <w:trPr>
          <w:trHeight w:val="423"/>
          <w:jc w:val="right"/>
        </w:trPr>
        <w:tc>
          <w:tcPr>
            <w:tcW w:w="328" w:type="dxa"/>
            <w:shd w:val="clear" w:color="000000" w:fill="A6A6A6"/>
            <w:noWrap/>
            <w:vAlign w:val="bottom"/>
            <w:hideMark/>
          </w:tcPr>
          <w:p w:rsidR="00A54B20" w:rsidRPr="009E5E43" w:rsidRDefault="00A54B20" w:rsidP="00333DC0">
            <w:pPr>
              <w:jc w:val="right"/>
              <w:rPr>
                <w:rFonts w:ascii="Arial" w:eastAsia="Times New Roman" w:hAnsi="Arial" w:cs="Arial"/>
                <w:b/>
                <w:bCs/>
                <w:color w:val="000000"/>
                <w:sz w:val="18"/>
                <w:szCs w:val="18"/>
                <w:lang w:val="en-US"/>
              </w:rPr>
            </w:pPr>
            <w:r w:rsidRPr="009E5E43">
              <w:rPr>
                <w:rFonts w:ascii="Arial" w:eastAsia="Times New Roman" w:hAnsi="Arial" w:cs="Arial"/>
                <w:b/>
                <w:bCs/>
                <w:color w:val="000000"/>
                <w:sz w:val="18"/>
                <w:szCs w:val="18"/>
                <w:lang w:val="en-US"/>
              </w:rPr>
              <w:t>4</w:t>
            </w:r>
          </w:p>
        </w:tc>
        <w:tc>
          <w:tcPr>
            <w:tcW w:w="7018" w:type="dxa"/>
            <w:gridSpan w:val="4"/>
            <w:shd w:val="clear" w:color="000000" w:fill="A6A6A6"/>
            <w:noWrap/>
            <w:vAlign w:val="bottom"/>
            <w:hideMark/>
          </w:tcPr>
          <w:p w:rsidR="00A54B20" w:rsidRPr="009E5E43" w:rsidRDefault="00A54B20" w:rsidP="00333DC0">
            <w:pPr>
              <w:rPr>
                <w:rFonts w:ascii="Arial" w:eastAsia="Times New Roman" w:hAnsi="Arial" w:cs="Arial"/>
                <w:b/>
                <w:bCs/>
                <w:color w:val="000000"/>
                <w:sz w:val="18"/>
                <w:szCs w:val="18"/>
                <w:lang w:val="en-US"/>
              </w:rPr>
            </w:pPr>
            <w:r w:rsidRPr="009E5E43">
              <w:rPr>
                <w:rFonts w:ascii="Arial" w:eastAsia="Times New Roman" w:hAnsi="Arial" w:cs="Arial"/>
                <w:b/>
                <w:bCs/>
                <w:color w:val="000000"/>
                <w:sz w:val="18"/>
                <w:szCs w:val="18"/>
                <w:lang w:val="en-US"/>
              </w:rPr>
              <w:t>Financial and fiscal assumptions</w:t>
            </w:r>
          </w:p>
        </w:tc>
        <w:tc>
          <w:tcPr>
            <w:tcW w:w="1406" w:type="dxa"/>
            <w:gridSpan w:val="2"/>
            <w:shd w:val="clear" w:color="000000" w:fill="A6A6A6"/>
            <w:noWrap/>
            <w:vAlign w:val="bottom"/>
            <w:hideMark/>
          </w:tcPr>
          <w:p w:rsidR="00A54B20" w:rsidRPr="009E5E43" w:rsidRDefault="00A54B20" w:rsidP="00333DC0">
            <w:pPr>
              <w:rPr>
                <w:rFonts w:ascii="Arial" w:eastAsia="Times New Roman" w:hAnsi="Arial" w:cs="Arial"/>
                <w:b/>
                <w:bCs/>
                <w:color w:val="000000"/>
                <w:sz w:val="18"/>
                <w:szCs w:val="18"/>
                <w:lang w:val="en-US"/>
              </w:rPr>
            </w:pPr>
            <w:r w:rsidRPr="009E5E43">
              <w:rPr>
                <w:rFonts w:ascii="Arial" w:eastAsia="Times New Roman" w:hAnsi="Arial" w:cs="Arial"/>
                <w:b/>
                <w:bCs/>
                <w:color w:val="000000"/>
                <w:sz w:val="18"/>
                <w:szCs w:val="18"/>
                <w:lang w:val="en-US"/>
              </w:rPr>
              <w:t> </w:t>
            </w:r>
          </w:p>
        </w:tc>
      </w:tr>
      <w:tr w:rsidR="00A54B20" w:rsidRPr="009E5E43" w:rsidTr="0005761E">
        <w:trPr>
          <w:trHeight w:val="207"/>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7018" w:type="dxa"/>
            <w:gridSpan w:val="4"/>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Average annual fret tax paid by tenant</w:t>
            </w:r>
          </w:p>
        </w:tc>
        <w:tc>
          <w:tcPr>
            <w:tcW w:w="1406" w:type="dxa"/>
            <w:gridSpan w:val="2"/>
            <w:shd w:val="clear" w:color="auto" w:fill="auto"/>
            <w:noWrap/>
            <w:vAlign w:val="bottom"/>
            <w:hideMark/>
          </w:tcPr>
          <w:p w:rsidR="00A54B20" w:rsidRPr="009E5E43" w:rsidRDefault="00A54B20" w:rsidP="005D0FD1">
            <w:pPr>
              <w:jc w:val="right"/>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250,000</w:t>
            </w:r>
          </w:p>
        </w:tc>
      </w:tr>
      <w:tr w:rsidR="00A54B20" w:rsidRPr="009E5E43" w:rsidTr="0005761E">
        <w:trPr>
          <w:trHeight w:val="240"/>
          <w:jc w:val="right"/>
        </w:trPr>
        <w:tc>
          <w:tcPr>
            <w:tcW w:w="328" w:type="dxa"/>
            <w:shd w:val="clear" w:color="000000" w:fill="A6A6A6"/>
            <w:noWrap/>
            <w:vAlign w:val="bottom"/>
            <w:hideMark/>
          </w:tcPr>
          <w:p w:rsidR="00A54B20" w:rsidRPr="009E5E43" w:rsidRDefault="00A54B20" w:rsidP="00333DC0">
            <w:pPr>
              <w:jc w:val="right"/>
              <w:rPr>
                <w:rFonts w:ascii="Arial" w:eastAsia="Times New Roman" w:hAnsi="Arial" w:cs="Arial"/>
                <w:b/>
                <w:bCs/>
                <w:color w:val="000000"/>
                <w:sz w:val="18"/>
                <w:szCs w:val="18"/>
                <w:lang w:val="en-US"/>
              </w:rPr>
            </w:pPr>
            <w:r w:rsidRPr="009E5E43">
              <w:rPr>
                <w:rFonts w:ascii="Arial" w:eastAsia="Times New Roman" w:hAnsi="Arial" w:cs="Arial"/>
                <w:b/>
                <w:bCs/>
                <w:color w:val="000000"/>
                <w:sz w:val="18"/>
                <w:szCs w:val="18"/>
                <w:lang w:val="en-US"/>
              </w:rPr>
              <w:t>5</w:t>
            </w:r>
          </w:p>
        </w:tc>
        <w:tc>
          <w:tcPr>
            <w:tcW w:w="7018" w:type="dxa"/>
            <w:gridSpan w:val="4"/>
            <w:shd w:val="clear" w:color="000000" w:fill="A6A6A6"/>
            <w:noWrap/>
            <w:vAlign w:val="bottom"/>
            <w:hideMark/>
          </w:tcPr>
          <w:p w:rsidR="00A54B20" w:rsidRPr="009E5E43" w:rsidRDefault="00A54B20" w:rsidP="00333DC0">
            <w:pPr>
              <w:rPr>
                <w:rFonts w:ascii="Arial" w:eastAsia="Times New Roman" w:hAnsi="Arial" w:cs="Arial"/>
                <w:b/>
                <w:bCs/>
                <w:color w:val="000000"/>
                <w:sz w:val="18"/>
                <w:szCs w:val="18"/>
                <w:lang w:val="en-US"/>
              </w:rPr>
            </w:pPr>
            <w:r w:rsidRPr="009E5E43">
              <w:rPr>
                <w:rFonts w:ascii="Arial" w:eastAsia="Times New Roman" w:hAnsi="Arial" w:cs="Arial"/>
                <w:b/>
                <w:bCs/>
                <w:color w:val="000000"/>
                <w:sz w:val="18"/>
                <w:szCs w:val="18"/>
                <w:lang w:val="en-US"/>
              </w:rPr>
              <w:t>Job assumptions</w:t>
            </w:r>
          </w:p>
        </w:tc>
        <w:tc>
          <w:tcPr>
            <w:tcW w:w="1406" w:type="dxa"/>
            <w:gridSpan w:val="2"/>
            <w:shd w:val="clear" w:color="000000" w:fill="A6A6A6"/>
            <w:noWrap/>
            <w:vAlign w:val="bottom"/>
            <w:hideMark/>
          </w:tcPr>
          <w:p w:rsidR="00A54B20" w:rsidRPr="009E5E43" w:rsidRDefault="00A54B20" w:rsidP="00333DC0">
            <w:pPr>
              <w:rPr>
                <w:rFonts w:ascii="Arial" w:eastAsia="Times New Roman" w:hAnsi="Arial" w:cs="Arial"/>
                <w:b/>
                <w:bCs/>
                <w:color w:val="000000"/>
                <w:sz w:val="18"/>
                <w:szCs w:val="18"/>
                <w:lang w:val="en-US"/>
              </w:rPr>
            </w:pPr>
            <w:r w:rsidRPr="009E5E43">
              <w:rPr>
                <w:rFonts w:ascii="Arial" w:eastAsia="Times New Roman" w:hAnsi="Arial" w:cs="Arial"/>
                <w:b/>
                <w:bCs/>
                <w:color w:val="000000"/>
                <w:sz w:val="18"/>
                <w:szCs w:val="18"/>
                <w:lang w:val="en-US"/>
              </w:rPr>
              <w:t> </w:t>
            </w:r>
          </w:p>
        </w:tc>
      </w:tr>
      <w:tr w:rsidR="00A54B20" w:rsidRPr="009E5E43" w:rsidTr="0005761E">
        <w:trPr>
          <w:trHeight w:val="240"/>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7018" w:type="dxa"/>
            <w:gridSpan w:val="4"/>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Daily salary of worker at the PIC (US$)</w:t>
            </w:r>
          </w:p>
        </w:tc>
        <w:tc>
          <w:tcPr>
            <w:tcW w:w="1406" w:type="dxa"/>
            <w:gridSpan w:val="2"/>
            <w:shd w:val="clear" w:color="auto" w:fill="auto"/>
            <w:noWrap/>
            <w:vAlign w:val="bottom"/>
            <w:hideMark/>
          </w:tcPr>
          <w:p w:rsidR="00A54B20" w:rsidRPr="009E5E43" w:rsidRDefault="00A54B20" w:rsidP="00333DC0">
            <w:pPr>
              <w:jc w:val="right"/>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5</w:t>
            </w:r>
          </w:p>
        </w:tc>
      </w:tr>
      <w:tr w:rsidR="00A54B20" w:rsidRPr="009E5E43" w:rsidTr="0005761E">
        <w:trPr>
          <w:trHeight w:val="240"/>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7018" w:type="dxa"/>
            <w:gridSpan w:val="4"/>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Wages reduction</w:t>
            </w:r>
          </w:p>
        </w:tc>
        <w:tc>
          <w:tcPr>
            <w:tcW w:w="1406" w:type="dxa"/>
            <w:gridSpan w:val="2"/>
            <w:shd w:val="clear" w:color="auto" w:fill="auto"/>
            <w:noWrap/>
            <w:vAlign w:val="bottom"/>
            <w:hideMark/>
          </w:tcPr>
          <w:p w:rsidR="00A54B20" w:rsidRPr="009E5E43" w:rsidRDefault="00A54B20" w:rsidP="00333DC0">
            <w:pPr>
              <w:jc w:val="right"/>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0%</w:t>
            </w:r>
          </w:p>
        </w:tc>
      </w:tr>
      <w:tr w:rsidR="00A54B20" w:rsidRPr="009E5E43" w:rsidTr="0005761E">
        <w:trPr>
          <w:trHeight w:val="240"/>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7018" w:type="dxa"/>
            <w:gridSpan w:val="4"/>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Number of working days in a year</w:t>
            </w:r>
          </w:p>
        </w:tc>
        <w:tc>
          <w:tcPr>
            <w:tcW w:w="1406" w:type="dxa"/>
            <w:gridSpan w:val="2"/>
            <w:shd w:val="clear" w:color="auto" w:fill="auto"/>
            <w:noWrap/>
            <w:vAlign w:val="bottom"/>
            <w:hideMark/>
          </w:tcPr>
          <w:p w:rsidR="00A54B20" w:rsidRPr="009E5E43" w:rsidRDefault="00A54B20" w:rsidP="00333DC0">
            <w:pPr>
              <w:jc w:val="right"/>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284</w:t>
            </w:r>
          </w:p>
        </w:tc>
      </w:tr>
      <w:tr w:rsidR="00A54B20" w:rsidRPr="009E5E43" w:rsidTr="0005761E">
        <w:trPr>
          <w:trHeight w:val="240"/>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7018" w:type="dxa"/>
            <w:gridSpan w:val="4"/>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Social security paid for local workers (OF</w:t>
            </w:r>
            <w:r w:rsidR="00F92E36" w:rsidRPr="009E5E43">
              <w:rPr>
                <w:rFonts w:ascii="Arial" w:eastAsia="Times New Roman" w:hAnsi="Arial" w:cs="Arial"/>
                <w:color w:val="000000"/>
                <w:sz w:val="18"/>
                <w:szCs w:val="18"/>
                <w:lang w:val="en-US"/>
              </w:rPr>
              <w:t>A</w:t>
            </w:r>
            <w:r w:rsidRPr="009E5E43">
              <w:rPr>
                <w:rFonts w:ascii="Arial" w:eastAsia="Times New Roman" w:hAnsi="Arial" w:cs="Arial"/>
                <w:color w:val="000000"/>
                <w:sz w:val="18"/>
                <w:szCs w:val="18"/>
                <w:lang w:val="en-US"/>
              </w:rPr>
              <w:t>TMA+ONA)</w:t>
            </w:r>
          </w:p>
        </w:tc>
        <w:tc>
          <w:tcPr>
            <w:tcW w:w="1406" w:type="dxa"/>
            <w:gridSpan w:val="2"/>
            <w:shd w:val="clear" w:color="auto" w:fill="auto"/>
            <w:noWrap/>
            <w:vAlign w:val="bottom"/>
            <w:hideMark/>
          </w:tcPr>
          <w:p w:rsidR="00A54B20" w:rsidRPr="009E5E43" w:rsidRDefault="00A54B20" w:rsidP="00333DC0">
            <w:pPr>
              <w:jc w:val="right"/>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9.0%</w:t>
            </w:r>
          </w:p>
        </w:tc>
      </w:tr>
      <w:tr w:rsidR="00A54B20" w:rsidRPr="009E5E43" w:rsidTr="0005761E">
        <w:trPr>
          <w:trHeight w:val="240"/>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7018" w:type="dxa"/>
            <w:gridSpan w:val="4"/>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Job forecast reduction</w:t>
            </w:r>
          </w:p>
        </w:tc>
        <w:tc>
          <w:tcPr>
            <w:tcW w:w="1406" w:type="dxa"/>
            <w:gridSpan w:val="2"/>
            <w:shd w:val="clear" w:color="auto" w:fill="auto"/>
            <w:noWrap/>
            <w:vAlign w:val="bottom"/>
            <w:hideMark/>
          </w:tcPr>
          <w:p w:rsidR="00A54B20" w:rsidRPr="009E5E43" w:rsidRDefault="00A54B20" w:rsidP="00333DC0">
            <w:pPr>
              <w:jc w:val="right"/>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0.0%</w:t>
            </w:r>
          </w:p>
        </w:tc>
      </w:tr>
      <w:tr w:rsidR="00A54B20" w:rsidRPr="009E5E43" w:rsidTr="0005761E">
        <w:trPr>
          <w:trHeight w:val="240"/>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7018" w:type="dxa"/>
            <w:gridSpan w:val="4"/>
            <w:shd w:val="clear" w:color="auto" w:fill="auto"/>
            <w:noWrap/>
            <w:vAlign w:val="bottom"/>
            <w:hideMark/>
          </w:tcPr>
          <w:p w:rsidR="00A54B20" w:rsidRPr="009E5E43" w:rsidRDefault="00A54B20" w:rsidP="00333DC0">
            <w:pPr>
              <w:rPr>
                <w:rFonts w:ascii="Arial" w:eastAsia="Times New Roman" w:hAnsi="Arial" w:cs="Arial"/>
                <w:i/>
                <w:iCs/>
                <w:color w:val="000000"/>
                <w:sz w:val="18"/>
                <w:szCs w:val="18"/>
                <w:lang w:val="en-US"/>
              </w:rPr>
            </w:pPr>
            <w:r w:rsidRPr="009E5E43">
              <w:rPr>
                <w:rFonts w:ascii="Arial" w:eastAsia="Times New Roman" w:hAnsi="Arial" w:cs="Arial"/>
                <w:i/>
                <w:iCs/>
                <w:color w:val="000000"/>
                <w:sz w:val="18"/>
                <w:szCs w:val="18"/>
                <w:lang w:val="en-US"/>
              </w:rPr>
              <w:t>Shadow costs for workers</w:t>
            </w:r>
          </w:p>
        </w:tc>
        <w:tc>
          <w:tcPr>
            <w:tcW w:w="1406" w:type="dxa"/>
            <w:gridSpan w:val="2"/>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r>
      <w:tr w:rsidR="00A54B20" w:rsidRPr="009E5E43" w:rsidTr="0005761E">
        <w:trPr>
          <w:trHeight w:val="240"/>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7018" w:type="dxa"/>
            <w:gridSpan w:val="4"/>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Shadow cost type 1</w:t>
            </w:r>
          </w:p>
        </w:tc>
        <w:tc>
          <w:tcPr>
            <w:tcW w:w="1406" w:type="dxa"/>
            <w:gridSpan w:val="2"/>
            <w:shd w:val="clear" w:color="auto" w:fill="auto"/>
            <w:noWrap/>
            <w:vAlign w:val="bottom"/>
            <w:hideMark/>
          </w:tcPr>
          <w:p w:rsidR="00A54B20" w:rsidRPr="009E5E43" w:rsidRDefault="00A54B20" w:rsidP="00333DC0">
            <w:pPr>
              <w:jc w:val="right"/>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1</w:t>
            </w:r>
          </w:p>
        </w:tc>
      </w:tr>
      <w:tr w:rsidR="00A54B20" w:rsidRPr="009E5E43" w:rsidTr="0005761E">
        <w:trPr>
          <w:trHeight w:val="240"/>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7018" w:type="dxa"/>
            <w:gridSpan w:val="4"/>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Percentage 1</w:t>
            </w:r>
          </w:p>
        </w:tc>
        <w:tc>
          <w:tcPr>
            <w:tcW w:w="1406" w:type="dxa"/>
            <w:gridSpan w:val="2"/>
            <w:shd w:val="clear" w:color="auto" w:fill="auto"/>
            <w:noWrap/>
            <w:vAlign w:val="bottom"/>
            <w:hideMark/>
          </w:tcPr>
          <w:p w:rsidR="00A54B20" w:rsidRPr="009E5E43" w:rsidRDefault="00A54B20" w:rsidP="00333DC0">
            <w:pPr>
              <w:jc w:val="right"/>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70.0%</w:t>
            </w:r>
          </w:p>
        </w:tc>
      </w:tr>
      <w:tr w:rsidR="00A54B20" w:rsidRPr="009E5E43" w:rsidTr="0005761E">
        <w:trPr>
          <w:trHeight w:val="240"/>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7018" w:type="dxa"/>
            <w:gridSpan w:val="4"/>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Shadow cost type 2</w:t>
            </w:r>
          </w:p>
        </w:tc>
        <w:tc>
          <w:tcPr>
            <w:tcW w:w="1406" w:type="dxa"/>
            <w:gridSpan w:val="2"/>
            <w:shd w:val="clear" w:color="auto" w:fill="auto"/>
            <w:noWrap/>
            <w:vAlign w:val="bottom"/>
            <w:hideMark/>
          </w:tcPr>
          <w:p w:rsidR="00A54B20" w:rsidRPr="009E5E43" w:rsidRDefault="00A54B20" w:rsidP="00333DC0">
            <w:pPr>
              <w:jc w:val="right"/>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2</w:t>
            </w:r>
          </w:p>
        </w:tc>
      </w:tr>
      <w:tr w:rsidR="00A54B20" w:rsidRPr="009E5E43" w:rsidTr="0005761E">
        <w:trPr>
          <w:trHeight w:val="240"/>
          <w:jc w:val="right"/>
        </w:trPr>
        <w:tc>
          <w:tcPr>
            <w:tcW w:w="328" w:type="dxa"/>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p>
        </w:tc>
        <w:tc>
          <w:tcPr>
            <w:tcW w:w="7018" w:type="dxa"/>
            <w:gridSpan w:val="4"/>
            <w:shd w:val="clear" w:color="auto" w:fill="auto"/>
            <w:noWrap/>
            <w:vAlign w:val="bottom"/>
            <w:hideMark/>
          </w:tcPr>
          <w:p w:rsidR="00A54B20" w:rsidRPr="009E5E43" w:rsidRDefault="00A54B20" w:rsidP="00333DC0">
            <w:pPr>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Percentage 2</w:t>
            </w:r>
          </w:p>
        </w:tc>
        <w:tc>
          <w:tcPr>
            <w:tcW w:w="1406" w:type="dxa"/>
            <w:gridSpan w:val="2"/>
            <w:shd w:val="clear" w:color="auto" w:fill="auto"/>
            <w:noWrap/>
            <w:vAlign w:val="bottom"/>
            <w:hideMark/>
          </w:tcPr>
          <w:p w:rsidR="00A54B20" w:rsidRPr="009E5E43" w:rsidRDefault="00A54B20" w:rsidP="00333DC0">
            <w:pPr>
              <w:jc w:val="right"/>
              <w:rPr>
                <w:rFonts w:ascii="Arial" w:eastAsia="Times New Roman" w:hAnsi="Arial" w:cs="Arial"/>
                <w:color w:val="000000"/>
                <w:sz w:val="18"/>
                <w:szCs w:val="18"/>
                <w:lang w:val="en-US"/>
              </w:rPr>
            </w:pPr>
            <w:r w:rsidRPr="009E5E43">
              <w:rPr>
                <w:rFonts w:ascii="Arial" w:eastAsia="Times New Roman" w:hAnsi="Arial" w:cs="Arial"/>
                <w:color w:val="000000"/>
                <w:sz w:val="18"/>
                <w:szCs w:val="18"/>
                <w:lang w:val="en-US"/>
              </w:rPr>
              <w:t>30.0%</w:t>
            </w:r>
          </w:p>
        </w:tc>
      </w:tr>
    </w:tbl>
    <w:p w:rsidR="00333DC0" w:rsidRPr="009E5E43" w:rsidRDefault="00333DC0" w:rsidP="007A2858">
      <w:pPr>
        <w:spacing w:before="120" w:after="120"/>
        <w:ind w:left="720" w:hanging="720"/>
        <w:jc w:val="both"/>
        <w:rPr>
          <w:rFonts w:ascii="Arial" w:hAnsi="Arial" w:cs="Arial"/>
          <w:bCs/>
          <w:sz w:val="22"/>
          <w:szCs w:val="22"/>
        </w:rPr>
      </w:pPr>
      <w:r w:rsidRPr="009E5E43">
        <w:rPr>
          <w:rFonts w:ascii="Arial" w:hAnsi="Arial" w:cs="Arial"/>
          <w:bCs/>
          <w:sz w:val="22"/>
          <w:szCs w:val="22"/>
        </w:rPr>
        <w:t>3.</w:t>
      </w:r>
      <w:r w:rsidR="008B4885" w:rsidRPr="009E5E43">
        <w:rPr>
          <w:rFonts w:ascii="Arial" w:hAnsi="Arial" w:cs="Arial"/>
          <w:bCs/>
          <w:sz w:val="22"/>
          <w:szCs w:val="22"/>
        </w:rPr>
        <w:t>13</w:t>
      </w:r>
      <w:r w:rsidRPr="009E5E43">
        <w:rPr>
          <w:rFonts w:ascii="Arial" w:hAnsi="Arial" w:cs="Arial"/>
          <w:bCs/>
          <w:sz w:val="22"/>
          <w:szCs w:val="22"/>
        </w:rPr>
        <w:tab/>
      </w:r>
      <w:r w:rsidR="00C841C4" w:rsidRPr="009E5E43">
        <w:rPr>
          <w:rFonts w:ascii="Arial" w:hAnsi="Arial" w:cs="Arial"/>
          <w:bCs/>
          <w:sz w:val="22"/>
          <w:szCs w:val="22"/>
        </w:rPr>
        <w:t xml:space="preserve"> Sobre la base de estos parámetros, la evaluación ex post consistirá en un nuevo cálculo </w:t>
      </w:r>
      <w:r w:rsidR="008232AA" w:rsidRPr="009E5E43">
        <w:rPr>
          <w:rFonts w:ascii="Arial" w:hAnsi="Arial" w:cs="Arial"/>
          <w:bCs/>
          <w:sz w:val="22"/>
          <w:szCs w:val="22"/>
        </w:rPr>
        <w:t xml:space="preserve">de la tasa interna de retorno </w:t>
      </w:r>
      <w:r w:rsidR="00C841C4" w:rsidRPr="009E5E43">
        <w:rPr>
          <w:rFonts w:ascii="Arial" w:hAnsi="Arial" w:cs="Arial"/>
          <w:bCs/>
          <w:sz w:val="22"/>
          <w:szCs w:val="22"/>
        </w:rPr>
        <w:t xml:space="preserve">a fin de verificar si se mantienen los resultados de la tasa interna de retorno </w:t>
      </w:r>
      <w:r w:rsidR="008232AA" w:rsidRPr="009E5E43">
        <w:rPr>
          <w:rFonts w:ascii="Arial" w:hAnsi="Arial" w:cs="Arial"/>
          <w:bCs/>
          <w:sz w:val="22"/>
          <w:szCs w:val="22"/>
        </w:rPr>
        <w:t xml:space="preserve">ex ante </w:t>
      </w:r>
      <w:r w:rsidR="00C841C4" w:rsidRPr="009E5E43">
        <w:rPr>
          <w:rFonts w:ascii="Arial" w:hAnsi="Arial" w:cs="Arial"/>
          <w:bCs/>
          <w:sz w:val="22"/>
          <w:szCs w:val="22"/>
        </w:rPr>
        <w:t xml:space="preserve">del programa. </w:t>
      </w:r>
      <w:r w:rsidRPr="009E5E43">
        <w:rPr>
          <w:rFonts w:ascii="Arial" w:hAnsi="Arial" w:cs="Arial"/>
          <w:bCs/>
          <w:sz w:val="22"/>
          <w:szCs w:val="22"/>
        </w:rPr>
        <w:t xml:space="preserve"> </w:t>
      </w:r>
    </w:p>
    <w:p w:rsidR="008720DB" w:rsidRPr="009E5E43" w:rsidRDefault="00A20E22">
      <w:pPr>
        <w:spacing w:before="120" w:after="120"/>
        <w:ind w:left="720" w:hanging="720"/>
        <w:jc w:val="both"/>
        <w:rPr>
          <w:rFonts w:ascii="Arial" w:hAnsi="Arial" w:cs="Arial"/>
          <w:sz w:val="22"/>
          <w:szCs w:val="22"/>
        </w:rPr>
      </w:pPr>
      <w:r w:rsidRPr="009E5E43">
        <w:rPr>
          <w:rFonts w:ascii="Arial" w:hAnsi="Arial" w:cs="Arial"/>
          <w:bCs/>
          <w:sz w:val="22"/>
          <w:szCs w:val="22"/>
        </w:rPr>
        <w:t>3.</w:t>
      </w:r>
      <w:r w:rsidR="008B4885" w:rsidRPr="009E5E43">
        <w:rPr>
          <w:rFonts w:ascii="Arial" w:hAnsi="Arial" w:cs="Arial"/>
          <w:bCs/>
          <w:sz w:val="22"/>
          <w:szCs w:val="22"/>
        </w:rPr>
        <w:t>14</w:t>
      </w:r>
      <w:r w:rsidR="00FC4D08" w:rsidRPr="009E5E43">
        <w:rPr>
          <w:rFonts w:ascii="Arial" w:hAnsi="Arial" w:cs="Arial"/>
          <w:bCs/>
          <w:sz w:val="22"/>
          <w:szCs w:val="22"/>
        </w:rPr>
        <w:tab/>
      </w:r>
      <w:r w:rsidR="008232AA" w:rsidRPr="009E5E43">
        <w:rPr>
          <w:rFonts w:ascii="Arial" w:hAnsi="Arial" w:cs="Arial"/>
          <w:bCs/>
          <w:sz w:val="22"/>
          <w:szCs w:val="22"/>
        </w:rPr>
        <w:t xml:space="preserve">Los </w:t>
      </w:r>
      <w:r w:rsidR="00732F29" w:rsidRPr="009E5E43">
        <w:rPr>
          <w:rFonts w:ascii="Arial" w:hAnsi="Arial" w:cs="Arial"/>
          <w:bCs/>
          <w:sz w:val="22"/>
          <w:szCs w:val="22"/>
        </w:rPr>
        <w:t xml:space="preserve">datos </w:t>
      </w:r>
      <w:r w:rsidR="008232AA" w:rsidRPr="009E5E43">
        <w:rPr>
          <w:rFonts w:ascii="Arial" w:hAnsi="Arial" w:cs="Arial"/>
          <w:bCs/>
          <w:sz w:val="22"/>
          <w:szCs w:val="22"/>
        </w:rPr>
        <w:t xml:space="preserve">para esta evaluación </w:t>
      </w:r>
      <w:r w:rsidR="00732F29" w:rsidRPr="009E5E43">
        <w:rPr>
          <w:rFonts w:ascii="Arial" w:hAnsi="Arial" w:cs="Arial"/>
          <w:bCs/>
          <w:sz w:val="22"/>
          <w:szCs w:val="22"/>
        </w:rPr>
        <w:t xml:space="preserve">serán colectados </w:t>
      </w:r>
      <w:r w:rsidR="001E1E28" w:rsidRPr="009E5E43">
        <w:rPr>
          <w:rFonts w:ascii="Arial" w:hAnsi="Arial" w:cs="Arial"/>
          <w:bCs/>
          <w:sz w:val="22"/>
          <w:szCs w:val="22"/>
        </w:rPr>
        <w:t xml:space="preserve">sea por </w:t>
      </w:r>
      <w:r w:rsidR="00732F29" w:rsidRPr="009E5E43">
        <w:rPr>
          <w:rFonts w:ascii="Arial" w:hAnsi="Arial" w:cs="Arial"/>
          <w:bCs/>
          <w:sz w:val="22"/>
          <w:szCs w:val="22"/>
        </w:rPr>
        <w:t>la UTE</w:t>
      </w:r>
      <w:r w:rsidR="001E1E28" w:rsidRPr="009E5E43">
        <w:rPr>
          <w:rFonts w:ascii="Arial" w:hAnsi="Arial" w:cs="Arial"/>
          <w:bCs/>
          <w:sz w:val="22"/>
          <w:szCs w:val="22"/>
        </w:rPr>
        <w:t>, por SONAPI y complementados por l</w:t>
      </w:r>
      <w:r w:rsidR="00732F29" w:rsidRPr="009E5E43">
        <w:rPr>
          <w:rFonts w:ascii="Arial" w:hAnsi="Arial" w:cs="Arial"/>
          <w:bCs/>
          <w:sz w:val="22"/>
          <w:szCs w:val="22"/>
        </w:rPr>
        <w:t>a firma especializada</w:t>
      </w:r>
      <w:r w:rsidR="00BC4FE4" w:rsidRPr="009E5E43">
        <w:rPr>
          <w:rFonts w:ascii="Arial" w:hAnsi="Arial" w:cs="Arial"/>
          <w:bCs/>
          <w:sz w:val="22"/>
          <w:szCs w:val="22"/>
        </w:rPr>
        <w:t xml:space="preserve"> (</w:t>
      </w:r>
      <w:r w:rsidR="001E1E28" w:rsidRPr="009E5E43">
        <w:rPr>
          <w:rFonts w:ascii="Arial" w:hAnsi="Arial" w:cs="Arial"/>
          <w:bCs/>
          <w:sz w:val="22"/>
          <w:szCs w:val="22"/>
        </w:rPr>
        <w:t>posiblemente un consultor individual) que será contratada para esta evaluación</w:t>
      </w:r>
      <w:r w:rsidR="00732F29" w:rsidRPr="009E5E43">
        <w:rPr>
          <w:rFonts w:ascii="Arial" w:hAnsi="Arial" w:cs="Arial"/>
          <w:bCs/>
          <w:sz w:val="22"/>
          <w:szCs w:val="22"/>
        </w:rPr>
        <w:t xml:space="preserve">. </w:t>
      </w:r>
      <w:r w:rsidR="00982401" w:rsidRPr="009E5E43">
        <w:rPr>
          <w:rFonts w:ascii="Arial" w:hAnsi="Arial" w:cs="Arial"/>
          <w:sz w:val="22"/>
          <w:szCs w:val="22"/>
        </w:rPr>
        <w:t xml:space="preserve"> </w:t>
      </w:r>
    </w:p>
    <w:p w:rsidR="008720DB" w:rsidRPr="009E5E43" w:rsidRDefault="008B4885" w:rsidP="008720DB">
      <w:pPr>
        <w:spacing w:before="120" w:after="120"/>
        <w:jc w:val="both"/>
        <w:rPr>
          <w:rFonts w:ascii="Arial" w:hAnsi="Arial" w:cs="Arial"/>
          <w:b/>
          <w:sz w:val="22"/>
          <w:szCs w:val="22"/>
        </w:rPr>
      </w:pPr>
      <w:r w:rsidRPr="009E5E43">
        <w:rPr>
          <w:rFonts w:ascii="Arial" w:hAnsi="Arial" w:cs="Arial"/>
          <w:b/>
          <w:sz w:val="22"/>
          <w:szCs w:val="22"/>
        </w:rPr>
        <w:t>F</w:t>
      </w:r>
      <w:r w:rsidR="008720DB" w:rsidRPr="009E5E43">
        <w:rPr>
          <w:rFonts w:ascii="Arial" w:hAnsi="Arial" w:cs="Arial"/>
          <w:b/>
          <w:sz w:val="22"/>
          <w:szCs w:val="22"/>
        </w:rPr>
        <w:t>.</w:t>
      </w:r>
      <w:r w:rsidR="008720DB" w:rsidRPr="009E5E43">
        <w:rPr>
          <w:rFonts w:ascii="Arial" w:hAnsi="Arial" w:cs="Arial"/>
          <w:b/>
          <w:sz w:val="22"/>
          <w:szCs w:val="22"/>
        </w:rPr>
        <w:tab/>
      </w:r>
      <w:r w:rsidR="00A20E22" w:rsidRPr="009E5E43">
        <w:rPr>
          <w:rFonts w:ascii="Arial" w:hAnsi="Arial" w:cs="Arial"/>
          <w:b/>
          <w:sz w:val="22"/>
          <w:szCs w:val="22"/>
        </w:rPr>
        <w:t>Coordinación de la evaluación, plan de trabajo y presupuesto</w:t>
      </w:r>
    </w:p>
    <w:p w:rsidR="00745D68" w:rsidRPr="009E5E43" w:rsidRDefault="00A20E22" w:rsidP="00A77D34">
      <w:pPr>
        <w:spacing w:before="120" w:after="120"/>
        <w:ind w:left="720" w:hanging="720"/>
        <w:jc w:val="both"/>
        <w:rPr>
          <w:rFonts w:ascii="Arial" w:hAnsi="Arial" w:cs="Arial"/>
          <w:bCs/>
          <w:sz w:val="22"/>
          <w:szCs w:val="22"/>
        </w:rPr>
      </w:pPr>
      <w:r w:rsidRPr="009E5E43">
        <w:rPr>
          <w:rFonts w:ascii="Arial" w:hAnsi="Arial" w:cs="Arial"/>
          <w:sz w:val="22"/>
          <w:szCs w:val="22"/>
        </w:rPr>
        <w:t>3.</w:t>
      </w:r>
      <w:r w:rsidR="008B4885" w:rsidRPr="009E5E43">
        <w:rPr>
          <w:rFonts w:ascii="Arial" w:hAnsi="Arial" w:cs="Arial"/>
          <w:sz w:val="22"/>
          <w:szCs w:val="22"/>
        </w:rPr>
        <w:t>15</w:t>
      </w:r>
      <w:r w:rsidRPr="009E5E43">
        <w:rPr>
          <w:rFonts w:ascii="Arial" w:hAnsi="Arial" w:cs="Arial"/>
          <w:sz w:val="22"/>
          <w:szCs w:val="22"/>
        </w:rPr>
        <w:tab/>
        <w:t xml:space="preserve">La UTE </w:t>
      </w:r>
      <w:r w:rsidRPr="009E5E43">
        <w:rPr>
          <w:rFonts w:ascii="Arial" w:hAnsi="Arial" w:cs="Arial"/>
          <w:bCs/>
          <w:sz w:val="22"/>
          <w:szCs w:val="22"/>
        </w:rPr>
        <w:t>tendrá, entre otras, la funci</w:t>
      </w:r>
      <w:r w:rsidR="001E1E28" w:rsidRPr="009E5E43">
        <w:rPr>
          <w:rFonts w:ascii="Arial" w:hAnsi="Arial" w:cs="Arial"/>
          <w:bCs/>
          <w:sz w:val="22"/>
          <w:szCs w:val="22"/>
        </w:rPr>
        <w:t>ón de coordinar no solo la ejecución general de todo el programa como específicamente asegurar que los trabajos de evaluación sean realizados oportunamente. SONAPI, a partir de la presente etapa del programa, asume una co</w:t>
      </w:r>
      <w:r w:rsidR="00F82596" w:rsidRPr="009E5E43">
        <w:rPr>
          <w:rFonts w:ascii="Arial" w:hAnsi="Arial" w:cs="Arial"/>
          <w:bCs/>
          <w:sz w:val="22"/>
          <w:szCs w:val="22"/>
        </w:rPr>
        <w:t>r</w:t>
      </w:r>
      <w:r w:rsidR="001E1E28" w:rsidRPr="009E5E43">
        <w:rPr>
          <w:rFonts w:ascii="Arial" w:hAnsi="Arial" w:cs="Arial"/>
          <w:bCs/>
          <w:sz w:val="22"/>
          <w:szCs w:val="22"/>
        </w:rPr>
        <w:t>responsabilidad en relación a la recolección de datos directamente con l</w:t>
      </w:r>
      <w:r w:rsidR="00745D68" w:rsidRPr="009E5E43">
        <w:rPr>
          <w:rFonts w:ascii="Arial" w:hAnsi="Arial" w:cs="Arial"/>
          <w:bCs/>
          <w:sz w:val="22"/>
          <w:szCs w:val="22"/>
        </w:rPr>
        <w:t>as firmas instad</w:t>
      </w:r>
      <w:bookmarkStart w:id="18" w:name="_GoBack"/>
      <w:bookmarkEnd w:id="18"/>
      <w:r w:rsidR="00745D68" w:rsidRPr="009E5E43">
        <w:rPr>
          <w:rFonts w:ascii="Arial" w:hAnsi="Arial" w:cs="Arial"/>
          <w:bCs/>
          <w:sz w:val="22"/>
          <w:szCs w:val="22"/>
        </w:rPr>
        <w:t xml:space="preserve">as en el PIC.  </w:t>
      </w:r>
    </w:p>
    <w:p w:rsidR="00A77D34" w:rsidRPr="009E5E43" w:rsidRDefault="00A20E22" w:rsidP="00A77D34">
      <w:pPr>
        <w:spacing w:before="120" w:after="120"/>
        <w:ind w:left="720" w:hanging="720"/>
        <w:jc w:val="both"/>
        <w:rPr>
          <w:rFonts w:ascii="Arial" w:hAnsi="Arial" w:cs="Arial"/>
          <w:bCs/>
          <w:sz w:val="22"/>
          <w:szCs w:val="22"/>
        </w:rPr>
      </w:pPr>
      <w:r w:rsidRPr="009E5E43">
        <w:rPr>
          <w:rFonts w:ascii="Arial" w:hAnsi="Arial" w:cs="Arial"/>
          <w:bCs/>
          <w:sz w:val="22"/>
          <w:szCs w:val="22"/>
        </w:rPr>
        <w:t>3.</w:t>
      </w:r>
      <w:r w:rsidR="008B4885" w:rsidRPr="009E5E43">
        <w:rPr>
          <w:rFonts w:ascii="Arial" w:hAnsi="Arial" w:cs="Arial"/>
          <w:bCs/>
          <w:sz w:val="22"/>
          <w:szCs w:val="22"/>
        </w:rPr>
        <w:t>16</w:t>
      </w:r>
      <w:r w:rsidRPr="009E5E43">
        <w:rPr>
          <w:rFonts w:ascii="Arial" w:hAnsi="Arial" w:cs="Arial"/>
          <w:bCs/>
          <w:sz w:val="22"/>
          <w:szCs w:val="22"/>
        </w:rPr>
        <w:tab/>
        <w:t xml:space="preserve">Las actividades de evaluación </w:t>
      </w:r>
      <w:r w:rsidR="001B2A77" w:rsidRPr="009E5E43">
        <w:rPr>
          <w:rFonts w:ascii="Arial" w:hAnsi="Arial" w:cs="Arial"/>
          <w:bCs/>
          <w:sz w:val="22"/>
          <w:szCs w:val="22"/>
        </w:rPr>
        <w:t>reflexiva</w:t>
      </w:r>
      <w:r w:rsidR="008232AA" w:rsidRPr="009E5E43">
        <w:rPr>
          <w:rFonts w:ascii="Arial" w:hAnsi="Arial" w:cs="Arial"/>
          <w:bCs/>
          <w:sz w:val="22"/>
          <w:szCs w:val="22"/>
        </w:rPr>
        <w:t xml:space="preserve"> y de </w:t>
      </w:r>
      <w:r w:rsidR="000701AB" w:rsidRPr="009E5E43">
        <w:rPr>
          <w:rFonts w:ascii="Arial" w:hAnsi="Arial" w:cs="Arial"/>
          <w:bCs/>
          <w:sz w:val="22"/>
          <w:szCs w:val="22"/>
        </w:rPr>
        <w:t xml:space="preserve">costo-beneficio </w:t>
      </w:r>
      <w:r w:rsidRPr="009E5E43">
        <w:rPr>
          <w:rFonts w:ascii="Arial" w:hAnsi="Arial" w:cs="Arial"/>
          <w:bCs/>
          <w:sz w:val="22"/>
          <w:szCs w:val="22"/>
        </w:rPr>
        <w:t xml:space="preserve">serán realizadas por </w:t>
      </w:r>
      <w:r w:rsidR="000701AB" w:rsidRPr="009E5E43">
        <w:rPr>
          <w:rFonts w:ascii="Arial" w:hAnsi="Arial" w:cs="Arial"/>
          <w:bCs/>
          <w:sz w:val="22"/>
          <w:szCs w:val="22"/>
        </w:rPr>
        <w:t>consultor</w:t>
      </w:r>
      <w:r w:rsidR="00745D68" w:rsidRPr="009E5E43">
        <w:rPr>
          <w:rFonts w:ascii="Arial" w:hAnsi="Arial" w:cs="Arial"/>
          <w:bCs/>
          <w:sz w:val="22"/>
          <w:szCs w:val="22"/>
        </w:rPr>
        <w:t>es individuales</w:t>
      </w:r>
      <w:r w:rsidR="000701AB" w:rsidRPr="009E5E43">
        <w:rPr>
          <w:rFonts w:ascii="Arial" w:hAnsi="Arial" w:cs="Arial"/>
          <w:bCs/>
          <w:sz w:val="22"/>
          <w:szCs w:val="22"/>
        </w:rPr>
        <w:t xml:space="preserve"> o por </w:t>
      </w:r>
      <w:r w:rsidRPr="009E5E43">
        <w:rPr>
          <w:rFonts w:ascii="Arial" w:hAnsi="Arial" w:cs="Arial"/>
          <w:bCs/>
          <w:sz w:val="22"/>
          <w:szCs w:val="22"/>
        </w:rPr>
        <w:t>una firma consultora</w:t>
      </w:r>
      <w:r w:rsidR="00745D68" w:rsidRPr="009E5E43">
        <w:rPr>
          <w:rFonts w:ascii="Arial" w:hAnsi="Arial" w:cs="Arial"/>
          <w:bCs/>
          <w:sz w:val="22"/>
          <w:szCs w:val="22"/>
        </w:rPr>
        <w:t xml:space="preserve">. Sus responsabilidades son </w:t>
      </w:r>
      <w:r w:rsidR="008232AA" w:rsidRPr="009E5E43">
        <w:rPr>
          <w:rFonts w:ascii="Arial" w:hAnsi="Arial" w:cs="Arial"/>
          <w:bCs/>
          <w:sz w:val="22"/>
          <w:szCs w:val="22"/>
        </w:rPr>
        <w:t>a</w:t>
      </w:r>
      <w:r w:rsidR="00745D68" w:rsidRPr="009E5E43">
        <w:rPr>
          <w:rFonts w:ascii="Arial" w:hAnsi="Arial" w:cs="Arial"/>
          <w:bCs/>
          <w:sz w:val="22"/>
          <w:szCs w:val="22"/>
        </w:rPr>
        <w:t xml:space="preserve">l </w:t>
      </w:r>
      <w:r w:rsidRPr="009E5E43">
        <w:rPr>
          <w:rFonts w:ascii="Arial" w:hAnsi="Arial" w:cs="Arial"/>
          <w:bCs/>
          <w:sz w:val="22"/>
          <w:szCs w:val="22"/>
        </w:rPr>
        <w:t>final del período de ejecución</w:t>
      </w:r>
      <w:r w:rsidR="00745D68" w:rsidRPr="009E5E43">
        <w:rPr>
          <w:rFonts w:ascii="Arial" w:hAnsi="Arial" w:cs="Arial"/>
          <w:bCs/>
          <w:sz w:val="22"/>
          <w:szCs w:val="22"/>
        </w:rPr>
        <w:t xml:space="preserve"> (de la presente etapa)</w:t>
      </w:r>
      <w:r w:rsidRPr="009E5E43">
        <w:rPr>
          <w:rFonts w:ascii="Arial" w:hAnsi="Arial" w:cs="Arial"/>
          <w:bCs/>
          <w:sz w:val="22"/>
          <w:szCs w:val="22"/>
        </w:rPr>
        <w:t xml:space="preserve">, realizar la evaluación </w:t>
      </w:r>
      <w:r w:rsidR="00745D68" w:rsidRPr="009E5E43">
        <w:rPr>
          <w:rFonts w:ascii="Arial" w:hAnsi="Arial" w:cs="Arial"/>
          <w:bCs/>
          <w:sz w:val="22"/>
          <w:szCs w:val="22"/>
        </w:rPr>
        <w:t>de resultados del programa hasta el momento, conjuntamente con la evaluación económica</w:t>
      </w:r>
      <w:r w:rsidRPr="009E5E43">
        <w:rPr>
          <w:rFonts w:ascii="Arial" w:hAnsi="Arial" w:cs="Arial"/>
          <w:bCs/>
          <w:sz w:val="22"/>
          <w:szCs w:val="22"/>
        </w:rPr>
        <w:t xml:space="preserve">. </w:t>
      </w:r>
    </w:p>
    <w:p w:rsidR="00221B5D" w:rsidRPr="009E5E43" w:rsidRDefault="00221B5D" w:rsidP="00A77D34">
      <w:pPr>
        <w:spacing w:before="120" w:after="120"/>
        <w:ind w:left="720" w:hanging="720"/>
        <w:jc w:val="both"/>
        <w:rPr>
          <w:rFonts w:ascii="Arial" w:hAnsi="Arial" w:cs="Arial"/>
          <w:bCs/>
          <w:sz w:val="22"/>
          <w:szCs w:val="22"/>
        </w:rPr>
      </w:pPr>
    </w:p>
    <w:p w:rsidR="009C2AE9" w:rsidRPr="009E5E43" w:rsidRDefault="005A3B64" w:rsidP="005D0FD1">
      <w:pPr>
        <w:pStyle w:val="Chapter"/>
        <w:numPr>
          <w:ilvl w:val="0"/>
          <w:numId w:val="0"/>
        </w:numPr>
        <w:spacing w:before="120" w:after="0"/>
        <w:ind w:left="288"/>
        <w:rPr>
          <w:rFonts w:ascii="Arial" w:hAnsi="Arial" w:cs="Arial"/>
          <w:sz w:val="22"/>
          <w:szCs w:val="22"/>
        </w:rPr>
      </w:pPr>
      <w:r w:rsidRPr="009E5E43">
        <w:rPr>
          <w:rFonts w:ascii="Arial" w:hAnsi="Arial" w:cs="Arial"/>
          <w:smallCaps w:val="0"/>
          <w:sz w:val="22"/>
          <w:szCs w:val="22"/>
        </w:rPr>
        <w:t>Tabla 4-</w:t>
      </w:r>
      <w:r w:rsidR="00A20E22" w:rsidRPr="009E5E43">
        <w:rPr>
          <w:rFonts w:ascii="Arial" w:hAnsi="Arial" w:cs="Arial"/>
          <w:smallCaps w:val="0"/>
          <w:sz w:val="22"/>
          <w:szCs w:val="22"/>
        </w:rPr>
        <w:t xml:space="preserve">Plan de </w:t>
      </w:r>
      <w:r w:rsidR="005D0FD1" w:rsidRPr="009E5E43">
        <w:rPr>
          <w:rFonts w:ascii="Arial" w:hAnsi="Arial" w:cs="Arial"/>
          <w:smallCaps w:val="0"/>
          <w:sz w:val="22"/>
          <w:szCs w:val="22"/>
        </w:rPr>
        <w:t xml:space="preserve">Trabajo </w:t>
      </w:r>
      <w:r w:rsidR="00A20E22" w:rsidRPr="009E5E43">
        <w:rPr>
          <w:rFonts w:ascii="Arial" w:hAnsi="Arial" w:cs="Arial"/>
          <w:smallCaps w:val="0"/>
          <w:sz w:val="22"/>
          <w:szCs w:val="22"/>
        </w:rPr>
        <w:t xml:space="preserve">y </w:t>
      </w:r>
      <w:r w:rsidR="005D0FD1" w:rsidRPr="009E5E43">
        <w:rPr>
          <w:rFonts w:ascii="Arial" w:hAnsi="Arial" w:cs="Arial"/>
          <w:smallCaps w:val="0"/>
          <w:sz w:val="22"/>
          <w:szCs w:val="22"/>
        </w:rPr>
        <w:t>Presupuesto</w:t>
      </w:r>
      <w:r w:rsidR="00A20E22" w:rsidRPr="009E5E43">
        <w:rPr>
          <w:rFonts w:ascii="Arial" w:hAnsi="Arial" w:cs="Arial"/>
          <w:smallCaps w:val="0"/>
          <w:sz w:val="22"/>
          <w:szCs w:val="22"/>
        </w:rPr>
        <w:t xml:space="preserve"> para </w:t>
      </w:r>
      <w:r w:rsidR="005D0FD1" w:rsidRPr="009E5E43">
        <w:rPr>
          <w:rFonts w:ascii="Arial" w:hAnsi="Arial" w:cs="Arial"/>
          <w:smallCaps w:val="0"/>
          <w:sz w:val="22"/>
          <w:szCs w:val="22"/>
        </w:rPr>
        <w:t>E</w:t>
      </w:r>
      <w:r w:rsidR="00A20E22" w:rsidRPr="009E5E43">
        <w:rPr>
          <w:rFonts w:ascii="Arial" w:hAnsi="Arial" w:cs="Arial"/>
          <w:smallCaps w:val="0"/>
          <w:sz w:val="22"/>
          <w:szCs w:val="22"/>
        </w:rPr>
        <w:t>valuación</w:t>
      </w:r>
      <w:r w:rsidR="00142F0A" w:rsidRPr="009E5E43">
        <w:rPr>
          <w:rFonts w:ascii="Arial" w:hAnsi="Arial" w:cs="Arial"/>
          <w:smallCaps w:val="0"/>
          <w:sz w:val="22"/>
          <w:szCs w:val="22"/>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746"/>
        <w:gridCol w:w="360"/>
        <w:gridCol w:w="360"/>
        <w:gridCol w:w="306"/>
        <w:gridCol w:w="54"/>
        <w:gridCol w:w="319"/>
        <w:gridCol w:w="630"/>
        <w:gridCol w:w="810"/>
        <w:gridCol w:w="1440"/>
        <w:gridCol w:w="2183"/>
      </w:tblGrid>
      <w:tr w:rsidR="001B2A77" w:rsidRPr="009E5E43" w:rsidTr="00221B5D">
        <w:trPr>
          <w:jc w:val="center"/>
        </w:trPr>
        <w:tc>
          <w:tcPr>
            <w:tcW w:w="2772" w:type="dxa"/>
            <w:gridSpan w:val="2"/>
            <w:vMerge w:val="restart"/>
            <w:shd w:val="clear" w:color="auto" w:fill="auto"/>
          </w:tcPr>
          <w:p w:rsidR="001B2A77" w:rsidRPr="009E5E43" w:rsidRDefault="001B2A77" w:rsidP="00D04CE7">
            <w:pPr>
              <w:jc w:val="center"/>
              <w:rPr>
                <w:rFonts w:ascii="Arial" w:eastAsia="Calibri" w:hAnsi="Arial" w:cs="Arial"/>
                <w:b/>
                <w:sz w:val="18"/>
                <w:szCs w:val="18"/>
                <w:lang w:val="en-US"/>
              </w:rPr>
            </w:pPr>
            <w:r w:rsidRPr="009E5E43">
              <w:rPr>
                <w:rFonts w:ascii="Arial" w:eastAsia="Calibri" w:hAnsi="Arial" w:cs="Arial"/>
                <w:b/>
                <w:sz w:val="18"/>
                <w:szCs w:val="18"/>
                <w:lang w:val="en-US"/>
              </w:rPr>
              <w:t>Actividades / Productos por Actividad</w:t>
            </w:r>
          </w:p>
        </w:tc>
        <w:tc>
          <w:tcPr>
            <w:tcW w:w="720" w:type="dxa"/>
            <w:gridSpan w:val="2"/>
            <w:shd w:val="clear" w:color="auto" w:fill="auto"/>
          </w:tcPr>
          <w:p w:rsidR="001B2A77" w:rsidRPr="009E5E43" w:rsidRDefault="001B2A77">
            <w:pPr>
              <w:jc w:val="center"/>
              <w:rPr>
                <w:rFonts w:ascii="Arial" w:eastAsia="Calibri" w:hAnsi="Arial" w:cs="Arial"/>
                <w:b/>
                <w:sz w:val="18"/>
                <w:szCs w:val="18"/>
                <w:lang w:val="en-US"/>
              </w:rPr>
            </w:pPr>
            <w:r w:rsidRPr="009E5E43">
              <w:rPr>
                <w:rFonts w:ascii="Arial" w:eastAsia="Calibri" w:hAnsi="Arial" w:cs="Arial"/>
                <w:b/>
                <w:sz w:val="18"/>
                <w:szCs w:val="18"/>
                <w:lang w:val="en-US"/>
              </w:rPr>
              <w:t>Año 2015</w:t>
            </w:r>
          </w:p>
        </w:tc>
        <w:tc>
          <w:tcPr>
            <w:tcW w:w="679" w:type="dxa"/>
            <w:gridSpan w:val="3"/>
            <w:shd w:val="clear" w:color="auto" w:fill="auto"/>
          </w:tcPr>
          <w:p w:rsidR="001B2A77" w:rsidRPr="009E5E43" w:rsidRDefault="001B2A77">
            <w:pPr>
              <w:jc w:val="center"/>
              <w:rPr>
                <w:rFonts w:ascii="Arial" w:eastAsia="Calibri" w:hAnsi="Arial" w:cs="Arial"/>
                <w:b/>
                <w:sz w:val="18"/>
                <w:szCs w:val="18"/>
                <w:lang w:val="en-US"/>
              </w:rPr>
            </w:pPr>
            <w:r w:rsidRPr="009E5E43">
              <w:rPr>
                <w:rFonts w:ascii="Arial" w:eastAsia="Calibri" w:hAnsi="Arial" w:cs="Arial"/>
                <w:b/>
                <w:sz w:val="18"/>
                <w:szCs w:val="18"/>
                <w:lang w:val="en-US"/>
              </w:rPr>
              <w:t>Año 2016</w:t>
            </w:r>
          </w:p>
        </w:tc>
        <w:tc>
          <w:tcPr>
            <w:tcW w:w="630" w:type="dxa"/>
          </w:tcPr>
          <w:p w:rsidR="001B2A77" w:rsidRPr="009E5E43" w:rsidRDefault="001B2A77" w:rsidP="005F0E82">
            <w:pPr>
              <w:jc w:val="center"/>
              <w:rPr>
                <w:rFonts w:ascii="Arial" w:eastAsia="Calibri" w:hAnsi="Arial" w:cs="Arial"/>
                <w:b/>
                <w:sz w:val="18"/>
                <w:szCs w:val="18"/>
                <w:lang w:val="en-US"/>
              </w:rPr>
            </w:pPr>
            <w:r w:rsidRPr="009E5E43">
              <w:rPr>
                <w:rFonts w:ascii="Arial" w:eastAsia="Calibri" w:hAnsi="Arial" w:cs="Arial"/>
                <w:b/>
                <w:sz w:val="18"/>
                <w:szCs w:val="18"/>
                <w:lang w:val="en-US"/>
              </w:rPr>
              <w:t>Año 2017</w:t>
            </w:r>
          </w:p>
        </w:tc>
        <w:tc>
          <w:tcPr>
            <w:tcW w:w="810" w:type="dxa"/>
            <w:shd w:val="clear" w:color="auto" w:fill="auto"/>
          </w:tcPr>
          <w:p w:rsidR="001B2A77" w:rsidRPr="009E5E43" w:rsidRDefault="001B2A77" w:rsidP="005F0E82">
            <w:pPr>
              <w:jc w:val="center"/>
              <w:rPr>
                <w:rFonts w:ascii="Arial" w:eastAsia="Calibri" w:hAnsi="Arial" w:cs="Arial"/>
                <w:b/>
                <w:sz w:val="18"/>
                <w:szCs w:val="18"/>
                <w:lang w:val="en-US"/>
              </w:rPr>
            </w:pPr>
            <w:r w:rsidRPr="009E5E43">
              <w:rPr>
                <w:rFonts w:ascii="Arial" w:eastAsia="Calibri" w:hAnsi="Arial" w:cs="Arial"/>
                <w:b/>
                <w:sz w:val="18"/>
                <w:szCs w:val="18"/>
                <w:lang w:val="en-US"/>
              </w:rPr>
              <w:t>Año 2018</w:t>
            </w:r>
          </w:p>
        </w:tc>
        <w:tc>
          <w:tcPr>
            <w:tcW w:w="1440" w:type="dxa"/>
            <w:shd w:val="clear" w:color="auto" w:fill="auto"/>
          </w:tcPr>
          <w:p w:rsidR="001B2A77" w:rsidRPr="009E5E43" w:rsidRDefault="001B2A77" w:rsidP="00D04CE7">
            <w:pPr>
              <w:jc w:val="center"/>
              <w:rPr>
                <w:rFonts w:ascii="Arial" w:eastAsia="Calibri" w:hAnsi="Arial" w:cs="Arial"/>
                <w:b/>
                <w:sz w:val="18"/>
                <w:szCs w:val="18"/>
                <w:lang w:val="en-US"/>
              </w:rPr>
            </w:pPr>
            <w:r w:rsidRPr="009E5E43">
              <w:rPr>
                <w:rFonts w:ascii="Arial" w:eastAsia="Calibri" w:hAnsi="Arial" w:cs="Arial"/>
                <w:b/>
                <w:sz w:val="18"/>
                <w:szCs w:val="18"/>
                <w:lang w:val="en-US"/>
              </w:rPr>
              <w:t>Responsable</w:t>
            </w:r>
          </w:p>
        </w:tc>
        <w:tc>
          <w:tcPr>
            <w:tcW w:w="2183" w:type="dxa"/>
            <w:shd w:val="clear" w:color="auto" w:fill="auto"/>
          </w:tcPr>
          <w:p w:rsidR="001B2A77" w:rsidRPr="009E5E43" w:rsidRDefault="001B2A77" w:rsidP="00D04CE7">
            <w:pPr>
              <w:jc w:val="center"/>
              <w:rPr>
                <w:rFonts w:ascii="Arial" w:eastAsia="Calibri" w:hAnsi="Arial" w:cs="Arial"/>
                <w:b/>
                <w:sz w:val="18"/>
                <w:szCs w:val="18"/>
                <w:lang w:val="en-US"/>
              </w:rPr>
            </w:pPr>
            <w:r w:rsidRPr="009E5E43">
              <w:rPr>
                <w:rFonts w:ascii="Arial" w:eastAsia="Calibri" w:hAnsi="Arial" w:cs="Arial"/>
                <w:b/>
                <w:sz w:val="18"/>
                <w:szCs w:val="18"/>
                <w:lang w:val="en-US"/>
              </w:rPr>
              <w:t>Financiamiento</w:t>
            </w:r>
          </w:p>
        </w:tc>
      </w:tr>
      <w:tr w:rsidR="001B2A77" w:rsidRPr="009E5E43" w:rsidTr="00221B5D">
        <w:trPr>
          <w:jc w:val="center"/>
        </w:trPr>
        <w:tc>
          <w:tcPr>
            <w:tcW w:w="2772" w:type="dxa"/>
            <w:gridSpan w:val="2"/>
            <w:vMerge/>
          </w:tcPr>
          <w:p w:rsidR="001B2A77" w:rsidRPr="009E5E43" w:rsidRDefault="001B2A77" w:rsidP="00D04CE7">
            <w:pPr>
              <w:jc w:val="center"/>
              <w:rPr>
                <w:rFonts w:ascii="Arial" w:eastAsia="Calibri" w:hAnsi="Arial" w:cs="Arial"/>
                <w:b/>
                <w:sz w:val="18"/>
                <w:szCs w:val="18"/>
                <w:lang w:val="en-US"/>
              </w:rPr>
            </w:pPr>
          </w:p>
        </w:tc>
        <w:tc>
          <w:tcPr>
            <w:tcW w:w="360" w:type="dxa"/>
            <w:shd w:val="clear" w:color="auto" w:fill="auto"/>
          </w:tcPr>
          <w:p w:rsidR="001B2A77" w:rsidRPr="009E5E43" w:rsidRDefault="001B2A77" w:rsidP="00D04CE7">
            <w:pPr>
              <w:keepLines/>
              <w:framePr w:wrap="around" w:vAnchor="text" w:hAnchor="text" w:y="1"/>
              <w:spacing w:before="20" w:after="20"/>
              <w:jc w:val="center"/>
              <w:rPr>
                <w:rFonts w:ascii="Arial" w:eastAsia="Calibri" w:hAnsi="Arial" w:cs="Arial"/>
                <w:b/>
                <w:sz w:val="18"/>
                <w:szCs w:val="18"/>
                <w:lang w:val="en-US"/>
              </w:rPr>
            </w:pPr>
            <w:r w:rsidRPr="009E5E43">
              <w:rPr>
                <w:rFonts w:ascii="Arial" w:eastAsia="Calibri" w:hAnsi="Arial" w:cs="Arial"/>
                <w:b/>
                <w:sz w:val="18"/>
                <w:szCs w:val="18"/>
                <w:lang w:val="en-US"/>
              </w:rPr>
              <w:t>1</w:t>
            </w:r>
          </w:p>
        </w:tc>
        <w:tc>
          <w:tcPr>
            <w:tcW w:w="360" w:type="dxa"/>
            <w:shd w:val="clear" w:color="auto" w:fill="auto"/>
          </w:tcPr>
          <w:p w:rsidR="001B2A77" w:rsidRPr="009E5E43" w:rsidRDefault="001B2A77" w:rsidP="00D04CE7">
            <w:pPr>
              <w:keepLines/>
              <w:framePr w:wrap="around" w:vAnchor="text" w:hAnchor="text" w:y="1"/>
              <w:spacing w:before="20" w:after="20"/>
              <w:jc w:val="center"/>
              <w:rPr>
                <w:rFonts w:ascii="Arial" w:eastAsia="Calibri" w:hAnsi="Arial" w:cs="Arial"/>
                <w:b/>
                <w:sz w:val="18"/>
                <w:szCs w:val="18"/>
                <w:lang w:val="en-US"/>
              </w:rPr>
            </w:pPr>
            <w:r w:rsidRPr="009E5E43">
              <w:rPr>
                <w:rFonts w:ascii="Arial" w:eastAsia="Calibri" w:hAnsi="Arial" w:cs="Arial"/>
                <w:b/>
                <w:sz w:val="18"/>
                <w:szCs w:val="18"/>
                <w:lang w:val="en-US"/>
              </w:rPr>
              <w:t>2</w:t>
            </w:r>
          </w:p>
        </w:tc>
        <w:tc>
          <w:tcPr>
            <w:tcW w:w="360" w:type="dxa"/>
            <w:gridSpan w:val="2"/>
            <w:shd w:val="clear" w:color="auto" w:fill="auto"/>
          </w:tcPr>
          <w:p w:rsidR="001B2A77" w:rsidRPr="009E5E43" w:rsidRDefault="001B2A77" w:rsidP="005F0E82">
            <w:pPr>
              <w:keepLines/>
              <w:framePr w:wrap="around" w:vAnchor="text" w:hAnchor="text" w:y="1"/>
              <w:spacing w:before="20" w:after="20"/>
              <w:jc w:val="center"/>
              <w:rPr>
                <w:rFonts w:ascii="Arial" w:eastAsia="Calibri" w:hAnsi="Arial" w:cs="Arial"/>
                <w:b/>
                <w:sz w:val="18"/>
                <w:szCs w:val="18"/>
                <w:lang w:val="en-US"/>
              </w:rPr>
            </w:pPr>
            <w:r w:rsidRPr="009E5E43">
              <w:rPr>
                <w:rFonts w:ascii="Arial" w:eastAsia="Calibri" w:hAnsi="Arial" w:cs="Arial"/>
                <w:b/>
                <w:sz w:val="18"/>
                <w:szCs w:val="18"/>
                <w:lang w:val="en-US"/>
              </w:rPr>
              <w:t>1</w:t>
            </w:r>
          </w:p>
        </w:tc>
        <w:tc>
          <w:tcPr>
            <w:tcW w:w="319" w:type="dxa"/>
            <w:shd w:val="clear" w:color="auto" w:fill="auto"/>
          </w:tcPr>
          <w:p w:rsidR="001B2A77" w:rsidRPr="009E5E43" w:rsidRDefault="001B2A77" w:rsidP="005F0E82">
            <w:pPr>
              <w:keepLines/>
              <w:framePr w:wrap="around" w:vAnchor="text" w:hAnchor="text" w:y="1"/>
              <w:spacing w:before="20" w:after="20"/>
              <w:jc w:val="center"/>
              <w:rPr>
                <w:rFonts w:ascii="Arial" w:eastAsia="Calibri" w:hAnsi="Arial" w:cs="Arial"/>
                <w:b/>
                <w:sz w:val="18"/>
                <w:szCs w:val="18"/>
                <w:lang w:val="en-US"/>
              </w:rPr>
            </w:pPr>
            <w:r w:rsidRPr="009E5E43">
              <w:rPr>
                <w:rFonts w:ascii="Arial" w:eastAsia="Calibri" w:hAnsi="Arial" w:cs="Arial"/>
                <w:b/>
                <w:sz w:val="18"/>
                <w:szCs w:val="18"/>
                <w:lang w:val="en-US"/>
              </w:rPr>
              <w:t>2</w:t>
            </w:r>
          </w:p>
        </w:tc>
        <w:tc>
          <w:tcPr>
            <w:tcW w:w="630" w:type="dxa"/>
          </w:tcPr>
          <w:p w:rsidR="001B2A77" w:rsidRPr="009E5E43" w:rsidRDefault="001B2A77" w:rsidP="005F0E82">
            <w:pPr>
              <w:keepLines/>
              <w:framePr w:wrap="around" w:vAnchor="text" w:hAnchor="text" w:y="1"/>
              <w:spacing w:before="20" w:after="20"/>
              <w:jc w:val="center"/>
              <w:rPr>
                <w:rFonts w:ascii="Arial" w:eastAsia="Calibri" w:hAnsi="Arial" w:cs="Arial"/>
                <w:b/>
                <w:sz w:val="18"/>
                <w:szCs w:val="18"/>
                <w:lang w:val="en-US"/>
              </w:rPr>
            </w:pPr>
          </w:p>
        </w:tc>
        <w:tc>
          <w:tcPr>
            <w:tcW w:w="810" w:type="dxa"/>
          </w:tcPr>
          <w:p w:rsidR="001B2A77" w:rsidRPr="009E5E43" w:rsidRDefault="001B2A77" w:rsidP="005F0E82">
            <w:pPr>
              <w:keepLines/>
              <w:framePr w:wrap="around" w:vAnchor="text" w:hAnchor="text" w:y="1"/>
              <w:spacing w:before="20" w:after="20"/>
              <w:jc w:val="center"/>
              <w:rPr>
                <w:rFonts w:ascii="Arial" w:eastAsia="Calibri" w:hAnsi="Arial" w:cs="Arial"/>
                <w:b/>
                <w:sz w:val="18"/>
                <w:szCs w:val="18"/>
                <w:lang w:val="en-US"/>
              </w:rPr>
            </w:pPr>
          </w:p>
        </w:tc>
        <w:tc>
          <w:tcPr>
            <w:tcW w:w="1440" w:type="dxa"/>
          </w:tcPr>
          <w:p w:rsidR="001B2A77" w:rsidRPr="009E5E43" w:rsidRDefault="001B2A77" w:rsidP="00B85A50">
            <w:pPr>
              <w:jc w:val="center"/>
              <w:rPr>
                <w:rFonts w:ascii="Arial" w:hAnsi="Arial" w:cs="Arial"/>
                <w:sz w:val="18"/>
                <w:szCs w:val="18"/>
                <w:lang w:val="en-US"/>
              </w:rPr>
            </w:pPr>
          </w:p>
        </w:tc>
        <w:tc>
          <w:tcPr>
            <w:tcW w:w="2183" w:type="dxa"/>
          </w:tcPr>
          <w:p w:rsidR="001B2A77" w:rsidRPr="009E5E43" w:rsidRDefault="001B2A77" w:rsidP="00B85A50">
            <w:pPr>
              <w:jc w:val="center"/>
              <w:rPr>
                <w:rFonts w:ascii="Arial" w:hAnsi="Arial" w:cs="Arial"/>
                <w:sz w:val="18"/>
                <w:szCs w:val="18"/>
                <w:lang w:val="en-US"/>
              </w:rPr>
            </w:pPr>
          </w:p>
        </w:tc>
      </w:tr>
      <w:tr w:rsidR="001B2A77" w:rsidRPr="009E5E43" w:rsidTr="00221B5D">
        <w:trPr>
          <w:jc w:val="center"/>
        </w:trPr>
        <w:tc>
          <w:tcPr>
            <w:tcW w:w="2772" w:type="dxa"/>
            <w:gridSpan w:val="2"/>
            <w:shd w:val="clear" w:color="auto" w:fill="auto"/>
          </w:tcPr>
          <w:p w:rsidR="001B2A77" w:rsidRPr="009E5E43" w:rsidRDefault="001B2A77" w:rsidP="00CE5EE6">
            <w:pPr>
              <w:rPr>
                <w:rFonts w:ascii="Arial" w:eastAsia="Calibri" w:hAnsi="Arial" w:cs="Arial"/>
                <w:sz w:val="18"/>
                <w:szCs w:val="18"/>
                <w:lang w:val="es-ES"/>
              </w:rPr>
            </w:pPr>
            <w:r w:rsidRPr="009E5E43">
              <w:rPr>
                <w:rFonts w:ascii="Arial" w:hAnsi="Arial" w:cs="Arial"/>
                <w:sz w:val="18"/>
                <w:szCs w:val="18"/>
                <w:lang w:val="es-ES"/>
              </w:rPr>
              <w:t>Seguimiento anual</w:t>
            </w:r>
            <w:r w:rsidRPr="009E5E43">
              <w:rPr>
                <w:rFonts w:ascii="Arial" w:eastAsia="Calibri" w:hAnsi="Arial" w:cs="Arial"/>
                <w:sz w:val="18"/>
                <w:szCs w:val="18"/>
                <w:lang w:val="es-ES"/>
              </w:rPr>
              <w:t xml:space="preserve"> y análisis de los datos </w:t>
            </w:r>
          </w:p>
        </w:tc>
        <w:tc>
          <w:tcPr>
            <w:tcW w:w="360" w:type="dxa"/>
            <w:shd w:val="clear" w:color="auto" w:fill="auto"/>
            <w:vAlign w:val="center"/>
          </w:tcPr>
          <w:p w:rsidR="001B2A77" w:rsidRPr="009E5E43" w:rsidRDefault="001B2A77" w:rsidP="00D04CE7">
            <w:pPr>
              <w:jc w:val="center"/>
              <w:rPr>
                <w:rFonts w:ascii="Arial" w:eastAsia="Calibri" w:hAnsi="Arial" w:cs="Arial"/>
                <w:sz w:val="18"/>
                <w:szCs w:val="18"/>
                <w:lang w:val="es-ES"/>
              </w:rPr>
            </w:pPr>
          </w:p>
        </w:tc>
        <w:tc>
          <w:tcPr>
            <w:tcW w:w="360" w:type="dxa"/>
            <w:shd w:val="clear" w:color="auto" w:fill="auto"/>
            <w:vAlign w:val="center"/>
          </w:tcPr>
          <w:p w:rsidR="001B2A77" w:rsidRPr="009E5E43" w:rsidRDefault="001B2A77" w:rsidP="00D04CE7">
            <w:pPr>
              <w:jc w:val="center"/>
              <w:rPr>
                <w:rFonts w:ascii="Arial" w:eastAsia="Calibri" w:hAnsi="Arial" w:cs="Arial"/>
                <w:sz w:val="18"/>
                <w:szCs w:val="18"/>
                <w:lang w:val="es-ES"/>
              </w:rPr>
            </w:pPr>
            <w:r w:rsidRPr="009E5E43">
              <w:rPr>
                <w:rFonts w:ascii="Arial" w:eastAsia="Calibri" w:hAnsi="Arial" w:cs="Arial"/>
                <w:sz w:val="18"/>
                <w:szCs w:val="18"/>
                <w:lang w:val="es-ES"/>
              </w:rPr>
              <w:t>X</w:t>
            </w:r>
          </w:p>
        </w:tc>
        <w:tc>
          <w:tcPr>
            <w:tcW w:w="360" w:type="dxa"/>
            <w:gridSpan w:val="2"/>
            <w:shd w:val="clear" w:color="auto" w:fill="auto"/>
            <w:vAlign w:val="center"/>
          </w:tcPr>
          <w:p w:rsidR="001B2A77" w:rsidRPr="009E5E43" w:rsidRDefault="001B2A77" w:rsidP="005F0E82">
            <w:pPr>
              <w:jc w:val="center"/>
              <w:rPr>
                <w:rFonts w:ascii="Arial" w:eastAsia="Calibri" w:hAnsi="Arial" w:cs="Arial"/>
                <w:sz w:val="18"/>
                <w:szCs w:val="18"/>
                <w:lang w:val="es-ES"/>
              </w:rPr>
            </w:pPr>
          </w:p>
        </w:tc>
        <w:tc>
          <w:tcPr>
            <w:tcW w:w="319" w:type="dxa"/>
            <w:shd w:val="clear" w:color="auto" w:fill="auto"/>
            <w:vAlign w:val="center"/>
          </w:tcPr>
          <w:p w:rsidR="001B2A77" w:rsidRPr="009E5E43" w:rsidRDefault="001B2A77" w:rsidP="005F0E82">
            <w:pPr>
              <w:jc w:val="center"/>
              <w:rPr>
                <w:rFonts w:ascii="Arial" w:eastAsia="Calibri" w:hAnsi="Arial" w:cs="Arial"/>
                <w:sz w:val="18"/>
                <w:szCs w:val="18"/>
                <w:lang w:val="es-ES"/>
              </w:rPr>
            </w:pPr>
            <w:r w:rsidRPr="009E5E43">
              <w:rPr>
                <w:rFonts w:ascii="Arial" w:eastAsia="Calibri" w:hAnsi="Arial" w:cs="Arial"/>
                <w:sz w:val="18"/>
                <w:szCs w:val="18"/>
                <w:lang w:val="es-ES"/>
              </w:rPr>
              <w:t>X</w:t>
            </w:r>
          </w:p>
        </w:tc>
        <w:tc>
          <w:tcPr>
            <w:tcW w:w="630" w:type="dxa"/>
            <w:vAlign w:val="center"/>
          </w:tcPr>
          <w:p w:rsidR="001B2A77" w:rsidRPr="009E5E43" w:rsidRDefault="001B2A77" w:rsidP="005F0E82">
            <w:pPr>
              <w:jc w:val="center"/>
              <w:rPr>
                <w:rFonts w:ascii="Arial" w:eastAsia="Calibri" w:hAnsi="Arial" w:cs="Arial"/>
                <w:sz w:val="18"/>
                <w:szCs w:val="18"/>
                <w:lang w:val="es-ES"/>
              </w:rPr>
            </w:pPr>
            <w:r w:rsidRPr="009E5E43">
              <w:rPr>
                <w:rFonts w:ascii="Arial" w:eastAsia="Calibri" w:hAnsi="Arial" w:cs="Arial"/>
                <w:sz w:val="18"/>
                <w:szCs w:val="18"/>
                <w:lang w:val="es-ES"/>
              </w:rPr>
              <w:t>x</w:t>
            </w:r>
          </w:p>
        </w:tc>
        <w:tc>
          <w:tcPr>
            <w:tcW w:w="810" w:type="dxa"/>
            <w:shd w:val="clear" w:color="auto" w:fill="auto"/>
            <w:vAlign w:val="center"/>
          </w:tcPr>
          <w:p w:rsidR="001B2A77" w:rsidRPr="009E5E43" w:rsidRDefault="001B2A77" w:rsidP="005F0E82">
            <w:pPr>
              <w:jc w:val="center"/>
              <w:rPr>
                <w:rFonts w:ascii="Arial" w:eastAsia="Calibri" w:hAnsi="Arial" w:cs="Arial"/>
                <w:sz w:val="18"/>
                <w:szCs w:val="18"/>
                <w:lang w:val="es-ES"/>
              </w:rPr>
            </w:pPr>
            <w:r w:rsidRPr="009E5E43">
              <w:rPr>
                <w:rFonts w:ascii="Arial" w:hAnsi="Arial" w:cs="Arial"/>
                <w:sz w:val="18"/>
                <w:szCs w:val="18"/>
                <w:lang w:val="es-ES"/>
              </w:rPr>
              <w:t>X</w:t>
            </w:r>
          </w:p>
        </w:tc>
        <w:tc>
          <w:tcPr>
            <w:tcW w:w="1440" w:type="dxa"/>
            <w:shd w:val="clear" w:color="auto" w:fill="auto"/>
            <w:vAlign w:val="center"/>
          </w:tcPr>
          <w:p w:rsidR="001B2A77" w:rsidRPr="009E5E43" w:rsidRDefault="001B2A77" w:rsidP="00D04CE7">
            <w:pPr>
              <w:jc w:val="center"/>
              <w:rPr>
                <w:rFonts w:ascii="Arial" w:eastAsia="Calibri" w:hAnsi="Arial" w:cs="Arial"/>
                <w:sz w:val="18"/>
                <w:szCs w:val="18"/>
                <w:lang w:val="en-US"/>
              </w:rPr>
            </w:pPr>
            <w:r w:rsidRPr="009E5E43">
              <w:rPr>
                <w:rFonts w:ascii="Arial" w:eastAsia="Calibri" w:hAnsi="Arial" w:cs="Arial"/>
                <w:sz w:val="18"/>
                <w:szCs w:val="18"/>
                <w:lang w:val="en-US"/>
              </w:rPr>
              <w:t>UTE</w:t>
            </w:r>
          </w:p>
        </w:tc>
        <w:tc>
          <w:tcPr>
            <w:tcW w:w="2183" w:type="dxa"/>
            <w:shd w:val="clear" w:color="auto" w:fill="auto"/>
            <w:vAlign w:val="center"/>
          </w:tcPr>
          <w:p w:rsidR="001B2A77" w:rsidRPr="009E5E43" w:rsidRDefault="001B2A77" w:rsidP="00D04CE7">
            <w:pPr>
              <w:jc w:val="center"/>
              <w:rPr>
                <w:rFonts w:ascii="Arial" w:eastAsia="Calibri" w:hAnsi="Arial" w:cs="Arial"/>
                <w:sz w:val="18"/>
                <w:szCs w:val="18"/>
                <w:lang w:val="en-US"/>
              </w:rPr>
            </w:pPr>
            <w:r w:rsidRPr="009E5E43">
              <w:rPr>
                <w:rFonts w:ascii="Arial" w:eastAsia="Calibri" w:hAnsi="Arial" w:cs="Arial"/>
                <w:sz w:val="18"/>
                <w:szCs w:val="18"/>
                <w:lang w:val="en-US"/>
              </w:rPr>
              <w:t>Programa</w:t>
            </w:r>
          </w:p>
        </w:tc>
      </w:tr>
      <w:tr w:rsidR="001B2A77" w:rsidRPr="009E5E43" w:rsidTr="00221B5D">
        <w:trPr>
          <w:jc w:val="center"/>
        </w:trPr>
        <w:tc>
          <w:tcPr>
            <w:tcW w:w="2772" w:type="dxa"/>
            <w:gridSpan w:val="2"/>
            <w:shd w:val="clear" w:color="auto" w:fill="auto"/>
          </w:tcPr>
          <w:p w:rsidR="001B2A77" w:rsidRPr="009E5E43" w:rsidRDefault="001B2A77" w:rsidP="001B2A77">
            <w:pPr>
              <w:rPr>
                <w:rFonts w:ascii="Arial" w:eastAsia="Calibri" w:hAnsi="Arial" w:cs="Arial"/>
                <w:sz w:val="18"/>
                <w:szCs w:val="18"/>
                <w:lang w:val="es-ES"/>
              </w:rPr>
            </w:pPr>
            <w:r w:rsidRPr="009E5E43">
              <w:rPr>
                <w:rFonts w:ascii="Arial" w:eastAsia="Calibri" w:hAnsi="Arial" w:cs="Arial"/>
                <w:sz w:val="18"/>
                <w:szCs w:val="18"/>
                <w:lang w:val="es-ES"/>
              </w:rPr>
              <w:t>Contratación y realización de la evaluación de resultados  y económica ex post</w:t>
            </w:r>
          </w:p>
        </w:tc>
        <w:tc>
          <w:tcPr>
            <w:tcW w:w="360" w:type="dxa"/>
            <w:shd w:val="clear" w:color="auto" w:fill="auto"/>
            <w:vAlign w:val="center"/>
          </w:tcPr>
          <w:p w:rsidR="001B2A77" w:rsidRPr="009E5E43" w:rsidRDefault="001B2A77" w:rsidP="00D04CE7">
            <w:pPr>
              <w:jc w:val="center"/>
              <w:rPr>
                <w:rFonts w:ascii="Arial" w:eastAsia="Calibri" w:hAnsi="Arial" w:cs="Arial"/>
                <w:sz w:val="18"/>
                <w:szCs w:val="18"/>
                <w:lang w:val="es-ES"/>
              </w:rPr>
            </w:pPr>
          </w:p>
        </w:tc>
        <w:tc>
          <w:tcPr>
            <w:tcW w:w="360" w:type="dxa"/>
            <w:shd w:val="clear" w:color="auto" w:fill="auto"/>
            <w:vAlign w:val="center"/>
          </w:tcPr>
          <w:p w:rsidR="001B2A77" w:rsidRPr="009E5E43" w:rsidRDefault="001B2A77" w:rsidP="00D04CE7">
            <w:pPr>
              <w:jc w:val="center"/>
              <w:rPr>
                <w:rFonts w:ascii="Arial" w:eastAsia="Calibri" w:hAnsi="Arial" w:cs="Arial"/>
                <w:sz w:val="18"/>
                <w:szCs w:val="18"/>
                <w:lang w:val="es-ES"/>
              </w:rPr>
            </w:pPr>
          </w:p>
        </w:tc>
        <w:tc>
          <w:tcPr>
            <w:tcW w:w="360" w:type="dxa"/>
            <w:gridSpan w:val="2"/>
            <w:shd w:val="clear" w:color="auto" w:fill="auto"/>
            <w:vAlign w:val="center"/>
          </w:tcPr>
          <w:p w:rsidR="001B2A77" w:rsidRPr="009E5E43" w:rsidRDefault="001B2A77" w:rsidP="005F0E82">
            <w:pPr>
              <w:jc w:val="center"/>
              <w:rPr>
                <w:rFonts w:ascii="Arial" w:eastAsia="Calibri" w:hAnsi="Arial" w:cs="Arial"/>
                <w:sz w:val="18"/>
                <w:szCs w:val="18"/>
                <w:lang w:val="es-ES"/>
              </w:rPr>
            </w:pPr>
          </w:p>
        </w:tc>
        <w:tc>
          <w:tcPr>
            <w:tcW w:w="319" w:type="dxa"/>
            <w:shd w:val="clear" w:color="auto" w:fill="auto"/>
            <w:vAlign w:val="center"/>
          </w:tcPr>
          <w:p w:rsidR="001B2A77" w:rsidRPr="009E5E43" w:rsidRDefault="001B2A77" w:rsidP="005F0E82">
            <w:pPr>
              <w:jc w:val="center"/>
              <w:rPr>
                <w:rFonts w:ascii="Arial" w:eastAsia="Calibri" w:hAnsi="Arial" w:cs="Arial"/>
                <w:sz w:val="18"/>
                <w:szCs w:val="18"/>
                <w:lang w:val="es-ES"/>
              </w:rPr>
            </w:pPr>
          </w:p>
        </w:tc>
        <w:tc>
          <w:tcPr>
            <w:tcW w:w="630" w:type="dxa"/>
            <w:vAlign w:val="center"/>
          </w:tcPr>
          <w:p w:rsidR="001B2A77" w:rsidRPr="009E5E43" w:rsidRDefault="001B2A77" w:rsidP="005F0E82">
            <w:pPr>
              <w:jc w:val="center"/>
              <w:rPr>
                <w:rFonts w:ascii="Arial" w:eastAsia="Calibri" w:hAnsi="Arial" w:cs="Arial"/>
                <w:sz w:val="18"/>
                <w:szCs w:val="18"/>
                <w:lang w:val="es-ES"/>
              </w:rPr>
            </w:pPr>
          </w:p>
        </w:tc>
        <w:tc>
          <w:tcPr>
            <w:tcW w:w="810" w:type="dxa"/>
            <w:shd w:val="clear" w:color="auto" w:fill="auto"/>
            <w:vAlign w:val="center"/>
          </w:tcPr>
          <w:p w:rsidR="001B2A77" w:rsidRPr="009E5E43" w:rsidRDefault="001B2A77" w:rsidP="005F0E82">
            <w:pPr>
              <w:jc w:val="center"/>
              <w:rPr>
                <w:rFonts w:ascii="Arial" w:eastAsia="Calibri" w:hAnsi="Arial" w:cs="Arial"/>
                <w:sz w:val="18"/>
                <w:szCs w:val="18"/>
                <w:lang w:val="es-ES"/>
              </w:rPr>
            </w:pPr>
            <w:r w:rsidRPr="009E5E43">
              <w:rPr>
                <w:rFonts w:ascii="Arial" w:eastAsia="Calibri" w:hAnsi="Arial" w:cs="Arial"/>
                <w:sz w:val="18"/>
                <w:szCs w:val="18"/>
                <w:lang w:val="es-ES"/>
              </w:rPr>
              <w:t>X</w:t>
            </w:r>
          </w:p>
        </w:tc>
        <w:tc>
          <w:tcPr>
            <w:tcW w:w="1440" w:type="dxa"/>
            <w:shd w:val="clear" w:color="auto" w:fill="auto"/>
            <w:vAlign w:val="center"/>
          </w:tcPr>
          <w:p w:rsidR="001B2A77" w:rsidRPr="009E5E43" w:rsidRDefault="001B2A77" w:rsidP="00D04CE7">
            <w:pPr>
              <w:jc w:val="center"/>
              <w:rPr>
                <w:rFonts w:ascii="Arial" w:eastAsia="Calibri" w:hAnsi="Arial" w:cs="Arial"/>
                <w:sz w:val="18"/>
                <w:szCs w:val="18"/>
                <w:lang w:val="es-ES"/>
              </w:rPr>
            </w:pPr>
            <w:r w:rsidRPr="009E5E43">
              <w:rPr>
                <w:rFonts w:ascii="Arial" w:eastAsia="Calibri" w:hAnsi="Arial" w:cs="Arial"/>
                <w:sz w:val="18"/>
                <w:szCs w:val="18"/>
                <w:lang w:val="en-US"/>
              </w:rPr>
              <w:t>UTE</w:t>
            </w:r>
          </w:p>
        </w:tc>
        <w:tc>
          <w:tcPr>
            <w:tcW w:w="2183" w:type="dxa"/>
            <w:shd w:val="clear" w:color="auto" w:fill="auto"/>
            <w:vAlign w:val="center"/>
          </w:tcPr>
          <w:p w:rsidR="001B2A77" w:rsidRPr="009E5E43" w:rsidRDefault="001B2A77" w:rsidP="00D04CE7">
            <w:pPr>
              <w:jc w:val="center"/>
              <w:rPr>
                <w:rFonts w:ascii="Arial" w:eastAsia="Calibri" w:hAnsi="Arial" w:cs="Arial"/>
                <w:sz w:val="18"/>
                <w:szCs w:val="18"/>
                <w:lang w:val="es-ES"/>
              </w:rPr>
            </w:pPr>
            <w:r w:rsidRPr="009E5E43">
              <w:rPr>
                <w:rFonts w:ascii="Arial" w:eastAsia="Calibri" w:hAnsi="Arial" w:cs="Arial"/>
                <w:sz w:val="18"/>
                <w:szCs w:val="18"/>
                <w:lang w:val="en-US"/>
              </w:rPr>
              <w:t>Programa</w:t>
            </w:r>
          </w:p>
        </w:tc>
      </w:tr>
      <w:tr w:rsidR="001B2A77" w:rsidRPr="009E5E43" w:rsidTr="00221B5D">
        <w:trPr>
          <w:jc w:val="center"/>
        </w:trPr>
        <w:tc>
          <w:tcPr>
            <w:tcW w:w="2772" w:type="dxa"/>
            <w:gridSpan w:val="2"/>
            <w:shd w:val="clear" w:color="auto" w:fill="auto"/>
          </w:tcPr>
          <w:p w:rsidR="001B2A77" w:rsidRPr="009E5E43" w:rsidRDefault="001B2A77" w:rsidP="00CE5EE6">
            <w:pPr>
              <w:rPr>
                <w:rFonts w:ascii="Arial" w:eastAsia="Calibri" w:hAnsi="Arial" w:cs="Arial"/>
                <w:sz w:val="18"/>
                <w:szCs w:val="18"/>
                <w:lang w:val="es-ES"/>
              </w:rPr>
            </w:pPr>
            <w:r w:rsidRPr="009E5E43">
              <w:rPr>
                <w:rFonts w:ascii="Arial" w:eastAsia="Calibri" w:hAnsi="Arial" w:cs="Arial"/>
                <w:sz w:val="18"/>
                <w:szCs w:val="18"/>
                <w:lang w:val="es-ES"/>
              </w:rPr>
              <w:t>Difusión de resultados (seminario e informe de la evaluación)</w:t>
            </w:r>
          </w:p>
        </w:tc>
        <w:tc>
          <w:tcPr>
            <w:tcW w:w="360" w:type="dxa"/>
            <w:shd w:val="clear" w:color="auto" w:fill="auto"/>
            <w:vAlign w:val="center"/>
          </w:tcPr>
          <w:p w:rsidR="001B2A77" w:rsidRPr="009E5E43" w:rsidRDefault="001B2A77" w:rsidP="00D04CE7">
            <w:pPr>
              <w:jc w:val="center"/>
              <w:rPr>
                <w:rFonts w:ascii="Arial" w:eastAsia="Calibri" w:hAnsi="Arial" w:cs="Arial"/>
                <w:sz w:val="18"/>
                <w:szCs w:val="18"/>
                <w:lang w:val="es-ES"/>
              </w:rPr>
            </w:pPr>
          </w:p>
        </w:tc>
        <w:tc>
          <w:tcPr>
            <w:tcW w:w="360" w:type="dxa"/>
            <w:shd w:val="clear" w:color="auto" w:fill="auto"/>
            <w:vAlign w:val="center"/>
          </w:tcPr>
          <w:p w:rsidR="001B2A77" w:rsidRPr="009E5E43" w:rsidRDefault="001B2A77" w:rsidP="00D04CE7">
            <w:pPr>
              <w:jc w:val="center"/>
              <w:rPr>
                <w:rFonts w:ascii="Arial" w:eastAsia="Calibri" w:hAnsi="Arial" w:cs="Arial"/>
                <w:sz w:val="18"/>
                <w:szCs w:val="18"/>
                <w:lang w:val="es-ES"/>
              </w:rPr>
            </w:pPr>
          </w:p>
        </w:tc>
        <w:tc>
          <w:tcPr>
            <w:tcW w:w="360" w:type="dxa"/>
            <w:gridSpan w:val="2"/>
            <w:shd w:val="clear" w:color="auto" w:fill="auto"/>
            <w:vAlign w:val="center"/>
          </w:tcPr>
          <w:p w:rsidR="001B2A77" w:rsidRPr="009E5E43" w:rsidRDefault="001B2A77" w:rsidP="005F0E82">
            <w:pPr>
              <w:jc w:val="center"/>
              <w:rPr>
                <w:rFonts w:ascii="Arial" w:eastAsia="Calibri" w:hAnsi="Arial" w:cs="Arial"/>
                <w:sz w:val="18"/>
                <w:szCs w:val="18"/>
                <w:lang w:val="es-ES"/>
              </w:rPr>
            </w:pPr>
          </w:p>
        </w:tc>
        <w:tc>
          <w:tcPr>
            <w:tcW w:w="319" w:type="dxa"/>
            <w:shd w:val="clear" w:color="auto" w:fill="auto"/>
            <w:vAlign w:val="center"/>
          </w:tcPr>
          <w:p w:rsidR="001B2A77" w:rsidRPr="009E5E43" w:rsidRDefault="001B2A77" w:rsidP="005F0E82">
            <w:pPr>
              <w:jc w:val="center"/>
              <w:rPr>
                <w:rFonts w:ascii="Arial" w:eastAsia="Calibri" w:hAnsi="Arial" w:cs="Arial"/>
                <w:sz w:val="18"/>
                <w:szCs w:val="18"/>
                <w:lang w:val="es-ES"/>
              </w:rPr>
            </w:pPr>
          </w:p>
        </w:tc>
        <w:tc>
          <w:tcPr>
            <w:tcW w:w="630" w:type="dxa"/>
            <w:vAlign w:val="center"/>
          </w:tcPr>
          <w:p w:rsidR="001B2A77" w:rsidRPr="009E5E43" w:rsidRDefault="001B2A77" w:rsidP="005F0E82">
            <w:pPr>
              <w:jc w:val="center"/>
              <w:rPr>
                <w:rFonts w:ascii="Arial" w:eastAsia="Calibri" w:hAnsi="Arial" w:cs="Arial"/>
                <w:sz w:val="18"/>
                <w:szCs w:val="18"/>
                <w:lang w:val="es-ES"/>
              </w:rPr>
            </w:pPr>
          </w:p>
        </w:tc>
        <w:tc>
          <w:tcPr>
            <w:tcW w:w="810" w:type="dxa"/>
            <w:shd w:val="clear" w:color="auto" w:fill="auto"/>
            <w:vAlign w:val="center"/>
          </w:tcPr>
          <w:p w:rsidR="001B2A77" w:rsidRPr="009E5E43" w:rsidRDefault="001B2A77" w:rsidP="005F0E82">
            <w:pPr>
              <w:jc w:val="center"/>
              <w:rPr>
                <w:rFonts w:ascii="Arial" w:eastAsia="Calibri" w:hAnsi="Arial" w:cs="Arial"/>
                <w:sz w:val="18"/>
                <w:szCs w:val="18"/>
                <w:lang w:val="es-ES"/>
              </w:rPr>
            </w:pPr>
            <w:r w:rsidRPr="009E5E43">
              <w:rPr>
                <w:rFonts w:ascii="Arial" w:eastAsia="Calibri" w:hAnsi="Arial" w:cs="Arial"/>
                <w:sz w:val="18"/>
                <w:szCs w:val="18"/>
                <w:lang w:val="es-ES"/>
              </w:rPr>
              <w:t>X</w:t>
            </w:r>
          </w:p>
        </w:tc>
        <w:tc>
          <w:tcPr>
            <w:tcW w:w="1440" w:type="dxa"/>
            <w:shd w:val="clear" w:color="auto" w:fill="auto"/>
            <w:vAlign w:val="center"/>
          </w:tcPr>
          <w:p w:rsidR="001B2A77" w:rsidRPr="009E5E43" w:rsidRDefault="001B2A77" w:rsidP="00D04CE7">
            <w:pPr>
              <w:jc w:val="center"/>
              <w:rPr>
                <w:rFonts w:ascii="Arial" w:hAnsi="Arial" w:cs="Arial"/>
                <w:sz w:val="18"/>
                <w:szCs w:val="18"/>
                <w:lang w:val="es-ES"/>
              </w:rPr>
            </w:pPr>
            <w:r w:rsidRPr="009E5E43">
              <w:rPr>
                <w:rFonts w:ascii="Arial" w:hAnsi="Arial" w:cs="Arial"/>
                <w:sz w:val="18"/>
                <w:szCs w:val="18"/>
                <w:lang w:val="es-ES"/>
              </w:rPr>
              <w:t>UTE</w:t>
            </w:r>
            <w:r w:rsidRPr="009E5E43">
              <w:rPr>
                <w:rFonts w:ascii="Arial" w:eastAsia="Calibri" w:hAnsi="Arial" w:cs="Arial"/>
                <w:sz w:val="18"/>
                <w:szCs w:val="18"/>
                <w:lang w:val="es-ES"/>
              </w:rPr>
              <w:t>/BID</w:t>
            </w:r>
          </w:p>
        </w:tc>
        <w:tc>
          <w:tcPr>
            <w:tcW w:w="2183" w:type="dxa"/>
            <w:shd w:val="clear" w:color="auto" w:fill="auto"/>
            <w:vAlign w:val="center"/>
          </w:tcPr>
          <w:p w:rsidR="001B2A77" w:rsidRPr="009E5E43" w:rsidRDefault="001B2A77" w:rsidP="00D04CE7">
            <w:pPr>
              <w:jc w:val="center"/>
              <w:rPr>
                <w:rFonts w:ascii="Arial" w:hAnsi="Arial" w:cs="Arial"/>
                <w:sz w:val="18"/>
                <w:szCs w:val="18"/>
                <w:lang w:val="es-ES"/>
              </w:rPr>
            </w:pPr>
            <w:r w:rsidRPr="009E5E43">
              <w:rPr>
                <w:rFonts w:ascii="Arial" w:eastAsia="Calibri" w:hAnsi="Arial" w:cs="Arial"/>
                <w:sz w:val="18"/>
                <w:szCs w:val="18"/>
                <w:lang w:val="en-US"/>
              </w:rPr>
              <w:t>Programa</w:t>
            </w:r>
          </w:p>
        </w:tc>
      </w:tr>
      <w:tr w:rsidR="001B2A77" w:rsidRPr="009E5E43" w:rsidTr="00221B5D">
        <w:trPr>
          <w:jc w:val="center"/>
        </w:trPr>
        <w:tc>
          <w:tcPr>
            <w:tcW w:w="2772" w:type="dxa"/>
            <w:gridSpan w:val="2"/>
            <w:shd w:val="clear" w:color="auto" w:fill="auto"/>
          </w:tcPr>
          <w:p w:rsidR="001B2A77" w:rsidRPr="009E5E43" w:rsidRDefault="001B2A77" w:rsidP="00CE5EE6">
            <w:pPr>
              <w:rPr>
                <w:rFonts w:ascii="Arial" w:eastAsia="Calibri" w:hAnsi="Arial" w:cs="Arial"/>
                <w:b/>
                <w:sz w:val="18"/>
                <w:szCs w:val="18"/>
                <w:lang w:val="es-ES"/>
              </w:rPr>
            </w:pPr>
            <w:r w:rsidRPr="009E5E43">
              <w:rPr>
                <w:rFonts w:ascii="Arial" w:eastAsia="Calibri" w:hAnsi="Arial" w:cs="Arial"/>
                <w:b/>
                <w:sz w:val="18"/>
                <w:szCs w:val="18"/>
                <w:lang w:val="es-ES"/>
              </w:rPr>
              <w:t>TOTAL</w:t>
            </w:r>
          </w:p>
        </w:tc>
        <w:tc>
          <w:tcPr>
            <w:tcW w:w="1026" w:type="dxa"/>
            <w:gridSpan w:val="3"/>
          </w:tcPr>
          <w:p w:rsidR="001B2A77" w:rsidRPr="009E5E43" w:rsidRDefault="001B2A77">
            <w:pPr>
              <w:keepLines/>
              <w:framePr w:wrap="around" w:vAnchor="text" w:hAnchor="text" w:y="1"/>
              <w:spacing w:before="20" w:after="20"/>
              <w:jc w:val="center"/>
              <w:rPr>
                <w:rFonts w:ascii="Arial" w:eastAsia="Calibri" w:hAnsi="Arial" w:cs="Arial"/>
                <w:b/>
                <w:sz w:val="18"/>
                <w:szCs w:val="18"/>
                <w:lang w:val="es-ES"/>
              </w:rPr>
            </w:pPr>
          </w:p>
        </w:tc>
        <w:tc>
          <w:tcPr>
            <w:tcW w:w="1813" w:type="dxa"/>
            <w:gridSpan w:val="4"/>
            <w:shd w:val="clear" w:color="auto" w:fill="auto"/>
          </w:tcPr>
          <w:p w:rsidR="001B2A77" w:rsidRPr="009E5E43" w:rsidRDefault="001B2A77">
            <w:pPr>
              <w:keepLines/>
              <w:framePr w:wrap="around" w:vAnchor="text" w:hAnchor="text" w:y="1"/>
              <w:spacing w:before="20" w:after="20"/>
              <w:jc w:val="center"/>
              <w:rPr>
                <w:rFonts w:ascii="Arial" w:eastAsia="Calibri" w:hAnsi="Arial" w:cs="Arial"/>
                <w:b/>
                <w:sz w:val="18"/>
                <w:szCs w:val="18"/>
                <w:lang w:val="es-ES"/>
              </w:rPr>
            </w:pPr>
            <w:r w:rsidRPr="009E5E43">
              <w:rPr>
                <w:rFonts w:ascii="Arial" w:eastAsia="Calibri" w:hAnsi="Arial" w:cs="Arial"/>
                <w:b/>
                <w:sz w:val="18"/>
                <w:szCs w:val="18"/>
                <w:lang w:val="es-ES"/>
              </w:rPr>
              <w:t xml:space="preserve">                        US$50.000</w:t>
            </w:r>
          </w:p>
        </w:tc>
        <w:tc>
          <w:tcPr>
            <w:tcW w:w="1440" w:type="dxa"/>
            <w:shd w:val="clear" w:color="auto" w:fill="auto"/>
          </w:tcPr>
          <w:p w:rsidR="001B2A77" w:rsidRPr="009E5E43" w:rsidRDefault="001B2A77" w:rsidP="00D04CE7">
            <w:pPr>
              <w:jc w:val="center"/>
              <w:rPr>
                <w:rFonts w:ascii="Arial" w:eastAsia="Calibri" w:hAnsi="Arial" w:cs="Arial"/>
                <w:b/>
                <w:sz w:val="18"/>
                <w:szCs w:val="18"/>
                <w:lang w:val="es-ES"/>
              </w:rPr>
            </w:pPr>
          </w:p>
        </w:tc>
        <w:tc>
          <w:tcPr>
            <w:tcW w:w="2183" w:type="dxa"/>
            <w:shd w:val="clear" w:color="auto" w:fill="auto"/>
          </w:tcPr>
          <w:p w:rsidR="001B2A77" w:rsidRPr="009E5E43" w:rsidRDefault="001B2A77" w:rsidP="00D04CE7">
            <w:pPr>
              <w:jc w:val="center"/>
              <w:rPr>
                <w:rFonts w:ascii="Arial" w:eastAsia="Calibri" w:hAnsi="Arial" w:cs="Arial"/>
                <w:b/>
                <w:sz w:val="18"/>
                <w:szCs w:val="18"/>
                <w:lang w:val="es-ES"/>
              </w:rPr>
            </w:pPr>
          </w:p>
        </w:tc>
      </w:tr>
      <w:tr w:rsidR="001B2A77" w:rsidRPr="009E5E43" w:rsidTr="00221B5D">
        <w:trPr>
          <w:jc w:val="center"/>
        </w:trPr>
        <w:tc>
          <w:tcPr>
            <w:tcW w:w="1026" w:type="dxa"/>
          </w:tcPr>
          <w:p w:rsidR="001B2A77" w:rsidRPr="009E5E43" w:rsidRDefault="001B2A77" w:rsidP="005D0FD1">
            <w:pPr>
              <w:jc w:val="both"/>
              <w:rPr>
                <w:rFonts w:ascii="Arial" w:hAnsi="Arial" w:cs="Arial"/>
                <w:sz w:val="18"/>
                <w:szCs w:val="18"/>
                <w:vertAlign w:val="superscript"/>
              </w:rPr>
            </w:pPr>
          </w:p>
        </w:tc>
        <w:tc>
          <w:tcPr>
            <w:tcW w:w="8208" w:type="dxa"/>
            <w:gridSpan w:val="10"/>
            <w:shd w:val="clear" w:color="auto" w:fill="auto"/>
          </w:tcPr>
          <w:p w:rsidR="001B2A77" w:rsidRPr="009E5E43" w:rsidRDefault="001B2A77" w:rsidP="008232AA">
            <w:pPr>
              <w:jc w:val="both"/>
              <w:rPr>
                <w:rFonts w:ascii="Arial" w:eastAsia="Calibri" w:hAnsi="Arial" w:cs="Arial"/>
                <w:b/>
                <w:sz w:val="18"/>
                <w:szCs w:val="18"/>
                <w:lang w:val="es-ES"/>
              </w:rPr>
            </w:pPr>
            <w:r w:rsidRPr="009E5E43">
              <w:rPr>
                <w:rFonts w:ascii="Arial" w:hAnsi="Arial" w:cs="Arial"/>
                <w:sz w:val="18"/>
                <w:szCs w:val="18"/>
                <w:vertAlign w:val="superscript"/>
              </w:rPr>
              <w:t>(*)</w:t>
            </w:r>
            <w:r w:rsidRPr="009E5E43">
              <w:rPr>
                <w:rFonts w:ascii="Arial" w:hAnsi="Arial" w:cs="Arial"/>
                <w:sz w:val="18"/>
                <w:szCs w:val="18"/>
              </w:rPr>
              <w:t xml:space="preserve">Corresponde a las actividades solamente de esta etapa del Programa. </w:t>
            </w:r>
          </w:p>
        </w:tc>
      </w:tr>
    </w:tbl>
    <w:p w:rsidR="00943302" w:rsidRPr="009E5E43" w:rsidRDefault="00943302" w:rsidP="005D0FD1">
      <w:pPr>
        <w:rPr>
          <w:rFonts w:ascii="Arial" w:hAnsi="Arial" w:cs="Arial"/>
          <w:sz w:val="22"/>
          <w:szCs w:val="22"/>
        </w:rPr>
      </w:pPr>
    </w:p>
    <w:sectPr w:rsidR="00943302" w:rsidRPr="009E5E43" w:rsidSect="00FB3265">
      <w:headerReference w:type="even" r:id="rId23"/>
      <w:headerReference w:type="default" r:id="rId24"/>
      <w:headerReference w:type="first" r:id="rId25"/>
      <w:footerReference w:type="first" r:id="rId26"/>
      <w:type w:val="continuous"/>
      <w:pgSz w:w="12240" w:h="15840" w:code="1"/>
      <w:pgMar w:top="1530" w:right="1530" w:bottom="1296" w:left="153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82" w:rsidRDefault="005F0E82">
      <w:r>
        <w:separator/>
      </w:r>
    </w:p>
  </w:endnote>
  <w:endnote w:type="continuationSeparator" w:id="0">
    <w:p w:rsidR="005F0E82" w:rsidRDefault="005F0E82">
      <w:r>
        <w:continuationSeparator/>
      </w:r>
    </w:p>
  </w:endnote>
  <w:endnote w:type="continuationNotice" w:id="1">
    <w:p w:rsidR="005F0E82" w:rsidRDefault="005F0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82" w:rsidRDefault="005F0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82" w:rsidRDefault="005F0E82">
      <w:r>
        <w:separator/>
      </w:r>
    </w:p>
  </w:footnote>
  <w:footnote w:type="continuationSeparator" w:id="0">
    <w:p w:rsidR="005F0E82" w:rsidRDefault="005F0E82">
      <w:r>
        <w:continuationSeparator/>
      </w:r>
    </w:p>
  </w:footnote>
  <w:footnote w:type="continuationNotice" w:id="1">
    <w:p w:rsidR="005F0E82" w:rsidRDefault="005F0E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82" w:rsidRDefault="005F0E82">
    <w:pPr>
      <w:pStyle w:val="Header"/>
      <w:jc w:val="center"/>
    </w:pPr>
  </w:p>
  <w:p w:rsidR="005F0E82" w:rsidRDefault="005F0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82" w:rsidRDefault="005F0E8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82" w:rsidRDefault="005F0E82" w:rsidP="005A3B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82" w:rsidRPr="009E5E43" w:rsidRDefault="005F0E82" w:rsidP="00221B5D">
    <w:pPr>
      <w:pStyle w:val="Header"/>
      <w:jc w:val="center"/>
      <w:rPr>
        <w:rFonts w:ascii="Arial" w:hAnsi="Arial" w:cs="Arial"/>
        <w:sz w:val="18"/>
      </w:rPr>
    </w:pPr>
    <w:r w:rsidRPr="009E5E43">
      <w:rPr>
        <w:rFonts w:ascii="Arial" w:hAnsi="Arial" w:cs="Arial"/>
        <w:sz w:val="18"/>
      </w:rPr>
      <w:t xml:space="preserve">- </w:t>
    </w:r>
    <w:r w:rsidRPr="009E5E43">
      <w:rPr>
        <w:rFonts w:ascii="Arial" w:hAnsi="Arial" w:cs="Arial"/>
        <w:sz w:val="18"/>
      </w:rPr>
      <w:fldChar w:fldCharType="begin"/>
    </w:r>
    <w:r w:rsidRPr="009E5E43">
      <w:rPr>
        <w:rFonts w:ascii="Arial" w:hAnsi="Arial" w:cs="Arial"/>
        <w:sz w:val="18"/>
      </w:rPr>
      <w:instrText xml:space="preserve"> PAGE   \* MERGEFORMAT </w:instrText>
    </w:r>
    <w:r w:rsidRPr="009E5E43">
      <w:rPr>
        <w:rFonts w:ascii="Arial" w:hAnsi="Arial" w:cs="Arial"/>
        <w:sz w:val="18"/>
      </w:rPr>
      <w:fldChar w:fldCharType="separate"/>
    </w:r>
    <w:r w:rsidR="009E5E43">
      <w:rPr>
        <w:rFonts w:ascii="Arial" w:hAnsi="Arial" w:cs="Arial"/>
        <w:noProof/>
        <w:sz w:val="18"/>
      </w:rPr>
      <w:t>14</w:t>
    </w:r>
    <w:r w:rsidRPr="009E5E43">
      <w:rPr>
        <w:rFonts w:ascii="Arial" w:hAnsi="Arial" w:cs="Arial"/>
        <w:noProof/>
        <w:sz w:val="18"/>
      </w:rPr>
      <w:fldChar w:fldCharType="end"/>
    </w:r>
    <w:r w:rsidRPr="009E5E43">
      <w:rPr>
        <w:rFonts w:ascii="Arial" w:hAnsi="Arial" w:cs="Arial"/>
        <w:sz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82" w:rsidRDefault="005F0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ED1"/>
    <w:multiLevelType w:val="hybridMultilevel"/>
    <w:tmpl w:val="2B329B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66523D"/>
    <w:multiLevelType w:val="hybridMultilevel"/>
    <w:tmpl w:val="002CD732"/>
    <w:lvl w:ilvl="0" w:tplc="A4A24504">
      <w:start w:val="1"/>
      <w:numFmt w:val="bullet"/>
      <w:pStyle w:val="EstiloEstilo10Negrita"/>
      <w:lvlText w:val=""/>
      <w:lvlJc w:val="left"/>
      <w:pPr>
        <w:tabs>
          <w:tab w:val="num" w:pos="1191"/>
        </w:tabs>
        <w:ind w:left="1191" w:hanging="45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C14003D"/>
    <w:multiLevelType w:val="hybridMultilevel"/>
    <w:tmpl w:val="12582E5C"/>
    <w:lvl w:ilvl="0" w:tplc="7D7689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B7FC9"/>
    <w:multiLevelType w:val="multilevel"/>
    <w:tmpl w:val="0CAED43E"/>
    <w:lvl w:ilvl="0">
      <w:start w:val="1"/>
      <w:numFmt w:val="decimal"/>
      <w:lvlText w:val="%1"/>
      <w:lvlJc w:val="left"/>
      <w:pPr>
        <w:ind w:left="720" w:hanging="432"/>
      </w:pPr>
      <w:rPr>
        <w:rFonts w:hint="default"/>
        <w:b/>
        <w:i w:val="0"/>
        <w:lang w:val="es-ES_tradnl"/>
      </w:rPr>
    </w:lvl>
    <w:lvl w:ilvl="1">
      <w:start w:val="1"/>
      <w:numFmt w:val="decimal"/>
      <w:lvlText w:val="%1.%2"/>
      <w:lvlJc w:val="left"/>
      <w:pPr>
        <w:ind w:left="864" w:hanging="576"/>
      </w:pPr>
      <w:rPr>
        <w:rFonts w:hint="default"/>
        <w:b/>
        <w:color w:val="auto"/>
        <w:sz w:val="24"/>
        <w:szCs w:val="24"/>
      </w:rPr>
    </w:lvl>
    <w:lvl w:ilvl="2">
      <w:start w:val="1"/>
      <w:numFmt w:val="decimal"/>
      <w:lvlText w:val="%1.%2.%3"/>
      <w:lvlJc w:val="left"/>
      <w:pPr>
        <w:ind w:left="1008" w:hanging="720"/>
      </w:pPr>
      <w:rPr>
        <w:rFonts w:hint="default"/>
      </w:rPr>
    </w:lvl>
    <w:lvl w:ilvl="3">
      <w:start w:val="1"/>
      <w:numFmt w:val="decimal"/>
      <w:lvlText w:val="%1.%2.%3.%4"/>
      <w:lvlJc w:val="left"/>
      <w:pPr>
        <w:ind w:left="1152" w:hanging="864"/>
      </w:pPr>
      <w:rPr>
        <w:rFonts w:hint="default"/>
      </w:rPr>
    </w:lvl>
    <w:lvl w:ilvl="4">
      <w:start w:val="1"/>
      <w:numFmt w:val="decimal"/>
      <w:lvlText w:val="%1.%2.%3.%4.%5"/>
      <w:lvlJc w:val="left"/>
      <w:pPr>
        <w:ind w:left="1296" w:hanging="1008"/>
      </w:pPr>
      <w:rPr>
        <w:rFonts w:hint="default"/>
      </w:rPr>
    </w:lvl>
    <w:lvl w:ilvl="5">
      <w:start w:val="1"/>
      <w:numFmt w:val="decimal"/>
      <w:lvlText w:val="%1.%2.%3.%4.%5.%6"/>
      <w:lvlJc w:val="left"/>
      <w:pPr>
        <w:ind w:left="1440" w:hanging="1152"/>
      </w:pPr>
      <w:rPr>
        <w:rFonts w:hint="default"/>
      </w:rPr>
    </w:lvl>
    <w:lvl w:ilvl="6">
      <w:start w:val="1"/>
      <w:numFmt w:val="decimal"/>
      <w:lvlText w:val="%1.%2.%3.%4.%5.%6.%7"/>
      <w:lvlJc w:val="left"/>
      <w:pPr>
        <w:ind w:left="1584" w:hanging="1296"/>
      </w:pPr>
      <w:rPr>
        <w:rFonts w:hint="default"/>
      </w:rPr>
    </w:lvl>
    <w:lvl w:ilvl="7">
      <w:start w:val="1"/>
      <w:numFmt w:val="decimal"/>
      <w:lvlText w:val="%1.%2.%3.%4.%5.%6.%7.%8"/>
      <w:lvlJc w:val="left"/>
      <w:pPr>
        <w:ind w:left="1728" w:hanging="1440"/>
      </w:pPr>
      <w:rPr>
        <w:rFonts w:hint="default"/>
      </w:rPr>
    </w:lvl>
    <w:lvl w:ilvl="8">
      <w:start w:val="1"/>
      <w:numFmt w:val="decimal"/>
      <w:lvlText w:val="%1.%2.%3.%4.%5.%6.%7.%8.%9"/>
      <w:lvlJc w:val="left"/>
      <w:pPr>
        <w:ind w:left="1872" w:hanging="1584"/>
      </w:pPr>
      <w:rPr>
        <w:rFonts w:hint="default"/>
      </w:rPr>
    </w:lvl>
  </w:abstractNum>
  <w:abstractNum w:abstractNumId="4">
    <w:nsid w:val="10832318"/>
    <w:multiLevelType w:val="hybridMultilevel"/>
    <w:tmpl w:val="2110C0FC"/>
    <w:lvl w:ilvl="0" w:tplc="5130080C">
      <w:start w:val="8"/>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0E0627"/>
    <w:multiLevelType w:val="multilevel"/>
    <w:tmpl w:val="D9FE7E98"/>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7CC26ED"/>
    <w:multiLevelType w:val="multilevel"/>
    <w:tmpl w:val="1932D7C4"/>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C797F20"/>
    <w:multiLevelType w:val="hybridMultilevel"/>
    <w:tmpl w:val="EAEE34E0"/>
    <w:lvl w:ilvl="0" w:tplc="F864B680">
      <w:start w:val="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9533A"/>
    <w:multiLevelType w:val="multilevel"/>
    <w:tmpl w:val="69764E7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0093E25"/>
    <w:multiLevelType w:val="hybridMultilevel"/>
    <w:tmpl w:val="5EA669A6"/>
    <w:lvl w:ilvl="0" w:tplc="5C56B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D406F0"/>
    <w:multiLevelType w:val="multilevel"/>
    <w:tmpl w:val="22D48224"/>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7D830DD"/>
    <w:multiLevelType w:val="multilevel"/>
    <w:tmpl w:val="2FF65D5C"/>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12">
    <w:nsid w:val="2D217C4A"/>
    <w:multiLevelType w:val="multilevel"/>
    <w:tmpl w:val="A9AA8DB8"/>
    <w:lvl w:ilvl="0">
      <w:start w:val="1"/>
      <w:numFmt w:val="upperRoman"/>
      <w:lvlText w:val="%1."/>
      <w:lvlJc w:val="center"/>
      <w:pPr>
        <w:tabs>
          <w:tab w:val="num" w:pos="1368"/>
        </w:tabs>
        <w:ind w:left="720" w:firstLine="288"/>
      </w:pPr>
      <w:rPr>
        <w:b/>
        <w:i w:val="0"/>
      </w:rPr>
    </w:lvl>
    <w:lvl w:ilvl="1">
      <w:start w:val="1"/>
      <w:numFmt w:val="decimal"/>
      <w:isLgl/>
      <w:lvlText w:val="%1.%2"/>
      <w:lvlJc w:val="left"/>
      <w:pPr>
        <w:tabs>
          <w:tab w:val="num" w:pos="2016"/>
        </w:tabs>
        <w:ind w:left="2016" w:hanging="1296"/>
      </w:pPr>
    </w:lvl>
    <w:lvl w:ilvl="2">
      <w:start w:val="1"/>
      <w:numFmt w:val="lowerLetter"/>
      <w:lvlText w:val="%3."/>
      <w:lvlJc w:val="left"/>
      <w:pPr>
        <w:tabs>
          <w:tab w:val="num" w:pos="1872"/>
        </w:tabs>
        <w:ind w:left="1872" w:hanging="432"/>
      </w:pPr>
    </w:lvl>
    <w:lvl w:ilvl="3">
      <w:start w:val="1"/>
      <w:numFmt w:val="lowerRoman"/>
      <w:lvlText w:val="%4."/>
      <w:lvlJc w:val="right"/>
      <w:pPr>
        <w:tabs>
          <w:tab w:val="num" w:pos="2304"/>
        </w:tabs>
        <w:ind w:left="2304" w:hanging="288"/>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3">
    <w:nsid w:val="2ED61123"/>
    <w:multiLevelType w:val="multilevel"/>
    <w:tmpl w:val="D1DA3042"/>
    <w:lvl w:ilvl="0">
      <w:start w:val="1"/>
      <w:numFmt w:val="none"/>
      <w:lvlRestart w:val="0"/>
      <w:suff w:val="nothing"/>
      <w:lvlText w:val=""/>
      <w:lvlJc w:val="left"/>
      <w:pPr>
        <w:ind w:left="4824" w:hanging="720"/>
      </w:pPr>
    </w:lvl>
    <w:lvl w:ilvl="1">
      <w:start w:val="1"/>
      <w:numFmt w:val="decimal"/>
      <w:lvlText w:val="%2."/>
      <w:lvlJc w:val="left"/>
      <w:pPr>
        <w:tabs>
          <w:tab w:val="num" w:pos="5400"/>
        </w:tabs>
        <w:ind w:left="5400" w:hanging="576"/>
      </w:pPr>
      <w:rPr>
        <w:b/>
      </w:rPr>
    </w:lvl>
    <w:lvl w:ilvl="2">
      <w:start w:val="1"/>
      <w:numFmt w:val="lowerLetter"/>
      <w:lvlText w:val="%3)"/>
      <w:lvlJc w:val="left"/>
      <w:pPr>
        <w:tabs>
          <w:tab w:val="num" w:pos="5976"/>
        </w:tabs>
        <w:ind w:left="5976" w:hanging="576"/>
      </w:pPr>
      <w:rPr>
        <w:b/>
      </w:rPr>
    </w:lvl>
    <w:lvl w:ilvl="3">
      <w:start w:val="1"/>
      <w:numFmt w:val="lowerRoman"/>
      <w:lvlText w:val="(%4)"/>
      <w:lvlJc w:val="right"/>
      <w:pPr>
        <w:tabs>
          <w:tab w:val="num" w:pos="6480"/>
        </w:tabs>
        <w:ind w:left="6480" w:hanging="288"/>
      </w:pPr>
      <w:rPr>
        <w:b/>
      </w:rPr>
    </w:lvl>
    <w:lvl w:ilvl="4">
      <w:start w:val="1"/>
      <w:numFmt w:val="decimal"/>
      <w:lvlText w:val="%5)"/>
      <w:lvlJc w:val="left"/>
      <w:pPr>
        <w:ind w:left="5112" w:hanging="432"/>
      </w:pPr>
    </w:lvl>
    <w:lvl w:ilvl="5">
      <w:start w:val="1"/>
      <w:numFmt w:val="lowerLetter"/>
      <w:lvlText w:val="%6)"/>
      <w:lvlJc w:val="left"/>
      <w:pPr>
        <w:ind w:left="5256" w:hanging="432"/>
      </w:pPr>
    </w:lvl>
    <w:lvl w:ilvl="6">
      <w:start w:val="1"/>
      <w:numFmt w:val="lowerRoman"/>
      <w:lvlText w:val="%7)"/>
      <w:lvlJc w:val="right"/>
      <w:pPr>
        <w:ind w:left="5400" w:hanging="288"/>
      </w:pPr>
    </w:lvl>
    <w:lvl w:ilvl="7">
      <w:start w:val="1"/>
      <w:numFmt w:val="lowerLetter"/>
      <w:lvlText w:val="%8."/>
      <w:lvlJc w:val="left"/>
      <w:pPr>
        <w:ind w:left="5544" w:hanging="432"/>
      </w:pPr>
    </w:lvl>
    <w:lvl w:ilvl="8">
      <w:start w:val="1"/>
      <w:numFmt w:val="lowerRoman"/>
      <w:lvlText w:val="%9."/>
      <w:lvlJc w:val="right"/>
      <w:pPr>
        <w:ind w:left="5688" w:hanging="144"/>
      </w:pPr>
    </w:lvl>
  </w:abstractNum>
  <w:abstractNum w:abstractNumId="14">
    <w:nsid w:val="2FD1107B"/>
    <w:multiLevelType w:val="hybridMultilevel"/>
    <w:tmpl w:val="2B466DEA"/>
    <w:lvl w:ilvl="0" w:tplc="3B547D8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82241A"/>
    <w:multiLevelType w:val="multilevel"/>
    <w:tmpl w:val="9052FD1E"/>
    <w:lvl w:ilvl="0">
      <w:start w:val="1"/>
      <w:numFmt w:val="decimal"/>
      <w:isLgl/>
      <w:lvlText w:val="%1"/>
      <w:lvlJc w:val="left"/>
      <w:pPr>
        <w:tabs>
          <w:tab w:val="num" w:pos="737"/>
        </w:tabs>
        <w:ind w:left="737" w:hanging="737"/>
      </w:pPr>
      <w:rPr>
        <w:rFonts w:ascii="Times New Roman Bold" w:hAnsi="Times New Roman Bold" w:hint="default"/>
        <w:b/>
        <w:i w:val="0"/>
        <w:sz w:val="28"/>
        <w:szCs w:val="28"/>
      </w:rPr>
    </w:lvl>
    <w:lvl w:ilvl="1">
      <w:start w:val="1"/>
      <w:numFmt w:val="decimal"/>
      <w:pStyle w:val="Heading2TimesNewRoman12pt1"/>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0"/>
      <w:lvlText w:val="%1.%2.%3.%4"/>
      <w:lvlJc w:val="left"/>
      <w:pPr>
        <w:tabs>
          <w:tab w:val="num" w:pos="864"/>
        </w:tabs>
        <w:ind w:left="864" w:hanging="8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F1130DF"/>
    <w:multiLevelType w:val="multilevel"/>
    <w:tmpl w:val="32320C98"/>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0071355"/>
    <w:multiLevelType w:val="multilevel"/>
    <w:tmpl w:val="99527C0C"/>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A8810B9"/>
    <w:multiLevelType w:val="hybridMultilevel"/>
    <w:tmpl w:val="FABA55F8"/>
    <w:lvl w:ilvl="0" w:tplc="8368C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2040C2"/>
    <w:multiLevelType w:val="hybridMultilevel"/>
    <w:tmpl w:val="724C43AC"/>
    <w:lvl w:ilvl="0" w:tplc="46FA37FE">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1475C9"/>
    <w:multiLevelType w:val="hybridMultilevel"/>
    <w:tmpl w:val="BF628B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377A4D"/>
    <w:multiLevelType w:val="multilevel"/>
    <w:tmpl w:val="36969B40"/>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2736"/>
        </w:tabs>
        <w:ind w:left="2736" w:hanging="1296"/>
      </w:pPr>
    </w:lvl>
    <w:lvl w:ilvl="2">
      <w:start w:val="1"/>
      <w:numFmt w:val="lowerLetter"/>
      <w:pStyle w:val="subpar"/>
      <w:lvlText w:val="%3."/>
      <w:lvlJc w:val="left"/>
      <w:pPr>
        <w:tabs>
          <w:tab w:val="num" w:pos="972"/>
        </w:tabs>
        <w:ind w:left="97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2">
    <w:nsid w:val="5F503804"/>
    <w:multiLevelType w:val="hybridMultilevel"/>
    <w:tmpl w:val="D996D07A"/>
    <w:lvl w:ilvl="0" w:tplc="C764D9AE">
      <w:start w:val="1"/>
      <w:numFmt w:val="upperRoman"/>
      <w:lvlText w:val="%1."/>
      <w:lvlJc w:val="left"/>
      <w:pPr>
        <w:ind w:left="720" w:hanging="720"/>
      </w:pPr>
      <w:rPr>
        <w:rFonts w:hint="default"/>
        <w:b/>
      </w:rPr>
    </w:lvl>
    <w:lvl w:ilvl="1" w:tplc="992E266C" w:tentative="1">
      <w:start w:val="1"/>
      <w:numFmt w:val="lowerLetter"/>
      <w:lvlText w:val="%2."/>
      <w:lvlJc w:val="left"/>
      <w:pPr>
        <w:ind w:left="1440" w:hanging="360"/>
      </w:pPr>
    </w:lvl>
    <w:lvl w:ilvl="2" w:tplc="870E8D7A" w:tentative="1">
      <w:start w:val="1"/>
      <w:numFmt w:val="lowerRoman"/>
      <w:lvlText w:val="%3."/>
      <w:lvlJc w:val="right"/>
      <w:pPr>
        <w:ind w:left="2160" w:hanging="180"/>
      </w:pPr>
    </w:lvl>
    <w:lvl w:ilvl="3" w:tplc="1C8CA434" w:tentative="1">
      <w:start w:val="1"/>
      <w:numFmt w:val="decimal"/>
      <w:lvlText w:val="%4."/>
      <w:lvlJc w:val="left"/>
      <w:pPr>
        <w:ind w:left="2880" w:hanging="360"/>
      </w:pPr>
    </w:lvl>
    <w:lvl w:ilvl="4" w:tplc="E982E508" w:tentative="1">
      <w:start w:val="1"/>
      <w:numFmt w:val="lowerLetter"/>
      <w:lvlText w:val="%5."/>
      <w:lvlJc w:val="left"/>
      <w:pPr>
        <w:ind w:left="3600" w:hanging="360"/>
      </w:pPr>
    </w:lvl>
    <w:lvl w:ilvl="5" w:tplc="1D361A52" w:tentative="1">
      <w:start w:val="1"/>
      <w:numFmt w:val="lowerRoman"/>
      <w:lvlText w:val="%6."/>
      <w:lvlJc w:val="right"/>
      <w:pPr>
        <w:ind w:left="4320" w:hanging="180"/>
      </w:pPr>
    </w:lvl>
    <w:lvl w:ilvl="6" w:tplc="167C1608" w:tentative="1">
      <w:start w:val="1"/>
      <w:numFmt w:val="decimal"/>
      <w:lvlText w:val="%7."/>
      <w:lvlJc w:val="left"/>
      <w:pPr>
        <w:ind w:left="5040" w:hanging="360"/>
      </w:pPr>
    </w:lvl>
    <w:lvl w:ilvl="7" w:tplc="7610B3C6" w:tentative="1">
      <w:start w:val="1"/>
      <w:numFmt w:val="lowerLetter"/>
      <w:lvlText w:val="%8."/>
      <w:lvlJc w:val="left"/>
      <w:pPr>
        <w:ind w:left="5760" w:hanging="360"/>
      </w:pPr>
    </w:lvl>
    <w:lvl w:ilvl="8" w:tplc="31644D32" w:tentative="1">
      <w:start w:val="1"/>
      <w:numFmt w:val="lowerRoman"/>
      <w:lvlText w:val="%9."/>
      <w:lvlJc w:val="right"/>
      <w:pPr>
        <w:ind w:left="6480" w:hanging="180"/>
      </w:pPr>
    </w:lvl>
  </w:abstractNum>
  <w:abstractNum w:abstractNumId="23">
    <w:nsid w:val="5F7F54CD"/>
    <w:multiLevelType w:val="hybridMultilevel"/>
    <w:tmpl w:val="1EB2D61E"/>
    <w:lvl w:ilvl="0" w:tplc="004CB3EC">
      <w:start w:val="1"/>
      <w:numFmt w:val="bullet"/>
      <w:lvlText w:val=""/>
      <w:lvlJc w:val="left"/>
      <w:pPr>
        <w:tabs>
          <w:tab w:val="num" w:pos="834"/>
        </w:tabs>
        <w:ind w:left="834" w:hanging="360"/>
      </w:pPr>
      <w:rPr>
        <w:rFonts w:ascii="Wingdings" w:hAnsi="Wingdings" w:hint="default"/>
        <w:color w:val="auto"/>
      </w:rPr>
    </w:lvl>
    <w:lvl w:ilvl="1" w:tplc="E38E4260" w:tentative="1">
      <w:start w:val="1"/>
      <w:numFmt w:val="bullet"/>
      <w:lvlText w:val="o"/>
      <w:lvlJc w:val="left"/>
      <w:pPr>
        <w:tabs>
          <w:tab w:val="num" w:pos="1194"/>
        </w:tabs>
        <w:ind w:left="1194" w:hanging="360"/>
      </w:pPr>
      <w:rPr>
        <w:rFonts w:ascii="Courier New" w:hAnsi="Courier New" w:cs="Courier New" w:hint="default"/>
      </w:rPr>
    </w:lvl>
    <w:lvl w:ilvl="2" w:tplc="CB2037D4" w:tentative="1">
      <w:start w:val="1"/>
      <w:numFmt w:val="bullet"/>
      <w:lvlText w:val=""/>
      <w:lvlJc w:val="left"/>
      <w:pPr>
        <w:tabs>
          <w:tab w:val="num" w:pos="1914"/>
        </w:tabs>
        <w:ind w:left="1914" w:hanging="360"/>
      </w:pPr>
      <w:rPr>
        <w:rFonts w:ascii="Wingdings" w:hAnsi="Wingdings" w:hint="default"/>
      </w:rPr>
    </w:lvl>
    <w:lvl w:ilvl="3" w:tplc="5294496E" w:tentative="1">
      <w:start w:val="1"/>
      <w:numFmt w:val="bullet"/>
      <w:lvlText w:val=""/>
      <w:lvlJc w:val="left"/>
      <w:pPr>
        <w:tabs>
          <w:tab w:val="num" w:pos="2634"/>
        </w:tabs>
        <w:ind w:left="2634" w:hanging="360"/>
      </w:pPr>
      <w:rPr>
        <w:rFonts w:ascii="Symbol" w:hAnsi="Symbol" w:hint="default"/>
      </w:rPr>
    </w:lvl>
    <w:lvl w:ilvl="4" w:tplc="6430EE42" w:tentative="1">
      <w:start w:val="1"/>
      <w:numFmt w:val="bullet"/>
      <w:lvlText w:val="o"/>
      <w:lvlJc w:val="left"/>
      <w:pPr>
        <w:tabs>
          <w:tab w:val="num" w:pos="3354"/>
        </w:tabs>
        <w:ind w:left="3354" w:hanging="360"/>
      </w:pPr>
      <w:rPr>
        <w:rFonts w:ascii="Courier New" w:hAnsi="Courier New" w:cs="Courier New" w:hint="default"/>
      </w:rPr>
    </w:lvl>
    <w:lvl w:ilvl="5" w:tplc="0C94FB5C" w:tentative="1">
      <w:start w:val="1"/>
      <w:numFmt w:val="bullet"/>
      <w:lvlText w:val=""/>
      <w:lvlJc w:val="left"/>
      <w:pPr>
        <w:tabs>
          <w:tab w:val="num" w:pos="4074"/>
        </w:tabs>
        <w:ind w:left="4074" w:hanging="360"/>
      </w:pPr>
      <w:rPr>
        <w:rFonts w:ascii="Wingdings" w:hAnsi="Wingdings" w:hint="default"/>
      </w:rPr>
    </w:lvl>
    <w:lvl w:ilvl="6" w:tplc="801AEDE2" w:tentative="1">
      <w:start w:val="1"/>
      <w:numFmt w:val="bullet"/>
      <w:lvlText w:val=""/>
      <w:lvlJc w:val="left"/>
      <w:pPr>
        <w:tabs>
          <w:tab w:val="num" w:pos="4794"/>
        </w:tabs>
        <w:ind w:left="4794" w:hanging="360"/>
      </w:pPr>
      <w:rPr>
        <w:rFonts w:ascii="Symbol" w:hAnsi="Symbol" w:hint="default"/>
      </w:rPr>
    </w:lvl>
    <w:lvl w:ilvl="7" w:tplc="905C7EE6" w:tentative="1">
      <w:start w:val="1"/>
      <w:numFmt w:val="bullet"/>
      <w:lvlText w:val="o"/>
      <w:lvlJc w:val="left"/>
      <w:pPr>
        <w:tabs>
          <w:tab w:val="num" w:pos="5514"/>
        </w:tabs>
        <w:ind w:left="5514" w:hanging="360"/>
      </w:pPr>
      <w:rPr>
        <w:rFonts w:ascii="Courier New" w:hAnsi="Courier New" w:cs="Courier New" w:hint="default"/>
      </w:rPr>
    </w:lvl>
    <w:lvl w:ilvl="8" w:tplc="DA76594C" w:tentative="1">
      <w:start w:val="1"/>
      <w:numFmt w:val="bullet"/>
      <w:lvlText w:val=""/>
      <w:lvlJc w:val="left"/>
      <w:pPr>
        <w:tabs>
          <w:tab w:val="num" w:pos="6234"/>
        </w:tabs>
        <w:ind w:left="6234" w:hanging="360"/>
      </w:pPr>
      <w:rPr>
        <w:rFonts w:ascii="Wingdings" w:hAnsi="Wingdings" w:hint="default"/>
      </w:rPr>
    </w:lvl>
  </w:abstractNum>
  <w:abstractNum w:abstractNumId="24">
    <w:nsid w:val="5FEB7A91"/>
    <w:multiLevelType w:val="hybridMultilevel"/>
    <w:tmpl w:val="CBB8ED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ED56D2"/>
    <w:multiLevelType w:val="hybridMultilevel"/>
    <w:tmpl w:val="FD600A02"/>
    <w:lvl w:ilvl="0" w:tplc="01FC8DC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0E923E6"/>
    <w:multiLevelType w:val="hybridMultilevel"/>
    <w:tmpl w:val="D4C0440E"/>
    <w:lvl w:ilvl="0" w:tplc="A552A582">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7840055"/>
    <w:multiLevelType w:val="hybridMultilevel"/>
    <w:tmpl w:val="6B90DFD4"/>
    <w:lvl w:ilvl="0" w:tplc="B3B0E2E0">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8">
    <w:nsid w:val="684B6176"/>
    <w:multiLevelType w:val="multilevel"/>
    <w:tmpl w:val="42ECA7AA"/>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6A2B3D21"/>
    <w:multiLevelType w:val="hybridMultilevel"/>
    <w:tmpl w:val="E2B8382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0">
    <w:nsid w:val="6E4A684E"/>
    <w:multiLevelType w:val="multilevel"/>
    <w:tmpl w:val="09C63730"/>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31">
    <w:nsid w:val="74C74592"/>
    <w:multiLevelType w:val="multilevel"/>
    <w:tmpl w:val="D370FA38"/>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52D1D0A"/>
    <w:multiLevelType w:val="hybridMultilevel"/>
    <w:tmpl w:val="43CAFED0"/>
    <w:lvl w:ilvl="0" w:tplc="69543A1A">
      <w:start w:val="8"/>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C70C02"/>
    <w:multiLevelType w:val="hybridMultilevel"/>
    <w:tmpl w:val="8A86D962"/>
    <w:lvl w:ilvl="0" w:tplc="1C7053CC">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B53947"/>
    <w:multiLevelType w:val="hybridMultilevel"/>
    <w:tmpl w:val="1514FC4A"/>
    <w:lvl w:ilvl="0" w:tplc="261A1C20">
      <w:start w:val="1"/>
      <w:numFmt w:val="lowerLetter"/>
      <w:lvlText w:val="(%1)"/>
      <w:lvlJc w:val="left"/>
      <w:pPr>
        <w:ind w:left="1080" w:hanging="360"/>
      </w:pPr>
      <w:rPr>
        <w:rFonts w:hint="default"/>
        <w:b/>
      </w:rPr>
    </w:lvl>
    <w:lvl w:ilvl="1" w:tplc="4D867F9C">
      <w:numFmt w:val="bullet"/>
      <w:lvlText w:val="-"/>
      <w:lvlJc w:val="left"/>
      <w:pPr>
        <w:ind w:left="1800" w:hanging="360"/>
      </w:pPr>
      <w:rPr>
        <w:rFonts w:ascii="Times New Roman" w:eastAsia="Batang" w:hAnsi="Times New Roman" w:cs="Times New Roman" w:hint="default"/>
      </w:rPr>
    </w:lvl>
    <w:lvl w:ilvl="2" w:tplc="44F2472C">
      <w:numFmt w:val="bullet"/>
      <w:lvlText w:val="–"/>
      <w:lvlJc w:val="left"/>
      <w:pPr>
        <w:ind w:left="2700" w:hanging="360"/>
      </w:pPr>
      <w:rPr>
        <w:rFonts w:ascii="Times New Roman" w:eastAsia="Batang"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94130A"/>
    <w:multiLevelType w:val="hybridMultilevel"/>
    <w:tmpl w:val="2CE8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AE4CC7"/>
    <w:multiLevelType w:val="hybridMultilevel"/>
    <w:tmpl w:val="4726C9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3"/>
  </w:num>
  <w:num w:numId="11">
    <w:abstractNumId w:val="8"/>
  </w:num>
  <w:num w:numId="12">
    <w:abstractNumId w:val="15"/>
  </w:num>
  <w:num w:numId="13">
    <w:abstractNumId w:val="1"/>
  </w:num>
  <w:num w:numId="14">
    <w:abstractNumId w:val="2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2"/>
  </w:num>
  <w:num w:numId="19">
    <w:abstractNumId w:val="20"/>
  </w:num>
  <w:num w:numId="20">
    <w:abstractNumId w:val="36"/>
  </w:num>
  <w:num w:numId="21">
    <w:abstractNumId w:val="7"/>
  </w:num>
  <w:num w:numId="22">
    <w:abstractNumId w:val="32"/>
  </w:num>
  <w:num w:numId="23">
    <w:abstractNumId w:val="4"/>
  </w:num>
  <w:num w:numId="24">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2"/>
    </w:lvlOverride>
    <w:lvlOverride w:ilvl="1">
      <w:startOverride w:val="1"/>
    </w:lvlOverride>
  </w:num>
  <w:num w:numId="26">
    <w:abstractNumId w:val="3"/>
    <w:lvlOverride w:ilvl="0">
      <w:startOverride w:val="2"/>
    </w:lvlOverride>
    <w:lvlOverride w:ilvl="1">
      <w:startOverride w:val="1"/>
    </w:lvlOverride>
  </w:num>
  <w:num w:numId="27">
    <w:abstractNumId w:val="3"/>
    <w:lvlOverride w:ilvl="0">
      <w:startOverride w:val="2"/>
    </w:lvlOverride>
    <w:lvlOverride w:ilvl="1">
      <w:startOverride w:val="2"/>
    </w:lvlOverride>
  </w:num>
  <w:num w:numId="28">
    <w:abstractNumId w:val="33"/>
  </w:num>
  <w:num w:numId="29">
    <w:abstractNumId w:val="3"/>
  </w:num>
  <w:num w:numId="30">
    <w:abstractNumId w:val="3"/>
  </w:num>
  <w:num w:numId="31">
    <w:abstractNumId w:val="3"/>
  </w:num>
  <w:num w:numId="32">
    <w:abstractNumId w:val="35"/>
  </w:num>
  <w:num w:numId="33">
    <w:abstractNumId w:val="19"/>
  </w:num>
  <w:num w:numId="34">
    <w:abstractNumId w:val="0"/>
  </w:num>
  <w:num w:numId="35">
    <w:abstractNumId w:val="3"/>
  </w:num>
  <w:num w:numId="36">
    <w:abstractNumId w:val="9"/>
  </w:num>
  <w:num w:numId="37">
    <w:abstractNumId w:val="3"/>
    <w:lvlOverride w:ilvl="0">
      <w:startOverride w:val="1"/>
    </w:lvlOverride>
    <w:lvlOverride w:ilvl="1">
      <w:startOverride w:val="3"/>
    </w:lvlOverride>
  </w:num>
  <w:num w:numId="38">
    <w:abstractNumId w:val="16"/>
  </w:num>
  <w:num w:numId="39">
    <w:abstractNumId w:val="6"/>
  </w:num>
  <w:num w:numId="40">
    <w:abstractNumId w:val="5"/>
  </w:num>
  <w:num w:numId="41">
    <w:abstractNumId w:val="17"/>
  </w:num>
  <w:num w:numId="42">
    <w:abstractNumId w:val="10"/>
  </w:num>
  <w:num w:numId="43">
    <w:abstractNumId w:val="28"/>
  </w:num>
  <w:num w:numId="44">
    <w:abstractNumId w:val="21"/>
  </w:num>
  <w:num w:numId="45">
    <w:abstractNumId w:val="11"/>
  </w:num>
  <w:num w:numId="46">
    <w:abstractNumId w:val="18"/>
  </w:num>
  <w:num w:numId="47">
    <w:abstractNumId w:val="21"/>
  </w:num>
  <w:num w:numId="48">
    <w:abstractNumId w:val="25"/>
  </w:num>
  <w:num w:numId="49">
    <w:abstractNumId w:val="14"/>
  </w:num>
  <w:num w:numId="50">
    <w:abstractNumId w:val="34"/>
  </w:num>
  <w:num w:numId="51">
    <w:abstractNumId w:val="26"/>
  </w:num>
  <w:num w:numId="52">
    <w:abstractNumId w:val="21"/>
  </w:num>
  <w:num w:numId="53">
    <w:abstractNumId w:val="21"/>
  </w:num>
  <w:num w:numId="54">
    <w:abstractNumId w:val="30"/>
  </w:num>
  <w:num w:numId="55">
    <w:abstractNumId w:val="13"/>
  </w:num>
  <w:num w:numId="56">
    <w:abstractNumId w:val="21"/>
  </w:num>
  <w:num w:numId="57">
    <w:abstractNumId w:val="21"/>
  </w:num>
  <w:num w:numId="58">
    <w:abstractNumId w:val="23"/>
  </w:num>
  <w:num w:numId="59">
    <w:abstractNumId w:val="22"/>
  </w:num>
  <w:num w:numId="60">
    <w:abstractNumId w:val="29"/>
  </w:num>
  <w:num w:numId="61">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s-ES_tradnl" w:vendorID="64" w:dllVersion="131078" w:nlCheck="1" w:checkStyle="1"/>
  <w:activeWritingStyle w:appName="MSWord" w:lang="es-ES" w:vendorID="64" w:dllVersion="131078" w:nlCheck="1" w:checkStyle="1"/>
  <w:activeWritingStyle w:appName="MSWord" w:lang="es-UY"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PY" w:vendorID="64" w:dllVersion="131078" w:nlCheck="1" w:checkStyle="1"/>
  <w:activeWritingStyle w:appName="MSWord" w:lang="en-GB" w:vendorID="64" w:dllVersion="131078" w:nlCheck="1" w:checkStyle="1"/>
  <w:activeWritingStyle w:appName="MSWord" w:lang="es-HN" w:vendorID="64" w:dllVersion="131078" w:nlCheck="1" w:checkStyle="1"/>
  <w:activeWritingStyle w:appName="MSWord" w:lang="es-PE" w:vendorID="64" w:dllVersion="131078" w:nlCheck="1" w:checkStyle="1"/>
  <w:activeWritingStyle w:appName="MSWord" w:lang="es-CO" w:vendorID="64" w:dllVersion="131078" w:nlCheck="1" w:checkStyle="1"/>
  <w:activeWritingStyle w:appName="MSWord" w:lang="en-AU"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br1" w:val="GESC$Gobierno del Estado de Santa Catarina"/>
    <w:docVar w:name="Abbr10" w:val="POA$Operativos Anuales"/>
    <w:docVar w:name="Abbr2" w:val="GdB$Gobierno de Brasil "/>
    <w:docVar w:name="Abbr3" w:val="DEINFRA$Departamento Estadual de Infraestructura "/>
    <w:docVar w:name="Abbr4" w:val="ESC$Estado de Santa Catarina"/>
    <w:docVar w:name="Abbr5" w:val="MR$mantenimiento rutinario"/>
    <w:docVar w:name="Abbr6" w:val="GEMAM$Gerencia de Medio Ambiente - GEMAM"/>
    <w:docVar w:name="Abbr7" w:val="FATMA$Fundación de Medio Ambiente de Santa Catarina"/>
    <w:docVar w:name="Abbr8" w:val="IRL$Ingreso Líquido Real"/>
    <w:docVar w:name="Abbr9" w:val="POA$Operativos Anuales"/>
    <w:docVar w:name="DOCTYPE" w:val="PR"/>
    <w:docVar w:name="LANG" w:val="SP"/>
    <w:docVar w:name="TotalAbbr" w:val="9"/>
  </w:docVars>
  <w:rsids>
    <w:rsidRoot w:val="00AD3E4B"/>
    <w:rsid w:val="00000C9B"/>
    <w:rsid w:val="00001513"/>
    <w:rsid w:val="00002757"/>
    <w:rsid w:val="00002A33"/>
    <w:rsid w:val="00003E9E"/>
    <w:rsid w:val="000041BB"/>
    <w:rsid w:val="0000548F"/>
    <w:rsid w:val="00005494"/>
    <w:rsid w:val="00005E81"/>
    <w:rsid w:val="000065FE"/>
    <w:rsid w:val="00006DAD"/>
    <w:rsid w:val="0001085F"/>
    <w:rsid w:val="00010A25"/>
    <w:rsid w:val="000118D9"/>
    <w:rsid w:val="00011DDF"/>
    <w:rsid w:val="00012324"/>
    <w:rsid w:val="0001469C"/>
    <w:rsid w:val="00014A18"/>
    <w:rsid w:val="00014C5A"/>
    <w:rsid w:val="00015EF4"/>
    <w:rsid w:val="00017100"/>
    <w:rsid w:val="000179FD"/>
    <w:rsid w:val="00017CD0"/>
    <w:rsid w:val="0002114C"/>
    <w:rsid w:val="0002151F"/>
    <w:rsid w:val="00021ED1"/>
    <w:rsid w:val="00023AE0"/>
    <w:rsid w:val="0002482E"/>
    <w:rsid w:val="00024DA6"/>
    <w:rsid w:val="00025D6C"/>
    <w:rsid w:val="00025E75"/>
    <w:rsid w:val="000264F3"/>
    <w:rsid w:val="00031D12"/>
    <w:rsid w:val="00031ED2"/>
    <w:rsid w:val="000334D4"/>
    <w:rsid w:val="000347D3"/>
    <w:rsid w:val="00034CBC"/>
    <w:rsid w:val="00034F4E"/>
    <w:rsid w:val="000353A7"/>
    <w:rsid w:val="0003570B"/>
    <w:rsid w:val="000363A5"/>
    <w:rsid w:val="00036FD3"/>
    <w:rsid w:val="00041638"/>
    <w:rsid w:val="0004185C"/>
    <w:rsid w:val="00041C3B"/>
    <w:rsid w:val="00041F8D"/>
    <w:rsid w:val="00042009"/>
    <w:rsid w:val="00042DB1"/>
    <w:rsid w:val="00043850"/>
    <w:rsid w:val="0004492D"/>
    <w:rsid w:val="00045490"/>
    <w:rsid w:val="000456F7"/>
    <w:rsid w:val="00045895"/>
    <w:rsid w:val="00045B7F"/>
    <w:rsid w:val="00045CB2"/>
    <w:rsid w:val="00046228"/>
    <w:rsid w:val="00050883"/>
    <w:rsid w:val="00051C40"/>
    <w:rsid w:val="00052224"/>
    <w:rsid w:val="00052397"/>
    <w:rsid w:val="00052992"/>
    <w:rsid w:val="00053072"/>
    <w:rsid w:val="00055C74"/>
    <w:rsid w:val="000563FC"/>
    <w:rsid w:val="00056F2F"/>
    <w:rsid w:val="000570D4"/>
    <w:rsid w:val="0005761E"/>
    <w:rsid w:val="000578DD"/>
    <w:rsid w:val="00061448"/>
    <w:rsid w:val="000615A4"/>
    <w:rsid w:val="00061D7E"/>
    <w:rsid w:val="00062E58"/>
    <w:rsid w:val="00063DCF"/>
    <w:rsid w:val="00063E62"/>
    <w:rsid w:val="00063FD2"/>
    <w:rsid w:val="0006465E"/>
    <w:rsid w:val="00065138"/>
    <w:rsid w:val="00066400"/>
    <w:rsid w:val="000674D6"/>
    <w:rsid w:val="000701AB"/>
    <w:rsid w:val="000706A8"/>
    <w:rsid w:val="0007089D"/>
    <w:rsid w:val="0007326B"/>
    <w:rsid w:val="00074A37"/>
    <w:rsid w:val="00075C52"/>
    <w:rsid w:val="00076A7A"/>
    <w:rsid w:val="00076D27"/>
    <w:rsid w:val="0007734E"/>
    <w:rsid w:val="00077F9F"/>
    <w:rsid w:val="00080462"/>
    <w:rsid w:val="00080D3C"/>
    <w:rsid w:val="000818A8"/>
    <w:rsid w:val="00081ED9"/>
    <w:rsid w:val="0008250D"/>
    <w:rsid w:val="0008326C"/>
    <w:rsid w:val="00083B2D"/>
    <w:rsid w:val="00083CCB"/>
    <w:rsid w:val="000857BE"/>
    <w:rsid w:val="00085A5C"/>
    <w:rsid w:val="00086B58"/>
    <w:rsid w:val="00086BEB"/>
    <w:rsid w:val="0008772E"/>
    <w:rsid w:val="00087E87"/>
    <w:rsid w:val="0009319A"/>
    <w:rsid w:val="00093393"/>
    <w:rsid w:val="000933B1"/>
    <w:rsid w:val="00093481"/>
    <w:rsid w:val="0009387A"/>
    <w:rsid w:val="00094E85"/>
    <w:rsid w:val="000968F8"/>
    <w:rsid w:val="000977EB"/>
    <w:rsid w:val="000A06B1"/>
    <w:rsid w:val="000A15E6"/>
    <w:rsid w:val="000A1835"/>
    <w:rsid w:val="000A26E6"/>
    <w:rsid w:val="000A2A44"/>
    <w:rsid w:val="000A2BDF"/>
    <w:rsid w:val="000A37AD"/>
    <w:rsid w:val="000A39FA"/>
    <w:rsid w:val="000A41E9"/>
    <w:rsid w:val="000A4282"/>
    <w:rsid w:val="000A48E3"/>
    <w:rsid w:val="000A4E52"/>
    <w:rsid w:val="000A5CA5"/>
    <w:rsid w:val="000B0DAB"/>
    <w:rsid w:val="000B1BC2"/>
    <w:rsid w:val="000B30CB"/>
    <w:rsid w:val="000B39B3"/>
    <w:rsid w:val="000B463B"/>
    <w:rsid w:val="000B53AC"/>
    <w:rsid w:val="000B5BB6"/>
    <w:rsid w:val="000B60B5"/>
    <w:rsid w:val="000B6809"/>
    <w:rsid w:val="000B753A"/>
    <w:rsid w:val="000C068F"/>
    <w:rsid w:val="000C18F8"/>
    <w:rsid w:val="000C2837"/>
    <w:rsid w:val="000C28E3"/>
    <w:rsid w:val="000C326E"/>
    <w:rsid w:val="000C3D14"/>
    <w:rsid w:val="000C4026"/>
    <w:rsid w:val="000C49DD"/>
    <w:rsid w:val="000C5ADA"/>
    <w:rsid w:val="000C5D73"/>
    <w:rsid w:val="000C5F44"/>
    <w:rsid w:val="000C6415"/>
    <w:rsid w:val="000C6B98"/>
    <w:rsid w:val="000C6FF6"/>
    <w:rsid w:val="000C73A5"/>
    <w:rsid w:val="000C744F"/>
    <w:rsid w:val="000C7503"/>
    <w:rsid w:val="000C75EB"/>
    <w:rsid w:val="000D00C0"/>
    <w:rsid w:val="000D014A"/>
    <w:rsid w:val="000D0274"/>
    <w:rsid w:val="000D02D2"/>
    <w:rsid w:val="000D0C2D"/>
    <w:rsid w:val="000D0F7D"/>
    <w:rsid w:val="000D0FF7"/>
    <w:rsid w:val="000D2158"/>
    <w:rsid w:val="000D229C"/>
    <w:rsid w:val="000D36C2"/>
    <w:rsid w:val="000D4CA6"/>
    <w:rsid w:val="000D62FB"/>
    <w:rsid w:val="000D63F6"/>
    <w:rsid w:val="000D6981"/>
    <w:rsid w:val="000D7192"/>
    <w:rsid w:val="000D7E16"/>
    <w:rsid w:val="000D7EF1"/>
    <w:rsid w:val="000E1639"/>
    <w:rsid w:val="000E17A9"/>
    <w:rsid w:val="000E23D3"/>
    <w:rsid w:val="000E2476"/>
    <w:rsid w:val="000E307D"/>
    <w:rsid w:val="000E318B"/>
    <w:rsid w:val="000E4CAF"/>
    <w:rsid w:val="000E5579"/>
    <w:rsid w:val="000E5AE6"/>
    <w:rsid w:val="000E680D"/>
    <w:rsid w:val="000E6956"/>
    <w:rsid w:val="000E7123"/>
    <w:rsid w:val="000E775A"/>
    <w:rsid w:val="000F0CF9"/>
    <w:rsid w:val="000F2838"/>
    <w:rsid w:val="000F2863"/>
    <w:rsid w:val="000F2E03"/>
    <w:rsid w:val="000F3289"/>
    <w:rsid w:val="000F32FA"/>
    <w:rsid w:val="000F45A9"/>
    <w:rsid w:val="000F5202"/>
    <w:rsid w:val="000F532A"/>
    <w:rsid w:val="000F54C5"/>
    <w:rsid w:val="000F6B42"/>
    <w:rsid w:val="000F73BA"/>
    <w:rsid w:val="001001AF"/>
    <w:rsid w:val="0010093D"/>
    <w:rsid w:val="00100CA3"/>
    <w:rsid w:val="00102240"/>
    <w:rsid w:val="001022AD"/>
    <w:rsid w:val="001028D0"/>
    <w:rsid w:val="00102A48"/>
    <w:rsid w:val="00103112"/>
    <w:rsid w:val="00103B75"/>
    <w:rsid w:val="00103CB3"/>
    <w:rsid w:val="00104FCD"/>
    <w:rsid w:val="0010695C"/>
    <w:rsid w:val="00106A6D"/>
    <w:rsid w:val="00106FB2"/>
    <w:rsid w:val="001074F4"/>
    <w:rsid w:val="001107EE"/>
    <w:rsid w:val="001109A9"/>
    <w:rsid w:val="00110AD4"/>
    <w:rsid w:val="001116EB"/>
    <w:rsid w:val="001126BA"/>
    <w:rsid w:val="00112AB1"/>
    <w:rsid w:val="00112FEF"/>
    <w:rsid w:val="00113052"/>
    <w:rsid w:val="00113D15"/>
    <w:rsid w:val="001144AD"/>
    <w:rsid w:val="00114787"/>
    <w:rsid w:val="00114E93"/>
    <w:rsid w:val="0011556B"/>
    <w:rsid w:val="00116417"/>
    <w:rsid w:val="00116717"/>
    <w:rsid w:val="00116805"/>
    <w:rsid w:val="0011680C"/>
    <w:rsid w:val="00116A0C"/>
    <w:rsid w:val="0011707E"/>
    <w:rsid w:val="00117299"/>
    <w:rsid w:val="001179EE"/>
    <w:rsid w:val="00120249"/>
    <w:rsid w:val="00120C03"/>
    <w:rsid w:val="001213FE"/>
    <w:rsid w:val="001222D3"/>
    <w:rsid w:val="00123329"/>
    <w:rsid w:val="00125017"/>
    <w:rsid w:val="001259D9"/>
    <w:rsid w:val="00126E70"/>
    <w:rsid w:val="00131546"/>
    <w:rsid w:val="001345D7"/>
    <w:rsid w:val="0013477E"/>
    <w:rsid w:val="0013487C"/>
    <w:rsid w:val="00134F53"/>
    <w:rsid w:val="00135417"/>
    <w:rsid w:val="00136CC6"/>
    <w:rsid w:val="00137E46"/>
    <w:rsid w:val="001400FA"/>
    <w:rsid w:val="00140CA2"/>
    <w:rsid w:val="00141702"/>
    <w:rsid w:val="0014191D"/>
    <w:rsid w:val="00141964"/>
    <w:rsid w:val="00142C15"/>
    <w:rsid w:val="00142F0A"/>
    <w:rsid w:val="001430E3"/>
    <w:rsid w:val="00143480"/>
    <w:rsid w:val="001449ED"/>
    <w:rsid w:val="00144D4D"/>
    <w:rsid w:val="0014620F"/>
    <w:rsid w:val="0014660F"/>
    <w:rsid w:val="001466F9"/>
    <w:rsid w:val="00147658"/>
    <w:rsid w:val="001515E0"/>
    <w:rsid w:val="00151D71"/>
    <w:rsid w:val="00151DAC"/>
    <w:rsid w:val="00151FDA"/>
    <w:rsid w:val="00153295"/>
    <w:rsid w:val="00153CCD"/>
    <w:rsid w:val="00153F92"/>
    <w:rsid w:val="001562E1"/>
    <w:rsid w:val="00156C9B"/>
    <w:rsid w:val="00156E17"/>
    <w:rsid w:val="00157081"/>
    <w:rsid w:val="00157CE4"/>
    <w:rsid w:val="00157F56"/>
    <w:rsid w:val="00160AB5"/>
    <w:rsid w:val="00160BC1"/>
    <w:rsid w:val="00160E40"/>
    <w:rsid w:val="0016174C"/>
    <w:rsid w:val="00161A5B"/>
    <w:rsid w:val="00161E3C"/>
    <w:rsid w:val="00162596"/>
    <w:rsid w:val="00162735"/>
    <w:rsid w:val="001628FD"/>
    <w:rsid w:val="001635B4"/>
    <w:rsid w:val="0016566C"/>
    <w:rsid w:val="0016623C"/>
    <w:rsid w:val="001672FC"/>
    <w:rsid w:val="00170BD8"/>
    <w:rsid w:val="001714B4"/>
    <w:rsid w:val="00172013"/>
    <w:rsid w:val="0017256F"/>
    <w:rsid w:val="0017318E"/>
    <w:rsid w:val="00173445"/>
    <w:rsid w:val="00174CC5"/>
    <w:rsid w:val="00175D09"/>
    <w:rsid w:val="00175F45"/>
    <w:rsid w:val="001768D2"/>
    <w:rsid w:val="00176A7D"/>
    <w:rsid w:val="00176AC6"/>
    <w:rsid w:val="00176C5F"/>
    <w:rsid w:val="00177751"/>
    <w:rsid w:val="00177D10"/>
    <w:rsid w:val="00180BC0"/>
    <w:rsid w:val="00180F6E"/>
    <w:rsid w:val="001826F1"/>
    <w:rsid w:val="00182E16"/>
    <w:rsid w:val="001865E8"/>
    <w:rsid w:val="001877AC"/>
    <w:rsid w:val="001910B8"/>
    <w:rsid w:val="001910CF"/>
    <w:rsid w:val="00191C22"/>
    <w:rsid w:val="00192B9B"/>
    <w:rsid w:val="00193176"/>
    <w:rsid w:val="0019358F"/>
    <w:rsid w:val="00194C42"/>
    <w:rsid w:val="00194E68"/>
    <w:rsid w:val="00196330"/>
    <w:rsid w:val="001963B3"/>
    <w:rsid w:val="00197907"/>
    <w:rsid w:val="001A1608"/>
    <w:rsid w:val="001A31F9"/>
    <w:rsid w:val="001A5272"/>
    <w:rsid w:val="001A52E7"/>
    <w:rsid w:val="001A5A24"/>
    <w:rsid w:val="001A64BF"/>
    <w:rsid w:val="001A6F37"/>
    <w:rsid w:val="001A72C3"/>
    <w:rsid w:val="001A7822"/>
    <w:rsid w:val="001A789B"/>
    <w:rsid w:val="001B079F"/>
    <w:rsid w:val="001B07B7"/>
    <w:rsid w:val="001B0D2F"/>
    <w:rsid w:val="001B17E1"/>
    <w:rsid w:val="001B21E9"/>
    <w:rsid w:val="001B2A77"/>
    <w:rsid w:val="001B3188"/>
    <w:rsid w:val="001B31AA"/>
    <w:rsid w:val="001B442D"/>
    <w:rsid w:val="001B47BB"/>
    <w:rsid w:val="001B4CAE"/>
    <w:rsid w:val="001B4D3F"/>
    <w:rsid w:val="001B4E5E"/>
    <w:rsid w:val="001B6BB0"/>
    <w:rsid w:val="001B7279"/>
    <w:rsid w:val="001B79D2"/>
    <w:rsid w:val="001C0670"/>
    <w:rsid w:val="001C0D11"/>
    <w:rsid w:val="001C108E"/>
    <w:rsid w:val="001C2126"/>
    <w:rsid w:val="001C2BD2"/>
    <w:rsid w:val="001C30C7"/>
    <w:rsid w:val="001C3978"/>
    <w:rsid w:val="001C3A13"/>
    <w:rsid w:val="001C4D34"/>
    <w:rsid w:val="001C5F60"/>
    <w:rsid w:val="001C66A0"/>
    <w:rsid w:val="001C7DF6"/>
    <w:rsid w:val="001D016A"/>
    <w:rsid w:val="001D01EF"/>
    <w:rsid w:val="001D09A5"/>
    <w:rsid w:val="001D0CA8"/>
    <w:rsid w:val="001D3148"/>
    <w:rsid w:val="001D36DF"/>
    <w:rsid w:val="001D4017"/>
    <w:rsid w:val="001D64AB"/>
    <w:rsid w:val="001D68C9"/>
    <w:rsid w:val="001D6D0C"/>
    <w:rsid w:val="001D6D7A"/>
    <w:rsid w:val="001D70D4"/>
    <w:rsid w:val="001E1185"/>
    <w:rsid w:val="001E1583"/>
    <w:rsid w:val="001E1E28"/>
    <w:rsid w:val="001E28F9"/>
    <w:rsid w:val="001E2C54"/>
    <w:rsid w:val="001E4316"/>
    <w:rsid w:val="001E4367"/>
    <w:rsid w:val="001E49F8"/>
    <w:rsid w:val="001E4C49"/>
    <w:rsid w:val="001E4E5E"/>
    <w:rsid w:val="001E53AF"/>
    <w:rsid w:val="001E5A06"/>
    <w:rsid w:val="001E5F40"/>
    <w:rsid w:val="001E6732"/>
    <w:rsid w:val="001E6773"/>
    <w:rsid w:val="001E7095"/>
    <w:rsid w:val="001E78E9"/>
    <w:rsid w:val="001F0085"/>
    <w:rsid w:val="001F05C1"/>
    <w:rsid w:val="001F2A5D"/>
    <w:rsid w:val="001F2FEF"/>
    <w:rsid w:val="001F390D"/>
    <w:rsid w:val="001F3BD9"/>
    <w:rsid w:val="001F3E1D"/>
    <w:rsid w:val="001F3FE0"/>
    <w:rsid w:val="001F4B6A"/>
    <w:rsid w:val="001F54B5"/>
    <w:rsid w:val="001F5729"/>
    <w:rsid w:val="001F59C9"/>
    <w:rsid w:val="001F6ED3"/>
    <w:rsid w:val="001F715D"/>
    <w:rsid w:val="001F75B2"/>
    <w:rsid w:val="001F779A"/>
    <w:rsid w:val="001F78B5"/>
    <w:rsid w:val="002001D9"/>
    <w:rsid w:val="00200288"/>
    <w:rsid w:val="00201C85"/>
    <w:rsid w:val="0020255F"/>
    <w:rsid w:val="00203BBA"/>
    <w:rsid w:val="0020471B"/>
    <w:rsid w:val="0020562B"/>
    <w:rsid w:val="00205863"/>
    <w:rsid w:val="00207035"/>
    <w:rsid w:val="002077A2"/>
    <w:rsid w:val="002111AC"/>
    <w:rsid w:val="0021143F"/>
    <w:rsid w:val="00211A2F"/>
    <w:rsid w:val="00212878"/>
    <w:rsid w:val="002129BF"/>
    <w:rsid w:val="00213DFD"/>
    <w:rsid w:val="0021469C"/>
    <w:rsid w:val="0021507B"/>
    <w:rsid w:val="00215A76"/>
    <w:rsid w:val="00215B6A"/>
    <w:rsid w:val="002162E9"/>
    <w:rsid w:val="00216478"/>
    <w:rsid w:val="00216573"/>
    <w:rsid w:val="00216A3B"/>
    <w:rsid w:val="00216E2A"/>
    <w:rsid w:val="00220DD5"/>
    <w:rsid w:val="00220F31"/>
    <w:rsid w:val="0022133E"/>
    <w:rsid w:val="00221B5D"/>
    <w:rsid w:val="00222C3D"/>
    <w:rsid w:val="00222CBB"/>
    <w:rsid w:val="002233CF"/>
    <w:rsid w:val="0022492D"/>
    <w:rsid w:val="0022531F"/>
    <w:rsid w:val="00226239"/>
    <w:rsid w:val="00226BA4"/>
    <w:rsid w:val="002309B1"/>
    <w:rsid w:val="00230D37"/>
    <w:rsid w:val="00230E81"/>
    <w:rsid w:val="0023162D"/>
    <w:rsid w:val="002316B0"/>
    <w:rsid w:val="002327CB"/>
    <w:rsid w:val="002328DA"/>
    <w:rsid w:val="002330E8"/>
    <w:rsid w:val="0023348C"/>
    <w:rsid w:val="00233E78"/>
    <w:rsid w:val="0023434A"/>
    <w:rsid w:val="00234EE1"/>
    <w:rsid w:val="00234F0B"/>
    <w:rsid w:val="0023566D"/>
    <w:rsid w:val="00235FCE"/>
    <w:rsid w:val="002364EE"/>
    <w:rsid w:val="0023674A"/>
    <w:rsid w:val="0023714B"/>
    <w:rsid w:val="0023789F"/>
    <w:rsid w:val="002406D1"/>
    <w:rsid w:val="00240DCF"/>
    <w:rsid w:val="0024170F"/>
    <w:rsid w:val="00241F7F"/>
    <w:rsid w:val="00242316"/>
    <w:rsid w:val="00242A4B"/>
    <w:rsid w:val="00242C82"/>
    <w:rsid w:val="00242DC7"/>
    <w:rsid w:val="002433B4"/>
    <w:rsid w:val="00243DF2"/>
    <w:rsid w:val="00245CB3"/>
    <w:rsid w:val="00247AF9"/>
    <w:rsid w:val="00247C8E"/>
    <w:rsid w:val="0025272A"/>
    <w:rsid w:val="0025372C"/>
    <w:rsid w:val="002549B2"/>
    <w:rsid w:val="0025668A"/>
    <w:rsid w:val="00256F8C"/>
    <w:rsid w:val="00256FD5"/>
    <w:rsid w:val="00260104"/>
    <w:rsid w:val="00260445"/>
    <w:rsid w:val="0026307D"/>
    <w:rsid w:val="002636DB"/>
    <w:rsid w:val="00263B3A"/>
    <w:rsid w:val="002647EE"/>
    <w:rsid w:val="0026486B"/>
    <w:rsid w:val="002675A3"/>
    <w:rsid w:val="002676EF"/>
    <w:rsid w:val="00270141"/>
    <w:rsid w:val="00270D16"/>
    <w:rsid w:val="002714E7"/>
    <w:rsid w:val="0027167B"/>
    <w:rsid w:val="00271C5D"/>
    <w:rsid w:val="00271FF6"/>
    <w:rsid w:val="0027288F"/>
    <w:rsid w:val="00272CE2"/>
    <w:rsid w:val="00273A13"/>
    <w:rsid w:val="00274281"/>
    <w:rsid w:val="002747A6"/>
    <w:rsid w:val="00274DFD"/>
    <w:rsid w:val="002751A5"/>
    <w:rsid w:val="00276127"/>
    <w:rsid w:val="0027623F"/>
    <w:rsid w:val="002762D7"/>
    <w:rsid w:val="00276C91"/>
    <w:rsid w:val="002807F6"/>
    <w:rsid w:val="00280826"/>
    <w:rsid w:val="0028218A"/>
    <w:rsid w:val="0028272F"/>
    <w:rsid w:val="0028286C"/>
    <w:rsid w:val="00282EC0"/>
    <w:rsid w:val="002831C2"/>
    <w:rsid w:val="00283BC3"/>
    <w:rsid w:val="00283C08"/>
    <w:rsid w:val="00283CC2"/>
    <w:rsid w:val="00284524"/>
    <w:rsid w:val="00284BAD"/>
    <w:rsid w:val="0028568F"/>
    <w:rsid w:val="00285E73"/>
    <w:rsid w:val="00285EAB"/>
    <w:rsid w:val="002862DA"/>
    <w:rsid w:val="00286FA9"/>
    <w:rsid w:val="00287B96"/>
    <w:rsid w:val="00290698"/>
    <w:rsid w:val="00290996"/>
    <w:rsid w:val="00290ED4"/>
    <w:rsid w:val="00291E46"/>
    <w:rsid w:val="002922EF"/>
    <w:rsid w:val="00292A95"/>
    <w:rsid w:val="00292CC7"/>
    <w:rsid w:val="00293009"/>
    <w:rsid w:val="00294A1D"/>
    <w:rsid w:val="00294C8B"/>
    <w:rsid w:val="00294F60"/>
    <w:rsid w:val="00295B4F"/>
    <w:rsid w:val="00295EB5"/>
    <w:rsid w:val="0029612E"/>
    <w:rsid w:val="00297987"/>
    <w:rsid w:val="002A3CD6"/>
    <w:rsid w:val="002A4AE6"/>
    <w:rsid w:val="002A58C1"/>
    <w:rsid w:val="002A5D3F"/>
    <w:rsid w:val="002A69D4"/>
    <w:rsid w:val="002A6A0A"/>
    <w:rsid w:val="002B0123"/>
    <w:rsid w:val="002B1BB3"/>
    <w:rsid w:val="002B2013"/>
    <w:rsid w:val="002B2056"/>
    <w:rsid w:val="002B33AD"/>
    <w:rsid w:val="002B3508"/>
    <w:rsid w:val="002B3D2D"/>
    <w:rsid w:val="002B40CE"/>
    <w:rsid w:val="002B4225"/>
    <w:rsid w:val="002B482F"/>
    <w:rsid w:val="002B4CD8"/>
    <w:rsid w:val="002B7CCC"/>
    <w:rsid w:val="002C06FB"/>
    <w:rsid w:val="002C0F04"/>
    <w:rsid w:val="002C1204"/>
    <w:rsid w:val="002C19C4"/>
    <w:rsid w:val="002C2765"/>
    <w:rsid w:val="002C2C98"/>
    <w:rsid w:val="002C4CF7"/>
    <w:rsid w:val="002C65BF"/>
    <w:rsid w:val="002C6704"/>
    <w:rsid w:val="002C7020"/>
    <w:rsid w:val="002C75BF"/>
    <w:rsid w:val="002C7D3A"/>
    <w:rsid w:val="002D0D1A"/>
    <w:rsid w:val="002D0E0C"/>
    <w:rsid w:val="002D1D66"/>
    <w:rsid w:val="002D1FBA"/>
    <w:rsid w:val="002D21B5"/>
    <w:rsid w:val="002D324B"/>
    <w:rsid w:val="002D33B4"/>
    <w:rsid w:val="002D3AA0"/>
    <w:rsid w:val="002D59C1"/>
    <w:rsid w:val="002D5C12"/>
    <w:rsid w:val="002E1163"/>
    <w:rsid w:val="002E16C3"/>
    <w:rsid w:val="002E38F3"/>
    <w:rsid w:val="002E3B26"/>
    <w:rsid w:val="002E468A"/>
    <w:rsid w:val="002E4B79"/>
    <w:rsid w:val="002E4E0A"/>
    <w:rsid w:val="002E52EA"/>
    <w:rsid w:val="002E794B"/>
    <w:rsid w:val="002F0E49"/>
    <w:rsid w:val="002F24D9"/>
    <w:rsid w:val="002F2770"/>
    <w:rsid w:val="002F3CBB"/>
    <w:rsid w:val="002F68EA"/>
    <w:rsid w:val="002F6F16"/>
    <w:rsid w:val="00301527"/>
    <w:rsid w:val="00301E87"/>
    <w:rsid w:val="00304E6F"/>
    <w:rsid w:val="00305297"/>
    <w:rsid w:val="00305AB4"/>
    <w:rsid w:val="00305B3E"/>
    <w:rsid w:val="00306801"/>
    <w:rsid w:val="00306AAF"/>
    <w:rsid w:val="00311463"/>
    <w:rsid w:val="0031427B"/>
    <w:rsid w:val="00314441"/>
    <w:rsid w:val="00314727"/>
    <w:rsid w:val="00314883"/>
    <w:rsid w:val="00314C1A"/>
    <w:rsid w:val="00315582"/>
    <w:rsid w:val="00315A72"/>
    <w:rsid w:val="00315C45"/>
    <w:rsid w:val="0031600A"/>
    <w:rsid w:val="0031623A"/>
    <w:rsid w:val="00316D3C"/>
    <w:rsid w:val="003170AB"/>
    <w:rsid w:val="00317359"/>
    <w:rsid w:val="00317AB1"/>
    <w:rsid w:val="00320461"/>
    <w:rsid w:val="0032088D"/>
    <w:rsid w:val="00320F4C"/>
    <w:rsid w:val="0032143B"/>
    <w:rsid w:val="00321710"/>
    <w:rsid w:val="003221AB"/>
    <w:rsid w:val="003225E1"/>
    <w:rsid w:val="003234C4"/>
    <w:rsid w:val="00323B12"/>
    <w:rsid w:val="00323DB5"/>
    <w:rsid w:val="00323F09"/>
    <w:rsid w:val="003243DB"/>
    <w:rsid w:val="003245F4"/>
    <w:rsid w:val="003248BD"/>
    <w:rsid w:val="00324A20"/>
    <w:rsid w:val="00324B52"/>
    <w:rsid w:val="0032561A"/>
    <w:rsid w:val="00325795"/>
    <w:rsid w:val="00325C1E"/>
    <w:rsid w:val="00326586"/>
    <w:rsid w:val="003271FF"/>
    <w:rsid w:val="0032781E"/>
    <w:rsid w:val="003305C8"/>
    <w:rsid w:val="00331375"/>
    <w:rsid w:val="00332FA6"/>
    <w:rsid w:val="003336AF"/>
    <w:rsid w:val="003338E2"/>
    <w:rsid w:val="00333DC0"/>
    <w:rsid w:val="0033414F"/>
    <w:rsid w:val="00334654"/>
    <w:rsid w:val="0033491F"/>
    <w:rsid w:val="00335946"/>
    <w:rsid w:val="00335A24"/>
    <w:rsid w:val="00335C1F"/>
    <w:rsid w:val="00336692"/>
    <w:rsid w:val="00336B2B"/>
    <w:rsid w:val="003371BD"/>
    <w:rsid w:val="00337D0C"/>
    <w:rsid w:val="00337DC3"/>
    <w:rsid w:val="00341321"/>
    <w:rsid w:val="00341451"/>
    <w:rsid w:val="00342D95"/>
    <w:rsid w:val="00343B9C"/>
    <w:rsid w:val="003455F2"/>
    <w:rsid w:val="00345E9F"/>
    <w:rsid w:val="00347CCD"/>
    <w:rsid w:val="00352250"/>
    <w:rsid w:val="003522CA"/>
    <w:rsid w:val="003522DE"/>
    <w:rsid w:val="00353D5E"/>
    <w:rsid w:val="00354073"/>
    <w:rsid w:val="00354A30"/>
    <w:rsid w:val="00354E2E"/>
    <w:rsid w:val="00354FA3"/>
    <w:rsid w:val="00354FC6"/>
    <w:rsid w:val="003556B9"/>
    <w:rsid w:val="00355A13"/>
    <w:rsid w:val="00355C37"/>
    <w:rsid w:val="0035733D"/>
    <w:rsid w:val="003579EC"/>
    <w:rsid w:val="003620DD"/>
    <w:rsid w:val="00362ADE"/>
    <w:rsid w:val="003636CC"/>
    <w:rsid w:val="00363AF2"/>
    <w:rsid w:val="003645BF"/>
    <w:rsid w:val="00364B2B"/>
    <w:rsid w:val="00366D8D"/>
    <w:rsid w:val="00370B54"/>
    <w:rsid w:val="003722C4"/>
    <w:rsid w:val="00372331"/>
    <w:rsid w:val="00372343"/>
    <w:rsid w:val="00372514"/>
    <w:rsid w:val="0037258F"/>
    <w:rsid w:val="00372B51"/>
    <w:rsid w:val="0037306A"/>
    <w:rsid w:val="0037323C"/>
    <w:rsid w:val="003733FB"/>
    <w:rsid w:val="00373564"/>
    <w:rsid w:val="00373CE7"/>
    <w:rsid w:val="00373D00"/>
    <w:rsid w:val="00374527"/>
    <w:rsid w:val="00374571"/>
    <w:rsid w:val="00374A2A"/>
    <w:rsid w:val="00374AEB"/>
    <w:rsid w:val="00375D58"/>
    <w:rsid w:val="00375E6B"/>
    <w:rsid w:val="003768D1"/>
    <w:rsid w:val="00376AF2"/>
    <w:rsid w:val="003771F7"/>
    <w:rsid w:val="00381715"/>
    <w:rsid w:val="0038325B"/>
    <w:rsid w:val="0038333E"/>
    <w:rsid w:val="003840AE"/>
    <w:rsid w:val="00384432"/>
    <w:rsid w:val="00384A05"/>
    <w:rsid w:val="00384AE3"/>
    <w:rsid w:val="00384CD2"/>
    <w:rsid w:val="003859DD"/>
    <w:rsid w:val="00385AD4"/>
    <w:rsid w:val="00385F53"/>
    <w:rsid w:val="003860B8"/>
    <w:rsid w:val="00386699"/>
    <w:rsid w:val="00386C93"/>
    <w:rsid w:val="0038747E"/>
    <w:rsid w:val="003875E6"/>
    <w:rsid w:val="00387F2B"/>
    <w:rsid w:val="003910CE"/>
    <w:rsid w:val="00391105"/>
    <w:rsid w:val="00391BE0"/>
    <w:rsid w:val="00393397"/>
    <w:rsid w:val="00393747"/>
    <w:rsid w:val="00395BEE"/>
    <w:rsid w:val="00395EAD"/>
    <w:rsid w:val="00396236"/>
    <w:rsid w:val="00396F74"/>
    <w:rsid w:val="0039789B"/>
    <w:rsid w:val="00397DF4"/>
    <w:rsid w:val="003A0A9E"/>
    <w:rsid w:val="003A1163"/>
    <w:rsid w:val="003A3CDC"/>
    <w:rsid w:val="003A3E5D"/>
    <w:rsid w:val="003A4455"/>
    <w:rsid w:val="003A4E0E"/>
    <w:rsid w:val="003B130F"/>
    <w:rsid w:val="003B21BF"/>
    <w:rsid w:val="003B3370"/>
    <w:rsid w:val="003B43CD"/>
    <w:rsid w:val="003B4558"/>
    <w:rsid w:val="003B5D3D"/>
    <w:rsid w:val="003B6058"/>
    <w:rsid w:val="003B648B"/>
    <w:rsid w:val="003B7235"/>
    <w:rsid w:val="003B78EC"/>
    <w:rsid w:val="003B7A55"/>
    <w:rsid w:val="003C1710"/>
    <w:rsid w:val="003C3715"/>
    <w:rsid w:val="003C4620"/>
    <w:rsid w:val="003C462B"/>
    <w:rsid w:val="003C4F9E"/>
    <w:rsid w:val="003C581A"/>
    <w:rsid w:val="003C5DE6"/>
    <w:rsid w:val="003C5ED2"/>
    <w:rsid w:val="003C65BE"/>
    <w:rsid w:val="003C6613"/>
    <w:rsid w:val="003C7608"/>
    <w:rsid w:val="003D0D2F"/>
    <w:rsid w:val="003D0F5F"/>
    <w:rsid w:val="003D447F"/>
    <w:rsid w:val="003D456D"/>
    <w:rsid w:val="003D5133"/>
    <w:rsid w:val="003D524C"/>
    <w:rsid w:val="003D596F"/>
    <w:rsid w:val="003D5B88"/>
    <w:rsid w:val="003D5E91"/>
    <w:rsid w:val="003D6150"/>
    <w:rsid w:val="003E07DA"/>
    <w:rsid w:val="003E0AC1"/>
    <w:rsid w:val="003E0AC9"/>
    <w:rsid w:val="003E0E5F"/>
    <w:rsid w:val="003E3621"/>
    <w:rsid w:val="003E36D2"/>
    <w:rsid w:val="003E39F0"/>
    <w:rsid w:val="003E4F71"/>
    <w:rsid w:val="003E66FA"/>
    <w:rsid w:val="003E7882"/>
    <w:rsid w:val="003E7928"/>
    <w:rsid w:val="003E7CAD"/>
    <w:rsid w:val="003F0BD0"/>
    <w:rsid w:val="003F1C54"/>
    <w:rsid w:val="003F2078"/>
    <w:rsid w:val="003F217B"/>
    <w:rsid w:val="003F2A8F"/>
    <w:rsid w:val="003F2CAE"/>
    <w:rsid w:val="003F3FE1"/>
    <w:rsid w:val="003F40D6"/>
    <w:rsid w:val="003F49FA"/>
    <w:rsid w:val="003F4E6D"/>
    <w:rsid w:val="003F4F1A"/>
    <w:rsid w:val="003F5738"/>
    <w:rsid w:val="003F5C8D"/>
    <w:rsid w:val="003F6C07"/>
    <w:rsid w:val="003F7D8A"/>
    <w:rsid w:val="004001F1"/>
    <w:rsid w:val="004018C0"/>
    <w:rsid w:val="00403055"/>
    <w:rsid w:val="00404915"/>
    <w:rsid w:val="00404C19"/>
    <w:rsid w:val="00405558"/>
    <w:rsid w:val="00407398"/>
    <w:rsid w:val="004075F2"/>
    <w:rsid w:val="004104F6"/>
    <w:rsid w:val="00411315"/>
    <w:rsid w:val="00411A68"/>
    <w:rsid w:val="004125F3"/>
    <w:rsid w:val="00413433"/>
    <w:rsid w:val="004146FD"/>
    <w:rsid w:val="00414C8C"/>
    <w:rsid w:val="00414CF0"/>
    <w:rsid w:val="00415098"/>
    <w:rsid w:val="004166F3"/>
    <w:rsid w:val="00416F36"/>
    <w:rsid w:val="00417AA2"/>
    <w:rsid w:val="00420174"/>
    <w:rsid w:val="00420726"/>
    <w:rsid w:val="00421D8F"/>
    <w:rsid w:val="00422005"/>
    <w:rsid w:val="0042303E"/>
    <w:rsid w:val="00423B39"/>
    <w:rsid w:val="00424906"/>
    <w:rsid w:val="00424DF3"/>
    <w:rsid w:val="00424F0D"/>
    <w:rsid w:val="00426225"/>
    <w:rsid w:val="004304B6"/>
    <w:rsid w:val="004306A8"/>
    <w:rsid w:val="00430CCD"/>
    <w:rsid w:val="0043117F"/>
    <w:rsid w:val="004311DD"/>
    <w:rsid w:val="0043192A"/>
    <w:rsid w:val="00431F5B"/>
    <w:rsid w:val="00432573"/>
    <w:rsid w:val="00432940"/>
    <w:rsid w:val="0043424A"/>
    <w:rsid w:val="004351B0"/>
    <w:rsid w:val="00435420"/>
    <w:rsid w:val="00435718"/>
    <w:rsid w:val="00436397"/>
    <w:rsid w:val="004408CE"/>
    <w:rsid w:val="00441EE7"/>
    <w:rsid w:val="00442217"/>
    <w:rsid w:val="004436F0"/>
    <w:rsid w:val="00443D43"/>
    <w:rsid w:val="0044431C"/>
    <w:rsid w:val="004447C6"/>
    <w:rsid w:val="00447425"/>
    <w:rsid w:val="00447E82"/>
    <w:rsid w:val="004508C0"/>
    <w:rsid w:val="004514F4"/>
    <w:rsid w:val="004518C7"/>
    <w:rsid w:val="00453622"/>
    <w:rsid w:val="0045478C"/>
    <w:rsid w:val="004552F8"/>
    <w:rsid w:val="004555B4"/>
    <w:rsid w:val="00455BC8"/>
    <w:rsid w:val="0045650F"/>
    <w:rsid w:val="00456E98"/>
    <w:rsid w:val="004601D0"/>
    <w:rsid w:val="00460283"/>
    <w:rsid w:val="004621B6"/>
    <w:rsid w:val="004625DB"/>
    <w:rsid w:val="00462E9C"/>
    <w:rsid w:val="00462F30"/>
    <w:rsid w:val="004630BD"/>
    <w:rsid w:val="004635DE"/>
    <w:rsid w:val="00464957"/>
    <w:rsid w:val="0046631E"/>
    <w:rsid w:val="0046752F"/>
    <w:rsid w:val="00467C60"/>
    <w:rsid w:val="0047026D"/>
    <w:rsid w:val="0047062E"/>
    <w:rsid w:val="00470697"/>
    <w:rsid w:val="004714F7"/>
    <w:rsid w:val="004717FB"/>
    <w:rsid w:val="00471B47"/>
    <w:rsid w:val="004722E6"/>
    <w:rsid w:val="0047245C"/>
    <w:rsid w:val="004728CD"/>
    <w:rsid w:val="00472C32"/>
    <w:rsid w:val="00472CFD"/>
    <w:rsid w:val="004739E6"/>
    <w:rsid w:val="00474125"/>
    <w:rsid w:val="004749BC"/>
    <w:rsid w:val="00474E60"/>
    <w:rsid w:val="00475112"/>
    <w:rsid w:val="00475B39"/>
    <w:rsid w:val="0047605D"/>
    <w:rsid w:val="0047746A"/>
    <w:rsid w:val="0047783F"/>
    <w:rsid w:val="0047792F"/>
    <w:rsid w:val="004812F8"/>
    <w:rsid w:val="00482DB3"/>
    <w:rsid w:val="004833B1"/>
    <w:rsid w:val="0048358B"/>
    <w:rsid w:val="004835B0"/>
    <w:rsid w:val="00483F6D"/>
    <w:rsid w:val="00484216"/>
    <w:rsid w:val="00484F0F"/>
    <w:rsid w:val="0048534A"/>
    <w:rsid w:val="00485882"/>
    <w:rsid w:val="0048602F"/>
    <w:rsid w:val="00487778"/>
    <w:rsid w:val="00487ADC"/>
    <w:rsid w:val="00487F72"/>
    <w:rsid w:val="004907BF"/>
    <w:rsid w:val="00490E76"/>
    <w:rsid w:val="004927F7"/>
    <w:rsid w:val="004929CB"/>
    <w:rsid w:val="004929D9"/>
    <w:rsid w:val="004946C7"/>
    <w:rsid w:val="00494F17"/>
    <w:rsid w:val="00495036"/>
    <w:rsid w:val="0049522F"/>
    <w:rsid w:val="004969C1"/>
    <w:rsid w:val="00497522"/>
    <w:rsid w:val="004975AB"/>
    <w:rsid w:val="004A04EB"/>
    <w:rsid w:val="004A204C"/>
    <w:rsid w:val="004A2259"/>
    <w:rsid w:val="004A236C"/>
    <w:rsid w:val="004A2C83"/>
    <w:rsid w:val="004A34BE"/>
    <w:rsid w:val="004A3B83"/>
    <w:rsid w:val="004A3DCC"/>
    <w:rsid w:val="004A3DF7"/>
    <w:rsid w:val="004A449A"/>
    <w:rsid w:val="004A5A66"/>
    <w:rsid w:val="004A5E54"/>
    <w:rsid w:val="004A6996"/>
    <w:rsid w:val="004A737A"/>
    <w:rsid w:val="004A7547"/>
    <w:rsid w:val="004A79CF"/>
    <w:rsid w:val="004A7BDA"/>
    <w:rsid w:val="004A7EA6"/>
    <w:rsid w:val="004A7F80"/>
    <w:rsid w:val="004B37C0"/>
    <w:rsid w:val="004B4E4A"/>
    <w:rsid w:val="004B5477"/>
    <w:rsid w:val="004B5669"/>
    <w:rsid w:val="004B7011"/>
    <w:rsid w:val="004C09AB"/>
    <w:rsid w:val="004C0F22"/>
    <w:rsid w:val="004C1149"/>
    <w:rsid w:val="004C1A70"/>
    <w:rsid w:val="004C1BBE"/>
    <w:rsid w:val="004C2331"/>
    <w:rsid w:val="004C2607"/>
    <w:rsid w:val="004C288C"/>
    <w:rsid w:val="004C2FB3"/>
    <w:rsid w:val="004C4908"/>
    <w:rsid w:val="004C5F8E"/>
    <w:rsid w:val="004C6C6F"/>
    <w:rsid w:val="004C6D9E"/>
    <w:rsid w:val="004C7254"/>
    <w:rsid w:val="004C727C"/>
    <w:rsid w:val="004C7C35"/>
    <w:rsid w:val="004C7E4D"/>
    <w:rsid w:val="004D022E"/>
    <w:rsid w:val="004D070F"/>
    <w:rsid w:val="004D0A23"/>
    <w:rsid w:val="004D1446"/>
    <w:rsid w:val="004D187C"/>
    <w:rsid w:val="004D19A0"/>
    <w:rsid w:val="004D2345"/>
    <w:rsid w:val="004D2DED"/>
    <w:rsid w:val="004D5384"/>
    <w:rsid w:val="004D55CA"/>
    <w:rsid w:val="004D64D0"/>
    <w:rsid w:val="004D6695"/>
    <w:rsid w:val="004D69D5"/>
    <w:rsid w:val="004D6E14"/>
    <w:rsid w:val="004D728C"/>
    <w:rsid w:val="004D735F"/>
    <w:rsid w:val="004D7A41"/>
    <w:rsid w:val="004E058C"/>
    <w:rsid w:val="004E1F5A"/>
    <w:rsid w:val="004E2999"/>
    <w:rsid w:val="004E2A82"/>
    <w:rsid w:val="004E2ECB"/>
    <w:rsid w:val="004E4BCB"/>
    <w:rsid w:val="004E4C9E"/>
    <w:rsid w:val="004E50CE"/>
    <w:rsid w:val="004E571D"/>
    <w:rsid w:val="004E57DE"/>
    <w:rsid w:val="004E5B08"/>
    <w:rsid w:val="004E5B54"/>
    <w:rsid w:val="004E6051"/>
    <w:rsid w:val="004E6217"/>
    <w:rsid w:val="004E73C6"/>
    <w:rsid w:val="004F059B"/>
    <w:rsid w:val="004F08B6"/>
    <w:rsid w:val="004F190C"/>
    <w:rsid w:val="004F1A1E"/>
    <w:rsid w:val="004F37C6"/>
    <w:rsid w:val="004F4357"/>
    <w:rsid w:val="004F5E12"/>
    <w:rsid w:val="004F5E98"/>
    <w:rsid w:val="004F65EE"/>
    <w:rsid w:val="004F6F8D"/>
    <w:rsid w:val="004F6FC5"/>
    <w:rsid w:val="004F71B6"/>
    <w:rsid w:val="004F739C"/>
    <w:rsid w:val="004F75BE"/>
    <w:rsid w:val="005005E4"/>
    <w:rsid w:val="00502FA9"/>
    <w:rsid w:val="005036E2"/>
    <w:rsid w:val="005038D6"/>
    <w:rsid w:val="00504DA7"/>
    <w:rsid w:val="00505BC2"/>
    <w:rsid w:val="00505D9C"/>
    <w:rsid w:val="00505FD6"/>
    <w:rsid w:val="0050627C"/>
    <w:rsid w:val="00506CB4"/>
    <w:rsid w:val="00507E04"/>
    <w:rsid w:val="00510134"/>
    <w:rsid w:val="005104A3"/>
    <w:rsid w:val="005123AA"/>
    <w:rsid w:val="00512EA8"/>
    <w:rsid w:val="00515F3A"/>
    <w:rsid w:val="0051657D"/>
    <w:rsid w:val="00516951"/>
    <w:rsid w:val="005176F6"/>
    <w:rsid w:val="0051777A"/>
    <w:rsid w:val="00520E17"/>
    <w:rsid w:val="00521204"/>
    <w:rsid w:val="0052146F"/>
    <w:rsid w:val="00521B90"/>
    <w:rsid w:val="005220BE"/>
    <w:rsid w:val="00522C69"/>
    <w:rsid w:val="00522C8A"/>
    <w:rsid w:val="00522E9B"/>
    <w:rsid w:val="005242A9"/>
    <w:rsid w:val="00524A93"/>
    <w:rsid w:val="005261F7"/>
    <w:rsid w:val="00526DA4"/>
    <w:rsid w:val="00527EEE"/>
    <w:rsid w:val="00530405"/>
    <w:rsid w:val="00530744"/>
    <w:rsid w:val="00530A30"/>
    <w:rsid w:val="00531568"/>
    <w:rsid w:val="005320E5"/>
    <w:rsid w:val="0053246E"/>
    <w:rsid w:val="00533071"/>
    <w:rsid w:val="0053382C"/>
    <w:rsid w:val="00534386"/>
    <w:rsid w:val="00534CB4"/>
    <w:rsid w:val="00535DBC"/>
    <w:rsid w:val="00536267"/>
    <w:rsid w:val="0053673E"/>
    <w:rsid w:val="00536E45"/>
    <w:rsid w:val="005377E5"/>
    <w:rsid w:val="00537817"/>
    <w:rsid w:val="0054024A"/>
    <w:rsid w:val="00540538"/>
    <w:rsid w:val="00542082"/>
    <w:rsid w:val="00542B98"/>
    <w:rsid w:val="00542EA5"/>
    <w:rsid w:val="00542FF1"/>
    <w:rsid w:val="005433B7"/>
    <w:rsid w:val="00543B3D"/>
    <w:rsid w:val="005460EF"/>
    <w:rsid w:val="00546A63"/>
    <w:rsid w:val="005477C2"/>
    <w:rsid w:val="00550A60"/>
    <w:rsid w:val="00550C4B"/>
    <w:rsid w:val="00551E1F"/>
    <w:rsid w:val="005526C9"/>
    <w:rsid w:val="00552ABD"/>
    <w:rsid w:val="00552D25"/>
    <w:rsid w:val="00553C5A"/>
    <w:rsid w:val="00553FFF"/>
    <w:rsid w:val="00554B83"/>
    <w:rsid w:val="00555512"/>
    <w:rsid w:val="00555BE9"/>
    <w:rsid w:val="005560D3"/>
    <w:rsid w:val="0055623E"/>
    <w:rsid w:val="00556DC6"/>
    <w:rsid w:val="005600E7"/>
    <w:rsid w:val="00561540"/>
    <w:rsid w:val="005615B7"/>
    <w:rsid w:val="00562967"/>
    <w:rsid w:val="00563894"/>
    <w:rsid w:val="00563E21"/>
    <w:rsid w:val="00564748"/>
    <w:rsid w:val="00566B8C"/>
    <w:rsid w:val="00566C03"/>
    <w:rsid w:val="0057005B"/>
    <w:rsid w:val="00570E29"/>
    <w:rsid w:val="00572F5A"/>
    <w:rsid w:val="00573230"/>
    <w:rsid w:val="00573256"/>
    <w:rsid w:val="00573D20"/>
    <w:rsid w:val="0057459D"/>
    <w:rsid w:val="00574DF7"/>
    <w:rsid w:val="00575A0E"/>
    <w:rsid w:val="00576799"/>
    <w:rsid w:val="0057692D"/>
    <w:rsid w:val="00577166"/>
    <w:rsid w:val="00580456"/>
    <w:rsid w:val="005812EF"/>
    <w:rsid w:val="0058132A"/>
    <w:rsid w:val="00581B55"/>
    <w:rsid w:val="00581F87"/>
    <w:rsid w:val="00582FDF"/>
    <w:rsid w:val="0058427D"/>
    <w:rsid w:val="0058486C"/>
    <w:rsid w:val="00584CE1"/>
    <w:rsid w:val="00585171"/>
    <w:rsid w:val="005853B3"/>
    <w:rsid w:val="0058680D"/>
    <w:rsid w:val="00587051"/>
    <w:rsid w:val="005872F3"/>
    <w:rsid w:val="0059068E"/>
    <w:rsid w:val="00590836"/>
    <w:rsid w:val="005911EA"/>
    <w:rsid w:val="005915D7"/>
    <w:rsid w:val="005920B5"/>
    <w:rsid w:val="005921C5"/>
    <w:rsid w:val="005930D3"/>
    <w:rsid w:val="005950C1"/>
    <w:rsid w:val="00595741"/>
    <w:rsid w:val="00595CC3"/>
    <w:rsid w:val="005962E6"/>
    <w:rsid w:val="005979A5"/>
    <w:rsid w:val="005A0223"/>
    <w:rsid w:val="005A022A"/>
    <w:rsid w:val="005A065D"/>
    <w:rsid w:val="005A0843"/>
    <w:rsid w:val="005A0BAE"/>
    <w:rsid w:val="005A160A"/>
    <w:rsid w:val="005A1884"/>
    <w:rsid w:val="005A1905"/>
    <w:rsid w:val="005A1B44"/>
    <w:rsid w:val="005A3B64"/>
    <w:rsid w:val="005A4D84"/>
    <w:rsid w:val="005A749D"/>
    <w:rsid w:val="005B0E0B"/>
    <w:rsid w:val="005B3CF4"/>
    <w:rsid w:val="005B444E"/>
    <w:rsid w:val="005B48FC"/>
    <w:rsid w:val="005B4A37"/>
    <w:rsid w:val="005B4CE3"/>
    <w:rsid w:val="005B5118"/>
    <w:rsid w:val="005B6456"/>
    <w:rsid w:val="005B6A63"/>
    <w:rsid w:val="005B6E16"/>
    <w:rsid w:val="005B6F4C"/>
    <w:rsid w:val="005B75FD"/>
    <w:rsid w:val="005C0D43"/>
    <w:rsid w:val="005C273F"/>
    <w:rsid w:val="005C2BF3"/>
    <w:rsid w:val="005C2CB0"/>
    <w:rsid w:val="005C32E6"/>
    <w:rsid w:val="005C3D66"/>
    <w:rsid w:val="005C5E59"/>
    <w:rsid w:val="005C600D"/>
    <w:rsid w:val="005C6245"/>
    <w:rsid w:val="005C62EB"/>
    <w:rsid w:val="005C6E9A"/>
    <w:rsid w:val="005C781E"/>
    <w:rsid w:val="005D0236"/>
    <w:rsid w:val="005D0FD1"/>
    <w:rsid w:val="005D153E"/>
    <w:rsid w:val="005D181E"/>
    <w:rsid w:val="005D2982"/>
    <w:rsid w:val="005D325B"/>
    <w:rsid w:val="005D39B1"/>
    <w:rsid w:val="005D4C1B"/>
    <w:rsid w:val="005D531D"/>
    <w:rsid w:val="005D5E73"/>
    <w:rsid w:val="005D689B"/>
    <w:rsid w:val="005D6D65"/>
    <w:rsid w:val="005D7810"/>
    <w:rsid w:val="005E0774"/>
    <w:rsid w:val="005E0807"/>
    <w:rsid w:val="005E0DA6"/>
    <w:rsid w:val="005E1792"/>
    <w:rsid w:val="005E2EE0"/>
    <w:rsid w:val="005E339A"/>
    <w:rsid w:val="005E3968"/>
    <w:rsid w:val="005E40E7"/>
    <w:rsid w:val="005E468D"/>
    <w:rsid w:val="005E4DEF"/>
    <w:rsid w:val="005E5631"/>
    <w:rsid w:val="005E5B6F"/>
    <w:rsid w:val="005E679C"/>
    <w:rsid w:val="005E7C57"/>
    <w:rsid w:val="005F07E3"/>
    <w:rsid w:val="005F0E82"/>
    <w:rsid w:val="005F2222"/>
    <w:rsid w:val="005F2A46"/>
    <w:rsid w:val="005F35A3"/>
    <w:rsid w:val="005F46A1"/>
    <w:rsid w:val="005F566D"/>
    <w:rsid w:val="005F5848"/>
    <w:rsid w:val="005F60BC"/>
    <w:rsid w:val="005F7E1D"/>
    <w:rsid w:val="00601EF7"/>
    <w:rsid w:val="00602737"/>
    <w:rsid w:val="00602774"/>
    <w:rsid w:val="00603242"/>
    <w:rsid w:val="00603B5B"/>
    <w:rsid w:val="00603B63"/>
    <w:rsid w:val="00604DD0"/>
    <w:rsid w:val="00605BE3"/>
    <w:rsid w:val="00606F3C"/>
    <w:rsid w:val="00607572"/>
    <w:rsid w:val="006078C8"/>
    <w:rsid w:val="006102F8"/>
    <w:rsid w:val="00610B6A"/>
    <w:rsid w:val="00611882"/>
    <w:rsid w:val="00612186"/>
    <w:rsid w:val="006127E6"/>
    <w:rsid w:val="00613340"/>
    <w:rsid w:val="0061422D"/>
    <w:rsid w:val="00614BC0"/>
    <w:rsid w:val="00614F4D"/>
    <w:rsid w:val="00615544"/>
    <w:rsid w:val="006155C6"/>
    <w:rsid w:val="00617610"/>
    <w:rsid w:val="006177E7"/>
    <w:rsid w:val="00617D68"/>
    <w:rsid w:val="00617E0D"/>
    <w:rsid w:val="00621E53"/>
    <w:rsid w:val="006227DE"/>
    <w:rsid w:val="0062356F"/>
    <w:rsid w:val="00623708"/>
    <w:rsid w:val="00624D89"/>
    <w:rsid w:val="00624F74"/>
    <w:rsid w:val="00625345"/>
    <w:rsid w:val="00625A6A"/>
    <w:rsid w:val="00630012"/>
    <w:rsid w:val="00630417"/>
    <w:rsid w:val="00633467"/>
    <w:rsid w:val="0063368E"/>
    <w:rsid w:val="00633E6B"/>
    <w:rsid w:val="00634BA9"/>
    <w:rsid w:val="00634EE7"/>
    <w:rsid w:val="0063597C"/>
    <w:rsid w:val="00635AA4"/>
    <w:rsid w:val="00635B1C"/>
    <w:rsid w:val="00635B44"/>
    <w:rsid w:val="006360CD"/>
    <w:rsid w:val="006365BA"/>
    <w:rsid w:val="00636632"/>
    <w:rsid w:val="006373F9"/>
    <w:rsid w:val="00640B64"/>
    <w:rsid w:val="00640EB0"/>
    <w:rsid w:val="00642446"/>
    <w:rsid w:val="006432EB"/>
    <w:rsid w:val="00644418"/>
    <w:rsid w:val="006449AC"/>
    <w:rsid w:val="006458A0"/>
    <w:rsid w:val="00650450"/>
    <w:rsid w:val="006512C4"/>
    <w:rsid w:val="00651A70"/>
    <w:rsid w:val="006523F0"/>
    <w:rsid w:val="006525DF"/>
    <w:rsid w:val="00652631"/>
    <w:rsid w:val="00654849"/>
    <w:rsid w:val="00655AEA"/>
    <w:rsid w:val="00656113"/>
    <w:rsid w:val="00656BE2"/>
    <w:rsid w:val="006573C1"/>
    <w:rsid w:val="0066082A"/>
    <w:rsid w:val="00660EE3"/>
    <w:rsid w:val="006610F8"/>
    <w:rsid w:val="00661BA8"/>
    <w:rsid w:val="00662AD1"/>
    <w:rsid w:val="00664B45"/>
    <w:rsid w:val="00664C59"/>
    <w:rsid w:val="00664EBC"/>
    <w:rsid w:val="00665085"/>
    <w:rsid w:val="006660B3"/>
    <w:rsid w:val="00666545"/>
    <w:rsid w:val="00666B83"/>
    <w:rsid w:val="00667763"/>
    <w:rsid w:val="00670493"/>
    <w:rsid w:val="0067092A"/>
    <w:rsid w:val="00670B80"/>
    <w:rsid w:val="00671A09"/>
    <w:rsid w:val="00672831"/>
    <w:rsid w:val="0067286F"/>
    <w:rsid w:val="00672A0C"/>
    <w:rsid w:val="0067397B"/>
    <w:rsid w:val="006740E9"/>
    <w:rsid w:val="00674DBD"/>
    <w:rsid w:val="006755C1"/>
    <w:rsid w:val="006757BE"/>
    <w:rsid w:val="00675C67"/>
    <w:rsid w:val="006775AC"/>
    <w:rsid w:val="00677712"/>
    <w:rsid w:val="00677839"/>
    <w:rsid w:val="00680B2F"/>
    <w:rsid w:val="006826B1"/>
    <w:rsid w:val="00682966"/>
    <w:rsid w:val="006841F8"/>
    <w:rsid w:val="00685451"/>
    <w:rsid w:val="00685694"/>
    <w:rsid w:val="00685F10"/>
    <w:rsid w:val="006867D0"/>
    <w:rsid w:val="00686B5F"/>
    <w:rsid w:val="00686B68"/>
    <w:rsid w:val="00686CA5"/>
    <w:rsid w:val="006903A0"/>
    <w:rsid w:val="006907B1"/>
    <w:rsid w:val="00691F32"/>
    <w:rsid w:val="006925D8"/>
    <w:rsid w:val="00693880"/>
    <w:rsid w:val="006944C5"/>
    <w:rsid w:val="00694E83"/>
    <w:rsid w:val="00695F80"/>
    <w:rsid w:val="0069659F"/>
    <w:rsid w:val="006966FB"/>
    <w:rsid w:val="006979A7"/>
    <w:rsid w:val="00697FFE"/>
    <w:rsid w:val="006A08C4"/>
    <w:rsid w:val="006A1A90"/>
    <w:rsid w:val="006A1E52"/>
    <w:rsid w:val="006A2A20"/>
    <w:rsid w:val="006A2ABF"/>
    <w:rsid w:val="006A3070"/>
    <w:rsid w:val="006A4019"/>
    <w:rsid w:val="006A48D2"/>
    <w:rsid w:val="006A4922"/>
    <w:rsid w:val="006A4CFA"/>
    <w:rsid w:val="006A528B"/>
    <w:rsid w:val="006A5B73"/>
    <w:rsid w:val="006A5DB1"/>
    <w:rsid w:val="006B0F34"/>
    <w:rsid w:val="006B255C"/>
    <w:rsid w:val="006B2ABD"/>
    <w:rsid w:val="006B3212"/>
    <w:rsid w:val="006B35E9"/>
    <w:rsid w:val="006B3E28"/>
    <w:rsid w:val="006B4AA3"/>
    <w:rsid w:val="006B5528"/>
    <w:rsid w:val="006B5636"/>
    <w:rsid w:val="006B60A7"/>
    <w:rsid w:val="006B6A17"/>
    <w:rsid w:val="006B6E10"/>
    <w:rsid w:val="006B773B"/>
    <w:rsid w:val="006C024E"/>
    <w:rsid w:val="006C080A"/>
    <w:rsid w:val="006C126A"/>
    <w:rsid w:val="006C14EB"/>
    <w:rsid w:val="006C2F05"/>
    <w:rsid w:val="006C3168"/>
    <w:rsid w:val="006C35BE"/>
    <w:rsid w:val="006C452F"/>
    <w:rsid w:val="006C45BF"/>
    <w:rsid w:val="006C5260"/>
    <w:rsid w:val="006C538A"/>
    <w:rsid w:val="006C6755"/>
    <w:rsid w:val="006D0CF3"/>
    <w:rsid w:val="006D1E69"/>
    <w:rsid w:val="006D1EE3"/>
    <w:rsid w:val="006D2545"/>
    <w:rsid w:val="006D26FD"/>
    <w:rsid w:val="006D28DC"/>
    <w:rsid w:val="006D3014"/>
    <w:rsid w:val="006D3365"/>
    <w:rsid w:val="006D37B0"/>
    <w:rsid w:val="006D39F1"/>
    <w:rsid w:val="006D3A5D"/>
    <w:rsid w:val="006D3B5A"/>
    <w:rsid w:val="006D560E"/>
    <w:rsid w:val="006D5BE1"/>
    <w:rsid w:val="006D6A8A"/>
    <w:rsid w:val="006D6C73"/>
    <w:rsid w:val="006D7FB0"/>
    <w:rsid w:val="006E015A"/>
    <w:rsid w:val="006E1184"/>
    <w:rsid w:val="006E3CE1"/>
    <w:rsid w:val="006E46ED"/>
    <w:rsid w:val="006E5038"/>
    <w:rsid w:val="006E587F"/>
    <w:rsid w:val="006E69F9"/>
    <w:rsid w:val="006F0A97"/>
    <w:rsid w:val="006F0EB4"/>
    <w:rsid w:val="006F20F5"/>
    <w:rsid w:val="006F3697"/>
    <w:rsid w:val="006F4F43"/>
    <w:rsid w:val="006F54B4"/>
    <w:rsid w:val="006F5C9A"/>
    <w:rsid w:val="006F62CA"/>
    <w:rsid w:val="006F7D8E"/>
    <w:rsid w:val="007002D2"/>
    <w:rsid w:val="00701DFE"/>
    <w:rsid w:val="007023CE"/>
    <w:rsid w:val="007039A0"/>
    <w:rsid w:val="0070590B"/>
    <w:rsid w:val="007062B7"/>
    <w:rsid w:val="00706587"/>
    <w:rsid w:val="007066F8"/>
    <w:rsid w:val="00707BD5"/>
    <w:rsid w:val="00707D7A"/>
    <w:rsid w:val="00710299"/>
    <w:rsid w:val="00710479"/>
    <w:rsid w:val="0071148E"/>
    <w:rsid w:val="00711544"/>
    <w:rsid w:val="00712235"/>
    <w:rsid w:val="00712767"/>
    <w:rsid w:val="0071280C"/>
    <w:rsid w:val="00712E83"/>
    <w:rsid w:val="00713923"/>
    <w:rsid w:val="00713AA9"/>
    <w:rsid w:val="00714087"/>
    <w:rsid w:val="0071413F"/>
    <w:rsid w:val="0071490D"/>
    <w:rsid w:val="007153DF"/>
    <w:rsid w:val="00715CF2"/>
    <w:rsid w:val="0071694A"/>
    <w:rsid w:val="00716E27"/>
    <w:rsid w:val="0071762C"/>
    <w:rsid w:val="007207FF"/>
    <w:rsid w:val="00720CE4"/>
    <w:rsid w:val="007211DE"/>
    <w:rsid w:val="007216BC"/>
    <w:rsid w:val="0072244F"/>
    <w:rsid w:val="0072256F"/>
    <w:rsid w:val="007227E6"/>
    <w:rsid w:val="00722CAC"/>
    <w:rsid w:val="00723358"/>
    <w:rsid w:val="0072395B"/>
    <w:rsid w:val="00725B3B"/>
    <w:rsid w:val="00725DF3"/>
    <w:rsid w:val="0072636C"/>
    <w:rsid w:val="00726968"/>
    <w:rsid w:val="00726C25"/>
    <w:rsid w:val="00726F3E"/>
    <w:rsid w:val="00727BE1"/>
    <w:rsid w:val="00730383"/>
    <w:rsid w:val="0073111F"/>
    <w:rsid w:val="00732F29"/>
    <w:rsid w:val="00733196"/>
    <w:rsid w:val="00733BD5"/>
    <w:rsid w:val="00733FC0"/>
    <w:rsid w:val="0073445F"/>
    <w:rsid w:val="0073446B"/>
    <w:rsid w:val="00734ADC"/>
    <w:rsid w:val="00734E11"/>
    <w:rsid w:val="00735C81"/>
    <w:rsid w:val="00736843"/>
    <w:rsid w:val="00736C97"/>
    <w:rsid w:val="00737BC5"/>
    <w:rsid w:val="007412DC"/>
    <w:rsid w:val="007413F9"/>
    <w:rsid w:val="0074158F"/>
    <w:rsid w:val="00741633"/>
    <w:rsid w:val="00742057"/>
    <w:rsid w:val="0074286A"/>
    <w:rsid w:val="00743154"/>
    <w:rsid w:val="00743DE6"/>
    <w:rsid w:val="00743DF2"/>
    <w:rsid w:val="00744014"/>
    <w:rsid w:val="007447C0"/>
    <w:rsid w:val="00744B28"/>
    <w:rsid w:val="007451BA"/>
    <w:rsid w:val="00745D68"/>
    <w:rsid w:val="00746733"/>
    <w:rsid w:val="00746C1A"/>
    <w:rsid w:val="00746F19"/>
    <w:rsid w:val="007477F0"/>
    <w:rsid w:val="007479D5"/>
    <w:rsid w:val="0075073B"/>
    <w:rsid w:val="00750DAF"/>
    <w:rsid w:val="0075186D"/>
    <w:rsid w:val="0075380E"/>
    <w:rsid w:val="00754BAB"/>
    <w:rsid w:val="0075537A"/>
    <w:rsid w:val="00756053"/>
    <w:rsid w:val="00756437"/>
    <w:rsid w:val="00756713"/>
    <w:rsid w:val="00757DFF"/>
    <w:rsid w:val="00760DC1"/>
    <w:rsid w:val="00761463"/>
    <w:rsid w:val="007616AC"/>
    <w:rsid w:val="00762519"/>
    <w:rsid w:val="00762F8D"/>
    <w:rsid w:val="00763D40"/>
    <w:rsid w:val="00764219"/>
    <w:rsid w:val="007653C6"/>
    <w:rsid w:val="00765CCA"/>
    <w:rsid w:val="00765D23"/>
    <w:rsid w:val="00765D76"/>
    <w:rsid w:val="007661E9"/>
    <w:rsid w:val="0076746E"/>
    <w:rsid w:val="00767CE6"/>
    <w:rsid w:val="00770651"/>
    <w:rsid w:val="007706A2"/>
    <w:rsid w:val="00770A22"/>
    <w:rsid w:val="007713F4"/>
    <w:rsid w:val="00771B52"/>
    <w:rsid w:val="00771F7F"/>
    <w:rsid w:val="00772A46"/>
    <w:rsid w:val="00772BB3"/>
    <w:rsid w:val="00772E72"/>
    <w:rsid w:val="00773029"/>
    <w:rsid w:val="00773828"/>
    <w:rsid w:val="0077421B"/>
    <w:rsid w:val="00774943"/>
    <w:rsid w:val="00774A4E"/>
    <w:rsid w:val="00774AE8"/>
    <w:rsid w:val="00774B47"/>
    <w:rsid w:val="00774DD5"/>
    <w:rsid w:val="007755B1"/>
    <w:rsid w:val="00777D8F"/>
    <w:rsid w:val="00780A75"/>
    <w:rsid w:val="00781180"/>
    <w:rsid w:val="00781BAC"/>
    <w:rsid w:val="00781D53"/>
    <w:rsid w:val="007827DF"/>
    <w:rsid w:val="007839FB"/>
    <w:rsid w:val="00783A7A"/>
    <w:rsid w:val="00783BF1"/>
    <w:rsid w:val="007847FF"/>
    <w:rsid w:val="007854D1"/>
    <w:rsid w:val="00785ADA"/>
    <w:rsid w:val="007867F6"/>
    <w:rsid w:val="00786D0F"/>
    <w:rsid w:val="00787968"/>
    <w:rsid w:val="00790DFB"/>
    <w:rsid w:val="00790F21"/>
    <w:rsid w:val="0079289C"/>
    <w:rsid w:val="0079365F"/>
    <w:rsid w:val="00793CF2"/>
    <w:rsid w:val="00793E39"/>
    <w:rsid w:val="007944C5"/>
    <w:rsid w:val="007963F4"/>
    <w:rsid w:val="00796606"/>
    <w:rsid w:val="00796665"/>
    <w:rsid w:val="0079693C"/>
    <w:rsid w:val="00796A76"/>
    <w:rsid w:val="00796B18"/>
    <w:rsid w:val="0079738C"/>
    <w:rsid w:val="007A2230"/>
    <w:rsid w:val="007A2858"/>
    <w:rsid w:val="007A291A"/>
    <w:rsid w:val="007A2E10"/>
    <w:rsid w:val="007A2E78"/>
    <w:rsid w:val="007A2EEA"/>
    <w:rsid w:val="007A4E1B"/>
    <w:rsid w:val="007A50A1"/>
    <w:rsid w:val="007A57FB"/>
    <w:rsid w:val="007A6AB9"/>
    <w:rsid w:val="007A7699"/>
    <w:rsid w:val="007A798B"/>
    <w:rsid w:val="007A7CD5"/>
    <w:rsid w:val="007B1304"/>
    <w:rsid w:val="007B235A"/>
    <w:rsid w:val="007B2498"/>
    <w:rsid w:val="007B24AB"/>
    <w:rsid w:val="007B36FB"/>
    <w:rsid w:val="007B3E82"/>
    <w:rsid w:val="007B5F46"/>
    <w:rsid w:val="007B5F61"/>
    <w:rsid w:val="007B6407"/>
    <w:rsid w:val="007B68E3"/>
    <w:rsid w:val="007B6C51"/>
    <w:rsid w:val="007B7BAD"/>
    <w:rsid w:val="007B7EC7"/>
    <w:rsid w:val="007B7F81"/>
    <w:rsid w:val="007C0889"/>
    <w:rsid w:val="007C0A52"/>
    <w:rsid w:val="007C0B26"/>
    <w:rsid w:val="007C1324"/>
    <w:rsid w:val="007C185C"/>
    <w:rsid w:val="007C19BD"/>
    <w:rsid w:val="007C1E41"/>
    <w:rsid w:val="007C2018"/>
    <w:rsid w:val="007C294D"/>
    <w:rsid w:val="007C41AD"/>
    <w:rsid w:val="007C4374"/>
    <w:rsid w:val="007C466B"/>
    <w:rsid w:val="007C4CE3"/>
    <w:rsid w:val="007C4DD9"/>
    <w:rsid w:val="007C6259"/>
    <w:rsid w:val="007C6357"/>
    <w:rsid w:val="007C6BE0"/>
    <w:rsid w:val="007C7020"/>
    <w:rsid w:val="007C7752"/>
    <w:rsid w:val="007C7AAD"/>
    <w:rsid w:val="007C7F13"/>
    <w:rsid w:val="007D1387"/>
    <w:rsid w:val="007D215C"/>
    <w:rsid w:val="007D3C33"/>
    <w:rsid w:val="007D3D46"/>
    <w:rsid w:val="007D4158"/>
    <w:rsid w:val="007D543E"/>
    <w:rsid w:val="007D5839"/>
    <w:rsid w:val="007E25E9"/>
    <w:rsid w:val="007E2C29"/>
    <w:rsid w:val="007E2F13"/>
    <w:rsid w:val="007E3035"/>
    <w:rsid w:val="007E47B1"/>
    <w:rsid w:val="007E4845"/>
    <w:rsid w:val="007E4FAC"/>
    <w:rsid w:val="007E6120"/>
    <w:rsid w:val="007E6593"/>
    <w:rsid w:val="007E69EF"/>
    <w:rsid w:val="007E7E72"/>
    <w:rsid w:val="007E7EE3"/>
    <w:rsid w:val="007F0C84"/>
    <w:rsid w:val="007F28FB"/>
    <w:rsid w:val="007F30E9"/>
    <w:rsid w:val="007F350E"/>
    <w:rsid w:val="007F3C23"/>
    <w:rsid w:val="007F637F"/>
    <w:rsid w:val="007F6634"/>
    <w:rsid w:val="007F748D"/>
    <w:rsid w:val="0080047F"/>
    <w:rsid w:val="00801DAB"/>
    <w:rsid w:val="00802851"/>
    <w:rsid w:val="00802F4B"/>
    <w:rsid w:val="0080310C"/>
    <w:rsid w:val="00803DE7"/>
    <w:rsid w:val="008044BB"/>
    <w:rsid w:val="008053C2"/>
    <w:rsid w:val="00806177"/>
    <w:rsid w:val="008070DC"/>
    <w:rsid w:val="0081002E"/>
    <w:rsid w:val="00810B8D"/>
    <w:rsid w:val="008118A8"/>
    <w:rsid w:val="008118BA"/>
    <w:rsid w:val="00812AA6"/>
    <w:rsid w:val="00812CDD"/>
    <w:rsid w:val="00815063"/>
    <w:rsid w:val="00815151"/>
    <w:rsid w:val="0081578D"/>
    <w:rsid w:val="00821F24"/>
    <w:rsid w:val="00822A5E"/>
    <w:rsid w:val="00822ED3"/>
    <w:rsid w:val="00822EEA"/>
    <w:rsid w:val="008232AA"/>
    <w:rsid w:val="00823FD2"/>
    <w:rsid w:val="008267AD"/>
    <w:rsid w:val="00826A77"/>
    <w:rsid w:val="00830EC7"/>
    <w:rsid w:val="00831469"/>
    <w:rsid w:val="00831D08"/>
    <w:rsid w:val="00831F4D"/>
    <w:rsid w:val="008328AA"/>
    <w:rsid w:val="008333BA"/>
    <w:rsid w:val="00833933"/>
    <w:rsid w:val="00833F63"/>
    <w:rsid w:val="008346F6"/>
    <w:rsid w:val="00834887"/>
    <w:rsid w:val="008362F0"/>
    <w:rsid w:val="008413E9"/>
    <w:rsid w:val="0084148C"/>
    <w:rsid w:val="00842071"/>
    <w:rsid w:val="008436B8"/>
    <w:rsid w:val="00843F1E"/>
    <w:rsid w:val="008443E9"/>
    <w:rsid w:val="00846716"/>
    <w:rsid w:val="00846765"/>
    <w:rsid w:val="008467D8"/>
    <w:rsid w:val="00846D09"/>
    <w:rsid w:val="008514C2"/>
    <w:rsid w:val="008521FD"/>
    <w:rsid w:val="008527EC"/>
    <w:rsid w:val="00852F54"/>
    <w:rsid w:val="008532BD"/>
    <w:rsid w:val="00853FD6"/>
    <w:rsid w:val="00854B82"/>
    <w:rsid w:val="00854CC4"/>
    <w:rsid w:val="00855703"/>
    <w:rsid w:val="00855ACB"/>
    <w:rsid w:val="008562AF"/>
    <w:rsid w:val="008564C5"/>
    <w:rsid w:val="008564D4"/>
    <w:rsid w:val="0085687C"/>
    <w:rsid w:val="00856D22"/>
    <w:rsid w:val="00857224"/>
    <w:rsid w:val="0085795D"/>
    <w:rsid w:val="00857A06"/>
    <w:rsid w:val="00857EC1"/>
    <w:rsid w:val="00862965"/>
    <w:rsid w:val="00864317"/>
    <w:rsid w:val="00866D0A"/>
    <w:rsid w:val="00866EFC"/>
    <w:rsid w:val="00867E31"/>
    <w:rsid w:val="008720DB"/>
    <w:rsid w:val="00872D6F"/>
    <w:rsid w:val="00872EF5"/>
    <w:rsid w:val="00874140"/>
    <w:rsid w:val="0087419B"/>
    <w:rsid w:val="00875AB0"/>
    <w:rsid w:val="00876D1C"/>
    <w:rsid w:val="00877128"/>
    <w:rsid w:val="00877707"/>
    <w:rsid w:val="00877875"/>
    <w:rsid w:val="00880CDF"/>
    <w:rsid w:val="00880EFE"/>
    <w:rsid w:val="00881256"/>
    <w:rsid w:val="00881E7A"/>
    <w:rsid w:val="00881ED4"/>
    <w:rsid w:val="00882377"/>
    <w:rsid w:val="00882C8D"/>
    <w:rsid w:val="00882F0A"/>
    <w:rsid w:val="00883462"/>
    <w:rsid w:val="0088587D"/>
    <w:rsid w:val="0088599F"/>
    <w:rsid w:val="00886000"/>
    <w:rsid w:val="00886320"/>
    <w:rsid w:val="00886A2B"/>
    <w:rsid w:val="00890355"/>
    <w:rsid w:val="00890424"/>
    <w:rsid w:val="008906A2"/>
    <w:rsid w:val="008916C9"/>
    <w:rsid w:val="00891CD9"/>
    <w:rsid w:val="008921E8"/>
    <w:rsid w:val="00893697"/>
    <w:rsid w:val="00893F9C"/>
    <w:rsid w:val="0089483B"/>
    <w:rsid w:val="008959EB"/>
    <w:rsid w:val="00896105"/>
    <w:rsid w:val="0089616A"/>
    <w:rsid w:val="00896ECE"/>
    <w:rsid w:val="008971E0"/>
    <w:rsid w:val="00897810"/>
    <w:rsid w:val="00897C3D"/>
    <w:rsid w:val="00897E96"/>
    <w:rsid w:val="008A00DB"/>
    <w:rsid w:val="008A05F5"/>
    <w:rsid w:val="008A1827"/>
    <w:rsid w:val="008A294A"/>
    <w:rsid w:val="008A2A6A"/>
    <w:rsid w:val="008A3992"/>
    <w:rsid w:val="008A3FA8"/>
    <w:rsid w:val="008A4355"/>
    <w:rsid w:val="008A4916"/>
    <w:rsid w:val="008A52F7"/>
    <w:rsid w:val="008A5E2C"/>
    <w:rsid w:val="008A634F"/>
    <w:rsid w:val="008A705C"/>
    <w:rsid w:val="008A7127"/>
    <w:rsid w:val="008A7AB2"/>
    <w:rsid w:val="008B1016"/>
    <w:rsid w:val="008B1B86"/>
    <w:rsid w:val="008B46DB"/>
    <w:rsid w:val="008B4885"/>
    <w:rsid w:val="008B6658"/>
    <w:rsid w:val="008B6F5B"/>
    <w:rsid w:val="008B774D"/>
    <w:rsid w:val="008B7FA9"/>
    <w:rsid w:val="008C01D9"/>
    <w:rsid w:val="008C02CB"/>
    <w:rsid w:val="008C2681"/>
    <w:rsid w:val="008C2A80"/>
    <w:rsid w:val="008C3374"/>
    <w:rsid w:val="008C3BF9"/>
    <w:rsid w:val="008C5550"/>
    <w:rsid w:val="008C7200"/>
    <w:rsid w:val="008C7566"/>
    <w:rsid w:val="008D07D9"/>
    <w:rsid w:val="008D0AA0"/>
    <w:rsid w:val="008D19C3"/>
    <w:rsid w:val="008D228A"/>
    <w:rsid w:val="008D2DB6"/>
    <w:rsid w:val="008D3069"/>
    <w:rsid w:val="008D33DE"/>
    <w:rsid w:val="008D36F3"/>
    <w:rsid w:val="008D5831"/>
    <w:rsid w:val="008D5BEE"/>
    <w:rsid w:val="008E00F4"/>
    <w:rsid w:val="008E06DF"/>
    <w:rsid w:val="008E2E47"/>
    <w:rsid w:val="008E3C2D"/>
    <w:rsid w:val="008E43D4"/>
    <w:rsid w:val="008E4FDA"/>
    <w:rsid w:val="008E5331"/>
    <w:rsid w:val="008E580F"/>
    <w:rsid w:val="008E5BCF"/>
    <w:rsid w:val="008E6C7B"/>
    <w:rsid w:val="008E7DDE"/>
    <w:rsid w:val="008E7F82"/>
    <w:rsid w:val="008F0260"/>
    <w:rsid w:val="008F0541"/>
    <w:rsid w:val="008F05CC"/>
    <w:rsid w:val="008F1E1A"/>
    <w:rsid w:val="008F2386"/>
    <w:rsid w:val="008F3219"/>
    <w:rsid w:val="008F3365"/>
    <w:rsid w:val="008F365B"/>
    <w:rsid w:val="008F47FA"/>
    <w:rsid w:val="008F4F46"/>
    <w:rsid w:val="008F6F78"/>
    <w:rsid w:val="008F71F7"/>
    <w:rsid w:val="00900049"/>
    <w:rsid w:val="009018B6"/>
    <w:rsid w:val="00901BF0"/>
    <w:rsid w:val="0090289A"/>
    <w:rsid w:val="00902BFF"/>
    <w:rsid w:val="009031BA"/>
    <w:rsid w:val="00904B1D"/>
    <w:rsid w:val="009051DB"/>
    <w:rsid w:val="00907EA3"/>
    <w:rsid w:val="00911306"/>
    <w:rsid w:val="00911EDB"/>
    <w:rsid w:val="009121F5"/>
    <w:rsid w:val="00913844"/>
    <w:rsid w:val="009139F4"/>
    <w:rsid w:val="00914E20"/>
    <w:rsid w:val="009154FE"/>
    <w:rsid w:val="00916EB9"/>
    <w:rsid w:val="009174B9"/>
    <w:rsid w:val="00920A7A"/>
    <w:rsid w:val="00920EDE"/>
    <w:rsid w:val="009222AF"/>
    <w:rsid w:val="0092237C"/>
    <w:rsid w:val="00922AB7"/>
    <w:rsid w:val="00923349"/>
    <w:rsid w:val="00923D8E"/>
    <w:rsid w:val="00924208"/>
    <w:rsid w:val="00924A78"/>
    <w:rsid w:val="0092509D"/>
    <w:rsid w:val="00925E26"/>
    <w:rsid w:val="00926CA4"/>
    <w:rsid w:val="00926CE9"/>
    <w:rsid w:val="00931832"/>
    <w:rsid w:val="00932142"/>
    <w:rsid w:val="00933A91"/>
    <w:rsid w:val="00935878"/>
    <w:rsid w:val="00935BEC"/>
    <w:rsid w:val="009372BC"/>
    <w:rsid w:val="00937C36"/>
    <w:rsid w:val="00940118"/>
    <w:rsid w:val="00940605"/>
    <w:rsid w:val="00941744"/>
    <w:rsid w:val="00941DF6"/>
    <w:rsid w:val="009427E7"/>
    <w:rsid w:val="00942F7C"/>
    <w:rsid w:val="00943302"/>
    <w:rsid w:val="00943823"/>
    <w:rsid w:val="00944BD9"/>
    <w:rsid w:val="0094509B"/>
    <w:rsid w:val="0094517D"/>
    <w:rsid w:val="00945AD7"/>
    <w:rsid w:val="0094794A"/>
    <w:rsid w:val="009517AD"/>
    <w:rsid w:val="00952B33"/>
    <w:rsid w:val="0095316A"/>
    <w:rsid w:val="0095364F"/>
    <w:rsid w:val="00954A05"/>
    <w:rsid w:val="0095582A"/>
    <w:rsid w:val="009562B8"/>
    <w:rsid w:val="009562FA"/>
    <w:rsid w:val="00956B3D"/>
    <w:rsid w:val="009575D1"/>
    <w:rsid w:val="00957AF6"/>
    <w:rsid w:val="00957C1F"/>
    <w:rsid w:val="009609DC"/>
    <w:rsid w:val="00961622"/>
    <w:rsid w:val="0096194A"/>
    <w:rsid w:val="009623E0"/>
    <w:rsid w:val="00963889"/>
    <w:rsid w:val="00964B80"/>
    <w:rsid w:val="00966630"/>
    <w:rsid w:val="00966C13"/>
    <w:rsid w:val="00967460"/>
    <w:rsid w:val="009710C5"/>
    <w:rsid w:val="0097143F"/>
    <w:rsid w:val="00971B3A"/>
    <w:rsid w:val="00971B93"/>
    <w:rsid w:val="009728A8"/>
    <w:rsid w:val="00972F39"/>
    <w:rsid w:val="00973541"/>
    <w:rsid w:val="009740B5"/>
    <w:rsid w:val="0097457E"/>
    <w:rsid w:val="00975255"/>
    <w:rsid w:val="00975DDC"/>
    <w:rsid w:val="00976864"/>
    <w:rsid w:val="009772B3"/>
    <w:rsid w:val="009774BA"/>
    <w:rsid w:val="00977984"/>
    <w:rsid w:val="009805B5"/>
    <w:rsid w:val="00980706"/>
    <w:rsid w:val="0098122D"/>
    <w:rsid w:val="00981A96"/>
    <w:rsid w:val="00982057"/>
    <w:rsid w:val="00982401"/>
    <w:rsid w:val="00982595"/>
    <w:rsid w:val="00982E7D"/>
    <w:rsid w:val="009837DC"/>
    <w:rsid w:val="00984361"/>
    <w:rsid w:val="0098454F"/>
    <w:rsid w:val="009845A2"/>
    <w:rsid w:val="009848C4"/>
    <w:rsid w:val="009850E2"/>
    <w:rsid w:val="00985750"/>
    <w:rsid w:val="0098631C"/>
    <w:rsid w:val="00986456"/>
    <w:rsid w:val="00986554"/>
    <w:rsid w:val="00986B1F"/>
    <w:rsid w:val="00987023"/>
    <w:rsid w:val="00987945"/>
    <w:rsid w:val="00992321"/>
    <w:rsid w:val="00992BA2"/>
    <w:rsid w:val="009932EC"/>
    <w:rsid w:val="0099333E"/>
    <w:rsid w:val="00993F1F"/>
    <w:rsid w:val="009961FB"/>
    <w:rsid w:val="009965E6"/>
    <w:rsid w:val="009974E1"/>
    <w:rsid w:val="00997BE9"/>
    <w:rsid w:val="00997E46"/>
    <w:rsid w:val="009A0121"/>
    <w:rsid w:val="009A197B"/>
    <w:rsid w:val="009A1B64"/>
    <w:rsid w:val="009A2C68"/>
    <w:rsid w:val="009A3439"/>
    <w:rsid w:val="009A397D"/>
    <w:rsid w:val="009A4AD5"/>
    <w:rsid w:val="009A7984"/>
    <w:rsid w:val="009A7B99"/>
    <w:rsid w:val="009A7C44"/>
    <w:rsid w:val="009A7E49"/>
    <w:rsid w:val="009B0829"/>
    <w:rsid w:val="009B08CD"/>
    <w:rsid w:val="009B0913"/>
    <w:rsid w:val="009B10F5"/>
    <w:rsid w:val="009B1777"/>
    <w:rsid w:val="009B35AA"/>
    <w:rsid w:val="009B4877"/>
    <w:rsid w:val="009B4913"/>
    <w:rsid w:val="009B79F9"/>
    <w:rsid w:val="009C01D0"/>
    <w:rsid w:val="009C042B"/>
    <w:rsid w:val="009C056A"/>
    <w:rsid w:val="009C0A43"/>
    <w:rsid w:val="009C2AE9"/>
    <w:rsid w:val="009C3589"/>
    <w:rsid w:val="009C35E4"/>
    <w:rsid w:val="009C4853"/>
    <w:rsid w:val="009C4D8E"/>
    <w:rsid w:val="009C5DD6"/>
    <w:rsid w:val="009C6649"/>
    <w:rsid w:val="009C6B1D"/>
    <w:rsid w:val="009C7284"/>
    <w:rsid w:val="009C7443"/>
    <w:rsid w:val="009C7494"/>
    <w:rsid w:val="009D01F3"/>
    <w:rsid w:val="009D0B26"/>
    <w:rsid w:val="009D1B13"/>
    <w:rsid w:val="009D1D9C"/>
    <w:rsid w:val="009D2BF3"/>
    <w:rsid w:val="009D2DF3"/>
    <w:rsid w:val="009D3C72"/>
    <w:rsid w:val="009D44AF"/>
    <w:rsid w:val="009D5E84"/>
    <w:rsid w:val="009D6464"/>
    <w:rsid w:val="009D778B"/>
    <w:rsid w:val="009E1684"/>
    <w:rsid w:val="009E1D90"/>
    <w:rsid w:val="009E2635"/>
    <w:rsid w:val="009E2AE7"/>
    <w:rsid w:val="009E3503"/>
    <w:rsid w:val="009E3E9F"/>
    <w:rsid w:val="009E4910"/>
    <w:rsid w:val="009E5E43"/>
    <w:rsid w:val="009E6F68"/>
    <w:rsid w:val="009E7892"/>
    <w:rsid w:val="009E7897"/>
    <w:rsid w:val="009F0E71"/>
    <w:rsid w:val="009F0EC6"/>
    <w:rsid w:val="009F187E"/>
    <w:rsid w:val="009F1AFF"/>
    <w:rsid w:val="009F2124"/>
    <w:rsid w:val="009F22C9"/>
    <w:rsid w:val="009F3767"/>
    <w:rsid w:val="009F3B11"/>
    <w:rsid w:val="009F4457"/>
    <w:rsid w:val="009F4C37"/>
    <w:rsid w:val="009F4D47"/>
    <w:rsid w:val="009F66BE"/>
    <w:rsid w:val="00A0005B"/>
    <w:rsid w:val="00A00355"/>
    <w:rsid w:val="00A01028"/>
    <w:rsid w:val="00A01250"/>
    <w:rsid w:val="00A01E87"/>
    <w:rsid w:val="00A02734"/>
    <w:rsid w:val="00A03599"/>
    <w:rsid w:val="00A03A01"/>
    <w:rsid w:val="00A0409B"/>
    <w:rsid w:val="00A069DF"/>
    <w:rsid w:val="00A07A29"/>
    <w:rsid w:val="00A11A8A"/>
    <w:rsid w:val="00A11E48"/>
    <w:rsid w:val="00A11F9A"/>
    <w:rsid w:val="00A12784"/>
    <w:rsid w:val="00A129E0"/>
    <w:rsid w:val="00A12F20"/>
    <w:rsid w:val="00A13216"/>
    <w:rsid w:val="00A140EC"/>
    <w:rsid w:val="00A14D8D"/>
    <w:rsid w:val="00A15AB9"/>
    <w:rsid w:val="00A17441"/>
    <w:rsid w:val="00A20AE4"/>
    <w:rsid w:val="00A20E22"/>
    <w:rsid w:val="00A20F94"/>
    <w:rsid w:val="00A21544"/>
    <w:rsid w:val="00A21B25"/>
    <w:rsid w:val="00A227A4"/>
    <w:rsid w:val="00A23FDB"/>
    <w:rsid w:val="00A24217"/>
    <w:rsid w:val="00A245F5"/>
    <w:rsid w:val="00A24829"/>
    <w:rsid w:val="00A2563E"/>
    <w:rsid w:val="00A25E0E"/>
    <w:rsid w:val="00A272C2"/>
    <w:rsid w:val="00A27FDB"/>
    <w:rsid w:val="00A30093"/>
    <w:rsid w:val="00A30822"/>
    <w:rsid w:val="00A3161B"/>
    <w:rsid w:val="00A31DBA"/>
    <w:rsid w:val="00A32658"/>
    <w:rsid w:val="00A338EB"/>
    <w:rsid w:val="00A339FE"/>
    <w:rsid w:val="00A33DCA"/>
    <w:rsid w:val="00A35000"/>
    <w:rsid w:val="00A355A3"/>
    <w:rsid w:val="00A35E11"/>
    <w:rsid w:val="00A36CD6"/>
    <w:rsid w:val="00A375CA"/>
    <w:rsid w:val="00A37929"/>
    <w:rsid w:val="00A379BD"/>
    <w:rsid w:val="00A37C63"/>
    <w:rsid w:val="00A37DE3"/>
    <w:rsid w:val="00A40127"/>
    <w:rsid w:val="00A41019"/>
    <w:rsid w:val="00A41883"/>
    <w:rsid w:val="00A42720"/>
    <w:rsid w:val="00A42E8C"/>
    <w:rsid w:val="00A43461"/>
    <w:rsid w:val="00A43605"/>
    <w:rsid w:val="00A44029"/>
    <w:rsid w:val="00A4416D"/>
    <w:rsid w:val="00A44CEE"/>
    <w:rsid w:val="00A45350"/>
    <w:rsid w:val="00A45508"/>
    <w:rsid w:val="00A462FA"/>
    <w:rsid w:val="00A46322"/>
    <w:rsid w:val="00A47D6C"/>
    <w:rsid w:val="00A505F5"/>
    <w:rsid w:val="00A523F3"/>
    <w:rsid w:val="00A52D45"/>
    <w:rsid w:val="00A52FEB"/>
    <w:rsid w:val="00A5345D"/>
    <w:rsid w:val="00A54719"/>
    <w:rsid w:val="00A54B20"/>
    <w:rsid w:val="00A5595E"/>
    <w:rsid w:val="00A55DFE"/>
    <w:rsid w:val="00A61399"/>
    <w:rsid w:val="00A61BCD"/>
    <w:rsid w:val="00A61D3D"/>
    <w:rsid w:val="00A62CCA"/>
    <w:rsid w:val="00A63925"/>
    <w:rsid w:val="00A63DCB"/>
    <w:rsid w:val="00A64D32"/>
    <w:rsid w:val="00A651AA"/>
    <w:rsid w:val="00A665A4"/>
    <w:rsid w:val="00A70202"/>
    <w:rsid w:val="00A71310"/>
    <w:rsid w:val="00A71C94"/>
    <w:rsid w:val="00A72052"/>
    <w:rsid w:val="00A721F3"/>
    <w:rsid w:val="00A764E6"/>
    <w:rsid w:val="00A7698E"/>
    <w:rsid w:val="00A76C59"/>
    <w:rsid w:val="00A7753C"/>
    <w:rsid w:val="00A77D34"/>
    <w:rsid w:val="00A81780"/>
    <w:rsid w:val="00A81F3E"/>
    <w:rsid w:val="00A82059"/>
    <w:rsid w:val="00A83209"/>
    <w:rsid w:val="00A83490"/>
    <w:rsid w:val="00A8407C"/>
    <w:rsid w:val="00A847C7"/>
    <w:rsid w:val="00A84A0A"/>
    <w:rsid w:val="00A84AB4"/>
    <w:rsid w:val="00A85AE0"/>
    <w:rsid w:val="00A86220"/>
    <w:rsid w:val="00A8752D"/>
    <w:rsid w:val="00A87D1A"/>
    <w:rsid w:val="00A9106B"/>
    <w:rsid w:val="00A912AC"/>
    <w:rsid w:val="00A932AA"/>
    <w:rsid w:val="00A935BF"/>
    <w:rsid w:val="00A93C48"/>
    <w:rsid w:val="00A93FB7"/>
    <w:rsid w:val="00A94254"/>
    <w:rsid w:val="00A94C93"/>
    <w:rsid w:val="00A96013"/>
    <w:rsid w:val="00A9721E"/>
    <w:rsid w:val="00A97BC3"/>
    <w:rsid w:val="00AA0015"/>
    <w:rsid w:val="00AA005A"/>
    <w:rsid w:val="00AA0F0F"/>
    <w:rsid w:val="00AA1672"/>
    <w:rsid w:val="00AA33A0"/>
    <w:rsid w:val="00AA3BB8"/>
    <w:rsid w:val="00AA469A"/>
    <w:rsid w:val="00AA4B1F"/>
    <w:rsid w:val="00AA4DC7"/>
    <w:rsid w:val="00AA5095"/>
    <w:rsid w:val="00AA5613"/>
    <w:rsid w:val="00AA5765"/>
    <w:rsid w:val="00AA62D5"/>
    <w:rsid w:val="00AA63D4"/>
    <w:rsid w:val="00AB01FE"/>
    <w:rsid w:val="00AB0B66"/>
    <w:rsid w:val="00AB1213"/>
    <w:rsid w:val="00AB198D"/>
    <w:rsid w:val="00AB22DD"/>
    <w:rsid w:val="00AB4873"/>
    <w:rsid w:val="00AB4CAD"/>
    <w:rsid w:val="00AB4D5C"/>
    <w:rsid w:val="00AB4DDC"/>
    <w:rsid w:val="00AB58DE"/>
    <w:rsid w:val="00AC0BBD"/>
    <w:rsid w:val="00AC14B6"/>
    <w:rsid w:val="00AC1576"/>
    <w:rsid w:val="00AC17A0"/>
    <w:rsid w:val="00AC1C93"/>
    <w:rsid w:val="00AC2FA1"/>
    <w:rsid w:val="00AC3374"/>
    <w:rsid w:val="00AC357E"/>
    <w:rsid w:val="00AC39CE"/>
    <w:rsid w:val="00AC5969"/>
    <w:rsid w:val="00AC637E"/>
    <w:rsid w:val="00AC6CA0"/>
    <w:rsid w:val="00AC6CCA"/>
    <w:rsid w:val="00AC741D"/>
    <w:rsid w:val="00AC772B"/>
    <w:rsid w:val="00AD05DD"/>
    <w:rsid w:val="00AD0B67"/>
    <w:rsid w:val="00AD0DBE"/>
    <w:rsid w:val="00AD153E"/>
    <w:rsid w:val="00AD179F"/>
    <w:rsid w:val="00AD1952"/>
    <w:rsid w:val="00AD19A5"/>
    <w:rsid w:val="00AD245B"/>
    <w:rsid w:val="00AD3921"/>
    <w:rsid w:val="00AD3E4B"/>
    <w:rsid w:val="00AD3F31"/>
    <w:rsid w:val="00AD4863"/>
    <w:rsid w:val="00AD513F"/>
    <w:rsid w:val="00AD51B6"/>
    <w:rsid w:val="00AD5265"/>
    <w:rsid w:val="00AD6707"/>
    <w:rsid w:val="00AD775B"/>
    <w:rsid w:val="00AD7F0D"/>
    <w:rsid w:val="00AD7F4A"/>
    <w:rsid w:val="00AE0CD5"/>
    <w:rsid w:val="00AE105C"/>
    <w:rsid w:val="00AE141E"/>
    <w:rsid w:val="00AE18A9"/>
    <w:rsid w:val="00AE1B97"/>
    <w:rsid w:val="00AE258F"/>
    <w:rsid w:val="00AE2DB5"/>
    <w:rsid w:val="00AE3E60"/>
    <w:rsid w:val="00AE56B4"/>
    <w:rsid w:val="00AE5F56"/>
    <w:rsid w:val="00AE6447"/>
    <w:rsid w:val="00AE6E4B"/>
    <w:rsid w:val="00AE706F"/>
    <w:rsid w:val="00AE71FD"/>
    <w:rsid w:val="00AE74FE"/>
    <w:rsid w:val="00AE7B27"/>
    <w:rsid w:val="00AF045B"/>
    <w:rsid w:val="00AF21AF"/>
    <w:rsid w:val="00AF23BC"/>
    <w:rsid w:val="00AF2D5A"/>
    <w:rsid w:val="00AF3DAC"/>
    <w:rsid w:val="00AF44BB"/>
    <w:rsid w:val="00AF58BC"/>
    <w:rsid w:val="00AF6566"/>
    <w:rsid w:val="00B006C0"/>
    <w:rsid w:val="00B007AA"/>
    <w:rsid w:val="00B018E9"/>
    <w:rsid w:val="00B02212"/>
    <w:rsid w:val="00B02C0D"/>
    <w:rsid w:val="00B052FE"/>
    <w:rsid w:val="00B05674"/>
    <w:rsid w:val="00B06466"/>
    <w:rsid w:val="00B06DF5"/>
    <w:rsid w:val="00B07107"/>
    <w:rsid w:val="00B1025A"/>
    <w:rsid w:val="00B10669"/>
    <w:rsid w:val="00B1069F"/>
    <w:rsid w:val="00B106CF"/>
    <w:rsid w:val="00B10982"/>
    <w:rsid w:val="00B109BA"/>
    <w:rsid w:val="00B10AF6"/>
    <w:rsid w:val="00B11052"/>
    <w:rsid w:val="00B111BB"/>
    <w:rsid w:val="00B1269D"/>
    <w:rsid w:val="00B12BE4"/>
    <w:rsid w:val="00B159F3"/>
    <w:rsid w:val="00B15E55"/>
    <w:rsid w:val="00B1750A"/>
    <w:rsid w:val="00B17795"/>
    <w:rsid w:val="00B21211"/>
    <w:rsid w:val="00B21372"/>
    <w:rsid w:val="00B21C5B"/>
    <w:rsid w:val="00B23B15"/>
    <w:rsid w:val="00B24531"/>
    <w:rsid w:val="00B24761"/>
    <w:rsid w:val="00B253DE"/>
    <w:rsid w:val="00B26656"/>
    <w:rsid w:val="00B2715D"/>
    <w:rsid w:val="00B273D3"/>
    <w:rsid w:val="00B27431"/>
    <w:rsid w:val="00B27855"/>
    <w:rsid w:val="00B279BA"/>
    <w:rsid w:val="00B3182B"/>
    <w:rsid w:val="00B320B4"/>
    <w:rsid w:val="00B32A84"/>
    <w:rsid w:val="00B337C1"/>
    <w:rsid w:val="00B3403E"/>
    <w:rsid w:val="00B35651"/>
    <w:rsid w:val="00B36B52"/>
    <w:rsid w:val="00B37455"/>
    <w:rsid w:val="00B374CE"/>
    <w:rsid w:val="00B40903"/>
    <w:rsid w:val="00B40989"/>
    <w:rsid w:val="00B41810"/>
    <w:rsid w:val="00B425D2"/>
    <w:rsid w:val="00B43590"/>
    <w:rsid w:val="00B43F08"/>
    <w:rsid w:val="00B4400D"/>
    <w:rsid w:val="00B445E7"/>
    <w:rsid w:val="00B44933"/>
    <w:rsid w:val="00B45146"/>
    <w:rsid w:val="00B4588D"/>
    <w:rsid w:val="00B45E45"/>
    <w:rsid w:val="00B45EED"/>
    <w:rsid w:val="00B46DC6"/>
    <w:rsid w:val="00B46F0D"/>
    <w:rsid w:val="00B47C93"/>
    <w:rsid w:val="00B47F03"/>
    <w:rsid w:val="00B5000E"/>
    <w:rsid w:val="00B503D7"/>
    <w:rsid w:val="00B5046E"/>
    <w:rsid w:val="00B51AB1"/>
    <w:rsid w:val="00B5209C"/>
    <w:rsid w:val="00B5237E"/>
    <w:rsid w:val="00B52648"/>
    <w:rsid w:val="00B556F6"/>
    <w:rsid w:val="00B57B66"/>
    <w:rsid w:val="00B57E3E"/>
    <w:rsid w:val="00B60BE8"/>
    <w:rsid w:val="00B60C14"/>
    <w:rsid w:val="00B625AF"/>
    <w:rsid w:val="00B6277E"/>
    <w:rsid w:val="00B62AD8"/>
    <w:rsid w:val="00B62CC9"/>
    <w:rsid w:val="00B62CD4"/>
    <w:rsid w:val="00B64408"/>
    <w:rsid w:val="00B645F8"/>
    <w:rsid w:val="00B6482D"/>
    <w:rsid w:val="00B64ABC"/>
    <w:rsid w:val="00B65C8E"/>
    <w:rsid w:val="00B66194"/>
    <w:rsid w:val="00B664A5"/>
    <w:rsid w:val="00B66BD0"/>
    <w:rsid w:val="00B704B1"/>
    <w:rsid w:val="00B7077F"/>
    <w:rsid w:val="00B7092F"/>
    <w:rsid w:val="00B710BE"/>
    <w:rsid w:val="00B713AD"/>
    <w:rsid w:val="00B71492"/>
    <w:rsid w:val="00B71FB0"/>
    <w:rsid w:val="00B72807"/>
    <w:rsid w:val="00B72BF8"/>
    <w:rsid w:val="00B74763"/>
    <w:rsid w:val="00B75ACF"/>
    <w:rsid w:val="00B770E8"/>
    <w:rsid w:val="00B771AD"/>
    <w:rsid w:val="00B77AA2"/>
    <w:rsid w:val="00B8109A"/>
    <w:rsid w:val="00B81D10"/>
    <w:rsid w:val="00B8455C"/>
    <w:rsid w:val="00B847E1"/>
    <w:rsid w:val="00B84A96"/>
    <w:rsid w:val="00B85A4B"/>
    <w:rsid w:val="00B85A50"/>
    <w:rsid w:val="00B85C0D"/>
    <w:rsid w:val="00B87661"/>
    <w:rsid w:val="00B8781D"/>
    <w:rsid w:val="00B879F6"/>
    <w:rsid w:val="00B9051C"/>
    <w:rsid w:val="00B91677"/>
    <w:rsid w:val="00B91B95"/>
    <w:rsid w:val="00B94273"/>
    <w:rsid w:val="00B94E77"/>
    <w:rsid w:val="00B95EF2"/>
    <w:rsid w:val="00B97016"/>
    <w:rsid w:val="00B97C82"/>
    <w:rsid w:val="00BA0E9E"/>
    <w:rsid w:val="00BA18B9"/>
    <w:rsid w:val="00BA493D"/>
    <w:rsid w:val="00BA4B76"/>
    <w:rsid w:val="00BA5093"/>
    <w:rsid w:val="00BA65C0"/>
    <w:rsid w:val="00BA7AE7"/>
    <w:rsid w:val="00BA7CA4"/>
    <w:rsid w:val="00BB022D"/>
    <w:rsid w:val="00BB09D2"/>
    <w:rsid w:val="00BB0DBA"/>
    <w:rsid w:val="00BB0DDB"/>
    <w:rsid w:val="00BB1293"/>
    <w:rsid w:val="00BB164C"/>
    <w:rsid w:val="00BB2529"/>
    <w:rsid w:val="00BB2761"/>
    <w:rsid w:val="00BB2966"/>
    <w:rsid w:val="00BB2C6C"/>
    <w:rsid w:val="00BB3160"/>
    <w:rsid w:val="00BB4165"/>
    <w:rsid w:val="00BB4B89"/>
    <w:rsid w:val="00BB68D4"/>
    <w:rsid w:val="00BB69C0"/>
    <w:rsid w:val="00BB6E68"/>
    <w:rsid w:val="00BB7791"/>
    <w:rsid w:val="00BC0350"/>
    <w:rsid w:val="00BC0464"/>
    <w:rsid w:val="00BC05BF"/>
    <w:rsid w:val="00BC0FC2"/>
    <w:rsid w:val="00BC188F"/>
    <w:rsid w:val="00BC2BE1"/>
    <w:rsid w:val="00BC3768"/>
    <w:rsid w:val="00BC4FE4"/>
    <w:rsid w:val="00BC6A92"/>
    <w:rsid w:val="00BC709A"/>
    <w:rsid w:val="00BC7501"/>
    <w:rsid w:val="00BC76AC"/>
    <w:rsid w:val="00BD01DF"/>
    <w:rsid w:val="00BD05EF"/>
    <w:rsid w:val="00BD0851"/>
    <w:rsid w:val="00BD0BFC"/>
    <w:rsid w:val="00BD2394"/>
    <w:rsid w:val="00BD2E14"/>
    <w:rsid w:val="00BD2E75"/>
    <w:rsid w:val="00BD4317"/>
    <w:rsid w:val="00BD44ED"/>
    <w:rsid w:val="00BD4FFE"/>
    <w:rsid w:val="00BD5430"/>
    <w:rsid w:val="00BD6279"/>
    <w:rsid w:val="00BD7151"/>
    <w:rsid w:val="00BD7239"/>
    <w:rsid w:val="00BD73DA"/>
    <w:rsid w:val="00BD76B5"/>
    <w:rsid w:val="00BE1C4E"/>
    <w:rsid w:val="00BE261A"/>
    <w:rsid w:val="00BE297F"/>
    <w:rsid w:val="00BE2D7F"/>
    <w:rsid w:val="00BE3612"/>
    <w:rsid w:val="00BE3CE0"/>
    <w:rsid w:val="00BE5EAA"/>
    <w:rsid w:val="00BE6587"/>
    <w:rsid w:val="00BE779E"/>
    <w:rsid w:val="00BF0CC9"/>
    <w:rsid w:val="00BF13A4"/>
    <w:rsid w:val="00BF1D41"/>
    <w:rsid w:val="00BF26F0"/>
    <w:rsid w:val="00BF2A60"/>
    <w:rsid w:val="00BF3533"/>
    <w:rsid w:val="00BF3723"/>
    <w:rsid w:val="00BF4017"/>
    <w:rsid w:val="00BF471C"/>
    <w:rsid w:val="00BF481B"/>
    <w:rsid w:val="00BF495D"/>
    <w:rsid w:val="00BF644D"/>
    <w:rsid w:val="00BF6565"/>
    <w:rsid w:val="00BF7077"/>
    <w:rsid w:val="00BF7C59"/>
    <w:rsid w:val="00C009EE"/>
    <w:rsid w:val="00C00B3F"/>
    <w:rsid w:val="00C00EAE"/>
    <w:rsid w:val="00C01352"/>
    <w:rsid w:val="00C0147C"/>
    <w:rsid w:val="00C027E4"/>
    <w:rsid w:val="00C031FC"/>
    <w:rsid w:val="00C0391D"/>
    <w:rsid w:val="00C049C7"/>
    <w:rsid w:val="00C04D8C"/>
    <w:rsid w:val="00C05124"/>
    <w:rsid w:val="00C06F3F"/>
    <w:rsid w:val="00C072F7"/>
    <w:rsid w:val="00C11017"/>
    <w:rsid w:val="00C12209"/>
    <w:rsid w:val="00C136E8"/>
    <w:rsid w:val="00C1399F"/>
    <w:rsid w:val="00C148CC"/>
    <w:rsid w:val="00C149D4"/>
    <w:rsid w:val="00C16785"/>
    <w:rsid w:val="00C16B34"/>
    <w:rsid w:val="00C16CB0"/>
    <w:rsid w:val="00C16E6C"/>
    <w:rsid w:val="00C1782A"/>
    <w:rsid w:val="00C17E6F"/>
    <w:rsid w:val="00C2075D"/>
    <w:rsid w:val="00C20A81"/>
    <w:rsid w:val="00C218DB"/>
    <w:rsid w:val="00C21A4E"/>
    <w:rsid w:val="00C21BFD"/>
    <w:rsid w:val="00C22397"/>
    <w:rsid w:val="00C23AEA"/>
    <w:rsid w:val="00C24435"/>
    <w:rsid w:val="00C25CDA"/>
    <w:rsid w:val="00C260AB"/>
    <w:rsid w:val="00C262C9"/>
    <w:rsid w:val="00C26C6C"/>
    <w:rsid w:val="00C32E64"/>
    <w:rsid w:val="00C3358A"/>
    <w:rsid w:val="00C335EF"/>
    <w:rsid w:val="00C33F96"/>
    <w:rsid w:val="00C34529"/>
    <w:rsid w:val="00C34997"/>
    <w:rsid w:val="00C34E1E"/>
    <w:rsid w:val="00C34EC7"/>
    <w:rsid w:val="00C35A1D"/>
    <w:rsid w:val="00C35CEC"/>
    <w:rsid w:val="00C36F1C"/>
    <w:rsid w:val="00C37A95"/>
    <w:rsid w:val="00C37AA6"/>
    <w:rsid w:val="00C40500"/>
    <w:rsid w:val="00C40ED7"/>
    <w:rsid w:val="00C40FA6"/>
    <w:rsid w:val="00C41372"/>
    <w:rsid w:val="00C41435"/>
    <w:rsid w:val="00C41844"/>
    <w:rsid w:val="00C42FE6"/>
    <w:rsid w:val="00C4428D"/>
    <w:rsid w:val="00C44D8A"/>
    <w:rsid w:val="00C45991"/>
    <w:rsid w:val="00C463A9"/>
    <w:rsid w:val="00C463F1"/>
    <w:rsid w:val="00C46854"/>
    <w:rsid w:val="00C475F9"/>
    <w:rsid w:val="00C47A3F"/>
    <w:rsid w:val="00C51662"/>
    <w:rsid w:val="00C53C87"/>
    <w:rsid w:val="00C55374"/>
    <w:rsid w:val="00C56069"/>
    <w:rsid w:val="00C56FC0"/>
    <w:rsid w:val="00C56FC5"/>
    <w:rsid w:val="00C5771C"/>
    <w:rsid w:val="00C6036B"/>
    <w:rsid w:val="00C60660"/>
    <w:rsid w:val="00C60DEC"/>
    <w:rsid w:val="00C60EA8"/>
    <w:rsid w:val="00C61663"/>
    <w:rsid w:val="00C62F21"/>
    <w:rsid w:val="00C6311C"/>
    <w:rsid w:val="00C64204"/>
    <w:rsid w:val="00C67361"/>
    <w:rsid w:val="00C673D0"/>
    <w:rsid w:val="00C6781C"/>
    <w:rsid w:val="00C67FB2"/>
    <w:rsid w:val="00C71442"/>
    <w:rsid w:val="00C71E38"/>
    <w:rsid w:val="00C72193"/>
    <w:rsid w:val="00C726A1"/>
    <w:rsid w:val="00C7305D"/>
    <w:rsid w:val="00C74754"/>
    <w:rsid w:val="00C747F6"/>
    <w:rsid w:val="00C758EA"/>
    <w:rsid w:val="00C76021"/>
    <w:rsid w:val="00C76478"/>
    <w:rsid w:val="00C76FC7"/>
    <w:rsid w:val="00C77974"/>
    <w:rsid w:val="00C801FB"/>
    <w:rsid w:val="00C809A0"/>
    <w:rsid w:val="00C810B9"/>
    <w:rsid w:val="00C816DC"/>
    <w:rsid w:val="00C821F9"/>
    <w:rsid w:val="00C82A61"/>
    <w:rsid w:val="00C82D1D"/>
    <w:rsid w:val="00C82F85"/>
    <w:rsid w:val="00C8305F"/>
    <w:rsid w:val="00C83397"/>
    <w:rsid w:val="00C841C4"/>
    <w:rsid w:val="00C84F44"/>
    <w:rsid w:val="00C85CFD"/>
    <w:rsid w:val="00C85E3C"/>
    <w:rsid w:val="00C86189"/>
    <w:rsid w:val="00C863E2"/>
    <w:rsid w:val="00C87294"/>
    <w:rsid w:val="00C879E4"/>
    <w:rsid w:val="00C90349"/>
    <w:rsid w:val="00C90365"/>
    <w:rsid w:val="00C90715"/>
    <w:rsid w:val="00C918CD"/>
    <w:rsid w:val="00C9485C"/>
    <w:rsid w:val="00C953BB"/>
    <w:rsid w:val="00C955D9"/>
    <w:rsid w:val="00C95E5D"/>
    <w:rsid w:val="00C96265"/>
    <w:rsid w:val="00C964F1"/>
    <w:rsid w:val="00C97ACD"/>
    <w:rsid w:val="00C97F70"/>
    <w:rsid w:val="00CA07CB"/>
    <w:rsid w:val="00CA14D9"/>
    <w:rsid w:val="00CA193E"/>
    <w:rsid w:val="00CA258D"/>
    <w:rsid w:val="00CA2688"/>
    <w:rsid w:val="00CA308B"/>
    <w:rsid w:val="00CA30C4"/>
    <w:rsid w:val="00CA3A2B"/>
    <w:rsid w:val="00CA3F0D"/>
    <w:rsid w:val="00CA4F83"/>
    <w:rsid w:val="00CA59EC"/>
    <w:rsid w:val="00CA5D27"/>
    <w:rsid w:val="00CA6084"/>
    <w:rsid w:val="00CA7C25"/>
    <w:rsid w:val="00CB044D"/>
    <w:rsid w:val="00CB0BFC"/>
    <w:rsid w:val="00CB15A8"/>
    <w:rsid w:val="00CB3541"/>
    <w:rsid w:val="00CB3596"/>
    <w:rsid w:val="00CB3903"/>
    <w:rsid w:val="00CB3A4E"/>
    <w:rsid w:val="00CB3CA8"/>
    <w:rsid w:val="00CB3D3E"/>
    <w:rsid w:val="00CB3DDF"/>
    <w:rsid w:val="00CB3E40"/>
    <w:rsid w:val="00CB4EB6"/>
    <w:rsid w:val="00CB7E5C"/>
    <w:rsid w:val="00CC013D"/>
    <w:rsid w:val="00CC05A0"/>
    <w:rsid w:val="00CC0843"/>
    <w:rsid w:val="00CC1C7E"/>
    <w:rsid w:val="00CC22F6"/>
    <w:rsid w:val="00CC248E"/>
    <w:rsid w:val="00CC498C"/>
    <w:rsid w:val="00CC548C"/>
    <w:rsid w:val="00CC6374"/>
    <w:rsid w:val="00CC6422"/>
    <w:rsid w:val="00CC68A2"/>
    <w:rsid w:val="00CC71C1"/>
    <w:rsid w:val="00CC73B9"/>
    <w:rsid w:val="00CC7CFB"/>
    <w:rsid w:val="00CC7F4F"/>
    <w:rsid w:val="00CD001B"/>
    <w:rsid w:val="00CD0AC5"/>
    <w:rsid w:val="00CD0E8F"/>
    <w:rsid w:val="00CD13A6"/>
    <w:rsid w:val="00CD1D66"/>
    <w:rsid w:val="00CD2BBD"/>
    <w:rsid w:val="00CD2D58"/>
    <w:rsid w:val="00CD32FA"/>
    <w:rsid w:val="00CD3DFE"/>
    <w:rsid w:val="00CD44B9"/>
    <w:rsid w:val="00CD5071"/>
    <w:rsid w:val="00CD50D0"/>
    <w:rsid w:val="00CD5AB3"/>
    <w:rsid w:val="00CD5BA3"/>
    <w:rsid w:val="00CD6697"/>
    <w:rsid w:val="00CD7126"/>
    <w:rsid w:val="00CD71E8"/>
    <w:rsid w:val="00CD7BDD"/>
    <w:rsid w:val="00CE00F7"/>
    <w:rsid w:val="00CE06AE"/>
    <w:rsid w:val="00CE0A58"/>
    <w:rsid w:val="00CE22CB"/>
    <w:rsid w:val="00CE36EB"/>
    <w:rsid w:val="00CE477C"/>
    <w:rsid w:val="00CE4899"/>
    <w:rsid w:val="00CE51FD"/>
    <w:rsid w:val="00CE5276"/>
    <w:rsid w:val="00CE52DB"/>
    <w:rsid w:val="00CE559C"/>
    <w:rsid w:val="00CE5EE6"/>
    <w:rsid w:val="00CE639D"/>
    <w:rsid w:val="00CE6F3D"/>
    <w:rsid w:val="00CE73E8"/>
    <w:rsid w:val="00CE7EF7"/>
    <w:rsid w:val="00CF0ACA"/>
    <w:rsid w:val="00CF2654"/>
    <w:rsid w:val="00CF3144"/>
    <w:rsid w:val="00CF35E5"/>
    <w:rsid w:val="00CF4FA4"/>
    <w:rsid w:val="00CF56E9"/>
    <w:rsid w:val="00CF7437"/>
    <w:rsid w:val="00CF75EE"/>
    <w:rsid w:val="00D02D6D"/>
    <w:rsid w:val="00D035F6"/>
    <w:rsid w:val="00D0454E"/>
    <w:rsid w:val="00D04CE7"/>
    <w:rsid w:val="00D0549A"/>
    <w:rsid w:val="00D05BEF"/>
    <w:rsid w:val="00D06446"/>
    <w:rsid w:val="00D06CEA"/>
    <w:rsid w:val="00D06E1D"/>
    <w:rsid w:val="00D070B3"/>
    <w:rsid w:val="00D11EAB"/>
    <w:rsid w:val="00D11F16"/>
    <w:rsid w:val="00D12636"/>
    <w:rsid w:val="00D138A2"/>
    <w:rsid w:val="00D13D67"/>
    <w:rsid w:val="00D13DB8"/>
    <w:rsid w:val="00D14169"/>
    <w:rsid w:val="00D14D7D"/>
    <w:rsid w:val="00D15A4A"/>
    <w:rsid w:val="00D15DBA"/>
    <w:rsid w:val="00D164FE"/>
    <w:rsid w:val="00D168AA"/>
    <w:rsid w:val="00D17445"/>
    <w:rsid w:val="00D17D31"/>
    <w:rsid w:val="00D17EE9"/>
    <w:rsid w:val="00D20151"/>
    <w:rsid w:val="00D20280"/>
    <w:rsid w:val="00D20567"/>
    <w:rsid w:val="00D21572"/>
    <w:rsid w:val="00D220C8"/>
    <w:rsid w:val="00D2220B"/>
    <w:rsid w:val="00D2387C"/>
    <w:rsid w:val="00D25134"/>
    <w:rsid w:val="00D25570"/>
    <w:rsid w:val="00D27ACC"/>
    <w:rsid w:val="00D304EF"/>
    <w:rsid w:val="00D3173E"/>
    <w:rsid w:val="00D31FA1"/>
    <w:rsid w:val="00D32031"/>
    <w:rsid w:val="00D32A10"/>
    <w:rsid w:val="00D32E06"/>
    <w:rsid w:val="00D3309C"/>
    <w:rsid w:val="00D33E02"/>
    <w:rsid w:val="00D33EA1"/>
    <w:rsid w:val="00D34A9E"/>
    <w:rsid w:val="00D34B36"/>
    <w:rsid w:val="00D34D86"/>
    <w:rsid w:val="00D35232"/>
    <w:rsid w:val="00D3582D"/>
    <w:rsid w:val="00D361AD"/>
    <w:rsid w:val="00D36535"/>
    <w:rsid w:val="00D37D10"/>
    <w:rsid w:val="00D407EE"/>
    <w:rsid w:val="00D41CCD"/>
    <w:rsid w:val="00D42A48"/>
    <w:rsid w:val="00D42D92"/>
    <w:rsid w:val="00D436A2"/>
    <w:rsid w:val="00D44506"/>
    <w:rsid w:val="00D44C3E"/>
    <w:rsid w:val="00D45208"/>
    <w:rsid w:val="00D45270"/>
    <w:rsid w:val="00D45584"/>
    <w:rsid w:val="00D46E38"/>
    <w:rsid w:val="00D46FAB"/>
    <w:rsid w:val="00D50556"/>
    <w:rsid w:val="00D516C5"/>
    <w:rsid w:val="00D51EF4"/>
    <w:rsid w:val="00D528C4"/>
    <w:rsid w:val="00D52DC8"/>
    <w:rsid w:val="00D539C5"/>
    <w:rsid w:val="00D542DD"/>
    <w:rsid w:val="00D54B4C"/>
    <w:rsid w:val="00D54E7C"/>
    <w:rsid w:val="00D56331"/>
    <w:rsid w:val="00D56D09"/>
    <w:rsid w:val="00D57D2A"/>
    <w:rsid w:val="00D6095C"/>
    <w:rsid w:val="00D61E1B"/>
    <w:rsid w:val="00D62202"/>
    <w:rsid w:val="00D6287E"/>
    <w:rsid w:val="00D6338A"/>
    <w:rsid w:val="00D6357E"/>
    <w:rsid w:val="00D65066"/>
    <w:rsid w:val="00D651E2"/>
    <w:rsid w:val="00D65C34"/>
    <w:rsid w:val="00D662E2"/>
    <w:rsid w:val="00D66332"/>
    <w:rsid w:val="00D66723"/>
    <w:rsid w:val="00D6673E"/>
    <w:rsid w:val="00D66FEE"/>
    <w:rsid w:val="00D674C8"/>
    <w:rsid w:val="00D67BBD"/>
    <w:rsid w:val="00D7107A"/>
    <w:rsid w:val="00D71AD8"/>
    <w:rsid w:val="00D73035"/>
    <w:rsid w:val="00D739B0"/>
    <w:rsid w:val="00D748D9"/>
    <w:rsid w:val="00D74D31"/>
    <w:rsid w:val="00D7583D"/>
    <w:rsid w:val="00D76AFC"/>
    <w:rsid w:val="00D76EBC"/>
    <w:rsid w:val="00D81EE3"/>
    <w:rsid w:val="00D81F19"/>
    <w:rsid w:val="00D82E77"/>
    <w:rsid w:val="00D82FAB"/>
    <w:rsid w:val="00D84D8E"/>
    <w:rsid w:val="00D859DB"/>
    <w:rsid w:val="00D866DE"/>
    <w:rsid w:val="00D87315"/>
    <w:rsid w:val="00D906CC"/>
    <w:rsid w:val="00D9075B"/>
    <w:rsid w:val="00D90C1D"/>
    <w:rsid w:val="00D91CCB"/>
    <w:rsid w:val="00D92444"/>
    <w:rsid w:val="00D935F5"/>
    <w:rsid w:val="00D93FBA"/>
    <w:rsid w:val="00D940CD"/>
    <w:rsid w:val="00D94690"/>
    <w:rsid w:val="00D959CE"/>
    <w:rsid w:val="00D95DDA"/>
    <w:rsid w:val="00D96489"/>
    <w:rsid w:val="00D97426"/>
    <w:rsid w:val="00D97E06"/>
    <w:rsid w:val="00DA07E2"/>
    <w:rsid w:val="00DA0EAE"/>
    <w:rsid w:val="00DA100E"/>
    <w:rsid w:val="00DA1416"/>
    <w:rsid w:val="00DA2296"/>
    <w:rsid w:val="00DA2A26"/>
    <w:rsid w:val="00DA32BB"/>
    <w:rsid w:val="00DA37B3"/>
    <w:rsid w:val="00DA3AD7"/>
    <w:rsid w:val="00DA3F6C"/>
    <w:rsid w:val="00DA43D5"/>
    <w:rsid w:val="00DA4824"/>
    <w:rsid w:val="00DA4F9E"/>
    <w:rsid w:val="00DA6183"/>
    <w:rsid w:val="00DA6AC6"/>
    <w:rsid w:val="00DA734B"/>
    <w:rsid w:val="00DA7571"/>
    <w:rsid w:val="00DA7787"/>
    <w:rsid w:val="00DB07E6"/>
    <w:rsid w:val="00DB10E9"/>
    <w:rsid w:val="00DB1A16"/>
    <w:rsid w:val="00DB1F3F"/>
    <w:rsid w:val="00DB24BC"/>
    <w:rsid w:val="00DB308C"/>
    <w:rsid w:val="00DB410D"/>
    <w:rsid w:val="00DB5811"/>
    <w:rsid w:val="00DB5A1E"/>
    <w:rsid w:val="00DB5A78"/>
    <w:rsid w:val="00DB6488"/>
    <w:rsid w:val="00DB65FC"/>
    <w:rsid w:val="00DB6635"/>
    <w:rsid w:val="00DB67D3"/>
    <w:rsid w:val="00DB79FB"/>
    <w:rsid w:val="00DC0B8E"/>
    <w:rsid w:val="00DC0EEE"/>
    <w:rsid w:val="00DC2134"/>
    <w:rsid w:val="00DC28DE"/>
    <w:rsid w:val="00DC39CF"/>
    <w:rsid w:val="00DC3C92"/>
    <w:rsid w:val="00DC4321"/>
    <w:rsid w:val="00DC46A5"/>
    <w:rsid w:val="00DC5CC0"/>
    <w:rsid w:val="00DC7FE5"/>
    <w:rsid w:val="00DD0658"/>
    <w:rsid w:val="00DD0BE7"/>
    <w:rsid w:val="00DD1D54"/>
    <w:rsid w:val="00DD23FA"/>
    <w:rsid w:val="00DD2AA6"/>
    <w:rsid w:val="00DD42DA"/>
    <w:rsid w:val="00DD5DDC"/>
    <w:rsid w:val="00DD5E21"/>
    <w:rsid w:val="00DD65E7"/>
    <w:rsid w:val="00DD72BF"/>
    <w:rsid w:val="00DD7D0A"/>
    <w:rsid w:val="00DE0BC1"/>
    <w:rsid w:val="00DE0BFD"/>
    <w:rsid w:val="00DE0E1F"/>
    <w:rsid w:val="00DE0F7E"/>
    <w:rsid w:val="00DE107D"/>
    <w:rsid w:val="00DE1F60"/>
    <w:rsid w:val="00DE28CA"/>
    <w:rsid w:val="00DE30D3"/>
    <w:rsid w:val="00DE3B77"/>
    <w:rsid w:val="00DE3E3C"/>
    <w:rsid w:val="00DE45E3"/>
    <w:rsid w:val="00DE4749"/>
    <w:rsid w:val="00DE4A73"/>
    <w:rsid w:val="00DE4FA6"/>
    <w:rsid w:val="00DE505A"/>
    <w:rsid w:val="00DE57EE"/>
    <w:rsid w:val="00DE668C"/>
    <w:rsid w:val="00DE6DE9"/>
    <w:rsid w:val="00DE6ECF"/>
    <w:rsid w:val="00DE70BB"/>
    <w:rsid w:val="00DF0287"/>
    <w:rsid w:val="00DF02C0"/>
    <w:rsid w:val="00DF1691"/>
    <w:rsid w:val="00DF2233"/>
    <w:rsid w:val="00DF31C3"/>
    <w:rsid w:val="00DF31CC"/>
    <w:rsid w:val="00DF45FD"/>
    <w:rsid w:val="00DF5405"/>
    <w:rsid w:val="00DF7D04"/>
    <w:rsid w:val="00DF7F69"/>
    <w:rsid w:val="00E00334"/>
    <w:rsid w:val="00E014E9"/>
    <w:rsid w:val="00E01D57"/>
    <w:rsid w:val="00E024AA"/>
    <w:rsid w:val="00E024D4"/>
    <w:rsid w:val="00E027F6"/>
    <w:rsid w:val="00E030FC"/>
    <w:rsid w:val="00E03F37"/>
    <w:rsid w:val="00E04AD9"/>
    <w:rsid w:val="00E04EAC"/>
    <w:rsid w:val="00E060A3"/>
    <w:rsid w:val="00E062ED"/>
    <w:rsid w:val="00E06B40"/>
    <w:rsid w:val="00E06E35"/>
    <w:rsid w:val="00E07F99"/>
    <w:rsid w:val="00E10BA5"/>
    <w:rsid w:val="00E10D89"/>
    <w:rsid w:val="00E10D8F"/>
    <w:rsid w:val="00E118AF"/>
    <w:rsid w:val="00E124A6"/>
    <w:rsid w:val="00E1373D"/>
    <w:rsid w:val="00E14919"/>
    <w:rsid w:val="00E14E7D"/>
    <w:rsid w:val="00E1596B"/>
    <w:rsid w:val="00E163E8"/>
    <w:rsid w:val="00E16CD7"/>
    <w:rsid w:val="00E17556"/>
    <w:rsid w:val="00E17E9C"/>
    <w:rsid w:val="00E21AD0"/>
    <w:rsid w:val="00E222A5"/>
    <w:rsid w:val="00E223E6"/>
    <w:rsid w:val="00E227FD"/>
    <w:rsid w:val="00E22D7D"/>
    <w:rsid w:val="00E22F36"/>
    <w:rsid w:val="00E233CE"/>
    <w:rsid w:val="00E239BD"/>
    <w:rsid w:val="00E23A16"/>
    <w:rsid w:val="00E23FBF"/>
    <w:rsid w:val="00E24418"/>
    <w:rsid w:val="00E2591B"/>
    <w:rsid w:val="00E25DE2"/>
    <w:rsid w:val="00E2652E"/>
    <w:rsid w:val="00E266FB"/>
    <w:rsid w:val="00E27A21"/>
    <w:rsid w:val="00E3069A"/>
    <w:rsid w:val="00E30BE1"/>
    <w:rsid w:val="00E30DA4"/>
    <w:rsid w:val="00E31370"/>
    <w:rsid w:val="00E31753"/>
    <w:rsid w:val="00E32020"/>
    <w:rsid w:val="00E32A1A"/>
    <w:rsid w:val="00E32A92"/>
    <w:rsid w:val="00E335AA"/>
    <w:rsid w:val="00E3435E"/>
    <w:rsid w:val="00E34FC5"/>
    <w:rsid w:val="00E354CE"/>
    <w:rsid w:val="00E35A07"/>
    <w:rsid w:val="00E36268"/>
    <w:rsid w:val="00E368E0"/>
    <w:rsid w:val="00E369B4"/>
    <w:rsid w:val="00E36CE9"/>
    <w:rsid w:val="00E3757D"/>
    <w:rsid w:val="00E40382"/>
    <w:rsid w:val="00E420C3"/>
    <w:rsid w:val="00E4395C"/>
    <w:rsid w:val="00E43EF7"/>
    <w:rsid w:val="00E44ED2"/>
    <w:rsid w:val="00E453CF"/>
    <w:rsid w:val="00E46139"/>
    <w:rsid w:val="00E46AC0"/>
    <w:rsid w:val="00E47927"/>
    <w:rsid w:val="00E5041E"/>
    <w:rsid w:val="00E50D3F"/>
    <w:rsid w:val="00E51506"/>
    <w:rsid w:val="00E523EB"/>
    <w:rsid w:val="00E54345"/>
    <w:rsid w:val="00E54B4F"/>
    <w:rsid w:val="00E55106"/>
    <w:rsid w:val="00E55A26"/>
    <w:rsid w:val="00E56803"/>
    <w:rsid w:val="00E56831"/>
    <w:rsid w:val="00E56B0A"/>
    <w:rsid w:val="00E5788D"/>
    <w:rsid w:val="00E60750"/>
    <w:rsid w:val="00E627B3"/>
    <w:rsid w:val="00E62BF2"/>
    <w:rsid w:val="00E6371F"/>
    <w:rsid w:val="00E63908"/>
    <w:rsid w:val="00E63CBF"/>
    <w:rsid w:val="00E63D5E"/>
    <w:rsid w:val="00E6455D"/>
    <w:rsid w:val="00E64792"/>
    <w:rsid w:val="00E64BC4"/>
    <w:rsid w:val="00E6538F"/>
    <w:rsid w:val="00E6560A"/>
    <w:rsid w:val="00E65813"/>
    <w:rsid w:val="00E65B3B"/>
    <w:rsid w:val="00E663A1"/>
    <w:rsid w:val="00E66D10"/>
    <w:rsid w:val="00E67406"/>
    <w:rsid w:val="00E67C68"/>
    <w:rsid w:val="00E715F1"/>
    <w:rsid w:val="00E71981"/>
    <w:rsid w:val="00E71B7F"/>
    <w:rsid w:val="00E72149"/>
    <w:rsid w:val="00E722BA"/>
    <w:rsid w:val="00E72BBD"/>
    <w:rsid w:val="00E73209"/>
    <w:rsid w:val="00E7334A"/>
    <w:rsid w:val="00E74085"/>
    <w:rsid w:val="00E748E0"/>
    <w:rsid w:val="00E74982"/>
    <w:rsid w:val="00E74D8E"/>
    <w:rsid w:val="00E74F0C"/>
    <w:rsid w:val="00E7548C"/>
    <w:rsid w:val="00E75EAA"/>
    <w:rsid w:val="00E7676E"/>
    <w:rsid w:val="00E76B98"/>
    <w:rsid w:val="00E76F0D"/>
    <w:rsid w:val="00E774B9"/>
    <w:rsid w:val="00E820DB"/>
    <w:rsid w:val="00E823AD"/>
    <w:rsid w:val="00E83453"/>
    <w:rsid w:val="00E84543"/>
    <w:rsid w:val="00E848C1"/>
    <w:rsid w:val="00E85839"/>
    <w:rsid w:val="00E859DA"/>
    <w:rsid w:val="00E87B0D"/>
    <w:rsid w:val="00E9062B"/>
    <w:rsid w:val="00E91471"/>
    <w:rsid w:val="00E91FC9"/>
    <w:rsid w:val="00E925C4"/>
    <w:rsid w:val="00E94EDF"/>
    <w:rsid w:val="00E957D9"/>
    <w:rsid w:val="00E95BFE"/>
    <w:rsid w:val="00E96F5F"/>
    <w:rsid w:val="00E971E7"/>
    <w:rsid w:val="00E97F0D"/>
    <w:rsid w:val="00EA0598"/>
    <w:rsid w:val="00EA0702"/>
    <w:rsid w:val="00EA0B90"/>
    <w:rsid w:val="00EA0BC2"/>
    <w:rsid w:val="00EA0E98"/>
    <w:rsid w:val="00EA1BCC"/>
    <w:rsid w:val="00EA2027"/>
    <w:rsid w:val="00EA2F96"/>
    <w:rsid w:val="00EA4DFD"/>
    <w:rsid w:val="00EA534F"/>
    <w:rsid w:val="00EA58AF"/>
    <w:rsid w:val="00EA661F"/>
    <w:rsid w:val="00EA6777"/>
    <w:rsid w:val="00EA6D5C"/>
    <w:rsid w:val="00EA7FDB"/>
    <w:rsid w:val="00EB07C2"/>
    <w:rsid w:val="00EB11E5"/>
    <w:rsid w:val="00EB203D"/>
    <w:rsid w:val="00EB3489"/>
    <w:rsid w:val="00EB3BB2"/>
    <w:rsid w:val="00EB4DFF"/>
    <w:rsid w:val="00EB52BE"/>
    <w:rsid w:val="00EB531E"/>
    <w:rsid w:val="00EB54AE"/>
    <w:rsid w:val="00EB5580"/>
    <w:rsid w:val="00EB620E"/>
    <w:rsid w:val="00EB65F1"/>
    <w:rsid w:val="00EB78FF"/>
    <w:rsid w:val="00EC0F40"/>
    <w:rsid w:val="00EC25ED"/>
    <w:rsid w:val="00EC25FA"/>
    <w:rsid w:val="00EC2886"/>
    <w:rsid w:val="00EC3F72"/>
    <w:rsid w:val="00EC4DF2"/>
    <w:rsid w:val="00EC6542"/>
    <w:rsid w:val="00EC6F83"/>
    <w:rsid w:val="00ED1015"/>
    <w:rsid w:val="00ED194F"/>
    <w:rsid w:val="00ED27EC"/>
    <w:rsid w:val="00ED3392"/>
    <w:rsid w:val="00ED3910"/>
    <w:rsid w:val="00ED4295"/>
    <w:rsid w:val="00ED4ABA"/>
    <w:rsid w:val="00ED4BA7"/>
    <w:rsid w:val="00ED59CB"/>
    <w:rsid w:val="00ED5ABA"/>
    <w:rsid w:val="00ED5CCE"/>
    <w:rsid w:val="00ED7651"/>
    <w:rsid w:val="00ED7DBF"/>
    <w:rsid w:val="00ED7FA6"/>
    <w:rsid w:val="00EE0B42"/>
    <w:rsid w:val="00EE105C"/>
    <w:rsid w:val="00EE16FB"/>
    <w:rsid w:val="00EE19FD"/>
    <w:rsid w:val="00EE2752"/>
    <w:rsid w:val="00EE323B"/>
    <w:rsid w:val="00EE3AF6"/>
    <w:rsid w:val="00EE49A3"/>
    <w:rsid w:val="00EE5E8D"/>
    <w:rsid w:val="00EE7068"/>
    <w:rsid w:val="00EE7205"/>
    <w:rsid w:val="00EE7572"/>
    <w:rsid w:val="00EF01CB"/>
    <w:rsid w:val="00EF0584"/>
    <w:rsid w:val="00EF08FA"/>
    <w:rsid w:val="00EF14CC"/>
    <w:rsid w:val="00EF1D69"/>
    <w:rsid w:val="00EF29E5"/>
    <w:rsid w:val="00EF3005"/>
    <w:rsid w:val="00EF31BC"/>
    <w:rsid w:val="00EF33D5"/>
    <w:rsid w:val="00EF48BE"/>
    <w:rsid w:val="00EF4CD9"/>
    <w:rsid w:val="00EF6E86"/>
    <w:rsid w:val="00F00962"/>
    <w:rsid w:val="00F00D91"/>
    <w:rsid w:val="00F00FAE"/>
    <w:rsid w:val="00F015AA"/>
    <w:rsid w:val="00F01B95"/>
    <w:rsid w:val="00F02217"/>
    <w:rsid w:val="00F02255"/>
    <w:rsid w:val="00F02B2A"/>
    <w:rsid w:val="00F02EB7"/>
    <w:rsid w:val="00F04877"/>
    <w:rsid w:val="00F04F5D"/>
    <w:rsid w:val="00F0525D"/>
    <w:rsid w:val="00F06D80"/>
    <w:rsid w:val="00F102C5"/>
    <w:rsid w:val="00F10AD5"/>
    <w:rsid w:val="00F10FF7"/>
    <w:rsid w:val="00F1138D"/>
    <w:rsid w:val="00F11B00"/>
    <w:rsid w:val="00F13FB1"/>
    <w:rsid w:val="00F14939"/>
    <w:rsid w:val="00F14A9B"/>
    <w:rsid w:val="00F14DAC"/>
    <w:rsid w:val="00F151D4"/>
    <w:rsid w:val="00F15606"/>
    <w:rsid w:val="00F156BB"/>
    <w:rsid w:val="00F167EA"/>
    <w:rsid w:val="00F1758E"/>
    <w:rsid w:val="00F204BF"/>
    <w:rsid w:val="00F213A7"/>
    <w:rsid w:val="00F214CF"/>
    <w:rsid w:val="00F22161"/>
    <w:rsid w:val="00F2251B"/>
    <w:rsid w:val="00F22952"/>
    <w:rsid w:val="00F23DBD"/>
    <w:rsid w:val="00F23EA6"/>
    <w:rsid w:val="00F2454C"/>
    <w:rsid w:val="00F27481"/>
    <w:rsid w:val="00F30733"/>
    <w:rsid w:val="00F30F6A"/>
    <w:rsid w:val="00F311A3"/>
    <w:rsid w:val="00F317F8"/>
    <w:rsid w:val="00F31838"/>
    <w:rsid w:val="00F31FF2"/>
    <w:rsid w:val="00F32312"/>
    <w:rsid w:val="00F33493"/>
    <w:rsid w:val="00F33821"/>
    <w:rsid w:val="00F35BB0"/>
    <w:rsid w:val="00F35BCD"/>
    <w:rsid w:val="00F368DC"/>
    <w:rsid w:val="00F36ABE"/>
    <w:rsid w:val="00F36B7F"/>
    <w:rsid w:val="00F370CE"/>
    <w:rsid w:val="00F370D3"/>
    <w:rsid w:val="00F37FBB"/>
    <w:rsid w:val="00F41168"/>
    <w:rsid w:val="00F41C90"/>
    <w:rsid w:val="00F41FBD"/>
    <w:rsid w:val="00F4291D"/>
    <w:rsid w:val="00F42F2A"/>
    <w:rsid w:val="00F44579"/>
    <w:rsid w:val="00F44626"/>
    <w:rsid w:val="00F450E0"/>
    <w:rsid w:val="00F458C5"/>
    <w:rsid w:val="00F46B44"/>
    <w:rsid w:val="00F470E7"/>
    <w:rsid w:val="00F47A77"/>
    <w:rsid w:val="00F47B55"/>
    <w:rsid w:val="00F51699"/>
    <w:rsid w:val="00F51D4D"/>
    <w:rsid w:val="00F52A42"/>
    <w:rsid w:val="00F543F4"/>
    <w:rsid w:val="00F54B84"/>
    <w:rsid w:val="00F54BDE"/>
    <w:rsid w:val="00F56E7D"/>
    <w:rsid w:val="00F606C1"/>
    <w:rsid w:val="00F60B37"/>
    <w:rsid w:val="00F6190A"/>
    <w:rsid w:val="00F63E85"/>
    <w:rsid w:val="00F643C4"/>
    <w:rsid w:val="00F6520A"/>
    <w:rsid w:val="00F6525B"/>
    <w:rsid w:val="00F672C1"/>
    <w:rsid w:val="00F675BB"/>
    <w:rsid w:val="00F67FED"/>
    <w:rsid w:val="00F70C44"/>
    <w:rsid w:val="00F70CF1"/>
    <w:rsid w:val="00F716D3"/>
    <w:rsid w:val="00F71E69"/>
    <w:rsid w:val="00F73546"/>
    <w:rsid w:val="00F73794"/>
    <w:rsid w:val="00F73E66"/>
    <w:rsid w:val="00F74295"/>
    <w:rsid w:val="00F74563"/>
    <w:rsid w:val="00F74BD6"/>
    <w:rsid w:val="00F758AF"/>
    <w:rsid w:val="00F7648E"/>
    <w:rsid w:val="00F76696"/>
    <w:rsid w:val="00F76A7A"/>
    <w:rsid w:val="00F76CE2"/>
    <w:rsid w:val="00F7724A"/>
    <w:rsid w:val="00F77AA0"/>
    <w:rsid w:val="00F80BAC"/>
    <w:rsid w:val="00F814E9"/>
    <w:rsid w:val="00F81762"/>
    <w:rsid w:val="00F82279"/>
    <w:rsid w:val="00F82579"/>
    <w:rsid w:val="00F82596"/>
    <w:rsid w:val="00F82E4C"/>
    <w:rsid w:val="00F83622"/>
    <w:rsid w:val="00F8411E"/>
    <w:rsid w:val="00F865E6"/>
    <w:rsid w:val="00F87A78"/>
    <w:rsid w:val="00F87BB2"/>
    <w:rsid w:val="00F87F83"/>
    <w:rsid w:val="00F90AB7"/>
    <w:rsid w:val="00F91FC5"/>
    <w:rsid w:val="00F92E36"/>
    <w:rsid w:val="00F9316B"/>
    <w:rsid w:val="00F94135"/>
    <w:rsid w:val="00F941CF"/>
    <w:rsid w:val="00F94669"/>
    <w:rsid w:val="00F9475B"/>
    <w:rsid w:val="00F94B13"/>
    <w:rsid w:val="00F962D0"/>
    <w:rsid w:val="00F96BCB"/>
    <w:rsid w:val="00F97933"/>
    <w:rsid w:val="00F97B3A"/>
    <w:rsid w:val="00F97C4F"/>
    <w:rsid w:val="00FA146D"/>
    <w:rsid w:val="00FA3D05"/>
    <w:rsid w:val="00FA45CC"/>
    <w:rsid w:val="00FA632E"/>
    <w:rsid w:val="00FA65AB"/>
    <w:rsid w:val="00FA6675"/>
    <w:rsid w:val="00FA6A4C"/>
    <w:rsid w:val="00FB0278"/>
    <w:rsid w:val="00FB0DB4"/>
    <w:rsid w:val="00FB3265"/>
    <w:rsid w:val="00FB6171"/>
    <w:rsid w:val="00FB6A23"/>
    <w:rsid w:val="00FB757D"/>
    <w:rsid w:val="00FB7643"/>
    <w:rsid w:val="00FB7CE8"/>
    <w:rsid w:val="00FC0875"/>
    <w:rsid w:val="00FC1853"/>
    <w:rsid w:val="00FC1C8C"/>
    <w:rsid w:val="00FC1E52"/>
    <w:rsid w:val="00FC247D"/>
    <w:rsid w:val="00FC335D"/>
    <w:rsid w:val="00FC33BB"/>
    <w:rsid w:val="00FC3744"/>
    <w:rsid w:val="00FC3EC2"/>
    <w:rsid w:val="00FC3F77"/>
    <w:rsid w:val="00FC421B"/>
    <w:rsid w:val="00FC4ABD"/>
    <w:rsid w:val="00FC4D08"/>
    <w:rsid w:val="00FC4E02"/>
    <w:rsid w:val="00FC5166"/>
    <w:rsid w:val="00FC5E12"/>
    <w:rsid w:val="00FC6AD3"/>
    <w:rsid w:val="00FC7D37"/>
    <w:rsid w:val="00FD049F"/>
    <w:rsid w:val="00FD0603"/>
    <w:rsid w:val="00FD0AD7"/>
    <w:rsid w:val="00FD1F5D"/>
    <w:rsid w:val="00FD296B"/>
    <w:rsid w:val="00FD3120"/>
    <w:rsid w:val="00FD3209"/>
    <w:rsid w:val="00FD339C"/>
    <w:rsid w:val="00FD33A3"/>
    <w:rsid w:val="00FD396F"/>
    <w:rsid w:val="00FD426B"/>
    <w:rsid w:val="00FD5095"/>
    <w:rsid w:val="00FD58DA"/>
    <w:rsid w:val="00FE01B1"/>
    <w:rsid w:val="00FE2208"/>
    <w:rsid w:val="00FE24BE"/>
    <w:rsid w:val="00FE29FA"/>
    <w:rsid w:val="00FE340E"/>
    <w:rsid w:val="00FE4023"/>
    <w:rsid w:val="00FE4075"/>
    <w:rsid w:val="00FE43FC"/>
    <w:rsid w:val="00FE4656"/>
    <w:rsid w:val="00FE4AC4"/>
    <w:rsid w:val="00FE4E8A"/>
    <w:rsid w:val="00FE6BF8"/>
    <w:rsid w:val="00FE78E9"/>
    <w:rsid w:val="00FE7A4E"/>
    <w:rsid w:val="00FF38A2"/>
    <w:rsid w:val="00FF3A64"/>
    <w:rsid w:val="00FF40B6"/>
    <w:rsid w:val="00FF493E"/>
    <w:rsid w:val="00FF4A13"/>
    <w:rsid w:val="00FF5539"/>
    <w:rsid w:val="00FF575C"/>
    <w:rsid w:val="00FF5E20"/>
    <w:rsid w:val="00FF61CD"/>
    <w:rsid w:val="00FF64E6"/>
    <w:rsid w:val="00FF65DF"/>
    <w:rsid w:val="00FF6918"/>
    <w:rsid w:val="00FF73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522"/>
    <w:rPr>
      <w:sz w:val="24"/>
      <w:lang w:val="es-ES_tradnl"/>
    </w:rPr>
  </w:style>
  <w:style w:type="paragraph" w:styleId="Heading1">
    <w:name w:val="heading 1"/>
    <w:aliases w:val="Capítulo"/>
    <w:basedOn w:val="Normal"/>
    <w:next w:val="Normal"/>
    <w:qFormat/>
    <w:rsid w:val="008C02CB"/>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8C02CB"/>
    <w:pPr>
      <w:keepNext/>
      <w:numPr>
        <w:ilvl w:val="1"/>
        <w:numId w:val="2"/>
      </w:numPr>
      <w:spacing w:before="240" w:after="60"/>
      <w:outlineLvl w:val="1"/>
    </w:pPr>
    <w:rPr>
      <w:rFonts w:ascii="Arial" w:hAnsi="Arial"/>
      <w:b/>
      <w:i/>
    </w:rPr>
  </w:style>
  <w:style w:type="paragraph" w:styleId="Heading3">
    <w:name w:val="heading 3"/>
    <w:basedOn w:val="Normal"/>
    <w:next w:val="Normal"/>
    <w:qFormat/>
    <w:rsid w:val="008C02CB"/>
    <w:pPr>
      <w:keepNext/>
      <w:numPr>
        <w:ilvl w:val="2"/>
        <w:numId w:val="3"/>
      </w:numPr>
      <w:spacing w:before="240" w:after="60"/>
      <w:outlineLvl w:val="2"/>
    </w:pPr>
    <w:rPr>
      <w:rFonts w:ascii="Arial" w:hAnsi="Arial"/>
    </w:rPr>
  </w:style>
  <w:style w:type="paragraph" w:styleId="Heading4">
    <w:name w:val="heading 4"/>
    <w:basedOn w:val="Normal"/>
    <w:next w:val="Normal"/>
    <w:qFormat/>
    <w:rsid w:val="008C02CB"/>
    <w:pPr>
      <w:keepNext/>
      <w:numPr>
        <w:ilvl w:val="3"/>
        <w:numId w:val="4"/>
      </w:numPr>
      <w:spacing w:before="240" w:after="60"/>
      <w:outlineLvl w:val="3"/>
    </w:pPr>
    <w:rPr>
      <w:rFonts w:ascii="Arial" w:hAnsi="Arial"/>
      <w:b/>
    </w:rPr>
  </w:style>
  <w:style w:type="paragraph" w:styleId="Heading5">
    <w:name w:val="heading 5"/>
    <w:basedOn w:val="Normal"/>
    <w:next w:val="Normal"/>
    <w:qFormat/>
    <w:rsid w:val="00FB3265"/>
    <w:pPr>
      <w:numPr>
        <w:ilvl w:val="4"/>
        <w:numId w:val="45"/>
      </w:numPr>
      <w:spacing w:before="240" w:after="60"/>
      <w:outlineLvl w:val="4"/>
    </w:pPr>
    <w:rPr>
      <w:sz w:val="22"/>
    </w:rPr>
  </w:style>
  <w:style w:type="paragraph" w:styleId="Heading6">
    <w:name w:val="heading 6"/>
    <w:basedOn w:val="Normal"/>
    <w:next w:val="Normal"/>
    <w:qFormat/>
    <w:rsid w:val="00FB3265"/>
    <w:pPr>
      <w:numPr>
        <w:ilvl w:val="5"/>
        <w:numId w:val="45"/>
      </w:numPr>
      <w:spacing w:before="240" w:after="60"/>
      <w:outlineLvl w:val="5"/>
    </w:pPr>
    <w:rPr>
      <w:i/>
      <w:sz w:val="22"/>
    </w:rPr>
  </w:style>
  <w:style w:type="paragraph" w:styleId="Heading7">
    <w:name w:val="heading 7"/>
    <w:basedOn w:val="Normal"/>
    <w:next w:val="Normal"/>
    <w:qFormat/>
    <w:rsid w:val="00FB3265"/>
    <w:pPr>
      <w:numPr>
        <w:ilvl w:val="6"/>
        <w:numId w:val="45"/>
      </w:numPr>
      <w:spacing w:before="240" w:after="60"/>
      <w:outlineLvl w:val="6"/>
    </w:pPr>
    <w:rPr>
      <w:rFonts w:ascii="Arial" w:hAnsi="Arial"/>
    </w:rPr>
  </w:style>
  <w:style w:type="paragraph" w:styleId="Heading8">
    <w:name w:val="heading 8"/>
    <w:basedOn w:val="Normal"/>
    <w:next w:val="Normal"/>
    <w:qFormat/>
    <w:rsid w:val="00FB3265"/>
    <w:pPr>
      <w:numPr>
        <w:ilvl w:val="7"/>
        <w:numId w:val="45"/>
      </w:numPr>
      <w:spacing w:before="240" w:after="60"/>
      <w:outlineLvl w:val="7"/>
    </w:pPr>
    <w:rPr>
      <w:rFonts w:ascii="Arial" w:hAnsi="Arial"/>
      <w:i/>
    </w:rPr>
  </w:style>
  <w:style w:type="paragraph" w:styleId="Heading9">
    <w:name w:val="heading 9"/>
    <w:basedOn w:val="Normal"/>
    <w:next w:val="Normal"/>
    <w:qFormat/>
    <w:rsid w:val="00FB3265"/>
    <w:pPr>
      <w:numPr>
        <w:ilvl w:val="8"/>
        <w:numId w:val="4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8C02CB"/>
    <w:rPr>
      <w:caps/>
    </w:rPr>
  </w:style>
  <w:style w:type="paragraph" w:customStyle="1" w:styleId="ABBR">
    <w:name w:val="ABBR"/>
    <w:basedOn w:val="Annex"/>
    <w:rsid w:val="008C02CB"/>
  </w:style>
  <w:style w:type="paragraph" w:customStyle="1" w:styleId="AbbrDesc">
    <w:name w:val="AbbrDesc"/>
    <w:basedOn w:val="Normal"/>
    <w:rsid w:val="00E354CE"/>
    <w:pPr>
      <w:tabs>
        <w:tab w:val="left" w:pos="3060"/>
      </w:tabs>
      <w:jc w:val="both"/>
    </w:pPr>
  </w:style>
  <w:style w:type="paragraph" w:styleId="BodyText">
    <w:name w:val="Body Text"/>
    <w:basedOn w:val="Normal"/>
    <w:rsid w:val="00E354CE"/>
    <w:pPr>
      <w:tabs>
        <w:tab w:val="left" w:pos="3060"/>
      </w:tabs>
      <w:jc w:val="center"/>
    </w:pPr>
  </w:style>
  <w:style w:type="paragraph" w:styleId="BodyTextIndent">
    <w:name w:val="Body Text Indent"/>
    <w:basedOn w:val="Normal"/>
    <w:rsid w:val="008C02CB"/>
    <w:pPr>
      <w:spacing w:after="120"/>
      <w:ind w:left="360"/>
    </w:pPr>
  </w:style>
  <w:style w:type="paragraph" w:styleId="BodyTextIndent3">
    <w:name w:val="Body Text Indent 3"/>
    <w:basedOn w:val="Normal"/>
    <w:rsid w:val="008C02CB"/>
    <w:pPr>
      <w:spacing w:after="120"/>
      <w:ind w:left="360"/>
    </w:pPr>
  </w:style>
  <w:style w:type="paragraph" w:customStyle="1" w:styleId="Chapter">
    <w:name w:val="Chapter"/>
    <w:basedOn w:val="Normal"/>
    <w:next w:val="Normal"/>
    <w:rsid w:val="00BC0350"/>
    <w:pPr>
      <w:keepNext/>
      <w:numPr>
        <w:numId w:val="44"/>
      </w:numPr>
      <w:tabs>
        <w:tab w:val="left" w:pos="1440"/>
      </w:tabs>
      <w:spacing w:before="240" w:after="240"/>
      <w:jc w:val="center"/>
    </w:pPr>
    <w:rPr>
      <w:b/>
      <w:smallCaps/>
      <w:lang w:val="es-ES"/>
    </w:rPr>
  </w:style>
  <w:style w:type="paragraph" w:styleId="DocumentMap">
    <w:name w:val="Document Map"/>
    <w:basedOn w:val="Normal"/>
    <w:semiHidden/>
    <w:rsid w:val="008C02CB"/>
    <w:pPr>
      <w:shd w:val="clear" w:color="auto" w:fill="000080"/>
    </w:pPr>
    <w:rPr>
      <w:rFonts w:ascii="Tahoma" w:hAnsi="Tahoma"/>
    </w:rPr>
  </w:style>
  <w:style w:type="paragraph" w:customStyle="1" w:styleId="FirstHeading">
    <w:name w:val="FirstHeading"/>
    <w:basedOn w:val="Normal"/>
    <w:next w:val="Normal"/>
    <w:link w:val="FirstHeadingChar"/>
    <w:rsid w:val="00FB3265"/>
    <w:pPr>
      <w:keepNext/>
      <w:numPr>
        <w:numId w:val="45"/>
      </w:numPr>
      <w:tabs>
        <w:tab w:val="left" w:pos="0"/>
        <w:tab w:val="left" w:pos="86"/>
      </w:tabs>
      <w:spacing w:before="120" w:after="120"/>
      <w:ind w:left="720"/>
    </w:pPr>
    <w:rPr>
      <w:b/>
      <w:lang w:val="es-ES"/>
    </w:rPr>
  </w:style>
  <w:style w:type="paragraph" w:styleId="Footer">
    <w:name w:val="footer"/>
    <w:basedOn w:val="Normal"/>
    <w:link w:val="FooterChar"/>
    <w:uiPriority w:val="99"/>
    <w:rsid w:val="008C02CB"/>
    <w:pPr>
      <w:tabs>
        <w:tab w:val="center" w:pos="4320"/>
        <w:tab w:val="right" w:pos="8640"/>
      </w:tabs>
    </w:pPr>
  </w:style>
  <w:style w:type="paragraph" w:styleId="FootnoteText">
    <w:name w:val="footnote text"/>
    <w:aliases w:val="fn,Texto de rodapé,nota_rodapé,nota de rodapé Car Car,nota de rodapé Car Car Car Car Car Car Car Car Car Car Car,footnote,single space,FOOTNOTES,footnote text,Footnote Text Char Char,Texto nota pie IIRSA"/>
    <w:basedOn w:val="Normal"/>
    <w:link w:val="FootnoteTextChar"/>
    <w:rsid w:val="008C02CB"/>
    <w:pPr>
      <w:keepNext/>
      <w:keepLines/>
      <w:spacing w:after="120"/>
      <w:ind w:left="288" w:hanging="288"/>
      <w:jc w:val="both"/>
    </w:pPr>
    <w:rPr>
      <w:spacing w:val="-3"/>
      <w:sz w:val="20"/>
    </w:rPr>
  </w:style>
  <w:style w:type="paragraph" w:styleId="Header">
    <w:name w:val="header"/>
    <w:basedOn w:val="Normal"/>
    <w:link w:val="HeaderChar"/>
    <w:uiPriority w:val="99"/>
    <w:rsid w:val="008C02CB"/>
    <w:pPr>
      <w:tabs>
        <w:tab w:val="center" w:pos="4320"/>
        <w:tab w:val="right" w:pos="8640"/>
      </w:tabs>
    </w:pPr>
  </w:style>
  <w:style w:type="character" w:styleId="LineNumber">
    <w:name w:val="line number"/>
    <w:basedOn w:val="DefaultParagraphFont"/>
    <w:rsid w:val="008C02CB"/>
  </w:style>
  <w:style w:type="paragraph" w:customStyle="1" w:styleId="MasterSourceText">
    <w:name w:val="Master_SourceText"/>
    <w:basedOn w:val="Normal"/>
    <w:rsid w:val="00E354CE"/>
    <w:pPr>
      <w:tabs>
        <w:tab w:val="left" w:pos="1440"/>
      </w:tabs>
      <w:ind w:left="1440" w:hanging="720"/>
      <w:jc w:val="both"/>
    </w:pPr>
    <w:rPr>
      <w:sz w:val="20"/>
    </w:rPr>
  </w:style>
  <w:style w:type="paragraph" w:customStyle="1" w:styleId="Newpage">
    <w:name w:val="Newpage"/>
    <w:basedOn w:val="Chapter"/>
    <w:rsid w:val="00E354CE"/>
    <w:pPr>
      <w:numPr>
        <w:numId w:val="0"/>
      </w:numPr>
      <w:tabs>
        <w:tab w:val="clear" w:pos="1440"/>
        <w:tab w:val="left" w:pos="3060"/>
      </w:tabs>
      <w:spacing w:after="0"/>
    </w:pPr>
  </w:style>
  <w:style w:type="character" w:styleId="PageNumber">
    <w:name w:val="page number"/>
    <w:basedOn w:val="DefaultParagraphFont"/>
    <w:rsid w:val="008C02CB"/>
  </w:style>
  <w:style w:type="paragraph" w:customStyle="1" w:styleId="Paragraph">
    <w:name w:val="Paragraph"/>
    <w:aliases w:val="paragraph,p,PARAGRAPH,PG,pa,at"/>
    <w:basedOn w:val="BodyTextIndent"/>
    <w:link w:val="ParagraphChar"/>
    <w:rsid w:val="00BC0350"/>
    <w:pPr>
      <w:numPr>
        <w:ilvl w:val="1"/>
        <w:numId w:val="44"/>
      </w:numPr>
      <w:spacing w:before="120"/>
      <w:jc w:val="both"/>
      <w:outlineLvl w:val="1"/>
    </w:pPr>
    <w:rPr>
      <w:lang w:val="es-ES"/>
    </w:rPr>
  </w:style>
  <w:style w:type="paragraph" w:customStyle="1" w:styleId="RegheadTab">
    <w:name w:val="RegheadTab"/>
    <w:basedOn w:val="FirstHeading"/>
    <w:rsid w:val="00E354CE"/>
    <w:pPr>
      <w:numPr>
        <w:numId w:val="0"/>
      </w:numPr>
      <w:tabs>
        <w:tab w:val="num" w:pos="504"/>
      </w:tabs>
      <w:spacing w:after="0"/>
      <w:ind w:left="504" w:hanging="504"/>
      <w:jc w:val="center"/>
    </w:pPr>
  </w:style>
  <w:style w:type="paragraph" w:customStyle="1" w:styleId="SecHeading">
    <w:name w:val="SecHeading"/>
    <w:basedOn w:val="Normal"/>
    <w:next w:val="Paragraph"/>
    <w:rsid w:val="00FB3265"/>
    <w:pPr>
      <w:keepNext/>
      <w:numPr>
        <w:ilvl w:val="1"/>
        <w:numId w:val="45"/>
      </w:numPr>
      <w:tabs>
        <w:tab w:val="clear" w:pos="5400"/>
        <w:tab w:val="num" w:pos="1296"/>
      </w:tabs>
      <w:spacing w:before="120" w:after="120"/>
      <w:ind w:left="1296"/>
    </w:pPr>
    <w:rPr>
      <w:b/>
    </w:rPr>
  </w:style>
  <w:style w:type="paragraph" w:customStyle="1" w:styleId="SubHeading1">
    <w:name w:val="SubHeading1"/>
    <w:basedOn w:val="SecHeading"/>
    <w:rsid w:val="00FB3265"/>
    <w:pPr>
      <w:numPr>
        <w:ilvl w:val="2"/>
      </w:numPr>
      <w:tabs>
        <w:tab w:val="clear" w:pos="5976"/>
        <w:tab w:val="num" w:pos="1872"/>
      </w:tabs>
      <w:ind w:left="1872"/>
    </w:pPr>
  </w:style>
  <w:style w:type="paragraph" w:customStyle="1" w:styleId="Subheading2">
    <w:name w:val="Subheading2"/>
    <w:basedOn w:val="SecHeading"/>
    <w:rsid w:val="00FB3265"/>
    <w:pPr>
      <w:numPr>
        <w:ilvl w:val="3"/>
      </w:numPr>
      <w:tabs>
        <w:tab w:val="clear" w:pos="6480"/>
        <w:tab w:val="num" w:pos="2376"/>
      </w:tabs>
      <w:ind w:left="2376"/>
    </w:pPr>
  </w:style>
  <w:style w:type="paragraph" w:customStyle="1" w:styleId="subpar">
    <w:name w:val="subpar"/>
    <w:basedOn w:val="BodyTextIndent3"/>
    <w:rsid w:val="00BC0350"/>
    <w:pPr>
      <w:numPr>
        <w:ilvl w:val="2"/>
        <w:numId w:val="44"/>
      </w:numPr>
      <w:tabs>
        <w:tab w:val="clear" w:pos="972"/>
        <w:tab w:val="num" w:pos="2592"/>
      </w:tabs>
      <w:spacing w:before="120"/>
      <w:ind w:left="2592"/>
      <w:jc w:val="both"/>
      <w:outlineLvl w:val="2"/>
    </w:pPr>
  </w:style>
  <w:style w:type="paragraph" w:customStyle="1" w:styleId="SubSubPar">
    <w:name w:val="SubSubPar"/>
    <w:basedOn w:val="subpar"/>
    <w:rsid w:val="00FB3265"/>
    <w:pPr>
      <w:numPr>
        <w:ilvl w:val="3"/>
      </w:numPr>
      <w:tabs>
        <w:tab w:val="clear" w:pos="3024"/>
        <w:tab w:val="left" w:pos="0"/>
        <w:tab w:val="num" w:pos="1296"/>
        <w:tab w:val="num" w:pos="2592"/>
      </w:tabs>
      <w:ind w:left="1296"/>
    </w:pPr>
  </w:style>
  <w:style w:type="paragraph" w:styleId="Title">
    <w:name w:val="Title"/>
    <w:basedOn w:val="Normal"/>
    <w:link w:val="TitleChar"/>
    <w:qFormat/>
    <w:rsid w:val="00E354CE"/>
    <w:pPr>
      <w:tabs>
        <w:tab w:val="left" w:pos="1440"/>
        <w:tab w:val="left" w:pos="3060"/>
      </w:tabs>
      <w:jc w:val="center"/>
      <w:outlineLvl w:val="0"/>
    </w:pPr>
  </w:style>
  <w:style w:type="paragraph" w:styleId="TOC1">
    <w:name w:val="toc 1"/>
    <w:basedOn w:val="Normal"/>
    <w:next w:val="Normal"/>
    <w:autoRedefine/>
    <w:uiPriority w:val="39"/>
    <w:rsid w:val="008C02CB"/>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rsid w:val="000D0274"/>
    <w:pPr>
      <w:tabs>
        <w:tab w:val="left" w:pos="540"/>
        <w:tab w:val="left" w:pos="600"/>
        <w:tab w:val="left" w:pos="1152"/>
        <w:tab w:val="right" w:leader="dot" w:pos="8741"/>
      </w:tabs>
      <w:spacing w:line="360" w:lineRule="auto"/>
      <w:ind w:left="1166" w:hanging="605"/>
    </w:pPr>
    <w:rPr>
      <w:noProof/>
    </w:rPr>
  </w:style>
  <w:style w:type="paragraph" w:styleId="TOC3">
    <w:name w:val="toc 3"/>
    <w:basedOn w:val="Normal"/>
    <w:next w:val="Normal"/>
    <w:autoRedefine/>
    <w:semiHidden/>
    <w:rsid w:val="00E354CE"/>
    <w:pPr>
      <w:tabs>
        <w:tab w:val="left" w:pos="1728"/>
      </w:tabs>
      <w:ind w:left="1714" w:hanging="562"/>
    </w:pPr>
    <w:rPr>
      <w:lang w:val="es-ES"/>
    </w:rPr>
  </w:style>
  <w:style w:type="paragraph" w:styleId="TOC4">
    <w:name w:val="toc 4"/>
    <w:basedOn w:val="Normal"/>
    <w:next w:val="Normal"/>
    <w:autoRedefine/>
    <w:semiHidden/>
    <w:rsid w:val="008C02CB"/>
    <w:pPr>
      <w:ind w:left="400"/>
    </w:pPr>
  </w:style>
  <w:style w:type="paragraph" w:styleId="TOC5">
    <w:name w:val="toc 5"/>
    <w:basedOn w:val="Normal"/>
    <w:next w:val="Normal"/>
    <w:autoRedefine/>
    <w:semiHidden/>
    <w:rsid w:val="008C02CB"/>
    <w:pPr>
      <w:ind w:left="600"/>
    </w:pPr>
  </w:style>
  <w:style w:type="paragraph" w:styleId="TOC6">
    <w:name w:val="toc 6"/>
    <w:basedOn w:val="Normal"/>
    <w:next w:val="Normal"/>
    <w:autoRedefine/>
    <w:semiHidden/>
    <w:rsid w:val="008C02CB"/>
    <w:pPr>
      <w:ind w:left="800"/>
    </w:pPr>
  </w:style>
  <w:style w:type="paragraph" w:styleId="TOC7">
    <w:name w:val="toc 7"/>
    <w:basedOn w:val="Normal"/>
    <w:next w:val="Normal"/>
    <w:autoRedefine/>
    <w:semiHidden/>
    <w:rsid w:val="008C02CB"/>
    <w:pPr>
      <w:ind w:left="1000"/>
    </w:pPr>
  </w:style>
  <w:style w:type="paragraph" w:styleId="TOC8">
    <w:name w:val="toc 8"/>
    <w:basedOn w:val="Normal"/>
    <w:next w:val="Normal"/>
    <w:autoRedefine/>
    <w:semiHidden/>
    <w:rsid w:val="008C02CB"/>
    <w:pPr>
      <w:ind w:left="1200"/>
    </w:pPr>
  </w:style>
  <w:style w:type="paragraph" w:styleId="TOC9">
    <w:name w:val="toc 9"/>
    <w:basedOn w:val="Normal"/>
    <w:next w:val="Normal"/>
    <w:autoRedefine/>
    <w:semiHidden/>
    <w:rsid w:val="008C02CB"/>
    <w:pPr>
      <w:ind w:left="1400"/>
    </w:pPr>
  </w:style>
  <w:style w:type="character" w:styleId="Hyperlink">
    <w:name w:val="Hyperlink"/>
    <w:rsid w:val="008C02CB"/>
    <w:rPr>
      <w:color w:val="0000FF"/>
      <w:u w:val="single"/>
    </w:rPr>
  </w:style>
  <w:style w:type="character" w:styleId="FollowedHyperlink">
    <w:name w:val="FollowedHyperlink"/>
    <w:rsid w:val="008C02CB"/>
    <w:rPr>
      <w:color w:val="800080"/>
      <w:u w:val="single"/>
    </w:rPr>
  </w:style>
  <w:style w:type="paragraph" w:styleId="BodyTextIndent2">
    <w:name w:val="Body Text Indent 2"/>
    <w:basedOn w:val="Normal"/>
    <w:rsid w:val="008C02CB"/>
    <w:pPr>
      <w:keepNext/>
      <w:widowControl w:val="0"/>
      <w:suppressAutoHyphens/>
      <w:ind w:left="211" w:hanging="180"/>
      <w:jc w:val="both"/>
    </w:pPr>
    <w:rPr>
      <w:rFonts w:cs="Arial"/>
      <w:spacing w:val="-2"/>
      <w:sz w:val="16"/>
      <w:szCs w:val="16"/>
      <w:lang w:val="en-US"/>
    </w:rPr>
  </w:style>
  <w:style w:type="character" w:styleId="FootnoteReference">
    <w:name w:val="footnote reference"/>
    <w:aliases w:val="ftref"/>
    <w:uiPriority w:val="99"/>
    <w:rsid w:val="008C02CB"/>
    <w:rPr>
      <w:vertAlign w:val="superscript"/>
    </w:rPr>
  </w:style>
  <w:style w:type="paragraph" w:styleId="Subtitle">
    <w:name w:val="Subtitle"/>
    <w:basedOn w:val="Normal"/>
    <w:qFormat/>
    <w:rsid w:val="008C02CB"/>
    <w:pPr>
      <w:jc w:val="center"/>
    </w:pPr>
    <w:rPr>
      <w:b/>
      <w:bCs/>
      <w:sz w:val="28"/>
      <w:szCs w:val="24"/>
      <w:lang w:val="en-US"/>
    </w:rPr>
  </w:style>
  <w:style w:type="paragraph" w:customStyle="1" w:styleId="Textodebalo1">
    <w:name w:val="Texto de balão1"/>
    <w:basedOn w:val="Normal"/>
    <w:rsid w:val="008C02CB"/>
    <w:pPr>
      <w:suppressAutoHyphens/>
    </w:pPr>
    <w:rPr>
      <w:rFonts w:ascii="Tahoma" w:hAnsi="Tahoma" w:cs="Tahoma"/>
      <w:sz w:val="16"/>
      <w:szCs w:val="16"/>
      <w:lang w:val="en-US" w:eastAsia="ar-SA"/>
    </w:rPr>
  </w:style>
  <w:style w:type="paragraph" w:styleId="BodyText2">
    <w:name w:val="Body Text 2"/>
    <w:basedOn w:val="Normal"/>
    <w:rsid w:val="008C02CB"/>
    <w:pPr>
      <w:jc w:val="both"/>
    </w:pPr>
    <w:rPr>
      <w:sz w:val="19"/>
      <w:lang w:val="es-ES"/>
    </w:rPr>
  </w:style>
  <w:style w:type="character" w:styleId="Emphasis">
    <w:name w:val="Emphasis"/>
    <w:uiPriority w:val="20"/>
    <w:qFormat/>
    <w:rsid w:val="008C02CB"/>
    <w:rPr>
      <w:i/>
      <w:iCs/>
    </w:rPr>
  </w:style>
  <w:style w:type="paragraph" w:styleId="NormalWeb">
    <w:name w:val="Normal (Web)"/>
    <w:basedOn w:val="Normal"/>
    <w:rsid w:val="008C02CB"/>
    <w:pPr>
      <w:spacing w:before="100" w:beforeAutospacing="1" w:after="100" w:afterAutospacing="1"/>
    </w:pPr>
    <w:rPr>
      <w:szCs w:val="24"/>
      <w:lang w:val="en-US"/>
    </w:rPr>
  </w:style>
  <w:style w:type="character" w:styleId="Strong">
    <w:name w:val="Strong"/>
    <w:uiPriority w:val="22"/>
    <w:qFormat/>
    <w:rsid w:val="008C02CB"/>
    <w:rPr>
      <w:b/>
      <w:bCs/>
    </w:rPr>
  </w:style>
  <w:style w:type="paragraph" w:styleId="BalloonText">
    <w:name w:val="Balloon Text"/>
    <w:basedOn w:val="Normal"/>
    <w:semiHidden/>
    <w:rsid w:val="008C02CB"/>
    <w:rPr>
      <w:rFonts w:ascii="Tahoma" w:hAnsi="Tahoma" w:cs="Tahoma"/>
      <w:sz w:val="16"/>
      <w:szCs w:val="16"/>
    </w:rPr>
  </w:style>
  <w:style w:type="table" w:styleId="TableGrid">
    <w:name w:val="Table Grid"/>
    <w:basedOn w:val="TableNormal"/>
    <w:uiPriority w:val="59"/>
    <w:rsid w:val="004722E6"/>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A2E78"/>
    <w:rPr>
      <w:sz w:val="24"/>
      <w:lang w:eastAsia="en-US"/>
    </w:rPr>
  </w:style>
  <w:style w:type="character" w:customStyle="1" w:styleId="ParagraphChar">
    <w:name w:val="Paragraph Char"/>
    <w:link w:val="Paragraph"/>
    <w:rsid w:val="00FB3265"/>
    <w:rPr>
      <w:sz w:val="24"/>
      <w:lang w:val="es-ES"/>
    </w:rPr>
  </w:style>
  <w:style w:type="paragraph" w:customStyle="1" w:styleId="Prrafodelista">
    <w:name w:val="Párrafo de lista"/>
    <w:basedOn w:val="Normal"/>
    <w:uiPriority w:val="34"/>
    <w:qFormat/>
    <w:rsid w:val="0069659F"/>
    <w:pPr>
      <w:ind w:left="708"/>
    </w:p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Footnote Text Char Char Char"/>
    <w:link w:val="FootnoteText"/>
    <w:rsid w:val="007E2F13"/>
    <w:rPr>
      <w:spacing w:val="-3"/>
      <w:lang w:val="es-ES_tradnl"/>
    </w:rPr>
  </w:style>
  <w:style w:type="character" w:customStyle="1" w:styleId="bonze">
    <w:name w:val="b onze"/>
    <w:rsid w:val="002E794B"/>
    <w:rPr>
      <w:rFonts w:ascii="Arial" w:hAnsi="Arial" w:cs="Arial" w:hint="default"/>
    </w:rPr>
  </w:style>
  <w:style w:type="character" w:styleId="CommentReference">
    <w:name w:val="annotation reference"/>
    <w:rsid w:val="00052992"/>
    <w:rPr>
      <w:sz w:val="16"/>
      <w:szCs w:val="16"/>
    </w:rPr>
  </w:style>
  <w:style w:type="paragraph" w:styleId="CommentText">
    <w:name w:val="annotation text"/>
    <w:basedOn w:val="Normal"/>
    <w:link w:val="CommentTextChar"/>
    <w:rsid w:val="00052992"/>
    <w:rPr>
      <w:sz w:val="20"/>
    </w:rPr>
  </w:style>
  <w:style w:type="paragraph" w:styleId="CommentSubject">
    <w:name w:val="annotation subject"/>
    <w:basedOn w:val="CommentText"/>
    <w:next w:val="CommentText"/>
    <w:semiHidden/>
    <w:rsid w:val="00052992"/>
    <w:rPr>
      <w:b/>
      <w:bCs/>
    </w:rPr>
  </w:style>
  <w:style w:type="paragraph" w:styleId="ListParagraph">
    <w:name w:val="List Paragraph"/>
    <w:basedOn w:val="Normal"/>
    <w:uiPriority w:val="34"/>
    <w:qFormat/>
    <w:rsid w:val="00A339FE"/>
    <w:pPr>
      <w:spacing w:after="200" w:line="276" w:lineRule="auto"/>
      <w:ind w:left="720"/>
      <w:contextualSpacing/>
    </w:pPr>
    <w:rPr>
      <w:rFonts w:ascii="Calibri" w:eastAsia="Calibri" w:hAnsi="Calibri"/>
      <w:sz w:val="22"/>
      <w:szCs w:val="22"/>
      <w:lang w:val="es-HN"/>
    </w:rPr>
  </w:style>
  <w:style w:type="paragraph" w:styleId="Caption">
    <w:name w:val="caption"/>
    <w:basedOn w:val="Normal"/>
    <w:next w:val="Normal"/>
    <w:qFormat/>
    <w:rsid w:val="00CB3903"/>
    <w:rPr>
      <w:b/>
      <w:bCs/>
      <w:sz w:val="20"/>
    </w:rPr>
  </w:style>
  <w:style w:type="paragraph" w:customStyle="1" w:styleId="Heading2TimesNewRoman12pt1">
    <w:name w:val="Heading 2 + Times New Roman 12 pt1"/>
    <w:basedOn w:val="Heading2"/>
    <w:next w:val="Heading2"/>
    <w:autoRedefine/>
    <w:rsid w:val="00743154"/>
    <w:pPr>
      <w:numPr>
        <w:numId w:val="12"/>
      </w:numPr>
      <w:spacing w:before="0" w:after="0" w:line="288" w:lineRule="auto"/>
      <w:jc w:val="both"/>
    </w:pPr>
    <w:rPr>
      <w:rFonts w:ascii="Times New Roman Bold" w:hAnsi="Times New Roman Bold" w:cs="Arial"/>
      <w:i w:val="0"/>
      <w:iCs/>
      <w:kern w:val="32"/>
      <w:sz w:val="22"/>
      <w:szCs w:val="24"/>
      <w:lang w:val="es-MX" w:eastAsia="fr-FR"/>
    </w:rPr>
  </w:style>
  <w:style w:type="paragraph" w:customStyle="1" w:styleId="EstiloEstilo10Negrita">
    <w:name w:val="Estilo Estilo10 + Negrita"/>
    <w:basedOn w:val="Normal"/>
    <w:rsid w:val="0000548F"/>
    <w:pPr>
      <w:keepNext/>
      <w:widowControl w:val="0"/>
      <w:numPr>
        <w:numId w:val="13"/>
      </w:numPr>
      <w:adjustRightInd w:val="0"/>
      <w:spacing w:before="60" w:after="60"/>
      <w:jc w:val="both"/>
      <w:textAlignment w:val="baseline"/>
      <w:outlineLvl w:val="2"/>
    </w:pPr>
    <w:rPr>
      <w:rFonts w:ascii="Century Gothic" w:hAnsi="Century Gothic"/>
      <w:b/>
      <w:bCs/>
      <w:sz w:val="22"/>
      <w:szCs w:val="22"/>
      <w:lang w:val="es-PE"/>
    </w:rPr>
  </w:style>
  <w:style w:type="paragraph" w:customStyle="1" w:styleId="Default">
    <w:name w:val="Default"/>
    <w:rsid w:val="008F0260"/>
    <w:pPr>
      <w:autoSpaceDE w:val="0"/>
      <w:autoSpaceDN w:val="0"/>
      <w:adjustRightInd w:val="0"/>
    </w:pPr>
    <w:rPr>
      <w:color w:val="000000"/>
      <w:sz w:val="24"/>
      <w:szCs w:val="24"/>
    </w:rPr>
  </w:style>
  <w:style w:type="paragraph" w:styleId="Revision">
    <w:name w:val="Revision"/>
    <w:hidden/>
    <w:uiPriority w:val="99"/>
    <w:semiHidden/>
    <w:rsid w:val="00C0147C"/>
    <w:rPr>
      <w:sz w:val="24"/>
      <w:lang w:val="es-ES_tradnl"/>
    </w:rPr>
  </w:style>
  <w:style w:type="character" w:customStyle="1" w:styleId="ParagraphCar">
    <w:name w:val="Paragraph Car"/>
    <w:rsid w:val="00935878"/>
    <w:rPr>
      <w:rFonts w:eastAsia="Calibri"/>
      <w:sz w:val="24"/>
      <w:lang w:val="en-US" w:eastAsia="en-US" w:bidi="ar-SA"/>
    </w:rPr>
  </w:style>
  <w:style w:type="character" w:customStyle="1" w:styleId="FirstHeadingChar">
    <w:name w:val="FirstHeading Char"/>
    <w:link w:val="FirstHeading"/>
    <w:locked/>
    <w:rsid w:val="00FB3265"/>
    <w:rPr>
      <w:b/>
      <w:sz w:val="24"/>
      <w:lang w:val="es-ES"/>
    </w:rPr>
  </w:style>
  <w:style w:type="character" w:customStyle="1" w:styleId="ParagraphCar1">
    <w:name w:val="Paragraph Car1"/>
    <w:rsid w:val="001F3FE0"/>
    <w:rPr>
      <w:rFonts w:ascii="Times New Roman" w:eastAsia="Times New Roman" w:hAnsi="Times New Roman" w:cs="Times New Roman"/>
      <w:sz w:val="24"/>
      <w:szCs w:val="20"/>
      <w:lang w:val="es-ES"/>
    </w:rPr>
  </w:style>
  <w:style w:type="table" w:customStyle="1" w:styleId="TableGrid1">
    <w:name w:val="Table Grid1"/>
    <w:basedOn w:val="TableNormal"/>
    <w:next w:val="TableGrid"/>
    <w:uiPriority w:val="59"/>
    <w:rsid w:val="00CE5EE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E16FB"/>
    <w:rPr>
      <w:sz w:val="24"/>
      <w:lang w:val="es-ES_tradnl"/>
    </w:rPr>
  </w:style>
  <w:style w:type="character" w:customStyle="1" w:styleId="TitleChar">
    <w:name w:val="Title Char"/>
    <w:link w:val="Title"/>
    <w:rsid w:val="00EE16FB"/>
    <w:rPr>
      <w:sz w:val="24"/>
      <w:lang w:val="es-ES_tradnl"/>
    </w:rPr>
  </w:style>
  <w:style w:type="paragraph" w:customStyle="1" w:styleId="Regtable">
    <w:name w:val="Regtable"/>
    <w:basedOn w:val="Normal"/>
    <w:link w:val="RegtableChar"/>
    <w:rsid w:val="00FB3265"/>
    <w:pPr>
      <w:keepLines/>
      <w:framePr w:wrap="around" w:vAnchor="text" w:hAnchor="text" w:y="1"/>
      <w:spacing w:before="20" w:after="20"/>
    </w:pPr>
    <w:rPr>
      <w:sz w:val="20"/>
    </w:rPr>
  </w:style>
  <w:style w:type="character" w:customStyle="1" w:styleId="RegtableChar">
    <w:name w:val="Regtable Char"/>
    <w:basedOn w:val="DefaultParagraphFont"/>
    <w:link w:val="Regtable"/>
    <w:rsid w:val="00FB3265"/>
    <w:rPr>
      <w:lang w:val="es-ES_tradnl"/>
    </w:rPr>
  </w:style>
  <w:style w:type="paragraph" w:customStyle="1" w:styleId="TableTitle">
    <w:name w:val="TableTitle"/>
    <w:basedOn w:val="Normal"/>
    <w:link w:val="TableTitleChar"/>
    <w:rsid w:val="00FB3265"/>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FB3265"/>
    <w:rPr>
      <w:rFonts w:ascii="Times New Roman Bold" w:hAnsi="Times New Roman Bold"/>
      <w:b/>
      <w:spacing w:val="-3"/>
      <w:lang w:val="es-ES_tradnl"/>
    </w:rPr>
  </w:style>
  <w:style w:type="character" w:customStyle="1" w:styleId="CommentTextChar">
    <w:name w:val="Comment Text Char"/>
    <w:basedOn w:val="DefaultParagraphFont"/>
    <w:link w:val="CommentText"/>
    <w:rsid w:val="001D01EF"/>
    <w:rPr>
      <w:lang w:val="es-ES_tradnl"/>
    </w:rPr>
  </w:style>
  <w:style w:type="paragraph" w:styleId="EndnoteText">
    <w:name w:val="endnote text"/>
    <w:basedOn w:val="Normal"/>
    <w:link w:val="EndnoteTextChar"/>
    <w:rsid w:val="005D0FD1"/>
    <w:rPr>
      <w:sz w:val="20"/>
    </w:rPr>
  </w:style>
  <w:style w:type="character" w:customStyle="1" w:styleId="EndnoteTextChar">
    <w:name w:val="Endnote Text Char"/>
    <w:basedOn w:val="DefaultParagraphFont"/>
    <w:link w:val="EndnoteText"/>
    <w:rsid w:val="005D0FD1"/>
    <w:rPr>
      <w:lang w:val="es-ES_tradnl"/>
    </w:rPr>
  </w:style>
  <w:style w:type="character" w:styleId="EndnoteReference">
    <w:name w:val="endnote reference"/>
    <w:basedOn w:val="DefaultParagraphFont"/>
    <w:rsid w:val="005D0F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522"/>
    <w:rPr>
      <w:sz w:val="24"/>
      <w:lang w:val="es-ES_tradnl"/>
    </w:rPr>
  </w:style>
  <w:style w:type="paragraph" w:styleId="Heading1">
    <w:name w:val="heading 1"/>
    <w:aliases w:val="Capítulo"/>
    <w:basedOn w:val="Normal"/>
    <w:next w:val="Normal"/>
    <w:qFormat/>
    <w:rsid w:val="008C02CB"/>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8C02CB"/>
    <w:pPr>
      <w:keepNext/>
      <w:numPr>
        <w:ilvl w:val="1"/>
        <w:numId w:val="2"/>
      </w:numPr>
      <w:spacing w:before="240" w:after="60"/>
      <w:outlineLvl w:val="1"/>
    </w:pPr>
    <w:rPr>
      <w:rFonts w:ascii="Arial" w:hAnsi="Arial"/>
      <w:b/>
      <w:i/>
    </w:rPr>
  </w:style>
  <w:style w:type="paragraph" w:styleId="Heading3">
    <w:name w:val="heading 3"/>
    <w:basedOn w:val="Normal"/>
    <w:next w:val="Normal"/>
    <w:qFormat/>
    <w:rsid w:val="008C02CB"/>
    <w:pPr>
      <w:keepNext/>
      <w:numPr>
        <w:ilvl w:val="2"/>
        <w:numId w:val="3"/>
      </w:numPr>
      <w:spacing w:before="240" w:after="60"/>
      <w:outlineLvl w:val="2"/>
    </w:pPr>
    <w:rPr>
      <w:rFonts w:ascii="Arial" w:hAnsi="Arial"/>
    </w:rPr>
  </w:style>
  <w:style w:type="paragraph" w:styleId="Heading4">
    <w:name w:val="heading 4"/>
    <w:basedOn w:val="Normal"/>
    <w:next w:val="Normal"/>
    <w:qFormat/>
    <w:rsid w:val="008C02CB"/>
    <w:pPr>
      <w:keepNext/>
      <w:numPr>
        <w:ilvl w:val="3"/>
        <w:numId w:val="4"/>
      </w:numPr>
      <w:spacing w:before="240" w:after="60"/>
      <w:outlineLvl w:val="3"/>
    </w:pPr>
    <w:rPr>
      <w:rFonts w:ascii="Arial" w:hAnsi="Arial"/>
      <w:b/>
    </w:rPr>
  </w:style>
  <w:style w:type="paragraph" w:styleId="Heading5">
    <w:name w:val="heading 5"/>
    <w:basedOn w:val="Normal"/>
    <w:next w:val="Normal"/>
    <w:qFormat/>
    <w:rsid w:val="00FB3265"/>
    <w:pPr>
      <w:numPr>
        <w:ilvl w:val="4"/>
        <w:numId w:val="45"/>
      </w:numPr>
      <w:spacing w:before="240" w:after="60"/>
      <w:outlineLvl w:val="4"/>
    </w:pPr>
    <w:rPr>
      <w:sz w:val="22"/>
    </w:rPr>
  </w:style>
  <w:style w:type="paragraph" w:styleId="Heading6">
    <w:name w:val="heading 6"/>
    <w:basedOn w:val="Normal"/>
    <w:next w:val="Normal"/>
    <w:qFormat/>
    <w:rsid w:val="00FB3265"/>
    <w:pPr>
      <w:numPr>
        <w:ilvl w:val="5"/>
        <w:numId w:val="45"/>
      </w:numPr>
      <w:spacing w:before="240" w:after="60"/>
      <w:outlineLvl w:val="5"/>
    </w:pPr>
    <w:rPr>
      <w:i/>
      <w:sz w:val="22"/>
    </w:rPr>
  </w:style>
  <w:style w:type="paragraph" w:styleId="Heading7">
    <w:name w:val="heading 7"/>
    <w:basedOn w:val="Normal"/>
    <w:next w:val="Normal"/>
    <w:qFormat/>
    <w:rsid w:val="00FB3265"/>
    <w:pPr>
      <w:numPr>
        <w:ilvl w:val="6"/>
        <w:numId w:val="45"/>
      </w:numPr>
      <w:spacing w:before="240" w:after="60"/>
      <w:outlineLvl w:val="6"/>
    </w:pPr>
    <w:rPr>
      <w:rFonts w:ascii="Arial" w:hAnsi="Arial"/>
    </w:rPr>
  </w:style>
  <w:style w:type="paragraph" w:styleId="Heading8">
    <w:name w:val="heading 8"/>
    <w:basedOn w:val="Normal"/>
    <w:next w:val="Normal"/>
    <w:qFormat/>
    <w:rsid w:val="00FB3265"/>
    <w:pPr>
      <w:numPr>
        <w:ilvl w:val="7"/>
        <w:numId w:val="45"/>
      </w:numPr>
      <w:spacing w:before="240" w:after="60"/>
      <w:outlineLvl w:val="7"/>
    </w:pPr>
    <w:rPr>
      <w:rFonts w:ascii="Arial" w:hAnsi="Arial"/>
      <w:i/>
    </w:rPr>
  </w:style>
  <w:style w:type="paragraph" w:styleId="Heading9">
    <w:name w:val="heading 9"/>
    <w:basedOn w:val="Normal"/>
    <w:next w:val="Normal"/>
    <w:qFormat/>
    <w:rsid w:val="00FB3265"/>
    <w:pPr>
      <w:numPr>
        <w:ilvl w:val="8"/>
        <w:numId w:val="4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8C02CB"/>
    <w:rPr>
      <w:caps/>
    </w:rPr>
  </w:style>
  <w:style w:type="paragraph" w:customStyle="1" w:styleId="ABBR">
    <w:name w:val="ABBR"/>
    <w:basedOn w:val="Annex"/>
    <w:rsid w:val="008C02CB"/>
  </w:style>
  <w:style w:type="paragraph" w:customStyle="1" w:styleId="AbbrDesc">
    <w:name w:val="AbbrDesc"/>
    <w:basedOn w:val="Normal"/>
    <w:rsid w:val="00E354CE"/>
    <w:pPr>
      <w:tabs>
        <w:tab w:val="left" w:pos="3060"/>
      </w:tabs>
      <w:jc w:val="both"/>
    </w:pPr>
  </w:style>
  <w:style w:type="paragraph" w:styleId="BodyText">
    <w:name w:val="Body Text"/>
    <w:basedOn w:val="Normal"/>
    <w:rsid w:val="00E354CE"/>
    <w:pPr>
      <w:tabs>
        <w:tab w:val="left" w:pos="3060"/>
      </w:tabs>
      <w:jc w:val="center"/>
    </w:pPr>
  </w:style>
  <w:style w:type="paragraph" w:styleId="BodyTextIndent">
    <w:name w:val="Body Text Indent"/>
    <w:basedOn w:val="Normal"/>
    <w:rsid w:val="008C02CB"/>
    <w:pPr>
      <w:spacing w:after="120"/>
      <w:ind w:left="360"/>
    </w:pPr>
  </w:style>
  <w:style w:type="paragraph" w:styleId="BodyTextIndent3">
    <w:name w:val="Body Text Indent 3"/>
    <w:basedOn w:val="Normal"/>
    <w:rsid w:val="008C02CB"/>
    <w:pPr>
      <w:spacing w:after="120"/>
      <w:ind w:left="360"/>
    </w:pPr>
  </w:style>
  <w:style w:type="paragraph" w:customStyle="1" w:styleId="Chapter">
    <w:name w:val="Chapter"/>
    <w:basedOn w:val="Normal"/>
    <w:next w:val="Normal"/>
    <w:rsid w:val="00BC0350"/>
    <w:pPr>
      <w:keepNext/>
      <w:numPr>
        <w:numId w:val="44"/>
      </w:numPr>
      <w:tabs>
        <w:tab w:val="left" w:pos="1440"/>
      </w:tabs>
      <w:spacing w:before="240" w:after="240"/>
      <w:jc w:val="center"/>
    </w:pPr>
    <w:rPr>
      <w:b/>
      <w:smallCaps/>
      <w:lang w:val="es-ES"/>
    </w:rPr>
  </w:style>
  <w:style w:type="paragraph" w:styleId="DocumentMap">
    <w:name w:val="Document Map"/>
    <w:basedOn w:val="Normal"/>
    <w:semiHidden/>
    <w:rsid w:val="008C02CB"/>
    <w:pPr>
      <w:shd w:val="clear" w:color="auto" w:fill="000080"/>
    </w:pPr>
    <w:rPr>
      <w:rFonts w:ascii="Tahoma" w:hAnsi="Tahoma"/>
    </w:rPr>
  </w:style>
  <w:style w:type="paragraph" w:customStyle="1" w:styleId="FirstHeading">
    <w:name w:val="FirstHeading"/>
    <w:basedOn w:val="Normal"/>
    <w:next w:val="Normal"/>
    <w:link w:val="FirstHeadingChar"/>
    <w:rsid w:val="00FB3265"/>
    <w:pPr>
      <w:keepNext/>
      <w:numPr>
        <w:numId w:val="45"/>
      </w:numPr>
      <w:tabs>
        <w:tab w:val="left" w:pos="0"/>
        <w:tab w:val="left" w:pos="86"/>
      </w:tabs>
      <w:spacing w:before="120" w:after="120"/>
      <w:ind w:left="720"/>
    </w:pPr>
    <w:rPr>
      <w:b/>
      <w:lang w:val="es-ES"/>
    </w:rPr>
  </w:style>
  <w:style w:type="paragraph" w:styleId="Footer">
    <w:name w:val="footer"/>
    <w:basedOn w:val="Normal"/>
    <w:link w:val="FooterChar"/>
    <w:uiPriority w:val="99"/>
    <w:rsid w:val="008C02CB"/>
    <w:pPr>
      <w:tabs>
        <w:tab w:val="center" w:pos="4320"/>
        <w:tab w:val="right" w:pos="8640"/>
      </w:tabs>
    </w:pPr>
  </w:style>
  <w:style w:type="paragraph" w:styleId="FootnoteText">
    <w:name w:val="footnote text"/>
    <w:aliases w:val="fn,Texto de rodapé,nota_rodapé,nota de rodapé Car Car,nota de rodapé Car Car Car Car Car Car Car Car Car Car Car,footnote,single space,FOOTNOTES,footnote text,Footnote Text Char Char,Texto nota pie IIRSA"/>
    <w:basedOn w:val="Normal"/>
    <w:link w:val="FootnoteTextChar"/>
    <w:rsid w:val="008C02CB"/>
    <w:pPr>
      <w:keepNext/>
      <w:keepLines/>
      <w:spacing w:after="120"/>
      <w:ind w:left="288" w:hanging="288"/>
      <w:jc w:val="both"/>
    </w:pPr>
    <w:rPr>
      <w:spacing w:val="-3"/>
      <w:sz w:val="20"/>
    </w:rPr>
  </w:style>
  <w:style w:type="paragraph" w:styleId="Header">
    <w:name w:val="header"/>
    <w:basedOn w:val="Normal"/>
    <w:link w:val="HeaderChar"/>
    <w:uiPriority w:val="99"/>
    <w:rsid w:val="008C02CB"/>
    <w:pPr>
      <w:tabs>
        <w:tab w:val="center" w:pos="4320"/>
        <w:tab w:val="right" w:pos="8640"/>
      </w:tabs>
    </w:pPr>
  </w:style>
  <w:style w:type="character" w:styleId="LineNumber">
    <w:name w:val="line number"/>
    <w:basedOn w:val="DefaultParagraphFont"/>
    <w:rsid w:val="008C02CB"/>
  </w:style>
  <w:style w:type="paragraph" w:customStyle="1" w:styleId="MasterSourceText">
    <w:name w:val="Master_SourceText"/>
    <w:basedOn w:val="Normal"/>
    <w:rsid w:val="00E354CE"/>
    <w:pPr>
      <w:tabs>
        <w:tab w:val="left" w:pos="1440"/>
      </w:tabs>
      <w:ind w:left="1440" w:hanging="720"/>
      <w:jc w:val="both"/>
    </w:pPr>
    <w:rPr>
      <w:sz w:val="20"/>
    </w:rPr>
  </w:style>
  <w:style w:type="paragraph" w:customStyle="1" w:styleId="Newpage">
    <w:name w:val="Newpage"/>
    <w:basedOn w:val="Chapter"/>
    <w:rsid w:val="00E354CE"/>
    <w:pPr>
      <w:numPr>
        <w:numId w:val="0"/>
      </w:numPr>
      <w:tabs>
        <w:tab w:val="clear" w:pos="1440"/>
        <w:tab w:val="left" w:pos="3060"/>
      </w:tabs>
      <w:spacing w:after="0"/>
    </w:pPr>
  </w:style>
  <w:style w:type="character" w:styleId="PageNumber">
    <w:name w:val="page number"/>
    <w:basedOn w:val="DefaultParagraphFont"/>
    <w:rsid w:val="008C02CB"/>
  </w:style>
  <w:style w:type="paragraph" w:customStyle="1" w:styleId="Paragraph">
    <w:name w:val="Paragraph"/>
    <w:aliases w:val="paragraph,p,PARAGRAPH,PG,pa,at"/>
    <w:basedOn w:val="BodyTextIndent"/>
    <w:link w:val="ParagraphChar"/>
    <w:rsid w:val="00BC0350"/>
    <w:pPr>
      <w:numPr>
        <w:ilvl w:val="1"/>
        <w:numId w:val="44"/>
      </w:numPr>
      <w:spacing w:before="120"/>
      <w:jc w:val="both"/>
      <w:outlineLvl w:val="1"/>
    </w:pPr>
    <w:rPr>
      <w:lang w:val="es-ES"/>
    </w:rPr>
  </w:style>
  <w:style w:type="paragraph" w:customStyle="1" w:styleId="RegheadTab">
    <w:name w:val="RegheadTab"/>
    <w:basedOn w:val="FirstHeading"/>
    <w:rsid w:val="00E354CE"/>
    <w:pPr>
      <w:numPr>
        <w:numId w:val="0"/>
      </w:numPr>
      <w:tabs>
        <w:tab w:val="num" w:pos="504"/>
      </w:tabs>
      <w:spacing w:after="0"/>
      <w:ind w:left="504" w:hanging="504"/>
      <w:jc w:val="center"/>
    </w:pPr>
  </w:style>
  <w:style w:type="paragraph" w:customStyle="1" w:styleId="SecHeading">
    <w:name w:val="SecHeading"/>
    <w:basedOn w:val="Normal"/>
    <w:next w:val="Paragraph"/>
    <w:rsid w:val="00FB3265"/>
    <w:pPr>
      <w:keepNext/>
      <w:numPr>
        <w:ilvl w:val="1"/>
        <w:numId w:val="45"/>
      </w:numPr>
      <w:tabs>
        <w:tab w:val="clear" w:pos="5400"/>
        <w:tab w:val="num" w:pos="1296"/>
      </w:tabs>
      <w:spacing w:before="120" w:after="120"/>
      <w:ind w:left="1296"/>
    </w:pPr>
    <w:rPr>
      <w:b/>
    </w:rPr>
  </w:style>
  <w:style w:type="paragraph" w:customStyle="1" w:styleId="SubHeading1">
    <w:name w:val="SubHeading1"/>
    <w:basedOn w:val="SecHeading"/>
    <w:rsid w:val="00FB3265"/>
    <w:pPr>
      <w:numPr>
        <w:ilvl w:val="2"/>
      </w:numPr>
      <w:tabs>
        <w:tab w:val="clear" w:pos="5976"/>
        <w:tab w:val="num" w:pos="1872"/>
      </w:tabs>
      <w:ind w:left="1872"/>
    </w:pPr>
  </w:style>
  <w:style w:type="paragraph" w:customStyle="1" w:styleId="Subheading2">
    <w:name w:val="Subheading2"/>
    <w:basedOn w:val="SecHeading"/>
    <w:rsid w:val="00FB3265"/>
    <w:pPr>
      <w:numPr>
        <w:ilvl w:val="3"/>
      </w:numPr>
      <w:tabs>
        <w:tab w:val="clear" w:pos="6480"/>
        <w:tab w:val="num" w:pos="2376"/>
      </w:tabs>
      <w:ind w:left="2376"/>
    </w:pPr>
  </w:style>
  <w:style w:type="paragraph" w:customStyle="1" w:styleId="subpar">
    <w:name w:val="subpar"/>
    <w:basedOn w:val="BodyTextIndent3"/>
    <w:rsid w:val="00BC0350"/>
    <w:pPr>
      <w:numPr>
        <w:ilvl w:val="2"/>
        <w:numId w:val="44"/>
      </w:numPr>
      <w:tabs>
        <w:tab w:val="clear" w:pos="972"/>
        <w:tab w:val="num" w:pos="2592"/>
      </w:tabs>
      <w:spacing w:before="120"/>
      <w:ind w:left="2592"/>
      <w:jc w:val="both"/>
      <w:outlineLvl w:val="2"/>
    </w:pPr>
  </w:style>
  <w:style w:type="paragraph" w:customStyle="1" w:styleId="SubSubPar">
    <w:name w:val="SubSubPar"/>
    <w:basedOn w:val="subpar"/>
    <w:rsid w:val="00FB3265"/>
    <w:pPr>
      <w:numPr>
        <w:ilvl w:val="3"/>
      </w:numPr>
      <w:tabs>
        <w:tab w:val="clear" w:pos="3024"/>
        <w:tab w:val="left" w:pos="0"/>
        <w:tab w:val="num" w:pos="1296"/>
        <w:tab w:val="num" w:pos="2592"/>
      </w:tabs>
      <w:ind w:left="1296"/>
    </w:pPr>
  </w:style>
  <w:style w:type="paragraph" w:styleId="Title">
    <w:name w:val="Title"/>
    <w:basedOn w:val="Normal"/>
    <w:link w:val="TitleChar"/>
    <w:qFormat/>
    <w:rsid w:val="00E354CE"/>
    <w:pPr>
      <w:tabs>
        <w:tab w:val="left" w:pos="1440"/>
        <w:tab w:val="left" w:pos="3060"/>
      </w:tabs>
      <w:jc w:val="center"/>
      <w:outlineLvl w:val="0"/>
    </w:pPr>
  </w:style>
  <w:style w:type="paragraph" w:styleId="TOC1">
    <w:name w:val="toc 1"/>
    <w:basedOn w:val="Normal"/>
    <w:next w:val="Normal"/>
    <w:autoRedefine/>
    <w:uiPriority w:val="39"/>
    <w:rsid w:val="008C02CB"/>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rsid w:val="000D0274"/>
    <w:pPr>
      <w:tabs>
        <w:tab w:val="left" w:pos="540"/>
        <w:tab w:val="left" w:pos="600"/>
        <w:tab w:val="left" w:pos="1152"/>
        <w:tab w:val="right" w:leader="dot" w:pos="8741"/>
      </w:tabs>
      <w:spacing w:line="360" w:lineRule="auto"/>
      <w:ind w:left="1166" w:hanging="605"/>
    </w:pPr>
    <w:rPr>
      <w:noProof/>
    </w:rPr>
  </w:style>
  <w:style w:type="paragraph" w:styleId="TOC3">
    <w:name w:val="toc 3"/>
    <w:basedOn w:val="Normal"/>
    <w:next w:val="Normal"/>
    <w:autoRedefine/>
    <w:semiHidden/>
    <w:rsid w:val="00E354CE"/>
    <w:pPr>
      <w:tabs>
        <w:tab w:val="left" w:pos="1728"/>
      </w:tabs>
      <w:ind w:left="1714" w:hanging="562"/>
    </w:pPr>
    <w:rPr>
      <w:lang w:val="es-ES"/>
    </w:rPr>
  </w:style>
  <w:style w:type="paragraph" w:styleId="TOC4">
    <w:name w:val="toc 4"/>
    <w:basedOn w:val="Normal"/>
    <w:next w:val="Normal"/>
    <w:autoRedefine/>
    <w:semiHidden/>
    <w:rsid w:val="008C02CB"/>
    <w:pPr>
      <w:ind w:left="400"/>
    </w:pPr>
  </w:style>
  <w:style w:type="paragraph" w:styleId="TOC5">
    <w:name w:val="toc 5"/>
    <w:basedOn w:val="Normal"/>
    <w:next w:val="Normal"/>
    <w:autoRedefine/>
    <w:semiHidden/>
    <w:rsid w:val="008C02CB"/>
    <w:pPr>
      <w:ind w:left="600"/>
    </w:pPr>
  </w:style>
  <w:style w:type="paragraph" w:styleId="TOC6">
    <w:name w:val="toc 6"/>
    <w:basedOn w:val="Normal"/>
    <w:next w:val="Normal"/>
    <w:autoRedefine/>
    <w:semiHidden/>
    <w:rsid w:val="008C02CB"/>
    <w:pPr>
      <w:ind w:left="800"/>
    </w:pPr>
  </w:style>
  <w:style w:type="paragraph" w:styleId="TOC7">
    <w:name w:val="toc 7"/>
    <w:basedOn w:val="Normal"/>
    <w:next w:val="Normal"/>
    <w:autoRedefine/>
    <w:semiHidden/>
    <w:rsid w:val="008C02CB"/>
    <w:pPr>
      <w:ind w:left="1000"/>
    </w:pPr>
  </w:style>
  <w:style w:type="paragraph" w:styleId="TOC8">
    <w:name w:val="toc 8"/>
    <w:basedOn w:val="Normal"/>
    <w:next w:val="Normal"/>
    <w:autoRedefine/>
    <w:semiHidden/>
    <w:rsid w:val="008C02CB"/>
    <w:pPr>
      <w:ind w:left="1200"/>
    </w:pPr>
  </w:style>
  <w:style w:type="paragraph" w:styleId="TOC9">
    <w:name w:val="toc 9"/>
    <w:basedOn w:val="Normal"/>
    <w:next w:val="Normal"/>
    <w:autoRedefine/>
    <w:semiHidden/>
    <w:rsid w:val="008C02CB"/>
    <w:pPr>
      <w:ind w:left="1400"/>
    </w:pPr>
  </w:style>
  <w:style w:type="character" w:styleId="Hyperlink">
    <w:name w:val="Hyperlink"/>
    <w:rsid w:val="008C02CB"/>
    <w:rPr>
      <w:color w:val="0000FF"/>
      <w:u w:val="single"/>
    </w:rPr>
  </w:style>
  <w:style w:type="character" w:styleId="FollowedHyperlink">
    <w:name w:val="FollowedHyperlink"/>
    <w:rsid w:val="008C02CB"/>
    <w:rPr>
      <w:color w:val="800080"/>
      <w:u w:val="single"/>
    </w:rPr>
  </w:style>
  <w:style w:type="paragraph" w:styleId="BodyTextIndent2">
    <w:name w:val="Body Text Indent 2"/>
    <w:basedOn w:val="Normal"/>
    <w:rsid w:val="008C02CB"/>
    <w:pPr>
      <w:keepNext/>
      <w:widowControl w:val="0"/>
      <w:suppressAutoHyphens/>
      <w:ind w:left="211" w:hanging="180"/>
      <w:jc w:val="both"/>
    </w:pPr>
    <w:rPr>
      <w:rFonts w:cs="Arial"/>
      <w:spacing w:val="-2"/>
      <w:sz w:val="16"/>
      <w:szCs w:val="16"/>
      <w:lang w:val="en-US"/>
    </w:rPr>
  </w:style>
  <w:style w:type="character" w:styleId="FootnoteReference">
    <w:name w:val="footnote reference"/>
    <w:aliases w:val="ftref"/>
    <w:uiPriority w:val="99"/>
    <w:rsid w:val="008C02CB"/>
    <w:rPr>
      <w:vertAlign w:val="superscript"/>
    </w:rPr>
  </w:style>
  <w:style w:type="paragraph" w:styleId="Subtitle">
    <w:name w:val="Subtitle"/>
    <w:basedOn w:val="Normal"/>
    <w:qFormat/>
    <w:rsid w:val="008C02CB"/>
    <w:pPr>
      <w:jc w:val="center"/>
    </w:pPr>
    <w:rPr>
      <w:b/>
      <w:bCs/>
      <w:sz w:val="28"/>
      <w:szCs w:val="24"/>
      <w:lang w:val="en-US"/>
    </w:rPr>
  </w:style>
  <w:style w:type="paragraph" w:customStyle="1" w:styleId="Textodebalo1">
    <w:name w:val="Texto de balão1"/>
    <w:basedOn w:val="Normal"/>
    <w:rsid w:val="008C02CB"/>
    <w:pPr>
      <w:suppressAutoHyphens/>
    </w:pPr>
    <w:rPr>
      <w:rFonts w:ascii="Tahoma" w:hAnsi="Tahoma" w:cs="Tahoma"/>
      <w:sz w:val="16"/>
      <w:szCs w:val="16"/>
      <w:lang w:val="en-US" w:eastAsia="ar-SA"/>
    </w:rPr>
  </w:style>
  <w:style w:type="paragraph" w:styleId="BodyText2">
    <w:name w:val="Body Text 2"/>
    <w:basedOn w:val="Normal"/>
    <w:rsid w:val="008C02CB"/>
    <w:pPr>
      <w:jc w:val="both"/>
    </w:pPr>
    <w:rPr>
      <w:sz w:val="19"/>
      <w:lang w:val="es-ES"/>
    </w:rPr>
  </w:style>
  <w:style w:type="character" w:styleId="Emphasis">
    <w:name w:val="Emphasis"/>
    <w:uiPriority w:val="20"/>
    <w:qFormat/>
    <w:rsid w:val="008C02CB"/>
    <w:rPr>
      <w:i/>
      <w:iCs/>
    </w:rPr>
  </w:style>
  <w:style w:type="paragraph" w:styleId="NormalWeb">
    <w:name w:val="Normal (Web)"/>
    <w:basedOn w:val="Normal"/>
    <w:rsid w:val="008C02CB"/>
    <w:pPr>
      <w:spacing w:before="100" w:beforeAutospacing="1" w:after="100" w:afterAutospacing="1"/>
    </w:pPr>
    <w:rPr>
      <w:szCs w:val="24"/>
      <w:lang w:val="en-US"/>
    </w:rPr>
  </w:style>
  <w:style w:type="character" w:styleId="Strong">
    <w:name w:val="Strong"/>
    <w:uiPriority w:val="22"/>
    <w:qFormat/>
    <w:rsid w:val="008C02CB"/>
    <w:rPr>
      <w:b/>
      <w:bCs/>
    </w:rPr>
  </w:style>
  <w:style w:type="paragraph" w:styleId="BalloonText">
    <w:name w:val="Balloon Text"/>
    <w:basedOn w:val="Normal"/>
    <w:semiHidden/>
    <w:rsid w:val="008C02CB"/>
    <w:rPr>
      <w:rFonts w:ascii="Tahoma" w:hAnsi="Tahoma" w:cs="Tahoma"/>
      <w:sz w:val="16"/>
      <w:szCs w:val="16"/>
    </w:rPr>
  </w:style>
  <w:style w:type="table" w:styleId="TableGrid">
    <w:name w:val="Table Grid"/>
    <w:basedOn w:val="TableNormal"/>
    <w:uiPriority w:val="59"/>
    <w:rsid w:val="004722E6"/>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A2E78"/>
    <w:rPr>
      <w:sz w:val="24"/>
      <w:lang w:eastAsia="en-US"/>
    </w:rPr>
  </w:style>
  <w:style w:type="character" w:customStyle="1" w:styleId="ParagraphChar">
    <w:name w:val="Paragraph Char"/>
    <w:link w:val="Paragraph"/>
    <w:rsid w:val="00FB3265"/>
    <w:rPr>
      <w:sz w:val="24"/>
      <w:lang w:val="es-ES"/>
    </w:rPr>
  </w:style>
  <w:style w:type="paragraph" w:customStyle="1" w:styleId="Prrafodelista">
    <w:name w:val="Párrafo de lista"/>
    <w:basedOn w:val="Normal"/>
    <w:uiPriority w:val="34"/>
    <w:qFormat/>
    <w:rsid w:val="0069659F"/>
    <w:pPr>
      <w:ind w:left="708"/>
    </w:p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Footnote Text Char Char Char"/>
    <w:link w:val="FootnoteText"/>
    <w:rsid w:val="007E2F13"/>
    <w:rPr>
      <w:spacing w:val="-3"/>
      <w:lang w:val="es-ES_tradnl"/>
    </w:rPr>
  </w:style>
  <w:style w:type="character" w:customStyle="1" w:styleId="bonze">
    <w:name w:val="b onze"/>
    <w:rsid w:val="002E794B"/>
    <w:rPr>
      <w:rFonts w:ascii="Arial" w:hAnsi="Arial" w:cs="Arial" w:hint="default"/>
    </w:rPr>
  </w:style>
  <w:style w:type="character" w:styleId="CommentReference">
    <w:name w:val="annotation reference"/>
    <w:rsid w:val="00052992"/>
    <w:rPr>
      <w:sz w:val="16"/>
      <w:szCs w:val="16"/>
    </w:rPr>
  </w:style>
  <w:style w:type="paragraph" w:styleId="CommentText">
    <w:name w:val="annotation text"/>
    <w:basedOn w:val="Normal"/>
    <w:link w:val="CommentTextChar"/>
    <w:rsid w:val="00052992"/>
    <w:rPr>
      <w:sz w:val="20"/>
    </w:rPr>
  </w:style>
  <w:style w:type="paragraph" w:styleId="CommentSubject">
    <w:name w:val="annotation subject"/>
    <w:basedOn w:val="CommentText"/>
    <w:next w:val="CommentText"/>
    <w:semiHidden/>
    <w:rsid w:val="00052992"/>
    <w:rPr>
      <w:b/>
      <w:bCs/>
    </w:rPr>
  </w:style>
  <w:style w:type="paragraph" w:styleId="ListParagraph">
    <w:name w:val="List Paragraph"/>
    <w:basedOn w:val="Normal"/>
    <w:uiPriority w:val="34"/>
    <w:qFormat/>
    <w:rsid w:val="00A339FE"/>
    <w:pPr>
      <w:spacing w:after="200" w:line="276" w:lineRule="auto"/>
      <w:ind w:left="720"/>
      <w:contextualSpacing/>
    </w:pPr>
    <w:rPr>
      <w:rFonts w:ascii="Calibri" w:eastAsia="Calibri" w:hAnsi="Calibri"/>
      <w:sz w:val="22"/>
      <w:szCs w:val="22"/>
      <w:lang w:val="es-HN"/>
    </w:rPr>
  </w:style>
  <w:style w:type="paragraph" w:styleId="Caption">
    <w:name w:val="caption"/>
    <w:basedOn w:val="Normal"/>
    <w:next w:val="Normal"/>
    <w:qFormat/>
    <w:rsid w:val="00CB3903"/>
    <w:rPr>
      <w:b/>
      <w:bCs/>
      <w:sz w:val="20"/>
    </w:rPr>
  </w:style>
  <w:style w:type="paragraph" w:customStyle="1" w:styleId="Heading2TimesNewRoman12pt1">
    <w:name w:val="Heading 2 + Times New Roman 12 pt1"/>
    <w:basedOn w:val="Heading2"/>
    <w:next w:val="Heading2"/>
    <w:autoRedefine/>
    <w:rsid w:val="00743154"/>
    <w:pPr>
      <w:numPr>
        <w:numId w:val="12"/>
      </w:numPr>
      <w:spacing w:before="0" w:after="0" w:line="288" w:lineRule="auto"/>
      <w:jc w:val="both"/>
    </w:pPr>
    <w:rPr>
      <w:rFonts w:ascii="Times New Roman Bold" w:hAnsi="Times New Roman Bold" w:cs="Arial"/>
      <w:i w:val="0"/>
      <w:iCs/>
      <w:kern w:val="32"/>
      <w:sz w:val="22"/>
      <w:szCs w:val="24"/>
      <w:lang w:val="es-MX" w:eastAsia="fr-FR"/>
    </w:rPr>
  </w:style>
  <w:style w:type="paragraph" w:customStyle="1" w:styleId="EstiloEstilo10Negrita">
    <w:name w:val="Estilo Estilo10 + Negrita"/>
    <w:basedOn w:val="Normal"/>
    <w:rsid w:val="0000548F"/>
    <w:pPr>
      <w:keepNext/>
      <w:widowControl w:val="0"/>
      <w:numPr>
        <w:numId w:val="13"/>
      </w:numPr>
      <w:adjustRightInd w:val="0"/>
      <w:spacing w:before="60" w:after="60"/>
      <w:jc w:val="both"/>
      <w:textAlignment w:val="baseline"/>
      <w:outlineLvl w:val="2"/>
    </w:pPr>
    <w:rPr>
      <w:rFonts w:ascii="Century Gothic" w:hAnsi="Century Gothic"/>
      <w:b/>
      <w:bCs/>
      <w:sz w:val="22"/>
      <w:szCs w:val="22"/>
      <w:lang w:val="es-PE"/>
    </w:rPr>
  </w:style>
  <w:style w:type="paragraph" w:customStyle="1" w:styleId="Default">
    <w:name w:val="Default"/>
    <w:rsid w:val="008F0260"/>
    <w:pPr>
      <w:autoSpaceDE w:val="0"/>
      <w:autoSpaceDN w:val="0"/>
      <w:adjustRightInd w:val="0"/>
    </w:pPr>
    <w:rPr>
      <w:color w:val="000000"/>
      <w:sz w:val="24"/>
      <w:szCs w:val="24"/>
    </w:rPr>
  </w:style>
  <w:style w:type="paragraph" w:styleId="Revision">
    <w:name w:val="Revision"/>
    <w:hidden/>
    <w:uiPriority w:val="99"/>
    <w:semiHidden/>
    <w:rsid w:val="00C0147C"/>
    <w:rPr>
      <w:sz w:val="24"/>
      <w:lang w:val="es-ES_tradnl"/>
    </w:rPr>
  </w:style>
  <w:style w:type="character" w:customStyle="1" w:styleId="ParagraphCar">
    <w:name w:val="Paragraph Car"/>
    <w:rsid w:val="00935878"/>
    <w:rPr>
      <w:rFonts w:eastAsia="Calibri"/>
      <w:sz w:val="24"/>
      <w:lang w:val="en-US" w:eastAsia="en-US" w:bidi="ar-SA"/>
    </w:rPr>
  </w:style>
  <w:style w:type="character" w:customStyle="1" w:styleId="FirstHeadingChar">
    <w:name w:val="FirstHeading Char"/>
    <w:link w:val="FirstHeading"/>
    <w:locked/>
    <w:rsid w:val="00FB3265"/>
    <w:rPr>
      <w:b/>
      <w:sz w:val="24"/>
      <w:lang w:val="es-ES"/>
    </w:rPr>
  </w:style>
  <w:style w:type="character" w:customStyle="1" w:styleId="ParagraphCar1">
    <w:name w:val="Paragraph Car1"/>
    <w:rsid w:val="001F3FE0"/>
    <w:rPr>
      <w:rFonts w:ascii="Times New Roman" w:eastAsia="Times New Roman" w:hAnsi="Times New Roman" w:cs="Times New Roman"/>
      <w:sz w:val="24"/>
      <w:szCs w:val="20"/>
      <w:lang w:val="es-ES"/>
    </w:rPr>
  </w:style>
  <w:style w:type="table" w:customStyle="1" w:styleId="TableGrid1">
    <w:name w:val="Table Grid1"/>
    <w:basedOn w:val="TableNormal"/>
    <w:next w:val="TableGrid"/>
    <w:uiPriority w:val="59"/>
    <w:rsid w:val="00CE5EE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E16FB"/>
    <w:rPr>
      <w:sz w:val="24"/>
      <w:lang w:val="es-ES_tradnl"/>
    </w:rPr>
  </w:style>
  <w:style w:type="character" w:customStyle="1" w:styleId="TitleChar">
    <w:name w:val="Title Char"/>
    <w:link w:val="Title"/>
    <w:rsid w:val="00EE16FB"/>
    <w:rPr>
      <w:sz w:val="24"/>
      <w:lang w:val="es-ES_tradnl"/>
    </w:rPr>
  </w:style>
  <w:style w:type="paragraph" w:customStyle="1" w:styleId="Regtable">
    <w:name w:val="Regtable"/>
    <w:basedOn w:val="Normal"/>
    <w:link w:val="RegtableChar"/>
    <w:rsid w:val="00FB3265"/>
    <w:pPr>
      <w:keepLines/>
      <w:framePr w:wrap="around" w:vAnchor="text" w:hAnchor="text" w:y="1"/>
      <w:spacing w:before="20" w:after="20"/>
    </w:pPr>
    <w:rPr>
      <w:sz w:val="20"/>
    </w:rPr>
  </w:style>
  <w:style w:type="character" w:customStyle="1" w:styleId="RegtableChar">
    <w:name w:val="Regtable Char"/>
    <w:basedOn w:val="DefaultParagraphFont"/>
    <w:link w:val="Regtable"/>
    <w:rsid w:val="00FB3265"/>
    <w:rPr>
      <w:lang w:val="es-ES_tradnl"/>
    </w:rPr>
  </w:style>
  <w:style w:type="paragraph" w:customStyle="1" w:styleId="TableTitle">
    <w:name w:val="TableTitle"/>
    <w:basedOn w:val="Normal"/>
    <w:link w:val="TableTitleChar"/>
    <w:rsid w:val="00FB3265"/>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FB3265"/>
    <w:rPr>
      <w:rFonts w:ascii="Times New Roman Bold" w:hAnsi="Times New Roman Bold"/>
      <w:b/>
      <w:spacing w:val="-3"/>
      <w:lang w:val="es-ES_tradnl"/>
    </w:rPr>
  </w:style>
  <w:style w:type="character" w:customStyle="1" w:styleId="CommentTextChar">
    <w:name w:val="Comment Text Char"/>
    <w:basedOn w:val="DefaultParagraphFont"/>
    <w:link w:val="CommentText"/>
    <w:rsid w:val="001D01EF"/>
    <w:rPr>
      <w:lang w:val="es-ES_tradnl"/>
    </w:rPr>
  </w:style>
  <w:style w:type="paragraph" w:styleId="EndnoteText">
    <w:name w:val="endnote text"/>
    <w:basedOn w:val="Normal"/>
    <w:link w:val="EndnoteTextChar"/>
    <w:rsid w:val="005D0FD1"/>
    <w:rPr>
      <w:sz w:val="20"/>
    </w:rPr>
  </w:style>
  <w:style w:type="character" w:customStyle="1" w:styleId="EndnoteTextChar">
    <w:name w:val="Endnote Text Char"/>
    <w:basedOn w:val="DefaultParagraphFont"/>
    <w:link w:val="EndnoteText"/>
    <w:rsid w:val="005D0FD1"/>
    <w:rPr>
      <w:lang w:val="es-ES_tradnl"/>
    </w:rPr>
  </w:style>
  <w:style w:type="character" w:styleId="EndnoteReference">
    <w:name w:val="endnote reference"/>
    <w:basedOn w:val="DefaultParagraphFont"/>
    <w:rsid w:val="005D0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892">
      <w:bodyDiv w:val="1"/>
      <w:marLeft w:val="0"/>
      <w:marRight w:val="0"/>
      <w:marTop w:val="0"/>
      <w:marBottom w:val="0"/>
      <w:divBdr>
        <w:top w:val="none" w:sz="0" w:space="0" w:color="auto"/>
        <w:left w:val="none" w:sz="0" w:space="0" w:color="auto"/>
        <w:bottom w:val="none" w:sz="0" w:space="0" w:color="auto"/>
        <w:right w:val="none" w:sz="0" w:space="0" w:color="auto"/>
      </w:divBdr>
    </w:div>
    <w:div w:id="68618979">
      <w:bodyDiv w:val="1"/>
      <w:marLeft w:val="0"/>
      <w:marRight w:val="0"/>
      <w:marTop w:val="0"/>
      <w:marBottom w:val="0"/>
      <w:divBdr>
        <w:top w:val="none" w:sz="0" w:space="0" w:color="auto"/>
        <w:left w:val="none" w:sz="0" w:space="0" w:color="auto"/>
        <w:bottom w:val="none" w:sz="0" w:space="0" w:color="auto"/>
        <w:right w:val="none" w:sz="0" w:space="0" w:color="auto"/>
      </w:divBdr>
    </w:div>
    <w:div w:id="87430935">
      <w:bodyDiv w:val="1"/>
      <w:marLeft w:val="0"/>
      <w:marRight w:val="0"/>
      <w:marTop w:val="0"/>
      <w:marBottom w:val="0"/>
      <w:divBdr>
        <w:top w:val="none" w:sz="0" w:space="0" w:color="auto"/>
        <w:left w:val="none" w:sz="0" w:space="0" w:color="auto"/>
        <w:bottom w:val="none" w:sz="0" w:space="0" w:color="auto"/>
        <w:right w:val="none" w:sz="0" w:space="0" w:color="auto"/>
      </w:divBdr>
    </w:div>
    <w:div w:id="163403291">
      <w:bodyDiv w:val="1"/>
      <w:marLeft w:val="0"/>
      <w:marRight w:val="0"/>
      <w:marTop w:val="0"/>
      <w:marBottom w:val="0"/>
      <w:divBdr>
        <w:top w:val="none" w:sz="0" w:space="0" w:color="auto"/>
        <w:left w:val="none" w:sz="0" w:space="0" w:color="auto"/>
        <w:bottom w:val="none" w:sz="0" w:space="0" w:color="auto"/>
        <w:right w:val="none" w:sz="0" w:space="0" w:color="auto"/>
      </w:divBdr>
    </w:div>
    <w:div w:id="215629471">
      <w:bodyDiv w:val="1"/>
      <w:marLeft w:val="0"/>
      <w:marRight w:val="0"/>
      <w:marTop w:val="0"/>
      <w:marBottom w:val="0"/>
      <w:divBdr>
        <w:top w:val="none" w:sz="0" w:space="0" w:color="auto"/>
        <w:left w:val="none" w:sz="0" w:space="0" w:color="auto"/>
        <w:bottom w:val="none" w:sz="0" w:space="0" w:color="auto"/>
        <w:right w:val="none" w:sz="0" w:space="0" w:color="auto"/>
      </w:divBdr>
    </w:div>
    <w:div w:id="241186776">
      <w:bodyDiv w:val="1"/>
      <w:marLeft w:val="0"/>
      <w:marRight w:val="0"/>
      <w:marTop w:val="0"/>
      <w:marBottom w:val="0"/>
      <w:divBdr>
        <w:top w:val="none" w:sz="0" w:space="0" w:color="auto"/>
        <w:left w:val="none" w:sz="0" w:space="0" w:color="auto"/>
        <w:bottom w:val="none" w:sz="0" w:space="0" w:color="auto"/>
        <w:right w:val="none" w:sz="0" w:space="0" w:color="auto"/>
      </w:divBdr>
    </w:div>
    <w:div w:id="263853772">
      <w:bodyDiv w:val="1"/>
      <w:marLeft w:val="0"/>
      <w:marRight w:val="0"/>
      <w:marTop w:val="0"/>
      <w:marBottom w:val="0"/>
      <w:divBdr>
        <w:top w:val="none" w:sz="0" w:space="0" w:color="auto"/>
        <w:left w:val="none" w:sz="0" w:space="0" w:color="auto"/>
        <w:bottom w:val="none" w:sz="0" w:space="0" w:color="auto"/>
        <w:right w:val="none" w:sz="0" w:space="0" w:color="auto"/>
      </w:divBdr>
    </w:div>
    <w:div w:id="265499426">
      <w:bodyDiv w:val="1"/>
      <w:marLeft w:val="0"/>
      <w:marRight w:val="0"/>
      <w:marTop w:val="0"/>
      <w:marBottom w:val="0"/>
      <w:divBdr>
        <w:top w:val="none" w:sz="0" w:space="0" w:color="auto"/>
        <w:left w:val="none" w:sz="0" w:space="0" w:color="auto"/>
        <w:bottom w:val="none" w:sz="0" w:space="0" w:color="auto"/>
        <w:right w:val="none" w:sz="0" w:space="0" w:color="auto"/>
      </w:divBdr>
    </w:div>
    <w:div w:id="287442246">
      <w:bodyDiv w:val="1"/>
      <w:marLeft w:val="0"/>
      <w:marRight w:val="0"/>
      <w:marTop w:val="0"/>
      <w:marBottom w:val="0"/>
      <w:divBdr>
        <w:top w:val="none" w:sz="0" w:space="0" w:color="auto"/>
        <w:left w:val="none" w:sz="0" w:space="0" w:color="auto"/>
        <w:bottom w:val="none" w:sz="0" w:space="0" w:color="auto"/>
        <w:right w:val="none" w:sz="0" w:space="0" w:color="auto"/>
      </w:divBdr>
    </w:div>
    <w:div w:id="287591418">
      <w:bodyDiv w:val="1"/>
      <w:marLeft w:val="0"/>
      <w:marRight w:val="0"/>
      <w:marTop w:val="0"/>
      <w:marBottom w:val="0"/>
      <w:divBdr>
        <w:top w:val="none" w:sz="0" w:space="0" w:color="auto"/>
        <w:left w:val="none" w:sz="0" w:space="0" w:color="auto"/>
        <w:bottom w:val="none" w:sz="0" w:space="0" w:color="auto"/>
        <w:right w:val="none" w:sz="0" w:space="0" w:color="auto"/>
      </w:divBdr>
    </w:div>
    <w:div w:id="324627250">
      <w:bodyDiv w:val="1"/>
      <w:marLeft w:val="0"/>
      <w:marRight w:val="0"/>
      <w:marTop w:val="0"/>
      <w:marBottom w:val="0"/>
      <w:divBdr>
        <w:top w:val="none" w:sz="0" w:space="0" w:color="auto"/>
        <w:left w:val="none" w:sz="0" w:space="0" w:color="auto"/>
        <w:bottom w:val="none" w:sz="0" w:space="0" w:color="auto"/>
        <w:right w:val="none" w:sz="0" w:space="0" w:color="auto"/>
      </w:divBdr>
    </w:div>
    <w:div w:id="345324663">
      <w:bodyDiv w:val="1"/>
      <w:marLeft w:val="0"/>
      <w:marRight w:val="0"/>
      <w:marTop w:val="0"/>
      <w:marBottom w:val="0"/>
      <w:divBdr>
        <w:top w:val="none" w:sz="0" w:space="0" w:color="auto"/>
        <w:left w:val="none" w:sz="0" w:space="0" w:color="auto"/>
        <w:bottom w:val="none" w:sz="0" w:space="0" w:color="auto"/>
        <w:right w:val="none" w:sz="0" w:space="0" w:color="auto"/>
      </w:divBdr>
    </w:div>
    <w:div w:id="360982131">
      <w:bodyDiv w:val="1"/>
      <w:marLeft w:val="0"/>
      <w:marRight w:val="0"/>
      <w:marTop w:val="0"/>
      <w:marBottom w:val="0"/>
      <w:divBdr>
        <w:top w:val="none" w:sz="0" w:space="0" w:color="auto"/>
        <w:left w:val="none" w:sz="0" w:space="0" w:color="auto"/>
        <w:bottom w:val="none" w:sz="0" w:space="0" w:color="auto"/>
        <w:right w:val="none" w:sz="0" w:space="0" w:color="auto"/>
      </w:divBdr>
    </w:div>
    <w:div w:id="368385191">
      <w:bodyDiv w:val="1"/>
      <w:marLeft w:val="0"/>
      <w:marRight w:val="0"/>
      <w:marTop w:val="0"/>
      <w:marBottom w:val="0"/>
      <w:divBdr>
        <w:top w:val="none" w:sz="0" w:space="0" w:color="auto"/>
        <w:left w:val="none" w:sz="0" w:space="0" w:color="auto"/>
        <w:bottom w:val="none" w:sz="0" w:space="0" w:color="auto"/>
        <w:right w:val="none" w:sz="0" w:space="0" w:color="auto"/>
      </w:divBdr>
    </w:div>
    <w:div w:id="379523504">
      <w:bodyDiv w:val="1"/>
      <w:marLeft w:val="0"/>
      <w:marRight w:val="0"/>
      <w:marTop w:val="0"/>
      <w:marBottom w:val="0"/>
      <w:divBdr>
        <w:top w:val="none" w:sz="0" w:space="0" w:color="auto"/>
        <w:left w:val="none" w:sz="0" w:space="0" w:color="auto"/>
        <w:bottom w:val="none" w:sz="0" w:space="0" w:color="auto"/>
        <w:right w:val="none" w:sz="0" w:space="0" w:color="auto"/>
      </w:divBdr>
    </w:div>
    <w:div w:id="394161433">
      <w:bodyDiv w:val="1"/>
      <w:marLeft w:val="0"/>
      <w:marRight w:val="0"/>
      <w:marTop w:val="0"/>
      <w:marBottom w:val="0"/>
      <w:divBdr>
        <w:top w:val="none" w:sz="0" w:space="0" w:color="auto"/>
        <w:left w:val="none" w:sz="0" w:space="0" w:color="auto"/>
        <w:bottom w:val="none" w:sz="0" w:space="0" w:color="auto"/>
        <w:right w:val="none" w:sz="0" w:space="0" w:color="auto"/>
      </w:divBdr>
    </w:div>
    <w:div w:id="422576554">
      <w:bodyDiv w:val="1"/>
      <w:marLeft w:val="0"/>
      <w:marRight w:val="0"/>
      <w:marTop w:val="0"/>
      <w:marBottom w:val="0"/>
      <w:divBdr>
        <w:top w:val="none" w:sz="0" w:space="0" w:color="auto"/>
        <w:left w:val="none" w:sz="0" w:space="0" w:color="auto"/>
        <w:bottom w:val="none" w:sz="0" w:space="0" w:color="auto"/>
        <w:right w:val="none" w:sz="0" w:space="0" w:color="auto"/>
      </w:divBdr>
    </w:div>
    <w:div w:id="425078594">
      <w:bodyDiv w:val="1"/>
      <w:marLeft w:val="0"/>
      <w:marRight w:val="0"/>
      <w:marTop w:val="0"/>
      <w:marBottom w:val="0"/>
      <w:divBdr>
        <w:top w:val="none" w:sz="0" w:space="0" w:color="auto"/>
        <w:left w:val="none" w:sz="0" w:space="0" w:color="auto"/>
        <w:bottom w:val="none" w:sz="0" w:space="0" w:color="auto"/>
        <w:right w:val="none" w:sz="0" w:space="0" w:color="auto"/>
      </w:divBdr>
    </w:div>
    <w:div w:id="438254718">
      <w:bodyDiv w:val="1"/>
      <w:marLeft w:val="0"/>
      <w:marRight w:val="0"/>
      <w:marTop w:val="0"/>
      <w:marBottom w:val="0"/>
      <w:divBdr>
        <w:top w:val="none" w:sz="0" w:space="0" w:color="auto"/>
        <w:left w:val="none" w:sz="0" w:space="0" w:color="auto"/>
        <w:bottom w:val="none" w:sz="0" w:space="0" w:color="auto"/>
        <w:right w:val="none" w:sz="0" w:space="0" w:color="auto"/>
      </w:divBdr>
    </w:div>
    <w:div w:id="440078430">
      <w:bodyDiv w:val="1"/>
      <w:marLeft w:val="0"/>
      <w:marRight w:val="0"/>
      <w:marTop w:val="0"/>
      <w:marBottom w:val="0"/>
      <w:divBdr>
        <w:top w:val="none" w:sz="0" w:space="0" w:color="auto"/>
        <w:left w:val="none" w:sz="0" w:space="0" w:color="auto"/>
        <w:bottom w:val="none" w:sz="0" w:space="0" w:color="auto"/>
        <w:right w:val="none" w:sz="0" w:space="0" w:color="auto"/>
      </w:divBdr>
    </w:div>
    <w:div w:id="475032490">
      <w:bodyDiv w:val="1"/>
      <w:marLeft w:val="0"/>
      <w:marRight w:val="0"/>
      <w:marTop w:val="0"/>
      <w:marBottom w:val="0"/>
      <w:divBdr>
        <w:top w:val="none" w:sz="0" w:space="0" w:color="auto"/>
        <w:left w:val="none" w:sz="0" w:space="0" w:color="auto"/>
        <w:bottom w:val="none" w:sz="0" w:space="0" w:color="auto"/>
        <w:right w:val="none" w:sz="0" w:space="0" w:color="auto"/>
      </w:divBdr>
    </w:div>
    <w:div w:id="477066579">
      <w:bodyDiv w:val="1"/>
      <w:marLeft w:val="0"/>
      <w:marRight w:val="0"/>
      <w:marTop w:val="0"/>
      <w:marBottom w:val="0"/>
      <w:divBdr>
        <w:top w:val="none" w:sz="0" w:space="0" w:color="auto"/>
        <w:left w:val="none" w:sz="0" w:space="0" w:color="auto"/>
        <w:bottom w:val="none" w:sz="0" w:space="0" w:color="auto"/>
        <w:right w:val="none" w:sz="0" w:space="0" w:color="auto"/>
      </w:divBdr>
    </w:div>
    <w:div w:id="488331826">
      <w:bodyDiv w:val="1"/>
      <w:marLeft w:val="0"/>
      <w:marRight w:val="0"/>
      <w:marTop w:val="0"/>
      <w:marBottom w:val="0"/>
      <w:divBdr>
        <w:top w:val="none" w:sz="0" w:space="0" w:color="auto"/>
        <w:left w:val="none" w:sz="0" w:space="0" w:color="auto"/>
        <w:bottom w:val="none" w:sz="0" w:space="0" w:color="auto"/>
        <w:right w:val="none" w:sz="0" w:space="0" w:color="auto"/>
      </w:divBdr>
    </w:div>
    <w:div w:id="512838990">
      <w:bodyDiv w:val="1"/>
      <w:marLeft w:val="0"/>
      <w:marRight w:val="0"/>
      <w:marTop w:val="0"/>
      <w:marBottom w:val="0"/>
      <w:divBdr>
        <w:top w:val="none" w:sz="0" w:space="0" w:color="auto"/>
        <w:left w:val="none" w:sz="0" w:space="0" w:color="auto"/>
        <w:bottom w:val="none" w:sz="0" w:space="0" w:color="auto"/>
        <w:right w:val="none" w:sz="0" w:space="0" w:color="auto"/>
      </w:divBdr>
    </w:div>
    <w:div w:id="543180135">
      <w:bodyDiv w:val="1"/>
      <w:marLeft w:val="0"/>
      <w:marRight w:val="0"/>
      <w:marTop w:val="0"/>
      <w:marBottom w:val="0"/>
      <w:divBdr>
        <w:top w:val="none" w:sz="0" w:space="0" w:color="auto"/>
        <w:left w:val="none" w:sz="0" w:space="0" w:color="auto"/>
        <w:bottom w:val="none" w:sz="0" w:space="0" w:color="auto"/>
        <w:right w:val="none" w:sz="0" w:space="0" w:color="auto"/>
      </w:divBdr>
    </w:div>
    <w:div w:id="557671228">
      <w:bodyDiv w:val="1"/>
      <w:marLeft w:val="0"/>
      <w:marRight w:val="0"/>
      <w:marTop w:val="0"/>
      <w:marBottom w:val="0"/>
      <w:divBdr>
        <w:top w:val="none" w:sz="0" w:space="0" w:color="auto"/>
        <w:left w:val="none" w:sz="0" w:space="0" w:color="auto"/>
        <w:bottom w:val="none" w:sz="0" w:space="0" w:color="auto"/>
        <w:right w:val="none" w:sz="0" w:space="0" w:color="auto"/>
      </w:divBdr>
    </w:div>
    <w:div w:id="567114020">
      <w:bodyDiv w:val="1"/>
      <w:marLeft w:val="0"/>
      <w:marRight w:val="0"/>
      <w:marTop w:val="0"/>
      <w:marBottom w:val="0"/>
      <w:divBdr>
        <w:top w:val="none" w:sz="0" w:space="0" w:color="auto"/>
        <w:left w:val="none" w:sz="0" w:space="0" w:color="auto"/>
        <w:bottom w:val="none" w:sz="0" w:space="0" w:color="auto"/>
        <w:right w:val="none" w:sz="0" w:space="0" w:color="auto"/>
      </w:divBdr>
    </w:div>
    <w:div w:id="567619332">
      <w:bodyDiv w:val="1"/>
      <w:marLeft w:val="0"/>
      <w:marRight w:val="0"/>
      <w:marTop w:val="0"/>
      <w:marBottom w:val="0"/>
      <w:divBdr>
        <w:top w:val="none" w:sz="0" w:space="0" w:color="auto"/>
        <w:left w:val="none" w:sz="0" w:space="0" w:color="auto"/>
        <w:bottom w:val="none" w:sz="0" w:space="0" w:color="auto"/>
        <w:right w:val="none" w:sz="0" w:space="0" w:color="auto"/>
      </w:divBdr>
    </w:div>
    <w:div w:id="589966706">
      <w:bodyDiv w:val="1"/>
      <w:marLeft w:val="0"/>
      <w:marRight w:val="0"/>
      <w:marTop w:val="0"/>
      <w:marBottom w:val="0"/>
      <w:divBdr>
        <w:top w:val="none" w:sz="0" w:space="0" w:color="auto"/>
        <w:left w:val="none" w:sz="0" w:space="0" w:color="auto"/>
        <w:bottom w:val="none" w:sz="0" w:space="0" w:color="auto"/>
        <w:right w:val="none" w:sz="0" w:space="0" w:color="auto"/>
      </w:divBdr>
    </w:div>
    <w:div w:id="591552745">
      <w:bodyDiv w:val="1"/>
      <w:marLeft w:val="0"/>
      <w:marRight w:val="0"/>
      <w:marTop w:val="0"/>
      <w:marBottom w:val="0"/>
      <w:divBdr>
        <w:top w:val="none" w:sz="0" w:space="0" w:color="auto"/>
        <w:left w:val="none" w:sz="0" w:space="0" w:color="auto"/>
        <w:bottom w:val="none" w:sz="0" w:space="0" w:color="auto"/>
        <w:right w:val="none" w:sz="0" w:space="0" w:color="auto"/>
      </w:divBdr>
    </w:div>
    <w:div w:id="605842693">
      <w:bodyDiv w:val="1"/>
      <w:marLeft w:val="0"/>
      <w:marRight w:val="0"/>
      <w:marTop w:val="0"/>
      <w:marBottom w:val="0"/>
      <w:divBdr>
        <w:top w:val="none" w:sz="0" w:space="0" w:color="auto"/>
        <w:left w:val="none" w:sz="0" w:space="0" w:color="auto"/>
        <w:bottom w:val="none" w:sz="0" w:space="0" w:color="auto"/>
        <w:right w:val="none" w:sz="0" w:space="0" w:color="auto"/>
      </w:divBdr>
    </w:div>
    <w:div w:id="610940733">
      <w:bodyDiv w:val="1"/>
      <w:marLeft w:val="0"/>
      <w:marRight w:val="0"/>
      <w:marTop w:val="0"/>
      <w:marBottom w:val="0"/>
      <w:divBdr>
        <w:top w:val="none" w:sz="0" w:space="0" w:color="auto"/>
        <w:left w:val="none" w:sz="0" w:space="0" w:color="auto"/>
        <w:bottom w:val="none" w:sz="0" w:space="0" w:color="auto"/>
        <w:right w:val="none" w:sz="0" w:space="0" w:color="auto"/>
      </w:divBdr>
    </w:div>
    <w:div w:id="612786426">
      <w:bodyDiv w:val="1"/>
      <w:marLeft w:val="0"/>
      <w:marRight w:val="0"/>
      <w:marTop w:val="0"/>
      <w:marBottom w:val="0"/>
      <w:divBdr>
        <w:top w:val="none" w:sz="0" w:space="0" w:color="auto"/>
        <w:left w:val="none" w:sz="0" w:space="0" w:color="auto"/>
        <w:bottom w:val="none" w:sz="0" w:space="0" w:color="auto"/>
        <w:right w:val="none" w:sz="0" w:space="0" w:color="auto"/>
      </w:divBdr>
    </w:div>
    <w:div w:id="664091772">
      <w:bodyDiv w:val="1"/>
      <w:marLeft w:val="0"/>
      <w:marRight w:val="0"/>
      <w:marTop w:val="0"/>
      <w:marBottom w:val="0"/>
      <w:divBdr>
        <w:top w:val="none" w:sz="0" w:space="0" w:color="auto"/>
        <w:left w:val="none" w:sz="0" w:space="0" w:color="auto"/>
        <w:bottom w:val="none" w:sz="0" w:space="0" w:color="auto"/>
        <w:right w:val="none" w:sz="0" w:space="0" w:color="auto"/>
      </w:divBdr>
    </w:div>
    <w:div w:id="701132433">
      <w:bodyDiv w:val="1"/>
      <w:marLeft w:val="0"/>
      <w:marRight w:val="0"/>
      <w:marTop w:val="0"/>
      <w:marBottom w:val="0"/>
      <w:divBdr>
        <w:top w:val="none" w:sz="0" w:space="0" w:color="auto"/>
        <w:left w:val="none" w:sz="0" w:space="0" w:color="auto"/>
        <w:bottom w:val="none" w:sz="0" w:space="0" w:color="auto"/>
        <w:right w:val="none" w:sz="0" w:space="0" w:color="auto"/>
      </w:divBdr>
    </w:div>
    <w:div w:id="702946267">
      <w:bodyDiv w:val="1"/>
      <w:marLeft w:val="0"/>
      <w:marRight w:val="0"/>
      <w:marTop w:val="0"/>
      <w:marBottom w:val="0"/>
      <w:divBdr>
        <w:top w:val="none" w:sz="0" w:space="0" w:color="auto"/>
        <w:left w:val="none" w:sz="0" w:space="0" w:color="auto"/>
        <w:bottom w:val="none" w:sz="0" w:space="0" w:color="auto"/>
        <w:right w:val="none" w:sz="0" w:space="0" w:color="auto"/>
      </w:divBdr>
    </w:div>
    <w:div w:id="707022667">
      <w:bodyDiv w:val="1"/>
      <w:marLeft w:val="0"/>
      <w:marRight w:val="0"/>
      <w:marTop w:val="35"/>
      <w:marBottom w:val="35"/>
      <w:divBdr>
        <w:top w:val="none" w:sz="0" w:space="0" w:color="auto"/>
        <w:left w:val="none" w:sz="0" w:space="0" w:color="auto"/>
        <w:bottom w:val="none" w:sz="0" w:space="0" w:color="auto"/>
        <w:right w:val="none" w:sz="0" w:space="0" w:color="auto"/>
      </w:divBdr>
      <w:divsChild>
        <w:div w:id="1771006754">
          <w:marLeft w:val="0"/>
          <w:marRight w:val="0"/>
          <w:marTop w:val="0"/>
          <w:marBottom w:val="0"/>
          <w:divBdr>
            <w:top w:val="none" w:sz="0" w:space="0" w:color="auto"/>
            <w:left w:val="none" w:sz="0" w:space="0" w:color="auto"/>
            <w:bottom w:val="none" w:sz="0" w:space="0" w:color="auto"/>
            <w:right w:val="none" w:sz="0" w:space="0" w:color="auto"/>
          </w:divBdr>
          <w:divsChild>
            <w:div w:id="1839882756">
              <w:marLeft w:val="0"/>
              <w:marRight w:val="0"/>
              <w:marTop w:val="0"/>
              <w:marBottom w:val="0"/>
              <w:divBdr>
                <w:top w:val="none" w:sz="0" w:space="0" w:color="auto"/>
                <w:left w:val="none" w:sz="0" w:space="0" w:color="auto"/>
                <w:bottom w:val="none" w:sz="0" w:space="0" w:color="auto"/>
                <w:right w:val="none" w:sz="0" w:space="0" w:color="auto"/>
              </w:divBdr>
              <w:divsChild>
                <w:div w:id="1929385308">
                  <w:marLeft w:val="1832"/>
                  <w:marRight w:val="3041"/>
                  <w:marTop w:val="0"/>
                  <w:marBottom w:val="0"/>
                  <w:divBdr>
                    <w:top w:val="none" w:sz="0" w:space="0" w:color="auto"/>
                    <w:left w:val="single" w:sz="4" w:space="0" w:color="D3E1F9"/>
                    <w:bottom w:val="none" w:sz="0" w:space="0" w:color="auto"/>
                    <w:right w:val="none" w:sz="0" w:space="0" w:color="auto"/>
                  </w:divBdr>
                  <w:divsChild>
                    <w:div w:id="1385643492">
                      <w:marLeft w:val="0"/>
                      <w:marRight w:val="0"/>
                      <w:marTop w:val="0"/>
                      <w:marBottom w:val="0"/>
                      <w:divBdr>
                        <w:top w:val="none" w:sz="0" w:space="0" w:color="auto"/>
                        <w:left w:val="none" w:sz="0" w:space="0" w:color="auto"/>
                        <w:bottom w:val="none" w:sz="0" w:space="0" w:color="auto"/>
                        <w:right w:val="none" w:sz="0" w:space="0" w:color="auto"/>
                      </w:divBdr>
                      <w:divsChild>
                        <w:div w:id="9439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845659">
      <w:bodyDiv w:val="1"/>
      <w:marLeft w:val="0"/>
      <w:marRight w:val="0"/>
      <w:marTop w:val="0"/>
      <w:marBottom w:val="0"/>
      <w:divBdr>
        <w:top w:val="none" w:sz="0" w:space="0" w:color="auto"/>
        <w:left w:val="none" w:sz="0" w:space="0" w:color="auto"/>
        <w:bottom w:val="none" w:sz="0" w:space="0" w:color="auto"/>
        <w:right w:val="none" w:sz="0" w:space="0" w:color="auto"/>
      </w:divBdr>
    </w:div>
    <w:div w:id="810681499">
      <w:bodyDiv w:val="1"/>
      <w:marLeft w:val="0"/>
      <w:marRight w:val="0"/>
      <w:marTop w:val="0"/>
      <w:marBottom w:val="0"/>
      <w:divBdr>
        <w:top w:val="none" w:sz="0" w:space="0" w:color="auto"/>
        <w:left w:val="none" w:sz="0" w:space="0" w:color="auto"/>
        <w:bottom w:val="none" w:sz="0" w:space="0" w:color="auto"/>
        <w:right w:val="none" w:sz="0" w:space="0" w:color="auto"/>
      </w:divBdr>
    </w:div>
    <w:div w:id="827939025">
      <w:bodyDiv w:val="1"/>
      <w:marLeft w:val="0"/>
      <w:marRight w:val="0"/>
      <w:marTop w:val="0"/>
      <w:marBottom w:val="0"/>
      <w:divBdr>
        <w:top w:val="none" w:sz="0" w:space="0" w:color="auto"/>
        <w:left w:val="none" w:sz="0" w:space="0" w:color="auto"/>
        <w:bottom w:val="none" w:sz="0" w:space="0" w:color="auto"/>
        <w:right w:val="none" w:sz="0" w:space="0" w:color="auto"/>
      </w:divBdr>
    </w:div>
    <w:div w:id="834034807">
      <w:bodyDiv w:val="1"/>
      <w:marLeft w:val="0"/>
      <w:marRight w:val="0"/>
      <w:marTop w:val="0"/>
      <w:marBottom w:val="0"/>
      <w:divBdr>
        <w:top w:val="none" w:sz="0" w:space="0" w:color="auto"/>
        <w:left w:val="none" w:sz="0" w:space="0" w:color="auto"/>
        <w:bottom w:val="none" w:sz="0" w:space="0" w:color="auto"/>
        <w:right w:val="none" w:sz="0" w:space="0" w:color="auto"/>
      </w:divBdr>
    </w:div>
    <w:div w:id="836074408">
      <w:bodyDiv w:val="1"/>
      <w:marLeft w:val="0"/>
      <w:marRight w:val="0"/>
      <w:marTop w:val="0"/>
      <w:marBottom w:val="0"/>
      <w:divBdr>
        <w:top w:val="none" w:sz="0" w:space="0" w:color="auto"/>
        <w:left w:val="none" w:sz="0" w:space="0" w:color="auto"/>
        <w:bottom w:val="none" w:sz="0" w:space="0" w:color="auto"/>
        <w:right w:val="none" w:sz="0" w:space="0" w:color="auto"/>
      </w:divBdr>
    </w:div>
    <w:div w:id="846751976">
      <w:bodyDiv w:val="1"/>
      <w:marLeft w:val="0"/>
      <w:marRight w:val="0"/>
      <w:marTop w:val="0"/>
      <w:marBottom w:val="0"/>
      <w:divBdr>
        <w:top w:val="none" w:sz="0" w:space="0" w:color="auto"/>
        <w:left w:val="none" w:sz="0" w:space="0" w:color="auto"/>
        <w:bottom w:val="none" w:sz="0" w:space="0" w:color="auto"/>
        <w:right w:val="none" w:sz="0" w:space="0" w:color="auto"/>
      </w:divBdr>
    </w:div>
    <w:div w:id="854271405">
      <w:bodyDiv w:val="1"/>
      <w:marLeft w:val="0"/>
      <w:marRight w:val="0"/>
      <w:marTop w:val="0"/>
      <w:marBottom w:val="0"/>
      <w:divBdr>
        <w:top w:val="none" w:sz="0" w:space="0" w:color="auto"/>
        <w:left w:val="none" w:sz="0" w:space="0" w:color="auto"/>
        <w:bottom w:val="none" w:sz="0" w:space="0" w:color="auto"/>
        <w:right w:val="none" w:sz="0" w:space="0" w:color="auto"/>
      </w:divBdr>
    </w:div>
    <w:div w:id="883054602">
      <w:bodyDiv w:val="1"/>
      <w:marLeft w:val="0"/>
      <w:marRight w:val="0"/>
      <w:marTop w:val="0"/>
      <w:marBottom w:val="0"/>
      <w:divBdr>
        <w:top w:val="none" w:sz="0" w:space="0" w:color="auto"/>
        <w:left w:val="none" w:sz="0" w:space="0" w:color="auto"/>
        <w:bottom w:val="none" w:sz="0" w:space="0" w:color="auto"/>
        <w:right w:val="none" w:sz="0" w:space="0" w:color="auto"/>
      </w:divBdr>
    </w:div>
    <w:div w:id="917907226">
      <w:bodyDiv w:val="1"/>
      <w:marLeft w:val="0"/>
      <w:marRight w:val="0"/>
      <w:marTop w:val="0"/>
      <w:marBottom w:val="0"/>
      <w:divBdr>
        <w:top w:val="none" w:sz="0" w:space="0" w:color="auto"/>
        <w:left w:val="none" w:sz="0" w:space="0" w:color="auto"/>
        <w:bottom w:val="none" w:sz="0" w:space="0" w:color="auto"/>
        <w:right w:val="none" w:sz="0" w:space="0" w:color="auto"/>
      </w:divBdr>
    </w:div>
    <w:div w:id="963461174">
      <w:bodyDiv w:val="1"/>
      <w:marLeft w:val="0"/>
      <w:marRight w:val="0"/>
      <w:marTop w:val="0"/>
      <w:marBottom w:val="0"/>
      <w:divBdr>
        <w:top w:val="none" w:sz="0" w:space="0" w:color="auto"/>
        <w:left w:val="none" w:sz="0" w:space="0" w:color="auto"/>
        <w:bottom w:val="none" w:sz="0" w:space="0" w:color="auto"/>
        <w:right w:val="none" w:sz="0" w:space="0" w:color="auto"/>
      </w:divBdr>
    </w:div>
    <w:div w:id="976178305">
      <w:bodyDiv w:val="1"/>
      <w:marLeft w:val="0"/>
      <w:marRight w:val="0"/>
      <w:marTop w:val="0"/>
      <w:marBottom w:val="0"/>
      <w:divBdr>
        <w:top w:val="none" w:sz="0" w:space="0" w:color="auto"/>
        <w:left w:val="none" w:sz="0" w:space="0" w:color="auto"/>
        <w:bottom w:val="none" w:sz="0" w:space="0" w:color="auto"/>
        <w:right w:val="none" w:sz="0" w:space="0" w:color="auto"/>
      </w:divBdr>
    </w:div>
    <w:div w:id="1008557316">
      <w:bodyDiv w:val="1"/>
      <w:marLeft w:val="0"/>
      <w:marRight w:val="0"/>
      <w:marTop w:val="0"/>
      <w:marBottom w:val="0"/>
      <w:divBdr>
        <w:top w:val="none" w:sz="0" w:space="0" w:color="auto"/>
        <w:left w:val="none" w:sz="0" w:space="0" w:color="auto"/>
        <w:bottom w:val="none" w:sz="0" w:space="0" w:color="auto"/>
        <w:right w:val="none" w:sz="0" w:space="0" w:color="auto"/>
      </w:divBdr>
    </w:div>
    <w:div w:id="1018003122">
      <w:bodyDiv w:val="1"/>
      <w:marLeft w:val="0"/>
      <w:marRight w:val="0"/>
      <w:marTop w:val="0"/>
      <w:marBottom w:val="0"/>
      <w:divBdr>
        <w:top w:val="none" w:sz="0" w:space="0" w:color="auto"/>
        <w:left w:val="none" w:sz="0" w:space="0" w:color="auto"/>
        <w:bottom w:val="none" w:sz="0" w:space="0" w:color="auto"/>
        <w:right w:val="none" w:sz="0" w:space="0" w:color="auto"/>
      </w:divBdr>
    </w:div>
    <w:div w:id="1036275057">
      <w:bodyDiv w:val="1"/>
      <w:marLeft w:val="0"/>
      <w:marRight w:val="0"/>
      <w:marTop w:val="0"/>
      <w:marBottom w:val="0"/>
      <w:divBdr>
        <w:top w:val="none" w:sz="0" w:space="0" w:color="auto"/>
        <w:left w:val="none" w:sz="0" w:space="0" w:color="auto"/>
        <w:bottom w:val="none" w:sz="0" w:space="0" w:color="auto"/>
        <w:right w:val="none" w:sz="0" w:space="0" w:color="auto"/>
      </w:divBdr>
    </w:div>
    <w:div w:id="1039668129">
      <w:bodyDiv w:val="1"/>
      <w:marLeft w:val="0"/>
      <w:marRight w:val="0"/>
      <w:marTop w:val="0"/>
      <w:marBottom w:val="0"/>
      <w:divBdr>
        <w:top w:val="none" w:sz="0" w:space="0" w:color="auto"/>
        <w:left w:val="none" w:sz="0" w:space="0" w:color="auto"/>
        <w:bottom w:val="none" w:sz="0" w:space="0" w:color="auto"/>
        <w:right w:val="none" w:sz="0" w:space="0" w:color="auto"/>
      </w:divBdr>
    </w:div>
    <w:div w:id="1088382674">
      <w:bodyDiv w:val="1"/>
      <w:marLeft w:val="0"/>
      <w:marRight w:val="0"/>
      <w:marTop w:val="0"/>
      <w:marBottom w:val="0"/>
      <w:divBdr>
        <w:top w:val="none" w:sz="0" w:space="0" w:color="auto"/>
        <w:left w:val="none" w:sz="0" w:space="0" w:color="auto"/>
        <w:bottom w:val="none" w:sz="0" w:space="0" w:color="auto"/>
        <w:right w:val="none" w:sz="0" w:space="0" w:color="auto"/>
      </w:divBdr>
    </w:div>
    <w:div w:id="1095050511">
      <w:bodyDiv w:val="1"/>
      <w:marLeft w:val="0"/>
      <w:marRight w:val="0"/>
      <w:marTop w:val="0"/>
      <w:marBottom w:val="0"/>
      <w:divBdr>
        <w:top w:val="none" w:sz="0" w:space="0" w:color="auto"/>
        <w:left w:val="none" w:sz="0" w:space="0" w:color="auto"/>
        <w:bottom w:val="none" w:sz="0" w:space="0" w:color="auto"/>
        <w:right w:val="none" w:sz="0" w:space="0" w:color="auto"/>
      </w:divBdr>
    </w:div>
    <w:div w:id="1095126395">
      <w:bodyDiv w:val="1"/>
      <w:marLeft w:val="0"/>
      <w:marRight w:val="0"/>
      <w:marTop w:val="0"/>
      <w:marBottom w:val="0"/>
      <w:divBdr>
        <w:top w:val="none" w:sz="0" w:space="0" w:color="auto"/>
        <w:left w:val="none" w:sz="0" w:space="0" w:color="auto"/>
        <w:bottom w:val="none" w:sz="0" w:space="0" w:color="auto"/>
        <w:right w:val="none" w:sz="0" w:space="0" w:color="auto"/>
      </w:divBdr>
    </w:div>
    <w:div w:id="1110052246">
      <w:bodyDiv w:val="1"/>
      <w:marLeft w:val="0"/>
      <w:marRight w:val="0"/>
      <w:marTop w:val="0"/>
      <w:marBottom w:val="0"/>
      <w:divBdr>
        <w:top w:val="none" w:sz="0" w:space="0" w:color="auto"/>
        <w:left w:val="none" w:sz="0" w:space="0" w:color="auto"/>
        <w:bottom w:val="none" w:sz="0" w:space="0" w:color="auto"/>
        <w:right w:val="none" w:sz="0" w:space="0" w:color="auto"/>
      </w:divBdr>
    </w:div>
    <w:div w:id="1118914317">
      <w:bodyDiv w:val="1"/>
      <w:marLeft w:val="0"/>
      <w:marRight w:val="0"/>
      <w:marTop w:val="0"/>
      <w:marBottom w:val="0"/>
      <w:divBdr>
        <w:top w:val="none" w:sz="0" w:space="0" w:color="auto"/>
        <w:left w:val="none" w:sz="0" w:space="0" w:color="auto"/>
        <w:bottom w:val="none" w:sz="0" w:space="0" w:color="auto"/>
        <w:right w:val="none" w:sz="0" w:space="0" w:color="auto"/>
      </w:divBdr>
    </w:div>
    <w:div w:id="1144614618">
      <w:bodyDiv w:val="1"/>
      <w:marLeft w:val="0"/>
      <w:marRight w:val="0"/>
      <w:marTop w:val="0"/>
      <w:marBottom w:val="0"/>
      <w:divBdr>
        <w:top w:val="none" w:sz="0" w:space="0" w:color="auto"/>
        <w:left w:val="none" w:sz="0" w:space="0" w:color="auto"/>
        <w:bottom w:val="none" w:sz="0" w:space="0" w:color="auto"/>
        <w:right w:val="none" w:sz="0" w:space="0" w:color="auto"/>
      </w:divBdr>
    </w:div>
    <w:div w:id="1175924671">
      <w:bodyDiv w:val="1"/>
      <w:marLeft w:val="0"/>
      <w:marRight w:val="0"/>
      <w:marTop w:val="0"/>
      <w:marBottom w:val="0"/>
      <w:divBdr>
        <w:top w:val="none" w:sz="0" w:space="0" w:color="auto"/>
        <w:left w:val="none" w:sz="0" w:space="0" w:color="auto"/>
        <w:bottom w:val="none" w:sz="0" w:space="0" w:color="auto"/>
        <w:right w:val="none" w:sz="0" w:space="0" w:color="auto"/>
      </w:divBdr>
    </w:div>
    <w:div w:id="1207063710">
      <w:bodyDiv w:val="1"/>
      <w:marLeft w:val="0"/>
      <w:marRight w:val="0"/>
      <w:marTop w:val="0"/>
      <w:marBottom w:val="0"/>
      <w:divBdr>
        <w:top w:val="none" w:sz="0" w:space="0" w:color="auto"/>
        <w:left w:val="none" w:sz="0" w:space="0" w:color="auto"/>
        <w:bottom w:val="none" w:sz="0" w:space="0" w:color="auto"/>
        <w:right w:val="none" w:sz="0" w:space="0" w:color="auto"/>
      </w:divBdr>
    </w:div>
    <w:div w:id="1227298799">
      <w:bodyDiv w:val="1"/>
      <w:marLeft w:val="0"/>
      <w:marRight w:val="0"/>
      <w:marTop w:val="0"/>
      <w:marBottom w:val="0"/>
      <w:divBdr>
        <w:top w:val="none" w:sz="0" w:space="0" w:color="auto"/>
        <w:left w:val="none" w:sz="0" w:space="0" w:color="auto"/>
        <w:bottom w:val="none" w:sz="0" w:space="0" w:color="auto"/>
        <w:right w:val="none" w:sz="0" w:space="0" w:color="auto"/>
      </w:divBdr>
    </w:div>
    <w:div w:id="1250113240">
      <w:bodyDiv w:val="1"/>
      <w:marLeft w:val="0"/>
      <w:marRight w:val="0"/>
      <w:marTop w:val="0"/>
      <w:marBottom w:val="0"/>
      <w:divBdr>
        <w:top w:val="none" w:sz="0" w:space="0" w:color="auto"/>
        <w:left w:val="none" w:sz="0" w:space="0" w:color="auto"/>
        <w:bottom w:val="none" w:sz="0" w:space="0" w:color="auto"/>
        <w:right w:val="none" w:sz="0" w:space="0" w:color="auto"/>
      </w:divBdr>
    </w:div>
    <w:div w:id="1259370287">
      <w:bodyDiv w:val="1"/>
      <w:marLeft w:val="0"/>
      <w:marRight w:val="0"/>
      <w:marTop w:val="0"/>
      <w:marBottom w:val="0"/>
      <w:divBdr>
        <w:top w:val="none" w:sz="0" w:space="0" w:color="auto"/>
        <w:left w:val="none" w:sz="0" w:space="0" w:color="auto"/>
        <w:bottom w:val="none" w:sz="0" w:space="0" w:color="auto"/>
        <w:right w:val="none" w:sz="0" w:space="0" w:color="auto"/>
      </w:divBdr>
    </w:div>
    <w:div w:id="1265261658">
      <w:bodyDiv w:val="1"/>
      <w:marLeft w:val="0"/>
      <w:marRight w:val="0"/>
      <w:marTop w:val="0"/>
      <w:marBottom w:val="0"/>
      <w:divBdr>
        <w:top w:val="none" w:sz="0" w:space="0" w:color="auto"/>
        <w:left w:val="none" w:sz="0" w:space="0" w:color="auto"/>
        <w:bottom w:val="none" w:sz="0" w:space="0" w:color="auto"/>
        <w:right w:val="none" w:sz="0" w:space="0" w:color="auto"/>
      </w:divBdr>
    </w:div>
    <w:div w:id="1273242185">
      <w:bodyDiv w:val="1"/>
      <w:marLeft w:val="0"/>
      <w:marRight w:val="0"/>
      <w:marTop w:val="0"/>
      <w:marBottom w:val="0"/>
      <w:divBdr>
        <w:top w:val="none" w:sz="0" w:space="0" w:color="auto"/>
        <w:left w:val="none" w:sz="0" w:space="0" w:color="auto"/>
        <w:bottom w:val="none" w:sz="0" w:space="0" w:color="auto"/>
        <w:right w:val="none" w:sz="0" w:space="0" w:color="auto"/>
      </w:divBdr>
    </w:div>
    <w:div w:id="1282036628">
      <w:bodyDiv w:val="1"/>
      <w:marLeft w:val="0"/>
      <w:marRight w:val="0"/>
      <w:marTop w:val="0"/>
      <w:marBottom w:val="0"/>
      <w:divBdr>
        <w:top w:val="none" w:sz="0" w:space="0" w:color="auto"/>
        <w:left w:val="none" w:sz="0" w:space="0" w:color="auto"/>
        <w:bottom w:val="none" w:sz="0" w:space="0" w:color="auto"/>
        <w:right w:val="none" w:sz="0" w:space="0" w:color="auto"/>
      </w:divBdr>
    </w:div>
    <w:div w:id="1309171134">
      <w:bodyDiv w:val="1"/>
      <w:marLeft w:val="0"/>
      <w:marRight w:val="0"/>
      <w:marTop w:val="0"/>
      <w:marBottom w:val="0"/>
      <w:divBdr>
        <w:top w:val="none" w:sz="0" w:space="0" w:color="auto"/>
        <w:left w:val="none" w:sz="0" w:space="0" w:color="auto"/>
        <w:bottom w:val="none" w:sz="0" w:space="0" w:color="auto"/>
        <w:right w:val="none" w:sz="0" w:space="0" w:color="auto"/>
      </w:divBdr>
    </w:div>
    <w:div w:id="1320306996">
      <w:bodyDiv w:val="1"/>
      <w:marLeft w:val="0"/>
      <w:marRight w:val="0"/>
      <w:marTop w:val="0"/>
      <w:marBottom w:val="0"/>
      <w:divBdr>
        <w:top w:val="none" w:sz="0" w:space="0" w:color="auto"/>
        <w:left w:val="none" w:sz="0" w:space="0" w:color="auto"/>
        <w:bottom w:val="none" w:sz="0" w:space="0" w:color="auto"/>
        <w:right w:val="none" w:sz="0" w:space="0" w:color="auto"/>
      </w:divBdr>
    </w:div>
    <w:div w:id="1332097932">
      <w:bodyDiv w:val="1"/>
      <w:marLeft w:val="0"/>
      <w:marRight w:val="0"/>
      <w:marTop w:val="0"/>
      <w:marBottom w:val="0"/>
      <w:divBdr>
        <w:top w:val="none" w:sz="0" w:space="0" w:color="auto"/>
        <w:left w:val="none" w:sz="0" w:space="0" w:color="auto"/>
        <w:bottom w:val="none" w:sz="0" w:space="0" w:color="auto"/>
        <w:right w:val="none" w:sz="0" w:space="0" w:color="auto"/>
      </w:divBdr>
    </w:div>
    <w:div w:id="1338074482">
      <w:bodyDiv w:val="1"/>
      <w:marLeft w:val="0"/>
      <w:marRight w:val="0"/>
      <w:marTop w:val="0"/>
      <w:marBottom w:val="0"/>
      <w:divBdr>
        <w:top w:val="none" w:sz="0" w:space="0" w:color="auto"/>
        <w:left w:val="none" w:sz="0" w:space="0" w:color="auto"/>
        <w:bottom w:val="none" w:sz="0" w:space="0" w:color="auto"/>
        <w:right w:val="none" w:sz="0" w:space="0" w:color="auto"/>
      </w:divBdr>
    </w:div>
    <w:div w:id="1366636133">
      <w:bodyDiv w:val="1"/>
      <w:marLeft w:val="0"/>
      <w:marRight w:val="0"/>
      <w:marTop w:val="0"/>
      <w:marBottom w:val="0"/>
      <w:divBdr>
        <w:top w:val="none" w:sz="0" w:space="0" w:color="auto"/>
        <w:left w:val="none" w:sz="0" w:space="0" w:color="auto"/>
        <w:bottom w:val="none" w:sz="0" w:space="0" w:color="auto"/>
        <w:right w:val="none" w:sz="0" w:space="0" w:color="auto"/>
      </w:divBdr>
    </w:div>
    <w:div w:id="1400245764">
      <w:bodyDiv w:val="1"/>
      <w:marLeft w:val="0"/>
      <w:marRight w:val="0"/>
      <w:marTop w:val="0"/>
      <w:marBottom w:val="0"/>
      <w:divBdr>
        <w:top w:val="none" w:sz="0" w:space="0" w:color="auto"/>
        <w:left w:val="none" w:sz="0" w:space="0" w:color="auto"/>
        <w:bottom w:val="none" w:sz="0" w:space="0" w:color="auto"/>
        <w:right w:val="none" w:sz="0" w:space="0" w:color="auto"/>
      </w:divBdr>
    </w:div>
    <w:div w:id="1407537309">
      <w:bodyDiv w:val="1"/>
      <w:marLeft w:val="0"/>
      <w:marRight w:val="0"/>
      <w:marTop w:val="0"/>
      <w:marBottom w:val="0"/>
      <w:divBdr>
        <w:top w:val="none" w:sz="0" w:space="0" w:color="auto"/>
        <w:left w:val="none" w:sz="0" w:space="0" w:color="auto"/>
        <w:bottom w:val="none" w:sz="0" w:space="0" w:color="auto"/>
        <w:right w:val="none" w:sz="0" w:space="0" w:color="auto"/>
      </w:divBdr>
    </w:div>
    <w:div w:id="1442263771">
      <w:bodyDiv w:val="1"/>
      <w:marLeft w:val="0"/>
      <w:marRight w:val="0"/>
      <w:marTop w:val="0"/>
      <w:marBottom w:val="0"/>
      <w:divBdr>
        <w:top w:val="none" w:sz="0" w:space="0" w:color="auto"/>
        <w:left w:val="none" w:sz="0" w:space="0" w:color="auto"/>
        <w:bottom w:val="none" w:sz="0" w:space="0" w:color="auto"/>
        <w:right w:val="none" w:sz="0" w:space="0" w:color="auto"/>
      </w:divBdr>
    </w:div>
    <w:div w:id="1446266123">
      <w:bodyDiv w:val="1"/>
      <w:marLeft w:val="0"/>
      <w:marRight w:val="0"/>
      <w:marTop w:val="0"/>
      <w:marBottom w:val="0"/>
      <w:divBdr>
        <w:top w:val="none" w:sz="0" w:space="0" w:color="auto"/>
        <w:left w:val="none" w:sz="0" w:space="0" w:color="auto"/>
        <w:bottom w:val="none" w:sz="0" w:space="0" w:color="auto"/>
        <w:right w:val="none" w:sz="0" w:space="0" w:color="auto"/>
      </w:divBdr>
    </w:div>
    <w:div w:id="1454514366">
      <w:bodyDiv w:val="1"/>
      <w:marLeft w:val="0"/>
      <w:marRight w:val="0"/>
      <w:marTop w:val="0"/>
      <w:marBottom w:val="0"/>
      <w:divBdr>
        <w:top w:val="none" w:sz="0" w:space="0" w:color="auto"/>
        <w:left w:val="none" w:sz="0" w:space="0" w:color="auto"/>
        <w:bottom w:val="none" w:sz="0" w:space="0" w:color="auto"/>
        <w:right w:val="none" w:sz="0" w:space="0" w:color="auto"/>
      </w:divBdr>
    </w:div>
    <w:div w:id="1483158962">
      <w:bodyDiv w:val="1"/>
      <w:marLeft w:val="0"/>
      <w:marRight w:val="0"/>
      <w:marTop w:val="0"/>
      <w:marBottom w:val="0"/>
      <w:divBdr>
        <w:top w:val="none" w:sz="0" w:space="0" w:color="auto"/>
        <w:left w:val="none" w:sz="0" w:space="0" w:color="auto"/>
        <w:bottom w:val="none" w:sz="0" w:space="0" w:color="auto"/>
        <w:right w:val="none" w:sz="0" w:space="0" w:color="auto"/>
      </w:divBdr>
    </w:div>
    <w:div w:id="1483740710">
      <w:bodyDiv w:val="1"/>
      <w:marLeft w:val="0"/>
      <w:marRight w:val="0"/>
      <w:marTop w:val="0"/>
      <w:marBottom w:val="0"/>
      <w:divBdr>
        <w:top w:val="none" w:sz="0" w:space="0" w:color="auto"/>
        <w:left w:val="none" w:sz="0" w:space="0" w:color="auto"/>
        <w:bottom w:val="none" w:sz="0" w:space="0" w:color="auto"/>
        <w:right w:val="none" w:sz="0" w:space="0" w:color="auto"/>
      </w:divBdr>
    </w:div>
    <w:div w:id="1491292315">
      <w:bodyDiv w:val="1"/>
      <w:marLeft w:val="0"/>
      <w:marRight w:val="0"/>
      <w:marTop w:val="0"/>
      <w:marBottom w:val="0"/>
      <w:divBdr>
        <w:top w:val="none" w:sz="0" w:space="0" w:color="auto"/>
        <w:left w:val="none" w:sz="0" w:space="0" w:color="auto"/>
        <w:bottom w:val="none" w:sz="0" w:space="0" w:color="auto"/>
        <w:right w:val="none" w:sz="0" w:space="0" w:color="auto"/>
      </w:divBdr>
    </w:div>
    <w:div w:id="1503666463">
      <w:bodyDiv w:val="1"/>
      <w:marLeft w:val="0"/>
      <w:marRight w:val="0"/>
      <w:marTop w:val="0"/>
      <w:marBottom w:val="0"/>
      <w:divBdr>
        <w:top w:val="none" w:sz="0" w:space="0" w:color="auto"/>
        <w:left w:val="none" w:sz="0" w:space="0" w:color="auto"/>
        <w:bottom w:val="none" w:sz="0" w:space="0" w:color="auto"/>
        <w:right w:val="none" w:sz="0" w:space="0" w:color="auto"/>
      </w:divBdr>
    </w:div>
    <w:div w:id="1504516670">
      <w:bodyDiv w:val="1"/>
      <w:marLeft w:val="0"/>
      <w:marRight w:val="0"/>
      <w:marTop w:val="0"/>
      <w:marBottom w:val="0"/>
      <w:divBdr>
        <w:top w:val="none" w:sz="0" w:space="0" w:color="auto"/>
        <w:left w:val="none" w:sz="0" w:space="0" w:color="auto"/>
        <w:bottom w:val="none" w:sz="0" w:space="0" w:color="auto"/>
        <w:right w:val="none" w:sz="0" w:space="0" w:color="auto"/>
      </w:divBdr>
    </w:div>
    <w:div w:id="1505627871">
      <w:bodyDiv w:val="1"/>
      <w:marLeft w:val="0"/>
      <w:marRight w:val="0"/>
      <w:marTop w:val="0"/>
      <w:marBottom w:val="0"/>
      <w:divBdr>
        <w:top w:val="none" w:sz="0" w:space="0" w:color="auto"/>
        <w:left w:val="none" w:sz="0" w:space="0" w:color="auto"/>
        <w:bottom w:val="none" w:sz="0" w:space="0" w:color="auto"/>
        <w:right w:val="none" w:sz="0" w:space="0" w:color="auto"/>
      </w:divBdr>
    </w:div>
    <w:div w:id="1576628559">
      <w:bodyDiv w:val="1"/>
      <w:marLeft w:val="0"/>
      <w:marRight w:val="0"/>
      <w:marTop w:val="0"/>
      <w:marBottom w:val="0"/>
      <w:divBdr>
        <w:top w:val="none" w:sz="0" w:space="0" w:color="auto"/>
        <w:left w:val="none" w:sz="0" w:space="0" w:color="auto"/>
        <w:bottom w:val="none" w:sz="0" w:space="0" w:color="auto"/>
        <w:right w:val="none" w:sz="0" w:space="0" w:color="auto"/>
      </w:divBdr>
    </w:div>
    <w:div w:id="1579485600">
      <w:bodyDiv w:val="1"/>
      <w:marLeft w:val="0"/>
      <w:marRight w:val="0"/>
      <w:marTop w:val="0"/>
      <w:marBottom w:val="0"/>
      <w:divBdr>
        <w:top w:val="none" w:sz="0" w:space="0" w:color="auto"/>
        <w:left w:val="none" w:sz="0" w:space="0" w:color="auto"/>
        <w:bottom w:val="none" w:sz="0" w:space="0" w:color="auto"/>
        <w:right w:val="none" w:sz="0" w:space="0" w:color="auto"/>
      </w:divBdr>
    </w:div>
    <w:div w:id="1587105006">
      <w:bodyDiv w:val="1"/>
      <w:marLeft w:val="0"/>
      <w:marRight w:val="0"/>
      <w:marTop w:val="0"/>
      <w:marBottom w:val="0"/>
      <w:divBdr>
        <w:top w:val="none" w:sz="0" w:space="0" w:color="auto"/>
        <w:left w:val="none" w:sz="0" w:space="0" w:color="auto"/>
        <w:bottom w:val="none" w:sz="0" w:space="0" w:color="auto"/>
        <w:right w:val="none" w:sz="0" w:space="0" w:color="auto"/>
      </w:divBdr>
    </w:div>
    <w:div w:id="1587691132">
      <w:bodyDiv w:val="1"/>
      <w:marLeft w:val="0"/>
      <w:marRight w:val="0"/>
      <w:marTop w:val="0"/>
      <w:marBottom w:val="0"/>
      <w:divBdr>
        <w:top w:val="none" w:sz="0" w:space="0" w:color="auto"/>
        <w:left w:val="none" w:sz="0" w:space="0" w:color="auto"/>
        <w:bottom w:val="none" w:sz="0" w:space="0" w:color="auto"/>
        <w:right w:val="none" w:sz="0" w:space="0" w:color="auto"/>
      </w:divBdr>
    </w:div>
    <w:div w:id="1598752797">
      <w:bodyDiv w:val="1"/>
      <w:marLeft w:val="0"/>
      <w:marRight w:val="0"/>
      <w:marTop w:val="0"/>
      <w:marBottom w:val="0"/>
      <w:divBdr>
        <w:top w:val="none" w:sz="0" w:space="0" w:color="auto"/>
        <w:left w:val="none" w:sz="0" w:space="0" w:color="auto"/>
        <w:bottom w:val="none" w:sz="0" w:space="0" w:color="auto"/>
        <w:right w:val="none" w:sz="0" w:space="0" w:color="auto"/>
      </w:divBdr>
    </w:div>
    <w:div w:id="1618365693">
      <w:bodyDiv w:val="1"/>
      <w:marLeft w:val="0"/>
      <w:marRight w:val="0"/>
      <w:marTop w:val="0"/>
      <w:marBottom w:val="0"/>
      <w:divBdr>
        <w:top w:val="none" w:sz="0" w:space="0" w:color="auto"/>
        <w:left w:val="none" w:sz="0" w:space="0" w:color="auto"/>
        <w:bottom w:val="none" w:sz="0" w:space="0" w:color="auto"/>
        <w:right w:val="none" w:sz="0" w:space="0" w:color="auto"/>
      </w:divBdr>
    </w:div>
    <w:div w:id="1625384440">
      <w:bodyDiv w:val="1"/>
      <w:marLeft w:val="0"/>
      <w:marRight w:val="0"/>
      <w:marTop w:val="0"/>
      <w:marBottom w:val="0"/>
      <w:divBdr>
        <w:top w:val="none" w:sz="0" w:space="0" w:color="auto"/>
        <w:left w:val="none" w:sz="0" w:space="0" w:color="auto"/>
        <w:bottom w:val="none" w:sz="0" w:space="0" w:color="auto"/>
        <w:right w:val="none" w:sz="0" w:space="0" w:color="auto"/>
      </w:divBdr>
      <w:divsChild>
        <w:div w:id="138692175">
          <w:marLeft w:val="0"/>
          <w:marRight w:val="0"/>
          <w:marTop w:val="0"/>
          <w:marBottom w:val="0"/>
          <w:divBdr>
            <w:top w:val="none" w:sz="0" w:space="0" w:color="auto"/>
            <w:left w:val="none" w:sz="0" w:space="0" w:color="auto"/>
            <w:bottom w:val="none" w:sz="0" w:space="0" w:color="auto"/>
            <w:right w:val="none" w:sz="0" w:space="0" w:color="auto"/>
          </w:divBdr>
          <w:divsChild>
            <w:div w:id="1601836194">
              <w:marLeft w:val="0"/>
              <w:marRight w:val="0"/>
              <w:marTop w:val="0"/>
              <w:marBottom w:val="0"/>
              <w:divBdr>
                <w:top w:val="none" w:sz="0" w:space="0" w:color="auto"/>
                <w:left w:val="none" w:sz="0" w:space="0" w:color="auto"/>
                <w:bottom w:val="none" w:sz="0" w:space="0" w:color="auto"/>
                <w:right w:val="none" w:sz="0" w:space="0" w:color="auto"/>
              </w:divBdr>
              <w:divsChild>
                <w:div w:id="1705255137">
                  <w:marLeft w:val="0"/>
                  <w:marRight w:val="0"/>
                  <w:marTop w:val="0"/>
                  <w:marBottom w:val="0"/>
                  <w:divBdr>
                    <w:top w:val="none" w:sz="0" w:space="0" w:color="auto"/>
                    <w:left w:val="none" w:sz="0" w:space="0" w:color="auto"/>
                    <w:bottom w:val="none" w:sz="0" w:space="0" w:color="auto"/>
                    <w:right w:val="none" w:sz="0" w:space="0" w:color="auto"/>
                  </w:divBdr>
                  <w:divsChild>
                    <w:div w:id="197932308">
                      <w:marLeft w:val="0"/>
                      <w:marRight w:val="0"/>
                      <w:marTop w:val="0"/>
                      <w:marBottom w:val="0"/>
                      <w:divBdr>
                        <w:top w:val="none" w:sz="0" w:space="0" w:color="auto"/>
                        <w:left w:val="none" w:sz="0" w:space="0" w:color="auto"/>
                        <w:bottom w:val="none" w:sz="0" w:space="0" w:color="auto"/>
                        <w:right w:val="none" w:sz="0" w:space="0" w:color="auto"/>
                      </w:divBdr>
                      <w:divsChild>
                        <w:div w:id="172260928">
                          <w:marLeft w:val="0"/>
                          <w:marRight w:val="0"/>
                          <w:marTop w:val="0"/>
                          <w:marBottom w:val="0"/>
                          <w:divBdr>
                            <w:top w:val="none" w:sz="0" w:space="0" w:color="auto"/>
                            <w:left w:val="none" w:sz="0" w:space="0" w:color="auto"/>
                            <w:bottom w:val="none" w:sz="0" w:space="0" w:color="auto"/>
                            <w:right w:val="none" w:sz="0" w:space="0" w:color="auto"/>
                          </w:divBdr>
                          <w:divsChild>
                            <w:div w:id="353508104">
                              <w:marLeft w:val="0"/>
                              <w:marRight w:val="0"/>
                              <w:marTop w:val="0"/>
                              <w:marBottom w:val="0"/>
                              <w:divBdr>
                                <w:top w:val="none" w:sz="0" w:space="0" w:color="auto"/>
                                <w:left w:val="none" w:sz="0" w:space="0" w:color="auto"/>
                                <w:bottom w:val="none" w:sz="0" w:space="0" w:color="auto"/>
                                <w:right w:val="none" w:sz="0" w:space="0" w:color="auto"/>
                              </w:divBdr>
                              <w:divsChild>
                                <w:div w:id="1948077132">
                                  <w:marLeft w:val="0"/>
                                  <w:marRight w:val="0"/>
                                  <w:marTop w:val="0"/>
                                  <w:marBottom w:val="0"/>
                                  <w:divBdr>
                                    <w:top w:val="none" w:sz="0" w:space="0" w:color="auto"/>
                                    <w:left w:val="none" w:sz="0" w:space="0" w:color="auto"/>
                                    <w:bottom w:val="none" w:sz="0" w:space="0" w:color="auto"/>
                                    <w:right w:val="none" w:sz="0" w:space="0" w:color="auto"/>
                                  </w:divBdr>
                                  <w:divsChild>
                                    <w:div w:id="1365400038">
                                      <w:marLeft w:val="0"/>
                                      <w:marRight w:val="0"/>
                                      <w:marTop w:val="0"/>
                                      <w:marBottom w:val="0"/>
                                      <w:divBdr>
                                        <w:top w:val="single" w:sz="6" w:space="0" w:color="F5F5F5"/>
                                        <w:left w:val="single" w:sz="6" w:space="0" w:color="F5F5F5"/>
                                        <w:bottom w:val="single" w:sz="6" w:space="0" w:color="F5F5F5"/>
                                        <w:right w:val="single" w:sz="6" w:space="0" w:color="F5F5F5"/>
                                      </w:divBdr>
                                      <w:divsChild>
                                        <w:div w:id="749808448">
                                          <w:marLeft w:val="0"/>
                                          <w:marRight w:val="0"/>
                                          <w:marTop w:val="0"/>
                                          <w:marBottom w:val="0"/>
                                          <w:divBdr>
                                            <w:top w:val="none" w:sz="0" w:space="0" w:color="auto"/>
                                            <w:left w:val="none" w:sz="0" w:space="0" w:color="auto"/>
                                            <w:bottom w:val="none" w:sz="0" w:space="0" w:color="auto"/>
                                            <w:right w:val="none" w:sz="0" w:space="0" w:color="auto"/>
                                          </w:divBdr>
                                          <w:divsChild>
                                            <w:div w:id="20585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61648">
      <w:bodyDiv w:val="1"/>
      <w:marLeft w:val="0"/>
      <w:marRight w:val="0"/>
      <w:marTop w:val="0"/>
      <w:marBottom w:val="0"/>
      <w:divBdr>
        <w:top w:val="none" w:sz="0" w:space="0" w:color="auto"/>
        <w:left w:val="none" w:sz="0" w:space="0" w:color="auto"/>
        <w:bottom w:val="none" w:sz="0" w:space="0" w:color="auto"/>
        <w:right w:val="none" w:sz="0" w:space="0" w:color="auto"/>
      </w:divBdr>
    </w:div>
    <w:div w:id="1645693432">
      <w:bodyDiv w:val="1"/>
      <w:marLeft w:val="0"/>
      <w:marRight w:val="0"/>
      <w:marTop w:val="0"/>
      <w:marBottom w:val="0"/>
      <w:divBdr>
        <w:top w:val="none" w:sz="0" w:space="0" w:color="auto"/>
        <w:left w:val="none" w:sz="0" w:space="0" w:color="auto"/>
        <w:bottom w:val="none" w:sz="0" w:space="0" w:color="auto"/>
        <w:right w:val="none" w:sz="0" w:space="0" w:color="auto"/>
      </w:divBdr>
    </w:div>
    <w:div w:id="1651639620">
      <w:bodyDiv w:val="1"/>
      <w:marLeft w:val="0"/>
      <w:marRight w:val="0"/>
      <w:marTop w:val="0"/>
      <w:marBottom w:val="0"/>
      <w:divBdr>
        <w:top w:val="none" w:sz="0" w:space="0" w:color="auto"/>
        <w:left w:val="none" w:sz="0" w:space="0" w:color="auto"/>
        <w:bottom w:val="none" w:sz="0" w:space="0" w:color="auto"/>
        <w:right w:val="none" w:sz="0" w:space="0" w:color="auto"/>
      </w:divBdr>
    </w:div>
    <w:div w:id="1681353317">
      <w:bodyDiv w:val="1"/>
      <w:marLeft w:val="0"/>
      <w:marRight w:val="0"/>
      <w:marTop w:val="0"/>
      <w:marBottom w:val="0"/>
      <w:divBdr>
        <w:top w:val="none" w:sz="0" w:space="0" w:color="auto"/>
        <w:left w:val="none" w:sz="0" w:space="0" w:color="auto"/>
        <w:bottom w:val="none" w:sz="0" w:space="0" w:color="auto"/>
        <w:right w:val="none" w:sz="0" w:space="0" w:color="auto"/>
      </w:divBdr>
    </w:div>
    <w:div w:id="1697655479">
      <w:bodyDiv w:val="1"/>
      <w:marLeft w:val="0"/>
      <w:marRight w:val="0"/>
      <w:marTop w:val="0"/>
      <w:marBottom w:val="0"/>
      <w:divBdr>
        <w:top w:val="none" w:sz="0" w:space="0" w:color="auto"/>
        <w:left w:val="none" w:sz="0" w:space="0" w:color="auto"/>
        <w:bottom w:val="none" w:sz="0" w:space="0" w:color="auto"/>
        <w:right w:val="none" w:sz="0" w:space="0" w:color="auto"/>
      </w:divBdr>
    </w:div>
    <w:div w:id="1717118071">
      <w:bodyDiv w:val="1"/>
      <w:marLeft w:val="0"/>
      <w:marRight w:val="0"/>
      <w:marTop w:val="0"/>
      <w:marBottom w:val="0"/>
      <w:divBdr>
        <w:top w:val="none" w:sz="0" w:space="0" w:color="auto"/>
        <w:left w:val="none" w:sz="0" w:space="0" w:color="auto"/>
        <w:bottom w:val="none" w:sz="0" w:space="0" w:color="auto"/>
        <w:right w:val="none" w:sz="0" w:space="0" w:color="auto"/>
      </w:divBdr>
    </w:div>
    <w:div w:id="1722289527">
      <w:bodyDiv w:val="1"/>
      <w:marLeft w:val="0"/>
      <w:marRight w:val="0"/>
      <w:marTop w:val="0"/>
      <w:marBottom w:val="0"/>
      <w:divBdr>
        <w:top w:val="none" w:sz="0" w:space="0" w:color="auto"/>
        <w:left w:val="none" w:sz="0" w:space="0" w:color="auto"/>
        <w:bottom w:val="none" w:sz="0" w:space="0" w:color="auto"/>
        <w:right w:val="none" w:sz="0" w:space="0" w:color="auto"/>
      </w:divBdr>
    </w:div>
    <w:div w:id="1728798056">
      <w:bodyDiv w:val="1"/>
      <w:marLeft w:val="0"/>
      <w:marRight w:val="0"/>
      <w:marTop w:val="0"/>
      <w:marBottom w:val="0"/>
      <w:divBdr>
        <w:top w:val="none" w:sz="0" w:space="0" w:color="auto"/>
        <w:left w:val="none" w:sz="0" w:space="0" w:color="auto"/>
        <w:bottom w:val="none" w:sz="0" w:space="0" w:color="auto"/>
        <w:right w:val="none" w:sz="0" w:space="0" w:color="auto"/>
      </w:divBdr>
    </w:div>
    <w:div w:id="1742870871">
      <w:bodyDiv w:val="1"/>
      <w:marLeft w:val="0"/>
      <w:marRight w:val="0"/>
      <w:marTop w:val="0"/>
      <w:marBottom w:val="0"/>
      <w:divBdr>
        <w:top w:val="none" w:sz="0" w:space="0" w:color="auto"/>
        <w:left w:val="none" w:sz="0" w:space="0" w:color="auto"/>
        <w:bottom w:val="none" w:sz="0" w:space="0" w:color="auto"/>
        <w:right w:val="none" w:sz="0" w:space="0" w:color="auto"/>
      </w:divBdr>
    </w:div>
    <w:div w:id="1744375818">
      <w:bodyDiv w:val="1"/>
      <w:marLeft w:val="0"/>
      <w:marRight w:val="0"/>
      <w:marTop w:val="0"/>
      <w:marBottom w:val="0"/>
      <w:divBdr>
        <w:top w:val="none" w:sz="0" w:space="0" w:color="auto"/>
        <w:left w:val="none" w:sz="0" w:space="0" w:color="auto"/>
        <w:bottom w:val="none" w:sz="0" w:space="0" w:color="auto"/>
        <w:right w:val="none" w:sz="0" w:space="0" w:color="auto"/>
      </w:divBdr>
    </w:div>
    <w:div w:id="1765879254">
      <w:bodyDiv w:val="1"/>
      <w:marLeft w:val="0"/>
      <w:marRight w:val="0"/>
      <w:marTop w:val="0"/>
      <w:marBottom w:val="0"/>
      <w:divBdr>
        <w:top w:val="none" w:sz="0" w:space="0" w:color="auto"/>
        <w:left w:val="none" w:sz="0" w:space="0" w:color="auto"/>
        <w:bottom w:val="none" w:sz="0" w:space="0" w:color="auto"/>
        <w:right w:val="none" w:sz="0" w:space="0" w:color="auto"/>
      </w:divBdr>
    </w:div>
    <w:div w:id="1781951653">
      <w:bodyDiv w:val="1"/>
      <w:marLeft w:val="0"/>
      <w:marRight w:val="0"/>
      <w:marTop w:val="0"/>
      <w:marBottom w:val="0"/>
      <w:divBdr>
        <w:top w:val="none" w:sz="0" w:space="0" w:color="auto"/>
        <w:left w:val="none" w:sz="0" w:space="0" w:color="auto"/>
        <w:bottom w:val="none" w:sz="0" w:space="0" w:color="auto"/>
        <w:right w:val="none" w:sz="0" w:space="0" w:color="auto"/>
      </w:divBdr>
    </w:div>
    <w:div w:id="1785660643">
      <w:bodyDiv w:val="1"/>
      <w:marLeft w:val="0"/>
      <w:marRight w:val="0"/>
      <w:marTop w:val="0"/>
      <w:marBottom w:val="0"/>
      <w:divBdr>
        <w:top w:val="none" w:sz="0" w:space="0" w:color="auto"/>
        <w:left w:val="none" w:sz="0" w:space="0" w:color="auto"/>
        <w:bottom w:val="none" w:sz="0" w:space="0" w:color="auto"/>
        <w:right w:val="none" w:sz="0" w:space="0" w:color="auto"/>
      </w:divBdr>
    </w:div>
    <w:div w:id="1792479181">
      <w:bodyDiv w:val="1"/>
      <w:marLeft w:val="0"/>
      <w:marRight w:val="0"/>
      <w:marTop w:val="0"/>
      <w:marBottom w:val="0"/>
      <w:divBdr>
        <w:top w:val="none" w:sz="0" w:space="0" w:color="auto"/>
        <w:left w:val="none" w:sz="0" w:space="0" w:color="auto"/>
        <w:bottom w:val="none" w:sz="0" w:space="0" w:color="auto"/>
        <w:right w:val="none" w:sz="0" w:space="0" w:color="auto"/>
      </w:divBdr>
    </w:div>
    <w:div w:id="1824614147">
      <w:bodyDiv w:val="1"/>
      <w:marLeft w:val="0"/>
      <w:marRight w:val="0"/>
      <w:marTop w:val="0"/>
      <w:marBottom w:val="0"/>
      <w:divBdr>
        <w:top w:val="none" w:sz="0" w:space="0" w:color="auto"/>
        <w:left w:val="none" w:sz="0" w:space="0" w:color="auto"/>
        <w:bottom w:val="none" w:sz="0" w:space="0" w:color="auto"/>
        <w:right w:val="none" w:sz="0" w:space="0" w:color="auto"/>
      </w:divBdr>
    </w:div>
    <w:div w:id="1849562243">
      <w:bodyDiv w:val="1"/>
      <w:marLeft w:val="0"/>
      <w:marRight w:val="0"/>
      <w:marTop w:val="0"/>
      <w:marBottom w:val="0"/>
      <w:divBdr>
        <w:top w:val="none" w:sz="0" w:space="0" w:color="auto"/>
        <w:left w:val="none" w:sz="0" w:space="0" w:color="auto"/>
        <w:bottom w:val="none" w:sz="0" w:space="0" w:color="auto"/>
        <w:right w:val="none" w:sz="0" w:space="0" w:color="auto"/>
      </w:divBdr>
    </w:div>
    <w:div w:id="1850441321">
      <w:bodyDiv w:val="1"/>
      <w:marLeft w:val="0"/>
      <w:marRight w:val="0"/>
      <w:marTop w:val="0"/>
      <w:marBottom w:val="0"/>
      <w:divBdr>
        <w:top w:val="none" w:sz="0" w:space="0" w:color="auto"/>
        <w:left w:val="none" w:sz="0" w:space="0" w:color="auto"/>
        <w:bottom w:val="none" w:sz="0" w:space="0" w:color="auto"/>
        <w:right w:val="none" w:sz="0" w:space="0" w:color="auto"/>
      </w:divBdr>
    </w:div>
    <w:div w:id="1866601787">
      <w:bodyDiv w:val="1"/>
      <w:marLeft w:val="0"/>
      <w:marRight w:val="0"/>
      <w:marTop w:val="0"/>
      <w:marBottom w:val="0"/>
      <w:divBdr>
        <w:top w:val="none" w:sz="0" w:space="0" w:color="auto"/>
        <w:left w:val="none" w:sz="0" w:space="0" w:color="auto"/>
        <w:bottom w:val="none" w:sz="0" w:space="0" w:color="auto"/>
        <w:right w:val="none" w:sz="0" w:space="0" w:color="auto"/>
      </w:divBdr>
    </w:div>
    <w:div w:id="1880163796">
      <w:bodyDiv w:val="1"/>
      <w:marLeft w:val="0"/>
      <w:marRight w:val="0"/>
      <w:marTop w:val="0"/>
      <w:marBottom w:val="0"/>
      <w:divBdr>
        <w:top w:val="none" w:sz="0" w:space="0" w:color="auto"/>
        <w:left w:val="none" w:sz="0" w:space="0" w:color="auto"/>
        <w:bottom w:val="none" w:sz="0" w:space="0" w:color="auto"/>
        <w:right w:val="none" w:sz="0" w:space="0" w:color="auto"/>
      </w:divBdr>
    </w:div>
    <w:div w:id="1889415493">
      <w:bodyDiv w:val="1"/>
      <w:marLeft w:val="0"/>
      <w:marRight w:val="0"/>
      <w:marTop w:val="0"/>
      <w:marBottom w:val="0"/>
      <w:divBdr>
        <w:top w:val="none" w:sz="0" w:space="0" w:color="auto"/>
        <w:left w:val="none" w:sz="0" w:space="0" w:color="auto"/>
        <w:bottom w:val="none" w:sz="0" w:space="0" w:color="auto"/>
        <w:right w:val="none" w:sz="0" w:space="0" w:color="auto"/>
      </w:divBdr>
    </w:div>
    <w:div w:id="1913613397">
      <w:bodyDiv w:val="1"/>
      <w:marLeft w:val="0"/>
      <w:marRight w:val="0"/>
      <w:marTop w:val="0"/>
      <w:marBottom w:val="0"/>
      <w:divBdr>
        <w:top w:val="none" w:sz="0" w:space="0" w:color="auto"/>
        <w:left w:val="none" w:sz="0" w:space="0" w:color="auto"/>
        <w:bottom w:val="none" w:sz="0" w:space="0" w:color="auto"/>
        <w:right w:val="none" w:sz="0" w:space="0" w:color="auto"/>
      </w:divBdr>
    </w:div>
    <w:div w:id="1916890889">
      <w:bodyDiv w:val="1"/>
      <w:marLeft w:val="0"/>
      <w:marRight w:val="0"/>
      <w:marTop w:val="0"/>
      <w:marBottom w:val="0"/>
      <w:divBdr>
        <w:top w:val="none" w:sz="0" w:space="0" w:color="auto"/>
        <w:left w:val="none" w:sz="0" w:space="0" w:color="auto"/>
        <w:bottom w:val="none" w:sz="0" w:space="0" w:color="auto"/>
        <w:right w:val="none" w:sz="0" w:space="0" w:color="auto"/>
      </w:divBdr>
    </w:div>
    <w:div w:id="1930775981">
      <w:bodyDiv w:val="1"/>
      <w:marLeft w:val="0"/>
      <w:marRight w:val="0"/>
      <w:marTop w:val="0"/>
      <w:marBottom w:val="0"/>
      <w:divBdr>
        <w:top w:val="none" w:sz="0" w:space="0" w:color="auto"/>
        <w:left w:val="none" w:sz="0" w:space="0" w:color="auto"/>
        <w:bottom w:val="none" w:sz="0" w:space="0" w:color="auto"/>
        <w:right w:val="none" w:sz="0" w:space="0" w:color="auto"/>
      </w:divBdr>
    </w:div>
    <w:div w:id="1932742381">
      <w:bodyDiv w:val="1"/>
      <w:marLeft w:val="0"/>
      <w:marRight w:val="0"/>
      <w:marTop w:val="0"/>
      <w:marBottom w:val="0"/>
      <w:divBdr>
        <w:top w:val="none" w:sz="0" w:space="0" w:color="auto"/>
        <w:left w:val="none" w:sz="0" w:space="0" w:color="auto"/>
        <w:bottom w:val="none" w:sz="0" w:space="0" w:color="auto"/>
        <w:right w:val="none" w:sz="0" w:space="0" w:color="auto"/>
      </w:divBdr>
    </w:div>
    <w:div w:id="1941136576">
      <w:bodyDiv w:val="1"/>
      <w:marLeft w:val="0"/>
      <w:marRight w:val="0"/>
      <w:marTop w:val="0"/>
      <w:marBottom w:val="0"/>
      <w:divBdr>
        <w:top w:val="none" w:sz="0" w:space="0" w:color="auto"/>
        <w:left w:val="none" w:sz="0" w:space="0" w:color="auto"/>
        <w:bottom w:val="none" w:sz="0" w:space="0" w:color="auto"/>
        <w:right w:val="none" w:sz="0" w:space="0" w:color="auto"/>
      </w:divBdr>
    </w:div>
    <w:div w:id="1944066165">
      <w:bodyDiv w:val="1"/>
      <w:marLeft w:val="0"/>
      <w:marRight w:val="0"/>
      <w:marTop w:val="0"/>
      <w:marBottom w:val="0"/>
      <w:divBdr>
        <w:top w:val="none" w:sz="0" w:space="0" w:color="auto"/>
        <w:left w:val="none" w:sz="0" w:space="0" w:color="auto"/>
        <w:bottom w:val="none" w:sz="0" w:space="0" w:color="auto"/>
        <w:right w:val="none" w:sz="0" w:space="0" w:color="auto"/>
      </w:divBdr>
    </w:div>
    <w:div w:id="1953245055">
      <w:bodyDiv w:val="1"/>
      <w:marLeft w:val="0"/>
      <w:marRight w:val="0"/>
      <w:marTop w:val="0"/>
      <w:marBottom w:val="0"/>
      <w:divBdr>
        <w:top w:val="none" w:sz="0" w:space="0" w:color="auto"/>
        <w:left w:val="none" w:sz="0" w:space="0" w:color="auto"/>
        <w:bottom w:val="none" w:sz="0" w:space="0" w:color="auto"/>
        <w:right w:val="none" w:sz="0" w:space="0" w:color="auto"/>
      </w:divBdr>
    </w:div>
    <w:div w:id="1954553678">
      <w:bodyDiv w:val="1"/>
      <w:marLeft w:val="0"/>
      <w:marRight w:val="0"/>
      <w:marTop w:val="0"/>
      <w:marBottom w:val="0"/>
      <w:divBdr>
        <w:top w:val="none" w:sz="0" w:space="0" w:color="auto"/>
        <w:left w:val="none" w:sz="0" w:space="0" w:color="auto"/>
        <w:bottom w:val="none" w:sz="0" w:space="0" w:color="auto"/>
        <w:right w:val="none" w:sz="0" w:space="0" w:color="auto"/>
      </w:divBdr>
    </w:div>
    <w:div w:id="1966157397">
      <w:bodyDiv w:val="1"/>
      <w:marLeft w:val="0"/>
      <w:marRight w:val="0"/>
      <w:marTop w:val="0"/>
      <w:marBottom w:val="0"/>
      <w:divBdr>
        <w:top w:val="none" w:sz="0" w:space="0" w:color="auto"/>
        <w:left w:val="none" w:sz="0" w:space="0" w:color="auto"/>
        <w:bottom w:val="none" w:sz="0" w:space="0" w:color="auto"/>
        <w:right w:val="none" w:sz="0" w:space="0" w:color="auto"/>
      </w:divBdr>
    </w:div>
    <w:div w:id="1979993097">
      <w:bodyDiv w:val="1"/>
      <w:marLeft w:val="0"/>
      <w:marRight w:val="0"/>
      <w:marTop w:val="0"/>
      <w:marBottom w:val="0"/>
      <w:divBdr>
        <w:top w:val="none" w:sz="0" w:space="0" w:color="auto"/>
        <w:left w:val="none" w:sz="0" w:space="0" w:color="auto"/>
        <w:bottom w:val="none" w:sz="0" w:space="0" w:color="auto"/>
        <w:right w:val="none" w:sz="0" w:space="0" w:color="auto"/>
      </w:divBdr>
    </w:div>
    <w:div w:id="1997415991">
      <w:bodyDiv w:val="1"/>
      <w:marLeft w:val="0"/>
      <w:marRight w:val="0"/>
      <w:marTop w:val="0"/>
      <w:marBottom w:val="0"/>
      <w:divBdr>
        <w:top w:val="none" w:sz="0" w:space="0" w:color="auto"/>
        <w:left w:val="none" w:sz="0" w:space="0" w:color="auto"/>
        <w:bottom w:val="none" w:sz="0" w:space="0" w:color="auto"/>
        <w:right w:val="none" w:sz="0" w:space="0" w:color="auto"/>
      </w:divBdr>
    </w:div>
    <w:div w:id="2025472330">
      <w:bodyDiv w:val="1"/>
      <w:marLeft w:val="0"/>
      <w:marRight w:val="0"/>
      <w:marTop w:val="0"/>
      <w:marBottom w:val="0"/>
      <w:divBdr>
        <w:top w:val="none" w:sz="0" w:space="0" w:color="auto"/>
        <w:left w:val="none" w:sz="0" w:space="0" w:color="auto"/>
        <w:bottom w:val="none" w:sz="0" w:space="0" w:color="auto"/>
        <w:right w:val="none" w:sz="0" w:space="0" w:color="auto"/>
      </w:divBdr>
    </w:div>
    <w:div w:id="2032028360">
      <w:bodyDiv w:val="1"/>
      <w:marLeft w:val="0"/>
      <w:marRight w:val="0"/>
      <w:marTop w:val="0"/>
      <w:marBottom w:val="0"/>
      <w:divBdr>
        <w:top w:val="none" w:sz="0" w:space="0" w:color="auto"/>
        <w:left w:val="none" w:sz="0" w:space="0" w:color="auto"/>
        <w:bottom w:val="none" w:sz="0" w:space="0" w:color="auto"/>
        <w:right w:val="none" w:sz="0" w:space="0" w:color="auto"/>
      </w:divBdr>
    </w:div>
    <w:div w:id="2033417455">
      <w:bodyDiv w:val="1"/>
      <w:marLeft w:val="0"/>
      <w:marRight w:val="0"/>
      <w:marTop w:val="0"/>
      <w:marBottom w:val="0"/>
      <w:divBdr>
        <w:top w:val="none" w:sz="0" w:space="0" w:color="auto"/>
        <w:left w:val="none" w:sz="0" w:space="0" w:color="auto"/>
        <w:bottom w:val="none" w:sz="0" w:space="0" w:color="auto"/>
        <w:right w:val="none" w:sz="0" w:space="0" w:color="auto"/>
      </w:divBdr>
    </w:div>
    <w:div w:id="2061006050">
      <w:bodyDiv w:val="1"/>
      <w:marLeft w:val="0"/>
      <w:marRight w:val="0"/>
      <w:marTop w:val="0"/>
      <w:marBottom w:val="0"/>
      <w:divBdr>
        <w:top w:val="none" w:sz="0" w:space="0" w:color="auto"/>
        <w:left w:val="none" w:sz="0" w:space="0" w:color="auto"/>
        <w:bottom w:val="none" w:sz="0" w:space="0" w:color="auto"/>
        <w:right w:val="none" w:sz="0" w:space="0" w:color="auto"/>
      </w:divBdr>
    </w:div>
    <w:div w:id="2062249395">
      <w:bodyDiv w:val="1"/>
      <w:marLeft w:val="0"/>
      <w:marRight w:val="0"/>
      <w:marTop w:val="0"/>
      <w:marBottom w:val="0"/>
      <w:divBdr>
        <w:top w:val="none" w:sz="0" w:space="0" w:color="auto"/>
        <w:left w:val="none" w:sz="0" w:space="0" w:color="auto"/>
        <w:bottom w:val="none" w:sz="0" w:space="0" w:color="auto"/>
        <w:right w:val="none" w:sz="0" w:space="0" w:color="auto"/>
      </w:divBdr>
      <w:divsChild>
        <w:div w:id="737629355">
          <w:marLeft w:val="0"/>
          <w:marRight w:val="0"/>
          <w:marTop w:val="0"/>
          <w:marBottom w:val="0"/>
          <w:divBdr>
            <w:top w:val="none" w:sz="0" w:space="0" w:color="auto"/>
            <w:left w:val="none" w:sz="0" w:space="0" w:color="auto"/>
            <w:bottom w:val="none" w:sz="0" w:space="0" w:color="auto"/>
            <w:right w:val="none" w:sz="0" w:space="0" w:color="auto"/>
          </w:divBdr>
        </w:div>
        <w:div w:id="1155339188">
          <w:marLeft w:val="0"/>
          <w:marRight w:val="0"/>
          <w:marTop w:val="0"/>
          <w:marBottom w:val="0"/>
          <w:divBdr>
            <w:top w:val="none" w:sz="0" w:space="0" w:color="auto"/>
            <w:left w:val="none" w:sz="0" w:space="0" w:color="auto"/>
            <w:bottom w:val="none" w:sz="0" w:space="0" w:color="auto"/>
            <w:right w:val="none" w:sz="0" w:space="0" w:color="auto"/>
          </w:divBdr>
        </w:div>
      </w:divsChild>
    </w:div>
    <w:div w:id="2082411279">
      <w:bodyDiv w:val="1"/>
      <w:marLeft w:val="0"/>
      <w:marRight w:val="0"/>
      <w:marTop w:val="35"/>
      <w:marBottom w:val="35"/>
      <w:divBdr>
        <w:top w:val="none" w:sz="0" w:space="0" w:color="auto"/>
        <w:left w:val="none" w:sz="0" w:space="0" w:color="auto"/>
        <w:bottom w:val="none" w:sz="0" w:space="0" w:color="auto"/>
        <w:right w:val="none" w:sz="0" w:space="0" w:color="auto"/>
      </w:divBdr>
      <w:divsChild>
        <w:div w:id="1515072531">
          <w:marLeft w:val="0"/>
          <w:marRight w:val="0"/>
          <w:marTop w:val="0"/>
          <w:marBottom w:val="0"/>
          <w:divBdr>
            <w:top w:val="none" w:sz="0" w:space="0" w:color="auto"/>
            <w:left w:val="none" w:sz="0" w:space="0" w:color="auto"/>
            <w:bottom w:val="none" w:sz="0" w:space="0" w:color="auto"/>
            <w:right w:val="none" w:sz="0" w:space="0" w:color="auto"/>
          </w:divBdr>
          <w:divsChild>
            <w:div w:id="1862817694">
              <w:marLeft w:val="0"/>
              <w:marRight w:val="0"/>
              <w:marTop w:val="0"/>
              <w:marBottom w:val="0"/>
              <w:divBdr>
                <w:top w:val="none" w:sz="0" w:space="0" w:color="auto"/>
                <w:left w:val="none" w:sz="0" w:space="0" w:color="auto"/>
                <w:bottom w:val="none" w:sz="0" w:space="0" w:color="auto"/>
                <w:right w:val="none" w:sz="0" w:space="0" w:color="auto"/>
              </w:divBdr>
              <w:divsChild>
                <w:div w:id="165216372">
                  <w:marLeft w:val="1832"/>
                  <w:marRight w:val="3041"/>
                  <w:marTop w:val="0"/>
                  <w:marBottom w:val="0"/>
                  <w:divBdr>
                    <w:top w:val="none" w:sz="0" w:space="0" w:color="auto"/>
                    <w:left w:val="single" w:sz="4" w:space="0" w:color="D3E1F9"/>
                    <w:bottom w:val="none" w:sz="0" w:space="0" w:color="auto"/>
                    <w:right w:val="none" w:sz="0" w:space="0" w:color="auto"/>
                  </w:divBdr>
                  <w:divsChild>
                    <w:div w:id="713769568">
                      <w:marLeft w:val="0"/>
                      <w:marRight w:val="0"/>
                      <w:marTop w:val="0"/>
                      <w:marBottom w:val="0"/>
                      <w:divBdr>
                        <w:top w:val="none" w:sz="0" w:space="0" w:color="auto"/>
                        <w:left w:val="none" w:sz="0" w:space="0" w:color="auto"/>
                        <w:bottom w:val="none" w:sz="0" w:space="0" w:color="auto"/>
                        <w:right w:val="none" w:sz="0" w:space="0" w:color="auto"/>
                      </w:divBdr>
                      <w:divsChild>
                        <w:div w:id="5776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922077">
      <w:bodyDiv w:val="1"/>
      <w:marLeft w:val="0"/>
      <w:marRight w:val="0"/>
      <w:marTop w:val="0"/>
      <w:marBottom w:val="0"/>
      <w:divBdr>
        <w:top w:val="none" w:sz="0" w:space="0" w:color="auto"/>
        <w:left w:val="none" w:sz="0" w:space="0" w:color="auto"/>
        <w:bottom w:val="none" w:sz="0" w:space="0" w:color="auto"/>
        <w:right w:val="none" w:sz="0" w:space="0" w:color="auto"/>
      </w:divBdr>
    </w:div>
    <w:div w:id="2115857187">
      <w:bodyDiv w:val="1"/>
      <w:marLeft w:val="0"/>
      <w:marRight w:val="0"/>
      <w:marTop w:val="0"/>
      <w:marBottom w:val="0"/>
      <w:divBdr>
        <w:top w:val="none" w:sz="0" w:space="0" w:color="auto"/>
        <w:left w:val="none" w:sz="0" w:space="0" w:color="auto"/>
        <w:bottom w:val="none" w:sz="0" w:space="0" w:color="auto"/>
        <w:right w:val="none" w:sz="0" w:space="0" w:color="auto"/>
      </w:divBdr>
    </w:div>
    <w:div w:id="2125030253">
      <w:bodyDiv w:val="1"/>
      <w:marLeft w:val="0"/>
      <w:marRight w:val="0"/>
      <w:marTop w:val="0"/>
      <w:marBottom w:val="0"/>
      <w:divBdr>
        <w:top w:val="none" w:sz="0" w:space="0" w:color="auto"/>
        <w:left w:val="none" w:sz="0" w:space="0" w:color="auto"/>
        <w:bottom w:val="none" w:sz="0" w:space="0" w:color="auto"/>
        <w:right w:val="none" w:sz="0" w:space="0" w:color="auto"/>
      </w:divBdr>
    </w:div>
    <w:div w:id="21379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eader" Target="header5.xml"/><Relationship Id="rId33" Type="http://schemas.openxmlformats.org/officeDocument/2006/relationships/customXml" Target="../customXml/item17.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eader" Target="header1.xml"/><Relationship Id="rId29" Type="http://schemas.openxmlformats.org/officeDocument/2006/relationships/customXml" Target="../customXml/item1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4.xml"/><Relationship Id="rId32" Type="http://schemas.openxmlformats.org/officeDocument/2006/relationships/customXml" Target="../customXml/item16.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customXml" Target="../customXml/item1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idbdocs.iadb.org/wsdocs/getDocument.aspx?DOCNUM=39065348" TargetMode="External"/><Relationship Id="rId27" Type="http://schemas.openxmlformats.org/officeDocument/2006/relationships/fontTable" Target="fontTable.xml"/><Relationship Id="rId30" Type="http://schemas.openxmlformats.org/officeDocument/2006/relationships/customXml" Target="../customXml/item14.xml"/><Relationship Id="rId8" Type="http://schemas.openxmlformats.org/officeDocument/2006/relationships/customXml" Target="../customXml/item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s\INV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F04E9479E6DD124D9C3A103952FB1B7C" ma:contentTypeVersion="0" ma:contentTypeDescription="A content type to manage public (operations) IDB documents" ma:contentTypeScope="" ma:versionID="376062ae21251a9abee760ea57cffe0a">
  <xsd:schema xmlns:xsd="http://www.w3.org/2001/XMLSchema" xmlns:xs="http://www.w3.org/2001/XMLSchema" xmlns:p="http://schemas.microsoft.com/office/2006/metadata/properties" xmlns:ns2="9c571b2f-e523-4ab2-ba2e-09e151a03ef4" targetNamespace="http://schemas.microsoft.com/office/2006/metadata/properties" ma:root="true" ma:fieldsID="d09c5b69cee1cd2827bb8c1849e9b8ae"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6c0645e-ed38-4b88-bd09-bd924f75b1ca}" ma:internalName="TaxCatchAll" ma:showField="CatchAllData" ma:web="62d80119-c9e5-4234-a178-fa32f7f2f46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6c0645e-ed38-4b88-bd09-bd924f75b1ca}" ma:internalName="TaxCatchAllLabel" ma:readOnly="true" ma:showField="CatchAllDataLabel" ma:web="62d80119-c9e5-4234-a178-fa32f7f2f46e">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IFD/FMM</Division_x0020_or_x0020_Unit>
    <Other_x0020_Author xmlns="9c571b2f-e523-4ab2-ba2e-09e151a03ef4" xsi:nil="true"/>
    <Region xmlns="9c571b2f-e523-4ab2-ba2e-09e151a03ef4" xsi:nil="true"/>
    <IDBDocs_x0020_Number xmlns="9c571b2f-e523-4ab2-ba2e-09e151a03ef4">39064638</IDBDocs_x0020_Number>
    <Document_x0020_Author xmlns="9c571b2f-e523-4ab2-ba2e-09e151a03ef4">Saiz, Ana Maria</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HA-L1091,HA-X1036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DU-OBR</Webtopic>
    <Identifier xmlns="9c571b2f-e523-4ab2-ba2e-09e151a03ef4"> TECFILE</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spe:Receivers xmlns:spe="http://schemas.microsoft.com/sharepoint/events"/>
</file>

<file path=customXml/itemProps1.xml><?xml version="1.0" encoding="utf-8"?>
<ds:datastoreItem xmlns:ds="http://schemas.openxmlformats.org/officeDocument/2006/customXml" ds:itemID="{EE727C09-55F6-46E8-9BA3-BD90AD0E12D1}"/>
</file>

<file path=customXml/itemProps10.xml><?xml version="1.0" encoding="utf-8"?>
<ds:datastoreItem xmlns:ds="http://schemas.openxmlformats.org/officeDocument/2006/customXml" ds:itemID="{D8A0C1EA-C090-4F78-A54B-3C72E23F37A4}"/>
</file>

<file path=customXml/itemProps11.xml><?xml version="1.0" encoding="utf-8"?>
<ds:datastoreItem xmlns:ds="http://schemas.openxmlformats.org/officeDocument/2006/customXml" ds:itemID="{F1E2F1FB-62D8-44C9-BC2B-8ED116B72649}"/>
</file>

<file path=customXml/itemProps12.xml><?xml version="1.0" encoding="utf-8"?>
<ds:datastoreItem xmlns:ds="http://schemas.openxmlformats.org/officeDocument/2006/customXml" ds:itemID="{25081690-1052-41F2-A8B0-25AEF4F60117}"/>
</file>

<file path=customXml/itemProps13.xml><?xml version="1.0" encoding="utf-8"?>
<ds:datastoreItem xmlns:ds="http://schemas.openxmlformats.org/officeDocument/2006/customXml" ds:itemID="{6318B730-6961-48C0-95C1-986DFFC4D08D}"/>
</file>

<file path=customXml/itemProps14.xml><?xml version="1.0" encoding="utf-8"?>
<ds:datastoreItem xmlns:ds="http://schemas.openxmlformats.org/officeDocument/2006/customXml" ds:itemID="{A2542728-DF8D-49BA-91B8-219BAF7899AA}"/>
</file>

<file path=customXml/itemProps15.xml><?xml version="1.0" encoding="utf-8"?>
<ds:datastoreItem xmlns:ds="http://schemas.openxmlformats.org/officeDocument/2006/customXml" ds:itemID="{4A2EAD8E-2C5A-415F-9DE6-277F74934C6C}"/>
</file>

<file path=customXml/itemProps16.xml><?xml version="1.0" encoding="utf-8"?>
<ds:datastoreItem xmlns:ds="http://schemas.openxmlformats.org/officeDocument/2006/customXml" ds:itemID="{721CEC65-0DA8-474B-98CA-9D7974759510}"/>
</file>

<file path=customXml/itemProps17.xml><?xml version="1.0" encoding="utf-8"?>
<ds:datastoreItem xmlns:ds="http://schemas.openxmlformats.org/officeDocument/2006/customXml" ds:itemID="{44CE8EE6-4AFB-4813-B1C8-BDA1390F60D7}"/>
</file>

<file path=customXml/itemProps2.xml><?xml version="1.0" encoding="utf-8"?>
<ds:datastoreItem xmlns:ds="http://schemas.openxmlformats.org/officeDocument/2006/customXml" ds:itemID="{9867F860-F84E-486E-95DB-DBBEB8EDFF36}"/>
</file>

<file path=customXml/itemProps3.xml><?xml version="1.0" encoding="utf-8"?>
<ds:datastoreItem xmlns:ds="http://schemas.openxmlformats.org/officeDocument/2006/customXml" ds:itemID="{8BC39117-1EE5-4755-81EB-D1F2FCD86DF7}"/>
</file>

<file path=customXml/itemProps4.xml><?xml version="1.0" encoding="utf-8"?>
<ds:datastoreItem xmlns:ds="http://schemas.openxmlformats.org/officeDocument/2006/customXml" ds:itemID="{C601D33E-3843-4141-BE27-91E19B8B09BC}"/>
</file>

<file path=customXml/itemProps5.xml><?xml version="1.0" encoding="utf-8"?>
<ds:datastoreItem xmlns:ds="http://schemas.openxmlformats.org/officeDocument/2006/customXml" ds:itemID="{CFEE71BE-1441-42C5-B190-66896A1FF93F}"/>
</file>

<file path=customXml/itemProps6.xml><?xml version="1.0" encoding="utf-8"?>
<ds:datastoreItem xmlns:ds="http://schemas.openxmlformats.org/officeDocument/2006/customXml" ds:itemID="{9AA91B22-F833-4268-A95A-0F14F7B5BED2}"/>
</file>

<file path=customXml/itemProps7.xml><?xml version="1.0" encoding="utf-8"?>
<ds:datastoreItem xmlns:ds="http://schemas.openxmlformats.org/officeDocument/2006/customXml" ds:itemID="{E1706E16-9F25-4EC0-9FF7-EF73B3A47D52}"/>
</file>

<file path=customXml/itemProps8.xml><?xml version="1.0" encoding="utf-8"?>
<ds:datastoreItem xmlns:ds="http://schemas.openxmlformats.org/officeDocument/2006/customXml" ds:itemID="{F2B58339-E6CC-439A-B918-380822E87296}"/>
</file>

<file path=customXml/itemProps9.xml><?xml version="1.0" encoding="utf-8"?>
<ds:datastoreItem xmlns:ds="http://schemas.openxmlformats.org/officeDocument/2006/customXml" ds:itemID="{4F5F630D-5081-45B8-BCA8-51A7659AB09F}"/>
</file>

<file path=docProps/app.xml><?xml version="1.0" encoding="utf-8"?>
<Properties xmlns="http://schemas.openxmlformats.org/officeDocument/2006/extended-properties" xmlns:vt="http://schemas.openxmlformats.org/officeDocument/2006/docPropsVTypes">
  <Template>INVsp.dot</Template>
  <TotalTime>12</TotalTime>
  <Pages>14</Pages>
  <Words>5004</Words>
  <Characters>28271</Characters>
  <Application>Microsoft Office Word</Application>
  <DocSecurity>0</DocSecurity>
  <Lines>1087</Lines>
  <Paragraphs>279</Paragraphs>
  <ScaleCrop>false</ScaleCrop>
  <HeadingPairs>
    <vt:vector size="2" baseType="variant">
      <vt:variant>
        <vt:lpstr>Title</vt:lpstr>
      </vt:variant>
      <vt:variant>
        <vt:i4>1</vt:i4>
      </vt:variant>
    </vt:vector>
  </HeadingPairs>
  <TitlesOfParts>
    <vt:vector size="1" baseType="lpstr">
      <vt:lpstr>DOCUMENT OF THE INTER-AMERICAN DEVELOPMENT BANK</vt:lpstr>
    </vt:vector>
  </TitlesOfParts>
  <Company>InterAmerican Development Bank</Company>
  <LinksUpToDate>false</LinksUpToDate>
  <CharactersWithSpaces>32996</CharactersWithSpaces>
  <SharedDoc>false</SharedDoc>
  <HLinks>
    <vt:vector size="18" baseType="variant">
      <vt:variant>
        <vt:i4>8323104</vt:i4>
      </vt:variant>
      <vt:variant>
        <vt:i4>3</vt:i4>
      </vt:variant>
      <vt:variant>
        <vt:i4>0</vt:i4>
      </vt:variant>
      <vt:variant>
        <vt:i4>5</vt:i4>
      </vt:variant>
      <vt:variant>
        <vt:lpwstr>http://idbdocs.iadb.org/wsdocs/getDocument.aspx?DOCNUM=36850836</vt:lpwstr>
      </vt:variant>
      <vt:variant>
        <vt:lpwstr/>
      </vt:variant>
      <vt:variant>
        <vt:i4>7929888</vt:i4>
      </vt:variant>
      <vt:variant>
        <vt:i4>3</vt:i4>
      </vt:variant>
      <vt:variant>
        <vt:i4>0</vt:i4>
      </vt:variant>
      <vt:variant>
        <vt:i4>5</vt:i4>
      </vt:variant>
      <vt:variant>
        <vt:lpwstr>http://idbdocs.iadb.org/wsdocs/getDocument.aspx?DOCNUM=36850853</vt:lpwstr>
      </vt:variant>
      <vt:variant>
        <vt:lpwstr/>
      </vt:variant>
      <vt:variant>
        <vt:i4>8323117</vt:i4>
      </vt:variant>
      <vt:variant>
        <vt:i4>0</vt:i4>
      </vt:variant>
      <vt:variant>
        <vt:i4>0</vt:i4>
      </vt:variant>
      <vt:variant>
        <vt:i4>5</vt:i4>
      </vt:variant>
      <vt:variant>
        <vt:lpwstr>http://idbdocs.iadb.org/wsdocs/getDocument.aspx?DOCNUM=36880836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Evaluation Arrangement </dc:title>
  <dc:creator>Sáiz, Ana Maria</dc:creator>
  <cp:lastModifiedBy>Dianela Avila</cp:lastModifiedBy>
  <cp:revision>4</cp:revision>
  <cp:lastPrinted>2014-09-12T20:08:00Z</cp:lastPrinted>
  <dcterms:created xsi:type="dcterms:W3CDTF">2014-11-03T00:55:00Z</dcterms:created>
  <dcterms:modified xsi:type="dcterms:W3CDTF">2015-11-18T20:59:00Z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0x01010046CF21643EE8D14686A648AA6DAD089200F04E9479E6DD124D9C3A103952FB1B7C</vt:lpwstr>
  </property>
  <property fmtid="{D5CDD505-2E9C-101B-9397-08002B2CF9AE}" pid="5" name="TaxKeywordTaxHTField">
    <vt:lpwstr/>
  </property>
  <property fmtid="{D5CDD505-2E9C-101B-9397-08002B2CF9AE}" pid="6" name="Series Operations IDB">
    <vt:lpwstr>3;#Unclassified|a6dff32e-d477-44cd-a56b-85efe9e0a56c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