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F20" w:rsidRPr="00157F20" w:rsidRDefault="00157F20" w:rsidP="00157F20">
      <w:pPr>
        <w:spacing w:after="0" w:line="240" w:lineRule="auto"/>
        <w:jc w:val="center"/>
        <w:rPr>
          <w:rFonts w:ascii="Times New Roman" w:eastAsia="Times New Roman" w:hAnsi="Times New Roman" w:cs="Times New Roman"/>
          <w:b/>
          <w:smallCaps/>
          <w:sz w:val="28"/>
          <w:szCs w:val="28"/>
        </w:rPr>
      </w:pPr>
    </w:p>
    <w:p w:rsidR="00157F20" w:rsidRPr="00157F20" w:rsidRDefault="00157F20" w:rsidP="00157F20">
      <w:pPr>
        <w:spacing w:after="0" w:line="240" w:lineRule="auto"/>
        <w:jc w:val="center"/>
        <w:rPr>
          <w:rFonts w:ascii="Times New Roman" w:eastAsia="Times New Roman" w:hAnsi="Times New Roman" w:cs="Times New Roman"/>
          <w:b/>
          <w:smallCaps/>
          <w:sz w:val="28"/>
          <w:szCs w:val="28"/>
        </w:rPr>
      </w:pPr>
    </w:p>
    <w:p w:rsidR="00157F20" w:rsidRPr="00157F20" w:rsidRDefault="00157F20" w:rsidP="00157F20">
      <w:pPr>
        <w:spacing w:after="0" w:line="240" w:lineRule="auto"/>
        <w:jc w:val="center"/>
        <w:rPr>
          <w:rFonts w:ascii="Times New Roman" w:eastAsia="Times New Roman" w:hAnsi="Times New Roman" w:cs="Times New Roman"/>
          <w:b/>
          <w:smallCaps/>
          <w:sz w:val="28"/>
          <w:szCs w:val="28"/>
        </w:rPr>
      </w:pPr>
    </w:p>
    <w:p w:rsidR="00157F20" w:rsidRPr="00157F20" w:rsidRDefault="00157F20" w:rsidP="00157F20">
      <w:pPr>
        <w:spacing w:after="0" w:line="240" w:lineRule="auto"/>
        <w:jc w:val="center"/>
        <w:rPr>
          <w:rFonts w:ascii="Times New Roman" w:eastAsia="Times New Roman" w:hAnsi="Times New Roman" w:cs="Times New Roman"/>
          <w:smallCaps/>
          <w:sz w:val="28"/>
          <w:szCs w:val="28"/>
        </w:rPr>
      </w:pPr>
      <w:r w:rsidRPr="00157F20">
        <w:rPr>
          <w:rFonts w:ascii="Times New Roman" w:eastAsia="Times New Roman" w:hAnsi="Times New Roman" w:cs="Times New Roman"/>
          <w:smallCaps/>
          <w:sz w:val="28"/>
          <w:szCs w:val="28"/>
        </w:rPr>
        <w:t>Paraguay</w:t>
      </w:r>
    </w:p>
    <w:p w:rsidR="00157F20" w:rsidRPr="00157F20" w:rsidRDefault="00157F20" w:rsidP="00157F20">
      <w:pPr>
        <w:spacing w:after="0" w:line="240" w:lineRule="auto"/>
        <w:jc w:val="center"/>
        <w:rPr>
          <w:rFonts w:ascii="Times New Roman" w:eastAsia="Times New Roman" w:hAnsi="Times New Roman" w:cs="Times New Roman"/>
          <w:sz w:val="28"/>
          <w:szCs w:val="28"/>
        </w:rPr>
      </w:pPr>
    </w:p>
    <w:p w:rsidR="00157F20" w:rsidRPr="00157F20" w:rsidRDefault="00157F20" w:rsidP="00157F20">
      <w:pPr>
        <w:spacing w:after="0" w:line="240" w:lineRule="auto"/>
        <w:jc w:val="center"/>
        <w:rPr>
          <w:rFonts w:ascii="Times New Roman" w:eastAsia="Times New Roman" w:hAnsi="Times New Roman" w:cs="Times New Roman"/>
          <w:sz w:val="28"/>
          <w:szCs w:val="28"/>
        </w:rPr>
      </w:pPr>
    </w:p>
    <w:p w:rsidR="00157F20" w:rsidRPr="00157F20" w:rsidRDefault="00157F20" w:rsidP="00157F20">
      <w:pPr>
        <w:spacing w:after="0" w:line="240" w:lineRule="auto"/>
        <w:jc w:val="center"/>
        <w:rPr>
          <w:rFonts w:ascii="Times New Roman" w:eastAsia="Times New Roman" w:hAnsi="Times New Roman" w:cs="Times New Roman"/>
          <w:sz w:val="28"/>
          <w:szCs w:val="28"/>
        </w:rPr>
      </w:pPr>
    </w:p>
    <w:p w:rsidR="00157F20" w:rsidRPr="00157F20" w:rsidRDefault="00157F20" w:rsidP="00157F20">
      <w:pPr>
        <w:spacing w:after="0" w:line="240" w:lineRule="auto"/>
        <w:jc w:val="center"/>
        <w:rPr>
          <w:rFonts w:ascii="Times New Roman" w:eastAsia="Times New Roman" w:hAnsi="Times New Roman" w:cs="Times New Roman"/>
          <w:sz w:val="28"/>
          <w:szCs w:val="28"/>
        </w:rPr>
      </w:pPr>
    </w:p>
    <w:p w:rsidR="00157F20" w:rsidRPr="00157F20" w:rsidRDefault="00157F20" w:rsidP="00157F20">
      <w:pPr>
        <w:spacing w:after="0" w:line="240" w:lineRule="auto"/>
        <w:jc w:val="center"/>
        <w:rPr>
          <w:rFonts w:ascii="Times New Roman" w:eastAsia="Times New Roman" w:hAnsi="Times New Roman" w:cs="Times New Roman"/>
          <w:sz w:val="28"/>
          <w:szCs w:val="28"/>
        </w:rPr>
      </w:pPr>
    </w:p>
    <w:p w:rsidR="00157F20" w:rsidRPr="00157F20" w:rsidRDefault="00157F20" w:rsidP="00157F20">
      <w:pPr>
        <w:spacing w:after="0" w:line="240" w:lineRule="auto"/>
        <w:jc w:val="center"/>
        <w:rPr>
          <w:rFonts w:ascii="Times New Roman" w:eastAsia="Times New Roman" w:hAnsi="Times New Roman" w:cs="Times New Roman"/>
          <w:sz w:val="28"/>
          <w:szCs w:val="28"/>
        </w:rPr>
      </w:pPr>
    </w:p>
    <w:p w:rsidR="00157F20" w:rsidRPr="00157F20" w:rsidRDefault="00157F20" w:rsidP="00157F20">
      <w:pPr>
        <w:spacing w:after="0" w:line="240" w:lineRule="auto"/>
        <w:jc w:val="center"/>
        <w:rPr>
          <w:rFonts w:ascii="Times New Roman" w:eastAsia="Times New Roman" w:hAnsi="Times New Roman" w:cs="Times New Roman"/>
          <w:sz w:val="28"/>
          <w:szCs w:val="28"/>
        </w:rPr>
      </w:pPr>
    </w:p>
    <w:p w:rsidR="00157F20" w:rsidRPr="00157F20" w:rsidRDefault="00157F20" w:rsidP="00157F20">
      <w:pPr>
        <w:spacing w:after="0" w:line="240" w:lineRule="auto"/>
        <w:jc w:val="center"/>
        <w:rPr>
          <w:rFonts w:ascii="Times New Roman" w:eastAsia="Times New Roman" w:hAnsi="Times New Roman" w:cs="Times New Roman"/>
          <w:sz w:val="28"/>
          <w:szCs w:val="28"/>
        </w:rPr>
      </w:pPr>
      <w:r w:rsidRPr="00157F20">
        <w:rPr>
          <w:rFonts w:ascii="Times New Roman" w:eastAsia="Times New Roman" w:hAnsi="Times New Roman" w:cs="Times New Roman"/>
          <w:smallCaps/>
          <w:sz w:val="28"/>
          <w:szCs w:val="28"/>
        </w:rPr>
        <w:t>Programa de Mejoramiento de Caminos Vecinales</w:t>
      </w:r>
      <w:r w:rsidR="00A90F49">
        <w:rPr>
          <w:rFonts w:ascii="Times New Roman" w:eastAsia="Times New Roman" w:hAnsi="Times New Roman" w:cs="Times New Roman"/>
          <w:smallCaps/>
          <w:sz w:val="28"/>
          <w:szCs w:val="28"/>
        </w:rPr>
        <w:t xml:space="preserve"> II</w:t>
      </w:r>
    </w:p>
    <w:p w:rsidR="00157F20" w:rsidRPr="00157F20" w:rsidRDefault="00157F20" w:rsidP="00157F20">
      <w:pPr>
        <w:spacing w:after="0" w:line="240" w:lineRule="auto"/>
        <w:jc w:val="center"/>
        <w:rPr>
          <w:rFonts w:ascii="Times New Roman" w:eastAsia="Times New Roman" w:hAnsi="Times New Roman" w:cs="Times New Roman"/>
          <w:sz w:val="28"/>
          <w:szCs w:val="28"/>
        </w:rPr>
      </w:pPr>
    </w:p>
    <w:p w:rsidR="00157F20" w:rsidRPr="00157F20" w:rsidRDefault="00A90F49" w:rsidP="00157F20">
      <w:pPr>
        <w:spacing w:after="0" w:line="240" w:lineRule="auto"/>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(PR-L1092</w:t>
      </w:r>
      <w:r w:rsidR="00157F20" w:rsidRPr="00157F20">
        <w:rPr>
          <w:rFonts w:ascii="Times New Roman" w:eastAsia="Times New Roman" w:hAnsi="Times New Roman" w:cs="Times New Roman"/>
          <w:smallCaps/>
          <w:sz w:val="28"/>
          <w:szCs w:val="28"/>
        </w:rPr>
        <w:t>)</w:t>
      </w:r>
    </w:p>
    <w:p w:rsidR="00157F20" w:rsidRPr="00157F20" w:rsidRDefault="00157F20" w:rsidP="00157F20">
      <w:pPr>
        <w:spacing w:after="0" w:line="240" w:lineRule="auto"/>
        <w:jc w:val="center"/>
        <w:rPr>
          <w:rFonts w:ascii="Times New Roman" w:eastAsia="Times New Roman" w:hAnsi="Times New Roman" w:cs="Times New Roman"/>
          <w:smallCaps/>
          <w:sz w:val="28"/>
          <w:szCs w:val="28"/>
        </w:rPr>
      </w:pPr>
    </w:p>
    <w:p w:rsidR="00157F20" w:rsidRPr="00157F20" w:rsidRDefault="00157F20" w:rsidP="00157F20">
      <w:pPr>
        <w:spacing w:after="0" w:line="240" w:lineRule="auto"/>
        <w:jc w:val="center"/>
        <w:rPr>
          <w:rFonts w:ascii="Times New Roman" w:eastAsia="Times New Roman" w:hAnsi="Times New Roman" w:cs="Times New Roman"/>
          <w:smallCaps/>
          <w:sz w:val="28"/>
          <w:szCs w:val="28"/>
        </w:rPr>
      </w:pPr>
    </w:p>
    <w:p w:rsidR="00157F20" w:rsidRPr="00157F20" w:rsidRDefault="00157F20" w:rsidP="00157F20">
      <w:pPr>
        <w:spacing w:after="0" w:line="240" w:lineRule="auto"/>
        <w:jc w:val="center"/>
        <w:rPr>
          <w:rFonts w:ascii="Times New Roman" w:eastAsia="Times New Roman" w:hAnsi="Times New Roman" w:cs="Times New Roman"/>
          <w:smallCaps/>
          <w:sz w:val="28"/>
          <w:szCs w:val="28"/>
        </w:rPr>
      </w:pPr>
    </w:p>
    <w:p w:rsidR="00157F20" w:rsidRPr="00157F20" w:rsidRDefault="00157F20" w:rsidP="00157F20">
      <w:pPr>
        <w:spacing w:after="0" w:line="240" w:lineRule="auto"/>
        <w:jc w:val="center"/>
        <w:rPr>
          <w:rFonts w:ascii="Times New Roman" w:eastAsia="Times New Roman" w:hAnsi="Times New Roman" w:cs="Times New Roman"/>
          <w:smallCaps/>
          <w:sz w:val="28"/>
          <w:szCs w:val="28"/>
        </w:rPr>
      </w:pPr>
    </w:p>
    <w:p w:rsidR="00157F20" w:rsidRPr="00157F20" w:rsidRDefault="00157F20" w:rsidP="00157F20">
      <w:pPr>
        <w:spacing w:after="0" w:line="240" w:lineRule="auto"/>
        <w:jc w:val="center"/>
        <w:rPr>
          <w:rFonts w:ascii="Times New Roman" w:eastAsia="Times New Roman" w:hAnsi="Times New Roman" w:cs="Times New Roman"/>
          <w:smallCaps/>
          <w:sz w:val="28"/>
          <w:szCs w:val="28"/>
        </w:rPr>
      </w:pPr>
    </w:p>
    <w:p w:rsidR="00157F20" w:rsidRPr="00157F20" w:rsidRDefault="00157F20" w:rsidP="00157F20">
      <w:pPr>
        <w:spacing w:after="0" w:line="240" w:lineRule="auto"/>
        <w:jc w:val="center"/>
        <w:rPr>
          <w:rFonts w:ascii="Times New Roman" w:eastAsia="Times New Roman" w:hAnsi="Times New Roman" w:cs="Times New Roman"/>
          <w:smallCaps/>
          <w:sz w:val="28"/>
          <w:szCs w:val="28"/>
        </w:rPr>
      </w:pPr>
    </w:p>
    <w:p w:rsidR="00157F20" w:rsidRPr="00157F20" w:rsidRDefault="00157F20" w:rsidP="00157F20">
      <w:pPr>
        <w:spacing w:after="0" w:line="240" w:lineRule="auto"/>
        <w:jc w:val="center"/>
        <w:rPr>
          <w:rFonts w:ascii="Times New Roman" w:eastAsia="Times New Roman" w:hAnsi="Times New Roman" w:cs="Times New Roman"/>
          <w:smallCaps/>
          <w:sz w:val="28"/>
          <w:szCs w:val="28"/>
        </w:rPr>
      </w:pPr>
    </w:p>
    <w:p w:rsidR="00157F20" w:rsidRPr="00157F20" w:rsidRDefault="00157F20" w:rsidP="00157F20">
      <w:pPr>
        <w:spacing w:after="0" w:line="240" w:lineRule="auto"/>
        <w:jc w:val="center"/>
        <w:rPr>
          <w:rFonts w:ascii="Times New Roman" w:eastAsia="Times New Roman" w:hAnsi="Times New Roman" w:cs="Times New Roman"/>
          <w:smallCaps/>
          <w:sz w:val="28"/>
          <w:szCs w:val="28"/>
        </w:rPr>
      </w:pPr>
    </w:p>
    <w:p w:rsidR="00157F20" w:rsidRPr="00157F20" w:rsidRDefault="00157F20" w:rsidP="00157F20">
      <w:pPr>
        <w:spacing w:after="0" w:line="240" w:lineRule="auto"/>
        <w:jc w:val="center"/>
        <w:rPr>
          <w:rFonts w:ascii="Times New Roman" w:eastAsia="Times New Roman" w:hAnsi="Times New Roman" w:cs="Times New Roman"/>
          <w:smallCaps/>
          <w:sz w:val="28"/>
          <w:szCs w:val="28"/>
        </w:rPr>
      </w:pPr>
    </w:p>
    <w:p w:rsidR="00157F20" w:rsidRPr="00157F20" w:rsidRDefault="00157F20" w:rsidP="00157F20">
      <w:pPr>
        <w:spacing w:after="0" w:line="240" w:lineRule="auto"/>
        <w:jc w:val="center"/>
        <w:rPr>
          <w:rFonts w:ascii="Times New Roman" w:hAnsi="Times New Roman" w:cs="Times New Roman"/>
          <w:sz w:val="28"/>
          <w:szCs w:val="28"/>
        </w:rPr>
      </w:pPr>
      <w:r w:rsidRPr="00157F20">
        <w:rPr>
          <w:rFonts w:ascii="Times New Roman" w:hAnsi="Times New Roman" w:cs="Times New Roman"/>
          <w:sz w:val="28"/>
          <w:szCs w:val="28"/>
        </w:rPr>
        <w:t>Planificación Caminos Vecinales y Antecedentes del Programa</w:t>
      </w:r>
    </w:p>
    <w:p w:rsidR="00157F20" w:rsidRPr="00157F20" w:rsidRDefault="00157F20" w:rsidP="00157F20">
      <w:pPr>
        <w:spacing w:after="0" w:line="240" w:lineRule="auto"/>
        <w:jc w:val="center"/>
        <w:rPr>
          <w:rFonts w:ascii="Times New Roman" w:hAnsi="Times New Roman" w:cs="Times New Roman"/>
          <w:sz w:val="28"/>
          <w:szCs w:val="28"/>
        </w:rPr>
      </w:pPr>
    </w:p>
    <w:p w:rsidR="00157F20" w:rsidRPr="00157F20" w:rsidRDefault="00157F20" w:rsidP="00157F20">
      <w:pPr>
        <w:spacing w:after="0" w:line="240" w:lineRule="auto"/>
        <w:jc w:val="center"/>
        <w:rPr>
          <w:rFonts w:ascii="Times New Roman" w:hAnsi="Times New Roman" w:cs="Times New Roman"/>
          <w:sz w:val="28"/>
          <w:szCs w:val="28"/>
        </w:rPr>
      </w:pPr>
    </w:p>
    <w:p w:rsidR="00157F20" w:rsidRDefault="00A90F49" w:rsidP="00157F2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Agosto de 2015(*)</w:t>
      </w:r>
    </w:p>
    <w:p w:rsidR="00A90F49" w:rsidRDefault="00A90F49" w:rsidP="00157F20">
      <w:pPr>
        <w:spacing w:after="0" w:line="240" w:lineRule="auto"/>
        <w:jc w:val="center"/>
        <w:rPr>
          <w:rFonts w:ascii="Times New Roman" w:hAnsi="Times New Roman" w:cs="Times New Roman"/>
          <w:sz w:val="28"/>
          <w:szCs w:val="28"/>
        </w:rPr>
      </w:pPr>
    </w:p>
    <w:p w:rsidR="00A90F49" w:rsidRDefault="00A90F49" w:rsidP="00157F20">
      <w:pPr>
        <w:spacing w:after="0" w:line="240" w:lineRule="auto"/>
        <w:jc w:val="center"/>
        <w:rPr>
          <w:rFonts w:ascii="Times New Roman" w:hAnsi="Times New Roman" w:cs="Times New Roman"/>
          <w:sz w:val="28"/>
          <w:szCs w:val="28"/>
        </w:rPr>
      </w:pPr>
    </w:p>
    <w:p w:rsidR="00A90F49" w:rsidRDefault="00A90F49" w:rsidP="00157F20">
      <w:pPr>
        <w:spacing w:after="0" w:line="240" w:lineRule="auto"/>
        <w:jc w:val="center"/>
        <w:rPr>
          <w:rFonts w:ascii="Times New Roman" w:hAnsi="Times New Roman" w:cs="Times New Roman"/>
          <w:sz w:val="28"/>
          <w:szCs w:val="28"/>
        </w:rPr>
      </w:pPr>
    </w:p>
    <w:p w:rsidR="00A90F49" w:rsidRDefault="00A90F49" w:rsidP="00157F20">
      <w:pPr>
        <w:spacing w:after="0" w:line="240" w:lineRule="auto"/>
        <w:jc w:val="center"/>
        <w:rPr>
          <w:rFonts w:ascii="Times New Roman" w:hAnsi="Times New Roman" w:cs="Times New Roman"/>
          <w:sz w:val="28"/>
          <w:szCs w:val="28"/>
        </w:rPr>
      </w:pPr>
    </w:p>
    <w:p w:rsidR="00A90F49" w:rsidRDefault="00A90F49" w:rsidP="00157F20">
      <w:pPr>
        <w:spacing w:after="0" w:line="240" w:lineRule="auto"/>
        <w:jc w:val="center"/>
        <w:rPr>
          <w:rFonts w:ascii="Times New Roman" w:hAnsi="Times New Roman" w:cs="Times New Roman"/>
          <w:sz w:val="28"/>
          <w:szCs w:val="28"/>
        </w:rPr>
      </w:pPr>
    </w:p>
    <w:p w:rsidR="00A90F49" w:rsidRDefault="00A90F49" w:rsidP="00157F20">
      <w:pPr>
        <w:spacing w:after="0" w:line="240" w:lineRule="auto"/>
        <w:jc w:val="center"/>
        <w:rPr>
          <w:rFonts w:ascii="Times New Roman" w:hAnsi="Times New Roman" w:cs="Times New Roman"/>
          <w:sz w:val="28"/>
          <w:szCs w:val="28"/>
        </w:rPr>
      </w:pPr>
    </w:p>
    <w:p w:rsidR="00A90F49" w:rsidRDefault="00A90F49" w:rsidP="00157F20">
      <w:pPr>
        <w:spacing w:after="0" w:line="240" w:lineRule="auto"/>
        <w:jc w:val="center"/>
        <w:rPr>
          <w:rFonts w:ascii="Times New Roman" w:hAnsi="Times New Roman" w:cs="Times New Roman"/>
          <w:sz w:val="28"/>
          <w:szCs w:val="28"/>
        </w:rPr>
      </w:pPr>
    </w:p>
    <w:p w:rsidR="00A90F49" w:rsidRDefault="00A90F49" w:rsidP="00157F20">
      <w:pPr>
        <w:spacing w:after="0" w:line="240" w:lineRule="auto"/>
        <w:jc w:val="center"/>
        <w:rPr>
          <w:rFonts w:ascii="Times New Roman" w:hAnsi="Times New Roman" w:cs="Times New Roman"/>
          <w:sz w:val="28"/>
          <w:szCs w:val="28"/>
        </w:rPr>
      </w:pPr>
    </w:p>
    <w:p w:rsidR="00A90F49" w:rsidRDefault="00A90F49" w:rsidP="00157F20">
      <w:pPr>
        <w:spacing w:after="0" w:line="240" w:lineRule="auto"/>
        <w:jc w:val="center"/>
        <w:rPr>
          <w:rFonts w:ascii="Times New Roman" w:hAnsi="Times New Roman" w:cs="Times New Roman"/>
          <w:sz w:val="28"/>
          <w:szCs w:val="28"/>
        </w:rPr>
      </w:pPr>
    </w:p>
    <w:p w:rsidR="00A90F49" w:rsidRDefault="00A90F49" w:rsidP="00157F20">
      <w:pPr>
        <w:spacing w:after="0" w:line="240" w:lineRule="auto"/>
        <w:jc w:val="center"/>
        <w:rPr>
          <w:rFonts w:ascii="Times New Roman" w:hAnsi="Times New Roman" w:cs="Times New Roman"/>
          <w:sz w:val="28"/>
          <w:szCs w:val="28"/>
        </w:rPr>
      </w:pPr>
    </w:p>
    <w:p w:rsidR="0078410D" w:rsidRPr="00157F20" w:rsidRDefault="00A90F49" w:rsidP="00A90F49">
      <w:pPr>
        <w:spacing w:after="0" w:line="240" w:lineRule="auto"/>
        <w:jc w:val="center"/>
        <w:rPr>
          <w:rFonts w:ascii="Times New Roman" w:hAnsi="Times New Roman" w:cs="Times New Roman"/>
          <w:sz w:val="28"/>
          <w:szCs w:val="28"/>
        </w:rPr>
      </w:pPr>
      <w:r w:rsidRPr="00A90F49">
        <w:rPr>
          <w:rFonts w:ascii="Times New Roman" w:hAnsi="Times New Roman" w:cs="Times New Roman"/>
          <w:i/>
          <w:szCs w:val="28"/>
        </w:rPr>
        <w:t>(*) Documento</w:t>
      </w:r>
      <w:r>
        <w:rPr>
          <w:rFonts w:ascii="Times New Roman" w:hAnsi="Times New Roman" w:cs="Times New Roman"/>
          <w:i/>
          <w:szCs w:val="28"/>
        </w:rPr>
        <w:t xml:space="preserve"> elaborado en Agosto 2014 en el marco de la Operación PR-L1084 y actualizado en Agosto del 2015 en el marco de la operación PR-L1092, bajo la premisa de que el contexto macroeconómico, social y de ejecución de proyectos no ha sufrido cambios sustantivos desde la primera versión del documento.</w:t>
      </w:r>
      <w:r w:rsidR="0078410D" w:rsidRPr="00157F20">
        <w:rPr>
          <w:rFonts w:ascii="Times New Roman" w:hAnsi="Times New Roman" w:cs="Times New Roman"/>
          <w:b/>
          <w:bCs/>
          <w:sz w:val="28"/>
          <w:szCs w:val="28"/>
        </w:rPr>
        <w:br w:type="page"/>
      </w:r>
    </w:p>
    <w:sdt>
      <w:sdtPr>
        <w:rPr>
          <w:rFonts w:ascii="Times New Roman" w:eastAsiaTheme="minorEastAsia" w:hAnsi="Times New Roman" w:cs="Times New Roman"/>
          <w:b w:val="0"/>
          <w:bCs w:val="0"/>
          <w:sz w:val="22"/>
          <w:szCs w:val="22"/>
          <w:lang w:bidi="ar-SA"/>
        </w:rPr>
        <w:id w:val="1764800917"/>
        <w:docPartObj>
          <w:docPartGallery w:val="Table of Contents"/>
          <w:docPartUnique/>
        </w:docPartObj>
      </w:sdtPr>
      <w:sdtEndPr>
        <w:rPr>
          <w:noProof/>
        </w:rPr>
      </w:sdtEndPr>
      <w:sdtContent>
        <w:p w:rsidR="00794AE0" w:rsidRPr="00AB36F3" w:rsidRDefault="00E05BFF" w:rsidP="004C7E3A">
          <w:pPr>
            <w:pStyle w:val="TOCHeading"/>
            <w:spacing w:before="0" w:after="200"/>
            <w:jc w:val="center"/>
            <w:rPr>
              <w:rFonts w:ascii="Times New Roman" w:hAnsi="Times New Roman" w:cs="Times New Roman"/>
            </w:rPr>
          </w:pPr>
          <w:r w:rsidRPr="00AB36F3">
            <w:rPr>
              <w:rFonts w:ascii="Times New Roman" w:hAnsi="Times New Roman" w:cs="Times New Roman"/>
            </w:rPr>
            <w:t>Contenido</w:t>
          </w:r>
        </w:p>
        <w:p w:rsidR="00E05BFF" w:rsidRPr="00AB36F3" w:rsidRDefault="00E05BFF" w:rsidP="004C7E3A">
          <w:pPr>
            <w:rPr>
              <w:rFonts w:ascii="Times New Roman" w:hAnsi="Times New Roman" w:cs="Times New Roman"/>
              <w:lang w:bidi="en-US"/>
            </w:rPr>
          </w:pPr>
        </w:p>
        <w:p w:rsidR="00D91E59" w:rsidRPr="00BC5C65" w:rsidRDefault="00794AE0">
          <w:pPr>
            <w:pStyle w:val="TOC1"/>
            <w:tabs>
              <w:tab w:val="right" w:leader="dot" w:pos="9350"/>
            </w:tabs>
            <w:rPr>
              <w:rFonts w:ascii="Times New Roman" w:hAnsi="Times New Roman" w:cs="Times New Roman"/>
              <w:noProof/>
              <w:lang w:eastAsia="es-ES"/>
            </w:rPr>
          </w:pPr>
          <w:r w:rsidRPr="00BC5C65">
            <w:rPr>
              <w:rFonts w:ascii="Times New Roman" w:hAnsi="Times New Roman" w:cs="Times New Roman"/>
            </w:rPr>
            <w:fldChar w:fldCharType="begin"/>
          </w:r>
          <w:r w:rsidRPr="00BC5C65">
            <w:rPr>
              <w:rFonts w:ascii="Times New Roman" w:hAnsi="Times New Roman" w:cs="Times New Roman"/>
            </w:rPr>
            <w:instrText xml:space="preserve"> TOC \o "1-3" \h \z \u </w:instrText>
          </w:r>
          <w:r w:rsidRPr="00BC5C65">
            <w:rPr>
              <w:rFonts w:ascii="Times New Roman" w:hAnsi="Times New Roman" w:cs="Times New Roman"/>
            </w:rPr>
            <w:fldChar w:fldCharType="separate"/>
          </w:r>
          <w:hyperlink w:anchor="_Toc397698182" w:history="1">
            <w:r w:rsidR="00D91E59" w:rsidRPr="00BC5C65">
              <w:rPr>
                <w:rStyle w:val="Hyperlink"/>
                <w:rFonts w:ascii="Times New Roman" w:hAnsi="Times New Roman" w:cs="Times New Roman"/>
                <w:noProof/>
              </w:rPr>
              <w:t>Contexto económico, social y político</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_Toc397698182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3</w:t>
            </w:r>
            <w:r w:rsidR="00D91E59" w:rsidRPr="00BC5C65">
              <w:rPr>
                <w:rFonts w:ascii="Times New Roman" w:hAnsi="Times New Roman" w:cs="Times New Roman"/>
                <w:noProof/>
                <w:webHidden/>
              </w:rPr>
              <w:fldChar w:fldCharType="end"/>
            </w:r>
          </w:hyperlink>
        </w:p>
        <w:p w:rsidR="00D91E59" w:rsidRPr="00BC5C65" w:rsidRDefault="00A90F49">
          <w:pPr>
            <w:pStyle w:val="TOC2"/>
            <w:tabs>
              <w:tab w:val="right" w:leader="dot" w:pos="9350"/>
            </w:tabs>
            <w:rPr>
              <w:rFonts w:ascii="Times New Roman" w:hAnsi="Times New Roman" w:cs="Times New Roman"/>
              <w:noProof/>
              <w:lang w:eastAsia="es-ES"/>
            </w:rPr>
          </w:pPr>
          <w:hyperlink w:anchor="_Toc397698183" w:history="1">
            <w:r w:rsidR="00D91E59" w:rsidRPr="00BC5C65">
              <w:rPr>
                <w:rStyle w:val="Hyperlink"/>
                <w:rFonts w:ascii="Times New Roman" w:hAnsi="Times New Roman" w:cs="Times New Roman"/>
                <w:noProof/>
              </w:rPr>
              <w:t>Crecimiento económico</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_Toc397698183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3</w:t>
            </w:r>
            <w:r w:rsidR="00D91E59" w:rsidRPr="00BC5C65">
              <w:rPr>
                <w:rFonts w:ascii="Times New Roman" w:hAnsi="Times New Roman" w:cs="Times New Roman"/>
                <w:noProof/>
                <w:webHidden/>
              </w:rPr>
              <w:fldChar w:fldCharType="end"/>
            </w:r>
          </w:hyperlink>
        </w:p>
        <w:p w:rsidR="00D91E59" w:rsidRPr="00BC5C65" w:rsidRDefault="00A90F49">
          <w:pPr>
            <w:pStyle w:val="TOC2"/>
            <w:tabs>
              <w:tab w:val="right" w:leader="dot" w:pos="9350"/>
            </w:tabs>
            <w:rPr>
              <w:rFonts w:ascii="Times New Roman" w:hAnsi="Times New Roman" w:cs="Times New Roman"/>
              <w:noProof/>
              <w:lang w:eastAsia="es-ES"/>
            </w:rPr>
          </w:pPr>
          <w:hyperlink w:anchor="_Toc397698184" w:history="1">
            <w:r w:rsidR="00D91E59" w:rsidRPr="00BC5C65">
              <w:rPr>
                <w:rStyle w:val="Hyperlink"/>
                <w:rFonts w:ascii="Times New Roman" w:hAnsi="Times New Roman" w:cs="Times New Roman"/>
                <w:noProof/>
              </w:rPr>
              <w:t>Pobreza rural</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_Toc397698184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3</w:t>
            </w:r>
            <w:r w:rsidR="00D91E59" w:rsidRPr="00BC5C65">
              <w:rPr>
                <w:rFonts w:ascii="Times New Roman" w:hAnsi="Times New Roman" w:cs="Times New Roman"/>
                <w:noProof/>
                <w:webHidden/>
              </w:rPr>
              <w:fldChar w:fldCharType="end"/>
            </w:r>
          </w:hyperlink>
        </w:p>
        <w:p w:rsidR="00D91E59" w:rsidRPr="00BC5C65" w:rsidRDefault="00A90F49">
          <w:pPr>
            <w:pStyle w:val="TOC2"/>
            <w:tabs>
              <w:tab w:val="right" w:leader="dot" w:pos="9350"/>
            </w:tabs>
            <w:rPr>
              <w:rFonts w:ascii="Times New Roman" w:hAnsi="Times New Roman" w:cs="Times New Roman"/>
              <w:noProof/>
              <w:lang w:eastAsia="es-ES"/>
            </w:rPr>
          </w:pPr>
          <w:hyperlink w:anchor="_Toc397698185" w:history="1">
            <w:r w:rsidR="00D91E59" w:rsidRPr="00BC5C65">
              <w:rPr>
                <w:rStyle w:val="Hyperlink"/>
                <w:rFonts w:ascii="Times New Roman" w:hAnsi="Times New Roman" w:cs="Times New Roman"/>
                <w:noProof/>
              </w:rPr>
              <w:t>Estrategia del Gobierno</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_Toc397698185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4</w:t>
            </w:r>
            <w:r w:rsidR="00D91E59" w:rsidRPr="00BC5C65">
              <w:rPr>
                <w:rFonts w:ascii="Times New Roman" w:hAnsi="Times New Roman" w:cs="Times New Roman"/>
                <w:noProof/>
                <w:webHidden/>
              </w:rPr>
              <w:fldChar w:fldCharType="end"/>
            </w:r>
          </w:hyperlink>
        </w:p>
        <w:p w:rsidR="00D91E59" w:rsidRPr="00BC5C65" w:rsidRDefault="00A90F49">
          <w:pPr>
            <w:pStyle w:val="TOC1"/>
            <w:tabs>
              <w:tab w:val="right" w:leader="dot" w:pos="9350"/>
            </w:tabs>
            <w:rPr>
              <w:rFonts w:ascii="Times New Roman" w:hAnsi="Times New Roman" w:cs="Times New Roman"/>
              <w:noProof/>
              <w:lang w:eastAsia="es-ES"/>
            </w:rPr>
          </w:pPr>
          <w:hyperlink w:anchor="_Toc397698186" w:history="1">
            <w:r w:rsidR="00D91E59" w:rsidRPr="00BC5C65">
              <w:rPr>
                <w:rStyle w:val="Hyperlink"/>
                <w:rFonts w:ascii="Times New Roman" w:hAnsi="Times New Roman" w:cs="Times New Roman"/>
                <w:noProof/>
              </w:rPr>
              <w:t>Subsector vial en Paraguay</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_Toc397698186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5</w:t>
            </w:r>
            <w:r w:rsidR="00D91E59" w:rsidRPr="00BC5C65">
              <w:rPr>
                <w:rFonts w:ascii="Times New Roman" w:hAnsi="Times New Roman" w:cs="Times New Roman"/>
                <w:noProof/>
                <w:webHidden/>
              </w:rPr>
              <w:fldChar w:fldCharType="end"/>
            </w:r>
          </w:hyperlink>
        </w:p>
        <w:p w:rsidR="00D91E59" w:rsidRPr="00BC5C65" w:rsidRDefault="00A90F49">
          <w:pPr>
            <w:pStyle w:val="TOC2"/>
            <w:tabs>
              <w:tab w:val="right" w:leader="dot" w:pos="9350"/>
            </w:tabs>
            <w:rPr>
              <w:rFonts w:ascii="Times New Roman" w:hAnsi="Times New Roman" w:cs="Times New Roman"/>
              <w:noProof/>
              <w:lang w:eastAsia="es-ES"/>
            </w:rPr>
          </w:pPr>
          <w:hyperlink w:anchor="_Toc397698187" w:history="1">
            <w:r w:rsidR="00D91E59" w:rsidRPr="00BC5C65">
              <w:rPr>
                <w:rStyle w:val="Hyperlink"/>
                <w:rFonts w:ascii="Times New Roman" w:hAnsi="Times New Roman" w:cs="Times New Roman"/>
                <w:noProof/>
              </w:rPr>
              <w:t>Red Vial</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_Toc397698187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5</w:t>
            </w:r>
            <w:r w:rsidR="00D91E59" w:rsidRPr="00BC5C65">
              <w:rPr>
                <w:rFonts w:ascii="Times New Roman" w:hAnsi="Times New Roman" w:cs="Times New Roman"/>
                <w:noProof/>
                <w:webHidden/>
              </w:rPr>
              <w:fldChar w:fldCharType="end"/>
            </w:r>
          </w:hyperlink>
        </w:p>
        <w:p w:rsidR="00D91E59" w:rsidRPr="00BC5C65" w:rsidRDefault="00A90F49">
          <w:pPr>
            <w:pStyle w:val="TOC2"/>
            <w:tabs>
              <w:tab w:val="right" w:leader="dot" w:pos="9350"/>
            </w:tabs>
            <w:rPr>
              <w:rFonts w:ascii="Times New Roman" w:hAnsi="Times New Roman" w:cs="Times New Roman"/>
              <w:noProof/>
              <w:lang w:eastAsia="es-ES"/>
            </w:rPr>
          </w:pPr>
          <w:hyperlink w:anchor="_Toc397698188" w:history="1">
            <w:r w:rsidR="00D91E59" w:rsidRPr="00BC5C65">
              <w:rPr>
                <w:rStyle w:val="Hyperlink"/>
                <w:rFonts w:ascii="Times New Roman" w:hAnsi="Times New Roman" w:cs="Times New Roman"/>
                <w:noProof/>
              </w:rPr>
              <w:t>Planificación Vial</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_Toc397698188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7</w:t>
            </w:r>
            <w:r w:rsidR="00D91E59" w:rsidRPr="00BC5C65">
              <w:rPr>
                <w:rFonts w:ascii="Times New Roman" w:hAnsi="Times New Roman" w:cs="Times New Roman"/>
                <w:noProof/>
                <w:webHidden/>
              </w:rPr>
              <w:fldChar w:fldCharType="end"/>
            </w:r>
          </w:hyperlink>
        </w:p>
        <w:p w:rsidR="00D91E59" w:rsidRPr="00BC5C65" w:rsidRDefault="00A90F49">
          <w:pPr>
            <w:pStyle w:val="TOC2"/>
            <w:tabs>
              <w:tab w:val="right" w:leader="dot" w:pos="9350"/>
            </w:tabs>
            <w:rPr>
              <w:rFonts w:ascii="Times New Roman" w:hAnsi="Times New Roman" w:cs="Times New Roman"/>
              <w:noProof/>
              <w:lang w:eastAsia="es-ES"/>
            </w:rPr>
          </w:pPr>
          <w:hyperlink w:anchor="_Toc397698189" w:history="1">
            <w:r w:rsidR="00D91E59" w:rsidRPr="00BC5C65">
              <w:rPr>
                <w:rStyle w:val="Hyperlink"/>
                <w:rFonts w:ascii="Times New Roman" w:hAnsi="Times New Roman" w:cs="Times New Roman"/>
                <w:noProof/>
              </w:rPr>
              <w:t>Plan de Inversión Vial (PIV)</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_Toc397698189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7</w:t>
            </w:r>
            <w:r w:rsidR="00D91E59" w:rsidRPr="00BC5C65">
              <w:rPr>
                <w:rFonts w:ascii="Times New Roman" w:hAnsi="Times New Roman" w:cs="Times New Roman"/>
                <w:noProof/>
                <w:webHidden/>
              </w:rPr>
              <w:fldChar w:fldCharType="end"/>
            </w:r>
          </w:hyperlink>
        </w:p>
        <w:p w:rsidR="00D91E59" w:rsidRPr="00BC5C65" w:rsidRDefault="00A90F49">
          <w:pPr>
            <w:pStyle w:val="TOC2"/>
            <w:tabs>
              <w:tab w:val="right" w:leader="dot" w:pos="9350"/>
            </w:tabs>
            <w:rPr>
              <w:rFonts w:ascii="Times New Roman" w:hAnsi="Times New Roman" w:cs="Times New Roman"/>
              <w:noProof/>
              <w:lang w:eastAsia="es-ES"/>
            </w:rPr>
          </w:pPr>
          <w:hyperlink w:anchor="_Toc397698190" w:history="1">
            <w:r w:rsidR="00D91E59" w:rsidRPr="00341C3A">
              <w:rPr>
                <w:rStyle w:val="Hyperlink"/>
                <w:rFonts w:ascii="Times New Roman" w:hAnsi="Times New Roman" w:cs="Times New Roman"/>
                <w:noProof/>
              </w:rPr>
              <w:t>Planes Viales Participativos (PVPs)</w:t>
            </w:r>
            <w:r w:rsidR="00D91E59" w:rsidRPr="00341C3A">
              <w:rPr>
                <w:rFonts w:ascii="Times New Roman" w:hAnsi="Times New Roman" w:cs="Times New Roman"/>
                <w:noProof/>
                <w:webHidden/>
              </w:rPr>
              <w:tab/>
            </w:r>
            <w:r w:rsidR="00D91E59" w:rsidRPr="00341C3A">
              <w:rPr>
                <w:rFonts w:ascii="Times New Roman" w:hAnsi="Times New Roman" w:cs="Times New Roman"/>
                <w:noProof/>
                <w:webHidden/>
              </w:rPr>
              <w:fldChar w:fldCharType="begin"/>
            </w:r>
            <w:r w:rsidR="00D91E59" w:rsidRPr="00341C3A">
              <w:rPr>
                <w:rFonts w:ascii="Times New Roman" w:hAnsi="Times New Roman" w:cs="Times New Roman"/>
                <w:noProof/>
                <w:webHidden/>
              </w:rPr>
              <w:instrText xml:space="preserve"> PAGEREF _Toc397698190 \h </w:instrText>
            </w:r>
            <w:r w:rsidR="00D91E59" w:rsidRPr="00341C3A">
              <w:rPr>
                <w:rFonts w:ascii="Times New Roman" w:hAnsi="Times New Roman" w:cs="Times New Roman"/>
                <w:noProof/>
                <w:webHidden/>
              </w:rPr>
            </w:r>
            <w:r w:rsidR="00D91E59" w:rsidRPr="00341C3A">
              <w:rPr>
                <w:rFonts w:ascii="Times New Roman" w:hAnsi="Times New Roman" w:cs="Times New Roman"/>
                <w:noProof/>
                <w:webHidden/>
              </w:rPr>
              <w:fldChar w:fldCharType="separate"/>
            </w:r>
            <w:r w:rsidR="003F625D">
              <w:rPr>
                <w:rFonts w:ascii="Times New Roman" w:hAnsi="Times New Roman" w:cs="Times New Roman"/>
                <w:noProof/>
                <w:webHidden/>
              </w:rPr>
              <w:t>10</w:t>
            </w:r>
            <w:r w:rsidR="00D91E59" w:rsidRPr="00341C3A">
              <w:rPr>
                <w:rFonts w:ascii="Times New Roman" w:hAnsi="Times New Roman" w:cs="Times New Roman"/>
                <w:noProof/>
                <w:webHidden/>
              </w:rPr>
              <w:fldChar w:fldCharType="end"/>
            </w:r>
          </w:hyperlink>
        </w:p>
        <w:p w:rsidR="00D91E59" w:rsidRPr="00BC5C65" w:rsidRDefault="00A90F49">
          <w:pPr>
            <w:pStyle w:val="TOC2"/>
            <w:tabs>
              <w:tab w:val="right" w:leader="dot" w:pos="9350"/>
            </w:tabs>
            <w:rPr>
              <w:rFonts w:ascii="Times New Roman" w:hAnsi="Times New Roman" w:cs="Times New Roman"/>
              <w:noProof/>
              <w:lang w:eastAsia="es-ES"/>
            </w:rPr>
          </w:pPr>
          <w:hyperlink w:anchor="_Toc397698191" w:history="1">
            <w:r w:rsidR="00D91E59" w:rsidRPr="00BC5C65">
              <w:rPr>
                <w:rStyle w:val="Hyperlink"/>
                <w:rFonts w:ascii="Times New Roman" w:hAnsi="Times New Roman" w:cs="Times New Roman"/>
                <w:noProof/>
              </w:rPr>
              <w:t>Plan de Gestión de Mantenimiento</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_Toc397698191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12</w:t>
            </w:r>
            <w:r w:rsidR="00D91E59" w:rsidRPr="00BC5C65">
              <w:rPr>
                <w:rFonts w:ascii="Times New Roman" w:hAnsi="Times New Roman" w:cs="Times New Roman"/>
                <w:noProof/>
                <w:webHidden/>
              </w:rPr>
              <w:fldChar w:fldCharType="end"/>
            </w:r>
          </w:hyperlink>
        </w:p>
        <w:p w:rsidR="00D91E59" w:rsidRPr="00BC5C65" w:rsidRDefault="00A90F49">
          <w:pPr>
            <w:pStyle w:val="TOC2"/>
            <w:tabs>
              <w:tab w:val="right" w:leader="dot" w:pos="9350"/>
            </w:tabs>
            <w:rPr>
              <w:rFonts w:ascii="Times New Roman" w:hAnsi="Times New Roman" w:cs="Times New Roman"/>
              <w:noProof/>
              <w:lang w:eastAsia="es-ES"/>
            </w:rPr>
          </w:pPr>
          <w:hyperlink w:anchor="_Toc397698192" w:history="1">
            <w:r w:rsidR="00D91E59" w:rsidRPr="00BC5C65">
              <w:rPr>
                <w:rStyle w:val="Hyperlink"/>
                <w:rFonts w:ascii="Times New Roman" w:hAnsi="Times New Roman" w:cs="Times New Roman"/>
                <w:noProof/>
              </w:rPr>
              <w:t>Plan Nacional de Caminos Vecinales (Megaproyecto 1)</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_Toc397698192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13</w:t>
            </w:r>
            <w:r w:rsidR="00D91E59" w:rsidRPr="00BC5C65">
              <w:rPr>
                <w:rFonts w:ascii="Times New Roman" w:hAnsi="Times New Roman" w:cs="Times New Roman"/>
                <w:noProof/>
                <w:webHidden/>
              </w:rPr>
              <w:fldChar w:fldCharType="end"/>
            </w:r>
          </w:hyperlink>
        </w:p>
        <w:p w:rsidR="00D91E59" w:rsidRPr="00BC5C65" w:rsidRDefault="00A90F49">
          <w:pPr>
            <w:pStyle w:val="TOC1"/>
            <w:tabs>
              <w:tab w:val="right" w:leader="dot" w:pos="9350"/>
            </w:tabs>
            <w:rPr>
              <w:rFonts w:ascii="Times New Roman" w:hAnsi="Times New Roman" w:cs="Times New Roman"/>
              <w:noProof/>
              <w:lang w:eastAsia="es-ES"/>
            </w:rPr>
          </w:pPr>
          <w:hyperlink w:anchor="_Toc397698193" w:history="1">
            <w:r w:rsidR="00D91E59" w:rsidRPr="00BC5C65">
              <w:rPr>
                <w:rStyle w:val="Hyperlink"/>
                <w:rFonts w:ascii="Times New Roman" w:hAnsi="Times New Roman" w:cs="Times New Roman"/>
                <w:noProof/>
              </w:rPr>
              <w:t>Participación del Banco</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_Toc397698193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17</w:t>
            </w:r>
            <w:r w:rsidR="00D91E59" w:rsidRPr="00BC5C65">
              <w:rPr>
                <w:rFonts w:ascii="Times New Roman" w:hAnsi="Times New Roman" w:cs="Times New Roman"/>
                <w:noProof/>
                <w:webHidden/>
              </w:rPr>
              <w:fldChar w:fldCharType="end"/>
            </w:r>
          </w:hyperlink>
        </w:p>
        <w:p w:rsidR="00D91E59" w:rsidRPr="00BC5C65" w:rsidRDefault="00A90F49">
          <w:pPr>
            <w:pStyle w:val="TOC2"/>
            <w:tabs>
              <w:tab w:val="right" w:leader="dot" w:pos="9350"/>
            </w:tabs>
            <w:rPr>
              <w:rFonts w:ascii="Times New Roman" w:hAnsi="Times New Roman" w:cs="Times New Roman"/>
              <w:noProof/>
              <w:lang w:eastAsia="es-ES"/>
            </w:rPr>
          </w:pPr>
          <w:hyperlink w:anchor="_Toc397698194" w:history="1">
            <w:r w:rsidR="00D91E59" w:rsidRPr="00BC5C65">
              <w:rPr>
                <w:rStyle w:val="Hyperlink"/>
                <w:rFonts w:ascii="Times New Roman" w:hAnsi="Times New Roman" w:cs="Times New Roman"/>
                <w:noProof/>
              </w:rPr>
              <w:t>Programa Nacional De Caminos Rurales - Primera Etapa (PNCR I)</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_Toc397698194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17</w:t>
            </w:r>
            <w:r w:rsidR="00D91E59" w:rsidRPr="00BC5C65">
              <w:rPr>
                <w:rFonts w:ascii="Times New Roman" w:hAnsi="Times New Roman" w:cs="Times New Roman"/>
                <w:noProof/>
                <w:webHidden/>
              </w:rPr>
              <w:fldChar w:fldCharType="end"/>
            </w:r>
          </w:hyperlink>
        </w:p>
        <w:p w:rsidR="00D91E59" w:rsidRPr="00BC5C65" w:rsidRDefault="00A90F49">
          <w:pPr>
            <w:pStyle w:val="TOC2"/>
            <w:tabs>
              <w:tab w:val="right" w:leader="dot" w:pos="9350"/>
            </w:tabs>
            <w:rPr>
              <w:rFonts w:ascii="Times New Roman" w:hAnsi="Times New Roman" w:cs="Times New Roman"/>
              <w:noProof/>
              <w:lang w:eastAsia="es-ES"/>
            </w:rPr>
          </w:pPr>
          <w:hyperlink w:anchor="_Toc397698195" w:history="1">
            <w:r w:rsidR="00D91E59" w:rsidRPr="00BC5C65">
              <w:rPr>
                <w:rStyle w:val="Hyperlink"/>
                <w:rFonts w:ascii="Times New Roman" w:hAnsi="Times New Roman" w:cs="Times New Roman"/>
                <w:noProof/>
              </w:rPr>
              <w:t>Programa Nacional De Caminos Rurales – Segunda Etapa, Fase 1 (PNCR II-1)</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_Toc397698195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18</w:t>
            </w:r>
            <w:r w:rsidR="00D91E59" w:rsidRPr="00BC5C65">
              <w:rPr>
                <w:rFonts w:ascii="Times New Roman" w:hAnsi="Times New Roman" w:cs="Times New Roman"/>
                <w:noProof/>
                <w:webHidden/>
              </w:rPr>
              <w:fldChar w:fldCharType="end"/>
            </w:r>
          </w:hyperlink>
        </w:p>
        <w:p w:rsidR="00D91E59" w:rsidRPr="00BC5C65" w:rsidRDefault="00A90F49">
          <w:pPr>
            <w:pStyle w:val="TOC2"/>
            <w:tabs>
              <w:tab w:val="right" w:leader="dot" w:pos="9350"/>
            </w:tabs>
            <w:rPr>
              <w:rFonts w:ascii="Times New Roman" w:hAnsi="Times New Roman" w:cs="Times New Roman"/>
              <w:noProof/>
              <w:lang w:eastAsia="es-ES"/>
            </w:rPr>
          </w:pPr>
          <w:hyperlink w:anchor="_Toc397698196" w:history="1">
            <w:r w:rsidR="00D91E59" w:rsidRPr="00BC5C65">
              <w:rPr>
                <w:rStyle w:val="Hyperlink"/>
                <w:rFonts w:ascii="Times New Roman" w:hAnsi="Times New Roman" w:cs="Times New Roman"/>
                <w:noProof/>
              </w:rPr>
              <w:t>Programa Nacional De Caminos Rurales – Segunda Etapa, Fase 2 (PNCR II-2)</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_Toc397698196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22</w:t>
            </w:r>
            <w:r w:rsidR="00D91E59" w:rsidRPr="00BC5C65">
              <w:rPr>
                <w:rFonts w:ascii="Times New Roman" w:hAnsi="Times New Roman" w:cs="Times New Roman"/>
                <w:noProof/>
                <w:webHidden/>
              </w:rPr>
              <w:fldChar w:fldCharType="end"/>
            </w:r>
          </w:hyperlink>
        </w:p>
        <w:p w:rsidR="00D91E59" w:rsidRPr="00BC5C65" w:rsidRDefault="00A90F49">
          <w:pPr>
            <w:pStyle w:val="TOC1"/>
            <w:tabs>
              <w:tab w:val="right" w:leader="dot" w:pos="9350"/>
            </w:tabs>
            <w:rPr>
              <w:rFonts w:ascii="Times New Roman" w:hAnsi="Times New Roman" w:cs="Times New Roman"/>
              <w:noProof/>
              <w:lang w:eastAsia="es-ES"/>
            </w:rPr>
          </w:pPr>
          <w:hyperlink w:anchor="_Toc397698197" w:history="1">
            <w:r w:rsidR="00D91E59" w:rsidRPr="00BC5C65">
              <w:rPr>
                <w:rStyle w:val="Hyperlink"/>
                <w:rFonts w:ascii="Times New Roman" w:hAnsi="Times New Roman" w:cs="Times New Roman"/>
                <w:noProof/>
                <w:lang w:val="es-AR"/>
              </w:rPr>
              <w:t>Programa de Mejoramiento de Caminos Vecinales</w:t>
            </w:r>
            <w:r w:rsidR="00D91E59" w:rsidRPr="00BC5C65">
              <w:rPr>
                <w:rStyle w:val="Hyperlink"/>
                <w:rFonts w:ascii="Times New Roman" w:hAnsi="Times New Roman" w:cs="Times New Roman"/>
                <w:noProof/>
                <w:lang w:val="es-ES_tradnl"/>
              </w:rPr>
              <w:t xml:space="preserve"> (PR-L1084)</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_Toc397698197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25</w:t>
            </w:r>
            <w:r w:rsidR="00D91E59" w:rsidRPr="00BC5C65">
              <w:rPr>
                <w:rFonts w:ascii="Times New Roman" w:hAnsi="Times New Roman" w:cs="Times New Roman"/>
                <w:noProof/>
                <w:webHidden/>
              </w:rPr>
              <w:fldChar w:fldCharType="end"/>
            </w:r>
          </w:hyperlink>
        </w:p>
        <w:p w:rsidR="00D91E59" w:rsidRPr="00BC5C65" w:rsidRDefault="00A90F49">
          <w:pPr>
            <w:pStyle w:val="TOC2"/>
            <w:tabs>
              <w:tab w:val="right" w:leader="dot" w:pos="9350"/>
            </w:tabs>
            <w:rPr>
              <w:rFonts w:ascii="Times New Roman" w:hAnsi="Times New Roman" w:cs="Times New Roman"/>
              <w:noProof/>
              <w:lang w:eastAsia="es-ES"/>
            </w:rPr>
          </w:pPr>
          <w:hyperlink w:anchor="_Toc397698198" w:history="1">
            <w:r w:rsidR="00D91E59" w:rsidRPr="00BC5C65">
              <w:rPr>
                <w:rStyle w:val="Hyperlink"/>
                <w:rFonts w:ascii="Times New Roman" w:hAnsi="Times New Roman" w:cs="Times New Roman"/>
                <w:noProof/>
              </w:rPr>
              <w:t>Objetivo</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_Toc397698198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25</w:t>
            </w:r>
            <w:r w:rsidR="00D91E59" w:rsidRPr="00BC5C65">
              <w:rPr>
                <w:rFonts w:ascii="Times New Roman" w:hAnsi="Times New Roman" w:cs="Times New Roman"/>
                <w:noProof/>
                <w:webHidden/>
              </w:rPr>
              <w:fldChar w:fldCharType="end"/>
            </w:r>
          </w:hyperlink>
        </w:p>
        <w:p w:rsidR="00D91E59" w:rsidRPr="00BC5C65" w:rsidRDefault="00A90F49">
          <w:pPr>
            <w:pStyle w:val="TOC2"/>
            <w:tabs>
              <w:tab w:val="right" w:leader="dot" w:pos="9350"/>
            </w:tabs>
            <w:rPr>
              <w:rFonts w:ascii="Times New Roman" w:hAnsi="Times New Roman" w:cs="Times New Roman"/>
              <w:noProof/>
              <w:lang w:eastAsia="es-ES"/>
            </w:rPr>
          </w:pPr>
          <w:hyperlink w:anchor="_Toc397698199" w:history="1">
            <w:r w:rsidR="00D91E59" w:rsidRPr="00BC5C65">
              <w:rPr>
                <w:rStyle w:val="Hyperlink"/>
                <w:rFonts w:ascii="Times New Roman" w:hAnsi="Times New Roman" w:cs="Times New Roman"/>
                <w:noProof/>
              </w:rPr>
              <w:t>Componentes</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_Toc397698199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25</w:t>
            </w:r>
            <w:r w:rsidR="00D91E59" w:rsidRPr="00BC5C65">
              <w:rPr>
                <w:rFonts w:ascii="Times New Roman" w:hAnsi="Times New Roman" w:cs="Times New Roman"/>
                <w:noProof/>
                <w:webHidden/>
              </w:rPr>
              <w:fldChar w:fldCharType="end"/>
            </w:r>
          </w:hyperlink>
        </w:p>
        <w:p w:rsidR="00D91E59" w:rsidRPr="00BC5C65" w:rsidRDefault="00A90F49">
          <w:pPr>
            <w:pStyle w:val="TOC2"/>
            <w:tabs>
              <w:tab w:val="right" w:leader="dot" w:pos="9350"/>
            </w:tabs>
            <w:rPr>
              <w:rFonts w:ascii="Times New Roman" w:hAnsi="Times New Roman" w:cs="Times New Roman"/>
              <w:noProof/>
              <w:lang w:eastAsia="es-ES"/>
            </w:rPr>
          </w:pPr>
          <w:hyperlink w:anchor="_Toc397698200" w:history="1">
            <w:r w:rsidR="00D91E59" w:rsidRPr="00BC5C65">
              <w:rPr>
                <w:rStyle w:val="Hyperlink"/>
                <w:rFonts w:ascii="Times New Roman" w:hAnsi="Times New Roman" w:cs="Times New Roman"/>
                <w:noProof/>
              </w:rPr>
              <w:t>Incorporación de lecciones aprendidas</w:t>
            </w:r>
            <w:r w:rsidR="00D91E59" w:rsidRPr="00BC5C65">
              <w:rPr>
                <w:rFonts w:ascii="Times New Roman" w:hAnsi="Times New Roman" w:cs="Times New Roman"/>
                <w:noProof/>
                <w:webHidden/>
              </w:rPr>
              <w:tab/>
            </w:r>
            <w:r w:rsidR="00D91E59" w:rsidRPr="00BC5C65">
              <w:rPr>
                <w:rFonts w:ascii="Times New Roman" w:hAnsi="Times New Roman" w:cs="Times New Roman"/>
                <w:noProof/>
                <w:webHidden/>
              </w:rPr>
              <w:fldChar w:fldCharType="begin"/>
            </w:r>
            <w:r w:rsidR="00D91E59" w:rsidRPr="00BC5C65">
              <w:rPr>
                <w:rFonts w:ascii="Times New Roman" w:hAnsi="Times New Roman" w:cs="Times New Roman"/>
                <w:noProof/>
                <w:webHidden/>
              </w:rPr>
              <w:instrText xml:space="preserve"> PAGEREF _Toc397698200 \h </w:instrText>
            </w:r>
            <w:r w:rsidR="00D91E59" w:rsidRPr="00BC5C65">
              <w:rPr>
                <w:rFonts w:ascii="Times New Roman" w:hAnsi="Times New Roman" w:cs="Times New Roman"/>
                <w:noProof/>
                <w:webHidden/>
              </w:rPr>
            </w:r>
            <w:r w:rsidR="00D91E59" w:rsidRPr="00BC5C65">
              <w:rPr>
                <w:rFonts w:ascii="Times New Roman" w:hAnsi="Times New Roman" w:cs="Times New Roman"/>
                <w:noProof/>
                <w:webHidden/>
              </w:rPr>
              <w:fldChar w:fldCharType="separate"/>
            </w:r>
            <w:r w:rsidR="003F625D">
              <w:rPr>
                <w:rFonts w:ascii="Times New Roman" w:hAnsi="Times New Roman" w:cs="Times New Roman"/>
                <w:noProof/>
                <w:webHidden/>
              </w:rPr>
              <w:t>27</w:t>
            </w:r>
            <w:r w:rsidR="00D91E59" w:rsidRPr="00BC5C65">
              <w:rPr>
                <w:rFonts w:ascii="Times New Roman" w:hAnsi="Times New Roman" w:cs="Times New Roman"/>
                <w:noProof/>
                <w:webHidden/>
              </w:rPr>
              <w:fldChar w:fldCharType="end"/>
            </w:r>
          </w:hyperlink>
        </w:p>
        <w:p w:rsidR="00794AE0" w:rsidRPr="00BC5C65" w:rsidRDefault="00794AE0" w:rsidP="004C7E3A">
          <w:pPr>
            <w:rPr>
              <w:rFonts w:ascii="Times New Roman" w:hAnsi="Times New Roman" w:cs="Times New Roman"/>
            </w:rPr>
          </w:pPr>
          <w:r w:rsidRPr="00BC5C65">
            <w:rPr>
              <w:rFonts w:ascii="Times New Roman" w:hAnsi="Times New Roman" w:cs="Times New Roman"/>
              <w:b/>
              <w:bCs/>
              <w:noProof/>
            </w:rPr>
            <w:fldChar w:fldCharType="end"/>
          </w:r>
        </w:p>
      </w:sdtContent>
    </w:sdt>
    <w:p w:rsidR="00157F20" w:rsidRDefault="00794AE0" w:rsidP="004C7E3A">
      <w:pPr>
        <w:rPr>
          <w:rFonts w:ascii="Times New Roman" w:hAnsi="Times New Roman" w:cs="Times New Roman"/>
          <w:b/>
        </w:rPr>
        <w:sectPr w:rsidR="00157F20" w:rsidSect="00157F20">
          <w:headerReference w:type="default" r:id="rId9"/>
          <w:footerReference w:type="default" r:id="rId10"/>
          <w:type w:val="continuous"/>
          <w:pgSz w:w="12240" w:h="15840" w:code="1"/>
          <w:pgMar w:top="1440" w:right="1440" w:bottom="1440" w:left="1440" w:header="720" w:footer="720" w:gutter="0"/>
          <w:cols w:space="720"/>
          <w:titlePg/>
          <w:docGrid w:linePitch="360"/>
        </w:sectPr>
      </w:pPr>
      <w:r w:rsidRPr="00AB36F3">
        <w:rPr>
          <w:rFonts w:ascii="Times New Roman" w:hAnsi="Times New Roman" w:cs="Times New Roman"/>
          <w:b/>
        </w:rPr>
        <w:br w:type="page"/>
      </w:r>
    </w:p>
    <w:p w:rsidR="00794AE0" w:rsidRPr="00AB36F3" w:rsidRDefault="00794AE0" w:rsidP="004C7E3A">
      <w:pPr>
        <w:pStyle w:val="Heading1"/>
        <w:rPr>
          <w:rFonts w:ascii="Times New Roman" w:hAnsi="Times New Roman" w:cs="Times New Roman"/>
        </w:rPr>
      </w:pPr>
      <w:bookmarkStart w:id="0" w:name="_Toc397698182"/>
      <w:r w:rsidRPr="00AB36F3">
        <w:rPr>
          <w:rFonts w:ascii="Times New Roman" w:hAnsi="Times New Roman" w:cs="Times New Roman"/>
        </w:rPr>
        <w:lastRenderedPageBreak/>
        <w:t>Contexto</w:t>
      </w:r>
      <w:r w:rsidR="006F7681" w:rsidRPr="00AB36F3">
        <w:rPr>
          <w:rFonts w:ascii="Times New Roman" w:hAnsi="Times New Roman" w:cs="Times New Roman"/>
        </w:rPr>
        <w:t xml:space="preserve"> </w:t>
      </w:r>
      <w:r w:rsidR="003F3A6A" w:rsidRPr="00AB36F3">
        <w:rPr>
          <w:rFonts w:ascii="Times New Roman" w:hAnsi="Times New Roman" w:cs="Times New Roman"/>
        </w:rPr>
        <w:t>económico, social y político</w:t>
      </w:r>
      <w:bookmarkEnd w:id="0"/>
    </w:p>
    <w:p w:rsidR="00794AE0" w:rsidRPr="00AB36F3" w:rsidRDefault="003F3A6A" w:rsidP="003F3A6A">
      <w:pPr>
        <w:pStyle w:val="Heading2"/>
        <w:rPr>
          <w:rFonts w:ascii="Times New Roman" w:hAnsi="Times New Roman" w:cs="Times New Roman"/>
        </w:rPr>
      </w:pPr>
      <w:bookmarkStart w:id="1" w:name="_Toc397698183"/>
      <w:r w:rsidRPr="00AB36F3">
        <w:rPr>
          <w:rFonts w:ascii="Times New Roman" w:hAnsi="Times New Roman" w:cs="Times New Roman"/>
        </w:rPr>
        <w:t>Crecimiento económico</w:t>
      </w:r>
      <w:bookmarkEnd w:id="1"/>
    </w:p>
    <w:p w:rsidR="00200BEF" w:rsidRPr="00AB36F3" w:rsidRDefault="00A033FF" w:rsidP="004C7E3A">
      <w:pPr>
        <w:jc w:val="both"/>
        <w:rPr>
          <w:rFonts w:ascii="Times New Roman" w:hAnsi="Times New Roman" w:cs="Times New Roman"/>
        </w:rPr>
      </w:pPr>
      <w:r w:rsidRPr="00AB36F3">
        <w:rPr>
          <w:rFonts w:ascii="Times New Roman" w:hAnsi="Times New Roman" w:cs="Times New Roman"/>
          <w:lang w:val="es-ES_tradnl"/>
        </w:rPr>
        <w:t>Paraguay tiene una superficie de 406.752</w:t>
      </w:r>
      <w:r w:rsidR="00D02E1E">
        <w:rPr>
          <w:rFonts w:ascii="Times New Roman" w:hAnsi="Times New Roman" w:cs="Times New Roman"/>
          <w:lang w:val="es-ES_tradnl"/>
        </w:rPr>
        <w:t>km</w:t>
      </w:r>
      <w:r w:rsidRPr="00AB36F3">
        <w:rPr>
          <w:rFonts w:ascii="Times New Roman" w:hAnsi="Times New Roman" w:cs="Times New Roman"/>
          <w:vertAlign w:val="superscript"/>
          <w:lang w:val="es-ES_tradnl"/>
        </w:rPr>
        <w:t>2</w:t>
      </w:r>
      <w:r w:rsidR="00200BEF" w:rsidRPr="00AB36F3">
        <w:rPr>
          <w:rFonts w:ascii="Times New Roman" w:hAnsi="Times New Roman" w:cs="Times New Roman"/>
          <w:lang w:val="es-ES_tradnl"/>
        </w:rPr>
        <w:t xml:space="preserve"> y </w:t>
      </w:r>
      <w:r w:rsidRPr="00AB36F3">
        <w:rPr>
          <w:rFonts w:ascii="Times New Roman" w:hAnsi="Times New Roman" w:cs="Times New Roman"/>
          <w:lang w:val="es-ES_tradnl"/>
        </w:rPr>
        <w:t>una población de 6,67 millones (2012)</w:t>
      </w:r>
      <w:r w:rsidR="00200BEF" w:rsidRPr="00AB36F3">
        <w:rPr>
          <w:rFonts w:ascii="Times New Roman" w:hAnsi="Times New Roman" w:cs="Times New Roman"/>
          <w:lang w:val="es-ES_tradnl"/>
        </w:rPr>
        <w:t xml:space="preserve">, </w:t>
      </w:r>
      <w:r w:rsidR="002D5974" w:rsidRPr="00AB36F3">
        <w:rPr>
          <w:rFonts w:ascii="Times New Roman" w:hAnsi="Times New Roman" w:cs="Times New Roman"/>
          <w:lang w:val="es-ES_tradnl"/>
        </w:rPr>
        <w:t>de la cual el 97%</w:t>
      </w:r>
      <w:r w:rsidR="002D5974" w:rsidRPr="00AB36F3">
        <w:rPr>
          <w:rFonts w:ascii="Times New Roman" w:hAnsi="Times New Roman" w:cs="Times New Roman"/>
          <w:vertAlign w:val="superscript"/>
          <w:lang w:val="es-ES_tradnl"/>
        </w:rPr>
        <w:footnoteReference w:id="1"/>
      </w:r>
      <w:r w:rsidR="002D5974" w:rsidRPr="00AB36F3">
        <w:rPr>
          <w:rFonts w:ascii="Times New Roman" w:hAnsi="Times New Roman" w:cs="Times New Roman"/>
          <w:lang w:val="es-ES_tradnl"/>
        </w:rPr>
        <w:t xml:space="preserve"> se </w:t>
      </w:r>
      <w:r w:rsidR="00200BEF" w:rsidRPr="00AB36F3">
        <w:rPr>
          <w:rFonts w:ascii="Times New Roman" w:hAnsi="Times New Roman" w:cs="Times New Roman"/>
          <w:lang w:val="es-ES_tradnl"/>
        </w:rPr>
        <w:t>concentra</w:t>
      </w:r>
      <w:r w:rsidR="002D5974" w:rsidRPr="00AB36F3">
        <w:rPr>
          <w:rFonts w:ascii="Times New Roman" w:hAnsi="Times New Roman" w:cs="Times New Roman"/>
          <w:lang w:val="es-ES_tradnl"/>
        </w:rPr>
        <w:t xml:space="preserve"> e</w:t>
      </w:r>
      <w:r w:rsidR="0091040D">
        <w:rPr>
          <w:rFonts w:ascii="Times New Roman" w:hAnsi="Times New Roman" w:cs="Times New Roman"/>
          <w:lang w:val="es-ES_tradnl"/>
        </w:rPr>
        <w:t>n la Región Oriental</w:t>
      </w:r>
      <w:r w:rsidR="002D5974" w:rsidRPr="00AB36F3">
        <w:rPr>
          <w:rFonts w:ascii="Times New Roman" w:hAnsi="Times New Roman" w:cs="Times New Roman"/>
          <w:lang w:val="es-ES_tradnl"/>
        </w:rPr>
        <w:t xml:space="preserve">, que a su vez concentra </w:t>
      </w:r>
      <w:r w:rsidRPr="00AB36F3">
        <w:rPr>
          <w:rFonts w:ascii="Times New Roman" w:hAnsi="Times New Roman" w:cs="Times New Roman"/>
          <w:lang w:val="es-ES_tradnl"/>
        </w:rPr>
        <w:t>una proporción similar de la actividad productiva del país.</w:t>
      </w:r>
      <w:r w:rsidR="002D5974" w:rsidRPr="00AB36F3">
        <w:rPr>
          <w:rFonts w:ascii="Times New Roman" w:hAnsi="Times New Roman" w:cs="Times New Roman"/>
          <w:lang w:val="es-ES_tradnl"/>
        </w:rPr>
        <w:t xml:space="preserve"> La transformación productiva que atraviesa el país </w:t>
      </w:r>
      <w:r w:rsidR="00200BEF" w:rsidRPr="00AB36F3">
        <w:rPr>
          <w:rFonts w:ascii="Times New Roman" w:hAnsi="Times New Roman" w:cs="Times New Roman"/>
          <w:lang w:val="es-ES_tradnl"/>
        </w:rPr>
        <w:t>desde los año</w:t>
      </w:r>
      <w:r w:rsidR="002D5974" w:rsidRPr="00AB36F3">
        <w:rPr>
          <w:rFonts w:ascii="Times New Roman" w:hAnsi="Times New Roman" w:cs="Times New Roman"/>
          <w:lang w:val="es-ES_tradnl"/>
        </w:rPr>
        <w:t xml:space="preserve">s 90 </w:t>
      </w:r>
      <w:r w:rsidR="00200BEF" w:rsidRPr="00AB36F3">
        <w:rPr>
          <w:rFonts w:ascii="Times New Roman" w:hAnsi="Times New Roman" w:cs="Times New Roman"/>
          <w:lang w:val="es-ES_tradnl"/>
        </w:rPr>
        <w:t xml:space="preserve">lo ha llevado en los últimos años a tasas de crecimiento económico que contrastan con la tendencia de estancamiento </w:t>
      </w:r>
      <w:r w:rsidR="002D5974" w:rsidRPr="00AB36F3">
        <w:rPr>
          <w:rFonts w:ascii="Times New Roman" w:hAnsi="Times New Roman" w:cs="Times New Roman"/>
          <w:lang w:val="es-ES_tradnl"/>
        </w:rPr>
        <w:t xml:space="preserve">de décadas anteriores, </w:t>
      </w:r>
      <w:r w:rsidR="00200BEF" w:rsidRPr="00AB36F3">
        <w:rPr>
          <w:rFonts w:ascii="Times New Roman" w:hAnsi="Times New Roman" w:cs="Times New Roman"/>
        </w:rPr>
        <w:t xml:space="preserve">mostrando </w:t>
      </w:r>
      <w:r w:rsidR="007163BA" w:rsidRPr="00AB36F3">
        <w:rPr>
          <w:rFonts w:ascii="Times New Roman" w:hAnsi="Times New Roman" w:cs="Times New Roman"/>
        </w:rPr>
        <w:t xml:space="preserve">durante el periodo 2004-2013 </w:t>
      </w:r>
      <w:r w:rsidR="00200BEF" w:rsidRPr="00AB36F3">
        <w:rPr>
          <w:rFonts w:ascii="Times New Roman" w:hAnsi="Times New Roman" w:cs="Times New Roman"/>
        </w:rPr>
        <w:t xml:space="preserve">un crecimiento promedio del PIB de 4,9%. </w:t>
      </w:r>
      <w:r w:rsidR="007163BA" w:rsidRPr="00AB36F3">
        <w:rPr>
          <w:rFonts w:ascii="Times New Roman" w:hAnsi="Times New Roman" w:cs="Times New Roman"/>
        </w:rPr>
        <w:t>Este e</w:t>
      </w:r>
      <w:r w:rsidR="00200BEF" w:rsidRPr="00AB36F3">
        <w:rPr>
          <w:rFonts w:ascii="Times New Roman" w:hAnsi="Times New Roman" w:cs="Times New Roman"/>
        </w:rPr>
        <w:t>stá basado en una producción agroexportadora con poca diversificación (soja, cereales y carne)</w:t>
      </w:r>
      <w:r w:rsidR="007163BA" w:rsidRPr="00AB36F3">
        <w:rPr>
          <w:rFonts w:ascii="Times New Roman" w:hAnsi="Times New Roman" w:cs="Times New Roman"/>
          <w:vertAlign w:val="superscript"/>
          <w:lang w:val="es-ES_tradnl"/>
        </w:rPr>
        <w:footnoteReference w:id="2"/>
      </w:r>
      <w:r w:rsidR="00200BEF" w:rsidRPr="00AB36F3">
        <w:rPr>
          <w:rFonts w:ascii="Times New Roman" w:hAnsi="Times New Roman" w:cs="Times New Roman"/>
        </w:rPr>
        <w:t>, cuya vulnerabilidad y volatilidad han sido controladas gracias a un manejo macroeconómico adecuado. Sin embargo, este crecimiento ha sido poco inclusivo, con baja generación de empleo, y poca capacidad para reducir la pobreza (32%) y la pobreza extrema (18%).</w:t>
      </w:r>
      <w:r w:rsidR="005224FE" w:rsidRPr="005224FE">
        <w:rPr>
          <w:rFonts w:ascii="Times New Roman" w:hAnsi="Times New Roman" w:cs="Times New Roman"/>
          <w:vertAlign w:val="superscript"/>
        </w:rPr>
        <w:footnoteReference w:id="3"/>
      </w:r>
      <w:r w:rsidR="00200BEF" w:rsidRPr="00AB36F3">
        <w:rPr>
          <w:rFonts w:ascii="Times New Roman" w:hAnsi="Times New Roman" w:cs="Times New Roman"/>
        </w:rPr>
        <w:t xml:space="preserve"> </w:t>
      </w:r>
    </w:p>
    <w:p w:rsidR="00200BEF" w:rsidRPr="00AB36F3" w:rsidRDefault="007163BA" w:rsidP="003F3A6A">
      <w:pPr>
        <w:pStyle w:val="Heading2"/>
        <w:rPr>
          <w:rFonts w:ascii="Times New Roman" w:hAnsi="Times New Roman" w:cs="Times New Roman"/>
        </w:rPr>
      </w:pPr>
      <w:bookmarkStart w:id="2" w:name="_Toc397698184"/>
      <w:r w:rsidRPr="00AB36F3">
        <w:rPr>
          <w:rFonts w:ascii="Times New Roman" w:hAnsi="Times New Roman" w:cs="Times New Roman"/>
        </w:rPr>
        <w:t>Pobreza</w:t>
      </w:r>
      <w:r w:rsidR="005D4E68" w:rsidRPr="00AB36F3">
        <w:rPr>
          <w:rFonts w:ascii="Times New Roman" w:hAnsi="Times New Roman" w:cs="Times New Roman"/>
        </w:rPr>
        <w:t xml:space="preserve"> rural</w:t>
      </w:r>
      <w:bookmarkEnd w:id="2"/>
    </w:p>
    <w:p w:rsidR="00366070" w:rsidRPr="00AB36F3" w:rsidRDefault="002C5F02" w:rsidP="004C7E3A">
      <w:pPr>
        <w:jc w:val="both"/>
        <w:rPr>
          <w:rFonts w:ascii="Times New Roman" w:hAnsi="Times New Roman" w:cs="Times New Roman"/>
          <w:lang w:val="es-PY"/>
        </w:rPr>
      </w:pPr>
      <w:r w:rsidRPr="00AB36F3">
        <w:rPr>
          <w:rFonts w:ascii="Times New Roman" w:hAnsi="Times New Roman" w:cs="Times New Roman"/>
        </w:rPr>
        <w:t xml:space="preserve">A pesar del buen desempeño económico de los últimos años, los niveles </w:t>
      </w:r>
      <w:r w:rsidR="00224DF8" w:rsidRPr="00AB36F3">
        <w:rPr>
          <w:rFonts w:ascii="Times New Roman" w:hAnsi="Times New Roman" w:cs="Times New Roman"/>
        </w:rPr>
        <w:t xml:space="preserve">de pobreza, aunque han disminuido, todavía presentan valores elevados según lo indicado en el párrafo anterior. </w:t>
      </w:r>
      <w:r w:rsidR="00366070" w:rsidRPr="00AB36F3">
        <w:rPr>
          <w:rFonts w:ascii="Times New Roman" w:hAnsi="Times New Roman" w:cs="Times New Roman"/>
          <w:lang w:val="es-PY"/>
        </w:rPr>
        <w:t>El crecimiento económico en la última década tuvo efecto positivo para muchos en áreas urbanas aunque fue limitado para los habitantes en situación de pobreza de áreas rurales. Las estadísticas oficiales para el año 2013 indican que esta situación de escasez de ingresos alcanza a un millón y medio de personas en todo el país, con una incidencia mayor de 57% en zonas rurales.</w:t>
      </w:r>
      <w:r w:rsidR="000E0863" w:rsidRPr="00AB36F3">
        <w:rPr>
          <w:rStyle w:val="FootnoteReference"/>
          <w:rFonts w:ascii="Times New Roman" w:hAnsi="Times New Roman" w:cs="Times New Roman"/>
          <w:lang w:val="es-PY"/>
        </w:rPr>
        <w:footnoteReference w:id="4"/>
      </w:r>
    </w:p>
    <w:p w:rsidR="002C5F02" w:rsidRDefault="00366070" w:rsidP="004C7E3A">
      <w:pPr>
        <w:jc w:val="both"/>
        <w:rPr>
          <w:rFonts w:ascii="Times New Roman" w:hAnsi="Times New Roman" w:cs="Times New Roman"/>
          <w:lang w:val="es-PY"/>
        </w:rPr>
      </w:pPr>
      <w:r w:rsidRPr="00AB36F3">
        <w:rPr>
          <w:rFonts w:ascii="Times New Roman" w:hAnsi="Times New Roman" w:cs="Times New Roman"/>
          <w:lang w:val="es-PY"/>
        </w:rPr>
        <w:t>Entre 1997 y 2013, la pobreza extrema se concentró en el sector rural, donde reside aproximadamente el 70% de los pobres extremos. La incidencia de la pobreza extrema rural pasó de 32% a 17,6% (14,4 puntos porcentuales), frente a la urbana que disminuyó de 7,2% a 5,1% (2,1 puntos porcentuales). Actualmente, el porcentaje de pobreza extrema rural más que triplica al porcentaje urbano</w:t>
      </w:r>
      <w:r w:rsidR="00CB7E38" w:rsidRPr="00AB36F3">
        <w:rPr>
          <w:rFonts w:ascii="Times New Roman" w:hAnsi="Times New Roman" w:cs="Times New Roman"/>
          <w:vertAlign w:val="superscript"/>
          <w:lang w:val="es-PY"/>
        </w:rPr>
        <w:footnoteReference w:id="5"/>
      </w:r>
      <w:r w:rsidR="00CB7E38">
        <w:rPr>
          <w:rFonts w:ascii="Times New Roman" w:hAnsi="Times New Roman" w:cs="Times New Roman"/>
          <w:lang w:val="es-PY"/>
        </w:rPr>
        <w:t xml:space="preserve"> (Figura 1)</w:t>
      </w:r>
      <w:r w:rsidRPr="00AB36F3">
        <w:rPr>
          <w:rFonts w:ascii="Times New Roman" w:hAnsi="Times New Roman" w:cs="Times New Roman"/>
          <w:lang w:val="es-PY"/>
        </w:rPr>
        <w:t>. En términos absolutos, a diciembre de 2013, la pobreza extrema rural afecta a 474.825 habitantes y la pobreza extrema urbana a 202.264 habitantes.</w:t>
      </w:r>
    </w:p>
    <w:p w:rsidR="00CB7E38" w:rsidRPr="00AB36F3" w:rsidRDefault="00CB7E38" w:rsidP="00CB7E38">
      <w:pPr>
        <w:jc w:val="both"/>
        <w:rPr>
          <w:rFonts w:ascii="Times New Roman" w:hAnsi="Times New Roman" w:cs="Times New Roman"/>
          <w:lang w:val="es-PY"/>
        </w:rPr>
      </w:pPr>
      <w:r w:rsidRPr="00AB36F3">
        <w:rPr>
          <w:rFonts w:ascii="Times New Roman" w:hAnsi="Times New Roman" w:cs="Times New Roman"/>
          <w:lang w:val="es-PY"/>
        </w:rPr>
        <w:t>Paraguay además se halla rezagado en su posición en los índices de desarrollo humano y de progreso social. Por debajo del promedio de la región y de países como Bolivia y Colombia, y a gran distancia de Uruguay, Argentina y Chile, en Sudamérica solo Guyana tiene un valor más bajo que Paraguay en el Índice de Desarrollo Humano.</w:t>
      </w:r>
      <w:r w:rsidRPr="00AB36F3">
        <w:rPr>
          <w:rFonts w:ascii="Times New Roman" w:hAnsi="Times New Roman" w:cs="Times New Roman"/>
          <w:vertAlign w:val="superscript"/>
          <w:lang w:val="es-PY"/>
        </w:rPr>
        <w:footnoteReference w:id="6"/>
      </w:r>
    </w:p>
    <w:p w:rsidR="00150793" w:rsidRDefault="00150793" w:rsidP="004C7E3A">
      <w:pPr>
        <w:jc w:val="both"/>
        <w:rPr>
          <w:rFonts w:ascii="Times New Roman" w:hAnsi="Times New Roman" w:cs="Times New Roman"/>
          <w:lang w:val="es-PY"/>
        </w:rPr>
      </w:pPr>
    </w:p>
    <w:p w:rsidR="00150793" w:rsidRDefault="00150793" w:rsidP="004C7E3A">
      <w:pPr>
        <w:jc w:val="both"/>
        <w:rPr>
          <w:rFonts w:ascii="Times New Roman" w:hAnsi="Times New Roman" w:cs="Times New Roman"/>
          <w:lang w:val="es-PY"/>
        </w:rPr>
      </w:pPr>
    </w:p>
    <w:p w:rsidR="00150793" w:rsidRDefault="00150793" w:rsidP="004C7E3A">
      <w:pPr>
        <w:jc w:val="both"/>
        <w:rPr>
          <w:rFonts w:ascii="Times New Roman" w:hAnsi="Times New Roman" w:cs="Times New Roman"/>
          <w:lang w:val="es-PY"/>
        </w:rPr>
      </w:pPr>
    </w:p>
    <w:p w:rsidR="002C5F02" w:rsidRPr="00AB36F3" w:rsidRDefault="00CB7E38" w:rsidP="00CB7E38">
      <w:pPr>
        <w:jc w:val="center"/>
        <w:rPr>
          <w:rFonts w:ascii="Times New Roman" w:hAnsi="Times New Roman" w:cs="Times New Roman"/>
          <w:u w:val="single"/>
          <w:lang w:val="es-PY"/>
        </w:rPr>
      </w:pPr>
      <w:r>
        <w:rPr>
          <w:rFonts w:ascii="Times New Roman" w:hAnsi="Times New Roman" w:cs="Times New Roman"/>
          <w:u w:val="single"/>
          <w:lang w:val="es-PY"/>
        </w:rPr>
        <w:t>Figura 1</w:t>
      </w:r>
      <w:r w:rsidR="002C5F02" w:rsidRPr="00AB36F3">
        <w:rPr>
          <w:rFonts w:ascii="Times New Roman" w:hAnsi="Times New Roman" w:cs="Times New Roman"/>
          <w:u w:val="single"/>
          <w:lang w:val="es-PY"/>
        </w:rPr>
        <w:t xml:space="preserve">. </w:t>
      </w:r>
      <w:r>
        <w:rPr>
          <w:rFonts w:ascii="Times New Roman" w:hAnsi="Times New Roman" w:cs="Times New Roman"/>
          <w:u w:val="single"/>
          <w:lang w:val="es-PY"/>
        </w:rPr>
        <w:t>Evolución de la pobreza extrema</w:t>
      </w:r>
    </w:p>
    <w:p w:rsidR="002C5F02" w:rsidRDefault="002C5F02" w:rsidP="00CB7E38">
      <w:pPr>
        <w:spacing w:after="0" w:line="240" w:lineRule="auto"/>
        <w:jc w:val="center"/>
        <w:rPr>
          <w:rFonts w:ascii="Times New Roman" w:hAnsi="Times New Roman" w:cs="Times New Roman"/>
          <w:lang w:val="es-PY"/>
        </w:rPr>
      </w:pPr>
      <w:r w:rsidRPr="00AB36F3">
        <w:rPr>
          <w:rFonts w:ascii="Times New Roman" w:hAnsi="Times New Roman" w:cs="Times New Roman"/>
          <w:noProof/>
          <w:lang w:val="en-US"/>
        </w:rPr>
        <w:drawing>
          <wp:inline distT="0" distB="0" distL="0" distR="0" wp14:anchorId="0DF1D20F" wp14:editId="11144638">
            <wp:extent cx="5363935" cy="3275517"/>
            <wp:effectExtent l="19050" t="0" r="81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tretch>
                      <a:fillRect/>
                    </a:stretch>
                  </pic:blipFill>
                  <pic:spPr bwMode="auto">
                    <a:xfrm>
                      <a:off x="0" y="0"/>
                      <a:ext cx="5363935" cy="3275517"/>
                    </a:xfrm>
                    <a:prstGeom prst="rect">
                      <a:avLst/>
                    </a:prstGeom>
                    <a:noFill/>
                  </pic:spPr>
                </pic:pic>
              </a:graphicData>
            </a:graphic>
          </wp:inline>
        </w:drawing>
      </w:r>
    </w:p>
    <w:p w:rsidR="00CB7E38" w:rsidRPr="00AB36F3" w:rsidRDefault="00CB7E38" w:rsidP="00CB7E38">
      <w:pPr>
        <w:jc w:val="center"/>
        <w:rPr>
          <w:rFonts w:ascii="Times New Roman" w:hAnsi="Times New Roman" w:cs="Times New Roman"/>
          <w:lang w:val="es-PY"/>
        </w:rPr>
      </w:pPr>
      <w:r w:rsidRPr="00CB7E38">
        <w:rPr>
          <w:rFonts w:ascii="Times New Roman" w:hAnsi="Times New Roman" w:cs="Times New Roman"/>
          <w:sz w:val="18"/>
          <w:lang w:val="es-PY"/>
        </w:rPr>
        <w:t xml:space="preserve">Fuente: </w:t>
      </w:r>
      <w:r w:rsidRPr="00CB7E38">
        <w:rPr>
          <w:rFonts w:ascii="Times New Roman" w:hAnsi="Times New Roman" w:cs="Times New Roman"/>
          <w:sz w:val="18"/>
        </w:rPr>
        <w:t>Plan Nacional de Desarrollo 2014 – 2030</w:t>
      </w:r>
    </w:p>
    <w:p w:rsidR="00366070" w:rsidRPr="00AB36F3" w:rsidRDefault="00366070" w:rsidP="004C7E3A">
      <w:pPr>
        <w:jc w:val="both"/>
        <w:rPr>
          <w:rFonts w:ascii="Times New Roman" w:hAnsi="Times New Roman" w:cs="Times New Roman"/>
        </w:rPr>
      </w:pPr>
      <w:r w:rsidRPr="00AB36F3">
        <w:rPr>
          <w:rFonts w:ascii="Times New Roman" w:hAnsi="Times New Roman" w:cs="Times New Roman"/>
          <w:lang w:val="es-AR"/>
        </w:rPr>
        <w:t>El Gobierno de Paraguay ha identificado el aislamiento y la mala accesibilidad física entre los factores más importantes en la persistencia de la pobreza rural y ha puesto un gran interés en la expansión de la infraestructura y servicios de transporte en áreas rurales como una manera estructural de encarar estos temas. La accesibilidad física rural desempeña un rol de la mayor importancia en la mejora de las condiciones de vida de los pobres rurales, a la vez que brinda una plataforma económica viable para el desarrollo sostenible.</w:t>
      </w:r>
    </w:p>
    <w:p w:rsidR="00A033FF" w:rsidRPr="00AB36F3" w:rsidRDefault="00A033FF" w:rsidP="004C7E3A">
      <w:pPr>
        <w:jc w:val="both"/>
        <w:rPr>
          <w:rFonts w:ascii="Times New Roman" w:hAnsi="Times New Roman" w:cs="Times New Roman"/>
        </w:rPr>
      </w:pPr>
      <w:r w:rsidRPr="00AB36F3">
        <w:rPr>
          <w:rFonts w:ascii="Times New Roman" w:hAnsi="Times New Roman" w:cs="Times New Roman"/>
        </w:rPr>
        <w:t xml:space="preserve">Para consolidar el desarrollo productivo inclusivo, el país deberá superar restricciones significativas, entre las que destaca una infraestructura de transporte precaria que cuenta con </w:t>
      </w:r>
      <w:r w:rsidRPr="00CB7E38">
        <w:rPr>
          <w:rFonts w:ascii="Times New Roman" w:hAnsi="Times New Roman" w:cs="Times New Roman"/>
        </w:rPr>
        <w:t>solo el 9% de</w:t>
      </w:r>
      <w:r w:rsidRPr="00AB36F3">
        <w:rPr>
          <w:rFonts w:ascii="Times New Roman" w:hAnsi="Times New Roman" w:cs="Times New Roman"/>
        </w:rPr>
        <w:t xml:space="preserve"> las vías pavimentadas</w:t>
      </w:r>
      <w:r w:rsidR="00CB7E38">
        <w:rPr>
          <w:rStyle w:val="FootnoteReference"/>
          <w:rFonts w:ascii="Times New Roman" w:hAnsi="Times New Roman" w:cs="Times New Roman"/>
        </w:rPr>
        <w:footnoteReference w:id="7"/>
      </w:r>
      <w:r w:rsidRPr="00AB36F3">
        <w:rPr>
          <w:rFonts w:ascii="Times New Roman" w:hAnsi="Times New Roman" w:cs="Times New Roman"/>
        </w:rPr>
        <w:t xml:space="preserve">. </w:t>
      </w:r>
    </w:p>
    <w:p w:rsidR="00A033FF" w:rsidRPr="00AB36F3" w:rsidRDefault="00A033FF" w:rsidP="004C7E3A">
      <w:pPr>
        <w:autoSpaceDE w:val="0"/>
        <w:autoSpaceDN w:val="0"/>
        <w:adjustRightInd w:val="0"/>
        <w:rPr>
          <w:rFonts w:ascii="Times New Roman" w:hAnsi="Times New Roman" w:cs="Times New Roman"/>
        </w:rPr>
      </w:pPr>
    </w:p>
    <w:p w:rsidR="007E4772" w:rsidRPr="00AB36F3" w:rsidRDefault="0030318B" w:rsidP="00C360CC">
      <w:pPr>
        <w:pStyle w:val="Heading2"/>
        <w:jc w:val="both"/>
        <w:rPr>
          <w:rFonts w:ascii="Times New Roman" w:hAnsi="Times New Roman" w:cs="Times New Roman"/>
        </w:rPr>
      </w:pPr>
      <w:bookmarkStart w:id="3" w:name="_Toc397698185"/>
      <w:bookmarkStart w:id="4" w:name="_Toc387934010"/>
      <w:bookmarkStart w:id="5" w:name="_Toc387654832"/>
      <w:bookmarkStart w:id="6" w:name="_Toc388518800"/>
      <w:r w:rsidRPr="00AB36F3">
        <w:rPr>
          <w:rFonts w:ascii="Times New Roman" w:hAnsi="Times New Roman" w:cs="Times New Roman"/>
        </w:rPr>
        <w:t>Estrategia del</w:t>
      </w:r>
      <w:r w:rsidR="007E4772" w:rsidRPr="00AB36F3">
        <w:rPr>
          <w:rFonts w:ascii="Times New Roman" w:hAnsi="Times New Roman" w:cs="Times New Roman"/>
        </w:rPr>
        <w:t xml:space="preserve"> Gobierno</w:t>
      </w:r>
      <w:bookmarkEnd w:id="3"/>
    </w:p>
    <w:p w:rsidR="007E4772" w:rsidRPr="00AB36F3" w:rsidRDefault="007E4772" w:rsidP="00C360CC">
      <w:pPr>
        <w:autoSpaceDE w:val="0"/>
        <w:autoSpaceDN w:val="0"/>
        <w:adjustRightInd w:val="0"/>
        <w:jc w:val="both"/>
        <w:rPr>
          <w:rFonts w:ascii="Times New Roman" w:hAnsi="Times New Roman" w:cs="Times New Roman"/>
          <w:color w:val="000000"/>
          <w:sz w:val="23"/>
          <w:szCs w:val="23"/>
        </w:rPr>
      </w:pPr>
      <w:r w:rsidRPr="00AB36F3">
        <w:rPr>
          <w:rFonts w:ascii="Times New Roman" w:hAnsi="Times New Roman" w:cs="Times New Roman"/>
          <w:color w:val="000000"/>
          <w:sz w:val="23"/>
          <w:szCs w:val="23"/>
        </w:rPr>
        <w:t xml:space="preserve">El Plan de Gobierno 2013-2018, establece tres objetivos estratégicos principales que son: (i) Lucha contra la Pobreza (con énfasis en la creación de oportunidades de empleo para familias rurales en pobreza extrema y el acceso a servicios sociales incluyendo vivienda), (ii) Crecimiento económico inclusivo (Desarrollo Productivo y Empleo Digno), e (iii) Inserción del Paraguay en el Mundo (Mercados ampliados e incremento de la inversión extranjera). Las inversiones contempladas en el </w:t>
      </w:r>
      <w:r w:rsidRPr="00AB36F3">
        <w:rPr>
          <w:rFonts w:ascii="Times New Roman" w:hAnsi="Times New Roman" w:cs="Times New Roman"/>
          <w:color w:val="000000"/>
          <w:sz w:val="23"/>
          <w:szCs w:val="23"/>
        </w:rPr>
        <w:lastRenderedPageBreak/>
        <w:t xml:space="preserve">Plan de Gobierno alcanzan US$ 16.000 millones, de los cuales el 38% (US$ 6.080 millones) se destinarán a obras de infraestructura de transporte.  </w:t>
      </w:r>
    </w:p>
    <w:p w:rsidR="007E4772" w:rsidRPr="00AB36F3" w:rsidRDefault="007E4772" w:rsidP="00C360CC">
      <w:pPr>
        <w:pStyle w:val="Default"/>
        <w:spacing w:after="200" w:line="276" w:lineRule="auto"/>
        <w:jc w:val="both"/>
        <w:rPr>
          <w:rFonts w:ascii="Times New Roman" w:hAnsi="Times New Roman" w:cs="Times New Roman"/>
          <w:sz w:val="23"/>
          <w:szCs w:val="23"/>
        </w:rPr>
      </w:pPr>
      <w:r w:rsidRPr="00AB36F3">
        <w:rPr>
          <w:rFonts w:ascii="Times New Roman" w:hAnsi="Times New Roman" w:cs="Times New Roman"/>
          <w:sz w:val="23"/>
          <w:szCs w:val="23"/>
        </w:rPr>
        <w:t xml:space="preserve">En el marco el primer objetivo estratégico, la </w:t>
      </w:r>
      <w:r w:rsidRPr="00AB36F3">
        <w:rPr>
          <w:rFonts w:ascii="Times New Roman" w:hAnsi="Times New Roman" w:cs="Times New Roman"/>
          <w:b/>
          <w:i/>
          <w:sz w:val="23"/>
          <w:szCs w:val="23"/>
        </w:rPr>
        <w:t>Estrategia de</w:t>
      </w:r>
      <w:r w:rsidR="004C7E3A" w:rsidRPr="00AB36F3">
        <w:rPr>
          <w:rFonts w:ascii="Times New Roman" w:hAnsi="Times New Roman" w:cs="Times New Roman"/>
          <w:b/>
          <w:i/>
          <w:sz w:val="23"/>
          <w:szCs w:val="23"/>
        </w:rPr>
        <w:t xml:space="preserve"> Combate a la Pobreza Extrema</w:t>
      </w:r>
      <w:r w:rsidR="00F632FC" w:rsidRPr="00AB36F3">
        <w:rPr>
          <w:rStyle w:val="FootnoteReference"/>
          <w:rFonts w:ascii="Times New Roman" w:hAnsi="Times New Roman" w:cs="Times New Roman"/>
          <w:b/>
          <w:i/>
          <w:sz w:val="23"/>
          <w:szCs w:val="23"/>
        </w:rPr>
        <w:footnoteReference w:id="8"/>
      </w:r>
      <w:r w:rsidR="004C7E3A" w:rsidRPr="00AB36F3">
        <w:rPr>
          <w:rFonts w:ascii="Times New Roman" w:hAnsi="Times New Roman" w:cs="Times New Roman"/>
          <w:b/>
          <w:i/>
          <w:sz w:val="23"/>
          <w:szCs w:val="23"/>
        </w:rPr>
        <w:t>, “</w:t>
      </w:r>
      <w:r w:rsidRPr="00AB36F3">
        <w:rPr>
          <w:rFonts w:ascii="Times New Roman" w:hAnsi="Times New Roman" w:cs="Times New Roman"/>
          <w:b/>
          <w:i/>
          <w:sz w:val="23"/>
          <w:szCs w:val="23"/>
        </w:rPr>
        <w:t>Sembrando Oportunidades</w:t>
      </w:r>
      <w:r w:rsidR="004C7E3A" w:rsidRPr="00AB36F3">
        <w:rPr>
          <w:rFonts w:ascii="Times New Roman" w:hAnsi="Times New Roman" w:cs="Times New Roman"/>
          <w:b/>
          <w:i/>
          <w:sz w:val="23"/>
          <w:szCs w:val="23"/>
        </w:rPr>
        <w:t>”</w:t>
      </w:r>
      <w:r w:rsidRPr="00AB36F3">
        <w:rPr>
          <w:rFonts w:ascii="Times New Roman" w:hAnsi="Times New Roman" w:cs="Times New Roman"/>
          <w:sz w:val="23"/>
          <w:szCs w:val="23"/>
        </w:rPr>
        <w:t>,</w:t>
      </w:r>
      <w:r w:rsidR="006D49AF" w:rsidRPr="00AB36F3">
        <w:rPr>
          <w:rFonts w:ascii="Times New Roman" w:hAnsi="Times New Roman" w:cs="Times New Roman"/>
        </w:rPr>
        <w:t xml:space="preserve"> </w:t>
      </w:r>
      <w:r w:rsidR="004C7E3A" w:rsidRPr="00AB36F3">
        <w:rPr>
          <w:rFonts w:ascii="Times New Roman" w:hAnsi="Times New Roman" w:cs="Times New Roman"/>
          <w:sz w:val="23"/>
          <w:szCs w:val="23"/>
        </w:rPr>
        <w:t>tiene como</w:t>
      </w:r>
      <w:r w:rsidR="006D49AF" w:rsidRPr="00AB36F3">
        <w:rPr>
          <w:rFonts w:ascii="Times New Roman" w:hAnsi="Times New Roman" w:cs="Times New Roman"/>
          <w:sz w:val="23"/>
          <w:szCs w:val="23"/>
        </w:rPr>
        <w:t xml:space="preserve"> misión primordial aumentar los ingresos y el acceso a los servicios sociales de las familias en condición de pobreza extrema</w:t>
      </w:r>
      <w:r w:rsidR="004C7E3A" w:rsidRPr="00AB36F3">
        <w:rPr>
          <w:rFonts w:ascii="Times New Roman" w:hAnsi="Times New Roman" w:cs="Times New Roman"/>
          <w:sz w:val="23"/>
          <w:szCs w:val="23"/>
        </w:rPr>
        <w:t>.</w:t>
      </w:r>
      <w:r w:rsidRPr="00AB36F3">
        <w:rPr>
          <w:rFonts w:ascii="Times New Roman" w:hAnsi="Times New Roman" w:cs="Times New Roman"/>
          <w:sz w:val="23"/>
          <w:szCs w:val="23"/>
        </w:rPr>
        <w:t xml:space="preserve"> </w:t>
      </w:r>
      <w:r w:rsidR="004C7E3A" w:rsidRPr="00AB36F3">
        <w:rPr>
          <w:rFonts w:ascii="Times New Roman" w:hAnsi="Times New Roman" w:cs="Times New Roman"/>
          <w:sz w:val="23"/>
          <w:szCs w:val="23"/>
        </w:rPr>
        <w:t>Estas familias se encuentran en los departamentos y distritos con mayor vulnerabilidad social donde existen asentamientos y comunidades que tienen múltiples precariedades en infraestructura, servicios sociales, escasez de empleo y baja productividad en las fincas campesinas. La estrategia t</w:t>
      </w:r>
      <w:r w:rsidRPr="00AB36F3">
        <w:rPr>
          <w:rFonts w:ascii="Times New Roman" w:hAnsi="Times New Roman" w:cs="Times New Roman"/>
          <w:sz w:val="23"/>
          <w:szCs w:val="23"/>
        </w:rPr>
        <w:t xml:space="preserve">iene cuatro pilares: (i) Apoyar a los campesinos con asistencia técnica, financiera y administrativa para mejorar el acceso a los mercados y el desarrollo de cadenas de valor; (ii) la creación de empleo a través de inversión en construcción y mantenimiento de infraestructura en carreteras, escuelas, centros de salud y aguay saneamiento; (iii) </w:t>
      </w:r>
      <w:r w:rsidRPr="00CB7E38">
        <w:rPr>
          <w:rFonts w:ascii="Times New Roman" w:hAnsi="Times New Roman" w:cs="Times New Roman"/>
          <w:sz w:val="23"/>
          <w:szCs w:val="23"/>
        </w:rPr>
        <w:t>expansión del programa de transferencias condicionadas de ingresos; y (iv) el incremento de capacitación laboral en coordinación con el sector privado. Así, en el sector transporte se prevén intervenciones de construcción y mantenimiento de caminos rurales a través de cooperativas de vecinos entrenados pa</w:t>
      </w:r>
      <w:r w:rsidR="006D49AF" w:rsidRPr="00CB7E38">
        <w:rPr>
          <w:rFonts w:ascii="Times New Roman" w:hAnsi="Times New Roman" w:cs="Times New Roman"/>
          <w:sz w:val="23"/>
          <w:szCs w:val="23"/>
        </w:rPr>
        <w:t>ra cumplir con tales propósitos</w:t>
      </w:r>
      <w:r w:rsidR="0030318B" w:rsidRPr="00CB7E38">
        <w:rPr>
          <w:rFonts w:ascii="Times New Roman" w:hAnsi="Times New Roman" w:cs="Times New Roman"/>
          <w:sz w:val="23"/>
          <w:szCs w:val="23"/>
        </w:rPr>
        <w:t>, a fin de vencer al aislamiento resultante de la mala accesibilidad física y contribuir a la creación de oportunidades</w:t>
      </w:r>
      <w:r w:rsidR="0030318B" w:rsidRPr="00AB36F3">
        <w:rPr>
          <w:rFonts w:ascii="Times New Roman" w:hAnsi="Times New Roman" w:cs="Times New Roman"/>
          <w:sz w:val="23"/>
          <w:szCs w:val="23"/>
        </w:rPr>
        <w:t xml:space="preserve"> para la disminución  la pobreza rural.</w:t>
      </w:r>
    </w:p>
    <w:p w:rsidR="006D49AF" w:rsidRPr="00AB36F3" w:rsidRDefault="003F3A6A" w:rsidP="003F3A6A">
      <w:pPr>
        <w:pStyle w:val="Heading1"/>
        <w:rPr>
          <w:rFonts w:ascii="Times New Roman" w:hAnsi="Times New Roman" w:cs="Times New Roman"/>
          <w:color w:val="000000"/>
          <w:sz w:val="23"/>
          <w:szCs w:val="23"/>
          <w:lang w:val="es-PY"/>
        </w:rPr>
      </w:pPr>
      <w:bookmarkStart w:id="7" w:name="_Toc397698186"/>
      <w:r w:rsidRPr="00AB36F3">
        <w:rPr>
          <w:rFonts w:ascii="Times New Roman" w:hAnsi="Times New Roman" w:cs="Times New Roman"/>
        </w:rPr>
        <w:t>Subsector vial en Paraguay</w:t>
      </w:r>
      <w:bookmarkEnd w:id="7"/>
    </w:p>
    <w:p w:rsidR="0000138A" w:rsidRPr="00AB36F3" w:rsidRDefault="0000138A" w:rsidP="003F3A6A">
      <w:pPr>
        <w:pStyle w:val="Heading2"/>
        <w:rPr>
          <w:rFonts w:ascii="Times New Roman" w:hAnsi="Times New Roman" w:cs="Times New Roman"/>
        </w:rPr>
      </w:pPr>
      <w:bookmarkStart w:id="8" w:name="_Toc397698187"/>
      <w:r w:rsidRPr="00AB36F3">
        <w:rPr>
          <w:rFonts w:ascii="Times New Roman" w:hAnsi="Times New Roman" w:cs="Times New Roman"/>
        </w:rPr>
        <w:t>Red Vial</w:t>
      </w:r>
      <w:bookmarkEnd w:id="8"/>
    </w:p>
    <w:p w:rsidR="004A5595" w:rsidRDefault="0000138A" w:rsidP="004A5595">
      <w:pPr>
        <w:jc w:val="both"/>
        <w:rPr>
          <w:rFonts w:ascii="Times New Roman" w:hAnsi="Times New Roman" w:cs="Times New Roman"/>
        </w:rPr>
      </w:pPr>
      <w:r w:rsidRPr="00AB36F3">
        <w:rPr>
          <w:rFonts w:ascii="Times New Roman" w:hAnsi="Times New Roman" w:cs="Times New Roman"/>
        </w:rPr>
        <w:t xml:space="preserve">Paraguay posee una red vial </w:t>
      </w:r>
      <w:r w:rsidR="006F34C4">
        <w:rPr>
          <w:rFonts w:ascii="Times New Roman" w:hAnsi="Times New Roman" w:cs="Times New Roman"/>
        </w:rPr>
        <w:t xml:space="preserve">con una longitud </w:t>
      </w:r>
      <w:r w:rsidR="006F34C4" w:rsidRPr="00CB7E38">
        <w:rPr>
          <w:rFonts w:ascii="Times New Roman" w:hAnsi="Times New Roman" w:cs="Times New Roman"/>
        </w:rPr>
        <w:t xml:space="preserve">estimada </w:t>
      </w:r>
      <w:r w:rsidRPr="00CB7E38">
        <w:rPr>
          <w:rFonts w:ascii="Times New Roman" w:hAnsi="Times New Roman" w:cs="Times New Roman"/>
        </w:rPr>
        <w:t xml:space="preserve">de </w:t>
      </w:r>
      <w:r w:rsidR="006F34C4" w:rsidRPr="00CB7E38">
        <w:rPr>
          <w:rFonts w:ascii="Times New Roman" w:hAnsi="Times New Roman" w:cs="Times New Roman"/>
        </w:rPr>
        <w:t>62.207</w:t>
      </w:r>
      <w:r w:rsidR="00D02E1E" w:rsidRPr="00CB7E38">
        <w:rPr>
          <w:rFonts w:ascii="Times New Roman" w:hAnsi="Times New Roman" w:cs="Times New Roman"/>
        </w:rPr>
        <w:t>km</w:t>
      </w:r>
      <w:r w:rsidR="00D06D0D" w:rsidRPr="00CB7E38">
        <w:rPr>
          <w:rStyle w:val="FootnoteReference"/>
          <w:rFonts w:ascii="Times New Roman" w:hAnsi="Times New Roman" w:cs="Times New Roman"/>
        </w:rPr>
        <w:footnoteReference w:id="9"/>
      </w:r>
      <w:r w:rsidRPr="00CB7E38">
        <w:rPr>
          <w:rFonts w:ascii="Times New Roman" w:hAnsi="Times New Roman" w:cs="Times New Roman"/>
        </w:rPr>
        <w:t xml:space="preserve">, de los </w:t>
      </w:r>
      <w:r w:rsidR="006F34C4" w:rsidRPr="00CB7E38">
        <w:rPr>
          <w:rFonts w:ascii="Times New Roman" w:hAnsi="Times New Roman" w:cs="Times New Roman"/>
        </w:rPr>
        <w:t xml:space="preserve">cuales </w:t>
      </w:r>
      <w:r w:rsidRPr="00CB7E38">
        <w:rPr>
          <w:rFonts w:ascii="Times New Roman" w:hAnsi="Times New Roman" w:cs="Times New Roman"/>
        </w:rPr>
        <w:t xml:space="preserve">6% son rutas nacionales; </w:t>
      </w:r>
      <w:r w:rsidR="006F34C4" w:rsidRPr="00CB7E38">
        <w:rPr>
          <w:rFonts w:ascii="Times New Roman" w:hAnsi="Times New Roman" w:cs="Times New Roman"/>
        </w:rPr>
        <w:t>24</w:t>
      </w:r>
      <w:r w:rsidRPr="00CB7E38">
        <w:rPr>
          <w:rFonts w:ascii="Times New Roman" w:hAnsi="Times New Roman" w:cs="Times New Roman"/>
        </w:rPr>
        <w:t xml:space="preserve">% son departamentales y </w:t>
      </w:r>
      <w:r w:rsidR="006F34C4" w:rsidRPr="00CB7E38">
        <w:rPr>
          <w:rFonts w:ascii="Times New Roman" w:hAnsi="Times New Roman" w:cs="Times New Roman"/>
        </w:rPr>
        <w:t>70</w:t>
      </w:r>
      <w:r w:rsidRPr="00CB7E38">
        <w:rPr>
          <w:rFonts w:ascii="Times New Roman" w:hAnsi="Times New Roman" w:cs="Times New Roman"/>
        </w:rPr>
        <w:t>% son caminos vecinales</w:t>
      </w:r>
      <w:r w:rsidR="00FF5C8C" w:rsidRPr="00CB7E38">
        <w:rPr>
          <w:rFonts w:ascii="Times New Roman" w:hAnsi="Times New Roman" w:cs="Times New Roman"/>
          <w:sz w:val="23"/>
          <w:szCs w:val="23"/>
          <w:vertAlign w:val="superscript"/>
          <w:lang w:val="es-PY"/>
        </w:rPr>
        <w:footnoteReference w:id="10"/>
      </w:r>
      <w:r w:rsidR="00CB7E38">
        <w:rPr>
          <w:rFonts w:ascii="Times New Roman" w:hAnsi="Times New Roman" w:cs="Times New Roman"/>
        </w:rPr>
        <w:t xml:space="preserve"> (Tabla 1)</w:t>
      </w:r>
      <w:r w:rsidRPr="00CB7E38">
        <w:rPr>
          <w:rFonts w:ascii="Times New Roman" w:hAnsi="Times New Roman" w:cs="Times New Roman"/>
        </w:rPr>
        <w:t xml:space="preserve">. Aunque las carreteras constituyen el eje central del transporte y su más importante modo (moviliza el 99% de los pasajeros y el 100% de la carga ya sea transitoriamente o como destino final), solo </w:t>
      </w:r>
      <w:r w:rsidR="0099044A" w:rsidRPr="00CB7E38">
        <w:rPr>
          <w:rFonts w:ascii="Times New Roman" w:hAnsi="Times New Roman" w:cs="Times New Roman"/>
        </w:rPr>
        <w:t>5.474</w:t>
      </w:r>
      <w:r w:rsidR="00D02E1E" w:rsidRPr="00CB7E38">
        <w:rPr>
          <w:rFonts w:ascii="Times New Roman" w:hAnsi="Times New Roman" w:cs="Times New Roman"/>
        </w:rPr>
        <w:t>km</w:t>
      </w:r>
      <w:r w:rsidRPr="00CB7E38">
        <w:rPr>
          <w:rFonts w:ascii="Times New Roman" w:hAnsi="Times New Roman" w:cs="Times New Roman"/>
        </w:rPr>
        <w:t xml:space="preserve"> (9%) se encuentran pavimentados, de los cuales el 25% se encuentran severamente deteriorados. De las vías no pavimentadas sólo 2.</w:t>
      </w:r>
      <w:r w:rsidR="0099044A" w:rsidRPr="00CB7E38">
        <w:rPr>
          <w:rFonts w:ascii="Times New Roman" w:hAnsi="Times New Roman" w:cs="Times New Roman"/>
        </w:rPr>
        <w:t>5</w:t>
      </w:r>
      <w:r w:rsidRPr="00CB7E38">
        <w:rPr>
          <w:rFonts w:ascii="Times New Roman" w:hAnsi="Times New Roman" w:cs="Times New Roman"/>
        </w:rPr>
        <w:t>42</w:t>
      </w:r>
      <w:r w:rsidR="00D02E1E" w:rsidRPr="00CB7E38">
        <w:rPr>
          <w:rFonts w:ascii="Times New Roman" w:hAnsi="Times New Roman" w:cs="Times New Roman"/>
        </w:rPr>
        <w:t>km</w:t>
      </w:r>
      <w:r w:rsidRPr="00CB7E38">
        <w:rPr>
          <w:rFonts w:ascii="Times New Roman" w:hAnsi="Times New Roman" w:cs="Times New Roman"/>
        </w:rPr>
        <w:t xml:space="preserve"> (4%) son vías mejoradas (adoquinadas, empedradas y enripiadas). El resto de la red vial, unos </w:t>
      </w:r>
      <w:r w:rsidR="0099044A" w:rsidRPr="00CB7E38">
        <w:rPr>
          <w:rFonts w:ascii="Times New Roman" w:hAnsi="Times New Roman" w:cs="Times New Roman"/>
        </w:rPr>
        <w:t>54.192</w:t>
      </w:r>
      <w:r w:rsidR="00D02E1E" w:rsidRPr="00CB7E38">
        <w:rPr>
          <w:rFonts w:ascii="Times New Roman" w:hAnsi="Times New Roman" w:cs="Times New Roman"/>
        </w:rPr>
        <w:t>km</w:t>
      </w:r>
      <w:r w:rsidRPr="00CB7E38">
        <w:rPr>
          <w:rFonts w:ascii="Times New Roman" w:hAnsi="Times New Roman" w:cs="Times New Roman"/>
        </w:rPr>
        <w:t xml:space="preserve"> son caminos de tierra con bajos niveles de mantenimiento</w:t>
      </w:r>
      <w:r w:rsidRPr="00CB7E38">
        <w:rPr>
          <w:rFonts w:ascii="Times New Roman" w:hAnsi="Times New Roman" w:cs="Times New Roman"/>
          <w:vertAlign w:val="superscript"/>
        </w:rPr>
        <w:footnoteReference w:id="11"/>
      </w:r>
      <w:r w:rsidRPr="00CB7E38">
        <w:rPr>
          <w:rFonts w:ascii="Times New Roman" w:hAnsi="Times New Roman" w:cs="Times New Roman"/>
        </w:rPr>
        <w:t xml:space="preserve">. Además de esta incipiente </w:t>
      </w:r>
      <w:r w:rsidR="004A5595" w:rsidRPr="00CB7E38">
        <w:rPr>
          <w:rFonts w:ascii="Times New Roman" w:hAnsi="Times New Roman" w:cs="Times New Roman"/>
        </w:rPr>
        <w:t xml:space="preserve">infraestructura, Paraguay exhibe </w:t>
      </w:r>
      <w:r w:rsidRPr="00CB7E38">
        <w:rPr>
          <w:rFonts w:ascii="Times New Roman" w:hAnsi="Times New Roman" w:cs="Times New Roman"/>
        </w:rPr>
        <w:t>índices elevados de accidentalidad</w:t>
      </w:r>
      <w:r w:rsidR="004A5595" w:rsidRPr="00CB7E38">
        <w:rPr>
          <w:rFonts w:ascii="Times New Roman" w:hAnsi="Times New Roman" w:cs="Times New Roman"/>
        </w:rPr>
        <w:t>. El número de fallecidos por año en accidentes de tránsito en Paraguay creció el 38% entre 2006 y 2008, pasa</w:t>
      </w:r>
      <w:r w:rsidR="004A5595" w:rsidRPr="004A5595">
        <w:rPr>
          <w:rFonts w:ascii="Times New Roman" w:hAnsi="Times New Roman" w:cs="Times New Roman"/>
        </w:rPr>
        <w:t>ndo de 796 a 1.096</w:t>
      </w:r>
      <w:r w:rsidR="004A5595" w:rsidRPr="004A5595">
        <w:rPr>
          <w:rFonts w:ascii="Times New Roman" w:hAnsi="Times New Roman" w:cs="Times New Roman"/>
          <w:vertAlign w:val="superscript"/>
        </w:rPr>
        <w:footnoteReference w:id="12"/>
      </w:r>
      <w:r w:rsidR="004A5595" w:rsidRPr="004A5595">
        <w:rPr>
          <w:rFonts w:ascii="Times New Roman" w:hAnsi="Times New Roman" w:cs="Times New Roman"/>
        </w:rPr>
        <w:t>, para luego mantenerse aproximadamente constante hasta 2012, con un promedio de 1.083</w:t>
      </w:r>
      <w:r w:rsidR="004A5595" w:rsidRPr="004A5595">
        <w:rPr>
          <w:rFonts w:ascii="Times New Roman" w:hAnsi="Times New Roman" w:cs="Times New Roman"/>
          <w:vertAlign w:val="superscript"/>
        </w:rPr>
        <w:footnoteReference w:id="13"/>
      </w:r>
      <w:r w:rsidR="004A5595" w:rsidRPr="004A5595">
        <w:rPr>
          <w:rFonts w:ascii="Times New Roman" w:hAnsi="Times New Roman" w:cs="Times New Roman"/>
        </w:rPr>
        <w:t xml:space="preserve"> fallecidos, a los cuales se suman más de 6.000 heridos por año. Así, en 2012 el país presentó una tasa de 16,3 fallecidos por cada </w:t>
      </w:r>
      <w:r w:rsidR="004A5595" w:rsidRPr="004A5595">
        <w:rPr>
          <w:rFonts w:ascii="Times New Roman" w:hAnsi="Times New Roman" w:cs="Times New Roman"/>
        </w:rPr>
        <w:lastRenderedPageBreak/>
        <w:t>cien mil habitantes y una tasa de 1.346 fallecidos por cada millón de vehículos, esta última muy superior a la media regional de 815</w:t>
      </w:r>
      <w:r w:rsidR="004A5595" w:rsidRPr="004A5595">
        <w:rPr>
          <w:rFonts w:ascii="Times New Roman" w:hAnsi="Times New Roman" w:cs="Times New Roman"/>
          <w:vertAlign w:val="superscript"/>
        </w:rPr>
        <w:footnoteReference w:id="14"/>
      </w:r>
      <w:r w:rsidR="004A5595" w:rsidRPr="004A5595">
        <w:rPr>
          <w:rFonts w:ascii="Times New Roman" w:hAnsi="Times New Roman" w:cs="Times New Roman"/>
        </w:rPr>
        <w:t>.</w:t>
      </w:r>
    </w:p>
    <w:tbl>
      <w:tblPr>
        <w:tblW w:w="5000" w:type="pct"/>
        <w:tblLayout w:type="fixed"/>
        <w:tblCellMar>
          <w:left w:w="29" w:type="dxa"/>
          <w:right w:w="29" w:type="dxa"/>
        </w:tblCellMar>
        <w:tblLook w:val="04A0" w:firstRow="1" w:lastRow="0" w:firstColumn="1" w:lastColumn="0" w:noHBand="0" w:noVBand="1"/>
      </w:tblPr>
      <w:tblGrid>
        <w:gridCol w:w="1702"/>
        <w:gridCol w:w="848"/>
        <w:gridCol w:w="848"/>
        <w:gridCol w:w="848"/>
        <w:gridCol w:w="849"/>
        <w:gridCol w:w="849"/>
        <w:gridCol w:w="849"/>
        <w:gridCol w:w="849"/>
        <w:gridCol w:w="849"/>
        <w:gridCol w:w="849"/>
        <w:gridCol w:w="78"/>
      </w:tblGrid>
      <w:tr w:rsidR="00041C55" w:rsidRPr="00D06D0D" w:rsidTr="00FF5C8C">
        <w:trPr>
          <w:gridAfter w:val="1"/>
          <w:wAfter w:w="78" w:type="dxa"/>
          <w:trHeight w:val="375"/>
        </w:trPr>
        <w:tc>
          <w:tcPr>
            <w:tcW w:w="9340" w:type="dxa"/>
            <w:gridSpan w:val="10"/>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D06D0D" w:rsidRPr="00D06D0D" w:rsidRDefault="00CB7E38" w:rsidP="00D06D0D">
            <w:pPr>
              <w:spacing w:after="0" w:line="240" w:lineRule="auto"/>
              <w:jc w:val="center"/>
              <w:rPr>
                <w:rFonts w:ascii="Times New Roman" w:eastAsia="Times New Roman" w:hAnsi="Times New Roman" w:cs="Times New Roman"/>
                <w:b/>
                <w:bCs/>
                <w:sz w:val="18"/>
                <w:szCs w:val="18"/>
                <w:lang w:eastAsia="es-ES"/>
              </w:rPr>
            </w:pPr>
            <w:r>
              <w:rPr>
                <w:rFonts w:ascii="Times New Roman" w:eastAsia="Times New Roman" w:hAnsi="Times New Roman" w:cs="Times New Roman"/>
                <w:b/>
                <w:bCs/>
                <w:sz w:val="18"/>
                <w:szCs w:val="18"/>
                <w:lang w:eastAsia="es-ES"/>
              </w:rPr>
              <w:t xml:space="preserve">Tabla 1. </w:t>
            </w:r>
            <w:r w:rsidR="00D06D0D" w:rsidRPr="004C443D">
              <w:rPr>
                <w:rFonts w:ascii="Times New Roman" w:eastAsia="Times New Roman" w:hAnsi="Times New Roman" w:cs="Times New Roman"/>
                <w:b/>
                <w:bCs/>
                <w:sz w:val="18"/>
                <w:szCs w:val="18"/>
                <w:lang w:eastAsia="es-ES"/>
              </w:rPr>
              <w:t>Resumen de la red vial inventariada del país (</w:t>
            </w:r>
            <w:r w:rsidR="00D06D0D" w:rsidRPr="00D06D0D">
              <w:rPr>
                <w:rFonts w:ascii="Times New Roman" w:eastAsia="Times New Roman" w:hAnsi="Times New Roman" w:cs="Times New Roman"/>
                <w:b/>
                <w:bCs/>
                <w:sz w:val="18"/>
                <w:szCs w:val="18"/>
                <w:lang w:eastAsia="es-ES"/>
              </w:rPr>
              <w:t>12/30/2013</w:t>
            </w:r>
            <w:r w:rsidR="00D06D0D" w:rsidRPr="004C443D">
              <w:rPr>
                <w:rFonts w:ascii="Times New Roman" w:eastAsia="Times New Roman" w:hAnsi="Times New Roman" w:cs="Times New Roman"/>
                <w:b/>
                <w:bCs/>
                <w:sz w:val="18"/>
                <w:szCs w:val="18"/>
                <w:lang w:eastAsia="es-ES"/>
              </w:rPr>
              <w:t>)</w:t>
            </w:r>
          </w:p>
        </w:tc>
      </w:tr>
      <w:tr w:rsidR="00041C55" w:rsidRPr="004C443D" w:rsidTr="00FF5C8C">
        <w:trPr>
          <w:gridAfter w:val="1"/>
          <w:wAfter w:w="78" w:type="dxa"/>
          <w:trHeight w:val="255"/>
        </w:trPr>
        <w:tc>
          <w:tcPr>
            <w:tcW w:w="1702" w:type="dxa"/>
            <w:vMerge w:val="restart"/>
            <w:tcBorders>
              <w:top w:val="single" w:sz="8" w:space="0" w:color="auto"/>
              <w:left w:val="single" w:sz="8" w:space="0" w:color="auto"/>
              <w:bottom w:val="single" w:sz="4" w:space="0" w:color="000000"/>
              <w:right w:val="single" w:sz="4" w:space="0" w:color="auto"/>
            </w:tcBorders>
            <w:shd w:val="clear" w:color="000000" w:fill="FFFFFF"/>
            <w:vAlign w:val="center"/>
            <w:hideMark/>
          </w:tcPr>
          <w:p w:rsidR="00041C55" w:rsidRPr="00D06D0D" w:rsidRDefault="00041C55" w:rsidP="00D06D0D">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Tipo de red</w:t>
            </w:r>
          </w:p>
        </w:tc>
        <w:tc>
          <w:tcPr>
            <w:tcW w:w="6789" w:type="dxa"/>
            <w:gridSpan w:val="8"/>
            <w:vMerge w:val="restart"/>
            <w:tcBorders>
              <w:top w:val="single" w:sz="8" w:space="0" w:color="auto"/>
              <w:left w:val="nil"/>
              <w:right w:val="single" w:sz="4" w:space="0" w:color="000000"/>
            </w:tcBorders>
            <w:shd w:val="clear" w:color="000000" w:fill="FFFFFF"/>
            <w:vAlign w:val="center"/>
            <w:hideMark/>
          </w:tcPr>
          <w:p w:rsidR="00041C55" w:rsidRPr="00D06D0D" w:rsidRDefault="00041C55" w:rsidP="00D06D0D">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Tipo de superficie</w:t>
            </w:r>
          </w:p>
        </w:tc>
        <w:tc>
          <w:tcPr>
            <w:tcW w:w="849" w:type="dxa"/>
            <w:vMerge w:val="restart"/>
            <w:tcBorders>
              <w:top w:val="single" w:sz="8" w:space="0" w:color="auto"/>
              <w:left w:val="single" w:sz="4" w:space="0" w:color="auto"/>
              <w:right w:val="single" w:sz="8" w:space="0" w:color="auto"/>
            </w:tcBorders>
            <w:shd w:val="clear" w:color="000000" w:fill="FFFFFF"/>
            <w:vAlign w:val="center"/>
            <w:hideMark/>
          </w:tcPr>
          <w:p w:rsidR="00041C55" w:rsidRPr="004C443D" w:rsidRDefault="00041C55" w:rsidP="00D06D0D">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Totales por tipo de red</w:t>
            </w:r>
          </w:p>
          <w:p w:rsidR="00041C55" w:rsidRPr="00D06D0D" w:rsidRDefault="00041C55" w:rsidP="00D06D0D">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w:t>
            </w:r>
            <w:r w:rsidR="00D02E1E">
              <w:rPr>
                <w:rFonts w:ascii="Times New Roman" w:eastAsia="Times New Roman" w:hAnsi="Times New Roman" w:cs="Times New Roman"/>
                <w:b/>
                <w:bCs/>
                <w:sz w:val="18"/>
                <w:szCs w:val="18"/>
                <w:lang w:eastAsia="es-ES"/>
              </w:rPr>
              <w:t>km</w:t>
            </w:r>
            <w:r w:rsidRPr="004C443D">
              <w:rPr>
                <w:rFonts w:ascii="Times New Roman" w:eastAsia="Times New Roman" w:hAnsi="Times New Roman" w:cs="Times New Roman"/>
                <w:b/>
                <w:bCs/>
                <w:sz w:val="18"/>
                <w:szCs w:val="18"/>
                <w:lang w:eastAsia="es-ES"/>
              </w:rPr>
              <w:t>)</w:t>
            </w:r>
          </w:p>
        </w:tc>
      </w:tr>
      <w:tr w:rsidR="00FF5C8C" w:rsidRPr="004C443D" w:rsidTr="00FF5C8C">
        <w:trPr>
          <w:trHeight w:val="255"/>
        </w:trPr>
        <w:tc>
          <w:tcPr>
            <w:tcW w:w="1702" w:type="dxa"/>
            <w:vMerge/>
            <w:tcBorders>
              <w:top w:val="single" w:sz="8" w:space="0" w:color="auto"/>
              <w:left w:val="single" w:sz="8" w:space="0" w:color="auto"/>
              <w:bottom w:val="single" w:sz="4" w:space="0" w:color="000000"/>
              <w:right w:val="single" w:sz="4" w:space="0" w:color="auto"/>
            </w:tcBorders>
            <w:vAlign w:val="center"/>
            <w:hideMark/>
          </w:tcPr>
          <w:p w:rsidR="00041C55" w:rsidRPr="00D06D0D" w:rsidRDefault="00041C55" w:rsidP="00D06D0D">
            <w:pPr>
              <w:spacing w:after="0" w:line="240" w:lineRule="auto"/>
              <w:rPr>
                <w:rFonts w:ascii="Times New Roman" w:eastAsia="Times New Roman" w:hAnsi="Times New Roman" w:cs="Times New Roman"/>
                <w:b/>
                <w:bCs/>
                <w:sz w:val="18"/>
                <w:szCs w:val="18"/>
                <w:lang w:eastAsia="es-ES"/>
              </w:rPr>
            </w:pPr>
          </w:p>
        </w:tc>
        <w:tc>
          <w:tcPr>
            <w:tcW w:w="6789" w:type="dxa"/>
            <w:gridSpan w:val="8"/>
            <w:vMerge/>
            <w:tcBorders>
              <w:left w:val="single" w:sz="4" w:space="0" w:color="auto"/>
              <w:bottom w:val="single" w:sz="4" w:space="0" w:color="000000"/>
              <w:right w:val="single" w:sz="4" w:space="0" w:color="auto"/>
            </w:tcBorders>
            <w:vAlign w:val="center"/>
            <w:hideMark/>
          </w:tcPr>
          <w:p w:rsidR="00041C55" w:rsidRPr="00D06D0D" w:rsidRDefault="00041C55" w:rsidP="00D06D0D">
            <w:pPr>
              <w:spacing w:after="0" w:line="240" w:lineRule="auto"/>
              <w:rPr>
                <w:rFonts w:ascii="Times New Roman" w:eastAsia="Times New Roman" w:hAnsi="Times New Roman" w:cs="Times New Roman"/>
                <w:b/>
                <w:bCs/>
                <w:sz w:val="18"/>
                <w:szCs w:val="18"/>
                <w:lang w:eastAsia="es-ES"/>
              </w:rPr>
            </w:pPr>
          </w:p>
        </w:tc>
        <w:tc>
          <w:tcPr>
            <w:tcW w:w="849" w:type="dxa"/>
            <w:vMerge/>
            <w:tcBorders>
              <w:left w:val="single" w:sz="4" w:space="0" w:color="auto"/>
              <w:right w:val="single" w:sz="8" w:space="0" w:color="auto"/>
            </w:tcBorders>
            <w:vAlign w:val="center"/>
          </w:tcPr>
          <w:p w:rsidR="00041C55" w:rsidRPr="00D06D0D" w:rsidRDefault="00041C55" w:rsidP="00D06D0D">
            <w:pPr>
              <w:spacing w:after="0" w:line="240" w:lineRule="auto"/>
              <w:rPr>
                <w:rFonts w:ascii="Times New Roman" w:eastAsia="Times New Roman" w:hAnsi="Times New Roman" w:cs="Times New Roman"/>
                <w:b/>
                <w:bCs/>
                <w:sz w:val="18"/>
                <w:szCs w:val="18"/>
                <w:lang w:eastAsia="es-ES"/>
              </w:rPr>
            </w:pPr>
          </w:p>
        </w:tc>
        <w:tc>
          <w:tcPr>
            <w:tcW w:w="78" w:type="dxa"/>
            <w:vAlign w:val="center"/>
          </w:tcPr>
          <w:p w:rsidR="00041C55" w:rsidRPr="00D06D0D" w:rsidRDefault="00041C55" w:rsidP="00E17D07">
            <w:pPr>
              <w:spacing w:after="0" w:line="240" w:lineRule="auto"/>
              <w:rPr>
                <w:rFonts w:ascii="Times New Roman" w:eastAsia="Times New Roman" w:hAnsi="Times New Roman" w:cs="Times New Roman"/>
                <w:b/>
                <w:bCs/>
                <w:sz w:val="18"/>
                <w:szCs w:val="18"/>
                <w:lang w:eastAsia="es-ES"/>
              </w:rPr>
            </w:pPr>
          </w:p>
        </w:tc>
      </w:tr>
      <w:tr w:rsidR="00D779ED" w:rsidRPr="004C443D" w:rsidTr="00FF5C8C">
        <w:trPr>
          <w:gridAfter w:val="1"/>
          <w:wAfter w:w="78" w:type="dxa"/>
          <w:trHeight w:val="510"/>
        </w:trPr>
        <w:tc>
          <w:tcPr>
            <w:tcW w:w="1702" w:type="dxa"/>
            <w:vMerge/>
            <w:tcBorders>
              <w:top w:val="single" w:sz="8" w:space="0" w:color="auto"/>
              <w:left w:val="single" w:sz="8" w:space="0" w:color="auto"/>
              <w:bottom w:val="single" w:sz="4" w:space="0" w:color="000000"/>
              <w:right w:val="single" w:sz="4" w:space="0" w:color="auto"/>
            </w:tcBorders>
            <w:vAlign w:val="center"/>
            <w:hideMark/>
          </w:tcPr>
          <w:p w:rsidR="00041C55" w:rsidRPr="00D06D0D" w:rsidRDefault="00041C55" w:rsidP="00D06D0D">
            <w:pPr>
              <w:spacing w:after="0" w:line="240" w:lineRule="auto"/>
              <w:rPr>
                <w:rFonts w:ascii="Times New Roman" w:eastAsia="Times New Roman" w:hAnsi="Times New Roman" w:cs="Times New Roman"/>
                <w:b/>
                <w:bCs/>
                <w:sz w:val="18"/>
                <w:szCs w:val="18"/>
                <w:lang w:eastAsia="es-ES"/>
              </w:rPr>
            </w:pPr>
          </w:p>
        </w:tc>
        <w:tc>
          <w:tcPr>
            <w:tcW w:w="848" w:type="dxa"/>
            <w:tcBorders>
              <w:top w:val="nil"/>
              <w:left w:val="nil"/>
              <w:bottom w:val="single" w:sz="4" w:space="0" w:color="auto"/>
              <w:right w:val="single" w:sz="4" w:space="0" w:color="auto"/>
            </w:tcBorders>
            <w:shd w:val="clear" w:color="000000" w:fill="FFFFFF"/>
            <w:vAlign w:val="center"/>
            <w:hideMark/>
          </w:tcPr>
          <w:p w:rsidR="00041C55" w:rsidRPr="00D06D0D" w:rsidRDefault="00041C55" w:rsidP="00D06D0D">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PCA</w:t>
            </w:r>
          </w:p>
        </w:tc>
        <w:tc>
          <w:tcPr>
            <w:tcW w:w="848" w:type="dxa"/>
            <w:tcBorders>
              <w:top w:val="nil"/>
              <w:left w:val="nil"/>
              <w:bottom w:val="single" w:sz="4" w:space="0" w:color="auto"/>
              <w:right w:val="single" w:sz="4" w:space="0" w:color="auto"/>
            </w:tcBorders>
            <w:shd w:val="clear" w:color="000000" w:fill="FFFFFF"/>
            <w:vAlign w:val="center"/>
            <w:hideMark/>
          </w:tcPr>
          <w:p w:rsidR="00041C55" w:rsidRPr="00D06D0D" w:rsidRDefault="00041C55" w:rsidP="00D06D0D">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Trat. Superf.</w:t>
            </w:r>
          </w:p>
        </w:tc>
        <w:tc>
          <w:tcPr>
            <w:tcW w:w="848" w:type="dxa"/>
            <w:tcBorders>
              <w:top w:val="nil"/>
              <w:left w:val="nil"/>
              <w:bottom w:val="single" w:sz="4" w:space="0" w:color="auto"/>
              <w:right w:val="single" w:sz="4" w:space="0" w:color="auto"/>
            </w:tcBorders>
            <w:shd w:val="clear" w:color="000000" w:fill="FFFFFF"/>
            <w:vAlign w:val="center"/>
            <w:hideMark/>
          </w:tcPr>
          <w:p w:rsidR="00041C55" w:rsidRPr="00D06D0D" w:rsidRDefault="00041C55" w:rsidP="00D06D0D">
            <w:pPr>
              <w:spacing w:after="0" w:line="240" w:lineRule="auto"/>
              <w:jc w:val="center"/>
              <w:rPr>
                <w:rFonts w:ascii="Times New Roman" w:eastAsia="Times New Roman" w:hAnsi="Times New Roman" w:cs="Times New Roman"/>
                <w:b/>
                <w:bCs/>
                <w:sz w:val="18"/>
                <w:szCs w:val="18"/>
                <w:lang w:eastAsia="es-ES"/>
              </w:rPr>
            </w:pPr>
            <w:r w:rsidRPr="00D06D0D">
              <w:rPr>
                <w:rFonts w:ascii="Times New Roman" w:eastAsia="Times New Roman" w:hAnsi="Times New Roman" w:cs="Times New Roman"/>
                <w:b/>
                <w:bCs/>
                <w:sz w:val="18"/>
                <w:szCs w:val="18"/>
                <w:lang w:eastAsia="es-ES"/>
              </w:rPr>
              <w:t>Hº</w:t>
            </w:r>
          </w:p>
        </w:tc>
        <w:tc>
          <w:tcPr>
            <w:tcW w:w="849" w:type="dxa"/>
            <w:tcBorders>
              <w:top w:val="nil"/>
              <w:left w:val="nil"/>
              <w:bottom w:val="single" w:sz="4" w:space="0" w:color="auto"/>
              <w:right w:val="single" w:sz="4" w:space="0" w:color="auto"/>
            </w:tcBorders>
            <w:shd w:val="clear" w:color="000000" w:fill="FFFFFF"/>
            <w:vAlign w:val="center"/>
            <w:hideMark/>
          </w:tcPr>
          <w:p w:rsidR="00041C55" w:rsidRPr="00D06D0D" w:rsidRDefault="00041C55" w:rsidP="00D06D0D">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Adoquinado</w:t>
            </w:r>
          </w:p>
        </w:tc>
        <w:tc>
          <w:tcPr>
            <w:tcW w:w="849" w:type="dxa"/>
            <w:tcBorders>
              <w:top w:val="nil"/>
              <w:left w:val="nil"/>
              <w:bottom w:val="single" w:sz="4" w:space="0" w:color="auto"/>
              <w:right w:val="single" w:sz="4" w:space="0" w:color="auto"/>
            </w:tcBorders>
            <w:shd w:val="clear" w:color="000000" w:fill="FFFFFF"/>
            <w:vAlign w:val="center"/>
            <w:hideMark/>
          </w:tcPr>
          <w:p w:rsidR="00041C55" w:rsidRPr="00D06D0D" w:rsidRDefault="00041C55" w:rsidP="00D06D0D">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Empedrado</w:t>
            </w:r>
          </w:p>
        </w:tc>
        <w:tc>
          <w:tcPr>
            <w:tcW w:w="849" w:type="dxa"/>
            <w:tcBorders>
              <w:top w:val="nil"/>
              <w:left w:val="nil"/>
              <w:bottom w:val="single" w:sz="4" w:space="0" w:color="auto"/>
              <w:right w:val="single" w:sz="4" w:space="0" w:color="auto"/>
            </w:tcBorders>
            <w:shd w:val="clear" w:color="000000" w:fill="FFFFFF"/>
            <w:vAlign w:val="center"/>
            <w:hideMark/>
          </w:tcPr>
          <w:p w:rsidR="00041C55" w:rsidRPr="00D06D0D" w:rsidRDefault="00041C55" w:rsidP="00D06D0D">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Empedrado/enripiado</w:t>
            </w:r>
          </w:p>
        </w:tc>
        <w:tc>
          <w:tcPr>
            <w:tcW w:w="849" w:type="dxa"/>
            <w:tcBorders>
              <w:top w:val="nil"/>
              <w:left w:val="nil"/>
              <w:bottom w:val="single" w:sz="4" w:space="0" w:color="auto"/>
              <w:right w:val="single" w:sz="4" w:space="0" w:color="auto"/>
            </w:tcBorders>
            <w:shd w:val="clear" w:color="000000" w:fill="FFFFFF"/>
            <w:vAlign w:val="center"/>
            <w:hideMark/>
          </w:tcPr>
          <w:p w:rsidR="00041C55" w:rsidRPr="00D06D0D" w:rsidRDefault="00041C55" w:rsidP="00D06D0D">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Enripiado</w:t>
            </w:r>
          </w:p>
        </w:tc>
        <w:tc>
          <w:tcPr>
            <w:tcW w:w="849" w:type="dxa"/>
            <w:tcBorders>
              <w:top w:val="nil"/>
              <w:left w:val="nil"/>
              <w:bottom w:val="single" w:sz="4" w:space="0" w:color="auto"/>
              <w:right w:val="single" w:sz="4" w:space="0" w:color="auto"/>
            </w:tcBorders>
            <w:shd w:val="clear" w:color="000000" w:fill="FFFFFF"/>
            <w:vAlign w:val="center"/>
            <w:hideMark/>
          </w:tcPr>
          <w:p w:rsidR="00041C55" w:rsidRPr="00D06D0D" w:rsidRDefault="00041C55" w:rsidP="00D06D0D">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Tierra</w:t>
            </w:r>
          </w:p>
        </w:tc>
        <w:tc>
          <w:tcPr>
            <w:tcW w:w="849" w:type="dxa"/>
            <w:vMerge/>
            <w:tcBorders>
              <w:left w:val="single" w:sz="4" w:space="0" w:color="auto"/>
              <w:bottom w:val="single" w:sz="4" w:space="0" w:color="000000"/>
              <w:right w:val="single" w:sz="8" w:space="0" w:color="auto"/>
            </w:tcBorders>
            <w:vAlign w:val="center"/>
            <w:hideMark/>
          </w:tcPr>
          <w:p w:rsidR="00041C55" w:rsidRPr="00D06D0D" w:rsidRDefault="00041C55" w:rsidP="00D06D0D">
            <w:pPr>
              <w:spacing w:after="0" w:line="240" w:lineRule="auto"/>
              <w:rPr>
                <w:rFonts w:ascii="Times New Roman" w:eastAsia="Times New Roman" w:hAnsi="Times New Roman" w:cs="Times New Roman"/>
                <w:b/>
                <w:bCs/>
                <w:sz w:val="18"/>
                <w:szCs w:val="18"/>
                <w:lang w:eastAsia="es-ES"/>
              </w:rPr>
            </w:pPr>
          </w:p>
        </w:tc>
      </w:tr>
      <w:tr w:rsidR="00D779ED" w:rsidRPr="004C443D" w:rsidTr="00FF5C8C">
        <w:trPr>
          <w:gridAfter w:val="1"/>
          <w:wAfter w:w="78" w:type="dxa"/>
          <w:trHeight w:val="255"/>
        </w:trPr>
        <w:tc>
          <w:tcPr>
            <w:tcW w:w="1702" w:type="dxa"/>
            <w:tcBorders>
              <w:top w:val="nil"/>
              <w:left w:val="single" w:sz="8" w:space="0" w:color="auto"/>
              <w:bottom w:val="single" w:sz="4" w:space="0" w:color="auto"/>
              <w:right w:val="single" w:sz="4" w:space="0" w:color="auto"/>
            </w:tcBorders>
            <w:shd w:val="clear" w:color="auto" w:fill="auto"/>
            <w:noWrap/>
            <w:vAlign w:val="bottom"/>
            <w:hideMark/>
          </w:tcPr>
          <w:p w:rsidR="00041C55" w:rsidRPr="00D06D0D" w:rsidRDefault="00041C55" w:rsidP="00D06D0D">
            <w:pPr>
              <w:spacing w:after="0" w:line="240" w:lineRule="auto"/>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Nacional(</w:t>
            </w:r>
            <w:r w:rsidR="00D02E1E">
              <w:rPr>
                <w:rFonts w:ascii="Times New Roman" w:eastAsia="Times New Roman" w:hAnsi="Times New Roman" w:cs="Times New Roman"/>
                <w:b/>
                <w:bCs/>
                <w:sz w:val="18"/>
                <w:szCs w:val="18"/>
                <w:lang w:eastAsia="es-ES"/>
              </w:rPr>
              <w:t>km</w:t>
            </w:r>
            <w:r w:rsidRPr="004C443D">
              <w:rPr>
                <w:rFonts w:ascii="Times New Roman" w:eastAsia="Times New Roman" w:hAnsi="Times New Roman" w:cs="Times New Roman"/>
                <w:b/>
                <w:bCs/>
                <w:sz w:val="18"/>
                <w:szCs w:val="18"/>
                <w:lang w:eastAsia="es-ES"/>
              </w:rPr>
              <w:t>)</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2.674</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283</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15</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0</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0</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0</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0</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657</w:t>
            </w:r>
          </w:p>
        </w:tc>
        <w:tc>
          <w:tcPr>
            <w:tcW w:w="849" w:type="dxa"/>
            <w:tcBorders>
              <w:top w:val="nil"/>
              <w:left w:val="nil"/>
              <w:bottom w:val="single" w:sz="4" w:space="0" w:color="auto"/>
              <w:right w:val="single" w:sz="8"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3.629</w:t>
            </w:r>
          </w:p>
        </w:tc>
      </w:tr>
      <w:tr w:rsidR="00D779ED" w:rsidRPr="004C443D" w:rsidTr="00FF5C8C">
        <w:trPr>
          <w:gridAfter w:val="1"/>
          <w:wAfter w:w="78" w:type="dxa"/>
          <w:trHeight w:val="255"/>
        </w:trPr>
        <w:tc>
          <w:tcPr>
            <w:tcW w:w="1702" w:type="dxa"/>
            <w:tcBorders>
              <w:top w:val="nil"/>
              <w:left w:val="single" w:sz="8" w:space="0" w:color="auto"/>
              <w:bottom w:val="single" w:sz="4" w:space="0" w:color="auto"/>
              <w:right w:val="single" w:sz="4" w:space="0" w:color="auto"/>
            </w:tcBorders>
            <w:shd w:val="clear" w:color="auto" w:fill="auto"/>
            <w:noWrap/>
            <w:vAlign w:val="bottom"/>
            <w:hideMark/>
          </w:tcPr>
          <w:p w:rsidR="00041C55" w:rsidRPr="00D06D0D" w:rsidRDefault="00041C55" w:rsidP="00D06D0D">
            <w:pPr>
              <w:spacing w:after="0" w:line="240" w:lineRule="auto"/>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Departamental (</w:t>
            </w:r>
            <w:r w:rsidR="00D02E1E">
              <w:rPr>
                <w:rFonts w:ascii="Times New Roman" w:eastAsia="Times New Roman" w:hAnsi="Times New Roman" w:cs="Times New Roman"/>
                <w:b/>
                <w:bCs/>
                <w:sz w:val="18"/>
                <w:szCs w:val="18"/>
                <w:lang w:eastAsia="es-ES"/>
              </w:rPr>
              <w:t>km</w:t>
            </w:r>
            <w:r w:rsidRPr="004C443D">
              <w:rPr>
                <w:rFonts w:ascii="Times New Roman" w:eastAsia="Times New Roman" w:hAnsi="Times New Roman" w:cs="Times New Roman"/>
                <w:b/>
                <w:bCs/>
                <w:sz w:val="18"/>
                <w:szCs w:val="18"/>
                <w:lang w:eastAsia="es-ES"/>
              </w:rPr>
              <w:t>)</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2.318</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185</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0</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10</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947</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286</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0</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10.928</w:t>
            </w:r>
          </w:p>
        </w:tc>
        <w:tc>
          <w:tcPr>
            <w:tcW w:w="849" w:type="dxa"/>
            <w:tcBorders>
              <w:top w:val="nil"/>
              <w:left w:val="nil"/>
              <w:bottom w:val="single" w:sz="4" w:space="0" w:color="auto"/>
              <w:right w:val="single" w:sz="8"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14.673</w:t>
            </w:r>
          </w:p>
        </w:tc>
      </w:tr>
      <w:tr w:rsidR="00D779ED" w:rsidRPr="004C443D" w:rsidTr="00FF5C8C">
        <w:trPr>
          <w:gridAfter w:val="1"/>
          <w:wAfter w:w="78" w:type="dxa"/>
          <w:trHeight w:val="255"/>
        </w:trPr>
        <w:tc>
          <w:tcPr>
            <w:tcW w:w="1702" w:type="dxa"/>
            <w:tcBorders>
              <w:top w:val="nil"/>
              <w:left w:val="single" w:sz="8" w:space="0" w:color="auto"/>
              <w:bottom w:val="single" w:sz="4" w:space="0" w:color="auto"/>
              <w:right w:val="single" w:sz="4" w:space="0" w:color="auto"/>
            </w:tcBorders>
            <w:shd w:val="clear" w:color="auto" w:fill="auto"/>
            <w:noWrap/>
            <w:vAlign w:val="bottom"/>
            <w:hideMark/>
          </w:tcPr>
          <w:p w:rsidR="00041C55" w:rsidRPr="00D06D0D" w:rsidRDefault="00041C55" w:rsidP="00D06D0D">
            <w:pPr>
              <w:spacing w:after="0" w:line="240" w:lineRule="auto"/>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Vecinal(</w:t>
            </w:r>
            <w:r w:rsidR="00D02E1E">
              <w:rPr>
                <w:rFonts w:ascii="Times New Roman" w:eastAsia="Times New Roman" w:hAnsi="Times New Roman" w:cs="Times New Roman"/>
                <w:b/>
                <w:bCs/>
                <w:sz w:val="18"/>
                <w:szCs w:val="18"/>
                <w:lang w:eastAsia="es-ES"/>
              </w:rPr>
              <w:t>km</w:t>
            </w:r>
            <w:r w:rsidRPr="004C443D">
              <w:rPr>
                <w:rFonts w:ascii="Times New Roman" w:eastAsia="Times New Roman" w:hAnsi="Times New Roman" w:cs="Times New Roman"/>
                <w:b/>
                <w:bCs/>
                <w:sz w:val="18"/>
                <w:szCs w:val="18"/>
                <w:lang w:eastAsia="es-ES"/>
              </w:rPr>
              <w:t>)</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0</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0</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0</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0</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558</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726</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15</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18"/>
                <w:szCs w:val="18"/>
                <w:lang w:eastAsia="es-ES"/>
              </w:rPr>
            </w:pPr>
            <w:r w:rsidRPr="004C443D">
              <w:rPr>
                <w:rFonts w:ascii="Times New Roman" w:eastAsia="Times New Roman" w:hAnsi="Times New Roman" w:cs="Times New Roman"/>
                <w:sz w:val="18"/>
                <w:szCs w:val="18"/>
                <w:lang w:eastAsia="es-ES"/>
              </w:rPr>
              <w:t>12.607</w:t>
            </w:r>
          </w:p>
        </w:tc>
        <w:tc>
          <w:tcPr>
            <w:tcW w:w="849" w:type="dxa"/>
            <w:tcBorders>
              <w:top w:val="nil"/>
              <w:left w:val="nil"/>
              <w:bottom w:val="single" w:sz="4" w:space="0" w:color="auto"/>
              <w:right w:val="single" w:sz="8"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13.906</w:t>
            </w:r>
          </w:p>
        </w:tc>
      </w:tr>
      <w:tr w:rsidR="00D779ED" w:rsidRPr="00D779ED" w:rsidTr="00FF5C8C">
        <w:trPr>
          <w:gridAfter w:val="1"/>
          <w:wAfter w:w="78" w:type="dxa"/>
          <w:trHeight w:val="89"/>
        </w:trPr>
        <w:tc>
          <w:tcPr>
            <w:tcW w:w="1702" w:type="dxa"/>
            <w:tcBorders>
              <w:top w:val="nil"/>
              <w:left w:val="single" w:sz="8" w:space="0" w:color="auto"/>
              <w:bottom w:val="single" w:sz="4" w:space="0" w:color="auto"/>
              <w:right w:val="single" w:sz="4" w:space="0" w:color="auto"/>
            </w:tcBorders>
            <w:shd w:val="clear" w:color="auto" w:fill="auto"/>
            <w:noWrap/>
            <w:vAlign w:val="bottom"/>
            <w:hideMark/>
          </w:tcPr>
          <w:p w:rsidR="00041C55" w:rsidRPr="00D06D0D" w:rsidRDefault="00041C55" w:rsidP="00D06D0D">
            <w:pPr>
              <w:spacing w:after="0" w:line="240" w:lineRule="auto"/>
              <w:rPr>
                <w:rFonts w:ascii="Times New Roman" w:eastAsia="Times New Roman" w:hAnsi="Times New Roman" w:cs="Times New Roman"/>
                <w:b/>
                <w:bCs/>
                <w:sz w:val="4"/>
                <w:szCs w:val="18"/>
                <w:lang w:eastAsia="es-ES"/>
              </w:rPr>
            </w:pPr>
            <w:r w:rsidRPr="00D06D0D">
              <w:rPr>
                <w:rFonts w:ascii="Times New Roman" w:eastAsia="Times New Roman" w:hAnsi="Times New Roman" w:cs="Times New Roman"/>
                <w:b/>
                <w:bCs/>
                <w:sz w:val="4"/>
                <w:szCs w:val="18"/>
                <w:lang w:eastAsia="es-ES"/>
              </w:rPr>
              <w:t> </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4"/>
                <w:szCs w:val="18"/>
                <w:lang w:eastAsia="es-ES"/>
              </w:rPr>
            </w:pPr>
            <w:r w:rsidRPr="004C443D">
              <w:rPr>
                <w:rFonts w:ascii="Times New Roman" w:eastAsia="Times New Roman" w:hAnsi="Times New Roman" w:cs="Times New Roman"/>
                <w:sz w:val="4"/>
                <w:szCs w:val="18"/>
                <w:lang w:eastAsia="es-ES"/>
              </w:rPr>
              <w:t> </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4"/>
                <w:szCs w:val="18"/>
                <w:lang w:eastAsia="es-ES"/>
              </w:rPr>
            </w:pPr>
            <w:r w:rsidRPr="004C443D">
              <w:rPr>
                <w:rFonts w:ascii="Times New Roman" w:eastAsia="Times New Roman" w:hAnsi="Times New Roman" w:cs="Times New Roman"/>
                <w:sz w:val="4"/>
                <w:szCs w:val="18"/>
                <w:lang w:eastAsia="es-ES"/>
              </w:rPr>
              <w:t> </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4"/>
                <w:szCs w:val="18"/>
                <w:lang w:eastAsia="es-ES"/>
              </w:rPr>
            </w:pPr>
            <w:r w:rsidRPr="004C443D">
              <w:rPr>
                <w:rFonts w:ascii="Times New Roman" w:eastAsia="Times New Roman" w:hAnsi="Times New Roman" w:cs="Times New Roman"/>
                <w:sz w:val="4"/>
                <w:szCs w:val="18"/>
                <w:lang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4"/>
                <w:szCs w:val="18"/>
                <w:lang w:eastAsia="es-ES"/>
              </w:rPr>
            </w:pPr>
            <w:r w:rsidRPr="004C443D">
              <w:rPr>
                <w:rFonts w:ascii="Times New Roman" w:eastAsia="Times New Roman" w:hAnsi="Times New Roman" w:cs="Times New Roman"/>
                <w:sz w:val="4"/>
                <w:szCs w:val="18"/>
                <w:lang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4"/>
                <w:szCs w:val="18"/>
                <w:lang w:eastAsia="es-ES"/>
              </w:rPr>
            </w:pPr>
            <w:r w:rsidRPr="004C443D">
              <w:rPr>
                <w:rFonts w:ascii="Times New Roman" w:eastAsia="Times New Roman" w:hAnsi="Times New Roman" w:cs="Times New Roman"/>
                <w:sz w:val="4"/>
                <w:szCs w:val="18"/>
                <w:lang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4"/>
                <w:szCs w:val="18"/>
                <w:lang w:eastAsia="es-ES"/>
              </w:rPr>
            </w:pPr>
            <w:r w:rsidRPr="004C443D">
              <w:rPr>
                <w:rFonts w:ascii="Times New Roman" w:eastAsia="Times New Roman" w:hAnsi="Times New Roman" w:cs="Times New Roman"/>
                <w:sz w:val="4"/>
                <w:szCs w:val="18"/>
                <w:lang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4"/>
                <w:szCs w:val="18"/>
                <w:lang w:eastAsia="es-ES"/>
              </w:rPr>
            </w:pPr>
            <w:r w:rsidRPr="004C443D">
              <w:rPr>
                <w:rFonts w:ascii="Times New Roman" w:eastAsia="Times New Roman" w:hAnsi="Times New Roman" w:cs="Times New Roman"/>
                <w:sz w:val="4"/>
                <w:szCs w:val="18"/>
                <w:lang w:eastAsia="es-ES"/>
              </w:rPr>
              <w:t> </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sz w:val="4"/>
                <w:szCs w:val="18"/>
                <w:lang w:eastAsia="es-ES"/>
              </w:rPr>
            </w:pPr>
            <w:r w:rsidRPr="004C443D">
              <w:rPr>
                <w:rFonts w:ascii="Times New Roman" w:eastAsia="Times New Roman" w:hAnsi="Times New Roman" w:cs="Times New Roman"/>
                <w:sz w:val="4"/>
                <w:szCs w:val="18"/>
                <w:lang w:eastAsia="es-ES"/>
              </w:rPr>
              <w:t> </w:t>
            </w:r>
          </w:p>
        </w:tc>
        <w:tc>
          <w:tcPr>
            <w:tcW w:w="849" w:type="dxa"/>
            <w:tcBorders>
              <w:top w:val="nil"/>
              <w:left w:val="nil"/>
              <w:bottom w:val="single" w:sz="4" w:space="0" w:color="auto"/>
              <w:right w:val="single" w:sz="8"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b/>
                <w:bCs/>
                <w:sz w:val="4"/>
                <w:szCs w:val="18"/>
                <w:lang w:eastAsia="es-ES"/>
              </w:rPr>
            </w:pPr>
            <w:r w:rsidRPr="004C443D">
              <w:rPr>
                <w:rFonts w:ascii="Times New Roman" w:eastAsia="Times New Roman" w:hAnsi="Times New Roman" w:cs="Times New Roman"/>
                <w:b/>
                <w:bCs/>
                <w:sz w:val="4"/>
                <w:szCs w:val="18"/>
                <w:lang w:eastAsia="es-ES"/>
              </w:rPr>
              <w:t> </w:t>
            </w:r>
          </w:p>
        </w:tc>
      </w:tr>
      <w:tr w:rsidR="00D779ED" w:rsidRPr="004C443D" w:rsidTr="00FF5C8C">
        <w:trPr>
          <w:gridAfter w:val="1"/>
          <w:wAfter w:w="78" w:type="dxa"/>
          <w:trHeight w:val="255"/>
        </w:trPr>
        <w:tc>
          <w:tcPr>
            <w:tcW w:w="1702" w:type="dxa"/>
            <w:tcBorders>
              <w:top w:val="nil"/>
              <w:left w:val="single" w:sz="8" w:space="0" w:color="auto"/>
              <w:bottom w:val="single" w:sz="4" w:space="0" w:color="auto"/>
              <w:right w:val="single" w:sz="4" w:space="0" w:color="auto"/>
            </w:tcBorders>
            <w:shd w:val="clear" w:color="auto" w:fill="auto"/>
            <w:noWrap/>
            <w:vAlign w:val="bottom"/>
            <w:hideMark/>
          </w:tcPr>
          <w:p w:rsidR="00041C55" w:rsidRPr="00D06D0D" w:rsidRDefault="00041C55" w:rsidP="00D06D0D">
            <w:pPr>
              <w:spacing w:after="0" w:line="240" w:lineRule="auto"/>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Totales por tipo de superficie</w:t>
            </w:r>
            <w:r w:rsidR="003F19B2">
              <w:rPr>
                <w:rFonts w:ascii="Times New Roman" w:eastAsia="Times New Roman" w:hAnsi="Times New Roman" w:cs="Times New Roman"/>
                <w:b/>
                <w:bCs/>
                <w:sz w:val="18"/>
                <w:szCs w:val="18"/>
                <w:lang w:eastAsia="es-ES"/>
              </w:rPr>
              <w:t xml:space="preserve"> </w:t>
            </w:r>
            <w:r w:rsidRPr="004C443D">
              <w:rPr>
                <w:rFonts w:ascii="Times New Roman" w:eastAsia="Times New Roman" w:hAnsi="Times New Roman" w:cs="Times New Roman"/>
                <w:b/>
                <w:bCs/>
                <w:sz w:val="18"/>
                <w:szCs w:val="18"/>
                <w:lang w:eastAsia="es-ES"/>
              </w:rPr>
              <w:t>(</w:t>
            </w:r>
            <w:r w:rsidR="00D02E1E">
              <w:rPr>
                <w:rFonts w:ascii="Times New Roman" w:eastAsia="Times New Roman" w:hAnsi="Times New Roman" w:cs="Times New Roman"/>
                <w:b/>
                <w:bCs/>
                <w:sz w:val="18"/>
                <w:szCs w:val="18"/>
                <w:lang w:eastAsia="es-ES"/>
              </w:rPr>
              <w:t>km</w:t>
            </w:r>
            <w:r w:rsidRPr="004C443D">
              <w:rPr>
                <w:rFonts w:ascii="Times New Roman" w:eastAsia="Times New Roman" w:hAnsi="Times New Roman" w:cs="Times New Roman"/>
                <w:b/>
                <w:bCs/>
                <w:sz w:val="18"/>
                <w:szCs w:val="18"/>
                <w:lang w:eastAsia="es-ES"/>
              </w:rPr>
              <w:t>)</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4.992</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468</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15</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10</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1.504</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1.012</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15</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24.192</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32.207</w:t>
            </w:r>
          </w:p>
        </w:tc>
      </w:tr>
      <w:tr w:rsidR="00D779ED" w:rsidRPr="004C443D" w:rsidTr="00FF5C8C">
        <w:trPr>
          <w:gridAfter w:val="1"/>
          <w:wAfter w:w="78" w:type="dxa"/>
          <w:trHeight w:val="255"/>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1C55" w:rsidRPr="00D06D0D" w:rsidRDefault="00041C55" w:rsidP="00D06D0D">
            <w:pPr>
              <w:spacing w:after="0" w:line="240" w:lineRule="auto"/>
              <w:jc w:val="center"/>
              <w:rPr>
                <w:rFonts w:ascii="Times New Roman" w:eastAsia="Times New Roman" w:hAnsi="Times New Roman" w:cs="Times New Roman"/>
                <w:bCs/>
                <w:i/>
                <w:sz w:val="18"/>
                <w:szCs w:val="18"/>
                <w:lang w:eastAsia="es-ES"/>
              </w:rPr>
            </w:pPr>
            <w:r w:rsidRPr="00D06D0D">
              <w:rPr>
                <w:rFonts w:ascii="Times New Roman" w:eastAsia="Times New Roman" w:hAnsi="Times New Roman" w:cs="Times New Roman"/>
                <w:bCs/>
                <w:i/>
                <w:sz w:val="18"/>
                <w:szCs w:val="18"/>
                <w:lang w:eastAsia="es-ES"/>
              </w:rPr>
              <w:t>%</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i/>
                <w:iCs/>
                <w:sz w:val="18"/>
                <w:szCs w:val="18"/>
                <w:lang w:eastAsia="es-ES"/>
              </w:rPr>
            </w:pPr>
            <w:r w:rsidRPr="004C443D">
              <w:rPr>
                <w:rFonts w:ascii="Times New Roman" w:eastAsia="Times New Roman" w:hAnsi="Times New Roman" w:cs="Times New Roman"/>
                <w:i/>
                <w:iCs/>
                <w:sz w:val="18"/>
                <w:szCs w:val="18"/>
                <w:lang w:eastAsia="es-ES"/>
              </w:rPr>
              <w:t>15,50</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i/>
                <w:iCs/>
                <w:sz w:val="18"/>
                <w:szCs w:val="18"/>
                <w:lang w:eastAsia="es-ES"/>
              </w:rPr>
            </w:pPr>
            <w:r w:rsidRPr="004C443D">
              <w:rPr>
                <w:rFonts w:ascii="Times New Roman" w:eastAsia="Times New Roman" w:hAnsi="Times New Roman" w:cs="Times New Roman"/>
                <w:i/>
                <w:iCs/>
                <w:sz w:val="18"/>
                <w:szCs w:val="18"/>
                <w:lang w:eastAsia="es-ES"/>
              </w:rPr>
              <w:t>1,45</w:t>
            </w:r>
          </w:p>
        </w:tc>
        <w:tc>
          <w:tcPr>
            <w:tcW w:w="848"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i/>
                <w:iCs/>
                <w:sz w:val="18"/>
                <w:szCs w:val="18"/>
                <w:lang w:eastAsia="es-ES"/>
              </w:rPr>
            </w:pPr>
            <w:r w:rsidRPr="004C443D">
              <w:rPr>
                <w:rFonts w:ascii="Times New Roman" w:eastAsia="Times New Roman" w:hAnsi="Times New Roman" w:cs="Times New Roman"/>
                <w:i/>
                <w:iCs/>
                <w:sz w:val="18"/>
                <w:szCs w:val="18"/>
                <w:lang w:eastAsia="es-ES"/>
              </w:rPr>
              <w:t>0,05</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i/>
                <w:iCs/>
                <w:sz w:val="18"/>
                <w:szCs w:val="18"/>
                <w:lang w:eastAsia="es-ES"/>
              </w:rPr>
            </w:pPr>
            <w:r w:rsidRPr="004C443D">
              <w:rPr>
                <w:rFonts w:ascii="Times New Roman" w:eastAsia="Times New Roman" w:hAnsi="Times New Roman" w:cs="Times New Roman"/>
                <w:i/>
                <w:iCs/>
                <w:sz w:val="18"/>
                <w:szCs w:val="18"/>
                <w:lang w:eastAsia="es-ES"/>
              </w:rPr>
              <w:t>0,03</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i/>
                <w:iCs/>
                <w:sz w:val="18"/>
                <w:szCs w:val="18"/>
                <w:lang w:eastAsia="es-ES"/>
              </w:rPr>
            </w:pPr>
            <w:r w:rsidRPr="004C443D">
              <w:rPr>
                <w:rFonts w:ascii="Times New Roman" w:eastAsia="Times New Roman" w:hAnsi="Times New Roman" w:cs="Times New Roman"/>
                <w:i/>
                <w:iCs/>
                <w:sz w:val="18"/>
                <w:szCs w:val="18"/>
                <w:lang w:eastAsia="es-ES"/>
              </w:rPr>
              <w:t>4,67</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i/>
                <w:iCs/>
                <w:sz w:val="18"/>
                <w:szCs w:val="18"/>
                <w:lang w:eastAsia="es-ES"/>
              </w:rPr>
            </w:pPr>
            <w:r w:rsidRPr="004C443D">
              <w:rPr>
                <w:rFonts w:ascii="Times New Roman" w:eastAsia="Times New Roman" w:hAnsi="Times New Roman" w:cs="Times New Roman"/>
                <w:i/>
                <w:iCs/>
                <w:sz w:val="18"/>
                <w:szCs w:val="18"/>
                <w:lang w:eastAsia="es-ES"/>
              </w:rPr>
              <w:t>3,14</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i/>
                <w:iCs/>
                <w:sz w:val="18"/>
                <w:szCs w:val="18"/>
                <w:lang w:eastAsia="es-ES"/>
              </w:rPr>
            </w:pPr>
            <w:r w:rsidRPr="004C443D">
              <w:rPr>
                <w:rFonts w:ascii="Times New Roman" w:eastAsia="Times New Roman" w:hAnsi="Times New Roman" w:cs="Times New Roman"/>
                <w:i/>
                <w:iCs/>
                <w:sz w:val="18"/>
                <w:szCs w:val="18"/>
                <w:lang w:eastAsia="es-ES"/>
              </w:rPr>
              <w:t>0,05</w:t>
            </w:r>
          </w:p>
        </w:tc>
        <w:tc>
          <w:tcPr>
            <w:tcW w:w="849" w:type="dxa"/>
            <w:tcBorders>
              <w:top w:val="nil"/>
              <w:left w:val="nil"/>
              <w:bottom w:val="single" w:sz="4" w:space="0" w:color="auto"/>
              <w:right w:val="single" w:sz="4"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i/>
                <w:iCs/>
                <w:sz w:val="18"/>
                <w:szCs w:val="18"/>
                <w:lang w:eastAsia="es-ES"/>
              </w:rPr>
            </w:pPr>
            <w:r w:rsidRPr="004C443D">
              <w:rPr>
                <w:rFonts w:ascii="Times New Roman" w:eastAsia="Times New Roman" w:hAnsi="Times New Roman" w:cs="Times New Roman"/>
                <w:i/>
                <w:iCs/>
                <w:sz w:val="18"/>
                <w:szCs w:val="18"/>
                <w:lang w:eastAsia="es-ES"/>
              </w:rPr>
              <w:t>75,11</w:t>
            </w:r>
          </w:p>
        </w:tc>
        <w:tc>
          <w:tcPr>
            <w:tcW w:w="849" w:type="dxa"/>
            <w:tcBorders>
              <w:top w:val="nil"/>
              <w:left w:val="nil"/>
              <w:bottom w:val="single" w:sz="4" w:space="0" w:color="auto"/>
              <w:right w:val="single" w:sz="8" w:space="0" w:color="auto"/>
            </w:tcBorders>
            <w:shd w:val="clear" w:color="auto" w:fill="auto"/>
            <w:noWrap/>
            <w:vAlign w:val="bottom"/>
            <w:hideMark/>
          </w:tcPr>
          <w:p w:rsidR="00041C55" w:rsidRPr="004C443D" w:rsidRDefault="00041C55" w:rsidP="00E17D07">
            <w:pPr>
              <w:spacing w:after="0" w:line="240" w:lineRule="auto"/>
              <w:jc w:val="center"/>
              <w:rPr>
                <w:rFonts w:ascii="Times New Roman" w:eastAsia="Times New Roman" w:hAnsi="Times New Roman" w:cs="Times New Roman"/>
                <w:i/>
                <w:iCs/>
                <w:sz w:val="18"/>
                <w:szCs w:val="18"/>
                <w:lang w:eastAsia="es-ES"/>
              </w:rPr>
            </w:pPr>
            <w:r w:rsidRPr="004C443D">
              <w:rPr>
                <w:rFonts w:ascii="Times New Roman" w:eastAsia="Times New Roman" w:hAnsi="Times New Roman" w:cs="Times New Roman"/>
                <w:i/>
                <w:iCs/>
                <w:sz w:val="18"/>
                <w:szCs w:val="18"/>
                <w:lang w:eastAsia="es-ES"/>
              </w:rPr>
              <w:t>100,00</w:t>
            </w:r>
          </w:p>
        </w:tc>
      </w:tr>
      <w:tr w:rsidR="00D779ED" w:rsidRPr="00041C55" w:rsidTr="00FF5C8C">
        <w:trPr>
          <w:gridAfter w:val="1"/>
          <w:wAfter w:w="78" w:type="dxa"/>
          <w:trHeight w:val="89"/>
        </w:trPr>
        <w:tc>
          <w:tcPr>
            <w:tcW w:w="1702" w:type="dxa"/>
            <w:tcBorders>
              <w:top w:val="single" w:sz="4" w:space="0" w:color="auto"/>
              <w:left w:val="single" w:sz="4" w:space="0" w:color="auto"/>
              <w:bottom w:val="nil"/>
              <w:right w:val="nil"/>
            </w:tcBorders>
            <w:shd w:val="clear" w:color="auto" w:fill="auto"/>
            <w:noWrap/>
            <w:vAlign w:val="center"/>
            <w:hideMark/>
          </w:tcPr>
          <w:p w:rsidR="00041C55" w:rsidRPr="00D06D0D" w:rsidRDefault="00041C55" w:rsidP="00D06D0D">
            <w:pPr>
              <w:spacing w:after="0" w:line="240" w:lineRule="auto"/>
              <w:jc w:val="center"/>
              <w:rPr>
                <w:rFonts w:ascii="Times New Roman" w:eastAsia="Times New Roman" w:hAnsi="Times New Roman" w:cs="Times New Roman"/>
                <w:b/>
                <w:bCs/>
                <w:sz w:val="4"/>
                <w:szCs w:val="18"/>
                <w:lang w:eastAsia="es-ES"/>
              </w:rPr>
            </w:pPr>
          </w:p>
        </w:tc>
        <w:tc>
          <w:tcPr>
            <w:tcW w:w="848" w:type="dxa"/>
            <w:tcBorders>
              <w:top w:val="single" w:sz="4" w:space="0" w:color="auto"/>
              <w:left w:val="nil"/>
              <w:bottom w:val="nil"/>
              <w:right w:val="nil"/>
            </w:tcBorders>
            <w:shd w:val="clear" w:color="auto" w:fill="auto"/>
            <w:noWrap/>
            <w:vAlign w:val="bottom"/>
            <w:hideMark/>
          </w:tcPr>
          <w:p w:rsidR="00041C55" w:rsidRPr="00D06D0D" w:rsidRDefault="00041C55" w:rsidP="00D06D0D">
            <w:pPr>
              <w:spacing w:after="0" w:line="240" w:lineRule="auto"/>
              <w:jc w:val="center"/>
              <w:rPr>
                <w:rFonts w:ascii="Times New Roman" w:eastAsia="Times New Roman" w:hAnsi="Times New Roman" w:cs="Times New Roman"/>
                <w:b/>
                <w:bCs/>
                <w:sz w:val="4"/>
                <w:szCs w:val="18"/>
                <w:lang w:eastAsia="es-ES"/>
              </w:rPr>
            </w:pPr>
          </w:p>
        </w:tc>
        <w:tc>
          <w:tcPr>
            <w:tcW w:w="848" w:type="dxa"/>
            <w:tcBorders>
              <w:top w:val="single" w:sz="4" w:space="0" w:color="auto"/>
              <w:left w:val="nil"/>
              <w:bottom w:val="nil"/>
              <w:right w:val="nil"/>
            </w:tcBorders>
            <w:shd w:val="clear" w:color="auto" w:fill="auto"/>
            <w:noWrap/>
            <w:vAlign w:val="bottom"/>
            <w:hideMark/>
          </w:tcPr>
          <w:p w:rsidR="00041C55" w:rsidRPr="00D06D0D" w:rsidRDefault="00041C55" w:rsidP="00D06D0D">
            <w:pPr>
              <w:spacing w:after="0" w:line="240" w:lineRule="auto"/>
              <w:jc w:val="center"/>
              <w:rPr>
                <w:rFonts w:ascii="Times New Roman" w:eastAsia="Times New Roman" w:hAnsi="Times New Roman" w:cs="Times New Roman"/>
                <w:b/>
                <w:bCs/>
                <w:sz w:val="4"/>
                <w:szCs w:val="18"/>
                <w:lang w:eastAsia="es-ES"/>
              </w:rPr>
            </w:pPr>
          </w:p>
        </w:tc>
        <w:tc>
          <w:tcPr>
            <w:tcW w:w="848" w:type="dxa"/>
            <w:tcBorders>
              <w:top w:val="single" w:sz="4" w:space="0" w:color="auto"/>
              <w:left w:val="nil"/>
              <w:bottom w:val="nil"/>
              <w:right w:val="nil"/>
            </w:tcBorders>
            <w:shd w:val="clear" w:color="auto" w:fill="auto"/>
            <w:noWrap/>
            <w:vAlign w:val="bottom"/>
            <w:hideMark/>
          </w:tcPr>
          <w:p w:rsidR="00041C55" w:rsidRPr="00D06D0D" w:rsidRDefault="00041C55" w:rsidP="00D06D0D">
            <w:pPr>
              <w:spacing w:after="0" w:line="240" w:lineRule="auto"/>
              <w:jc w:val="center"/>
              <w:rPr>
                <w:rFonts w:ascii="Times New Roman" w:eastAsia="Times New Roman" w:hAnsi="Times New Roman" w:cs="Times New Roman"/>
                <w:b/>
                <w:bCs/>
                <w:sz w:val="4"/>
                <w:szCs w:val="18"/>
                <w:lang w:eastAsia="es-ES"/>
              </w:rPr>
            </w:pPr>
          </w:p>
        </w:tc>
        <w:tc>
          <w:tcPr>
            <w:tcW w:w="849" w:type="dxa"/>
            <w:tcBorders>
              <w:top w:val="single" w:sz="4" w:space="0" w:color="auto"/>
              <w:left w:val="nil"/>
              <w:bottom w:val="nil"/>
              <w:right w:val="nil"/>
            </w:tcBorders>
            <w:shd w:val="clear" w:color="auto" w:fill="auto"/>
            <w:noWrap/>
            <w:vAlign w:val="bottom"/>
            <w:hideMark/>
          </w:tcPr>
          <w:p w:rsidR="00041C55" w:rsidRPr="00D06D0D" w:rsidRDefault="00041C55" w:rsidP="00D06D0D">
            <w:pPr>
              <w:spacing w:after="0" w:line="240" w:lineRule="auto"/>
              <w:jc w:val="center"/>
              <w:rPr>
                <w:rFonts w:ascii="Times New Roman" w:eastAsia="Times New Roman" w:hAnsi="Times New Roman" w:cs="Times New Roman"/>
                <w:b/>
                <w:bCs/>
                <w:sz w:val="4"/>
                <w:szCs w:val="18"/>
                <w:lang w:eastAsia="es-ES"/>
              </w:rPr>
            </w:pPr>
          </w:p>
        </w:tc>
        <w:tc>
          <w:tcPr>
            <w:tcW w:w="849" w:type="dxa"/>
            <w:tcBorders>
              <w:top w:val="single" w:sz="4" w:space="0" w:color="auto"/>
              <w:left w:val="nil"/>
              <w:bottom w:val="nil"/>
              <w:right w:val="nil"/>
            </w:tcBorders>
            <w:shd w:val="clear" w:color="auto" w:fill="auto"/>
            <w:noWrap/>
            <w:vAlign w:val="bottom"/>
            <w:hideMark/>
          </w:tcPr>
          <w:p w:rsidR="00041C55" w:rsidRPr="00D06D0D" w:rsidRDefault="00041C55" w:rsidP="00D06D0D">
            <w:pPr>
              <w:spacing w:after="0" w:line="240" w:lineRule="auto"/>
              <w:jc w:val="center"/>
              <w:rPr>
                <w:rFonts w:ascii="Times New Roman" w:eastAsia="Times New Roman" w:hAnsi="Times New Roman" w:cs="Times New Roman"/>
                <w:b/>
                <w:bCs/>
                <w:sz w:val="4"/>
                <w:szCs w:val="18"/>
                <w:lang w:eastAsia="es-ES"/>
              </w:rPr>
            </w:pPr>
          </w:p>
        </w:tc>
        <w:tc>
          <w:tcPr>
            <w:tcW w:w="849" w:type="dxa"/>
            <w:tcBorders>
              <w:top w:val="single" w:sz="4" w:space="0" w:color="auto"/>
              <w:left w:val="nil"/>
              <w:bottom w:val="nil"/>
              <w:right w:val="nil"/>
            </w:tcBorders>
            <w:shd w:val="clear" w:color="auto" w:fill="auto"/>
            <w:noWrap/>
            <w:vAlign w:val="bottom"/>
            <w:hideMark/>
          </w:tcPr>
          <w:p w:rsidR="00041C55" w:rsidRPr="00D06D0D" w:rsidRDefault="00041C55" w:rsidP="00D06D0D">
            <w:pPr>
              <w:spacing w:after="0" w:line="240" w:lineRule="auto"/>
              <w:jc w:val="center"/>
              <w:rPr>
                <w:rFonts w:ascii="Times New Roman" w:eastAsia="Times New Roman" w:hAnsi="Times New Roman" w:cs="Times New Roman"/>
                <w:b/>
                <w:bCs/>
                <w:sz w:val="4"/>
                <w:szCs w:val="18"/>
                <w:lang w:eastAsia="es-ES"/>
              </w:rPr>
            </w:pPr>
          </w:p>
        </w:tc>
        <w:tc>
          <w:tcPr>
            <w:tcW w:w="849" w:type="dxa"/>
            <w:tcBorders>
              <w:top w:val="single" w:sz="4" w:space="0" w:color="auto"/>
              <w:left w:val="nil"/>
              <w:bottom w:val="nil"/>
              <w:right w:val="nil"/>
            </w:tcBorders>
            <w:shd w:val="clear" w:color="auto" w:fill="auto"/>
            <w:noWrap/>
            <w:vAlign w:val="bottom"/>
            <w:hideMark/>
          </w:tcPr>
          <w:p w:rsidR="00041C55" w:rsidRPr="00D06D0D" w:rsidRDefault="00041C55" w:rsidP="00D06D0D">
            <w:pPr>
              <w:spacing w:after="0" w:line="240" w:lineRule="auto"/>
              <w:jc w:val="center"/>
              <w:rPr>
                <w:rFonts w:ascii="Times New Roman" w:eastAsia="Times New Roman" w:hAnsi="Times New Roman" w:cs="Times New Roman"/>
                <w:b/>
                <w:bCs/>
                <w:sz w:val="4"/>
                <w:szCs w:val="18"/>
                <w:lang w:eastAsia="es-ES"/>
              </w:rPr>
            </w:pPr>
          </w:p>
        </w:tc>
        <w:tc>
          <w:tcPr>
            <w:tcW w:w="849" w:type="dxa"/>
            <w:tcBorders>
              <w:top w:val="single" w:sz="4" w:space="0" w:color="auto"/>
              <w:left w:val="nil"/>
              <w:bottom w:val="nil"/>
              <w:right w:val="nil"/>
            </w:tcBorders>
            <w:shd w:val="clear" w:color="auto" w:fill="auto"/>
            <w:noWrap/>
            <w:vAlign w:val="bottom"/>
            <w:hideMark/>
          </w:tcPr>
          <w:p w:rsidR="00041C55" w:rsidRPr="00D06D0D" w:rsidRDefault="00041C55" w:rsidP="00D06D0D">
            <w:pPr>
              <w:spacing w:after="0" w:line="240" w:lineRule="auto"/>
              <w:jc w:val="center"/>
              <w:rPr>
                <w:rFonts w:ascii="Times New Roman" w:eastAsia="Times New Roman" w:hAnsi="Times New Roman" w:cs="Times New Roman"/>
                <w:b/>
                <w:bCs/>
                <w:sz w:val="4"/>
                <w:szCs w:val="18"/>
                <w:lang w:eastAsia="es-ES"/>
              </w:rPr>
            </w:pPr>
          </w:p>
        </w:tc>
        <w:tc>
          <w:tcPr>
            <w:tcW w:w="849" w:type="dxa"/>
            <w:tcBorders>
              <w:top w:val="single" w:sz="4" w:space="0" w:color="auto"/>
              <w:left w:val="nil"/>
              <w:bottom w:val="nil"/>
              <w:right w:val="single" w:sz="4" w:space="0" w:color="auto"/>
            </w:tcBorders>
            <w:shd w:val="clear" w:color="000000" w:fill="FFFFFF"/>
            <w:noWrap/>
            <w:vAlign w:val="bottom"/>
            <w:hideMark/>
          </w:tcPr>
          <w:p w:rsidR="00041C55" w:rsidRPr="00D06D0D" w:rsidRDefault="00041C55" w:rsidP="00D06D0D">
            <w:pPr>
              <w:spacing w:after="0" w:line="240" w:lineRule="auto"/>
              <w:jc w:val="center"/>
              <w:rPr>
                <w:rFonts w:ascii="Times New Roman" w:eastAsia="Times New Roman" w:hAnsi="Times New Roman" w:cs="Times New Roman"/>
                <w:color w:val="9C0006"/>
                <w:sz w:val="4"/>
                <w:szCs w:val="18"/>
                <w:lang w:eastAsia="es-ES"/>
              </w:rPr>
            </w:pPr>
            <w:r w:rsidRPr="00D06D0D">
              <w:rPr>
                <w:rFonts w:ascii="Times New Roman" w:eastAsia="Times New Roman" w:hAnsi="Times New Roman" w:cs="Times New Roman"/>
                <w:color w:val="9C0006"/>
                <w:sz w:val="4"/>
                <w:szCs w:val="18"/>
                <w:lang w:eastAsia="es-ES"/>
              </w:rPr>
              <w:t> </w:t>
            </w:r>
          </w:p>
        </w:tc>
      </w:tr>
      <w:tr w:rsidR="00041C55" w:rsidRPr="00D06D0D" w:rsidTr="00FF5C8C">
        <w:trPr>
          <w:gridAfter w:val="1"/>
          <w:wAfter w:w="78" w:type="dxa"/>
          <w:trHeight w:val="270"/>
        </w:trPr>
        <w:tc>
          <w:tcPr>
            <w:tcW w:w="9340" w:type="dxa"/>
            <w:gridSpan w:val="10"/>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041C55" w:rsidRPr="00D06D0D" w:rsidRDefault="00041C55" w:rsidP="00041C55">
            <w:pPr>
              <w:spacing w:after="0" w:line="240" w:lineRule="auto"/>
              <w:rPr>
                <w:rFonts w:ascii="Times New Roman" w:eastAsia="Times New Roman" w:hAnsi="Times New Roman" w:cs="Times New Roman"/>
                <w:b/>
                <w:bCs/>
                <w:sz w:val="18"/>
                <w:szCs w:val="18"/>
                <w:lang w:eastAsia="es-ES"/>
              </w:rPr>
            </w:pPr>
            <w:r w:rsidRPr="004C443D">
              <w:rPr>
                <w:rFonts w:ascii="Times New Roman" w:eastAsia="Times New Roman" w:hAnsi="Times New Roman" w:cs="Times New Roman"/>
                <w:b/>
                <w:bCs/>
                <w:sz w:val="18"/>
                <w:szCs w:val="18"/>
                <w:lang w:eastAsia="es-ES"/>
              </w:rPr>
              <w:t>Observaciones</w:t>
            </w:r>
            <w:r>
              <w:rPr>
                <w:rFonts w:ascii="Times New Roman" w:eastAsia="Times New Roman" w:hAnsi="Times New Roman" w:cs="Times New Roman"/>
                <w:b/>
                <w:bCs/>
                <w:sz w:val="18"/>
                <w:szCs w:val="18"/>
                <w:lang w:eastAsia="es-ES"/>
              </w:rPr>
              <w:t>:</w:t>
            </w:r>
          </w:p>
        </w:tc>
      </w:tr>
      <w:tr w:rsidR="00041C55" w:rsidRPr="00D06D0D" w:rsidTr="00FF5C8C">
        <w:trPr>
          <w:gridAfter w:val="1"/>
          <w:wAfter w:w="78" w:type="dxa"/>
          <w:trHeight w:val="255"/>
        </w:trPr>
        <w:tc>
          <w:tcPr>
            <w:tcW w:w="1702" w:type="dxa"/>
            <w:tcBorders>
              <w:top w:val="nil"/>
              <w:left w:val="single" w:sz="4" w:space="0" w:color="auto"/>
              <w:bottom w:val="nil"/>
              <w:right w:val="nil"/>
            </w:tcBorders>
            <w:shd w:val="clear" w:color="auto" w:fill="auto"/>
            <w:noWrap/>
            <w:hideMark/>
          </w:tcPr>
          <w:p w:rsidR="00041C55" w:rsidRPr="00D06D0D" w:rsidRDefault="00041C55" w:rsidP="00041C55">
            <w:pPr>
              <w:spacing w:after="0" w:line="240" w:lineRule="auto"/>
              <w:rPr>
                <w:rFonts w:ascii="Times New Roman" w:eastAsia="Times New Roman" w:hAnsi="Times New Roman" w:cs="Times New Roman"/>
                <w:bCs/>
                <w:sz w:val="18"/>
                <w:szCs w:val="18"/>
                <w:lang w:eastAsia="es-ES"/>
              </w:rPr>
            </w:pPr>
            <w:r w:rsidRPr="00041C55">
              <w:rPr>
                <w:rFonts w:ascii="Times New Roman" w:eastAsia="Times New Roman" w:hAnsi="Times New Roman" w:cs="Times New Roman"/>
                <w:bCs/>
                <w:sz w:val="18"/>
                <w:szCs w:val="18"/>
                <w:lang w:eastAsia="es-ES"/>
              </w:rPr>
              <w:t>PCA:</w:t>
            </w:r>
          </w:p>
        </w:tc>
        <w:tc>
          <w:tcPr>
            <w:tcW w:w="7638" w:type="dxa"/>
            <w:gridSpan w:val="9"/>
            <w:tcBorders>
              <w:top w:val="nil"/>
              <w:left w:val="nil"/>
              <w:bottom w:val="nil"/>
              <w:right w:val="single" w:sz="4" w:space="0" w:color="auto"/>
            </w:tcBorders>
            <w:shd w:val="clear" w:color="auto" w:fill="auto"/>
            <w:noWrap/>
            <w:hideMark/>
          </w:tcPr>
          <w:p w:rsidR="00041C55" w:rsidRPr="00D06D0D" w:rsidRDefault="00041C55" w:rsidP="004C443D">
            <w:pPr>
              <w:spacing w:after="0" w:line="240" w:lineRule="auto"/>
              <w:rPr>
                <w:rFonts w:ascii="Times New Roman" w:eastAsia="Times New Roman" w:hAnsi="Times New Roman" w:cs="Times New Roman"/>
                <w:bCs/>
                <w:sz w:val="18"/>
                <w:szCs w:val="18"/>
                <w:lang w:eastAsia="es-ES"/>
              </w:rPr>
            </w:pPr>
            <w:r w:rsidRPr="00D06D0D">
              <w:rPr>
                <w:rFonts w:ascii="Times New Roman" w:eastAsia="Times New Roman" w:hAnsi="Times New Roman" w:cs="Times New Roman"/>
                <w:bCs/>
                <w:sz w:val="18"/>
                <w:szCs w:val="18"/>
                <w:lang w:eastAsia="es-ES"/>
              </w:rPr>
              <w:t xml:space="preserve">Corresponde  a </w:t>
            </w:r>
            <w:r w:rsidRPr="00041C55">
              <w:rPr>
                <w:rFonts w:ascii="Times New Roman" w:eastAsia="Times New Roman" w:hAnsi="Times New Roman" w:cs="Times New Roman"/>
                <w:bCs/>
                <w:sz w:val="18"/>
                <w:szCs w:val="18"/>
                <w:lang w:eastAsia="es-ES"/>
              </w:rPr>
              <w:t>los caminos de la red vial con carpeta de rodadura de concreto asfaltico.</w:t>
            </w:r>
          </w:p>
        </w:tc>
      </w:tr>
      <w:tr w:rsidR="00041C55" w:rsidRPr="00D06D0D" w:rsidTr="00FF5C8C">
        <w:trPr>
          <w:gridAfter w:val="1"/>
          <w:wAfter w:w="78" w:type="dxa"/>
          <w:trHeight w:val="255"/>
        </w:trPr>
        <w:tc>
          <w:tcPr>
            <w:tcW w:w="1702" w:type="dxa"/>
            <w:tcBorders>
              <w:top w:val="nil"/>
              <w:left w:val="single" w:sz="4" w:space="0" w:color="auto"/>
              <w:bottom w:val="nil"/>
              <w:right w:val="nil"/>
            </w:tcBorders>
            <w:shd w:val="clear" w:color="auto" w:fill="auto"/>
            <w:noWrap/>
            <w:hideMark/>
          </w:tcPr>
          <w:p w:rsidR="00041C55" w:rsidRPr="00D06D0D" w:rsidRDefault="00041C55" w:rsidP="00041C55">
            <w:pPr>
              <w:spacing w:after="0" w:line="240" w:lineRule="auto"/>
              <w:rPr>
                <w:rFonts w:ascii="Times New Roman" w:eastAsia="Times New Roman" w:hAnsi="Times New Roman" w:cs="Times New Roman"/>
                <w:bCs/>
                <w:sz w:val="18"/>
                <w:szCs w:val="18"/>
                <w:lang w:eastAsia="es-ES"/>
              </w:rPr>
            </w:pPr>
            <w:r w:rsidRPr="00041C55">
              <w:rPr>
                <w:rFonts w:ascii="Times New Roman" w:eastAsia="Times New Roman" w:hAnsi="Times New Roman" w:cs="Times New Roman"/>
                <w:bCs/>
                <w:sz w:val="18"/>
                <w:szCs w:val="18"/>
                <w:lang w:eastAsia="es-ES"/>
              </w:rPr>
              <w:t>Trat. Superf.:</w:t>
            </w:r>
          </w:p>
        </w:tc>
        <w:tc>
          <w:tcPr>
            <w:tcW w:w="7638" w:type="dxa"/>
            <w:gridSpan w:val="9"/>
            <w:tcBorders>
              <w:top w:val="nil"/>
              <w:left w:val="nil"/>
              <w:bottom w:val="nil"/>
              <w:right w:val="single" w:sz="4" w:space="0" w:color="auto"/>
            </w:tcBorders>
            <w:shd w:val="clear" w:color="auto" w:fill="auto"/>
            <w:noWrap/>
            <w:hideMark/>
          </w:tcPr>
          <w:p w:rsidR="00041C55" w:rsidRPr="00D06D0D" w:rsidRDefault="00041C55" w:rsidP="004C443D">
            <w:pPr>
              <w:spacing w:after="0" w:line="240" w:lineRule="auto"/>
              <w:rPr>
                <w:rFonts w:ascii="Times New Roman" w:eastAsia="Times New Roman" w:hAnsi="Times New Roman" w:cs="Times New Roman"/>
                <w:bCs/>
                <w:sz w:val="18"/>
                <w:szCs w:val="18"/>
                <w:lang w:eastAsia="es-ES"/>
              </w:rPr>
            </w:pPr>
            <w:r w:rsidRPr="00041C55">
              <w:rPr>
                <w:rFonts w:ascii="Times New Roman" w:eastAsia="Times New Roman" w:hAnsi="Times New Roman" w:cs="Times New Roman"/>
                <w:bCs/>
                <w:sz w:val="18"/>
                <w:szCs w:val="18"/>
                <w:lang w:eastAsia="es-ES"/>
              </w:rPr>
              <w:t>Corresponde  a los caminos de la red vial con carpeta de rodadura de tratamiento superficial.</w:t>
            </w:r>
          </w:p>
        </w:tc>
      </w:tr>
      <w:tr w:rsidR="00041C55" w:rsidRPr="00D06D0D" w:rsidTr="00FF5C8C">
        <w:trPr>
          <w:gridAfter w:val="1"/>
          <w:wAfter w:w="78" w:type="dxa"/>
          <w:trHeight w:val="255"/>
        </w:trPr>
        <w:tc>
          <w:tcPr>
            <w:tcW w:w="1702" w:type="dxa"/>
            <w:tcBorders>
              <w:top w:val="nil"/>
              <w:left w:val="single" w:sz="4" w:space="0" w:color="auto"/>
              <w:bottom w:val="nil"/>
              <w:right w:val="nil"/>
            </w:tcBorders>
            <w:shd w:val="clear" w:color="auto" w:fill="auto"/>
            <w:noWrap/>
            <w:hideMark/>
          </w:tcPr>
          <w:p w:rsidR="00041C55" w:rsidRPr="00D06D0D" w:rsidRDefault="00041C55" w:rsidP="00041C55">
            <w:pPr>
              <w:spacing w:after="0" w:line="240" w:lineRule="auto"/>
              <w:rPr>
                <w:rFonts w:ascii="Times New Roman" w:eastAsia="Times New Roman" w:hAnsi="Times New Roman" w:cs="Times New Roman"/>
                <w:bCs/>
                <w:sz w:val="18"/>
                <w:szCs w:val="18"/>
                <w:lang w:eastAsia="es-ES"/>
              </w:rPr>
            </w:pPr>
            <w:r w:rsidRPr="00D06D0D">
              <w:rPr>
                <w:rFonts w:ascii="Times New Roman" w:eastAsia="Times New Roman" w:hAnsi="Times New Roman" w:cs="Times New Roman"/>
                <w:bCs/>
                <w:sz w:val="18"/>
                <w:szCs w:val="18"/>
                <w:lang w:eastAsia="es-ES"/>
              </w:rPr>
              <w:t>Hº:</w:t>
            </w:r>
          </w:p>
        </w:tc>
        <w:tc>
          <w:tcPr>
            <w:tcW w:w="7638" w:type="dxa"/>
            <w:gridSpan w:val="9"/>
            <w:tcBorders>
              <w:top w:val="nil"/>
              <w:left w:val="nil"/>
              <w:bottom w:val="nil"/>
              <w:right w:val="single" w:sz="4" w:space="0" w:color="auto"/>
            </w:tcBorders>
            <w:shd w:val="clear" w:color="auto" w:fill="auto"/>
            <w:noWrap/>
            <w:hideMark/>
          </w:tcPr>
          <w:p w:rsidR="00041C55" w:rsidRPr="00D06D0D" w:rsidRDefault="00041C55" w:rsidP="004C443D">
            <w:pPr>
              <w:spacing w:after="0" w:line="240" w:lineRule="auto"/>
              <w:rPr>
                <w:rFonts w:ascii="Times New Roman" w:eastAsia="Times New Roman" w:hAnsi="Times New Roman" w:cs="Times New Roman"/>
                <w:bCs/>
                <w:sz w:val="18"/>
                <w:szCs w:val="18"/>
                <w:lang w:eastAsia="es-ES"/>
              </w:rPr>
            </w:pPr>
            <w:r w:rsidRPr="00D06D0D">
              <w:rPr>
                <w:rFonts w:ascii="Times New Roman" w:eastAsia="Times New Roman" w:hAnsi="Times New Roman" w:cs="Times New Roman"/>
                <w:bCs/>
                <w:sz w:val="18"/>
                <w:szCs w:val="18"/>
                <w:lang w:eastAsia="es-ES"/>
              </w:rPr>
              <w:t xml:space="preserve">Corresponde  a </w:t>
            </w:r>
            <w:r w:rsidRPr="00041C55">
              <w:rPr>
                <w:rFonts w:ascii="Times New Roman" w:eastAsia="Times New Roman" w:hAnsi="Times New Roman" w:cs="Times New Roman"/>
                <w:bCs/>
                <w:sz w:val="18"/>
                <w:szCs w:val="18"/>
                <w:lang w:eastAsia="es-ES"/>
              </w:rPr>
              <w:t>los caminos de la red vial con pavimento de hormigón de cemento portland.</w:t>
            </w:r>
          </w:p>
        </w:tc>
      </w:tr>
      <w:tr w:rsidR="00D779ED" w:rsidRPr="004C443D" w:rsidTr="00FF5C8C">
        <w:trPr>
          <w:gridAfter w:val="1"/>
          <w:wAfter w:w="78" w:type="dxa"/>
          <w:trHeight w:val="255"/>
        </w:trPr>
        <w:tc>
          <w:tcPr>
            <w:tcW w:w="1702" w:type="dxa"/>
            <w:tcBorders>
              <w:top w:val="nil"/>
              <w:left w:val="single" w:sz="4" w:space="0" w:color="auto"/>
              <w:bottom w:val="nil"/>
              <w:right w:val="nil"/>
            </w:tcBorders>
            <w:shd w:val="clear" w:color="auto" w:fill="auto"/>
            <w:noWrap/>
            <w:hideMark/>
          </w:tcPr>
          <w:p w:rsidR="00041C55" w:rsidRPr="00D06D0D" w:rsidRDefault="00041C55" w:rsidP="00041C55">
            <w:pPr>
              <w:spacing w:after="0" w:line="240" w:lineRule="auto"/>
              <w:rPr>
                <w:rFonts w:ascii="Times New Roman" w:eastAsia="Times New Roman" w:hAnsi="Times New Roman" w:cs="Times New Roman"/>
                <w:bCs/>
                <w:sz w:val="18"/>
                <w:szCs w:val="18"/>
                <w:lang w:eastAsia="es-ES"/>
              </w:rPr>
            </w:pPr>
            <w:r w:rsidRPr="00041C55">
              <w:rPr>
                <w:rFonts w:ascii="Times New Roman" w:eastAsia="Times New Roman" w:hAnsi="Times New Roman" w:cs="Times New Roman"/>
                <w:bCs/>
                <w:sz w:val="18"/>
                <w:szCs w:val="18"/>
                <w:lang w:eastAsia="es-ES"/>
              </w:rPr>
              <w:t>Adoquinado:</w:t>
            </w:r>
          </w:p>
        </w:tc>
        <w:tc>
          <w:tcPr>
            <w:tcW w:w="7638" w:type="dxa"/>
            <w:gridSpan w:val="9"/>
            <w:tcBorders>
              <w:top w:val="nil"/>
              <w:left w:val="nil"/>
              <w:bottom w:val="nil"/>
              <w:right w:val="single" w:sz="4" w:space="0" w:color="auto"/>
            </w:tcBorders>
            <w:shd w:val="clear" w:color="auto" w:fill="auto"/>
            <w:noWrap/>
            <w:hideMark/>
          </w:tcPr>
          <w:p w:rsidR="00041C55" w:rsidRPr="00D06D0D" w:rsidRDefault="00041C55" w:rsidP="004C443D">
            <w:pPr>
              <w:spacing w:after="0" w:line="240" w:lineRule="auto"/>
              <w:rPr>
                <w:rFonts w:ascii="Times New Roman" w:eastAsia="Times New Roman" w:hAnsi="Times New Roman" w:cs="Times New Roman"/>
                <w:bCs/>
                <w:sz w:val="18"/>
                <w:szCs w:val="18"/>
                <w:lang w:eastAsia="es-ES"/>
              </w:rPr>
            </w:pPr>
            <w:r w:rsidRPr="00041C55">
              <w:rPr>
                <w:rFonts w:ascii="Times New Roman" w:eastAsia="Times New Roman" w:hAnsi="Times New Roman" w:cs="Times New Roman"/>
                <w:bCs/>
                <w:sz w:val="18"/>
                <w:szCs w:val="18"/>
                <w:lang w:eastAsia="es-ES"/>
              </w:rPr>
              <w:t>Corresponde  a los caminos de la red vial con pavimento de adoquín</w:t>
            </w:r>
            <w:r>
              <w:rPr>
                <w:rFonts w:ascii="Times New Roman" w:eastAsia="Times New Roman" w:hAnsi="Times New Roman" w:cs="Times New Roman"/>
                <w:bCs/>
                <w:sz w:val="18"/>
                <w:szCs w:val="18"/>
                <w:lang w:eastAsia="es-ES"/>
              </w:rPr>
              <w:t xml:space="preserve"> </w:t>
            </w:r>
            <w:r w:rsidRPr="00041C55">
              <w:rPr>
                <w:rFonts w:ascii="Times New Roman" w:eastAsia="Times New Roman" w:hAnsi="Times New Roman" w:cs="Times New Roman"/>
                <w:bCs/>
                <w:sz w:val="18"/>
                <w:szCs w:val="18"/>
                <w:lang w:eastAsia="es-ES"/>
              </w:rPr>
              <w:t>(hormigón de cemento portland).</w:t>
            </w:r>
          </w:p>
        </w:tc>
      </w:tr>
      <w:tr w:rsidR="00D779ED" w:rsidRPr="004C443D" w:rsidTr="00FF5C8C">
        <w:trPr>
          <w:gridAfter w:val="1"/>
          <w:wAfter w:w="78" w:type="dxa"/>
          <w:trHeight w:val="255"/>
        </w:trPr>
        <w:tc>
          <w:tcPr>
            <w:tcW w:w="1702" w:type="dxa"/>
            <w:tcBorders>
              <w:top w:val="nil"/>
              <w:left w:val="single" w:sz="4" w:space="0" w:color="auto"/>
              <w:bottom w:val="nil"/>
              <w:right w:val="nil"/>
            </w:tcBorders>
            <w:shd w:val="clear" w:color="auto" w:fill="auto"/>
            <w:noWrap/>
            <w:hideMark/>
          </w:tcPr>
          <w:p w:rsidR="00041C55" w:rsidRPr="00D06D0D" w:rsidRDefault="00041C55" w:rsidP="00041C55">
            <w:pPr>
              <w:spacing w:after="0" w:line="240" w:lineRule="auto"/>
              <w:rPr>
                <w:rFonts w:ascii="Times New Roman" w:eastAsia="Times New Roman" w:hAnsi="Times New Roman" w:cs="Times New Roman"/>
                <w:bCs/>
                <w:sz w:val="18"/>
                <w:szCs w:val="18"/>
                <w:lang w:eastAsia="es-ES"/>
              </w:rPr>
            </w:pPr>
            <w:r w:rsidRPr="00041C55">
              <w:rPr>
                <w:rFonts w:ascii="Times New Roman" w:eastAsia="Times New Roman" w:hAnsi="Times New Roman" w:cs="Times New Roman"/>
                <w:bCs/>
                <w:sz w:val="18"/>
                <w:szCs w:val="18"/>
                <w:lang w:eastAsia="es-ES"/>
              </w:rPr>
              <w:t>Empedrado:</w:t>
            </w:r>
          </w:p>
        </w:tc>
        <w:tc>
          <w:tcPr>
            <w:tcW w:w="7638" w:type="dxa"/>
            <w:gridSpan w:val="9"/>
            <w:tcBorders>
              <w:top w:val="nil"/>
              <w:left w:val="nil"/>
              <w:bottom w:val="nil"/>
              <w:right w:val="single" w:sz="4" w:space="0" w:color="auto"/>
            </w:tcBorders>
            <w:shd w:val="clear" w:color="auto" w:fill="auto"/>
            <w:noWrap/>
            <w:hideMark/>
          </w:tcPr>
          <w:p w:rsidR="00041C55" w:rsidRPr="00D06D0D" w:rsidRDefault="00041C55" w:rsidP="004C443D">
            <w:pPr>
              <w:spacing w:after="0" w:line="240" w:lineRule="auto"/>
              <w:rPr>
                <w:rFonts w:ascii="Times New Roman" w:eastAsia="Times New Roman" w:hAnsi="Times New Roman" w:cs="Times New Roman"/>
                <w:bCs/>
                <w:sz w:val="18"/>
                <w:szCs w:val="18"/>
                <w:lang w:eastAsia="es-ES"/>
              </w:rPr>
            </w:pPr>
            <w:r w:rsidRPr="00D06D0D">
              <w:rPr>
                <w:rFonts w:ascii="Times New Roman" w:eastAsia="Times New Roman" w:hAnsi="Times New Roman" w:cs="Times New Roman"/>
                <w:bCs/>
                <w:sz w:val="18"/>
                <w:szCs w:val="18"/>
                <w:lang w:eastAsia="es-ES"/>
              </w:rPr>
              <w:t xml:space="preserve">Corresponde  </w:t>
            </w:r>
            <w:r w:rsidRPr="00041C55">
              <w:rPr>
                <w:rFonts w:ascii="Times New Roman" w:eastAsia="Times New Roman" w:hAnsi="Times New Roman" w:cs="Times New Roman"/>
                <w:bCs/>
                <w:sz w:val="18"/>
                <w:szCs w:val="18"/>
                <w:lang w:eastAsia="es-ES"/>
              </w:rPr>
              <w:t>a los caminos de la red vial con pavimento tipo empedrado.</w:t>
            </w:r>
          </w:p>
        </w:tc>
      </w:tr>
      <w:tr w:rsidR="00D779ED" w:rsidRPr="004C443D" w:rsidTr="00FF5C8C">
        <w:trPr>
          <w:gridAfter w:val="1"/>
          <w:wAfter w:w="78" w:type="dxa"/>
          <w:trHeight w:val="255"/>
        </w:trPr>
        <w:tc>
          <w:tcPr>
            <w:tcW w:w="1702" w:type="dxa"/>
            <w:tcBorders>
              <w:top w:val="nil"/>
              <w:left w:val="single" w:sz="4" w:space="0" w:color="auto"/>
              <w:bottom w:val="nil"/>
              <w:right w:val="nil"/>
            </w:tcBorders>
            <w:shd w:val="clear" w:color="auto" w:fill="auto"/>
            <w:noWrap/>
            <w:hideMark/>
          </w:tcPr>
          <w:p w:rsidR="00041C55" w:rsidRPr="00D06D0D" w:rsidRDefault="00041C55" w:rsidP="00041C55">
            <w:pPr>
              <w:spacing w:after="0" w:line="240" w:lineRule="auto"/>
              <w:rPr>
                <w:rFonts w:ascii="Times New Roman" w:eastAsia="Times New Roman" w:hAnsi="Times New Roman" w:cs="Times New Roman"/>
                <w:bCs/>
                <w:sz w:val="18"/>
                <w:szCs w:val="18"/>
                <w:lang w:eastAsia="es-ES"/>
              </w:rPr>
            </w:pPr>
            <w:r w:rsidRPr="00041C55">
              <w:rPr>
                <w:rFonts w:ascii="Times New Roman" w:eastAsia="Times New Roman" w:hAnsi="Times New Roman" w:cs="Times New Roman"/>
                <w:bCs/>
                <w:sz w:val="18"/>
                <w:szCs w:val="18"/>
                <w:lang w:eastAsia="es-ES"/>
              </w:rPr>
              <w:t>Empedrado/enripiado:</w:t>
            </w:r>
          </w:p>
        </w:tc>
        <w:tc>
          <w:tcPr>
            <w:tcW w:w="7638" w:type="dxa"/>
            <w:gridSpan w:val="9"/>
            <w:tcBorders>
              <w:top w:val="nil"/>
              <w:left w:val="nil"/>
              <w:bottom w:val="nil"/>
              <w:right w:val="single" w:sz="4" w:space="0" w:color="auto"/>
            </w:tcBorders>
            <w:shd w:val="clear" w:color="auto" w:fill="auto"/>
            <w:noWrap/>
            <w:hideMark/>
          </w:tcPr>
          <w:p w:rsidR="00041C55" w:rsidRPr="00D06D0D" w:rsidRDefault="00041C55" w:rsidP="00041C55">
            <w:pPr>
              <w:spacing w:after="0" w:line="240" w:lineRule="auto"/>
              <w:rPr>
                <w:rFonts w:ascii="Times New Roman" w:eastAsia="Times New Roman" w:hAnsi="Times New Roman" w:cs="Times New Roman"/>
                <w:bCs/>
                <w:sz w:val="18"/>
                <w:szCs w:val="18"/>
                <w:lang w:eastAsia="es-ES"/>
              </w:rPr>
            </w:pPr>
            <w:r w:rsidRPr="00041C55">
              <w:rPr>
                <w:rFonts w:ascii="Times New Roman" w:eastAsia="Times New Roman" w:hAnsi="Times New Roman" w:cs="Times New Roman"/>
                <w:bCs/>
                <w:sz w:val="18"/>
                <w:szCs w:val="18"/>
                <w:lang w:eastAsia="es-ES"/>
              </w:rPr>
              <w:t>Corresponde  a los caminos de la red vial con pavimento mixto</w:t>
            </w:r>
            <w:r>
              <w:rPr>
                <w:rFonts w:ascii="Times New Roman" w:eastAsia="Times New Roman" w:hAnsi="Times New Roman" w:cs="Times New Roman"/>
                <w:bCs/>
                <w:sz w:val="18"/>
                <w:szCs w:val="18"/>
                <w:lang w:eastAsia="es-ES"/>
              </w:rPr>
              <w:t xml:space="preserve"> </w:t>
            </w:r>
            <w:r w:rsidRPr="00041C55">
              <w:rPr>
                <w:rFonts w:ascii="Times New Roman" w:eastAsia="Times New Roman" w:hAnsi="Times New Roman" w:cs="Times New Roman"/>
                <w:bCs/>
                <w:sz w:val="18"/>
                <w:szCs w:val="18"/>
                <w:lang w:eastAsia="es-ES"/>
              </w:rPr>
              <w:t>(empedrado-ripio).</w:t>
            </w:r>
          </w:p>
        </w:tc>
      </w:tr>
      <w:tr w:rsidR="00041C55" w:rsidRPr="00D06D0D" w:rsidTr="00FF5C8C">
        <w:trPr>
          <w:gridAfter w:val="1"/>
          <w:wAfter w:w="78" w:type="dxa"/>
          <w:trHeight w:val="255"/>
        </w:trPr>
        <w:tc>
          <w:tcPr>
            <w:tcW w:w="1702" w:type="dxa"/>
            <w:tcBorders>
              <w:top w:val="nil"/>
              <w:left w:val="single" w:sz="4" w:space="0" w:color="auto"/>
              <w:bottom w:val="single" w:sz="4" w:space="0" w:color="auto"/>
              <w:right w:val="nil"/>
            </w:tcBorders>
            <w:shd w:val="clear" w:color="auto" w:fill="auto"/>
            <w:noWrap/>
            <w:hideMark/>
          </w:tcPr>
          <w:p w:rsidR="00041C55" w:rsidRPr="00D06D0D" w:rsidRDefault="00041C55" w:rsidP="00041C55">
            <w:pPr>
              <w:spacing w:after="0" w:line="240" w:lineRule="auto"/>
              <w:rPr>
                <w:rFonts w:ascii="Times New Roman" w:eastAsia="Times New Roman" w:hAnsi="Times New Roman" w:cs="Times New Roman"/>
                <w:bCs/>
                <w:sz w:val="18"/>
                <w:szCs w:val="18"/>
                <w:lang w:eastAsia="es-ES"/>
              </w:rPr>
            </w:pPr>
            <w:r w:rsidRPr="00041C55">
              <w:rPr>
                <w:rFonts w:ascii="Times New Roman" w:eastAsia="Times New Roman" w:hAnsi="Times New Roman" w:cs="Times New Roman"/>
                <w:bCs/>
                <w:sz w:val="18"/>
                <w:szCs w:val="18"/>
                <w:lang w:eastAsia="es-ES"/>
              </w:rPr>
              <w:t>Tierra:</w:t>
            </w:r>
          </w:p>
        </w:tc>
        <w:tc>
          <w:tcPr>
            <w:tcW w:w="7638" w:type="dxa"/>
            <w:gridSpan w:val="9"/>
            <w:tcBorders>
              <w:top w:val="nil"/>
              <w:left w:val="nil"/>
              <w:bottom w:val="single" w:sz="4" w:space="0" w:color="auto"/>
              <w:right w:val="single" w:sz="4" w:space="0" w:color="auto"/>
            </w:tcBorders>
            <w:shd w:val="clear" w:color="auto" w:fill="auto"/>
            <w:noWrap/>
            <w:hideMark/>
          </w:tcPr>
          <w:p w:rsidR="00041C55" w:rsidRPr="00D06D0D" w:rsidRDefault="00041C55" w:rsidP="004C443D">
            <w:pPr>
              <w:spacing w:after="0" w:line="240" w:lineRule="auto"/>
              <w:rPr>
                <w:rFonts w:ascii="Times New Roman" w:eastAsia="Times New Roman" w:hAnsi="Times New Roman" w:cs="Times New Roman"/>
                <w:bCs/>
                <w:sz w:val="18"/>
                <w:szCs w:val="18"/>
                <w:lang w:eastAsia="es-ES"/>
              </w:rPr>
            </w:pPr>
            <w:r w:rsidRPr="00D06D0D">
              <w:rPr>
                <w:rFonts w:ascii="Times New Roman" w:eastAsia="Times New Roman" w:hAnsi="Times New Roman" w:cs="Times New Roman"/>
                <w:bCs/>
                <w:sz w:val="18"/>
                <w:szCs w:val="18"/>
                <w:lang w:eastAsia="es-ES"/>
              </w:rPr>
              <w:t xml:space="preserve">Corresponde  a </w:t>
            </w:r>
            <w:r w:rsidRPr="00041C55">
              <w:rPr>
                <w:rFonts w:ascii="Times New Roman" w:eastAsia="Times New Roman" w:hAnsi="Times New Roman" w:cs="Times New Roman"/>
                <w:bCs/>
                <w:sz w:val="18"/>
                <w:szCs w:val="18"/>
                <w:lang w:eastAsia="es-ES"/>
              </w:rPr>
              <w:t>los caminos de la red vial con superficie de rodadura de tierra.</w:t>
            </w:r>
          </w:p>
        </w:tc>
      </w:tr>
      <w:tr w:rsidR="00041C55" w:rsidRPr="00D06D0D" w:rsidTr="00FF5C8C">
        <w:trPr>
          <w:gridAfter w:val="1"/>
          <w:wAfter w:w="78" w:type="dxa"/>
          <w:trHeight w:val="255"/>
        </w:trPr>
        <w:tc>
          <w:tcPr>
            <w:tcW w:w="1702" w:type="dxa"/>
            <w:tcBorders>
              <w:top w:val="single" w:sz="4" w:space="0" w:color="auto"/>
              <w:left w:val="nil"/>
              <w:bottom w:val="nil"/>
              <w:right w:val="nil"/>
            </w:tcBorders>
            <w:shd w:val="clear" w:color="auto" w:fill="auto"/>
            <w:noWrap/>
          </w:tcPr>
          <w:p w:rsidR="00041C55" w:rsidRPr="00041C55" w:rsidRDefault="00041C55" w:rsidP="00041C55">
            <w:pPr>
              <w:spacing w:after="0" w:line="240" w:lineRule="auto"/>
              <w:rPr>
                <w:rFonts w:ascii="Times New Roman" w:eastAsia="Times New Roman" w:hAnsi="Times New Roman" w:cs="Times New Roman"/>
                <w:bCs/>
                <w:sz w:val="18"/>
                <w:szCs w:val="18"/>
                <w:lang w:eastAsia="es-ES"/>
              </w:rPr>
            </w:pPr>
            <w:r w:rsidRPr="00041C55">
              <w:rPr>
                <w:rFonts w:ascii="Times New Roman" w:eastAsia="Times New Roman" w:hAnsi="Times New Roman" w:cs="Times New Roman"/>
                <w:bCs/>
                <w:sz w:val="16"/>
                <w:szCs w:val="18"/>
                <w:lang w:eastAsia="es-ES"/>
              </w:rPr>
              <w:t>Fuente: MOPC</w:t>
            </w:r>
          </w:p>
        </w:tc>
        <w:tc>
          <w:tcPr>
            <w:tcW w:w="7638" w:type="dxa"/>
            <w:gridSpan w:val="9"/>
            <w:tcBorders>
              <w:top w:val="single" w:sz="4" w:space="0" w:color="auto"/>
              <w:left w:val="nil"/>
              <w:bottom w:val="nil"/>
              <w:right w:val="nil"/>
            </w:tcBorders>
            <w:shd w:val="clear" w:color="auto" w:fill="auto"/>
            <w:noWrap/>
          </w:tcPr>
          <w:p w:rsidR="00041C55" w:rsidRPr="00D06D0D" w:rsidRDefault="00041C55" w:rsidP="004C443D">
            <w:pPr>
              <w:spacing w:after="0" w:line="240" w:lineRule="auto"/>
              <w:rPr>
                <w:rFonts w:ascii="Times New Roman" w:eastAsia="Times New Roman" w:hAnsi="Times New Roman" w:cs="Times New Roman"/>
                <w:b/>
                <w:bCs/>
                <w:sz w:val="18"/>
                <w:szCs w:val="18"/>
                <w:lang w:eastAsia="es-ES"/>
              </w:rPr>
            </w:pPr>
          </w:p>
        </w:tc>
      </w:tr>
    </w:tbl>
    <w:p w:rsidR="0015776A" w:rsidRDefault="0015776A" w:rsidP="004A5595">
      <w:pPr>
        <w:jc w:val="both"/>
        <w:rPr>
          <w:rFonts w:ascii="Times New Roman" w:hAnsi="Times New Roman" w:cs="Times New Roman"/>
        </w:rPr>
      </w:pPr>
    </w:p>
    <w:p w:rsidR="0000138A" w:rsidRDefault="00D06D0D" w:rsidP="0000138A">
      <w:pPr>
        <w:jc w:val="both"/>
        <w:rPr>
          <w:rFonts w:ascii="Times New Roman" w:hAnsi="Times New Roman" w:cs="Times New Roman"/>
        </w:rPr>
      </w:pPr>
      <w:r>
        <w:rPr>
          <w:rFonts w:ascii="Times New Roman" w:hAnsi="Times New Roman" w:cs="Times New Roman"/>
        </w:rPr>
        <w:t>E</w:t>
      </w:r>
      <w:r w:rsidR="0000138A" w:rsidRPr="00AB36F3">
        <w:rPr>
          <w:rFonts w:ascii="Times New Roman" w:hAnsi="Times New Roman" w:cs="Times New Roman"/>
        </w:rPr>
        <w:t xml:space="preserve">l 25% de las rutas pavimentadas se encuentran severamente deterioradas y solo el 23% de los caminos rurales se encuentran bajo algún programa de conservación o mejoramiento. Esta situación plantea más bien un problema social antes que económico, ya que existe por lo menos 1/4 de la población viviendo en asentamientos cuya capacidad de acceso a servicios dependen de la </w:t>
      </w:r>
      <w:r w:rsidR="004A5595">
        <w:rPr>
          <w:rFonts w:ascii="Times New Roman" w:hAnsi="Times New Roman" w:cs="Times New Roman"/>
        </w:rPr>
        <w:t>calidad de los caminos rurales.</w:t>
      </w:r>
      <w:r w:rsidR="004A5595">
        <w:rPr>
          <w:rStyle w:val="FootnoteReference"/>
          <w:rFonts w:ascii="Times New Roman" w:hAnsi="Times New Roman" w:cs="Times New Roman"/>
        </w:rPr>
        <w:footnoteReference w:id="15"/>
      </w:r>
    </w:p>
    <w:p w:rsidR="004A5595" w:rsidRPr="004A5595" w:rsidRDefault="004A5595" w:rsidP="004A5595">
      <w:pPr>
        <w:jc w:val="both"/>
        <w:rPr>
          <w:rFonts w:ascii="Times New Roman" w:eastAsia="Times New Roman" w:hAnsi="Times New Roman" w:cs="Times New Roman"/>
          <w:szCs w:val="20"/>
          <w:lang w:eastAsia="es-AR"/>
        </w:rPr>
      </w:pPr>
      <w:r w:rsidRPr="004A5595">
        <w:rPr>
          <w:rFonts w:ascii="Times New Roman" w:eastAsia="Times New Roman" w:hAnsi="Times New Roman" w:cs="Times New Roman"/>
          <w:szCs w:val="20"/>
          <w:lang w:eastAsia="es-AR"/>
        </w:rPr>
        <w:t xml:space="preserve">La red vial vecinal, conformada en su gran mayoría por caminos de tierra que carecen de sistemas de drenaje, tiene una longitud total de </w:t>
      </w:r>
      <w:r w:rsidRPr="004A5595">
        <w:rPr>
          <w:rFonts w:ascii="Times New Roman" w:eastAsia="Times New Roman" w:hAnsi="Times New Roman" w:cs="Times New Roman"/>
          <w:szCs w:val="20"/>
          <w:lang w:eastAsia="es-ES"/>
        </w:rPr>
        <w:t>43.906</w:t>
      </w:r>
      <w:r w:rsidR="00D02E1E">
        <w:rPr>
          <w:rFonts w:ascii="Times New Roman" w:eastAsia="Times New Roman" w:hAnsi="Times New Roman" w:cs="Times New Roman"/>
          <w:szCs w:val="20"/>
          <w:lang w:eastAsia="es-AR"/>
        </w:rPr>
        <w:t>km</w:t>
      </w:r>
      <w:r w:rsidRPr="004A5595">
        <w:rPr>
          <w:rFonts w:ascii="Times New Roman" w:eastAsia="Times New Roman" w:hAnsi="Times New Roman" w:cs="Times New Roman"/>
          <w:szCs w:val="20"/>
          <w:vertAlign w:val="superscript"/>
          <w:lang w:eastAsia="es-AR"/>
        </w:rPr>
        <w:footnoteReference w:id="16"/>
      </w:r>
      <w:r w:rsidRPr="004A5595">
        <w:rPr>
          <w:rFonts w:ascii="Times New Roman" w:eastAsia="Times New Roman" w:hAnsi="Times New Roman" w:cs="Times New Roman"/>
          <w:szCs w:val="20"/>
          <w:lang w:eastAsia="es-AR"/>
        </w:rPr>
        <w:t>, de la cual sólo el 23% se encuentra bajo algún programa de conservación o mejoramiento. Esta situación plantea, además de un problema económico, un problema social, ya que existe por lo menos un cuarto de la población total del país viviendo en asentamientos cuya capacidad de acceso a servicios dependen de la calidad de los caminos rurales.</w:t>
      </w:r>
      <w:r w:rsidRPr="004A5595">
        <w:rPr>
          <w:rFonts w:ascii="Times New Roman" w:eastAsia="Times New Roman" w:hAnsi="Times New Roman" w:cs="Times New Roman"/>
          <w:szCs w:val="20"/>
          <w:vertAlign w:val="superscript"/>
          <w:lang w:eastAsia="es-AR"/>
        </w:rPr>
        <w:footnoteReference w:id="17"/>
      </w:r>
      <w:r w:rsidRPr="004A5595">
        <w:rPr>
          <w:rFonts w:ascii="Times New Roman" w:eastAsia="Times New Roman" w:hAnsi="Times New Roman" w:cs="Times New Roman"/>
          <w:szCs w:val="20"/>
          <w:lang w:eastAsia="es-AR"/>
        </w:rPr>
        <w:t xml:space="preserve"> La falta de mantenimiento, combinada con las difíciles condiciones topográficas y climáticas, torna los caminos intransitables, haciendo imposible o muy costoso su uso. Ello ha dificultado el desarrollo y contribuido al aislamiento de las comunidades rurales pobres. </w:t>
      </w:r>
    </w:p>
    <w:p w:rsidR="004A5595" w:rsidRPr="004A5595" w:rsidRDefault="004A5595" w:rsidP="004A5595">
      <w:pPr>
        <w:tabs>
          <w:tab w:val="num" w:pos="709"/>
        </w:tabs>
        <w:jc w:val="both"/>
        <w:rPr>
          <w:rFonts w:ascii="Times New Roman" w:eastAsia="Times New Roman" w:hAnsi="Times New Roman" w:cs="Times New Roman"/>
          <w:szCs w:val="20"/>
        </w:rPr>
      </w:pPr>
      <w:r w:rsidRPr="004A5595">
        <w:rPr>
          <w:rFonts w:ascii="Times New Roman" w:eastAsia="Times New Roman" w:hAnsi="Times New Roman" w:cs="Times New Roman"/>
          <w:szCs w:val="20"/>
        </w:rPr>
        <w:t xml:space="preserve">El cuadro siguiente resume las características de las redes vecinales de los departamentos de la </w:t>
      </w:r>
      <w:r w:rsidR="0091040D">
        <w:rPr>
          <w:rFonts w:ascii="Times New Roman" w:eastAsia="Times New Roman" w:hAnsi="Times New Roman" w:cs="Times New Roman"/>
          <w:szCs w:val="20"/>
        </w:rPr>
        <w:t>Región Oriental</w:t>
      </w:r>
      <w:r w:rsidRPr="004A5595">
        <w:rPr>
          <w:rFonts w:ascii="Times New Roman" w:eastAsia="Times New Roman" w:hAnsi="Times New Roman" w:cs="Times New Roman"/>
          <w:szCs w:val="20"/>
        </w:rPr>
        <w:t xml:space="preserve">, donde se observa que un amplio predominio de caminos de tierra y un alto porcentaje en mal estado de conservación. </w:t>
      </w:r>
    </w:p>
    <w:p w:rsidR="004A5595" w:rsidRPr="004A5595" w:rsidRDefault="004A5595" w:rsidP="004A5595">
      <w:pPr>
        <w:spacing w:after="0" w:line="240" w:lineRule="auto"/>
        <w:ind w:left="1440" w:right="183" w:firstLine="720"/>
        <w:jc w:val="both"/>
        <w:outlineLvl w:val="1"/>
        <w:rPr>
          <w:rFonts w:ascii="Times New Roman" w:eastAsia="Times New Roman" w:hAnsi="Times New Roman" w:cs="Times New Roman"/>
          <w:sz w:val="14"/>
          <w:szCs w:val="14"/>
          <w:lang w:eastAsia="es-AR"/>
        </w:rPr>
      </w:pPr>
    </w:p>
    <w:tbl>
      <w:tblPr>
        <w:tblW w:w="2451" w:type="pct"/>
        <w:jc w:val="center"/>
        <w:tblCellMar>
          <w:left w:w="70" w:type="dxa"/>
          <w:right w:w="70" w:type="dxa"/>
        </w:tblCellMar>
        <w:tblLook w:val="04A0" w:firstRow="1" w:lastRow="0" w:firstColumn="1" w:lastColumn="0" w:noHBand="0" w:noVBand="1"/>
      </w:tblPr>
      <w:tblGrid>
        <w:gridCol w:w="1772"/>
        <w:gridCol w:w="923"/>
        <w:gridCol w:w="1038"/>
        <w:gridCol w:w="924"/>
      </w:tblGrid>
      <w:tr w:rsidR="004A5595" w:rsidRPr="004A5595" w:rsidTr="00E575BF">
        <w:trPr>
          <w:trHeight w:val="20"/>
          <w:jc w:val="center"/>
        </w:trPr>
        <w:tc>
          <w:tcPr>
            <w:tcW w:w="5000" w:type="pct"/>
            <w:gridSpan w:val="4"/>
            <w:tcBorders>
              <w:top w:val="single" w:sz="4" w:space="0" w:color="auto"/>
              <w:left w:val="single" w:sz="4" w:space="0" w:color="auto"/>
              <w:bottom w:val="single" w:sz="2" w:space="0" w:color="auto"/>
              <w:right w:val="single" w:sz="4" w:space="0" w:color="auto"/>
            </w:tcBorders>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Características Red Vial Vecinal</w:t>
            </w:r>
            <w:r w:rsidR="0091040D">
              <w:rPr>
                <w:rFonts w:ascii="Times New Roman" w:eastAsia="Times New Roman" w:hAnsi="Times New Roman" w:cs="Times New Roman"/>
                <w:sz w:val="18"/>
                <w:szCs w:val="20"/>
                <w:lang w:val="es-AR"/>
              </w:rPr>
              <w:t xml:space="preserve"> Región Oriental</w:t>
            </w:r>
            <w:r w:rsidRPr="004A5595">
              <w:rPr>
                <w:rFonts w:ascii="Times New Roman" w:eastAsia="Times New Roman" w:hAnsi="Times New Roman" w:cs="Times New Roman"/>
                <w:sz w:val="18"/>
                <w:szCs w:val="20"/>
                <w:vertAlign w:val="superscript"/>
                <w:lang w:val="es-AR"/>
              </w:rPr>
              <w:footnoteReference w:id="18"/>
            </w:r>
          </w:p>
        </w:tc>
      </w:tr>
      <w:tr w:rsidR="00E575BF" w:rsidRPr="004A5595" w:rsidTr="00E575BF">
        <w:trPr>
          <w:trHeight w:val="20"/>
          <w:jc w:val="center"/>
        </w:trPr>
        <w:tc>
          <w:tcPr>
            <w:tcW w:w="190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75BF" w:rsidRPr="004A5595" w:rsidRDefault="00E575BF" w:rsidP="004A5595">
            <w:pPr>
              <w:spacing w:after="0" w:line="240" w:lineRule="auto"/>
              <w:jc w:val="center"/>
              <w:rPr>
                <w:rFonts w:ascii="Times New Roman" w:eastAsia="Times New Roman" w:hAnsi="Times New Roman" w:cs="Times New Roman"/>
                <w:sz w:val="18"/>
                <w:szCs w:val="20"/>
              </w:rPr>
            </w:pPr>
            <w:r w:rsidRPr="004A5595">
              <w:rPr>
                <w:rFonts w:ascii="Times New Roman" w:eastAsia="Times New Roman" w:hAnsi="Times New Roman" w:cs="Times New Roman"/>
                <w:sz w:val="18"/>
                <w:szCs w:val="20"/>
                <w:lang w:val="es-AR"/>
              </w:rPr>
              <w:t>Tipo de Superficie</w:t>
            </w:r>
          </w:p>
        </w:tc>
        <w:tc>
          <w:tcPr>
            <w:tcW w:w="3097" w:type="pct"/>
            <w:gridSpan w:val="3"/>
            <w:tcBorders>
              <w:top w:val="single" w:sz="2" w:space="0" w:color="auto"/>
              <w:left w:val="single" w:sz="4" w:space="0" w:color="auto"/>
              <w:bottom w:val="single" w:sz="2" w:space="0" w:color="auto"/>
              <w:right w:val="single" w:sz="4" w:space="0" w:color="auto"/>
            </w:tcBorders>
            <w:shd w:val="clear" w:color="auto" w:fill="auto"/>
            <w:noWrap/>
            <w:vAlign w:val="bottom"/>
            <w:hideMark/>
          </w:tcPr>
          <w:p w:rsidR="00E575BF" w:rsidRPr="004A5595" w:rsidRDefault="00E575BF"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Estado</w:t>
            </w:r>
          </w:p>
        </w:tc>
      </w:tr>
      <w:tr w:rsidR="00E575BF" w:rsidRPr="004A5595" w:rsidTr="00E575BF">
        <w:trPr>
          <w:trHeight w:val="20"/>
          <w:jc w:val="center"/>
        </w:trPr>
        <w:tc>
          <w:tcPr>
            <w:tcW w:w="1903" w:type="pct"/>
            <w:vMerge/>
            <w:tcBorders>
              <w:left w:val="single" w:sz="4" w:space="0" w:color="auto"/>
              <w:bottom w:val="single" w:sz="4" w:space="0" w:color="auto"/>
              <w:right w:val="single" w:sz="4" w:space="0" w:color="auto"/>
            </w:tcBorders>
            <w:shd w:val="clear" w:color="auto" w:fill="auto"/>
            <w:noWrap/>
            <w:vAlign w:val="bottom"/>
            <w:hideMark/>
          </w:tcPr>
          <w:p w:rsidR="00E575BF" w:rsidRPr="004A5595" w:rsidRDefault="00E575BF" w:rsidP="004A5595">
            <w:pPr>
              <w:spacing w:after="0" w:line="240" w:lineRule="auto"/>
              <w:jc w:val="center"/>
              <w:rPr>
                <w:rFonts w:ascii="Times New Roman" w:eastAsia="Times New Roman" w:hAnsi="Times New Roman" w:cs="Times New Roman"/>
                <w:sz w:val="18"/>
                <w:szCs w:val="20"/>
                <w:lang w:val="es-AR"/>
              </w:rPr>
            </w:pPr>
          </w:p>
        </w:tc>
        <w:tc>
          <w:tcPr>
            <w:tcW w:w="991" w:type="pct"/>
            <w:tcBorders>
              <w:left w:val="single" w:sz="4" w:space="0" w:color="auto"/>
              <w:bottom w:val="single" w:sz="2" w:space="0" w:color="auto"/>
            </w:tcBorders>
            <w:shd w:val="clear" w:color="auto" w:fill="auto"/>
            <w:noWrap/>
            <w:vAlign w:val="bottom"/>
            <w:hideMark/>
          </w:tcPr>
          <w:p w:rsidR="00E575BF" w:rsidRPr="004A5595" w:rsidRDefault="00E575BF"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Bueno</w:t>
            </w:r>
          </w:p>
        </w:tc>
        <w:tc>
          <w:tcPr>
            <w:tcW w:w="1114" w:type="pct"/>
            <w:tcBorders>
              <w:bottom w:val="single" w:sz="2" w:space="0" w:color="auto"/>
            </w:tcBorders>
            <w:shd w:val="clear" w:color="auto" w:fill="auto"/>
            <w:noWrap/>
            <w:vAlign w:val="bottom"/>
            <w:hideMark/>
          </w:tcPr>
          <w:p w:rsidR="00E575BF" w:rsidRPr="004A5595" w:rsidRDefault="00E575BF"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Regular</w:t>
            </w:r>
          </w:p>
        </w:tc>
        <w:tc>
          <w:tcPr>
            <w:tcW w:w="992" w:type="pct"/>
            <w:tcBorders>
              <w:bottom w:val="single" w:sz="2" w:space="0" w:color="auto"/>
              <w:right w:val="single" w:sz="4" w:space="0" w:color="auto"/>
            </w:tcBorders>
            <w:shd w:val="clear" w:color="auto" w:fill="auto"/>
            <w:noWrap/>
            <w:vAlign w:val="bottom"/>
            <w:hideMark/>
          </w:tcPr>
          <w:p w:rsidR="00E575BF" w:rsidRPr="004A5595" w:rsidRDefault="00E575BF"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Malo</w:t>
            </w:r>
          </w:p>
        </w:tc>
      </w:tr>
      <w:tr w:rsidR="004A5595" w:rsidRPr="004A5595" w:rsidTr="00E575BF">
        <w:trPr>
          <w:trHeight w:val="20"/>
          <w:jc w:val="center"/>
        </w:trPr>
        <w:tc>
          <w:tcPr>
            <w:tcW w:w="1903" w:type="pct"/>
            <w:tcBorders>
              <w:top w:val="single" w:sz="4" w:space="0" w:color="auto"/>
              <w:left w:val="single" w:sz="4" w:space="0" w:color="auto"/>
              <w:right w:val="single" w:sz="4" w:space="0" w:color="auto"/>
            </w:tcBorders>
            <w:shd w:val="clear" w:color="auto" w:fill="auto"/>
            <w:noWrap/>
            <w:hideMark/>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Asfalto</w:t>
            </w:r>
          </w:p>
        </w:tc>
        <w:tc>
          <w:tcPr>
            <w:tcW w:w="991" w:type="pct"/>
            <w:tcBorders>
              <w:top w:val="single" w:sz="2" w:space="0" w:color="auto"/>
              <w:left w:val="single" w:sz="4" w:space="0" w:color="auto"/>
            </w:tcBorders>
            <w:shd w:val="clear" w:color="auto" w:fill="auto"/>
            <w:noWrap/>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3,54%</w:t>
            </w:r>
          </w:p>
        </w:tc>
        <w:tc>
          <w:tcPr>
            <w:tcW w:w="1114" w:type="pct"/>
            <w:tcBorders>
              <w:top w:val="single" w:sz="2" w:space="0" w:color="auto"/>
            </w:tcBorders>
            <w:shd w:val="clear" w:color="auto" w:fill="auto"/>
            <w:noWrap/>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1,27%</w:t>
            </w:r>
          </w:p>
        </w:tc>
        <w:tc>
          <w:tcPr>
            <w:tcW w:w="992" w:type="pct"/>
            <w:tcBorders>
              <w:top w:val="single" w:sz="2" w:space="0" w:color="auto"/>
              <w:right w:val="single" w:sz="4" w:space="0" w:color="auto"/>
            </w:tcBorders>
            <w:shd w:val="clear" w:color="auto" w:fill="auto"/>
            <w:noWrap/>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0,00%</w:t>
            </w:r>
          </w:p>
        </w:tc>
      </w:tr>
      <w:tr w:rsidR="004A5595" w:rsidRPr="004A5595" w:rsidTr="00E575BF">
        <w:trPr>
          <w:trHeight w:val="20"/>
          <w:jc w:val="center"/>
        </w:trPr>
        <w:tc>
          <w:tcPr>
            <w:tcW w:w="1903" w:type="pct"/>
            <w:tcBorders>
              <w:left w:val="single" w:sz="4" w:space="0" w:color="auto"/>
              <w:right w:val="single" w:sz="4" w:space="0" w:color="auto"/>
            </w:tcBorders>
            <w:shd w:val="clear" w:color="auto" w:fill="auto"/>
            <w:noWrap/>
            <w:hideMark/>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Empedrado</w:t>
            </w:r>
          </w:p>
        </w:tc>
        <w:tc>
          <w:tcPr>
            <w:tcW w:w="991" w:type="pct"/>
            <w:tcBorders>
              <w:left w:val="single" w:sz="4" w:space="0" w:color="auto"/>
            </w:tcBorders>
            <w:shd w:val="clear" w:color="auto" w:fill="auto"/>
            <w:noWrap/>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17,24%</w:t>
            </w:r>
          </w:p>
        </w:tc>
        <w:tc>
          <w:tcPr>
            <w:tcW w:w="1114" w:type="pct"/>
            <w:shd w:val="clear" w:color="auto" w:fill="auto"/>
            <w:noWrap/>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4,39%</w:t>
            </w:r>
          </w:p>
        </w:tc>
        <w:tc>
          <w:tcPr>
            <w:tcW w:w="992" w:type="pct"/>
            <w:tcBorders>
              <w:right w:val="single" w:sz="4" w:space="0" w:color="auto"/>
            </w:tcBorders>
            <w:shd w:val="clear" w:color="auto" w:fill="auto"/>
            <w:noWrap/>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0,24%</w:t>
            </w:r>
          </w:p>
        </w:tc>
      </w:tr>
      <w:tr w:rsidR="004A5595" w:rsidRPr="004A5595" w:rsidTr="00E575BF">
        <w:trPr>
          <w:trHeight w:val="20"/>
          <w:jc w:val="center"/>
        </w:trPr>
        <w:tc>
          <w:tcPr>
            <w:tcW w:w="1903" w:type="pct"/>
            <w:tcBorders>
              <w:left w:val="single" w:sz="4" w:space="0" w:color="auto"/>
              <w:right w:val="single" w:sz="4" w:space="0" w:color="auto"/>
            </w:tcBorders>
            <w:shd w:val="clear" w:color="auto" w:fill="auto"/>
            <w:noWrap/>
            <w:hideMark/>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Ripio</w:t>
            </w:r>
          </w:p>
        </w:tc>
        <w:tc>
          <w:tcPr>
            <w:tcW w:w="991" w:type="pct"/>
            <w:tcBorders>
              <w:left w:val="single" w:sz="4" w:space="0" w:color="auto"/>
            </w:tcBorders>
            <w:shd w:val="clear" w:color="auto" w:fill="auto"/>
            <w:noWrap/>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11,10%</w:t>
            </w:r>
          </w:p>
        </w:tc>
        <w:tc>
          <w:tcPr>
            <w:tcW w:w="1114" w:type="pct"/>
            <w:shd w:val="clear" w:color="auto" w:fill="auto"/>
            <w:noWrap/>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16,99%</w:t>
            </w:r>
          </w:p>
        </w:tc>
        <w:tc>
          <w:tcPr>
            <w:tcW w:w="992" w:type="pct"/>
            <w:tcBorders>
              <w:right w:val="single" w:sz="4" w:space="0" w:color="auto"/>
            </w:tcBorders>
            <w:shd w:val="clear" w:color="auto" w:fill="auto"/>
            <w:noWrap/>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11,04%</w:t>
            </w:r>
          </w:p>
        </w:tc>
      </w:tr>
      <w:tr w:rsidR="004A5595" w:rsidRPr="004A5595" w:rsidTr="00E575BF">
        <w:trPr>
          <w:trHeight w:val="20"/>
          <w:jc w:val="center"/>
        </w:trPr>
        <w:tc>
          <w:tcPr>
            <w:tcW w:w="1903" w:type="pct"/>
            <w:tcBorders>
              <w:left w:val="single" w:sz="4" w:space="0" w:color="auto"/>
              <w:bottom w:val="single" w:sz="4" w:space="0" w:color="auto"/>
              <w:right w:val="single" w:sz="4" w:space="0" w:color="auto"/>
            </w:tcBorders>
            <w:shd w:val="clear" w:color="auto" w:fill="auto"/>
            <w:noWrap/>
            <w:hideMark/>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Tierra</w:t>
            </w:r>
          </w:p>
        </w:tc>
        <w:tc>
          <w:tcPr>
            <w:tcW w:w="991" w:type="pct"/>
            <w:tcBorders>
              <w:left w:val="single" w:sz="4" w:space="0" w:color="auto"/>
              <w:bottom w:val="single" w:sz="4" w:space="0" w:color="auto"/>
            </w:tcBorders>
            <w:shd w:val="clear" w:color="auto" w:fill="auto"/>
            <w:noWrap/>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68,12%</w:t>
            </w:r>
          </w:p>
        </w:tc>
        <w:tc>
          <w:tcPr>
            <w:tcW w:w="1114" w:type="pct"/>
            <w:tcBorders>
              <w:bottom w:val="single" w:sz="4" w:space="0" w:color="auto"/>
            </w:tcBorders>
            <w:shd w:val="clear" w:color="auto" w:fill="auto"/>
            <w:noWrap/>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78,62%</w:t>
            </w:r>
          </w:p>
        </w:tc>
        <w:tc>
          <w:tcPr>
            <w:tcW w:w="992" w:type="pct"/>
            <w:tcBorders>
              <w:bottom w:val="single" w:sz="4" w:space="0" w:color="auto"/>
              <w:right w:val="single" w:sz="4" w:space="0" w:color="auto"/>
            </w:tcBorders>
            <w:shd w:val="clear" w:color="auto" w:fill="auto"/>
            <w:noWrap/>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88,72%</w:t>
            </w:r>
          </w:p>
        </w:tc>
      </w:tr>
      <w:tr w:rsidR="004A5595" w:rsidRPr="004A5595" w:rsidTr="00E575BF">
        <w:trPr>
          <w:trHeight w:val="20"/>
          <w:jc w:val="center"/>
        </w:trPr>
        <w:tc>
          <w:tcPr>
            <w:tcW w:w="1903" w:type="pct"/>
            <w:tcBorders>
              <w:top w:val="single" w:sz="4" w:space="0" w:color="auto"/>
              <w:left w:val="single" w:sz="4" w:space="0" w:color="auto"/>
              <w:bottom w:val="single" w:sz="4" w:space="0" w:color="auto"/>
              <w:right w:val="single" w:sz="4" w:space="0" w:color="auto"/>
            </w:tcBorders>
            <w:shd w:val="clear" w:color="auto" w:fill="auto"/>
            <w:noWrap/>
            <w:hideMark/>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Total</w:t>
            </w:r>
          </w:p>
        </w:tc>
        <w:tc>
          <w:tcPr>
            <w:tcW w:w="991" w:type="pct"/>
            <w:tcBorders>
              <w:top w:val="single" w:sz="4" w:space="0" w:color="auto"/>
              <w:left w:val="single" w:sz="4" w:space="0" w:color="auto"/>
              <w:bottom w:val="single" w:sz="4" w:space="0" w:color="auto"/>
            </w:tcBorders>
            <w:shd w:val="clear" w:color="auto" w:fill="auto"/>
            <w:noWrap/>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43,05%</w:t>
            </w:r>
          </w:p>
        </w:tc>
        <w:tc>
          <w:tcPr>
            <w:tcW w:w="1114" w:type="pct"/>
            <w:tcBorders>
              <w:top w:val="single" w:sz="4" w:space="0" w:color="auto"/>
              <w:bottom w:val="single" w:sz="4" w:space="0" w:color="auto"/>
            </w:tcBorders>
            <w:shd w:val="clear" w:color="auto" w:fill="auto"/>
            <w:noWrap/>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32,20%</w:t>
            </w:r>
          </w:p>
        </w:tc>
        <w:tc>
          <w:tcPr>
            <w:tcW w:w="992" w:type="pct"/>
            <w:tcBorders>
              <w:top w:val="single" w:sz="4" w:space="0" w:color="auto"/>
              <w:bottom w:val="single" w:sz="4" w:space="0" w:color="auto"/>
              <w:right w:val="single" w:sz="4" w:space="0" w:color="auto"/>
            </w:tcBorders>
            <w:shd w:val="clear" w:color="auto" w:fill="auto"/>
            <w:noWrap/>
          </w:tcPr>
          <w:p w:rsidR="004A5595" w:rsidRPr="004A5595" w:rsidRDefault="004A5595" w:rsidP="004A5595">
            <w:pPr>
              <w:spacing w:after="0" w:line="240" w:lineRule="auto"/>
              <w:jc w:val="center"/>
              <w:rPr>
                <w:rFonts w:ascii="Times New Roman" w:eastAsia="Times New Roman" w:hAnsi="Times New Roman" w:cs="Times New Roman"/>
                <w:sz w:val="18"/>
                <w:szCs w:val="20"/>
                <w:lang w:val="es-AR"/>
              </w:rPr>
            </w:pPr>
            <w:r w:rsidRPr="004A5595">
              <w:rPr>
                <w:rFonts w:ascii="Times New Roman" w:eastAsia="Times New Roman" w:hAnsi="Times New Roman" w:cs="Times New Roman"/>
                <w:sz w:val="18"/>
                <w:szCs w:val="20"/>
                <w:lang w:val="es-AR"/>
              </w:rPr>
              <w:t>24,34%</w:t>
            </w:r>
          </w:p>
        </w:tc>
      </w:tr>
    </w:tbl>
    <w:p w:rsidR="004A5595" w:rsidRPr="00AB36F3" w:rsidRDefault="004A5595" w:rsidP="0000138A">
      <w:pPr>
        <w:jc w:val="both"/>
        <w:rPr>
          <w:rFonts w:ascii="Times New Roman" w:hAnsi="Times New Roman" w:cs="Times New Roman"/>
        </w:rPr>
      </w:pPr>
    </w:p>
    <w:p w:rsidR="003E022D" w:rsidRPr="00AB36F3" w:rsidRDefault="003E022D" w:rsidP="003E022D">
      <w:pPr>
        <w:pStyle w:val="Heading2"/>
        <w:rPr>
          <w:rFonts w:ascii="Times New Roman" w:hAnsi="Times New Roman" w:cs="Times New Roman"/>
        </w:rPr>
      </w:pPr>
      <w:bookmarkStart w:id="9" w:name="_Toc397698188"/>
      <w:r w:rsidRPr="00AB36F3">
        <w:rPr>
          <w:rFonts w:ascii="Times New Roman" w:hAnsi="Times New Roman" w:cs="Times New Roman"/>
        </w:rPr>
        <w:t>Planificación Vial</w:t>
      </w:r>
      <w:bookmarkEnd w:id="9"/>
    </w:p>
    <w:p w:rsidR="00CB0CB2" w:rsidRPr="00CB7E38" w:rsidRDefault="00CB0CB2" w:rsidP="003F3A6A">
      <w:pPr>
        <w:jc w:val="both"/>
        <w:rPr>
          <w:rFonts w:ascii="Times New Roman" w:hAnsi="Times New Roman" w:cs="Times New Roman"/>
        </w:rPr>
      </w:pPr>
      <w:r w:rsidRPr="00CB7E38">
        <w:rPr>
          <w:rFonts w:ascii="Times New Roman" w:hAnsi="Times New Roman" w:cs="Times New Roman"/>
        </w:rPr>
        <w:t>E</w:t>
      </w:r>
      <w:r w:rsidR="00A04941" w:rsidRPr="00CB7E38">
        <w:rPr>
          <w:rFonts w:ascii="Times New Roman" w:hAnsi="Times New Roman" w:cs="Times New Roman"/>
        </w:rPr>
        <w:t>l marco general para la planificación vial se encuentra dado por el Plan Maestro de Infraestructura y Servicios de Transporte (PMT) elaborado por el MOPC</w:t>
      </w:r>
      <w:r w:rsidR="00C40B8D" w:rsidRPr="00CB7E38">
        <w:rPr>
          <w:rFonts w:ascii="Times New Roman" w:hAnsi="Times New Roman" w:cs="Times New Roman"/>
        </w:rPr>
        <w:t xml:space="preserve"> en 2011</w:t>
      </w:r>
      <w:r w:rsidR="00332E77" w:rsidRPr="00CB7E38">
        <w:rPr>
          <w:rStyle w:val="FootnoteReference"/>
          <w:rFonts w:ascii="Times New Roman" w:hAnsi="Times New Roman" w:cs="Times New Roman"/>
        </w:rPr>
        <w:footnoteReference w:id="19"/>
      </w:r>
      <w:r w:rsidR="00A04941" w:rsidRPr="00CB7E38">
        <w:rPr>
          <w:rFonts w:ascii="Times New Roman" w:hAnsi="Times New Roman" w:cs="Times New Roman"/>
        </w:rPr>
        <w:t xml:space="preserve">. </w:t>
      </w:r>
      <w:r w:rsidR="00C40B8D" w:rsidRPr="00CB7E38">
        <w:rPr>
          <w:rFonts w:ascii="Times New Roman" w:hAnsi="Times New Roman" w:cs="Times New Roman"/>
        </w:rPr>
        <w:t xml:space="preserve">El objetivo general del PMT es promover el ordenamiento en el corto, mediano y largo plazo del desarrollo de la infraestructura, servicios de transporte y logística, con el objetivo de satisfacer con eficiencia y eficacia los requerimientos de la actividad productiva y de la población en general, de forma tal a contribuir con el desarrollo social, con la competitividad de la economía y con el acceso de la producción nacional a mercados internacionales. </w:t>
      </w:r>
      <w:r w:rsidR="00A04941" w:rsidRPr="00CB7E38">
        <w:rPr>
          <w:rFonts w:ascii="Times New Roman" w:hAnsi="Times New Roman" w:cs="Times New Roman"/>
        </w:rPr>
        <w:t xml:space="preserve">En el ámbito nacional, el PMT establece las directrices y provee los insumos para el desarrollo del Plan de Inversión Vial (PIV) y de los </w:t>
      </w:r>
      <w:r w:rsidR="00C40B8D" w:rsidRPr="00CB7E38">
        <w:rPr>
          <w:rFonts w:ascii="Times New Roman" w:hAnsi="Times New Roman" w:cs="Times New Roman"/>
        </w:rPr>
        <w:t>Planes Viales Participativos (</w:t>
      </w:r>
      <w:r w:rsidR="00A04941" w:rsidRPr="00CB7E38">
        <w:rPr>
          <w:rFonts w:ascii="Times New Roman" w:hAnsi="Times New Roman" w:cs="Times New Roman"/>
        </w:rPr>
        <w:t>PVP</w:t>
      </w:r>
      <w:r w:rsidR="008E2871" w:rsidRPr="00CB7E38">
        <w:rPr>
          <w:rFonts w:ascii="Times New Roman" w:hAnsi="Times New Roman" w:cs="Times New Roman"/>
        </w:rPr>
        <w:t>s)</w:t>
      </w:r>
      <w:r w:rsidR="00C40B8D" w:rsidRPr="00CB7E38">
        <w:rPr>
          <w:rFonts w:ascii="Times New Roman" w:hAnsi="Times New Roman" w:cs="Times New Roman"/>
        </w:rPr>
        <w:t>.</w:t>
      </w:r>
    </w:p>
    <w:p w:rsidR="00332E77" w:rsidRPr="00CB7E38" w:rsidRDefault="00332E77" w:rsidP="00332E77">
      <w:pPr>
        <w:jc w:val="both"/>
        <w:rPr>
          <w:rFonts w:ascii="Times New Roman" w:hAnsi="Times New Roman" w:cs="Times New Roman"/>
        </w:rPr>
      </w:pPr>
      <w:r w:rsidRPr="00CB7E38">
        <w:rPr>
          <w:rFonts w:ascii="Times New Roman" w:hAnsi="Times New Roman" w:cs="Times New Roman"/>
        </w:rPr>
        <w:t xml:space="preserve">En el contexto de la elaboración del PMT, se elaboró un Plan de Inversión Vial (PIV) de corto plazo (5 años) y uno de largo plazo (10 años), donde se indican las intervenciones viales de construcción y mantenimiento de las Redes Vial Nacional, Departamental y Vecinal (considerando para esta última lo propuesto en los </w:t>
      </w:r>
      <w:r w:rsidR="00866A76" w:rsidRPr="00CB7E38">
        <w:rPr>
          <w:rFonts w:ascii="Times New Roman" w:hAnsi="Times New Roman" w:cs="Times New Roman"/>
        </w:rPr>
        <w:t>PVPs</w:t>
      </w:r>
      <w:r w:rsidRPr="00CB7E38">
        <w:rPr>
          <w:rFonts w:ascii="Times New Roman" w:hAnsi="Times New Roman" w:cs="Times New Roman"/>
        </w:rPr>
        <w:t>).</w:t>
      </w:r>
    </w:p>
    <w:p w:rsidR="006776D0" w:rsidRPr="00CB7E38" w:rsidRDefault="00FF5C8C" w:rsidP="006776D0">
      <w:pPr>
        <w:jc w:val="both"/>
        <w:rPr>
          <w:rFonts w:ascii="Times New Roman" w:hAnsi="Times New Roman" w:cs="Times New Roman"/>
        </w:rPr>
      </w:pPr>
      <w:r w:rsidRPr="00CB7E38">
        <w:rPr>
          <w:rFonts w:ascii="Times New Roman" w:hAnsi="Times New Roman" w:cs="Times New Roman"/>
        </w:rPr>
        <w:t>L</w:t>
      </w:r>
      <w:r w:rsidR="006776D0" w:rsidRPr="00CB7E38">
        <w:rPr>
          <w:rFonts w:ascii="Times New Roman" w:hAnsi="Times New Roman" w:cs="Times New Roman"/>
        </w:rPr>
        <w:t xml:space="preserve">a Dirección de Caminos Vecinales </w:t>
      </w:r>
      <w:r w:rsidRPr="00CB7E38">
        <w:rPr>
          <w:rFonts w:ascii="Times New Roman" w:hAnsi="Times New Roman" w:cs="Times New Roman"/>
        </w:rPr>
        <w:t xml:space="preserve">(DCV) </w:t>
      </w:r>
      <w:r w:rsidR="006776D0" w:rsidRPr="00CB7E38">
        <w:rPr>
          <w:rFonts w:ascii="Times New Roman" w:hAnsi="Times New Roman" w:cs="Times New Roman"/>
        </w:rPr>
        <w:t xml:space="preserve">ha </w:t>
      </w:r>
      <w:r w:rsidRPr="00CB7E38">
        <w:rPr>
          <w:rFonts w:ascii="Times New Roman" w:hAnsi="Times New Roman" w:cs="Times New Roman"/>
        </w:rPr>
        <w:t>desarrollado PVPs sobre la base de las redes vecinales inventariadas,</w:t>
      </w:r>
      <w:r w:rsidR="00866A76" w:rsidRPr="00CB7E38">
        <w:rPr>
          <w:rFonts w:ascii="Times New Roman" w:hAnsi="Times New Roman" w:cs="Times New Roman"/>
        </w:rPr>
        <w:t xml:space="preserve"> lo cual ha permitido</w:t>
      </w:r>
      <w:r w:rsidR="006776D0" w:rsidRPr="00CB7E38">
        <w:rPr>
          <w:rFonts w:ascii="Times New Roman" w:hAnsi="Times New Roman" w:cs="Times New Roman"/>
        </w:rPr>
        <w:t xml:space="preserve"> priorizar la red vial vecinal en 13 de 14 departamentos que integran la Región Oriental, donde se identificaron unos 7.680</w:t>
      </w:r>
      <w:r w:rsidR="00D02E1E" w:rsidRPr="00CB7E38">
        <w:rPr>
          <w:rFonts w:ascii="Times New Roman" w:hAnsi="Times New Roman" w:cs="Times New Roman"/>
        </w:rPr>
        <w:t>km</w:t>
      </w:r>
      <w:r w:rsidR="006776D0" w:rsidRPr="00CB7E38">
        <w:rPr>
          <w:rFonts w:ascii="Times New Roman" w:hAnsi="Times New Roman" w:cs="Times New Roman"/>
        </w:rPr>
        <w:t xml:space="preserve"> de caminos vecinales principales.</w:t>
      </w:r>
    </w:p>
    <w:p w:rsidR="006776D0" w:rsidRPr="00AB36F3" w:rsidRDefault="006776D0" w:rsidP="006776D0">
      <w:pPr>
        <w:jc w:val="both"/>
        <w:rPr>
          <w:rFonts w:ascii="Times New Roman" w:hAnsi="Times New Roman" w:cs="Times New Roman"/>
        </w:rPr>
      </w:pPr>
      <w:r w:rsidRPr="00CB7E38">
        <w:rPr>
          <w:rFonts w:ascii="Times New Roman" w:hAnsi="Times New Roman" w:cs="Times New Roman"/>
        </w:rPr>
        <w:t>El gobierno actual propone intervenir una longitud aproximada de 3200</w:t>
      </w:r>
      <w:r w:rsidR="00D02E1E" w:rsidRPr="00CB7E38">
        <w:rPr>
          <w:rFonts w:ascii="Times New Roman" w:hAnsi="Times New Roman" w:cs="Times New Roman"/>
        </w:rPr>
        <w:t>km</w:t>
      </w:r>
      <w:r w:rsidRPr="00CB7E38">
        <w:rPr>
          <w:rFonts w:ascii="Times New Roman" w:hAnsi="Times New Roman" w:cs="Times New Roman"/>
        </w:rPr>
        <w:t xml:space="preserve"> de caminos vecinales principales en los próximos 4 años, que representa el 21,3% de la Red Vecinal inventariada y el 41,6% de la red vial priorizada. Regionalmente se propone que unos 2000</w:t>
      </w:r>
      <w:r w:rsidR="00D02E1E" w:rsidRPr="00CB7E38">
        <w:rPr>
          <w:rFonts w:ascii="Times New Roman" w:hAnsi="Times New Roman" w:cs="Times New Roman"/>
        </w:rPr>
        <w:t>km</w:t>
      </w:r>
      <w:r w:rsidRPr="00CB7E38">
        <w:rPr>
          <w:rFonts w:ascii="Times New Roman" w:hAnsi="Times New Roman" w:cs="Times New Roman"/>
        </w:rPr>
        <w:t xml:space="preserve"> sean intervenidos en la Región Oriental (priorizados a través de PVP) y otros 1200</w:t>
      </w:r>
      <w:r w:rsidR="00D02E1E" w:rsidRPr="00CB7E38">
        <w:rPr>
          <w:rFonts w:ascii="Times New Roman" w:hAnsi="Times New Roman" w:cs="Times New Roman"/>
        </w:rPr>
        <w:t>km</w:t>
      </w:r>
      <w:r w:rsidRPr="00CB7E38">
        <w:rPr>
          <w:rFonts w:ascii="Times New Roman" w:hAnsi="Times New Roman" w:cs="Times New Roman"/>
        </w:rPr>
        <w:t xml:space="preserve"> en la Región Occidental (aun no identificados ni priorizados).</w:t>
      </w:r>
      <w:r w:rsidRPr="00AB36F3">
        <w:rPr>
          <w:rFonts w:ascii="Times New Roman" w:hAnsi="Times New Roman" w:cs="Times New Roman"/>
        </w:rPr>
        <w:t xml:space="preserve"> </w:t>
      </w:r>
    </w:p>
    <w:p w:rsidR="0012012E" w:rsidRPr="00AB36F3" w:rsidRDefault="00AE5376" w:rsidP="003B2FE0">
      <w:pPr>
        <w:pStyle w:val="Heading2"/>
        <w:rPr>
          <w:rFonts w:ascii="Times New Roman" w:hAnsi="Times New Roman" w:cs="Times New Roman"/>
          <w:highlight w:val="yellow"/>
        </w:rPr>
      </w:pPr>
      <w:bookmarkStart w:id="10" w:name="_Toc397698189"/>
      <w:r w:rsidRPr="00AE5376">
        <w:rPr>
          <w:rFonts w:ascii="Times New Roman" w:hAnsi="Times New Roman" w:cs="Times New Roman"/>
        </w:rPr>
        <w:t>Plan de Inversión Vial (PIV)</w:t>
      </w:r>
      <w:bookmarkEnd w:id="10"/>
    </w:p>
    <w:p w:rsidR="00FC2CCD" w:rsidRPr="00AB36F3" w:rsidRDefault="00FC2CCD" w:rsidP="00FC2CCD">
      <w:pPr>
        <w:jc w:val="both"/>
        <w:rPr>
          <w:rFonts w:ascii="Times New Roman" w:hAnsi="Times New Roman" w:cs="Times New Roman"/>
          <w:lang w:val="es-PY"/>
        </w:rPr>
      </w:pPr>
      <w:r w:rsidRPr="00AB36F3">
        <w:rPr>
          <w:rFonts w:ascii="Times New Roman" w:hAnsi="Times New Roman" w:cs="Times New Roman"/>
          <w:lang w:val="es-PY"/>
        </w:rPr>
        <w:t xml:space="preserve">El Plan Maestro de Transporte (PMT) desarrolló un Modelo de Transporte a través del cual se realizaron simulaciones de demanda para la red de transporte con un horizonte de 20 años. El Modelo de Transporte se utilizó para simular alternativas de proyectos en base a la estrategia propuesta por el PMT, lo que se constituye en la </w:t>
      </w:r>
      <w:r w:rsidRPr="00AB36F3">
        <w:rPr>
          <w:rFonts w:ascii="Times New Roman" w:hAnsi="Times New Roman" w:cs="Times New Roman"/>
          <w:b/>
          <w:lang w:val="es-PY"/>
        </w:rPr>
        <w:t>base del Plan de Acción y del Programa de Inversiones del PMT</w:t>
      </w:r>
      <w:r w:rsidRPr="00AB36F3">
        <w:rPr>
          <w:rFonts w:ascii="Times New Roman" w:hAnsi="Times New Roman" w:cs="Times New Roman"/>
          <w:lang w:val="es-PY"/>
        </w:rPr>
        <w:t>.</w:t>
      </w:r>
    </w:p>
    <w:p w:rsidR="00FC2CCD" w:rsidRPr="00AB36F3" w:rsidRDefault="00FC2CCD" w:rsidP="00E575BF">
      <w:pPr>
        <w:jc w:val="both"/>
        <w:rPr>
          <w:rFonts w:ascii="Times New Roman" w:hAnsi="Times New Roman" w:cs="Times New Roman"/>
          <w:lang w:val="es-PY"/>
        </w:rPr>
      </w:pPr>
      <w:r w:rsidRPr="00AB36F3">
        <w:rPr>
          <w:rFonts w:ascii="Times New Roman" w:hAnsi="Times New Roman" w:cs="Times New Roman"/>
          <w:lang w:val="es-PY"/>
        </w:rPr>
        <w:t>El Programa de Inversiones del PMT contiene en forma detallada el conjunto de proyectos a ser construidos los que están constituidos por proyectos viales, portuarios, fluviales y ferroviarios.</w:t>
      </w:r>
    </w:p>
    <w:p w:rsidR="00E575BF" w:rsidRDefault="00FC2CCD" w:rsidP="00E575BF">
      <w:pPr>
        <w:jc w:val="both"/>
        <w:rPr>
          <w:rFonts w:ascii="Times New Roman" w:hAnsi="Times New Roman" w:cs="Times New Roman"/>
          <w:b/>
        </w:rPr>
      </w:pPr>
      <w:r w:rsidRPr="00AB36F3">
        <w:rPr>
          <w:rFonts w:ascii="Times New Roman" w:hAnsi="Times New Roman" w:cs="Times New Roman"/>
          <w:lang w:val="es-PY"/>
        </w:rPr>
        <w:lastRenderedPageBreak/>
        <w:t>En el caso de la red vial, el PMT propone la pavimentación y ampliación de rutas existentes, además si bien el PMT propone la implementación de una Política de Mantenimiento Vial de la red pavimentada, la red considerada para esto fue únicamente la red definida en el Programa</w:t>
      </w:r>
      <w:r w:rsidR="00FB3917">
        <w:rPr>
          <w:rFonts w:ascii="Times New Roman" w:hAnsi="Times New Roman" w:cs="Times New Roman"/>
          <w:lang w:val="es-PY"/>
        </w:rPr>
        <w:t xml:space="preserve"> de Inversiones del PMT (12.000</w:t>
      </w:r>
      <w:r w:rsidR="00D02E1E">
        <w:rPr>
          <w:rFonts w:ascii="Times New Roman" w:hAnsi="Times New Roman" w:cs="Times New Roman"/>
          <w:lang w:val="es-PY"/>
        </w:rPr>
        <w:t>km</w:t>
      </w:r>
      <w:r w:rsidRPr="00AB36F3">
        <w:rPr>
          <w:rFonts w:ascii="Times New Roman" w:hAnsi="Times New Roman" w:cs="Times New Roman"/>
          <w:lang w:val="es-PY"/>
        </w:rPr>
        <w:t xml:space="preserve"> aproximadamente) no teniéndose en cuenta en dicha evaluación el resto de la red vial registrada por el MOPC que en su total</w:t>
      </w:r>
      <w:r w:rsidR="00FB3917">
        <w:rPr>
          <w:rFonts w:ascii="Times New Roman" w:hAnsi="Times New Roman" w:cs="Times New Roman"/>
          <w:lang w:val="es-PY"/>
        </w:rPr>
        <w:t>idad es del orden de los 32.000</w:t>
      </w:r>
      <w:r w:rsidR="00D02E1E">
        <w:rPr>
          <w:rFonts w:ascii="Times New Roman" w:hAnsi="Times New Roman" w:cs="Times New Roman"/>
          <w:lang w:val="es-PY"/>
        </w:rPr>
        <w:t>km</w:t>
      </w:r>
      <w:r w:rsidRPr="00AB36F3">
        <w:rPr>
          <w:rFonts w:ascii="Times New Roman" w:hAnsi="Times New Roman" w:cs="Times New Roman"/>
          <w:lang w:val="es-PY"/>
        </w:rPr>
        <w:t>, por lo cual se requiere incorporar en el análisis el resto de la Red Nacional, Departamental y Vecinal.</w:t>
      </w:r>
      <w:bookmarkStart w:id="11" w:name="_Toc365298627"/>
      <w:r w:rsidR="00E575BF" w:rsidRPr="00E575BF">
        <w:rPr>
          <w:rFonts w:ascii="Times New Roman" w:hAnsi="Times New Roman" w:cs="Times New Roman"/>
          <w:b/>
        </w:rPr>
        <w:t xml:space="preserve"> </w:t>
      </w:r>
    </w:p>
    <w:p w:rsidR="00E575BF" w:rsidRPr="00AB36F3" w:rsidRDefault="00CB7E38" w:rsidP="00E575BF">
      <w:pPr>
        <w:jc w:val="center"/>
        <w:rPr>
          <w:rFonts w:ascii="Times New Roman" w:hAnsi="Times New Roman" w:cs="Times New Roman"/>
          <w:b/>
        </w:rPr>
      </w:pPr>
      <w:r>
        <w:rPr>
          <w:rFonts w:ascii="Times New Roman" w:hAnsi="Times New Roman" w:cs="Times New Roman"/>
          <w:b/>
        </w:rPr>
        <w:t xml:space="preserve">Figura 2. </w:t>
      </w:r>
      <w:r w:rsidR="00E575BF" w:rsidRPr="00AB36F3">
        <w:rPr>
          <w:rFonts w:ascii="Times New Roman" w:hAnsi="Times New Roman" w:cs="Times New Roman"/>
          <w:b/>
        </w:rPr>
        <w:t>Mapa de la Red Objeto</w:t>
      </w:r>
      <w:bookmarkEnd w:id="11"/>
    </w:p>
    <w:p w:rsidR="00E575BF" w:rsidRPr="00AB36F3" w:rsidRDefault="00E575BF" w:rsidP="00E575BF">
      <w:pPr>
        <w:jc w:val="center"/>
        <w:rPr>
          <w:rFonts w:ascii="Times New Roman" w:hAnsi="Times New Roman" w:cs="Times New Roman"/>
        </w:rPr>
      </w:pPr>
      <w:r w:rsidRPr="00AB36F3">
        <w:rPr>
          <w:rFonts w:ascii="Times New Roman" w:hAnsi="Times New Roman" w:cs="Times New Roman"/>
          <w:noProof/>
          <w:lang w:val="en-US"/>
        </w:rPr>
        <w:drawing>
          <wp:inline distT="0" distB="0" distL="0" distR="0" wp14:anchorId="51D691BB" wp14:editId="2FA1A666">
            <wp:extent cx="3745064" cy="4055166"/>
            <wp:effectExtent l="19050" t="19050" r="27305" b="215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piv info final - 03.png"/>
                    <pic:cNvPicPr/>
                  </pic:nvPicPr>
                  <pic:blipFill rotWithShape="1">
                    <a:blip r:embed="rId12" cstate="print">
                      <a:extLst>
                        <a:ext uri="{28A0092B-C50C-407E-A947-70E740481C1C}">
                          <a14:useLocalDpi xmlns:a14="http://schemas.microsoft.com/office/drawing/2010/main" val="0"/>
                        </a:ext>
                      </a:extLst>
                    </a:blip>
                    <a:srcRect l="-2931" t="-1" r="-3232" b="-2204"/>
                    <a:stretch/>
                  </pic:blipFill>
                  <pic:spPr bwMode="auto">
                    <a:xfrm>
                      <a:off x="0" y="0"/>
                      <a:ext cx="3746680" cy="40569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C2CCD" w:rsidRPr="00CB7E38" w:rsidRDefault="00FC2CCD" w:rsidP="00FC2CCD">
      <w:pPr>
        <w:jc w:val="both"/>
        <w:rPr>
          <w:rFonts w:ascii="Times New Roman" w:hAnsi="Times New Roman" w:cs="Times New Roman"/>
          <w:lang w:val="es-PY"/>
        </w:rPr>
      </w:pPr>
      <w:r w:rsidRPr="00AB36F3">
        <w:rPr>
          <w:rFonts w:ascii="Times New Roman" w:hAnsi="Times New Roman" w:cs="Times New Roman"/>
          <w:lang w:val="es-PY"/>
        </w:rPr>
        <w:t xml:space="preserve">El trabajo realizado permite contar con un </w:t>
      </w:r>
      <w:r w:rsidRPr="00AB36F3">
        <w:rPr>
          <w:rFonts w:ascii="Times New Roman" w:hAnsi="Times New Roman" w:cs="Times New Roman"/>
          <w:b/>
          <w:lang w:val="es-PY"/>
        </w:rPr>
        <w:t>Plan de Inversión Vial</w:t>
      </w:r>
      <w:r w:rsidRPr="00AB36F3">
        <w:rPr>
          <w:rFonts w:ascii="Times New Roman" w:hAnsi="Times New Roman" w:cs="Times New Roman"/>
          <w:lang w:val="es-PY"/>
        </w:rPr>
        <w:t xml:space="preserve"> </w:t>
      </w:r>
      <w:r w:rsidRPr="00AB36F3">
        <w:rPr>
          <w:rFonts w:ascii="Times New Roman" w:hAnsi="Times New Roman" w:cs="Times New Roman"/>
          <w:b/>
          <w:lang w:val="es-PY"/>
        </w:rPr>
        <w:t xml:space="preserve">(PIV) </w:t>
      </w:r>
      <w:r w:rsidRPr="00AB36F3">
        <w:rPr>
          <w:rFonts w:ascii="Times New Roman" w:hAnsi="Times New Roman" w:cs="Times New Roman"/>
          <w:lang w:val="es-PY"/>
        </w:rPr>
        <w:t xml:space="preserve">de corto plazo (5 años) y uno de largo plazo (10 años), donde se indican las intervenciones viales de construcción y mantenimiento de las </w:t>
      </w:r>
      <w:r w:rsidRPr="00CB7E38">
        <w:rPr>
          <w:rFonts w:ascii="Times New Roman" w:hAnsi="Times New Roman" w:cs="Times New Roman"/>
          <w:lang w:val="es-PY"/>
        </w:rPr>
        <w:t>Redes Vial Nacional, Departamental y Vecinal.</w:t>
      </w:r>
    </w:p>
    <w:p w:rsidR="00B3597B" w:rsidRDefault="00AE5376" w:rsidP="00416D58">
      <w:pPr>
        <w:jc w:val="both"/>
        <w:rPr>
          <w:rFonts w:ascii="Times New Roman" w:hAnsi="Times New Roman" w:cs="Times New Roman"/>
          <w:lang w:val="es-PY"/>
        </w:rPr>
      </w:pPr>
      <w:r w:rsidRPr="00CB7E38">
        <w:rPr>
          <w:rFonts w:ascii="Times New Roman" w:hAnsi="Times New Roman" w:cs="Times New Roman"/>
          <w:lang w:val="es-PY"/>
        </w:rPr>
        <w:t>El PIV propone que las intervenciones en caminos vecinales estén sustentadas en los PVPs. El PVP es una herramienta de planificación para caminos de bajo volumen de tráfico que involucra a miembros de las comunidades ubicadas dentro de la zona de influencia del camino. De esta manera, los principales usuarios deciden cuales son los tramos a ser priorizados utilizando una planilla multicriterio que incluye indicadores sociales, económicos y técnicos.</w:t>
      </w:r>
    </w:p>
    <w:p w:rsidR="00AE5376" w:rsidRPr="00AB36F3" w:rsidRDefault="00B3597B" w:rsidP="00416D58">
      <w:pPr>
        <w:jc w:val="both"/>
        <w:rPr>
          <w:rFonts w:ascii="Times New Roman" w:hAnsi="Times New Roman" w:cs="Times New Roman"/>
          <w:lang w:val="es-PY"/>
        </w:rPr>
      </w:pPr>
      <w:r w:rsidRPr="00AB36F3">
        <w:rPr>
          <w:rFonts w:ascii="Times New Roman" w:hAnsi="Times New Roman" w:cs="Times New Roman"/>
          <w:lang w:val="es-PY"/>
        </w:rPr>
        <w:t xml:space="preserve">Las mejoras </w:t>
      </w:r>
      <w:r>
        <w:rPr>
          <w:rFonts w:ascii="Times New Roman" w:hAnsi="Times New Roman" w:cs="Times New Roman"/>
          <w:lang w:val="es-PY"/>
        </w:rPr>
        <w:t xml:space="preserve">en caminos vecinales </w:t>
      </w:r>
      <w:r w:rsidRPr="00AB36F3">
        <w:rPr>
          <w:rFonts w:ascii="Times New Roman" w:hAnsi="Times New Roman" w:cs="Times New Roman"/>
          <w:lang w:val="es-PY"/>
        </w:rPr>
        <w:t>contemplan la adecuación a criterios actualizados de di</w:t>
      </w:r>
      <w:r>
        <w:rPr>
          <w:rFonts w:ascii="Times New Roman" w:hAnsi="Times New Roman" w:cs="Times New Roman"/>
          <w:lang w:val="es-PY"/>
        </w:rPr>
        <w:t>seño de los tramos intervenidos, e incluyen</w:t>
      </w:r>
      <w:r w:rsidRPr="00AB36F3">
        <w:rPr>
          <w:rFonts w:ascii="Times New Roman" w:hAnsi="Times New Roman" w:cs="Times New Roman"/>
          <w:lang w:val="es-PY"/>
        </w:rPr>
        <w:t xml:space="preserve"> alteo de terraplén, adecuación de elementos de geometría horizontal y </w:t>
      </w:r>
      <w:r w:rsidRPr="00AB36F3">
        <w:rPr>
          <w:rFonts w:ascii="Times New Roman" w:hAnsi="Times New Roman" w:cs="Times New Roman"/>
          <w:lang w:val="es-PY"/>
        </w:rPr>
        <w:lastRenderedPageBreak/>
        <w:t>vertical, construcción de cuentas revestidas y pavimentación con pavimento tipo empedrado de secciones con pendientes longitudinales mayores a 4%.</w:t>
      </w:r>
    </w:p>
    <w:p w:rsidR="00BC70E3" w:rsidRPr="00AB36F3" w:rsidRDefault="00BC70E3" w:rsidP="00416D58">
      <w:pPr>
        <w:jc w:val="both"/>
        <w:rPr>
          <w:rFonts w:ascii="Times New Roman" w:hAnsi="Times New Roman" w:cs="Times New Roman"/>
          <w:lang w:val="es-PY"/>
        </w:rPr>
      </w:pPr>
      <w:r w:rsidRPr="00AB36F3">
        <w:rPr>
          <w:rFonts w:ascii="Times New Roman" w:hAnsi="Times New Roman" w:cs="Times New Roman"/>
          <w:lang w:val="es-PY"/>
        </w:rPr>
        <w:t>Se plantean  tres posibles niveles de inversión determinando los tramos en el que se realizarán  intervenciones en función del nivel de prioridad asignado a cada tramo en el PVP, estos niveles son:</w:t>
      </w:r>
    </w:p>
    <w:p w:rsidR="00BC70E3" w:rsidRPr="00AB36F3" w:rsidRDefault="00BC70E3" w:rsidP="00416D58">
      <w:pPr>
        <w:numPr>
          <w:ilvl w:val="0"/>
          <w:numId w:val="11"/>
        </w:numPr>
        <w:jc w:val="both"/>
        <w:rPr>
          <w:rFonts w:ascii="Times New Roman" w:hAnsi="Times New Roman" w:cs="Times New Roman"/>
          <w:lang w:val="es-PY"/>
        </w:rPr>
      </w:pPr>
      <w:r w:rsidRPr="00AB36F3">
        <w:rPr>
          <w:rFonts w:ascii="Times New Roman" w:hAnsi="Times New Roman" w:cs="Times New Roman"/>
          <w:lang w:val="es-PY"/>
        </w:rPr>
        <w:t>Escenario 1 - Nivel de Inversión Alto, se considera intervenir en todos los tramos incluidos en los PVP.</w:t>
      </w:r>
    </w:p>
    <w:p w:rsidR="00BC70E3" w:rsidRPr="00AB36F3" w:rsidRDefault="00BC70E3" w:rsidP="00416D58">
      <w:pPr>
        <w:numPr>
          <w:ilvl w:val="0"/>
          <w:numId w:val="11"/>
        </w:numPr>
        <w:jc w:val="both"/>
        <w:rPr>
          <w:rFonts w:ascii="Times New Roman" w:hAnsi="Times New Roman" w:cs="Times New Roman"/>
          <w:lang w:val="es-PY"/>
        </w:rPr>
      </w:pPr>
      <w:r w:rsidRPr="00AB36F3">
        <w:rPr>
          <w:rFonts w:ascii="Times New Roman" w:hAnsi="Times New Roman" w:cs="Times New Roman"/>
          <w:lang w:val="es-PY"/>
        </w:rPr>
        <w:t>Escenario 2 - Nivel de Inversión Medio, se considera intervenir en los caminos incluidos en el PVP con nivel de prioridad alto y media.</w:t>
      </w:r>
    </w:p>
    <w:p w:rsidR="00BC70E3" w:rsidRPr="00AB36F3" w:rsidRDefault="00BC70E3" w:rsidP="00416D58">
      <w:pPr>
        <w:numPr>
          <w:ilvl w:val="0"/>
          <w:numId w:val="11"/>
        </w:numPr>
        <w:jc w:val="both"/>
        <w:rPr>
          <w:rFonts w:ascii="Times New Roman" w:hAnsi="Times New Roman" w:cs="Times New Roman"/>
          <w:lang w:val="es-PY"/>
        </w:rPr>
      </w:pPr>
      <w:r w:rsidRPr="00AB36F3">
        <w:rPr>
          <w:rFonts w:ascii="Times New Roman" w:hAnsi="Times New Roman" w:cs="Times New Roman"/>
          <w:lang w:val="es-PY"/>
        </w:rPr>
        <w:t>Escenario 3 - Nivel de Inversión Bajo, se considera intervenir en todos los tramos incluidos en los tramos incluidos en el PVP con nivel de prioridad alta.</w:t>
      </w:r>
    </w:p>
    <w:p w:rsidR="00BC70E3" w:rsidRPr="00AB36F3" w:rsidRDefault="00416D58" w:rsidP="00BC70E3">
      <w:pPr>
        <w:rPr>
          <w:rFonts w:ascii="Times New Roman" w:hAnsi="Times New Roman" w:cs="Times New Roman"/>
          <w:lang w:val="es-PY"/>
        </w:rPr>
      </w:pPr>
      <w:r>
        <w:rPr>
          <w:rFonts w:ascii="Times New Roman" w:hAnsi="Times New Roman" w:cs="Times New Roman"/>
          <w:lang w:val="es-PY"/>
        </w:rPr>
        <w:t xml:space="preserve">La tabla siguiente presenta la extensión de caminos vecinales priorizados por </w:t>
      </w:r>
      <w:r w:rsidR="00BC70E3" w:rsidRPr="00AB36F3">
        <w:rPr>
          <w:rFonts w:ascii="Times New Roman" w:hAnsi="Times New Roman" w:cs="Times New Roman"/>
          <w:lang w:val="es-PY"/>
        </w:rPr>
        <w:t>Departamento</w:t>
      </w:r>
      <w:r w:rsidR="0091040D">
        <w:rPr>
          <w:rFonts w:ascii="Times New Roman" w:hAnsi="Times New Roman" w:cs="Times New Roman"/>
          <w:lang w:val="es-PY"/>
        </w:rPr>
        <w:t xml:space="preserve"> en la Región Oriental</w:t>
      </w:r>
      <w:r w:rsidR="00BC70E3" w:rsidRPr="00AB36F3">
        <w:rPr>
          <w:rFonts w:ascii="Times New Roman" w:hAnsi="Times New Roman" w:cs="Times New Roman"/>
          <w:lang w:val="es-PY"/>
        </w:rPr>
        <w:t xml:space="preserve"> y los kilómetros en que se intervendría en cada </w:t>
      </w:r>
      <w:r>
        <w:rPr>
          <w:rFonts w:ascii="Times New Roman" w:hAnsi="Times New Roman" w:cs="Times New Roman"/>
          <w:lang w:val="es-PY"/>
        </w:rPr>
        <w:t>D</w:t>
      </w:r>
      <w:r w:rsidR="00BC70E3" w:rsidRPr="00AB36F3">
        <w:rPr>
          <w:rFonts w:ascii="Times New Roman" w:hAnsi="Times New Roman" w:cs="Times New Roman"/>
          <w:lang w:val="es-PY"/>
        </w:rPr>
        <w:t>epartamento en cada Escenario</w:t>
      </w:r>
      <w:r>
        <w:rPr>
          <w:rFonts w:ascii="Times New Roman" w:hAnsi="Times New Roman" w:cs="Times New Roman"/>
          <w:lang w:val="es-PY"/>
        </w:rPr>
        <w:t>.</w:t>
      </w:r>
    </w:p>
    <w:p w:rsidR="00BC70E3" w:rsidRPr="00AB36F3" w:rsidRDefault="0091040D" w:rsidP="00F728F2">
      <w:pPr>
        <w:jc w:val="center"/>
        <w:rPr>
          <w:rFonts w:ascii="Times New Roman" w:hAnsi="Times New Roman" w:cs="Times New Roman"/>
          <w:lang w:val="es-PY"/>
        </w:rPr>
      </w:pPr>
      <w:bookmarkStart w:id="12" w:name="_Toc365298672"/>
      <w:r>
        <w:rPr>
          <w:rFonts w:ascii="Times New Roman" w:hAnsi="Times New Roman" w:cs="Times New Roman"/>
          <w:b/>
          <w:bCs/>
          <w:lang w:val="es-PY"/>
        </w:rPr>
        <w:t xml:space="preserve">Tabla 2. </w:t>
      </w:r>
      <w:r w:rsidR="00F728F2" w:rsidRPr="00AB36F3">
        <w:rPr>
          <w:rFonts w:ascii="Times New Roman" w:hAnsi="Times New Roman" w:cs="Times New Roman"/>
          <w:b/>
          <w:bCs/>
          <w:lang w:val="es-PY"/>
        </w:rPr>
        <w:t>Longitud de Red Vecinal priorizadas a través de los PVP por Departamento</w:t>
      </w:r>
      <w:bookmarkEnd w:id="12"/>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0"/>
        <w:gridCol w:w="1140"/>
        <w:gridCol w:w="1140"/>
        <w:gridCol w:w="1140"/>
        <w:gridCol w:w="1140"/>
        <w:gridCol w:w="1140"/>
        <w:gridCol w:w="1140"/>
      </w:tblGrid>
      <w:tr w:rsidR="00F728F2" w:rsidRPr="00F728F2" w:rsidTr="00F728F2">
        <w:trPr>
          <w:trHeight w:val="315"/>
          <w:jc w:val="center"/>
        </w:trPr>
        <w:tc>
          <w:tcPr>
            <w:tcW w:w="1580" w:type="dxa"/>
            <w:vMerge w:val="restart"/>
            <w:tcBorders>
              <w:top w:val="single" w:sz="12" w:space="0" w:color="auto"/>
              <w:left w:val="single" w:sz="12" w:space="0" w:color="auto"/>
              <w:right w:val="single" w:sz="12" w:space="0" w:color="auto"/>
            </w:tcBorders>
            <w:shd w:val="clear" w:color="auto" w:fill="DBE5F1" w:themeFill="accent1" w:themeFillTint="33"/>
            <w:noWrap/>
            <w:vAlign w:val="center"/>
            <w:hideMark/>
          </w:tcPr>
          <w:p w:rsidR="00F728F2" w:rsidRPr="00F728F2" w:rsidRDefault="00F728F2" w:rsidP="00F728F2">
            <w:pPr>
              <w:spacing w:after="0" w:line="240" w:lineRule="auto"/>
              <w:rPr>
                <w:rFonts w:ascii="Times New Roman" w:hAnsi="Times New Roman" w:cs="Times New Roman"/>
                <w:b/>
                <w:bCs/>
                <w:sz w:val="20"/>
                <w:lang w:val="es-PY"/>
              </w:rPr>
            </w:pPr>
            <w:r w:rsidRPr="00F728F2">
              <w:rPr>
                <w:rFonts w:ascii="Times New Roman" w:hAnsi="Times New Roman" w:cs="Times New Roman"/>
                <w:b/>
                <w:bCs/>
                <w:sz w:val="20"/>
                <w:lang w:val="es-PY"/>
              </w:rPr>
              <w:t>Departamento</w:t>
            </w:r>
          </w:p>
        </w:tc>
        <w:tc>
          <w:tcPr>
            <w:tcW w:w="3420" w:type="dxa"/>
            <w:gridSpan w:val="3"/>
            <w:tcBorders>
              <w:top w:val="single" w:sz="12" w:space="0" w:color="auto"/>
              <w:left w:val="single" w:sz="12" w:space="0" w:color="auto"/>
              <w:right w:val="single" w:sz="12" w:space="0" w:color="auto"/>
            </w:tcBorders>
            <w:shd w:val="clear" w:color="auto" w:fill="DBE5F1" w:themeFill="accent1" w:themeFillTint="33"/>
            <w:vAlign w:val="center"/>
          </w:tcPr>
          <w:p w:rsidR="00F728F2" w:rsidRPr="00F728F2" w:rsidRDefault="00F728F2" w:rsidP="00F728F2">
            <w:pPr>
              <w:spacing w:after="0" w:line="240" w:lineRule="auto"/>
              <w:jc w:val="center"/>
              <w:rPr>
                <w:rFonts w:ascii="Times New Roman" w:hAnsi="Times New Roman" w:cs="Times New Roman"/>
                <w:b/>
                <w:bCs/>
                <w:sz w:val="20"/>
                <w:lang w:val="es-PY"/>
              </w:rPr>
            </w:pPr>
            <w:r w:rsidRPr="00F728F2">
              <w:rPr>
                <w:rFonts w:ascii="Times New Roman" w:hAnsi="Times New Roman" w:cs="Times New Roman"/>
                <w:b/>
                <w:bCs/>
                <w:sz w:val="20"/>
                <w:lang w:val="es-PY"/>
              </w:rPr>
              <w:t>Longitud por prioridad</w:t>
            </w:r>
          </w:p>
        </w:tc>
        <w:tc>
          <w:tcPr>
            <w:tcW w:w="3420" w:type="dxa"/>
            <w:gridSpan w:val="3"/>
            <w:tcBorders>
              <w:top w:val="single" w:sz="12" w:space="0" w:color="auto"/>
              <w:left w:val="single" w:sz="12" w:space="0" w:color="auto"/>
              <w:right w:val="single" w:sz="12" w:space="0" w:color="auto"/>
            </w:tcBorders>
            <w:shd w:val="clear" w:color="auto" w:fill="DBE5F1" w:themeFill="accent1" w:themeFillTint="33"/>
            <w:vAlign w:val="center"/>
          </w:tcPr>
          <w:p w:rsidR="00F728F2" w:rsidRPr="00F728F2" w:rsidRDefault="00F728F2" w:rsidP="00F728F2">
            <w:pPr>
              <w:spacing w:after="0" w:line="240" w:lineRule="auto"/>
              <w:jc w:val="center"/>
              <w:rPr>
                <w:rFonts w:ascii="Times New Roman" w:hAnsi="Times New Roman" w:cs="Times New Roman"/>
                <w:b/>
                <w:bCs/>
                <w:sz w:val="20"/>
                <w:lang w:val="es-PY"/>
              </w:rPr>
            </w:pPr>
            <w:r w:rsidRPr="00F728F2">
              <w:rPr>
                <w:rFonts w:ascii="Times New Roman" w:hAnsi="Times New Roman" w:cs="Times New Roman"/>
                <w:b/>
                <w:bCs/>
                <w:sz w:val="20"/>
                <w:lang w:val="es-PY"/>
              </w:rPr>
              <w:t>Longitud por Escenario</w:t>
            </w:r>
          </w:p>
        </w:tc>
      </w:tr>
      <w:tr w:rsidR="00F728F2" w:rsidRPr="00F728F2" w:rsidTr="00F728F2">
        <w:trPr>
          <w:trHeight w:val="602"/>
          <w:jc w:val="center"/>
        </w:trPr>
        <w:tc>
          <w:tcPr>
            <w:tcW w:w="1580" w:type="dxa"/>
            <w:vMerge/>
            <w:tcBorders>
              <w:left w:val="single" w:sz="12" w:space="0" w:color="auto"/>
              <w:bottom w:val="single" w:sz="12" w:space="0" w:color="auto"/>
              <w:right w:val="single" w:sz="12" w:space="0" w:color="auto"/>
            </w:tcBorders>
            <w:shd w:val="clear" w:color="auto" w:fill="DBE5F1" w:themeFill="accent1" w:themeFillTint="33"/>
            <w:vAlign w:val="center"/>
            <w:hideMark/>
          </w:tcPr>
          <w:p w:rsidR="00F728F2" w:rsidRPr="00F728F2" w:rsidRDefault="00F728F2" w:rsidP="00F728F2">
            <w:pPr>
              <w:spacing w:after="0" w:line="240" w:lineRule="auto"/>
              <w:rPr>
                <w:rFonts w:ascii="Times New Roman" w:hAnsi="Times New Roman" w:cs="Times New Roman"/>
                <w:b/>
                <w:bCs/>
                <w:sz w:val="20"/>
                <w:lang w:val="es-PY"/>
              </w:rPr>
            </w:pPr>
          </w:p>
        </w:tc>
        <w:tc>
          <w:tcPr>
            <w:tcW w:w="1140" w:type="dxa"/>
            <w:tcBorders>
              <w:left w:val="single" w:sz="12" w:space="0" w:color="auto"/>
              <w:bottom w:val="single" w:sz="12" w:space="0" w:color="auto"/>
            </w:tcBorders>
            <w:shd w:val="clear" w:color="auto" w:fill="DBE5F1" w:themeFill="accent1" w:themeFillTint="33"/>
            <w:vAlign w:val="center"/>
          </w:tcPr>
          <w:p w:rsidR="00F728F2" w:rsidRPr="00F728F2" w:rsidRDefault="00F728F2" w:rsidP="00F728F2">
            <w:pPr>
              <w:spacing w:after="0" w:line="240" w:lineRule="auto"/>
              <w:jc w:val="center"/>
              <w:rPr>
                <w:rFonts w:ascii="Times New Roman" w:hAnsi="Times New Roman" w:cs="Times New Roman"/>
                <w:b/>
                <w:bCs/>
                <w:sz w:val="20"/>
                <w:lang w:val="es-PY"/>
              </w:rPr>
            </w:pPr>
            <w:r w:rsidRPr="00F728F2">
              <w:rPr>
                <w:rFonts w:ascii="Times New Roman" w:hAnsi="Times New Roman" w:cs="Times New Roman"/>
                <w:b/>
                <w:bCs/>
                <w:sz w:val="20"/>
                <w:lang w:val="es-PY"/>
              </w:rPr>
              <w:t>Prioridad 1 (</w:t>
            </w:r>
            <w:r w:rsidR="00D02E1E">
              <w:rPr>
                <w:rFonts w:ascii="Times New Roman" w:hAnsi="Times New Roman" w:cs="Times New Roman"/>
                <w:b/>
                <w:bCs/>
                <w:sz w:val="20"/>
                <w:lang w:val="es-PY"/>
              </w:rPr>
              <w:t>Km</w:t>
            </w:r>
            <w:r w:rsidRPr="00F728F2">
              <w:rPr>
                <w:rFonts w:ascii="Times New Roman" w:hAnsi="Times New Roman" w:cs="Times New Roman"/>
                <w:b/>
                <w:bCs/>
                <w:sz w:val="20"/>
                <w:lang w:val="es-PY"/>
              </w:rPr>
              <w:t>)</w:t>
            </w:r>
          </w:p>
        </w:tc>
        <w:tc>
          <w:tcPr>
            <w:tcW w:w="1140" w:type="dxa"/>
            <w:tcBorders>
              <w:bottom w:val="single" w:sz="12" w:space="0" w:color="auto"/>
            </w:tcBorders>
            <w:shd w:val="clear" w:color="auto" w:fill="DBE5F1" w:themeFill="accent1" w:themeFillTint="33"/>
            <w:vAlign w:val="center"/>
          </w:tcPr>
          <w:p w:rsidR="00F728F2" w:rsidRPr="00F728F2" w:rsidRDefault="00F728F2" w:rsidP="00F728F2">
            <w:pPr>
              <w:spacing w:after="0" w:line="240" w:lineRule="auto"/>
              <w:jc w:val="center"/>
              <w:rPr>
                <w:rFonts w:ascii="Times New Roman" w:hAnsi="Times New Roman" w:cs="Times New Roman"/>
                <w:b/>
                <w:bCs/>
                <w:sz w:val="20"/>
                <w:lang w:val="es-PY"/>
              </w:rPr>
            </w:pPr>
            <w:r w:rsidRPr="00F728F2">
              <w:rPr>
                <w:rFonts w:ascii="Times New Roman" w:hAnsi="Times New Roman" w:cs="Times New Roman"/>
                <w:b/>
                <w:bCs/>
                <w:sz w:val="20"/>
                <w:lang w:val="es-PY"/>
              </w:rPr>
              <w:t>Prioridad 2 (</w:t>
            </w:r>
            <w:r w:rsidR="00D02E1E">
              <w:rPr>
                <w:rFonts w:ascii="Times New Roman" w:hAnsi="Times New Roman" w:cs="Times New Roman"/>
                <w:b/>
                <w:bCs/>
                <w:sz w:val="20"/>
                <w:lang w:val="es-PY"/>
              </w:rPr>
              <w:t>Km</w:t>
            </w:r>
            <w:r w:rsidRPr="00F728F2">
              <w:rPr>
                <w:rFonts w:ascii="Times New Roman" w:hAnsi="Times New Roman" w:cs="Times New Roman"/>
                <w:b/>
                <w:bCs/>
                <w:sz w:val="20"/>
                <w:lang w:val="es-PY"/>
              </w:rPr>
              <w:t>)</w:t>
            </w:r>
          </w:p>
        </w:tc>
        <w:tc>
          <w:tcPr>
            <w:tcW w:w="1140" w:type="dxa"/>
            <w:tcBorders>
              <w:bottom w:val="single" w:sz="12" w:space="0" w:color="auto"/>
              <w:right w:val="single" w:sz="12" w:space="0" w:color="auto"/>
            </w:tcBorders>
            <w:shd w:val="clear" w:color="auto" w:fill="DBE5F1" w:themeFill="accent1" w:themeFillTint="33"/>
            <w:vAlign w:val="center"/>
          </w:tcPr>
          <w:p w:rsidR="00F728F2" w:rsidRPr="00F728F2" w:rsidRDefault="00F728F2" w:rsidP="00F728F2">
            <w:pPr>
              <w:spacing w:after="0" w:line="240" w:lineRule="auto"/>
              <w:jc w:val="center"/>
              <w:rPr>
                <w:rFonts w:ascii="Times New Roman" w:hAnsi="Times New Roman" w:cs="Times New Roman"/>
                <w:b/>
                <w:bCs/>
                <w:sz w:val="20"/>
                <w:lang w:val="es-PY"/>
              </w:rPr>
            </w:pPr>
            <w:r w:rsidRPr="00F728F2">
              <w:rPr>
                <w:rFonts w:ascii="Times New Roman" w:hAnsi="Times New Roman" w:cs="Times New Roman"/>
                <w:b/>
                <w:bCs/>
                <w:sz w:val="20"/>
                <w:lang w:val="es-PY"/>
              </w:rPr>
              <w:t>Prioridad 3 (</w:t>
            </w:r>
            <w:r w:rsidR="00D02E1E">
              <w:rPr>
                <w:rFonts w:ascii="Times New Roman" w:hAnsi="Times New Roman" w:cs="Times New Roman"/>
                <w:b/>
                <w:bCs/>
                <w:sz w:val="20"/>
                <w:lang w:val="es-PY"/>
              </w:rPr>
              <w:t>Km</w:t>
            </w:r>
            <w:r w:rsidRPr="00F728F2">
              <w:rPr>
                <w:rFonts w:ascii="Times New Roman" w:hAnsi="Times New Roman" w:cs="Times New Roman"/>
                <w:b/>
                <w:bCs/>
                <w:sz w:val="20"/>
                <w:lang w:val="es-PY"/>
              </w:rPr>
              <w:t>)</w:t>
            </w:r>
          </w:p>
        </w:tc>
        <w:tc>
          <w:tcPr>
            <w:tcW w:w="1140" w:type="dxa"/>
            <w:tcBorders>
              <w:left w:val="single" w:sz="12" w:space="0" w:color="auto"/>
              <w:bottom w:val="single" w:sz="12" w:space="0" w:color="auto"/>
            </w:tcBorders>
            <w:shd w:val="clear" w:color="auto" w:fill="DBE5F1" w:themeFill="accent1" w:themeFillTint="33"/>
            <w:vAlign w:val="center"/>
            <w:hideMark/>
          </w:tcPr>
          <w:p w:rsidR="00F728F2" w:rsidRPr="00F728F2" w:rsidRDefault="00F728F2" w:rsidP="00F728F2">
            <w:pPr>
              <w:spacing w:after="0" w:line="240" w:lineRule="auto"/>
              <w:jc w:val="center"/>
              <w:rPr>
                <w:rFonts w:ascii="Times New Roman" w:hAnsi="Times New Roman" w:cs="Times New Roman"/>
                <w:b/>
                <w:bCs/>
                <w:sz w:val="20"/>
                <w:lang w:val="es-PY"/>
              </w:rPr>
            </w:pPr>
            <w:r w:rsidRPr="00F728F2">
              <w:rPr>
                <w:rFonts w:ascii="Times New Roman" w:hAnsi="Times New Roman" w:cs="Times New Roman"/>
                <w:b/>
                <w:bCs/>
                <w:sz w:val="20"/>
                <w:lang w:val="es-PY"/>
              </w:rPr>
              <w:t>Escenario 1 (</w:t>
            </w:r>
            <w:r w:rsidR="00D02E1E">
              <w:rPr>
                <w:rFonts w:ascii="Times New Roman" w:hAnsi="Times New Roman" w:cs="Times New Roman"/>
                <w:b/>
                <w:bCs/>
                <w:sz w:val="20"/>
                <w:lang w:val="es-PY"/>
              </w:rPr>
              <w:t>Km</w:t>
            </w:r>
            <w:r w:rsidRPr="00F728F2">
              <w:rPr>
                <w:rFonts w:ascii="Times New Roman" w:hAnsi="Times New Roman" w:cs="Times New Roman"/>
                <w:b/>
                <w:bCs/>
                <w:sz w:val="20"/>
                <w:lang w:val="es-PY"/>
              </w:rPr>
              <w:t>)</w:t>
            </w:r>
          </w:p>
        </w:tc>
        <w:tc>
          <w:tcPr>
            <w:tcW w:w="1140" w:type="dxa"/>
            <w:tcBorders>
              <w:bottom w:val="single" w:sz="12" w:space="0" w:color="auto"/>
            </w:tcBorders>
            <w:shd w:val="clear" w:color="auto" w:fill="DBE5F1" w:themeFill="accent1" w:themeFillTint="33"/>
            <w:vAlign w:val="center"/>
            <w:hideMark/>
          </w:tcPr>
          <w:p w:rsidR="00F728F2" w:rsidRPr="00F728F2" w:rsidRDefault="00F728F2" w:rsidP="00F728F2">
            <w:pPr>
              <w:spacing w:after="0" w:line="240" w:lineRule="auto"/>
              <w:jc w:val="center"/>
              <w:rPr>
                <w:rFonts w:ascii="Times New Roman" w:hAnsi="Times New Roman" w:cs="Times New Roman"/>
                <w:b/>
                <w:bCs/>
                <w:sz w:val="20"/>
                <w:lang w:val="es-PY"/>
              </w:rPr>
            </w:pPr>
            <w:r w:rsidRPr="00F728F2">
              <w:rPr>
                <w:rFonts w:ascii="Times New Roman" w:hAnsi="Times New Roman" w:cs="Times New Roman"/>
                <w:b/>
                <w:bCs/>
                <w:sz w:val="20"/>
                <w:lang w:val="es-PY"/>
              </w:rPr>
              <w:t>Escenario 2 (</w:t>
            </w:r>
            <w:r w:rsidR="00D02E1E">
              <w:rPr>
                <w:rFonts w:ascii="Times New Roman" w:hAnsi="Times New Roman" w:cs="Times New Roman"/>
                <w:b/>
                <w:bCs/>
                <w:sz w:val="20"/>
                <w:lang w:val="es-PY"/>
              </w:rPr>
              <w:t>Km</w:t>
            </w:r>
            <w:r w:rsidRPr="00F728F2">
              <w:rPr>
                <w:rFonts w:ascii="Times New Roman" w:hAnsi="Times New Roman" w:cs="Times New Roman"/>
                <w:b/>
                <w:bCs/>
                <w:sz w:val="20"/>
                <w:lang w:val="es-PY"/>
              </w:rPr>
              <w:t>)</w:t>
            </w:r>
          </w:p>
        </w:tc>
        <w:tc>
          <w:tcPr>
            <w:tcW w:w="1140" w:type="dxa"/>
            <w:tcBorders>
              <w:bottom w:val="single" w:sz="12" w:space="0" w:color="auto"/>
              <w:right w:val="single" w:sz="12" w:space="0" w:color="auto"/>
            </w:tcBorders>
            <w:shd w:val="clear" w:color="auto" w:fill="DBE5F1" w:themeFill="accent1" w:themeFillTint="33"/>
            <w:vAlign w:val="center"/>
            <w:hideMark/>
          </w:tcPr>
          <w:p w:rsidR="00F728F2" w:rsidRPr="00F728F2" w:rsidRDefault="00F728F2" w:rsidP="00F728F2">
            <w:pPr>
              <w:spacing w:after="0" w:line="240" w:lineRule="auto"/>
              <w:jc w:val="center"/>
              <w:rPr>
                <w:rFonts w:ascii="Times New Roman" w:hAnsi="Times New Roman" w:cs="Times New Roman"/>
                <w:b/>
                <w:bCs/>
                <w:sz w:val="20"/>
                <w:lang w:val="es-PY"/>
              </w:rPr>
            </w:pPr>
            <w:r w:rsidRPr="00F728F2">
              <w:rPr>
                <w:rFonts w:ascii="Times New Roman" w:hAnsi="Times New Roman" w:cs="Times New Roman"/>
                <w:b/>
                <w:bCs/>
                <w:sz w:val="20"/>
                <w:lang w:val="es-PY"/>
              </w:rPr>
              <w:t>Escenario 3 (</w:t>
            </w:r>
            <w:r w:rsidR="00D02E1E">
              <w:rPr>
                <w:rFonts w:ascii="Times New Roman" w:hAnsi="Times New Roman" w:cs="Times New Roman"/>
                <w:b/>
                <w:bCs/>
                <w:sz w:val="20"/>
                <w:lang w:val="es-PY"/>
              </w:rPr>
              <w:t>Km</w:t>
            </w:r>
            <w:r w:rsidRPr="00F728F2">
              <w:rPr>
                <w:rFonts w:ascii="Times New Roman" w:hAnsi="Times New Roman" w:cs="Times New Roman"/>
                <w:b/>
                <w:bCs/>
                <w:sz w:val="20"/>
                <w:lang w:val="es-PY"/>
              </w:rPr>
              <w:t>)</w:t>
            </w:r>
          </w:p>
        </w:tc>
      </w:tr>
      <w:tr w:rsidR="00F728F2" w:rsidRPr="00F728F2" w:rsidTr="00F728F2">
        <w:trPr>
          <w:trHeight w:val="315"/>
          <w:jc w:val="center"/>
        </w:trPr>
        <w:tc>
          <w:tcPr>
            <w:tcW w:w="1580" w:type="dxa"/>
            <w:tcBorders>
              <w:top w:val="single" w:sz="12" w:space="0" w:color="auto"/>
              <w:left w:val="single" w:sz="12" w:space="0" w:color="auto"/>
              <w:right w:val="single" w:sz="12" w:space="0" w:color="auto"/>
            </w:tcBorders>
            <w:shd w:val="clear" w:color="auto" w:fill="auto"/>
            <w:noWrap/>
            <w:vAlign w:val="center"/>
            <w:hideMark/>
          </w:tcPr>
          <w:p w:rsidR="00F728F2" w:rsidRPr="00F728F2" w:rsidRDefault="00F728F2" w:rsidP="00F728F2">
            <w:pPr>
              <w:spacing w:after="0" w:line="240" w:lineRule="auto"/>
              <w:rPr>
                <w:rFonts w:ascii="Times New Roman" w:hAnsi="Times New Roman" w:cs="Times New Roman"/>
                <w:sz w:val="20"/>
                <w:lang w:val="es-PY"/>
              </w:rPr>
            </w:pPr>
            <w:r w:rsidRPr="00F728F2">
              <w:rPr>
                <w:rFonts w:ascii="Times New Roman" w:hAnsi="Times New Roman" w:cs="Times New Roman"/>
                <w:sz w:val="20"/>
                <w:lang w:val="es-PY"/>
              </w:rPr>
              <w:t>Concepción</w:t>
            </w:r>
          </w:p>
        </w:tc>
        <w:tc>
          <w:tcPr>
            <w:tcW w:w="1140" w:type="dxa"/>
            <w:tcBorders>
              <w:top w:val="single" w:sz="12" w:space="0" w:color="auto"/>
              <w:lef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233</w:t>
            </w:r>
          </w:p>
        </w:tc>
        <w:tc>
          <w:tcPr>
            <w:tcW w:w="1140" w:type="dxa"/>
            <w:tcBorders>
              <w:top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91</w:t>
            </w:r>
          </w:p>
        </w:tc>
        <w:tc>
          <w:tcPr>
            <w:tcW w:w="1140" w:type="dxa"/>
            <w:tcBorders>
              <w:top w:val="single" w:sz="12" w:space="0" w:color="auto"/>
              <w:righ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113</w:t>
            </w:r>
          </w:p>
        </w:tc>
        <w:tc>
          <w:tcPr>
            <w:tcW w:w="1140" w:type="dxa"/>
            <w:tcBorders>
              <w:top w:val="single" w:sz="12" w:space="0" w:color="auto"/>
              <w:lef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437</w:t>
            </w:r>
          </w:p>
        </w:tc>
        <w:tc>
          <w:tcPr>
            <w:tcW w:w="1140" w:type="dxa"/>
            <w:tcBorders>
              <w:top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324</w:t>
            </w:r>
          </w:p>
        </w:tc>
        <w:tc>
          <w:tcPr>
            <w:tcW w:w="1140" w:type="dxa"/>
            <w:tcBorders>
              <w:top w:val="single" w:sz="12" w:space="0" w:color="auto"/>
              <w:righ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233</w:t>
            </w:r>
          </w:p>
        </w:tc>
      </w:tr>
      <w:tr w:rsidR="00F728F2" w:rsidRPr="00F728F2" w:rsidTr="00F728F2">
        <w:trPr>
          <w:trHeight w:val="315"/>
          <w:jc w:val="center"/>
        </w:trPr>
        <w:tc>
          <w:tcPr>
            <w:tcW w:w="1580" w:type="dxa"/>
            <w:tcBorders>
              <w:left w:val="single" w:sz="12" w:space="0" w:color="auto"/>
              <w:right w:val="single" w:sz="12" w:space="0" w:color="auto"/>
            </w:tcBorders>
            <w:shd w:val="clear" w:color="auto" w:fill="auto"/>
            <w:noWrap/>
            <w:vAlign w:val="center"/>
            <w:hideMark/>
          </w:tcPr>
          <w:p w:rsidR="00F728F2" w:rsidRPr="00F728F2" w:rsidRDefault="00F728F2" w:rsidP="00F728F2">
            <w:pPr>
              <w:spacing w:after="0" w:line="240" w:lineRule="auto"/>
              <w:rPr>
                <w:rFonts w:ascii="Times New Roman" w:hAnsi="Times New Roman" w:cs="Times New Roman"/>
                <w:sz w:val="20"/>
                <w:lang w:val="es-PY"/>
              </w:rPr>
            </w:pPr>
            <w:r w:rsidRPr="00F728F2">
              <w:rPr>
                <w:rFonts w:ascii="Times New Roman" w:hAnsi="Times New Roman" w:cs="Times New Roman"/>
                <w:sz w:val="20"/>
                <w:lang w:val="es-PY"/>
              </w:rPr>
              <w:t>San Pedro</w:t>
            </w:r>
          </w:p>
        </w:tc>
        <w:tc>
          <w:tcPr>
            <w:tcW w:w="1140" w:type="dxa"/>
            <w:tcBorders>
              <w:lef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259</w:t>
            </w:r>
          </w:p>
        </w:tc>
        <w:tc>
          <w:tcPr>
            <w:tcW w:w="1140" w:type="dxa"/>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306</w:t>
            </w:r>
          </w:p>
        </w:tc>
        <w:tc>
          <w:tcPr>
            <w:tcW w:w="1140" w:type="dxa"/>
            <w:tcBorders>
              <w:righ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290</w:t>
            </w:r>
          </w:p>
        </w:tc>
        <w:tc>
          <w:tcPr>
            <w:tcW w:w="1140" w:type="dxa"/>
            <w:tcBorders>
              <w:lef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855</w:t>
            </w:r>
          </w:p>
        </w:tc>
        <w:tc>
          <w:tcPr>
            <w:tcW w:w="1140" w:type="dxa"/>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565</w:t>
            </w:r>
          </w:p>
        </w:tc>
        <w:tc>
          <w:tcPr>
            <w:tcW w:w="1140" w:type="dxa"/>
            <w:tcBorders>
              <w:righ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259</w:t>
            </w:r>
          </w:p>
        </w:tc>
      </w:tr>
      <w:tr w:rsidR="00F728F2" w:rsidRPr="00F728F2" w:rsidTr="00F728F2">
        <w:trPr>
          <w:trHeight w:val="315"/>
          <w:jc w:val="center"/>
        </w:trPr>
        <w:tc>
          <w:tcPr>
            <w:tcW w:w="1580" w:type="dxa"/>
            <w:tcBorders>
              <w:left w:val="single" w:sz="12" w:space="0" w:color="auto"/>
              <w:right w:val="single" w:sz="12" w:space="0" w:color="auto"/>
            </w:tcBorders>
            <w:shd w:val="clear" w:color="auto" w:fill="auto"/>
            <w:noWrap/>
            <w:vAlign w:val="center"/>
            <w:hideMark/>
          </w:tcPr>
          <w:p w:rsidR="00F728F2" w:rsidRPr="00F728F2" w:rsidRDefault="00F728F2" w:rsidP="00F728F2">
            <w:pPr>
              <w:spacing w:after="0" w:line="240" w:lineRule="auto"/>
              <w:rPr>
                <w:rFonts w:ascii="Times New Roman" w:hAnsi="Times New Roman" w:cs="Times New Roman"/>
                <w:sz w:val="20"/>
                <w:lang w:val="es-PY"/>
              </w:rPr>
            </w:pPr>
            <w:r w:rsidRPr="00F728F2">
              <w:rPr>
                <w:rFonts w:ascii="Times New Roman" w:hAnsi="Times New Roman" w:cs="Times New Roman"/>
                <w:sz w:val="20"/>
                <w:lang w:val="es-PY"/>
              </w:rPr>
              <w:t>Cordillera</w:t>
            </w:r>
          </w:p>
        </w:tc>
        <w:tc>
          <w:tcPr>
            <w:tcW w:w="1140" w:type="dxa"/>
            <w:tcBorders>
              <w:lef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282</w:t>
            </w:r>
          </w:p>
        </w:tc>
        <w:tc>
          <w:tcPr>
            <w:tcW w:w="1140" w:type="dxa"/>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165</w:t>
            </w:r>
          </w:p>
        </w:tc>
        <w:tc>
          <w:tcPr>
            <w:tcW w:w="1140" w:type="dxa"/>
            <w:tcBorders>
              <w:righ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138</w:t>
            </w:r>
          </w:p>
        </w:tc>
        <w:tc>
          <w:tcPr>
            <w:tcW w:w="1140" w:type="dxa"/>
            <w:tcBorders>
              <w:lef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585</w:t>
            </w:r>
          </w:p>
        </w:tc>
        <w:tc>
          <w:tcPr>
            <w:tcW w:w="1140" w:type="dxa"/>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447</w:t>
            </w:r>
          </w:p>
        </w:tc>
        <w:tc>
          <w:tcPr>
            <w:tcW w:w="1140" w:type="dxa"/>
            <w:tcBorders>
              <w:righ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282</w:t>
            </w:r>
          </w:p>
        </w:tc>
      </w:tr>
      <w:tr w:rsidR="00F728F2" w:rsidRPr="00F728F2" w:rsidTr="00F728F2">
        <w:trPr>
          <w:trHeight w:val="315"/>
          <w:jc w:val="center"/>
        </w:trPr>
        <w:tc>
          <w:tcPr>
            <w:tcW w:w="1580" w:type="dxa"/>
            <w:tcBorders>
              <w:left w:val="single" w:sz="12" w:space="0" w:color="auto"/>
              <w:right w:val="single" w:sz="12" w:space="0" w:color="auto"/>
            </w:tcBorders>
            <w:shd w:val="clear" w:color="auto" w:fill="auto"/>
            <w:noWrap/>
            <w:vAlign w:val="center"/>
            <w:hideMark/>
          </w:tcPr>
          <w:p w:rsidR="00F728F2" w:rsidRPr="00F728F2" w:rsidRDefault="00F728F2" w:rsidP="00F728F2">
            <w:pPr>
              <w:spacing w:after="0" w:line="240" w:lineRule="auto"/>
              <w:rPr>
                <w:rFonts w:ascii="Times New Roman" w:hAnsi="Times New Roman" w:cs="Times New Roman"/>
                <w:sz w:val="20"/>
                <w:lang w:val="es-PY"/>
              </w:rPr>
            </w:pPr>
            <w:r w:rsidRPr="00F728F2">
              <w:rPr>
                <w:rFonts w:ascii="Times New Roman" w:hAnsi="Times New Roman" w:cs="Times New Roman"/>
                <w:sz w:val="20"/>
                <w:lang w:val="es-PY"/>
              </w:rPr>
              <w:t>Guaira</w:t>
            </w:r>
          </w:p>
        </w:tc>
        <w:tc>
          <w:tcPr>
            <w:tcW w:w="1140" w:type="dxa"/>
            <w:tcBorders>
              <w:lef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47</w:t>
            </w:r>
          </w:p>
        </w:tc>
        <w:tc>
          <w:tcPr>
            <w:tcW w:w="1140" w:type="dxa"/>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31</w:t>
            </w:r>
          </w:p>
        </w:tc>
        <w:tc>
          <w:tcPr>
            <w:tcW w:w="1140" w:type="dxa"/>
            <w:tcBorders>
              <w:righ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26</w:t>
            </w:r>
          </w:p>
        </w:tc>
        <w:tc>
          <w:tcPr>
            <w:tcW w:w="1140" w:type="dxa"/>
            <w:tcBorders>
              <w:lef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104</w:t>
            </w:r>
          </w:p>
        </w:tc>
        <w:tc>
          <w:tcPr>
            <w:tcW w:w="1140" w:type="dxa"/>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78</w:t>
            </w:r>
          </w:p>
        </w:tc>
        <w:tc>
          <w:tcPr>
            <w:tcW w:w="1140" w:type="dxa"/>
            <w:tcBorders>
              <w:righ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47</w:t>
            </w:r>
          </w:p>
        </w:tc>
      </w:tr>
      <w:tr w:rsidR="00F728F2" w:rsidRPr="00F728F2" w:rsidTr="00F728F2">
        <w:trPr>
          <w:trHeight w:val="315"/>
          <w:jc w:val="center"/>
        </w:trPr>
        <w:tc>
          <w:tcPr>
            <w:tcW w:w="1580" w:type="dxa"/>
            <w:tcBorders>
              <w:left w:val="single" w:sz="12" w:space="0" w:color="auto"/>
              <w:right w:val="single" w:sz="12" w:space="0" w:color="auto"/>
            </w:tcBorders>
            <w:shd w:val="clear" w:color="auto" w:fill="auto"/>
            <w:noWrap/>
            <w:vAlign w:val="center"/>
            <w:hideMark/>
          </w:tcPr>
          <w:p w:rsidR="00F728F2" w:rsidRPr="00F728F2" w:rsidRDefault="00F728F2" w:rsidP="00F728F2">
            <w:pPr>
              <w:spacing w:after="0" w:line="240" w:lineRule="auto"/>
              <w:rPr>
                <w:rFonts w:ascii="Times New Roman" w:hAnsi="Times New Roman" w:cs="Times New Roman"/>
                <w:sz w:val="20"/>
                <w:lang w:val="es-PY"/>
              </w:rPr>
            </w:pPr>
            <w:r w:rsidRPr="00F728F2">
              <w:rPr>
                <w:rFonts w:ascii="Times New Roman" w:hAnsi="Times New Roman" w:cs="Times New Roman"/>
                <w:sz w:val="20"/>
                <w:lang w:val="es-PY"/>
              </w:rPr>
              <w:t>Caaguazú</w:t>
            </w:r>
          </w:p>
        </w:tc>
        <w:tc>
          <w:tcPr>
            <w:tcW w:w="1140" w:type="dxa"/>
            <w:tcBorders>
              <w:lef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133</w:t>
            </w:r>
          </w:p>
        </w:tc>
        <w:tc>
          <w:tcPr>
            <w:tcW w:w="1140" w:type="dxa"/>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345</w:t>
            </w:r>
          </w:p>
        </w:tc>
        <w:tc>
          <w:tcPr>
            <w:tcW w:w="1140" w:type="dxa"/>
            <w:tcBorders>
              <w:righ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352</w:t>
            </w:r>
          </w:p>
        </w:tc>
        <w:tc>
          <w:tcPr>
            <w:tcW w:w="1140" w:type="dxa"/>
            <w:tcBorders>
              <w:lef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830</w:t>
            </w:r>
          </w:p>
        </w:tc>
        <w:tc>
          <w:tcPr>
            <w:tcW w:w="1140" w:type="dxa"/>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478</w:t>
            </w:r>
          </w:p>
        </w:tc>
        <w:tc>
          <w:tcPr>
            <w:tcW w:w="1140" w:type="dxa"/>
            <w:tcBorders>
              <w:righ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133</w:t>
            </w:r>
          </w:p>
        </w:tc>
      </w:tr>
      <w:tr w:rsidR="00F728F2" w:rsidRPr="00F728F2" w:rsidTr="00F728F2">
        <w:trPr>
          <w:trHeight w:val="315"/>
          <w:jc w:val="center"/>
        </w:trPr>
        <w:tc>
          <w:tcPr>
            <w:tcW w:w="1580" w:type="dxa"/>
            <w:tcBorders>
              <w:left w:val="single" w:sz="12" w:space="0" w:color="auto"/>
              <w:right w:val="single" w:sz="12" w:space="0" w:color="auto"/>
            </w:tcBorders>
            <w:shd w:val="clear" w:color="auto" w:fill="auto"/>
            <w:noWrap/>
            <w:vAlign w:val="center"/>
            <w:hideMark/>
          </w:tcPr>
          <w:p w:rsidR="00F728F2" w:rsidRPr="00F728F2" w:rsidRDefault="00F728F2" w:rsidP="00F728F2">
            <w:pPr>
              <w:spacing w:after="0" w:line="240" w:lineRule="auto"/>
              <w:rPr>
                <w:rFonts w:ascii="Times New Roman" w:hAnsi="Times New Roman" w:cs="Times New Roman"/>
                <w:sz w:val="20"/>
                <w:lang w:val="es-PY"/>
              </w:rPr>
            </w:pPr>
            <w:r w:rsidRPr="00F728F2">
              <w:rPr>
                <w:rFonts w:ascii="Times New Roman" w:hAnsi="Times New Roman" w:cs="Times New Roman"/>
                <w:sz w:val="20"/>
                <w:lang w:val="es-PY"/>
              </w:rPr>
              <w:t>Caazapá</w:t>
            </w:r>
          </w:p>
        </w:tc>
        <w:tc>
          <w:tcPr>
            <w:tcW w:w="1140" w:type="dxa"/>
            <w:tcBorders>
              <w:lef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105</w:t>
            </w:r>
          </w:p>
        </w:tc>
        <w:tc>
          <w:tcPr>
            <w:tcW w:w="1140" w:type="dxa"/>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237</w:t>
            </w:r>
          </w:p>
        </w:tc>
        <w:tc>
          <w:tcPr>
            <w:tcW w:w="1140" w:type="dxa"/>
            <w:tcBorders>
              <w:righ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227</w:t>
            </w:r>
          </w:p>
        </w:tc>
        <w:tc>
          <w:tcPr>
            <w:tcW w:w="1140" w:type="dxa"/>
            <w:tcBorders>
              <w:lef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569</w:t>
            </w:r>
          </w:p>
        </w:tc>
        <w:tc>
          <w:tcPr>
            <w:tcW w:w="1140" w:type="dxa"/>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342</w:t>
            </w:r>
          </w:p>
        </w:tc>
        <w:tc>
          <w:tcPr>
            <w:tcW w:w="1140" w:type="dxa"/>
            <w:tcBorders>
              <w:righ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105</w:t>
            </w:r>
          </w:p>
        </w:tc>
      </w:tr>
      <w:tr w:rsidR="00F728F2" w:rsidRPr="00F728F2" w:rsidTr="00F728F2">
        <w:trPr>
          <w:trHeight w:val="315"/>
          <w:jc w:val="center"/>
        </w:trPr>
        <w:tc>
          <w:tcPr>
            <w:tcW w:w="1580" w:type="dxa"/>
            <w:tcBorders>
              <w:left w:val="single" w:sz="12" w:space="0" w:color="auto"/>
              <w:right w:val="single" w:sz="12" w:space="0" w:color="auto"/>
            </w:tcBorders>
            <w:shd w:val="clear" w:color="auto" w:fill="auto"/>
            <w:noWrap/>
            <w:vAlign w:val="center"/>
            <w:hideMark/>
          </w:tcPr>
          <w:p w:rsidR="00F728F2" w:rsidRPr="00F728F2" w:rsidRDefault="00F728F2" w:rsidP="00F728F2">
            <w:pPr>
              <w:spacing w:after="0" w:line="240" w:lineRule="auto"/>
              <w:rPr>
                <w:rFonts w:ascii="Times New Roman" w:hAnsi="Times New Roman" w:cs="Times New Roman"/>
                <w:sz w:val="20"/>
                <w:lang w:val="es-PY"/>
              </w:rPr>
            </w:pPr>
            <w:r w:rsidRPr="00F728F2">
              <w:rPr>
                <w:rFonts w:ascii="Times New Roman" w:hAnsi="Times New Roman" w:cs="Times New Roman"/>
                <w:sz w:val="20"/>
                <w:lang w:val="es-PY"/>
              </w:rPr>
              <w:t>Itapúa</w:t>
            </w:r>
          </w:p>
        </w:tc>
        <w:tc>
          <w:tcPr>
            <w:tcW w:w="1140" w:type="dxa"/>
            <w:tcBorders>
              <w:lef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200</w:t>
            </w:r>
          </w:p>
        </w:tc>
        <w:tc>
          <w:tcPr>
            <w:tcW w:w="1140" w:type="dxa"/>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0</w:t>
            </w:r>
          </w:p>
        </w:tc>
        <w:tc>
          <w:tcPr>
            <w:tcW w:w="1140" w:type="dxa"/>
            <w:tcBorders>
              <w:righ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0</w:t>
            </w:r>
          </w:p>
        </w:tc>
        <w:tc>
          <w:tcPr>
            <w:tcW w:w="1140" w:type="dxa"/>
            <w:tcBorders>
              <w:lef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200</w:t>
            </w:r>
          </w:p>
        </w:tc>
        <w:tc>
          <w:tcPr>
            <w:tcW w:w="1140" w:type="dxa"/>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200</w:t>
            </w:r>
          </w:p>
        </w:tc>
        <w:tc>
          <w:tcPr>
            <w:tcW w:w="1140" w:type="dxa"/>
            <w:tcBorders>
              <w:righ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200</w:t>
            </w:r>
          </w:p>
        </w:tc>
      </w:tr>
      <w:tr w:rsidR="00F728F2" w:rsidRPr="00F728F2" w:rsidTr="00F728F2">
        <w:trPr>
          <w:trHeight w:val="315"/>
          <w:jc w:val="center"/>
        </w:trPr>
        <w:tc>
          <w:tcPr>
            <w:tcW w:w="1580" w:type="dxa"/>
            <w:tcBorders>
              <w:left w:val="single" w:sz="12" w:space="0" w:color="auto"/>
              <w:right w:val="single" w:sz="12" w:space="0" w:color="auto"/>
            </w:tcBorders>
            <w:shd w:val="clear" w:color="auto" w:fill="auto"/>
            <w:noWrap/>
            <w:vAlign w:val="center"/>
            <w:hideMark/>
          </w:tcPr>
          <w:p w:rsidR="00F728F2" w:rsidRPr="00F728F2" w:rsidRDefault="00F728F2" w:rsidP="00F728F2">
            <w:pPr>
              <w:spacing w:after="0" w:line="240" w:lineRule="auto"/>
              <w:rPr>
                <w:rFonts w:ascii="Times New Roman" w:hAnsi="Times New Roman" w:cs="Times New Roman"/>
                <w:sz w:val="20"/>
                <w:lang w:val="es-PY"/>
              </w:rPr>
            </w:pPr>
            <w:r w:rsidRPr="00F728F2">
              <w:rPr>
                <w:rFonts w:ascii="Times New Roman" w:hAnsi="Times New Roman" w:cs="Times New Roman"/>
                <w:sz w:val="20"/>
                <w:lang w:val="es-PY"/>
              </w:rPr>
              <w:t>Misiones</w:t>
            </w:r>
          </w:p>
        </w:tc>
        <w:tc>
          <w:tcPr>
            <w:tcW w:w="1140" w:type="dxa"/>
            <w:tcBorders>
              <w:lef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128</w:t>
            </w:r>
          </w:p>
        </w:tc>
        <w:tc>
          <w:tcPr>
            <w:tcW w:w="1140" w:type="dxa"/>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106</w:t>
            </w:r>
          </w:p>
        </w:tc>
        <w:tc>
          <w:tcPr>
            <w:tcW w:w="1140" w:type="dxa"/>
            <w:tcBorders>
              <w:righ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165</w:t>
            </w:r>
          </w:p>
        </w:tc>
        <w:tc>
          <w:tcPr>
            <w:tcW w:w="1140" w:type="dxa"/>
            <w:tcBorders>
              <w:lef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399</w:t>
            </w:r>
          </w:p>
        </w:tc>
        <w:tc>
          <w:tcPr>
            <w:tcW w:w="1140" w:type="dxa"/>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234</w:t>
            </w:r>
          </w:p>
        </w:tc>
        <w:tc>
          <w:tcPr>
            <w:tcW w:w="1140" w:type="dxa"/>
            <w:tcBorders>
              <w:righ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128</w:t>
            </w:r>
          </w:p>
        </w:tc>
      </w:tr>
      <w:tr w:rsidR="00F728F2" w:rsidRPr="00F728F2" w:rsidTr="00F728F2">
        <w:trPr>
          <w:trHeight w:val="315"/>
          <w:jc w:val="center"/>
        </w:trPr>
        <w:tc>
          <w:tcPr>
            <w:tcW w:w="1580" w:type="dxa"/>
            <w:tcBorders>
              <w:left w:val="single" w:sz="12" w:space="0" w:color="auto"/>
              <w:right w:val="single" w:sz="12" w:space="0" w:color="auto"/>
            </w:tcBorders>
            <w:shd w:val="clear" w:color="auto" w:fill="auto"/>
            <w:noWrap/>
            <w:vAlign w:val="center"/>
            <w:hideMark/>
          </w:tcPr>
          <w:p w:rsidR="00F728F2" w:rsidRPr="00F728F2" w:rsidRDefault="00F728F2" w:rsidP="00F728F2">
            <w:pPr>
              <w:spacing w:after="0" w:line="240" w:lineRule="auto"/>
              <w:rPr>
                <w:rFonts w:ascii="Times New Roman" w:hAnsi="Times New Roman" w:cs="Times New Roman"/>
                <w:sz w:val="20"/>
                <w:lang w:val="es-PY"/>
              </w:rPr>
            </w:pPr>
            <w:r w:rsidRPr="00F728F2">
              <w:rPr>
                <w:rFonts w:ascii="Times New Roman" w:hAnsi="Times New Roman" w:cs="Times New Roman"/>
                <w:sz w:val="20"/>
                <w:lang w:val="es-PY"/>
              </w:rPr>
              <w:t>Paraguarí</w:t>
            </w:r>
          </w:p>
        </w:tc>
        <w:tc>
          <w:tcPr>
            <w:tcW w:w="1140" w:type="dxa"/>
            <w:tcBorders>
              <w:lef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130</w:t>
            </w:r>
          </w:p>
        </w:tc>
        <w:tc>
          <w:tcPr>
            <w:tcW w:w="1140" w:type="dxa"/>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350</w:t>
            </w:r>
          </w:p>
        </w:tc>
        <w:tc>
          <w:tcPr>
            <w:tcW w:w="1140" w:type="dxa"/>
            <w:tcBorders>
              <w:righ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355</w:t>
            </w:r>
          </w:p>
        </w:tc>
        <w:tc>
          <w:tcPr>
            <w:tcW w:w="1140" w:type="dxa"/>
            <w:tcBorders>
              <w:lef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835</w:t>
            </w:r>
          </w:p>
        </w:tc>
        <w:tc>
          <w:tcPr>
            <w:tcW w:w="1140" w:type="dxa"/>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480</w:t>
            </w:r>
          </w:p>
        </w:tc>
        <w:tc>
          <w:tcPr>
            <w:tcW w:w="1140" w:type="dxa"/>
            <w:tcBorders>
              <w:righ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130</w:t>
            </w:r>
          </w:p>
        </w:tc>
      </w:tr>
      <w:tr w:rsidR="00F728F2" w:rsidRPr="00F728F2" w:rsidTr="00F728F2">
        <w:trPr>
          <w:trHeight w:val="315"/>
          <w:jc w:val="center"/>
        </w:trPr>
        <w:tc>
          <w:tcPr>
            <w:tcW w:w="1580" w:type="dxa"/>
            <w:tcBorders>
              <w:left w:val="single" w:sz="12" w:space="0" w:color="auto"/>
              <w:right w:val="single" w:sz="12" w:space="0" w:color="auto"/>
            </w:tcBorders>
            <w:shd w:val="clear" w:color="auto" w:fill="auto"/>
            <w:noWrap/>
            <w:vAlign w:val="center"/>
            <w:hideMark/>
          </w:tcPr>
          <w:p w:rsidR="00F728F2" w:rsidRPr="00F728F2" w:rsidRDefault="00F728F2" w:rsidP="00F728F2">
            <w:pPr>
              <w:spacing w:after="0" w:line="240" w:lineRule="auto"/>
              <w:rPr>
                <w:rFonts w:ascii="Times New Roman" w:hAnsi="Times New Roman" w:cs="Times New Roman"/>
                <w:sz w:val="20"/>
                <w:lang w:val="es-PY"/>
              </w:rPr>
            </w:pPr>
            <w:r w:rsidRPr="00F728F2">
              <w:rPr>
                <w:rFonts w:ascii="Times New Roman" w:hAnsi="Times New Roman" w:cs="Times New Roman"/>
                <w:sz w:val="20"/>
                <w:lang w:val="es-PY"/>
              </w:rPr>
              <w:t>A Paraná</w:t>
            </w:r>
          </w:p>
        </w:tc>
        <w:tc>
          <w:tcPr>
            <w:tcW w:w="1140" w:type="dxa"/>
            <w:tcBorders>
              <w:lef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184</w:t>
            </w:r>
          </w:p>
        </w:tc>
        <w:tc>
          <w:tcPr>
            <w:tcW w:w="1140" w:type="dxa"/>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331</w:t>
            </w:r>
          </w:p>
        </w:tc>
        <w:tc>
          <w:tcPr>
            <w:tcW w:w="1140" w:type="dxa"/>
            <w:tcBorders>
              <w:righ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391</w:t>
            </w:r>
          </w:p>
        </w:tc>
        <w:tc>
          <w:tcPr>
            <w:tcW w:w="1140" w:type="dxa"/>
            <w:tcBorders>
              <w:lef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906</w:t>
            </w:r>
          </w:p>
        </w:tc>
        <w:tc>
          <w:tcPr>
            <w:tcW w:w="1140" w:type="dxa"/>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515</w:t>
            </w:r>
          </w:p>
        </w:tc>
        <w:tc>
          <w:tcPr>
            <w:tcW w:w="1140" w:type="dxa"/>
            <w:tcBorders>
              <w:righ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184</w:t>
            </w:r>
          </w:p>
        </w:tc>
      </w:tr>
      <w:tr w:rsidR="00F728F2" w:rsidRPr="00F728F2" w:rsidTr="00F728F2">
        <w:trPr>
          <w:trHeight w:val="315"/>
          <w:jc w:val="center"/>
        </w:trPr>
        <w:tc>
          <w:tcPr>
            <w:tcW w:w="1580" w:type="dxa"/>
            <w:tcBorders>
              <w:left w:val="single" w:sz="12" w:space="0" w:color="auto"/>
              <w:right w:val="single" w:sz="12" w:space="0" w:color="auto"/>
            </w:tcBorders>
            <w:shd w:val="clear" w:color="auto" w:fill="auto"/>
            <w:noWrap/>
            <w:vAlign w:val="center"/>
            <w:hideMark/>
          </w:tcPr>
          <w:p w:rsidR="00F728F2" w:rsidRPr="00F728F2" w:rsidRDefault="00F728F2" w:rsidP="00F728F2">
            <w:pPr>
              <w:spacing w:after="0" w:line="240" w:lineRule="auto"/>
              <w:rPr>
                <w:rFonts w:ascii="Times New Roman" w:hAnsi="Times New Roman" w:cs="Times New Roman"/>
                <w:sz w:val="20"/>
                <w:lang w:val="es-PY"/>
              </w:rPr>
            </w:pPr>
            <w:r w:rsidRPr="00F728F2">
              <w:rPr>
                <w:rFonts w:ascii="Times New Roman" w:hAnsi="Times New Roman" w:cs="Times New Roman"/>
                <w:sz w:val="20"/>
                <w:lang w:val="es-PY"/>
              </w:rPr>
              <w:t>Ñeembucú</w:t>
            </w:r>
          </w:p>
        </w:tc>
        <w:tc>
          <w:tcPr>
            <w:tcW w:w="1140" w:type="dxa"/>
            <w:tcBorders>
              <w:lef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54</w:t>
            </w:r>
          </w:p>
        </w:tc>
        <w:tc>
          <w:tcPr>
            <w:tcW w:w="1140" w:type="dxa"/>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54</w:t>
            </w:r>
          </w:p>
        </w:tc>
        <w:tc>
          <w:tcPr>
            <w:tcW w:w="1140" w:type="dxa"/>
            <w:tcBorders>
              <w:righ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331</w:t>
            </w:r>
          </w:p>
        </w:tc>
        <w:tc>
          <w:tcPr>
            <w:tcW w:w="1140" w:type="dxa"/>
            <w:tcBorders>
              <w:lef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439</w:t>
            </w:r>
          </w:p>
        </w:tc>
        <w:tc>
          <w:tcPr>
            <w:tcW w:w="1140" w:type="dxa"/>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108</w:t>
            </w:r>
          </w:p>
        </w:tc>
        <w:tc>
          <w:tcPr>
            <w:tcW w:w="1140" w:type="dxa"/>
            <w:tcBorders>
              <w:righ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54</w:t>
            </w:r>
          </w:p>
        </w:tc>
      </w:tr>
      <w:tr w:rsidR="00F728F2" w:rsidRPr="00F728F2" w:rsidTr="00F728F2">
        <w:trPr>
          <w:trHeight w:val="315"/>
          <w:jc w:val="center"/>
        </w:trPr>
        <w:tc>
          <w:tcPr>
            <w:tcW w:w="1580" w:type="dxa"/>
            <w:tcBorders>
              <w:left w:val="single" w:sz="12" w:space="0" w:color="auto"/>
              <w:right w:val="single" w:sz="12" w:space="0" w:color="auto"/>
            </w:tcBorders>
            <w:shd w:val="clear" w:color="auto" w:fill="auto"/>
            <w:noWrap/>
            <w:vAlign w:val="center"/>
            <w:hideMark/>
          </w:tcPr>
          <w:p w:rsidR="00F728F2" w:rsidRPr="00F728F2" w:rsidRDefault="00F728F2" w:rsidP="00F728F2">
            <w:pPr>
              <w:spacing w:after="0" w:line="240" w:lineRule="auto"/>
              <w:rPr>
                <w:rFonts w:ascii="Times New Roman" w:hAnsi="Times New Roman" w:cs="Times New Roman"/>
                <w:sz w:val="20"/>
                <w:lang w:val="es-PY"/>
              </w:rPr>
            </w:pPr>
            <w:r w:rsidRPr="00F728F2">
              <w:rPr>
                <w:rFonts w:ascii="Times New Roman" w:hAnsi="Times New Roman" w:cs="Times New Roman"/>
                <w:sz w:val="20"/>
                <w:lang w:val="es-PY"/>
              </w:rPr>
              <w:t>Amambay</w:t>
            </w:r>
          </w:p>
        </w:tc>
        <w:tc>
          <w:tcPr>
            <w:tcW w:w="1140" w:type="dxa"/>
            <w:tcBorders>
              <w:lef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54</w:t>
            </w:r>
          </w:p>
        </w:tc>
        <w:tc>
          <w:tcPr>
            <w:tcW w:w="1140" w:type="dxa"/>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54</w:t>
            </w:r>
          </w:p>
        </w:tc>
        <w:tc>
          <w:tcPr>
            <w:tcW w:w="1140" w:type="dxa"/>
            <w:tcBorders>
              <w:righ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331</w:t>
            </w:r>
          </w:p>
        </w:tc>
        <w:tc>
          <w:tcPr>
            <w:tcW w:w="1140" w:type="dxa"/>
            <w:tcBorders>
              <w:lef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439</w:t>
            </w:r>
          </w:p>
        </w:tc>
        <w:tc>
          <w:tcPr>
            <w:tcW w:w="1140" w:type="dxa"/>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108</w:t>
            </w:r>
          </w:p>
        </w:tc>
        <w:tc>
          <w:tcPr>
            <w:tcW w:w="1140" w:type="dxa"/>
            <w:tcBorders>
              <w:righ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54</w:t>
            </w:r>
          </w:p>
        </w:tc>
      </w:tr>
      <w:tr w:rsidR="00F728F2" w:rsidRPr="00F728F2" w:rsidTr="00F728F2">
        <w:trPr>
          <w:trHeight w:val="315"/>
          <w:jc w:val="center"/>
        </w:trPr>
        <w:tc>
          <w:tcPr>
            <w:tcW w:w="1580" w:type="dxa"/>
            <w:tcBorders>
              <w:left w:val="single" w:sz="12" w:space="0" w:color="auto"/>
              <w:bottom w:val="single" w:sz="12" w:space="0" w:color="auto"/>
              <w:right w:val="single" w:sz="12" w:space="0" w:color="auto"/>
            </w:tcBorders>
            <w:shd w:val="clear" w:color="auto" w:fill="auto"/>
            <w:noWrap/>
            <w:vAlign w:val="center"/>
            <w:hideMark/>
          </w:tcPr>
          <w:p w:rsidR="00F728F2" w:rsidRPr="00F728F2" w:rsidRDefault="00F728F2" w:rsidP="00F728F2">
            <w:pPr>
              <w:spacing w:after="0" w:line="240" w:lineRule="auto"/>
              <w:rPr>
                <w:rFonts w:ascii="Times New Roman" w:hAnsi="Times New Roman" w:cs="Times New Roman"/>
                <w:sz w:val="20"/>
                <w:lang w:val="es-PY"/>
              </w:rPr>
            </w:pPr>
            <w:r w:rsidRPr="00F728F2">
              <w:rPr>
                <w:rFonts w:ascii="Times New Roman" w:hAnsi="Times New Roman" w:cs="Times New Roman"/>
                <w:sz w:val="20"/>
                <w:lang w:val="es-PY"/>
              </w:rPr>
              <w:t>Canindeyú</w:t>
            </w:r>
          </w:p>
        </w:tc>
        <w:tc>
          <w:tcPr>
            <w:tcW w:w="1140" w:type="dxa"/>
            <w:tcBorders>
              <w:left w:val="single" w:sz="12" w:space="0" w:color="auto"/>
              <w:bottom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324</w:t>
            </w:r>
          </w:p>
        </w:tc>
        <w:tc>
          <w:tcPr>
            <w:tcW w:w="1140" w:type="dxa"/>
            <w:tcBorders>
              <w:bottom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371</w:t>
            </w:r>
          </w:p>
        </w:tc>
        <w:tc>
          <w:tcPr>
            <w:tcW w:w="1140" w:type="dxa"/>
            <w:tcBorders>
              <w:bottom w:val="single" w:sz="12" w:space="0" w:color="auto"/>
              <w:right w:val="single" w:sz="12" w:space="0" w:color="auto"/>
            </w:tcBorders>
            <w:tcMar>
              <w:right w:w="216" w:type="dxa"/>
            </w:tcMar>
            <w:vAlign w:val="center"/>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389</w:t>
            </w:r>
          </w:p>
        </w:tc>
        <w:tc>
          <w:tcPr>
            <w:tcW w:w="1140" w:type="dxa"/>
            <w:tcBorders>
              <w:left w:val="single" w:sz="12" w:space="0" w:color="auto"/>
              <w:bottom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1084</w:t>
            </w:r>
          </w:p>
        </w:tc>
        <w:tc>
          <w:tcPr>
            <w:tcW w:w="1140" w:type="dxa"/>
            <w:tcBorders>
              <w:bottom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695</w:t>
            </w:r>
          </w:p>
        </w:tc>
        <w:tc>
          <w:tcPr>
            <w:tcW w:w="1140" w:type="dxa"/>
            <w:tcBorders>
              <w:bottom w:val="single" w:sz="12" w:space="0" w:color="auto"/>
              <w:right w:val="single" w:sz="12" w:space="0" w:color="auto"/>
            </w:tcBorders>
            <w:shd w:val="clear" w:color="auto" w:fill="auto"/>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sz w:val="20"/>
                <w:lang w:val="es-PY"/>
              </w:rPr>
            </w:pPr>
            <w:r w:rsidRPr="00F728F2">
              <w:rPr>
                <w:rFonts w:ascii="Times New Roman" w:hAnsi="Times New Roman" w:cs="Times New Roman"/>
                <w:sz w:val="20"/>
                <w:lang w:val="es-PY"/>
              </w:rPr>
              <w:t>324</w:t>
            </w:r>
          </w:p>
        </w:tc>
      </w:tr>
      <w:tr w:rsidR="00F728F2" w:rsidRPr="00F728F2" w:rsidTr="00F728F2">
        <w:trPr>
          <w:trHeight w:val="315"/>
          <w:jc w:val="center"/>
        </w:trPr>
        <w:tc>
          <w:tcPr>
            <w:tcW w:w="1580"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F728F2" w:rsidRPr="00F728F2" w:rsidRDefault="00F728F2" w:rsidP="00F728F2">
            <w:pPr>
              <w:spacing w:after="0" w:line="240" w:lineRule="auto"/>
              <w:rPr>
                <w:rFonts w:ascii="Times New Roman" w:hAnsi="Times New Roman" w:cs="Times New Roman"/>
                <w:b/>
                <w:bCs/>
                <w:sz w:val="20"/>
                <w:lang w:val="es-PY"/>
              </w:rPr>
            </w:pPr>
            <w:r w:rsidRPr="00F728F2">
              <w:rPr>
                <w:rFonts w:ascii="Times New Roman" w:hAnsi="Times New Roman" w:cs="Times New Roman"/>
                <w:b/>
                <w:bCs/>
                <w:sz w:val="20"/>
                <w:lang w:val="es-PY"/>
              </w:rPr>
              <w:t>Total</w:t>
            </w:r>
          </w:p>
        </w:tc>
        <w:tc>
          <w:tcPr>
            <w:tcW w:w="1140" w:type="dxa"/>
            <w:tcBorders>
              <w:top w:val="single" w:sz="12" w:space="0" w:color="auto"/>
              <w:left w:val="single" w:sz="12" w:space="0" w:color="auto"/>
              <w:bottom w:val="single" w:sz="12" w:space="0" w:color="auto"/>
            </w:tcBorders>
            <w:shd w:val="clear" w:color="auto" w:fill="DBE5F1" w:themeFill="accent1" w:themeFillTint="33"/>
            <w:tcMar>
              <w:right w:w="216" w:type="dxa"/>
            </w:tcMar>
            <w:vAlign w:val="center"/>
          </w:tcPr>
          <w:p w:rsidR="00F728F2" w:rsidRPr="00F728F2" w:rsidRDefault="00F728F2" w:rsidP="00F728F2">
            <w:pPr>
              <w:spacing w:after="0" w:line="240" w:lineRule="auto"/>
              <w:jc w:val="right"/>
              <w:rPr>
                <w:rFonts w:ascii="Times New Roman" w:hAnsi="Times New Roman" w:cs="Times New Roman"/>
                <w:b/>
                <w:bCs/>
                <w:sz w:val="20"/>
                <w:lang w:val="es-PY"/>
              </w:rPr>
            </w:pPr>
            <w:r w:rsidRPr="00F728F2">
              <w:rPr>
                <w:rFonts w:ascii="Times New Roman" w:hAnsi="Times New Roman" w:cs="Times New Roman"/>
                <w:b/>
                <w:bCs/>
                <w:sz w:val="20"/>
                <w:lang w:val="es-PY"/>
              </w:rPr>
              <w:t>2.002</w:t>
            </w:r>
          </w:p>
        </w:tc>
        <w:tc>
          <w:tcPr>
            <w:tcW w:w="1140" w:type="dxa"/>
            <w:tcBorders>
              <w:top w:val="single" w:sz="12" w:space="0" w:color="auto"/>
              <w:bottom w:val="single" w:sz="12" w:space="0" w:color="auto"/>
            </w:tcBorders>
            <w:shd w:val="clear" w:color="auto" w:fill="DBE5F1" w:themeFill="accent1" w:themeFillTint="33"/>
            <w:tcMar>
              <w:right w:w="216" w:type="dxa"/>
            </w:tcMar>
            <w:vAlign w:val="center"/>
          </w:tcPr>
          <w:p w:rsidR="00F728F2" w:rsidRPr="00F728F2" w:rsidRDefault="00F728F2" w:rsidP="00F728F2">
            <w:pPr>
              <w:spacing w:after="0" w:line="240" w:lineRule="auto"/>
              <w:jc w:val="right"/>
              <w:rPr>
                <w:rFonts w:ascii="Times New Roman" w:hAnsi="Times New Roman" w:cs="Times New Roman"/>
                <w:b/>
                <w:bCs/>
                <w:sz w:val="20"/>
                <w:lang w:val="es-PY"/>
              </w:rPr>
            </w:pPr>
            <w:r w:rsidRPr="00F728F2">
              <w:rPr>
                <w:rFonts w:ascii="Times New Roman" w:hAnsi="Times New Roman" w:cs="Times New Roman"/>
                <w:b/>
                <w:bCs/>
                <w:sz w:val="20"/>
                <w:lang w:val="es-PY"/>
              </w:rPr>
              <w:t>2.090</w:t>
            </w:r>
          </w:p>
        </w:tc>
        <w:tc>
          <w:tcPr>
            <w:tcW w:w="1140" w:type="dxa"/>
            <w:tcBorders>
              <w:top w:val="single" w:sz="12" w:space="0" w:color="auto"/>
              <w:bottom w:val="single" w:sz="12" w:space="0" w:color="auto"/>
              <w:right w:val="single" w:sz="12" w:space="0" w:color="auto"/>
            </w:tcBorders>
            <w:shd w:val="clear" w:color="auto" w:fill="DBE5F1" w:themeFill="accent1" w:themeFillTint="33"/>
            <w:tcMar>
              <w:right w:w="216" w:type="dxa"/>
            </w:tcMar>
            <w:vAlign w:val="center"/>
          </w:tcPr>
          <w:p w:rsidR="00F728F2" w:rsidRPr="00F728F2" w:rsidRDefault="00F728F2" w:rsidP="00F728F2">
            <w:pPr>
              <w:spacing w:after="0" w:line="240" w:lineRule="auto"/>
              <w:jc w:val="right"/>
              <w:rPr>
                <w:rFonts w:ascii="Times New Roman" w:hAnsi="Times New Roman" w:cs="Times New Roman"/>
                <w:b/>
                <w:bCs/>
                <w:sz w:val="20"/>
                <w:lang w:val="es-PY"/>
              </w:rPr>
            </w:pPr>
            <w:r w:rsidRPr="00F728F2">
              <w:rPr>
                <w:rFonts w:ascii="Times New Roman" w:hAnsi="Times New Roman" w:cs="Times New Roman"/>
                <w:b/>
                <w:bCs/>
                <w:sz w:val="20"/>
                <w:lang w:val="es-PY"/>
              </w:rPr>
              <w:t>2.753</w:t>
            </w:r>
          </w:p>
        </w:tc>
        <w:tc>
          <w:tcPr>
            <w:tcW w:w="1140" w:type="dxa"/>
            <w:tcBorders>
              <w:top w:val="single" w:sz="12" w:space="0" w:color="auto"/>
              <w:left w:val="single" w:sz="12" w:space="0" w:color="auto"/>
              <w:bottom w:val="single" w:sz="12" w:space="0" w:color="auto"/>
            </w:tcBorders>
            <w:shd w:val="clear" w:color="auto" w:fill="DBE5F1" w:themeFill="accent1" w:themeFillTint="33"/>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b/>
                <w:bCs/>
                <w:sz w:val="20"/>
                <w:lang w:val="es-PY"/>
              </w:rPr>
            </w:pPr>
            <w:r w:rsidRPr="00F728F2">
              <w:rPr>
                <w:rFonts w:ascii="Times New Roman" w:hAnsi="Times New Roman" w:cs="Times New Roman"/>
                <w:b/>
                <w:bCs/>
                <w:sz w:val="20"/>
                <w:lang w:val="es-PY"/>
              </w:rPr>
              <w:t>7.682</w:t>
            </w:r>
          </w:p>
        </w:tc>
        <w:tc>
          <w:tcPr>
            <w:tcW w:w="1140" w:type="dxa"/>
            <w:tcBorders>
              <w:top w:val="single" w:sz="12" w:space="0" w:color="auto"/>
              <w:bottom w:val="single" w:sz="12" w:space="0" w:color="auto"/>
            </w:tcBorders>
            <w:shd w:val="clear" w:color="auto" w:fill="DBE5F1" w:themeFill="accent1" w:themeFillTint="33"/>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b/>
                <w:bCs/>
                <w:sz w:val="20"/>
                <w:lang w:val="es-PY"/>
              </w:rPr>
            </w:pPr>
            <w:r w:rsidRPr="00F728F2">
              <w:rPr>
                <w:rFonts w:ascii="Times New Roman" w:hAnsi="Times New Roman" w:cs="Times New Roman"/>
                <w:b/>
                <w:bCs/>
                <w:sz w:val="20"/>
                <w:lang w:val="es-PY"/>
              </w:rPr>
              <w:t>4.574</w:t>
            </w:r>
          </w:p>
        </w:tc>
        <w:tc>
          <w:tcPr>
            <w:tcW w:w="1140" w:type="dxa"/>
            <w:tcBorders>
              <w:top w:val="single" w:sz="12" w:space="0" w:color="auto"/>
              <w:bottom w:val="single" w:sz="12" w:space="0" w:color="auto"/>
              <w:right w:val="single" w:sz="12" w:space="0" w:color="auto"/>
            </w:tcBorders>
            <w:shd w:val="clear" w:color="auto" w:fill="DBE5F1" w:themeFill="accent1" w:themeFillTint="33"/>
            <w:noWrap/>
            <w:tcMar>
              <w:right w:w="216" w:type="dxa"/>
            </w:tcMar>
            <w:vAlign w:val="center"/>
            <w:hideMark/>
          </w:tcPr>
          <w:p w:rsidR="00F728F2" w:rsidRPr="00F728F2" w:rsidRDefault="00F728F2" w:rsidP="00F728F2">
            <w:pPr>
              <w:spacing w:after="0" w:line="240" w:lineRule="auto"/>
              <w:jc w:val="right"/>
              <w:rPr>
                <w:rFonts w:ascii="Times New Roman" w:hAnsi="Times New Roman" w:cs="Times New Roman"/>
                <w:b/>
                <w:bCs/>
                <w:sz w:val="20"/>
                <w:lang w:val="es-PY"/>
              </w:rPr>
            </w:pPr>
            <w:r w:rsidRPr="00F728F2">
              <w:rPr>
                <w:rFonts w:ascii="Times New Roman" w:hAnsi="Times New Roman" w:cs="Times New Roman"/>
                <w:b/>
                <w:bCs/>
                <w:sz w:val="20"/>
                <w:lang w:val="es-PY"/>
              </w:rPr>
              <w:t>2.133</w:t>
            </w:r>
          </w:p>
        </w:tc>
      </w:tr>
    </w:tbl>
    <w:p w:rsidR="00BC70E3" w:rsidRPr="00AB36F3" w:rsidRDefault="00BC70E3" w:rsidP="00BC70E3">
      <w:pPr>
        <w:rPr>
          <w:rFonts w:ascii="Times New Roman" w:hAnsi="Times New Roman" w:cs="Times New Roman"/>
          <w:lang w:val="es-PY"/>
        </w:rPr>
      </w:pPr>
    </w:p>
    <w:p w:rsidR="00257708" w:rsidRPr="00257708" w:rsidRDefault="00BC70E3" w:rsidP="00A30722">
      <w:pPr>
        <w:jc w:val="both"/>
        <w:rPr>
          <w:rFonts w:ascii="Times New Roman" w:hAnsi="Times New Roman" w:cs="Times New Roman"/>
          <w:lang w:val="es-PY"/>
        </w:rPr>
      </w:pPr>
      <w:r w:rsidRPr="00AB36F3">
        <w:rPr>
          <w:rFonts w:ascii="Times New Roman" w:hAnsi="Times New Roman" w:cs="Times New Roman"/>
          <w:lang w:val="es-PY"/>
        </w:rPr>
        <w:t>Planteados los tres escenarios se calculó los requerimientos presupuestales, los mismos en un período de 10 años son: Escenarios 1: USD 1075,48 millones de USD, Escenarios 2: 640,36 millones de USD y Escenario 3: 298,62 millones de USD. En virtud de los antecedentes históricos de ejecución presupuestal y las capacidades de ejecución de obra instalada en el país</w:t>
      </w:r>
      <w:r w:rsidR="00A30722">
        <w:rPr>
          <w:rFonts w:ascii="Times New Roman" w:hAnsi="Times New Roman" w:cs="Times New Roman"/>
          <w:lang w:val="es-PY"/>
        </w:rPr>
        <w:t>, el PIV recomienda</w:t>
      </w:r>
      <w:r w:rsidRPr="00AB36F3">
        <w:rPr>
          <w:rFonts w:ascii="Times New Roman" w:hAnsi="Times New Roman" w:cs="Times New Roman"/>
          <w:lang w:val="es-PY"/>
        </w:rPr>
        <w:t xml:space="preserve"> no plantear metas que </w:t>
      </w:r>
      <w:r w:rsidRPr="00AB36F3">
        <w:rPr>
          <w:rFonts w:ascii="Times New Roman" w:hAnsi="Times New Roman" w:cs="Times New Roman"/>
          <w:lang w:val="es-PY"/>
        </w:rPr>
        <w:lastRenderedPageBreak/>
        <w:t>superen las consideradas en el Escenario 3.</w:t>
      </w:r>
      <w:r w:rsidR="00257708">
        <w:rPr>
          <w:rFonts w:ascii="Times New Roman" w:hAnsi="Times New Roman" w:cs="Times New Roman"/>
          <w:lang w:val="es-PY"/>
        </w:rPr>
        <w:t xml:space="preserve"> En este escenario el </w:t>
      </w:r>
      <w:r w:rsidR="00257708" w:rsidRPr="00257708">
        <w:rPr>
          <w:rFonts w:ascii="Times New Roman" w:hAnsi="Times New Roman" w:cs="Times New Roman"/>
          <w:lang w:val="es-PY"/>
        </w:rPr>
        <w:t>flujo de costos de inversión y costos recurrentes (mant</w:t>
      </w:r>
      <w:r w:rsidR="00257708">
        <w:rPr>
          <w:rFonts w:ascii="Times New Roman" w:hAnsi="Times New Roman" w:cs="Times New Roman"/>
          <w:lang w:val="es-PY"/>
        </w:rPr>
        <w:t>enimiento) para el período 2013</w:t>
      </w:r>
      <w:r w:rsidR="00257708" w:rsidRPr="00257708">
        <w:rPr>
          <w:rFonts w:ascii="Times New Roman" w:hAnsi="Times New Roman" w:cs="Times New Roman"/>
          <w:lang w:val="es-PY"/>
        </w:rPr>
        <w:t>-2018</w:t>
      </w:r>
      <w:r w:rsidR="00257708">
        <w:rPr>
          <w:rFonts w:ascii="Times New Roman" w:hAnsi="Times New Roman" w:cs="Times New Roman"/>
          <w:lang w:val="es-PY"/>
        </w:rPr>
        <w:t xml:space="preserve"> sería de US$29,86 millones anuales.</w:t>
      </w:r>
    </w:p>
    <w:p w:rsidR="004851F3" w:rsidRDefault="00B3597B" w:rsidP="004851F3">
      <w:pPr>
        <w:rPr>
          <w:rFonts w:ascii="Times New Roman" w:hAnsi="Times New Roman" w:cs="Times New Roman"/>
          <w:lang w:val="es-PY"/>
        </w:rPr>
      </w:pPr>
      <w:r>
        <w:rPr>
          <w:rFonts w:ascii="Times New Roman" w:hAnsi="Times New Roman" w:cs="Times New Roman"/>
        </w:rPr>
        <w:t xml:space="preserve">Por otra parte, el PIV contempla inversiones para el mejoramiento de los puentes de la Red Vecinal, e identifica </w:t>
      </w:r>
      <w:r w:rsidR="004851F3" w:rsidRPr="00AB36F3">
        <w:rPr>
          <w:rFonts w:ascii="Times New Roman" w:hAnsi="Times New Roman" w:cs="Times New Roman"/>
          <w:lang w:val="es-PY"/>
        </w:rPr>
        <w:t>un total de 1.558 puentes rurales, con una longitud total de 15.885 metros</w:t>
      </w:r>
      <w:r>
        <w:rPr>
          <w:rFonts w:ascii="Times New Roman" w:hAnsi="Times New Roman" w:cs="Times New Roman"/>
          <w:lang w:val="es-PY"/>
        </w:rPr>
        <w:t>, cuyas características se resumen en la tabla siguiente</w:t>
      </w:r>
      <w:r w:rsidR="004851F3" w:rsidRPr="00AB36F3">
        <w:rPr>
          <w:rFonts w:ascii="Times New Roman" w:hAnsi="Times New Roman" w:cs="Times New Roman"/>
          <w:lang w:val="es-PY"/>
        </w:rPr>
        <w:t xml:space="preserve">. </w:t>
      </w:r>
    </w:p>
    <w:p w:rsidR="0091040D" w:rsidRPr="000107D7" w:rsidRDefault="0091040D" w:rsidP="000107D7">
      <w:pPr>
        <w:jc w:val="center"/>
        <w:rPr>
          <w:rFonts w:ascii="Times New Roman" w:hAnsi="Times New Roman" w:cs="Times New Roman"/>
          <w:b/>
          <w:lang w:val="es-PY"/>
        </w:rPr>
      </w:pPr>
      <w:r w:rsidRPr="000107D7">
        <w:rPr>
          <w:rFonts w:ascii="Times New Roman" w:hAnsi="Times New Roman" w:cs="Times New Roman"/>
          <w:b/>
          <w:lang w:val="es-PY"/>
        </w:rPr>
        <w:t>Tabla 3. Longitud de puentes por tipo</w:t>
      </w:r>
    </w:p>
    <w:tbl>
      <w:tblPr>
        <w:tblW w:w="50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09"/>
        <w:gridCol w:w="1097"/>
        <w:gridCol w:w="1919"/>
      </w:tblGrid>
      <w:tr w:rsidR="004851F3" w:rsidRPr="00B3597B" w:rsidTr="00B3597B">
        <w:trPr>
          <w:cantSplit/>
          <w:jc w:val="center"/>
        </w:trPr>
        <w:tc>
          <w:tcPr>
            <w:tcW w:w="2009" w:type="dxa"/>
            <w:tcBorders>
              <w:bottom w:val="single" w:sz="12" w:space="0" w:color="auto"/>
            </w:tcBorders>
            <w:shd w:val="clear" w:color="auto" w:fill="DBE5F1" w:themeFill="accent1" w:themeFillTint="33"/>
            <w:noWrap/>
            <w:vAlign w:val="bottom"/>
            <w:hideMark/>
          </w:tcPr>
          <w:p w:rsidR="004851F3" w:rsidRPr="00B3597B" w:rsidRDefault="004851F3" w:rsidP="00B3597B">
            <w:pPr>
              <w:spacing w:after="0" w:line="240" w:lineRule="auto"/>
              <w:rPr>
                <w:rFonts w:ascii="Times New Roman" w:hAnsi="Times New Roman" w:cs="Times New Roman"/>
                <w:b/>
                <w:bCs/>
                <w:sz w:val="20"/>
                <w:lang w:val="es-PY"/>
              </w:rPr>
            </w:pPr>
            <w:r w:rsidRPr="00B3597B">
              <w:rPr>
                <w:rFonts w:ascii="Times New Roman" w:hAnsi="Times New Roman" w:cs="Times New Roman"/>
                <w:b/>
                <w:bCs/>
                <w:sz w:val="20"/>
                <w:lang w:val="es-PY"/>
              </w:rPr>
              <w:t>Material</w:t>
            </w:r>
          </w:p>
        </w:tc>
        <w:tc>
          <w:tcPr>
            <w:tcW w:w="1097" w:type="dxa"/>
            <w:tcBorders>
              <w:bottom w:val="single" w:sz="12" w:space="0" w:color="auto"/>
            </w:tcBorders>
            <w:shd w:val="clear" w:color="auto" w:fill="DBE5F1" w:themeFill="accent1" w:themeFillTint="33"/>
            <w:noWrap/>
            <w:vAlign w:val="bottom"/>
            <w:hideMark/>
          </w:tcPr>
          <w:p w:rsidR="004851F3" w:rsidRPr="00B3597B" w:rsidRDefault="004851F3" w:rsidP="00B3597B">
            <w:pPr>
              <w:spacing w:after="0" w:line="240" w:lineRule="auto"/>
              <w:jc w:val="center"/>
              <w:rPr>
                <w:rFonts w:ascii="Times New Roman" w:hAnsi="Times New Roman" w:cs="Times New Roman"/>
                <w:b/>
                <w:bCs/>
                <w:sz w:val="20"/>
                <w:lang w:val="es-PY"/>
              </w:rPr>
            </w:pPr>
            <w:r w:rsidRPr="00B3597B">
              <w:rPr>
                <w:rFonts w:ascii="Times New Roman" w:hAnsi="Times New Roman" w:cs="Times New Roman"/>
                <w:b/>
                <w:bCs/>
                <w:sz w:val="20"/>
                <w:lang w:val="es-PY"/>
              </w:rPr>
              <w:t>Cantidad</w:t>
            </w:r>
          </w:p>
        </w:tc>
        <w:tc>
          <w:tcPr>
            <w:tcW w:w="1919" w:type="dxa"/>
            <w:tcBorders>
              <w:bottom w:val="single" w:sz="12" w:space="0" w:color="auto"/>
            </w:tcBorders>
            <w:shd w:val="clear" w:color="auto" w:fill="DBE5F1" w:themeFill="accent1" w:themeFillTint="33"/>
            <w:noWrap/>
            <w:vAlign w:val="bottom"/>
            <w:hideMark/>
          </w:tcPr>
          <w:p w:rsidR="004851F3" w:rsidRPr="00B3597B" w:rsidRDefault="004851F3" w:rsidP="00B3597B">
            <w:pPr>
              <w:spacing w:after="0" w:line="240" w:lineRule="auto"/>
              <w:jc w:val="center"/>
              <w:rPr>
                <w:rFonts w:ascii="Times New Roman" w:hAnsi="Times New Roman" w:cs="Times New Roman"/>
                <w:b/>
                <w:bCs/>
                <w:sz w:val="20"/>
                <w:lang w:val="es-PY"/>
              </w:rPr>
            </w:pPr>
            <w:r w:rsidRPr="00B3597B">
              <w:rPr>
                <w:rFonts w:ascii="Times New Roman" w:hAnsi="Times New Roman" w:cs="Times New Roman"/>
                <w:b/>
                <w:bCs/>
                <w:sz w:val="20"/>
                <w:lang w:val="es-PY"/>
              </w:rPr>
              <w:t>Longitud Total (m)</w:t>
            </w:r>
          </w:p>
        </w:tc>
      </w:tr>
      <w:tr w:rsidR="004851F3" w:rsidRPr="00B3597B" w:rsidTr="00B3597B">
        <w:trPr>
          <w:cantSplit/>
          <w:jc w:val="center"/>
        </w:trPr>
        <w:tc>
          <w:tcPr>
            <w:tcW w:w="2009" w:type="dxa"/>
            <w:tcBorders>
              <w:top w:val="single" w:sz="12" w:space="0" w:color="auto"/>
              <w:bottom w:val="single" w:sz="4" w:space="0" w:color="auto"/>
            </w:tcBorders>
            <w:shd w:val="clear" w:color="auto" w:fill="auto"/>
            <w:noWrap/>
            <w:vAlign w:val="bottom"/>
            <w:hideMark/>
          </w:tcPr>
          <w:p w:rsidR="004851F3" w:rsidRPr="00B3597B" w:rsidRDefault="004851F3" w:rsidP="00B3597B">
            <w:pPr>
              <w:spacing w:after="0" w:line="240" w:lineRule="auto"/>
              <w:rPr>
                <w:rFonts w:ascii="Times New Roman" w:hAnsi="Times New Roman" w:cs="Times New Roman"/>
                <w:sz w:val="20"/>
                <w:lang w:val="es-PY"/>
              </w:rPr>
            </w:pPr>
            <w:r w:rsidRPr="00B3597B">
              <w:rPr>
                <w:rFonts w:ascii="Times New Roman" w:hAnsi="Times New Roman" w:cs="Times New Roman"/>
                <w:sz w:val="20"/>
                <w:lang w:val="es-PY"/>
              </w:rPr>
              <w:t>Sin Superestructura</w:t>
            </w:r>
          </w:p>
        </w:tc>
        <w:tc>
          <w:tcPr>
            <w:tcW w:w="1097" w:type="dxa"/>
            <w:tcBorders>
              <w:top w:val="single" w:sz="12" w:space="0" w:color="auto"/>
              <w:bottom w:val="single" w:sz="4" w:space="0" w:color="auto"/>
            </w:tcBorders>
            <w:shd w:val="clear" w:color="auto" w:fill="auto"/>
            <w:noWrap/>
            <w:vAlign w:val="center"/>
            <w:hideMark/>
          </w:tcPr>
          <w:p w:rsidR="004851F3" w:rsidRPr="00B3597B" w:rsidRDefault="004851F3" w:rsidP="00B3597B">
            <w:pPr>
              <w:spacing w:after="0" w:line="240" w:lineRule="auto"/>
              <w:jc w:val="center"/>
              <w:rPr>
                <w:rFonts w:ascii="Times New Roman" w:hAnsi="Times New Roman" w:cs="Times New Roman"/>
                <w:sz w:val="20"/>
                <w:lang w:val="es-PY"/>
              </w:rPr>
            </w:pPr>
            <w:r w:rsidRPr="00B3597B">
              <w:rPr>
                <w:rFonts w:ascii="Times New Roman" w:hAnsi="Times New Roman" w:cs="Times New Roman"/>
                <w:sz w:val="20"/>
                <w:lang w:val="es-PY"/>
              </w:rPr>
              <w:t>2</w:t>
            </w:r>
          </w:p>
        </w:tc>
        <w:tc>
          <w:tcPr>
            <w:tcW w:w="1919" w:type="dxa"/>
            <w:tcBorders>
              <w:top w:val="single" w:sz="12" w:space="0" w:color="auto"/>
              <w:bottom w:val="single" w:sz="4" w:space="0" w:color="auto"/>
            </w:tcBorders>
            <w:shd w:val="clear" w:color="auto" w:fill="auto"/>
            <w:noWrap/>
            <w:vAlign w:val="center"/>
            <w:hideMark/>
          </w:tcPr>
          <w:p w:rsidR="004851F3" w:rsidRPr="00B3597B" w:rsidRDefault="004851F3" w:rsidP="00B3597B">
            <w:pPr>
              <w:spacing w:after="0" w:line="240" w:lineRule="auto"/>
              <w:jc w:val="center"/>
              <w:rPr>
                <w:rFonts w:ascii="Times New Roman" w:hAnsi="Times New Roman" w:cs="Times New Roman"/>
                <w:sz w:val="20"/>
                <w:lang w:val="es-PY"/>
              </w:rPr>
            </w:pPr>
            <w:r w:rsidRPr="00B3597B">
              <w:rPr>
                <w:rFonts w:ascii="Times New Roman" w:hAnsi="Times New Roman" w:cs="Times New Roman"/>
                <w:sz w:val="20"/>
                <w:lang w:val="es-PY"/>
              </w:rPr>
              <w:t>18</w:t>
            </w:r>
          </w:p>
        </w:tc>
      </w:tr>
      <w:tr w:rsidR="004851F3" w:rsidRPr="00B3597B" w:rsidTr="00B3597B">
        <w:trPr>
          <w:cantSplit/>
          <w:jc w:val="center"/>
        </w:trPr>
        <w:tc>
          <w:tcPr>
            <w:tcW w:w="2009" w:type="dxa"/>
            <w:tcBorders>
              <w:top w:val="single" w:sz="4" w:space="0" w:color="auto"/>
              <w:bottom w:val="single" w:sz="4" w:space="0" w:color="auto"/>
            </w:tcBorders>
            <w:shd w:val="clear" w:color="auto" w:fill="auto"/>
            <w:noWrap/>
            <w:vAlign w:val="bottom"/>
            <w:hideMark/>
          </w:tcPr>
          <w:p w:rsidR="004851F3" w:rsidRPr="00B3597B" w:rsidRDefault="004851F3" w:rsidP="00B3597B">
            <w:pPr>
              <w:spacing w:after="0" w:line="240" w:lineRule="auto"/>
              <w:rPr>
                <w:rFonts w:ascii="Times New Roman" w:hAnsi="Times New Roman" w:cs="Times New Roman"/>
                <w:sz w:val="20"/>
                <w:lang w:val="es-PY"/>
              </w:rPr>
            </w:pPr>
            <w:r w:rsidRPr="00B3597B">
              <w:rPr>
                <w:rFonts w:ascii="Times New Roman" w:hAnsi="Times New Roman" w:cs="Times New Roman"/>
                <w:sz w:val="20"/>
                <w:lang w:val="es-PY"/>
              </w:rPr>
              <w:t>Acero</w:t>
            </w:r>
          </w:p>
        </w:tc>
        <w:tc>
          <w:tcPr>
            <w:tcW w:w="1097" w:type="dxa"/>
            <w:tcBorders>
              <w:top w:val="single" w:sz="4" w:space="0" w:color="auto"/>
              <w:bottom w:val="single" w:sz="4" w:space="0" w:color="auto"/>
            </w:tcBorders>
            <w:shd w:val="clear" w:color="auto" w:fill="auto"/>
            <w:noWrap/>
            <w:vAlign w:val="center"/>
            <w:hideMark/>
          </w:tcPr>
          <w:p w:rsidR="004851F3" w:rsidRPr="00B3597B" w:rsidRDefault="004851F3" w:rsidP="00B3597B">
            <w:pPr>
              <w:spacing w:after="0" w:line="240" w:lineRule="auto"/>
              <w:jc w:val="center"/>
              <w:rPr>
                <w:rFonts w:ascii="Times New Roman" w:hAnsi="Times New Roman" w:cs="Times New Roman"/>
                <w:sz w:val="20"/>
                <w:lang w:val="es-PY"/>
              </w:rPr>
            </w:pPr>
            <w:r w:rsidRPr="00B3597B">
              <w:rPr>
                <w:rFonts w:ascii="Times New Roman" w:hAnsi="Times New Roman" w:cs="Times New Roman"/>
                <w:sz w:val="20"/>
                <w:lang w:val="es-PY"/>
              </w:rPr>
              <w:t>2</w:t>
            </w:r>
          </w:p>
        </w:tc>
        <w:tc>
          <w:tcPr>
            <w:tcW w:w="1919" w:type="dxa"/>
            <w:tcBorders>
              <w:top w:val="single" w:sz="4" w:space="0" w:color="auto"/>
              <w:bottom w:val="single" w:sz="4" w:space="0" w:color="auto"/>
            </w:tcBorders>
            <w:shd w:val="clear" w:color="auto" w:fill="auto"/>
            <w:noWrap/>
            <w:vAlign w:val="center"/>
            <w:hideMark/>
          </w:tcPr>
          <w:p w:rsidR="004851F3" w:rsidRPr="00B3597B" w:rsidRDefault="004851F3" w:rsidP="00B3597B">
            <w:pPr>
              <w:spacing w:after="0" w:line="240" w:lineRule="auto"/>
              <w:jc w:val="center"/>
              <w:rPr>
                <w:rFonts w:ascii="Times New Roman" w:hAnsi="Times New Roman" w:cs="Times New Roman"/>
                <w:sz w:val="20"/>
                <w:lang w:val="es-PY"/>
              </w:rPr>
            </w:pPr>
            <w:r w:rsidRPr="00B3597B">
              <w:rPr>
                <w:rFonts w:ascii="Times New Roman" w:hAnsi="Times New Roman" w:cs="Times New Roman"/>
                <w:sz w:val="20"/>
                <w:lang w:val="es-PY"/>
              </w:rPr>
              <w:t>113</w:t>
            </w:r>
          </w:p>
        </w:tc>
      </w:tr>
      <w:tr w:rsidR="004851F3" w:rsidRPr="00B3597B" w:rsidTr="00B3597B">
        <w:trPr>
          <w:cantSplit/>
          <w:jc w:val="center"/>
        </w:trPr>
        <w:tc>
          <w:tcPr>
            <w:tcW w:w="2009" w:type="dxa"/>
            <w:tcBorders>
              <w:top w:val="single" w:sz="4" w:space="0" w:color="auto"/>
              <w:bottom w:val="single" w:sz="4" w:space="0" w:color="auto"/>
            </w:tcBorders>
            <w:shd w:val="clear" w:color="auto" w:fill="auto"/>
            <w:noWrap/>
            <w:vAlign w:val="bottom"/>
            <w:hideMark/>
          </w:tcPr>
          <w:p w:rsidR="004851F3" w:rsidRPr="00B3597B" w:rsidRDefault="004851F3" w:rsidP="00B3597B">
            <w:pPr>
              <w:spacing w:after="0" w:line="240" w:lineRule="auto"/>
              <w:rPr>
                <w:rFonts w:ascii="Times New Roman" w:hAnsi="Times New Roman" w:cs="Times New Roman"/>
                <w:sz w:val="20"/>
                <w:lang w:val="es-PY"/>
              </w:rPr>
            </w:pPr>
            <w:r w:rsidRPr="00B3597B">
              <w:rPr>
                <w:rFonts w:ascii="Times New Roman" w:hAnsi="Times New Roman" w:cs="Times New Roman"/>
                <w:sz w:val="20"/>
                <w:lang w:val="es-PY"/>
              </w:rPr>
              <w:t>Hormigón Armado</w:t>
            </w:r>
          </w:p>
        </w:tc>
        <w:tc>
          <w:tcPr>
            <w:tcW w:w="1097" w:type="dxa"/>
            <w:tcBorders>
              <w:top w:val="single" w:sz="4" w:space="0" w:color="auto"/>
              <w:bottom w:val="single" w:sz="4" w:space="0" w:color="auto"/>
            </w:tcBorders>
            <w:shd w:val="clear" w:color="auto" w:fill="auto"/>
            <w:noWrap/>
            <w:vAlign w:val="center"/>
            <w:hideMark/>
          </w:tcPr>
          <w:p w:rsidR="004851F3" w:rsidRPr="00B3597B" w:rsidRDefault="004851F3" w:rsidP="00B3597B">
            <w:pPr>
              <w:spacing w:after="0" w:line="240" w:lineRule="auto"/>
              <w:jc w:val="center"/>
              <w:rPr>
                <w:rFonts w:ascii="Times New Roman" w:hAnsi="Times New Roman" w:cs="Times New Roman"/>
                <w:sz w:val="20"/>
                <w:lang w:val="es-PY"/>
              </w:rPr>
            </w:pPr>
            <w:r w:rsidRPr="00B3597B">
              <w:rPr>
                <w:rFonts w:ascii="Times New Roman" w:hAnsi="Times New Roman" w:cs="Times New Roman"/>
                <w:sz w:val="20"/>
                <w:lang w:val="es-PY"/>
              </w:rPr>
              <w:t>419</w:t>
            </w:r>
          </w:p>
        </w:tc>
        <w:tc>
          <w:tcPr>
            <w:tcW w:w="1919" w:type="dxa"/>
            <w:tcBorders>
              <w:top w:val="single" w:sz="4" w:space="0" w:color="auto"/>
              <w:bottom w:val="single" w:sz="4" w:space="0" w:color="auto"/>
            </w:tcBorders>
            <w:shd w:val="clear" w:color="auto" w:fill="auto"/>
            <w:noWrap/>
            <w:vAlign w:val="center"/>
            <w:hideMark/>
          </w:tcPr>
          <w:p w:rsidR="004851F3" w:rsidRPr="00B3597B" w:rsidRDefault="004851F3" w:rsidP="00B3597B">
            <w:pPr>
              <w:spacing w:after="0" w:line="240" w:lineRule="auto"/>
              <w:jc w:val="center"/>
              <w:rPr>
                <w:rFonts w:ascii="Times New Roman" w:hAnsi="Times New Roman" w:cs="Times New Roman"/>
                <w:sz w:val="20"/>
                <w:lang w:val="es-PY"/>
              </w:rPr>
            </w:pPr>
            <w:r w:rsidRPr="00B3597B">
              <w:rPr>
                <w:rFonts w:ascii="Times New Roman" w:hAnsi="Times New Roman" w:cs="Times New Roman"/>
                <w:sz w:val="20"/>
                <w:lang w:val="es-PY"/>
              </w:rPr>
              <w:t>4.951</w:t>
            </w:r>
          </w:p>
        </w:tc>
      </w:tr>
      <w:tr w:rsidR="004851F3" w:rsidRPr="00B3597B" w:rsidTr="00B3597B">
        <w:trPr>
          <w:cantSplit/>
          <w:jc w:val="center"/>
        </w:trPr>
        <w:tc>
          <w:tcPr>
            <w:tcW w:w="2009" w:type="dxa"/>
            <w:tcBorders>
              <w:top w:val="single" w:sz="4" w:space="0" w:color="auto"/>
              <w:bottom w:val="single" w:sz="4" w:space="0" w:color="auto"/>
            </w:tcBorders>
            <w:shd w:val="clear" w:color="auto" w:fill="auto"/>
            <w:noWrap/>
            <w:vAlign w:val="bottom"/>
            <w:hideMark/>
          </w:tcPr>
          <w:p w:rsidR="004851F3" w:rsidRPr="00B3597B" w:rsidRDefault="004851F3" w:rsidP="00B3597B">
            <w:pPr>
              <w:spacing w:after="0" w:line="240" w:lineRule="auto"/>
              <w:rPr>
                <w:rFonts w:ascii="Times New Roman" w:hAnsi="Times New Roman" w:cs="Times New Roman"/>
                <w:sz w:val="20"/>
                <w:lang w:val="es-PY"/>
              </w:rPr>
            </w:pPr>
            <w:r w:rsidRPr="00B3597B">
              <w:rPr>
                <w:rFonts w:ascii="Times New Roman" w:hAnsi="Times New Roman" w:cs="Times New Roman"/>
                <w:sz w:val="20"/>
                <w:lang w:val="es-PY"/>
              </w:rPr>
              <w:t>Madera</w:t>
            </w:r>
          </w:p>
        </w:tc>
        <w:tc>
          <w:tcPr>
            <w:tcW w:w="1097" w:type="dxa"/>
            <w:tcBorders>
              <w:top w:val="single" w:sz="4" w:space="0" w:color="auto"/>
              <w:bottom w:val="single" w:sz="4" w:space="0" w:color="auto"/>
            </w:tcBorders>
            <w:shd w:val="clear" w:color="auto" w:fill="auto"/>
            <w:noWrap/>
            <w:vAlign w:val="center"/>
            <w:hideMark/>
          </w:tcPr>
          <w:p w:rsidR="004851F3" w:rsidRPr="00B3597B" w:rsidRDefault="004851F3" w:rsidP="00B3597B">
            <w:pPr>
              <w:spacing w:after="0" w:line="240" w:lineRule="auto"/>
              <w:jc w:val="center"/>
              <w:rPr>
                <w:rFonts w:ascii="Times New Roman" w:hAnsi="Times New Roman" w:cs="Times New Roman"/>
                <w:sz w:val="20"/>
                <w:lang w:val="es-PY"/>
              </w:rPr>
            </w:pPr>
            <w:r w:rsidRPr="00B3597B">
              <w:rPr>
                <w:rFonts w:ascii="Times New Roman" w:hAnsi="Times New Roman" w:cs="Times New Roman"/>
                <w:sz w:val="20"/>
                <w:lang w:val="es-PY"/>
              </w:rPr>
              <w:t>1.120</w:t>
            </w:r>
          </w:p>
        </w:tc>
        <w:tc>
          <w:tcPr>
            <w:tcW w:w="1919" w:type="dxa"/>
            <w:tcBorders>
              <w:top w:val="single" w:sz="4" w:space="0" w:color="auto"/>
              <w:bottom w:val="single" w:sz="4" w:space="0" w:color="auto"/>
            </w:tcBorders>
            <w:shd w:val="clear" w:color="auto" w:fill="auto"/>
            <w:noWrap/>
            <w:vAlign w:val="center"/>
            <w:hideMark/>
          </w:tcPr>
          <w:p w:rsidR="004851F3" w:rsidRPr="00B3597B" w:rsidRDefault="004851F3" w:rsidP="00B3597B">
            <w:pPr>
              <w:spacing w:after="0" w:line="240" w:lineRule="auto"/>
              <w:jc w:val="center"/>
              <w:rPr>
                <w:rFonts w:ascii="Times New Roman" w:hAnsi="Times New Roman" w:cs="Times New Roman"/>
                <w:sz w:val="20"/>
                <w:lang w:val="es-PY"/>
              </w:rPr>
            </w:pPr>
            <w:r w:rsidRPr="00B3597B">
              <w:rPr>
                <w:rFonts w:ascii="Times New Roman" w:hAnsi="Times New Roman" w:cs="Times New Roman"/>
                <w:sz w:val="20"/>
                <w:lang w:val="es-PY"/>
              </w:rPr>
              <w:t>10.709</w:t>
            </w:r>
          </w:p>
        </w:tc>
      </w:tr>
      <w:tr w:rsidR="004851F3" w:rsidRPr="00B3597B" w:rsidTr="00B3597B">
        <w:trPr>
          <w:cantSplit/>
          <w:jc w:val="center"/>
        </w:trPr>
        <w:tc>
          <w:tcPr>
            <w:tcW w:w="2009" w:type="dxa"/>
            <w:tcBorders>
              <w:top w:val="single" w:sz="4" w:space="0" w:color="auto"/>
              <w:bottom w:val="single" w:sz="12" w:space="0" w:color="auto"/>
            </w:tcBorders>
            <w:shd w:val="clear" w:color="auto" w:fill="auto"/>
            <w:noWrap/>
            <w:vAlign w:val="bottom"/>
            <w:hideMark/>
          </w:tcPr>
          <w:p w:rsidR="004851F3" w:rsidRPr="00B3597B" w:rsidRDefault="004851F3" w:rsidP="00B3597B">
            <w:pPr>
              <w:spacing w:after="0" w:line="240" w:lineRule="auto"/>
              <w:rPr>
                <w:rFonts w:ascii="Times New Roman" w:hAnsi="Times New Roman" w:cs="Times New Roman"/>
                <w:sz w:val="20"/>
                <w:lang w:val="es-PY"/>
              </w:rPr>
            </w:pPr>
            <w:r w:rsidRPr="00B3597B">
              <w:rPr>
                <w:rFonts w:ascii="Times New Roman" w:hAnsi="Times New Roman" w:cs="Times New Roman"/>
                <w:sz w:val="20"/>
                <w:lang w:val="es-PY"/>
              </w:rPr>
              <w:t>Piedra</w:t>
            </w:r>
          </w:p>
        </w:tc>
        <w:tc>
          <w:tcPr>
            <w:tcW w:w="1097" w:type="dxa"/>
            <w:tcBorders>
              <w:top w:val="single" w:sz="4" w:space="0" w:color="auto"/>
              <w:bottom w:val="single" w:sz="12" w:space="0" w:color="auto"/>
            </w:tcBorders>
            <w:shd w:val="clear" w:color="auto" w:fill="auto"/>
            <w:noWrap/>
            <w:vAlign w:val="center"/>
            <w:hideMark/>
          </w:tcPr>
          <w:p w:rsidR="004851F3" w:rsidRPr="00B3597B" w:rsidRDefault="004851F3" w:rsidP="00B3597B">
            <w:pPr>
              <w:spacing w:after="0" w:line="240" w:lineRule="auto"/>
              <w:jc w:val="center"/>
              <w:rPr>
                <w:rFonts w:ascii="Times New Roman" w:hAnsi="Times New Roman" w:cs="Times New Roman"/>
                <w:sz w:val="20"/>
                <w:lang w:val="es-PY"/>
              </w:rPr>
            </w:pPr>
            <w:r w:rsidRPr="00B3597B">
              <w:rPr>
                <w:rFonts w:ascii="Times New Roman" w:hAnsi="Times New Roman" w:cs="Times New Roman"/>
                <w:sz w:val="20"/>
                <w:lang w:val="es-PY"/>
              </w:rPr>
              <w:t>15</w:t>
            </w:r>
          </w:p>
        </w:tc>
        <w:tc>
          <w:tcPr>
            <w:tcW w:w="1919" w:type="dxa"/>
            <w:tcBorders>
              <w:top w:val="single" w:sz="4" w:space="0" w:color="auto"/>
              <w:bottom w:val="single" w:sz="12" w:space="0" w:color="auto"/>
            </w:tcBorders>
            <w:shd w:val="clear" w:color="auto" w:fill="auto"/>
            <w:noWrap/>
            <w:vAlign w:val="center"/>
            <w:hideMark/>
          </w:tcPr>
          <w:p w:rsidR="004851F3" w:rsidRPr="00B3597B" w:rsidRDefault="004851F3" w:rsidP="00B3597B">
            <w:pPr>
              <w:spacing w:after="0" w:line="240" w:lineRule="auto"/>
              <w:jc w:val="center"/>
              <w:rPr>
                <w:rFonts w:ascii="Times New Roman" w:hAnsi="Times New Roman" w:cs="Times New Roman"/>
                <w:sz w:val="20"/>
                <w:lang w:val="es-PY"/>
              </w:rPr>
            </w:pPr>
            <w:r w:rsidRPr="00B3597B">
              <w:rPr>
                <w:rFonts w:ascii="Times New Roman" w:hAnsi="Times New Roman" w:cs="Times New Roman"/>
                <w:sz w:val="20"/>
                <w:lang w:val="es-PY"/>
              </w:rPr>
              <w:t>94</w:t>
            </w:r>
          </w:p>
        </w:tc>
      </w:tr>
      <w:tr w:rsidR="004851F3" w:rsidRPr="00B3597B" w:rsidTr="00B3597B">
        <w:trPr>
          <w:cantSplit/>
          <w:jc w:val="center"/>
        </w:trPr>
        <w:tc>
          <w:tcPr>
            <w:tcW w:w="2009" w:type="dxa"/>
            <w:tcBorders>
              <w:top w:val="single" w:sz="12" w:space="0" w:color="auto"/>
            </w:tcBorders>
            <w:shd w:val="clear" w:color="auto" w:fill="DBE5F1" w:themeFill="accent1" w:themeFillTint="33"/>
            <w:noWrap/>
            <w:vAlign w:val="bottom"/>
            <w:hideMark/>
          </w:tcPr>
          <w:p w:rsidR="004851F3" w:rsidRPr="00B3597B" w:rsidRDefault="004851F3" w:rsidP="00B3597B">
            <w:pPr>
              <w:spacing w:after="0" w:line="240" w:lineRule="auto"/>
              <w:rPr>
                <w:rFonts w:ascii="Times New Roman" w:hAnsi="Times New Roman" w:cs="Times New Roman"/>
                <w:b/>
                <w:sz w:val="20"/>
                <w:lang w:val="es-PY"/>
              </w:rPr>
            </w:pPr>
            <w:r w:rsidRPr="00B3597B">
              <w:rPr>
                <w:rFonts w:ascii="Times New Roman" w:hAnsi="Times New Roman" w:cs="Times New Roman"/>
                <w:b/>
                <w:sz w:val="20"/>
                <w:lang w:val="es-PY"/>
              </w:rPr>
              <w:t>Total</w:t>
            </w:r>
          </w:p>
        </w:tc>
        <w:tc>
          <w:tcPr>
            <w:tcW w:w="1097" w:type="dxa"/>
            <w:tcBorders>
              <w:top w:val="single" w:sz="12" w:space="0" w:color="auto"/>
            </w:tcBorders>
            <w:shd w:val="clear" w:color="auto" w:fill="DBE5F1" w:themeFill="accent1" w:themeFillTint="33"/>
            <w:noWrap/>
            <w:vAlign w:val="center"/>
            <w:hideMark/>
          </w:tcPr>
          <w:p w:rsidR="004851F3" w:rsidRPr="00B3597B" w:rsidRDefault="004851F3" w:rsidP="00B3597B">
            <w:pPr>
              <w:spacing w:after="0" w:line="240" w:lineRule="auto"/>
              <w:jc w:val="center"/>
              <w:rPr>
                <w:rFonts w:ascii="Times New Roman" w:hAnsi="Times New Roman" w:cs="Times New Roman"/>
                <w:b/>
                <w:sz w:val="20"/>
                <w:lang w:val="es-PY"/>
              </w:rPr>
            </w:pPr>
            <w:r w:rsidRPr="00B3597B">
              <w:rPr>
                <w:rFonts w:ascii="Times New Roman" w:hAnsi="Times New Roman" w:cs="Times New Roman"/>
                <w:b/>
                <w:sz w:val="20"/>
                <w:lang w:val="es-PY"/>
              </w:rPr>
              <w:t>1.558</w:t>
            </w:r>
          </w:p>
        </w:tc>
        <w:tc>
          <w:tcPr>
            <w:tcW w:w="1919" w:type="dxa"/>
            <w:tcBorders>
              <w:top w:val="single" w:sz="12" w:space="0" w:color="auto"/>
            </w:tcBorders>
            <w:shd w:val="clear" w:color="auto" w:fill="DBE5F1" w:themeFill="accent1" w:themeFillTint="33"/>
            <w:noWrap/>
            <w:vAlign w:val="center"/>
            <w:hideMark/>
          </w:tcPr>
          <w:p w:rsidR="004851F3" w:rsidRPr="00B3597B" w:rsidRDefault="004851F3" w:rsidP="00B3597B">
            <w:pPr>
              <w:spacing w:after="0" w:line="240" w:lineRule="auto"/>
              <w:jc w:val="center"/>
              <w:rPr>
                <w:rFonts w:ascii="Times New Roman" w:hAnsi="Times New Roman" w:cs="Times New Roman"/>
                <w:b/>
                <w:sz w:val="20"/>
                <w:lang w:val="es-PY"/>
              </w:rPr>
            </w:pPr>
            <w:r w:rsidRPr="00B3597B">
              <w:rPr>
                <w:rFonts w:ascii="Times New Roman" w:hAnsi="Times New Roman" w:cs="Times New Roman"/>
                <w:b/>
                <w:sz w:val="20"/>
                <w:lang w:val="es-PY"/>
              </w:rPr>
              <w:t>15.885</w:t>
            </w:r>
          </w:p>
        </w:tc>
      </w:tr>
    </w:tbl>
    <w:p w:rsidR="004851F3" w:rsidRPr="00AB36F3" w:rsidRDefault="004851F3" w:rsidP="004851F3">
      <w:pPr>
        <w:rPr>
          <w:rFonts w:ascii="Times New Roman" w:hAnsi="Times New Roman" w:cs="Times New Roman"/>
          <w:lang w:val="es-PY"/>
        </w:rPr>
      </w:pPr>
    </w:p>
    <w:p w:rsidR="00BC70E3" w:rsidRPr="00F367DC" w:rsidRDefault="004851F3" w:rsidP="00446DC5">
      <w:pPr>
        <w:rPr>
          <w:rFonts w:ascii="Times New Roman" w:hAnsi="Times New Roman" w:cs="Times New Roman"/>
          <w:lang w:val="es-PY"/>
        </w:rPr>
      </w:pPr>
      <w:r w:rsidRPr="00AB36F3">
        <w:rPr>
          <w:rFonts w:ascii="Times New Roman" w:hAnsi="Times New Roman" w:cs="Times New Roman"/>
          <w:lang w:val="es-PY"/>
        </w:rPr>
        <w:t>La modalidad de intervención propuesta para este tipo de puentes consiste en el mantenimiento rutinario de los puentes de hormigón y el remplazo de los puentes de madera por nuevos puentes de hormigón.</w:t>
      </w:r>
      <w:r w:rsidR="00F367DC">
        <w:rPr>
          <w:rFonts w:ascii="Times New Roman" w:hAnsi="Times New Roman" w:cs="Times New Roman"/>
          <w:lang w:val="es-PY"/>
        </w:rPr>
        <w:t xml:space="preserve"> </w:t>
      </w:r>
      <w:r w:rsidRPr="00AB36F3">
        <w:rPr>
          <w:rFonts w:ascii="Times New Roman" w:hAnsi="Times New Roman" w:cs="Times New Roman"/>
          <w:lang w:val="es-PY"/>
        </w:rPr>
        <w:t xml:space="preserve">El </w:t>
      </w:r>
      <w:r w:rsidR="00F367DC">
        <w:rPr>
          <w:rFonts w:ascii="Times New Roman" w:hAnsi="Times New Roman" w:cs="Times New Roman"/>
          <w:lang w:val="es-PY"/>
        </w:rPr>
        <w:t>PIV</w:t>
      </w:r>
      <w:r w:rsidRPr="00AB36F3">
        <w:rPr>
          <w:rFonts w:ascii="Times New Roman" w:hAnsi="Times New Roman" w:cs="Times New Roman"/>
          <w:lang w:val="es-PY"/>
        </w:rPr>
        <w:t xml:space="preserve"> prevé </w:t>
      </w:r>
      <w:r w:rsidR="00F367DC">
        <w:rPr>
          <w:rFonts w:ascii="Times New Roman" w:hAnsi="Times New Roman" w:cs="Times New Roman"/>
          <w:lang w:val="es-PY"/>
        </w:rPr>
        <w:t>la</w:t>
      </w:r>
      <w:r w:rsidRPr="00AB36F3">
        <w:rPr>
          <w:rFonts w:ascii="Times New Roman" w:hAnsi="Times New Roman" w:cs="Times New Roman"/>
          <w:lang w:val="es-PY"/>
        </w:rPr>
        <w:t xml:space="preserve"> construcción de 800 metros de puentes de hormigón y el mantenimiento de los puentes existentes</w:t>
      </w:r>
      <w:r w:rsidR="00F367DC">
        <w:rPr>
          <w:rFonts w:ascii="Times New Roman" w:hAnsi="Times New Roman" w:cs="Times New Roman"/>
          <w:lang w:val="es-PY"/>
        </w:rPr>
        <w:t>, alcanzando un costo</w:t>
      </w:r>
      <w:r w:rsidRPr="00AB36F3">
        <w:rPr>
          <w:rFonts w:ascii="Times New Roman" w:hAnsi="Times New Roman" w:cs="Times New Roman"/>
          <w:lang w:val="es-PY"/>
        </w:rPr>
        <w:t xml:space="preserve"> de inversión y mantenimiento </w:t>
      </w:r>
      <w:r w:rsidR="00F367DC">
        <w:rPr>
          <w:rFonts w:ascii="Times New Roman" w:hAnsi="Times New Roman" w:cs="Times New Roman"/>
          <w:lang w:val="es-PY"/>
        </w:rPr>
        <w:t>de US$12,9 millones anuales durante cinco años (2014-2018).</w:t>
      </w:r>
    </w:p>
    <w:p w:rsidR="0012012E" w:rsidRPr="00AB36F3" w:rsidRDefault="0012012E" w:rsidP="003B2FE0">
      <w:pPr>
        <w:pStyle w:val="Heading2"/>
        <w:rPr>
          <w:rFonts w:ascii="Times New Roman" w:hAnsi="Times New Roman" w:cs="Times New Roman"/>
        </w:rPr>
      </w:pPr>
      <w:bookmarkStart w:id="13" w:name="_Toc397698190"/>
      <w:r w:rsidRPr="0091040D">
        <w:rPr>
          <w:rFonts w:ascii="Times New Roman" w:hAnsi="Times New Roman" w:cs="Times New Roman"/>
        </w:rPr>
        <w:t>P</w:t>
      </w:r>
      <w:r w:rsidR="00C42E52" w:rsidRPr="0091040D">
        <w:rPr>
          <w:rFonts w:ascii="Times New Roman" w:hAnsi="Times New Roman" w:cs="Times New Roman"/>
        </w:rPr>
        <w:t>lanes Viales Participativos (P</w:t>
      </w:r>
      <w:r w:rsidRPr="0091040D">
        <w:rPr>
          <w:rFonts w:ascii="Times New Roman" w:hAnsi="Times New Roman" w:cs="Times New Roman"/>
        </w:rPr>
        <w:t>VP</w:t>
      </w:r>
      <w:r w:rsidR="00C42E52" w:rsidRPr="0091040D">
        <w:rPr>
          <w:rFonts w:ascii="Times New Roman" w:hAnsi="Times New Roman" w:cs="Times New Roman"/>
        </w:rPr>
        <w:t>s)</w:t>
      </w:r>
      <w:bookmarkEnd w:id="13"/>
    </w:p>
    <w:p w:rsidR="00C42E52" w:rsidRPr="00C42E52" w:rsidRDefault="00C42E52" w:rsidP="006776D0">
      <w:pPr>
        <w:jc w:val="both"/>
        <w:rPr>
          <w:rFonts w:ascii="Times New Roman" w:hAnsi="Times New Roman" w:cs="Times New Roman"/>
        </w:rPr>
      </w:pPr>
      <w:r w:rsidRPr="00C42E52">
        <w:rPr>
          <w:rFonts w:ascii="Times New Roman" w:hAnsi="Times New Roman" w:cs="Times New Roman"/>
        </w:rPr>
        <w:t xml:space="preserve">En la </w:t>
      </w:r>
      <w:r w:rsidR="0091040D">
        <w:rPr>
          <w:rFonts w:ascii="Times New Roman" w:hAnsi="Times New Roman" w:cs="Times New Roman"/>
        </w:rPr>
        <w:t>Región Oriental e</w:t>
      </w:r>
      <w:r w:rsidRPr="00C42E52">
        <w:rPr>
          <w:rFonts w:ascii="Times New Roman" w:hAnsi="Times New Roman" w:cs="Times New Roman"/>
        </w:rPr>
        <w:t>l MOPC ha realizado la priorización de intervenciones de mejoramiento y mantenimiento de la red vial vecinal a través de la elaboración de Planes Viales Participativos (PVPs) departamentales que incorporan una metodología de selección multicriterio, que incluye indicadores sociales, económicos y técnicos.</w:t>
      </w:r>
    </w:p>
    <w:p w:rsidR="00C42E52" w:rsidRDefault="00C42E52" w:rsidP="006776D0">
      <w:pPr>
        <w:jc w:val="both"/>
        <w:rPr>
          <w:rFonts w:ascii="Times New Roman" w:hAnsi="Times New Roman" w:cs="Times New Roman"/>
        </w:rPr>
      </w:pPr>
      <w:r w:rsidRPr="00C42E52">
        <w:rPr>
          <w:rFonts w:ascii="Times New Roman" w:hAnsi="Times New Roman" w:cs="Times New Roman"/>
        </w:rPr>
        <w:t>Los PVPs permitieron priorizar la red vial vecinal en 13 de 14 departamentos que integran la</w:t>
      </w:r>
      <w:r w:rsidR="0091040D">
        <w:rPr>
          <w:rFonts w:ascii="Times New Roman" w:hAnsi="Times New Roman" w:cs="Times New Roman"/>
        </w:rPr>
        <w:t xml:space="preserve"> Región Oriental</w:t>
      </w:r>
      <w:r w:rsidRPr="00C42E52">
        <w:rPr>
          <w:rFonts w:ascii="Times New Roman" w:hAnsi="Times New Roman" w:cs="Times New Roman"/>
        </w:rPr>
        <w:t>, donde se identificaron unos 7.68</w:t>
      </w:r>
      <w:r w:rsidR="0091040D">
        <w:rPr>
          <w:rFonts w:ascii="Times New Roman" w:hAnsi="Times New Roman" w:cs="Times New Roman"/>
        </w:rPr>
        <w:t>2</w:t>
      </w:r>
      <w:r w:rsidRPr="00C42E52">
        <w:rPr>
          <w:rFonts w:ascii="Times New Roman" w:hAnsi="Times New Roman" w:cs="Times New Roman"/>
        </w:rPr>
        <w:t>km de caminos vecinales principales</w:t>
      </w:r>
      <w:r w:rsidR="0091040D">
        <w:rPr>
          <w:rFonts w:ascii="Times New Roman" w:hAnsi="Times New Roman" w:cs="Times New Roman"/>
        </w:rPr>
        <w:t xml:space="preserve"> (ver Tabla 2 arriba)</w:t>
      </w:r>
      <w:r w:rsidRPr="00C42E52">
        <w:rPr>
          <w:rFonts w:ascii="Times New Roman" w:hAnsi="Times New Roman" w:cs="Times New Roman"/>
        </w:rPr>
        <w:t>. Con recursos del Programa Nacional De Caminos Rurales – Segunda Etapa, Fase 2 (PNCR II-2) se ha financiado la ejecución de siete planes viales participativos en los departamentos de Concepción, Cordillera, Ñeembucú, Amambay, Canindeyú, Alto Paraná e Itapúa. Con recursos de la Agencia de Cooperación Internacional del Japón (JICA) fueron financiados tres planes participativos, en los departamentos de Misiones, Paraguarí y Guairá. Con recursos del Banco Mundial se financiaron tres planes viales participativos en los departamentos de Caaguazú, Caazapá y San Pedro.</w:t>
      </w:r>
    </w:p>
    <w:p w:rsidR="000107D7" w:rsidRPr="00394A19" w:rsidRDefault="00297B58" w:rsidP="000107D7">
      <w:pPr>
        <w:jc w:val="both"/>
        <w:rPr>
          <w:rFonts w:ascii="Times New Roman" w:hAnsi="Times New Roman" w:cs="Times New Roman"/>
          <w:lang w:val="es-ES_tradnl"/>
        </w:rPr>
      </w:pPr>
      <w:r>
        <w:rPr>
          <w:rFonts w:ascii="Times New Roman" w:hAnsi="Times New Roman" w:cs="Times New Roman"/>
          <w:lang w:val="es-ES_tradnl"/>
        </w:rPr>
        <w:t>Los PVPs</w:t>
      </w:r>
      <w:r w:rsidRPr="00297B58">
        <w:rPr>
          <w:rFonts w:ascii="Times New Roman" w:hAnsi="Times New Roman" w:cs="Times New Roman"/>
          <w:lang w:val="es-ES_tradnl"/>
        </w:rPr>
        <w:t xml:space="preserve"> está</w:t>
      </w:r>
      <w:r>
        <w:rPr>
          <w:rFonts w:ascii="Times New Roman" w:hAnsi="Times New Roman" w:cs="Times New Roman"/>
          <w:lang w:val="es-ES_tradnl"/>
        </w:rPr>
        <w:t xml:space="preserve">n </w:t>
      </w:r>
      <w:r w:rsidRPr="00297B58">
        <w:rPr>
          <w:rFonts w:ascii="Times New Roman" w:hAnsi="Times New Roman" w:cs="Times New Roman"/>
          <w:lang w:val="es-ES_tradnl"/>
        </w:rPr>
        <w:t>orientado</w:t>
      </w:r>
      <w:r>
        <w:rPr>
          <w:rFonts w:ascii="Times New Roman" w:hAnsi="Times New Roman" w:cs="Times New Roman"/>
          <w:lang w:val="es-ES_tradnl"/>
        </w:rPr>
        <w:t>s</w:t>
      </w:r>
      <w:r w:rsidRPr="00297B58">
        <w:rPr>
          <w:rFonts w:ascii="Times New Roman" w:hAnsi="Times New Roman" w:cs="Times New Roman"/>
          <w:lang w:val="es-ES_tradnl"/>
        </w:rPr>
        <w:t xml:space="preserve"> a determinar el orden de importancia de la red de caminos vecinales para el desarrollo de cada departamento, con la finalidad de establecer el orden en que serán atendidos, sujeto a la disponibilidad de los recursos.</w:t>
      </w:r>
      <w:r>
        <w:rPr>
          <w:rFonts w:ascii="Times New Roman" w:hAnsi="Times New Roman" w:cs="Times New Roman"/>
          <w:lang w:val="es-ES_tradnl"/>
        </w:rPr>
        <w:t xml:space="preserve"> El objetivo de los PVPs es constituir un</w:t>
      </w:r>
      <w:r w:rsidR="000107D7" w:rsidRPr="000107D7">
        <w:rPr>
          <w:rFonts w:ascii="Times New Roman" w:hAnsi="Times New Roman" w:cs="Times New Roman"/>
          <w:lang w:val="es-ES_tradnl"/>
        </w:rPr>
        <w:t xml:space="preserve"> instrumento para la selección y priorización de los caminos que integran la red vial vecinal</w:t>
      </w:r>
      <w:r>
        <w:rPr>
          <w:rFonts w:ascii="Times New Roman" w:hAnsi="Times New Roman" w:cs="Times New Roman"/>
          <w:lang w:val="es-ES_tradnl"/>
        </w:rPr>
        <w:t xml:space="preserve">, </w:t>
      </w:r>
      <w:r w:rsidR="000107D7" w:rsidRPr="000107D7">
        <w:rPr>
          <w:rFonts w:ascii="Times New Roman" w:hAnsi="Times New Roman" w:cs="Times New Roman"/>
          <w:lang w:val="es-ES_tradnl"/>
        </w:rPr>
        <w:t>permit</w:t>
      </w:r>
      <w:r>
        <w:rPr>
          <w:rFonts w:ascii="Times New Roman" w:hAnsi="Times New Roman" w:cs="Times New Roman"/>
          <w:lang w:val="es-ES_tradnl"/>
        </w:rPr>
        <w:t>ir</w:t>
      </w:r>
      <w:r w:rsidR="000107D7" w:rsidRPr="000107D7">
        <w:rPr>
          <w:rFonts w:ascii="Times New Roman" w:hAnsi="Times New Roman" w:cs="Times New Roman"/>
          <w:lang w:val="es-ES_tradnl"/>
        </w:rPr>
        <w:t xml:space="preserve"> que </w:t>
      </w:r>
      <w:r w:rsidR="000107D7" w:rsidRPr="000107D7">
        <w:rPr>
          <w:rFonts w:ascii="Times New Roman" w:hAnsi="Times New Roman" w:cs="Times New Roman"/>
          <w:lang w:val="es-MX"/>
        </w:rPr>
        <w:t xml:space="preserve"> la </w:t>
      </w:r>
      <w:r w:rsidR="000107D7" w:rsidRPr="000107D7">
        <w:rPr>
          <w:rFonts w:ascii="Times New Roman" w:hAnsi="Times New Roman" w:cs="Times New Roman"/>
          <w:bCs/>
          <w:lang w:val="es-MX"/>
        </w:rPr>
        <w:t xml:space="preserve">oferta vial </w:t>
      </w:r>
      <w:r w:rsidR="000107D7" w:rsidRPr="000107D7">
        <w:rPr>
          <w:rFonts w:ascii="Times New Roman" w:hAnsi="Times New Roman" w:cs="Times New Roman"/>
          <w:lang w:val="es-MX"/>
        </w:rPr>
        <w:t xml:space="preserve">de la red de caminos vecinales  </w:t>
      </w:r>
      <w:r w:rsidR="000107D7" w:rsidRPr="000107D7">
        <w:rPr>
          <w:rFonts w:ascii="Times New Roman" w:hAnsi="Times New Roman" w:cs="Times New Roman"/>
          <w:bCs/>
          <w:lang w:val="es-MX"/>
        </w:rPr>
        <w:t xml:space="preserve">responda a </w:t>
      </w:r>
      <w:r>
        <w:rPr>
          <w:rFonts w:ascii="Times New Roman" w:hAnsi="Times New Roman" w:cs="Times New Roman"/>
          <w:bCs/>
          <w:lang w:val="es-MX"/>
        </w:rPr>
        <w:t>la demanda</w:t>
      </w:r>
      <w:r w:rsidR="000107D7" w:rsidRPr="000107D7">
        <w:rPr>
          <w:rFonts w:ascii="Times New Roman" w:hAnsi="Times New Roman" w:cs="Times New Roman"/>
          <w:bCs/>
          <w:lang w:val="es-MX"/>
        </w:rPr>
        <w:t xml:space="preserve"> de los usuarios </w:t>
      </w:r>
      <w:r w:rsidR="000107D7" w:rsidRPr="000107D7">
        <w:rPr>
          <w:rFonts w:ascii="Times New Roman" w:hAnsi="Times New Roman" w:cs="Times New Roman"/>
          <w:lang w:val="es-MX"/>
        </w:rPr>
        <w:t>para el acceso a bienes y servicios</w:t>
      </w:r>
      <w:r>
        <w:rPr>
          <w:rFonts w:ascii="Times New Roman" w:hAnsi="Times New Roman" w:cs="Times New Roman"/>
          <w:lang w:val="es-MX"/>
        </w:rPr>
        <w:t xml:space="preserve">, y guiar las inversiones </w:t>
      </w:r>
      <w:r w:rsidRPr="00297B58">
        <w:rPr>
          <w:rFonts w:ascii="Times New Roman" w:hAnsi="Times New Roman" w:cs="Times New Roman"/>
          <w:lang w:val="es-MX"/>
        </w:rPr>
        <w:t xml:space="preserve">en la red vial vecinal, de </w:t>
      </w:r>
      <w:r w:rsidRPr="00394A19">
        <w:rPr>
          <w:rFonts w:ascii="Times New Roman" w:hAnsi="Times New Roman" w:cs="Times New Roman"/>
          <w:lang w:val="es-MX"/>
        </w:rPr>
        <w:t>acuerdo a la priorización realizada</w:t>
      </w:r>
      <w:r w:rsidR="000107D7" w:rsidRPr="00394A19">
        <w:rPr>
          <w:rFonts w:ascii="Times New Roman" w:hAnsi="Times New Roman" w:cs="Times New Roman"/>
          <w:lang w:val="es-MX"/>
        </w:rPr>
        <w:t>.</w:t>
      </w:r>
      <w:r w:rsidR="000107D7" w:rsidRPr="00394A19">
        <w:rPr>
          <w:rFonts w:ascii="Times New Roman" w:hAnsi="Times New Roman" w:cs="Times New Roman"/>
          <w:lang w:val="es-ES_tradnl"/>
        </w:rPr>
        <w:t xml:space="preserve"> </w:t>
      </w:r>
      <w:r w:rsidRPr="00394A19">
        <w:rPr>
          <w:rFonts w:ascii="Times New Roman" w:hAnsi="Times New Roman" w:cs="Times New Roman"/>
          <w:lang w:val="es-ES_tradnl"/>
        </w:rPr>
        <w:t>L</w:t>
      </w:r>
      <w:r w:rsidR="000107D7" w:rsidRPr="00394A19">
        <w:rPr>
          <w:rFonts w:ascii="Times New Roman" w:hAnsi="Times New Roman" w:cs="Times New Roman"/>
          <w:lang w:val="es-ES_tradnl"/>
        </w:rPr>
        <w:t xml:space="preserve">a metodología </w:t>
      </w:r>
      <w:r w:rsidRPr="00394A19">
        <w:rPr>
          <w:rFonts w:ascii="Times New Roman" w:hAnsi="Times New Roman" w:cs="Times New Roman"/>
          <w:lang w:val="es-ES_tradnl"/>
        </w:rPr>
        <w:t>utilizada</w:t>
      </w:r>
      <w:r w:rsidR="000107D7" w:rsidRPr="00394A19">
        <w:rPr>
          <w:rFonts w:ascii="Times New Roman" w:hAnsi="Times New Roman" w:cs="Times New Roman"/>
          <w:lang w:val="es-ES_tradnl"/>
        </w:rPr>
        <w:t xml:space="preserve"> se basa en un enfoque territorial, </w:t>
      </w:r>
      <w:r w:rsidRPr="00394A19">
        <w:rPr>
          <w:rFonts w:ascii="Times New Roman" w:hAnsi="Times New Roman" w:cs="Times New Roman"/>
          <w:lang w:val="es-ES_tradnl"/>
        </w:rPr>
        <w:t xml:space="preserve">integral y </w:t>
      </w:r>
      <w:r w:rsidR="000107D7" w:rsidRPr="00394A19">
        <w:rPr>
          <w:rFonts w:ascii="Times New Roman" w:hAnsi="Times New Roman" w:cs="Times New Roman"/>
          <w:lang w:val="es-ES_tradnl"/>
        </w:rPr>
        <w:t xml:space="preserve">participativo. </w:t>
      </w:r>
      <w:r w:rsidR="000107D7" w:rsidRPr="00394A19">
        <w:rPr>
          <w:rFonts w:ascii="Times New Roman" w:hAnsi="Times New Roman" w:cs="Times New Roman"/>
          <w:iCs/>
          <w:lang w:val="es-ES_tradnl"/>
        </w:rPr>
        <w:t>Territorial</w:t>
      </w:r>
      <w:r w:rsidR="000107D7" w:rsidRPr="00394A19">
        <w:rPr>
          <w:rFonts w:ascii="Times New Roman" w:hAnsi="Times New Roman" w:cs="Times New Roman"/>
          <w:lang w:val="es-ES_tradnl"/>
        </w:rPr>
        <w:t xml:space="preserve">, porque reconoce al territorio como elemento protagónico a considerarse en la planificación vial; </w:t>
      </w:r>
      <w:r w:rsidRPr="00394A19">
        <w:rPr>
          <w:rFonts w:ascii="Times New Roman" w:hAnsi="Times New Roman" w:cs="Times New Roman"/>
          <w:iCs/>
          <w:lang w:val="es-ES_tradnl"/>
        </w:rPr>
        <w:t xml:space="preserve">integral, </w:t>
      </w:r>
      <w:r w:rsidRPr="00394A19">
        <w:rPr>
          <w:rFonts w:ascii="Times New Roman" w:hAnsi="Times New Roman" w:cs="Times New Roman"/>
          <w:lang w:val="es-ES_tradnl"/>
        </w:rPr>
        <w:t xml:space="preserve">porque contempla todo el sistema, desde </w:t>
      </w:r>
      <w:r w:rsidRPr="00394A19">
        <w:rPr>
          <w:rFonts w:ascii="Times New Roman" w:hAnsi="Times New Roman" w:cs="Times New Roman"/>
          <w:lang w:val="es-ES_tradnl"/>
        </w:rPr>
        <w:lastRenderedPageBreak/>
        <w:t>aspectos físicos ambientales hasta los aspectos socio culturales, económico-productivos e institucionales;</w:t>
      </w:r>
      <w:r w:rsidRPr="00394A19">
        <w:rPr>
          <w:rFonts w:ascii="Times New Roman" w:hAnsi="Times New Roman" w:cs="Times New Roman"/>
          <w:iCs/>
          <w:lang w:val="es-ES_tradnl"/>
        </w:rPr>
        <w:t xml:space="preserve"> </w:t>
      </w:r>
      <w:r w:rsidR="000107D7" w:rsidRPr="00394A19">
        <w:rPr>
          <w:rFonts w:ascii="Times New Roman" w:hAnsi="Times New Roman" w:cs="Times New Roman"/>
          <w:iCs/>
          <w:lang w:val="es-ES_tradnl"/>
        </w:rPr>
        <w:t>participativo</w:t>
      </w:r>
      <w:r w:rsidR="000107D7" w:rsidRPr="00394A19">
        <w:rPr>
          <w:rFonts w:ascii="Times New Roman" w:hAnsi="Times New Roman" w:cs="Times New Roman"/>
          <w:lang w:val="es-ES_tradnl"/>
        </w:rPr>
        <w:t>, porque la sostenibilidad del plan depende de la participación de los diferentes actores en su formulación y en los acuerdos que se tomen durante todo el proceso</w:t>
      </w:r>
      <w:r w:rsidRPr="00394A19">
        <w:rPr>
          <w:rFonts w:ascii="Times New Roman" w:hAnsi="Times New Roman" w:cs="Times New Roman"/>
          <w:lang w:val="es-ES_tradnl"/>
        </w:rPr>
        <w:t>.</w:t>
      </w:r>
    </w:p>
    <w:p w:rsidR="007F39D5" w:rsidRDefault="00297B58" w:rsidP="000107D7">
      <w:pPr>
        <w:jc w:val="both"/>
        <w:rPr>
          <w:rFonts w:ascii="Times New Roman" w:hAnsi="Times New Roman" w:cs="Times New Roman"/>
          <w:lang w:val="es-ES_tradnl"/>
        </w:rPr>
      </w:pPr>
      <w:r w:rsidRPr="00284D68">
        <w:rPr>
          <w:rFonts w:ascii="Times New Roman" w:hAnsi="Times New Roman" w:cs="Times New Roman"/>
          <w:lang w:val="es-ES_tradnl"/>
        </w:rPr>
        <w:t xml:space="preserve">Los PVPs elaborados consideran </w:t>
      </w:r>
      <w:r w:rsidR="000107D7" w:rsidRPr="00284D68">
        <w:rPr>
          <w:rFonts w:ascii="Times New Roman" w:hAnsi="Times New Roman" w:cs="Times New Roman"/>
          <w:lang w:val="es-ES_tradnl"/>
        </w:rPr>
        <w:t xml:space="preserve">ejes viales estratégicos, caminos de segundo orden, y caminos de tercer orden. </w:t>
      </w:r>
      <w:r w:rsidR="007F39D5" w:rsidRPr="00284D68">
        <w:rPr>
          <w:rFonts w:ascii="Times New Roman" w:hAnsi="Times New Roman" w:cs="Times New Roman"/>
          <w:lang w:val="es-PY"/>
        </w:rPr>
        <w:t>Los Ejes Viales Estratégicos c</w:t>
      </w:r>
      <w:r w:rsidR="007F39D5" w:rsidRPr="00284D68">
        <w:rPr>
          <w:rFonts w:ascii="Times New Roman" w:hAnsi="Times New Roman" w:cs="Times New Roman"/>
          <w:iCs/>
          <w:lang w:val="es-PY"/>
        </w:rPr>
        <w:t xml:space="preserve">umplen una función estratégica para la integración y articulación económica, social y territorial del departamento, y conectan la capital departamental con otras capitales departamentales. Por otra parte, los caminos de segundo y tercer orden, que integran la red vecinal, cumplen funciones de </w:t>
      </w:r>
      <w:r w:rsidR="007F39D5" w:rsidRPr="00284D68">
        <w:rPr>
          <w:rFonts w:ascii="Times New Roman" w:hAnsi="Times New Roman" w:cs="Times New Roman"/>
          <w:iCs/>
        </w:rPr>
        <w:t xml:space="preserve">integración del territorio al interior del departamento y dentro de cada distrito, respectivamente. </w:t>
      </w:r>
      <w:r w:rsidR="007F39D5" w:rsidRPr="00284D68">
        <w:rPr>
          <w:rFonts w:ascii="Times New Roman" w:hAnsi="Times New Roman" w:cs="Times New Roman"/>
          <w:lang w:val="es-ES_tradnl"/>
        </w:rPr>
        <w:t>Los</w:t>
      </w:r>
      <w:r w:rsidR="000107D7" w:rsidRPr="00284D68">
        <w:rPr>
          <w:rFonts w:ascii="Times New Roman" w:hAnsi="Times New Roman" w:cs="Times New Roman"/>
          <w:lang w:val="es-ES_tradnl"/>
        </w:rPr>
        <w:t xml:space="preserve"> PVPs</w:t>
      </w:r>
      <w:r w:rsidR="007F39D5" w:rsidRPr="00284D68">
        <w:rPr>
          <w:rFonts w:ascii="Times New Roman" w:hAnsi="Times New Roman" w:cs="Times New Roman"/>
          <w:lang w:val="es-ES_tradnl"/>
        </w:rPr>
        <w:t xml:space="preserve"> financiados por</w:t>
      </w:r>
      <w:r w:rsidR="000107D7" w:rsidRPr="00284D68">
        <w:rPr>
          <w:rFonts w:ascii="Times New Roman" w:hAnsi="Times New Roman" w:cs="Times New Roman"/>
          <w:lang w:val="es-ES_tradnl"/>
        </w:rPr>
        <w:t xml:space="preserve"> el BID y la JICA compartieron una metodología que incluye cinco dimensiones posibles de análisis: espacial (articulación territorial, conectividad),  económica (número de centros de acopio, de puertos, de productos turísticos que articula), social (población servida), técnica (flujo vehicular, diseño final de ingeniería</w:t>
      </w:r>
      <w:r w:rsidR="000107D7" w:rsidRPr="000107D7">
        <w:rPr>
          <w:rFonts w:ascii="Times New Roman" w:hAnsi="Times New Roman" w:cs="Times New Roman"/>
          <w:lang w:val="es-ES_tradnl"/>
        </w:rPr>
        <w:t xml:space="preserve"> o puente de hormigón), y ambiental (impacto ambiental sobre áreas protegidas). La metodología del Banco Mundial varió un poco en comparación a la metodología del BID y JICA, pero los indicadores que usaron para el análisis </w:t>
      </w:r>
      <w:r w:rsidR="007F39D5">
        <w:rPr>
          <w:rFonts w:ascii="Times New Roman" w:hAnsi="Times New Roman" w:cs="Times New Roman"/>
          <w:lang w:val="es-ES_tradnl"/>
        </w:rPr>
        <w:t>son complementarios y alineados, según se detalla en la tabla siguiente.</w:t>
      </w:r>
    </w:p>
    <w:p w:rsidR="00284D68" w:rsidRPr="00284D68" w:rsidRDefault="00284D68" w:rsidP="00284D68">
      <w:pPr>
        <w:jc w:val="center"/>
        <w:rPr>
          <w:rFonts w:ascii="Times New Roman" w:hAnsi="Times New Roman" w:cs="Times New Roman"/>
          <w:b/>
          <w:lang w:val="es-ES_tradnl"/>
        </w:rPr>
      </w:pPr>
      <w:r w:rsidRPr="00284D68">
        <w:rPr>
          <w:rFonts w:ascii="Times New Roman" w:hAnsi="Times New Roman" w:cs="Times New Roman"/>
          <w:b/>
          <w:lang w:val="es-ES_tradnl"/>
        </w:rPr>
        <w:t>Tabla 4. Criterios para priorización de caminos de 2do. y 3er. orden</w:t>
      </w:r>
    </w:p>
    <w:tbl>
      <w:tblPr>
        <w:tblStyle w:val="TableGrid"/>
        <w:tblW w:w="9574" w:type="dxa"/>
        <w:jc w:val="center"/>
        <w:tblLayout w:type="fixed"/>
        <w:tblCellMar>
          <w:left w:w="29" w:type="dxa"/>
          <w:right w:w="29" w:type="dxa"/>
        </w:tblCellMar>
        <w:tblLook w:val="04A0" w:firstRow="1" w:lastRow="0" w:firstColumn="1" w:lastColumn="0" w:noHBand="0" w:noVBand="1"/>
      </w:tblPr>
      <w:tblGrid>
        <w:gridCol w:w="299"/>
        <w:gridCol w:w="1309"/>
        <w:gridCol w:w="688"/>
        <w:gridCol w:w="1096"/>
        <w:gridCol w:w="3091"/>
        <w:gridCol w:w="3091"/>
      </w:tblGrid>
      <w:tr w:rsidR="00157F20" w:rsidRPr="00A90F49" w:rsidTr="00284D68">
        <w:trPr>
          <w:trHeight w:val="20"/>
          <w:jc w:val="center"/>
        </w:trPr>
        <w:tc>
          <w:tcPr>
            <w:tcW w:w="299" w:type="dxa"/>
            <w:shd w:val="clear" w:color="auto" w:fill="D9D9D9" w:themeFill="background1" w:themeFillShade="D9"/>
            <w:noWrap/>
            <w:hideMark/>
          </w:tcPr>
          <w:p w:rsidR="00394A19" w:rsidRPr="007F39D5" w:rsidRDefault="00394A19" w:rsidP="00394A19">
            <w:pPr>
              <w:pStyle w:val="Heading2"/>
              <w:spacing w:before="0"/>
              <w:outlineLvl w:val="1"/>
              <w:rPr>
                <w:rFonts w:ascii="Times New Roman" w:hAnsi="Times New Roman" w:cs="Times New Roman"/>
                <w:sz w:val="18"/>
                <w:szCs w:val="18"/>
              </w:rPr>
            </w:pPr>
            <w:r w:rsidRPr="007F39D5">
              <w:rPr>
                <w:rFonts w:ascii="Times New Roman" w:hAnsi="Times New Roman" w:cs="Times New Roman"/>
                <w:sz w:val="18"/>
                <w:szCs w:val="18"/>
              </w:rPr>
              <w:t>N°</w:t>
            </w:r>
          </w:p>
        </w:tc>
        <w:tc>
          <w:tcPr>
            <w:tcW w:w="1309" w:type="dxa"/>
            <w:shd w:val="clear" w:color="auto" w:fill="D9D9D9" w:themeFill="background1" w:themeFillShade="D9"/>
            <w:noWrap/>
            <w:hideMark/>
          </w:tcPr>
          <w:p w:rsidR="00394A19" w:rsidRPr="007F39D5" w:rsidRDefault="00394A19" w:rsidP="00394A19">
            <w:pPr>
              <w:pStyle w:val="Heading2"/>
              <w:spacing w:before="0"/>
              <w:outlineLvl w:val="1"/>
              <w:rPr>
                <w:rFonts w:ascii="Times New Roman" w:hAnsi="Times New Roman" w:cs="Times New Roman"/>
                <w:sz w:val="18"/>
                <w:szCs w:val="18"/>
              </w:rPr>
            </w:pPr>
            <w:r w:rsidRPr="007F39D5">
              <w:rPr>
                <w:rFonts w:ascii="Times New Roman" w:hAnsi="Times New Roman" w:cs="Times New Roman"/>
                <w:sz w:val="18"/>
                <w:szCs w:val="18"/>
              </w:rPr>
              <w:t>Departamentos</w:t>
            </w:r>
          </w:p>
        </w:tc>
        <w:tc>
          <w:tcPr>
            <w:tcW w:w="688" w:type="dxa"/>
            <w:shd w:val="clear" w:color="auto" w:fill="D9D9D9" w:themeFill="background1" w:themeFillShade="D9"/>
            <w:hideMark/>
          </w:tcPr>
          <w:p w:rsidR="00394A19" w:rsidRPr="007F39D5" w:rsidRDefault="00284D68" w:rsidP="00284D68">
            <w:pPr>
              <w:pStyle w:val="Heading2"/>
              <w:spacing w:before="0"/>
              <w:outlineLvl w:val="1"/>
              <w:rPr>
                <w:rFonts w:ascii="Times New Roman" w:hAnsi="Times New Roman" w:cs="Times New Roman"/>
                <w:sz w:val="18"/>
                <w:szCs w:val="18"/>
              </w:rPr>
            </w:pPr>
            <w:r>
              <w:rPr>
                <w:rFonts w:ascii="Times New Roman" w:hAnsi="Times New Roman" w:cs="Times New Roman"/>
                <w:sz w:val="18"/>
                <w:szCs w:val="18"/>
              </w:rPr>
              <w:t>Fuente financ.</w:t>
            </w:r>
          </w:p>
        </w:tc>
        <w:tc>
          <w:tcPr>
            <w:tcW w:w="1096" w:type="dxa"/>
            <w:shd w:val="clear" w:color="auto" w:fill="D9D9D9" w:themeFill="background1" w:themeFillShade="D9"/>
            <w:hideMark/>
          </w:tcPr>
          <w:p w:rsidR="00394A19" w:rsidRPr="007F39D5" w:rsidRDefault="00284D68" w:rsidP="00284D68">
            <w:pPr>
              <w:pStyle w:val="Heading2"/>
              <w:spacing w:before="0"/>
              <w:outlineLvl w:val="1"/>
              <w:rPr>
                <w:rFonts w:ascii="Times New Roman" w:hAnsi="Times New Roman" w:cs="Times New Roman"/>
                <w:sz w:val="18"/>
                <w:szCs w:val="18"/>
              </w:rPr>
            </w:pPr>
            <w:r>
              <w:rPr>
                <w:rFonts w:ascii="Times New Roman" w:hAnsi="Times New Roman" w:cs="Times New Roman"/>
                <w:sz w:val="18"/>
                <w:szCs w:val="18"/>
              </w:rPr>
              <w:t>Dimensió</w:t>
            </w:r>
            <w:r w:rsidR="00394A19" w:rsidRPr="007F39D5">
              <w:rPr>
                <w:rFonts w:ascii="Times New Roman" w:hAnsi="Times New Roman" w:cs="Times New Roman"/>
                <w:sz w:val="18"/>
                <w:szCs w:val="18"/>
              </w:rPr>
              <w:t>n</w:t>
            </w:r>
            <w:r>
              <w:rPr>
                <w:rFonts w:ascii="Times New Roman" w:hAnsi="Times New Roman" w:cs="Times New Roman"/>
                <w:sz w:val="18"/>
                <w:szCs w:val="18"/>
              </w:rPr>
              <w:t xml:space="preserve"> analizada</w:t>
            </w:r>
          </w:p>
        </w:tc>
        <w:tc>
          <w:tcPr>
            <w:tcW w:w="3091" w:type="dxa"/>
            <w:shd w:val="clear" w:color="auto" w:fill="D9D9D9" w:themeFill="background1" w:themeFillShade="D9"/>
            <w:hideMark/>
          </w:tcPr>
          <w:p w:rsidR="00394A19" w:rsidRPr="00A90F49" w:rsidRDefault="00394A19" w:rsidP="00394A19">
            <w:pPr>
              <w:pStyle w:val="Heading2"/>
              <w:spacing w:before="0"/>
              <w:outlineLvl w:val="1"/>
              <w:rPr>
                <w:rFonts w:ascii="Times New Roman" w:hAnsi="Times New Roman" w:cs="Times New Roman"/>
                <w:sz w:val="18"/>
                <w:szCs w:val="18"/>
                <w:lang w:val="pt-BR"/>
              </w:rPr>
            </w:pPr>
            <w:r w:rsidRPr="00A90F49">
              <w:rPr>
                <w:rFonts w:ascii="Times New Roman" w:hAnsi="Times New Roman" w:cs="Times New Roman"/>
                <w:sz w:val="18"/>
                <w:szCs w:val="18"/>
                <w:lang w:val="pt-BR"/>
              </w:rPr>
              <w:t>Criterios e indicadores de 2do orden</w:t>
            </w:r>
          </w:p>
        </w:tc>
        <w:tc>
          <w:tcPr>
            <w:tcW w:w="3091" w:type="dxa"/>
            <w:shd w:val="clear" w:color="auto" w:fill="D9D9D9" w:themeFill="background1" w:themeFillShade="D9"/>
            <w:hideMark/>
          </w:tcPr>
          <w:p w:rsidR="00394A19" w:rsidRPr="007F39D5" w:rsidRDefault="00394A19" w:rsidP="00394A19">
            <w:pPr>
              <w:pStyle w:val="Heading2"/>
              <w:spacing w:before="0"/>
              <w:outlineLvl w:val="1"/>
              <w:rPr>
                <w:rFonts w:ascii="Times New Roman" w:hAnsi="Times New Roman" w:cs="Times New Roman"/>
                <w:sz w:val="18"/>
                <w:szCs w:val="18"/>
                <w:lang w:val="pt-BR"/>
              </w:rPr>
            </w:pPr>
            <w:r w:rsidRPr="00A90F49">
              <w:rPr>
                <w:rFonts w:ascii="Times New Roman" w:hAnsi="Times New Roman" w:cs="Times New Roman"/>
                <w:sz w:val="18"/>
                <w:szCs w:val="18"/>
                <w:lang w:val="pt-BR"/>
              </w:rPr>
              <w:t>Criterios e indicadores de 3do ord</w:t>
            </w:r>
            <w:r w:rsidRPr="007F39D5">
              <w:rPr>
                <w:rFonts w:ascii="Times New Roman" w:hAnsi="Times New Roman" w:cs="Times New Roman"/>
                <w:sz w:val="18"/>
                <w:szCs w:val="18"/>
                <w:lang w:val="pt-BR"/>
              </w:rPr>
              <w:t>en</w:t>
            </w:r>
          </w:p>
        </w:tc>
      </w:tr>
      <w:tr w:rsidR="00394A19" w:rsidRPr="00394A19" w:rsidTr="00284D68">
        <w:trPr>
          <w:trHeight w:val="20"/>
          <w:jc w:val="center"/>
        </w:trPr>
        <w:tc>
          <w:tcPr>
            <w:tcW w:w="299" w:type="dxa"/>
            <w:vMerge w:val="restart"/>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1</w:t>
            </w:r>
          </w:p>
        </w:tc>
        <w:tc>
          <w:tcPr>
            <w:tcW w:w="1309" w:type="dxa"/>
            <w:vMerge w:val="restart"/>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Itapua</w:t>
            </w:r>
          </w:p>
        </w:tc>
        <w:tc>
          <w:tcPr>
            <w:tcW w:w="688" w:type="dxa"/>
            <w:vMerge w:val="restart"/>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Pr>
                <w:rFonts w:ascii="Times New Roman" w:hAnsi="Times New Roman" w:cs="Times New Roman"/>
                <w:b w:val="0"/>
                <w:sz w:val="18"/>
                <w:szCs w:val="18"/>
              </w:rPr>
              <w:t>BID</w:t>
            </w:r>
          </w:p>
        </w:tc>
        <w:tc>
          <w:tcPr>
            <w:tcW w:w="1096" w:type="dxa"/>
            <w:vMerge w:val="restart"/>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 xml:space="preserve">Espacial </w:t>
            </w:r>
          </w:p>
        </w:tc>
        <w:tc>
          <w:tcPr>
            <w:tcW w:w="3091"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Articulacion territoral</w:t>
            </w:r>
          </w:p>
        </w:tc>
        <w:tc>
          <w:tcPr>
            <w:tcW w:w="3091"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Articulacion territoral</w:t>
            </w:r>
          </w:p>
        </w:tc>
      </w:tr>
      <w:tr w:rsidR="00394A19" w:rsidRPr="00394A19" w:rsidTr="00284D68">
        <w:trPr>
          <w:trHeight w:val="20"/>
          <w:jc w:val="center"/>
        </w:trPr>
        <w:tc>
          <w:tcPr>
            <w:tcW w:w="29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30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3091"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Conectividad</w:t>
            </w:r>
          </w:p>
        </w:tc>
        <w:tc>
          <w:tcPr>
            <w:tcW w:w="3091"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Conectividad</w:t>
            </w:r>
          </w:p>
        </w:tc>
      </w:tr>
      <w:tr w:rsidR="00394A19" w:rsidRPr="00394A19" w:rsidTr="00284D68">
        <w:trPr>
          <w:trHeight w:val="20"/>
          <w:jc w:val="center"/>
        </w:trPr>
        <w:tc>
          <w:tcPr>
            <w:tcW w:w="299" w:type="dxa"/>
            <w:vMerge w:val="restart"/>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2</w:t>
            </w:r>
          </w:p>
        </w:tc>
        <w:tc>
          <w:tcPr>
            <w:tcW w:w="1309" w:type="dxa"/>
            <w:vMerge w:val="restart"/>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 xml:space="preserve">Alto </w:t>
            </w:r>
            <w:r w:rsidR="007F39D5">
              <w:rPr>
                <w:rFonts w:ascii="Times New Roman" w:hAnsi="Times New Roman" w:cs="Times New Roman"/>
                <w:b w:val="0"/>
                <w:sz w:val="18"/>
                <w:szCs w:val="18"/>
              </w:rPr>
              <w:t>P</w:t>
            </w:r>
            <w:r w:rsidRPr="00394A19">
              <w:rPr>
                <w:rFonts w:ascii="Times New Roman" w:hAnsi="Times New Roman" w:cs="Times New Roman"/>
                <w:b w:val="0"/>
                <w:sz w:val="18"/>
                <w:szCs w:val="18"/>
              </w:rPr>
              <w:t>arana</w:t>
            </w: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val="restart"/>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Economica</w:t>
            </w:r>
          </w:p>
        </w:tc>
        <w:tc>
          <w:tcPr>
            <w:tcW w:w="3091"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Numero de centro de acopios que articula</w:t>
            </w:r>
          </w:p>
        </w:tc>
        <w:tc>
          <w:tcPr>
            <w:tcW w:w="3091"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Numero de centro de acopios que articula</w:t>
            </w:r>
          </w:p>
        </w:tc>
      </w:tr>
      <w:tr w:rsidR="00394A19" w:rsidRPr="00394A19" w:rsidTr="00284D68">
        <w:trPr>
          <w:trHeight w:val="20"/>
          <w:jc w:val="center"/>
        </w:trPr>
        <w:tc>
          <w:tcPr>
            <w:tcW w:w="29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30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3091"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Numero de puertos que articula</w:t>
            </w:r>
          </w:p>
        </w:tc>
        <w:tc>
          <w:tcPr>
            <w:tcW w:w="3091"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 </w:t>
            </w:r>
          </w:p>
        </w:tc>
      </w:tr>
      <w:tr w:rsidR="00394A19" w:rsidRPr="00394A19" w:rsidTr="00284D68">
        <w:trPr>
          <w:trHeight w:val="20"/>
          <w:jc w:val="center"/>
        </w:trPr>
        <w:tc>
          <w:tcPr>
            <w:tcW w:w="299" w:type="dxa"/>
            <w:vMerge w:val="restart"/>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3</w:t>
            </w:r>
          </w:p>
        </w:tc>
        <w:tc>
          <w:tcPr>
            <w:tcW w:w="1309" w:type="dxa"/>
            <w:vMerge w:val="restart"/>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Canindeyu</w:t>
            </w: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3091" w:type="dxa"/>
            <w:noWrap/>
            <w:hideMark/>
          </w:tcPr>
          <w:p w:rsidR="00394A19" w:rsidRPr="00394A19" w:rsidRDefault="00284D68"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Número</w:t>
            </w:r>
            <w:r w:rsidR="00394A19" w:rsidRPr="00394A19">
              <w:rPr>
                <w:rFonts w:ascii="Times New Roman" w:hAnsi="Times New Roman" w:cs="Times New Roman"/>
                <w:b w:val="0"/>
                <w:sz w:val="18"/>
                <w:szCs w:val="18"/>
              </w:rPr>
              <w:t xml:space="preserve"> de productos turisticos que articula</w:t>
            </w:r>
          </w:p>
        </w:tc>
        <w:tc>
          <w:tcPr>
            <w:tcW w:w="3091" w:type="dxa"/>
            <w:noWrap/>
            <w:hideMark/>
          </w:tcPr>
          <w:p w:rsidR="00394A19" w:rsidRPr="00394A19" w:rsidRDefault="00284D68"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Número</w:t>
            </w:r>
            <w:r w:rsidR="00394A19" w:rsidRPr="00394A19">
              <w:rPr>
                <w:rFonts w:ascii="Times New Roman" w:hAnsi="Times New Roman" w:cs="Times New Roman"/>
                <w:b w:val="0"/>
                <w:sz w:val="18"/>
                <w:szCs w:val="18"/>
              </w:rPr>
              <w:t xml:space="preserve"> de productos turisticos que articula</w:t>
            </w:r>
          </w:p>
        </w:tc>
      </w:tr>
      <w:tr w:rsidR="00394A19" w:rsidRPr="00394A19" w:rsidTr="00284D68">
        <w:trPr>
          <w:trHeight w:val="20"/>
          <w:jc w:val="center"/>
        </w:trPr>
        <w:tc>
          <w:tcPr>
            <w:tcW w:w="29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30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val="restart"/>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 xml:space="preserve">Social </w:t>
            </w:r>
          </w:p>
        </w:tc>
        <w:tc>
          <w:tcPr>
            <w:tcW w:w="3091" w:type="dxa"/>
            <w:vMerge w:val="restart"/>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Poblacion servida</w:t>
            </w:r>
          </w:p>
        </w:tc>
        <w:tc>
          <w:tcPr>
            <w:tcW w:w="3091"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Poblacion servida</w:t>
            </w:r>
          </w:p>
        </w:tc>
      </w:tr>
      <w:tr w:rsidR="00394A19" w:rsidRPr="00394A19" w:rsidTr="00284D68">
        <w:trPr>
          <w:trHeight w:val="20"/>
          <w:jc w:val="center"/>
        </w:trPr>
        <w:tc>
          <w:tcPr>
            <w:tcW w:w="299" w:type="dxa"/>
            <w:vMerge w:val="restart"/>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4</w:t>
            </w:r>
          </w:p>
        </w:tc>
        <w:tc>
          <w:tcPr>
            <w:tcW w:w="1309" w:type="dxa"/>
            <w:vMerge w:val="restart"/>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Amambay</w:t>
            </w: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3091"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3091"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N° de centro de salud y educativo</w:t>
            </w:r>
          </w:p>
        </w:tc>
      </w:tr>
      <w:tr w:rsidR="00394A19" w:rsidRPr="00394A19" w:rsidTr="00284D68">
        <w:trPr>
          <w:trHeight w:val="20"/>
          <w:jc w:val="center"/>
        </w:trPr>
        <w:tc>
          <w:tcPr>
            <w:tcW w:w="29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30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3091"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3091"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Pobreza</w:t>
            </w:r>
          </w:p>
        </w:tc>
      </w:tr>
      <w:tr w:rsidR="00394A19" w:rsidRPr="00394A19" w:rsidTr="00284D68">
        <w:trPr>
          <w:trHeight w:val="20"/>
          <w:jc w:val="center"/>
        </w:trPr>
        <w:tc>
          <w:tcPr>
            <w:tcW w:w="299" w:type="dxa"/>
            <w:vMerge w:val="restart"/>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5</w:t>
            </w:r>
          </w:p>
        </w:tc>
        <w:tc>
          <w:tcPr>
            <w:tcW w:w="1309" w:type="dxa"/>
            <w:vMerge w:val="restart"/>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Ñeembucu</w:t>
            </w: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val="restart"/>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 xml:space="preserve">Tecnica </w:t>
            </w:r>
          </w:p>
        </w:tc>
        <w:tc>
          <w:tcPr>
            <w:tcW w:w="3091"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Flujo vehicular</w:t>
            </w:r>
          </w:p>
        </w:tc>
        <w:tc>
          <w:tcPr>
            <w:tcW w:w="3091" w:type="dxa"/>
            <w:vMerge w:val="restart"/>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Diseño final de ingeniería o puentes de hormigon</w:t>
            </w:r>
          </w:p>
        </w:tc>
      </w:tr>
      <w:tr w:rsidR="00394A19" w:rsidRPr="00394A19" w:rsidTr="00284D68">
        <w:trPr>
          <w:trHeight w:val="20"/>
          <w:jc w:val="center"/>
        </w:trPr>
        <w:tc>
          <w:tcPr>
            <w:tcW w:w="29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30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3091"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Diseño final de ingeniería o puentes de hormigon</w:t>
            </w:r>
          </w:p>
        </w:tc>
        <w:tc>
          <w:tcPr>
            <w:tcW w:w="3091"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r>
      <w:tr w:rsidR="00394A19" w:rsidRPr="00394A19" w:rsidTr="00284D68">
        <w:trPr>
          <w:trHeight w:val="20"/>
          <w:jc w:val="center"/>
        </w:trPr>
        <w:tc>
          <w:tcPr>
            <w:tcW w:w="299" w:type="dxa"/>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6</w:t>
            </w:r>
          </w:p>
        </w:tc>
        <w:tc>
          <w:tcPr>
            <w:tcW w:w="1309" w:type="dxa"/>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Cordillera</w:t>
            </w: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val="restart"/>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Ambiental</w:t>
            </w:r>
          </w:p>
        </w:tc>
        <w:tc>
          <w:tcPr>
            <w:tcW w:w="3091" w:type="dxa"/>
            <w:vMerge w:val="restart"/>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Impacto ambiental sobre areas protegidas</w:t>
            </w:r>
          </w:p>
        </w:tc>
        <w:tc>
          <w:tcPr>
            <w:tcW w:w="3091" w:type="dxa"/>
            <w:vMerge w:val="restart"/>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Impacto ambiental sobre areas protegidas</w:t>
            </w:r>
          </w:p>
        </w:tc>
      </w:tr>
      <w:tr w:rsidR="00394A19" w:rsidRPr="00394A19" w:rsidTr="00284D68">
        <w:trPr>
          <w:trHeight w:val="20"/>
          <w:jc w:val="center"/>
        </w:trPr>
        <w:tc>
          <w:tcPr>
            <w:tcW w:w="299"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7</w:t>
            </w:r>
          </w:p>
        </w:tc>
        <w:tc>
          <w:tcPr>
            <w:tcW w:w="1309"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Concepcion</w:t>
            </w: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3091"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3091"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r>
      <w:tr w:rsidR="00394A19" w:rsidRPr="00394A19" w:rsidTr="00284D68">
        <w:trPr>
          <w:trHeight w:val="20"/>
          <w:jc w:val="center"/>
        </w:trPr>
        <w:tc>
          <w:tcPr>
            <w:tcW w:w="299" w:type="dxa"/>
            <w:vMerge w:val="restart"/>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8</w:t>
            </w:r>
          </w:p>
        </w:tc>
        <w:tc>
          <w:tcPr>
            <w:tcW w:w="1309" w:type="dxa"/>
            <w:vMerge w:val="restart"/>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Paraguari</w:t>
            </w:r>
          </w:p>
        </w:tc>
        <w:tc>
          <w:tcPr>
            <w:tcW w:w="688" w:type="dxa"/>
            <w:vMerge w:val="restart"/>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Pr>
                <w:rFonts w:ascii="Times New Roman" w:hAnsi="Times New Roman" w:cs="Times New Roman"/>
                <w:b w:val="0"/>
                <w:sz w:val="18"/>
                <w:szCs w:val="18"/>
              </w:rPr>
              <w:t>JICA</w:t>
            </w:r>
          </w:p>
        </w:tc>
        <w:tc>
          <w:tcPr>
            <w:tcW w:w="1096" w:type="dxa"/>
            <w:vMerge w:val="restart"/>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 xml:space="preserve">Espacial </w:t>
            </w:r>
          </w:p>
        </w:tc>
        <w:tc>
          <w:tcPr>
            <w:tcW w:w="6182" w:type="dxa"/>
            <w:gridSpan w:val="2"/>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Articulacion territorial</w:t>
            </w:r>
          </w:p>
        </w:tc>
      </w:tr>
      <w:tr w:rsidR="00394A19" w:rsidRPr="00394A19" w:rsidTr="00284D68">
        <w:trPr>
          <w:trHeight w:val="20"/>
          <w:jc w:val="center"/>
        </w:trPr>
        <w:tc>
          <w:tcPr>
            <w:tcW w:w="29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30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182" w:type="dxa"/>
            <w:gridSpan w:val="2"/>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Articulacion urbana rural</w:t>
            </w:r>
          </w:p>
        </w:tc>
      </w:tr>
      <w:tr w:rsidR="00394A19" w:rsidRPr="00394A19" w:rsidTr="00284D68">
        <w:trPr>
          <w:trHeight w:val="20"/>
          <w:jc w:val="center"/>
        </w:trPr>
        <w:tc>
          <w:tcPr>
            <w:tcW w:w="29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30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182" w:type="dxa"/>
            <w:gridSpan w:val="2"/>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Conectividad</w:t>
            </w:r>
          </w:p>
        </w:tc>
      </w:tr>
      <w:tr w:rsidR="00394A19" w:rsidRPr="00394A19" w:rsidTr="00284D68">
        <w:trPr>
          <w:trHeight w:val="20"/>
          <w:jc w:val="center"/>
        </w:trPr>
        <w:tc>
          <w:tcPr>
            <w:tcW w:w="29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30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val="restart"/>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Economica</w:t>
            </w:r>
          </w:p>
        </w:tc>
        <w:tc>
          <w:tcPr>
            <w:tcW w:w="6182" w:type="dxa"/>
            <w:gridSpan w:val="2"/>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Centro de comercializacion</w:t>
            </w:r>
          </w:p>
        </w:tc>
      </w:tr>
      <w:tr w:rsidR="00394A19" w:rsidRPr="00394A19" w:rsidTr="00284D68">
        <w:trPr>
          <w:trHeight w:val="20"/>
          <w:jc w:val="center"/>
        </w:trPr>
        <w:tc>
          <w:tcPr>
            <w:tcW w:w="299" w:type="dxa"/>
            <w:vMerge w:val="restart"/>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9</w:t>
            </w:r>
          </w:p>
        </w:tc>
        <w:tc>
          <w:tcPr>
            <w:tcW w:w="1309" w:type="dxa"/>
            <w:vMerge w:val="restart"/>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Guaira</w:t>
            </w: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182" w:type="dxa"/>
            <w:gridSpan w:val="2"/>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Actividad / potencial productivo</w:t>
            </w:r>
          </w:p>
        </w:tc>
      </w:tr>
      <w:tr w:rsidR="00394A19" w:rsidRPr="00394A19" w:rsidTr="00284D68">
        <w:trPr>
          <w:trHeight w:val="20"/>
          <w:jc w:val="center"/>
        </w:trPr>
        <w:tc>
          <w:tcPr>
            <w:tcW w:w="29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30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182" w:type="dxa"/>
            <w:gridSpan w:val="2"/>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Actividad / potencial turismo</w:t>
            </w:r>
          </w:p>
        </w:tc>
      </w:tr>
      <w:tr w:rsidR="00394A19" w:rsidRPr="00394A19" w:rsidTr="00284D68">
        <w:trPr>
          <w:trHeight w:val="20"/>
          <w:jc w:val="center"/>
        </w:trPr>
        <w:tc>
          <w:tcPr>
            <w:tcW w:w="29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30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val="restart"/>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 xml:space="preserve">Social </w:t>
            </w:r>
          </w:p>
        </w:tc>
        <w:tc>
          <w:tcPr>
            <w:tcW w:w="6182" w:type="dxa"/>
            <w:gridSpan w:val="2"/>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Poblacion rural servida</w:t>
            </w:r>
          </w:p>
        </w:tc>
      </w:tr>
      <w:tr w:rsidR="00394A19" w:rsidRPr="00394A19" w:rsidTr="00284D68">
        <w:trPr>
          <w:trHeight w:val="20"/>
          <w:jc w:val="center"/>
        </w:trPr>
        <w:tc>
          <w:tcPr>
            <w:tcW w:w="29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309" w:type="dxa"/>
            <w:vMerge/>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182" w:type="dxa"/>
            <w:gridSpan w:val="2"/>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Centro de salud y educacion</w:t>
            </w:r>
          </w:p>
        </w:tc>
      </w:tr>
      <w:tr w:rsidR="00394A19" w:rsidRPr="00394A19" w:rsidTr="00284D68">
        <w:trPr>
          <w:trHeight w:val="20"/>
          <w:jc w:val="center"/>
        </w:trPr>
        <w:tc>
          <w:tcPr>
            <w:tcW w:w="299" w:type="dxa"/>
            <w:vMerge w:val="restart"/>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10</w:t>
            </w:r>
          </w:p>
        </w:tc>
        <w:tc>
          <w:tcPr>
            <w:tcW w:w="1309" w:type="dxa"/>
            <w:vMerge w:val="restart"/>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Misiones</w:t>
            </w: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182" w:type="dxa"/>
            <w:gridSpan w:val="2"/>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 xml:space="preserve">Poblacion vulnerable </w:t>
            </w:r>
          </w:p>
        </w:tc>
      </w:tr>
      <w:tr w:rsidR="00394A19" w:rsidRPr="00394A19" w:rsidTr="00284D68">
        <w:trPr>
          <w:trHeight w:val="20"/>
          <w:jc w:val="center"/>
        </w:trPr>
        <w:tc>
          <w:tcPr>
            <w:tcW w:w="299" w:type="dxa"/>
            <w:vMerge/>
            <w:tcBorders>
              <w:bottom w:val="single" w:sz="4" w:space="0" w:color="auto"/>
            </w:tcBorders>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309" w:type="dxa"/>
            <w:vMerge/>
            <w:tcBorders>
              <w:bottom w:val="single" w:sz="4" w:space="0" w:color="auto"/>
            </w:tcBorders>
            <w:noWrap/>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688" w:type="dxa"/>
            <w:vMerge/>
            <w:tcBorders>
              <w:bottom w:val="single" w:sz="4" w:space="0" w:color="auto"/>
            </w:tcBorders>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tcBorders>
              <w:bottom w:val="single" w:sz="4" w:space="0" w:color="auto"/>
            </w:tcBorders>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Ambiental</w:t>
            </w:r>
          </w:p>
        </w:tc>
        <w:tc>
          <w:tcPr>
            <w:tcW w:w="6182" w:type="dxa"/>
            <w:gridSpan w:val="2"/>
            <w:tcBorders>
              <w:bottom w:val="single" w:sz="4" w:space="0" w:color="auto"/>
            </w:tcBorders>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Impacto de la via sobre areas protegidas</w:t>
            </w:r>
          </w:p>
        </w:tc>
      </w:tr>
      <w:tr w:rsidR="00394A19" w:rsidRPr="00394A19" w:rsidTr="00284D68">
        <w:trPr>
          <w:trHeight w:val="20"/>
          <w:jc w:val="center"/>
        </w:trPr>
        <w:tc>
          <w:tcPr>
            <w:tcW w:w="299" w:type="dxa"/>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11</w:t>
            </w:r>
          </w:p>
        </w:tc>
        <w:tc>
          <w:tcPr>
            <w:tcW w:w="1309" w:type="dxa"/>
            <w:noWrap/>
            <w:hideMark/>
          </w:tcPr>
          <w:p w:rsidR="00394A19" w:rsidRPr="00394A19" w:rsidRDefault="007F39D5" w:rsidP="00394A19">
            <w:pPr>
              <w:pStyle w:val="Heading2"/>
              <w:spacing w:before="0"/>
              <w:outlineLvl w:val="1"/>
              <w:rPr>
                <w:rFonts w:ascii="Times New Roman" w:hAnsi="Times New Roman" w:cs="Times New Roman"/>
                <w:b w:val="0"/>
                <w:sz w:val="18"/>
                <w:szCs w:val="18"/>
              </w:rPr>
            </w:pPr>
            <w:r>
              <w:rPr>
                <w:rFonts w:ascii="Times New Roman" w:hAnsi="Times New Roman" w:cs="Times New Roman"/>
                <w:b w:val="0"/>
                <w:sz w:val="18"/>
                <w:szCs w:val="18"/>
              </w:rPr>
              <w:t>San pedro</w:t>
            </w:r>
          </w:p>
        </w:tc>
        <w:tc>
          <w:tcPr>
            <w:tcW w:w="688" w:type="dxa"/>
            <w:vMerge w:val="restart"/>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Pr>
                <w:rFonts w:ascii="Times New Roman" w:hAnsi="Times New Roman" w:cs="Times New Roman"/>
                <w:b w:val="0"/>
                <w:sz w:val="18"/>
                <w:szCs w:val="18"/>
              </w:rPr>
              <w:t>BM</w:t>
            </w:r>
          </w:p>
        </w:tc>
        <w:tc>
          <w:tcPr>
            <w:tcW w:w="1096"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 xml:space="preserve">Tecnica </w:t>
            </w:r>
          </w:p>
        </w:tc>
        <w:tc>
          <w:tcPr>
            <w:tcW w:w="6182" w:type="dxa"/>
            <w:gridSpan w:val="2"/>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Transito vehicular</w:t>
            </w:r>
          </w:p>
        </w:tc>
      </w:tr>
      <w:tr w:rsidR="00394A19" w:rsidRPr="00394A19" w:rsidTr="00284D68">
        <w:trPr>
          <w:trHeight w:val="20"/>
          <w:jc w:val="center"/>
        </w:trPr>
        <w:tc>
          <w:tcPr>
            <w:tcW w:w="299" w:type="dxa"/>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12</w:t>
            </w:r>
          </w:p>
        </w:tc>
        <w:tc>
          <w:tcPr>
            <w:tcW w:w="1309" w:type="dxa"/>
            <w:noWrap/>
            <w:hideMark/>
          </w:tcPr>
          <w:p w:rsidR="00394A19" w:rsidRPr="00394A19" w:rsidRDefault="00394A19"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Caaguazu</w:t>
            </w:r>
          </w:p>
        </w:tc>
        <w:tc>
          <w:tcPr>
            <w:tcW w:w="688" w:type="dxa"/>
            <w:vMerge/>
            <w:hideMark/>
          </w:tcPr>
          <w:p w:rsidR="00394A19" w:rsidRPr="00394A19" w:rsidRDefault="00394A19" w:rsidP="00394A19">
            <w:pPr>
              <w:pStyle w:val="Heading2"/>
              <w:spacing w:before="0"/>
              <w:outlineLvl w:val="1"/>
              <w:rPr>
                <w:rFonts w:ascii="Times New Roman" w:hAnsi="Times New Roman" w:cs="Times New Roman"/>
                <w:b w:val="0"/>
                <w:sz w:val="18"/>
                <w:szCs w:val="18"/>
              </w:rPr>
            </w:pPr>
          </w:p>
        </w:tc>
        <w:tc>
          <w:tcPr>
            <w:tcW w:w="1096" w:type="dxa"/>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 xml:space="preserve">Social </w:t>
            </w:r>
          </w:p>
        </w:tc>
        <w:tc>
          <w:tcPr>
            <w:tcW w:w="6182" w:type="dxa"/>
            <w:gridSpan w:val="2"/>
            <w:noWrap/>
            <w:hideMark/>
          </w:tcPr>
          <w:p w:rsidR="00394A19" w:rsidRPr="00394A19" w:rsidRDefault="00394A19"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Poblacion afectada</w:t>
            </w:r>
          </w:p>
        </w:tc>
      </w:tr>
      <w:tr w:rsidR="007F39D5" w:rsidRPr="00394A19" w:rsidTr="00284D68">
        <w:trPr>
          <w:trHeight w:val="20"/>
          <w:jc w:val="center"/>
        </w:trPr>
        <w:tc>
          <w:tcPr>
            <w:tcW w:w="299" w:type="dxa"/>
            <w:noWrap/>
            <w:hideMark/>
          </w:tcPr>
          <w:p w:rsidR="007F39D5" w:rsidRPr="00394A19" w:rsidRDefault="007F39D5"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13</w:t>
            </w:r>
          </w:p>
        </w:tc>
        <w:tc>
          <w:tcPr>
            <w:tcW w:w="1309" w:type="dxa"/>
            <w:noWrap/>
            <w:hideMark/>
          </w:tcPr>
          <w:p w:rsidR="007F39D5" w:rsidRPr="00394A19" w:rsidRDefault="007F39D5" w:rsidP="007F39D5">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Caazapa</w:t>
            </w:r>
          </w:p>
        </w:tc>
        <w:tc>
          <w:tcPr>
            <w:tcW w:w="688" w:type="dxa"/>
            <w:vMerge/>
            <w:hideMark/>
          </w:tcPr>
          <w:p w:rsidR="007F39D5" w:rsidRPr="00394A19" w:rsidRDefault="007F39D5" w:rsidP="00394A19">
            <w:pPr>
              <w:pStyle w:val="Heading2"/>
              <w:spacing w:before="0"/>
              <w:outlineLvl w:val="1"/>
              <w:rPr>
                <w:rFonts w:ascii="Times New Roman" w:hAnsi="Times New Roman" w:cs="Times New Roman"/>
                <w:b w:val="0"/>
                <w:sz w:val="18"/>
                <w:szCs w:val="18"/>
              </w:rPr>
            </w:pPr>
          </w:p>
        </w:tc>
        <w:tc>
          <w:tcPr>
            <w:tcW w:w="1096" w:type="dxa"/>
            <w:noWrap/>
            <w:hideMark/>
          </w:tcPr>
          <w:p w:rsidR="007F39D5" w:rsidRPr="00394A19" w:rsidRDefault="007F39D5"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 </w:t>
            </w:r>
          </w:p>
          <w:p w:rsidR="007F39D5" w:rsidRPr="00394A19" w:rsidRDefault="007F39D5"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Accesibilidad</w:t>
            </w:r>
          </w:p>
        </w:tc>
        <w:tc>
          <w:tcPr>
            <w:tcW w:w="6182" w:type="dxa"/>
            <w:gridSpan w:val="2"/>
            <w:noWrap/>
            <w:hideMark/>
          </w:tcPr>
          <w:p w:rsidR="007F39D5" w:rsidRPr="00394A19" w:rsidRDefault="007F39D5" w:rsidP="00394A19">
            <w:pPr>
              <w:pStyle w:val="Heading2"/>
              <w:spacing w:before="0"/>
              <w:outlineLvl w:val="1"/>
              <w:rPr>
                <w:rFonts w:ascii="Times New Roman" w:hAnsi="Times New Roman" w:cs="Times New Roman"/>
                <w:b w:val="0"/>
                <w:sz w:val="18"/>
                <w:szCs w:val="18"/>
              </w:rPr>
            </w:pPr>
            <w:r w:rsidRPr="00394A19">
              <w:rPr>
                <w:rFonts w:ascii="Times New Roman" w:hAnsi="Times New Roman" w:cs="Times New Roman"/>
                <w:b w:val="0"/>
                <w:sz w:val="18"/>
                <w:szCs w:val="18"/>
              </w:rPr>
              <w:t>Acceso a caminos principales</w:t>
            </w:r>
          </w:p>
        </w:tc>
      </w:tr>
    </w:tbl>
    <w:p w:rsidR="00851E7F" w:rsidRDefault="00851E7F" w:rsidP="00985F6A">
      <w:pPr>
        <w:pStyle w:val="Heading2"/>
        <w:rPr>
          <w:rFonts w:ascii="Times New Roman" w:hAnsi="Times New Roman" w:cs="Times New Roman"/>
        </w:rPr>
      </w:pPr>
    </w:p>
    <w:p w:rsidR="00297B58" w:rsidRDefault="00297B58" w:rsidP="00297B58"/>
    <w:p w:rsidR="00297B58" w:rsidRPr="00297B58" w:rsidRDefault="00297B58" w:rsidP="00297B58"/>
    <w:p w:rsidR="007E4772" w:rsidRPr="00AB36F3" w:rsidRDefault="001927D4" w:rsidP="00985F6A">
      <w:pPr>
        <w:pStyle w:val="Heading2"/>
        <w:rPr>
          <w:rFonts w:ascii="Times New Roman" w:hAnsi="Times New Roman" w:cs="Times New Roman"/>
        </w:rPr>
      </w:pPr>
      <w:bookmarkStart w:id="14" w:name="_Toc397698191"/>
      <w:r w:rsidRPr="00AB36F3">
        <w:rPr>
          <w:rFonts w:ascii="Times New Roman" w:hAnsi="Times New Roman" w:cs="Times New Roman"/>
        </w:rPr>
        <w:t>Plan de Gestión de Mantenimiento</w:t>
      </w:r>
      <w:bookmarkEnd w:id="14"/>
    </w:p>
    <w:p w:rsidR="001927D4" w:rsidRPr="00AB36F3" w:rsidRDefault="001927D4" w:rsidP="001927D4">
      <w:pPr>
        <w:jc w:val="both"/>
        <w:rPr>
          <w:rFonts w:ascii="Times New Roman" w:hAnsi="Times New Roman" w:cs="Times New Roman"/>
        </w:rPr>
      </w:pPr>
      <w:r w:rsidRPr="00AB36F3">
        <w:rPr>
          <w:rFonts w:ascii="Times New Roman" w:hAnsi="Times New Roman" w:cs="Times New Roman"/>
        </w:rPr>
        <w:t>Para el sostenimiento de las inversiones y la transitabilidad de los caminos rurales, el mantenimiento vial rutinario es fundamental, ya que bajo las presiones combinadas del tránsito y agresión ambiental, expuestos a los enormes desafíos derivados de la condición de país mediterráneo, volverían rápidamente a su estado inicial de deterioro, y el esfuerzo e inversión destinados y el capital social generado, se perderían</w:t>
      </w:r>
      <w:r w:rsidR="00F544A1">
        <w:rPr>
          <w:rFonts w:ascii="Times New Roman" w:hAnsi="Times New Roman" w:cs="Times New Roman"/>
        </w:rPr>
        <w:t>.</w:t>
      </w:r>
    </w:p>
    <w:p w:rsidR="00D26D56" w:rsidRDefault="00D26D56" w:rsidP="00D26D56">
      <w:pPr>
        <w:jc w:val="both"/>
        <w:rPr>
          <w:rFonts w:ascii="Times New Roman" w:hAnsi="Times New Roman" w:cs="Times New Roman"/>
        </w:rPr>
      </w:pPr>
      <w:r w:rsidRPr="00AB36F3">
        <w:rPr>
          <w:rFonts w:ascii="Times New Roman" w:hAnsi="Times New Roman" w:cs="Times New Roman"/>
        </w:rPr>
        <w:t>El estado físico para la circulación vehicular de las carreteras no se conoce porque no se realiza una evaluación periódica en tal sentido. En términos generales, se estima que la red vial se encuentra en la siguiente condición: La red vial pavimentada y empedrada es la que presenta la mejor condición con un 30% y 40% respectivamente, en buen estado. En cambio, los caminos enripiados solamente tienen un 20% en buen estado y los caminos en tierra sólo el 10% en buen estado. Los datos anteriores se muestran en la Figura 3</w:t>
      </w:r>
      <w:r w:rsidR="001132F4">
        <w:rPr>
          <w:rStyle w:val="FootnoteReference"/>
          <w:rFonts w:ascii="Times New Roman" w:hAnsi="Times New Roman" w:cs="Times New Roman"/>
        </w:rPr>
        <w:footnoteReference w:id="20"/>
      </w:r>
      <w:r w:rsidRPr="00AB36F3">
        <w:rPr>
          <w:rFonts w:ascii="Times New Roman" w:hAnsi="Times New Roman" w:cs="Times New Roman"/>
        </w:rPr>
        <w:t>.</w:t>
      </w:r>
    </w:p>
    <w:p w:rsidR="001132F4" w:rsidRPr="001132F4" w:rsidRDefault="001132F4" w:rsidP="001132F4">
      <w:pPr>
        <w:jc w:val="center"/>
        <w:rPr>
          <w:rFonts w:ascii="Times New Roman" w:hAnsi="Times New Roman" w:cs="Times New Roman"/>
          <w:b/>
        </w:rPr>
      </w:pPr>
      <w:r w:rsidRPr="001132F4">
        <w:rPr>
          <w:rFonts w:ascii="Times New Roman" w:hAnsi="Times New Roman" w:cs="Times New Roman"/>
          <w:b/>
        </w:rPr>
        <w:t>Figura 3. Estado de la red vial inventariada</w:t>
      </w:r>
    </w:p>
    <w:p w:rsidR="00D26D56" w:rsidRPr="00AB36F3" w:rsidRDefault="00D26D56" w:rsidP="00851E7F">
      <w:pPr>
        <w:jc w:val="center"/>
        <w:rPr>
          <w:rFonts w:ascii="Times New Roman" w:hAnsi="Times New Roman" w:cs="Times New Roman"/>
        </w:rPr>
      </w:pPr>
      <w:r w:rsidRPr="00AB36F3">
        <w:rPr>
          <w:rFonts w:ascii="Times New Roman" w:hAnsi="Times New Roman" w:cs="Times New Roman"/>
          <w:noProof/>
          <w:lang w:val="en-US"/>
        </w:rPr>
        <w:drawing>
          <wp:inline distT="0" distB="0" distL="0" distR="0" wp14:anchorId="67796D5F" wp14:editId="3865B8F1">
            <wp:extent cx="5088835" cy="2743200"/>
            <wp:effectExtent l="19050" t="19050" r="1714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3370" t="46701" r="2870" b="2920"/>
                    <a:stretch/>
                  </pic:blipFill>
                  <pic:spPr bwMode="auto">
                    <a:xfrm>
                      <a:off x="0" y="0"/>
                      <a:ext cx="5095302" cy="2746686"/>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D26D56" w:rsidRPr="00AB36F3" w:rsidRDefault="00D26D56" w:rsidP="00D26D56">
      <w:pPr>
        <w:jc w:val="both"/>
        <w:rPr>
          <w:rFonts w:ascii="Times New Roman" w:hAnsi="Times New Roman" w:cs="Times New Roman"/>
        </w:rPr>
      </w:pPr>
      <w:r w:rsidRPr="00AB36F3">
        <w:rPr>
          <w:rFonts w:ascii="Times New Roman" w:hAnsi="Times New Roman" w:cs="Times New Roman"/>
        </w:rPr>
        <w:t xml:space="preserve">El Plan de Gestión de Mantenimiento (PGM) del MOPC consiste en la implantación, en forma paulatina de modalidades más eficientes de gestión de Mantenimiento de Caminos Rurales, con el fin de evitar el deterioro de las inversiones efectuadas en obras de mejoramiento; facilitar la integración, acceso y desarrollo a las zonas rurales beneficiadas; hacer sustentable la conservación de los caminos a largo plazo y aumentar la extensión de las carreteras transitables a todo tiempo. Para lograr estos objetivos, el PGM ha implementado diversas modalidades para el mantenimiento de caminos rurales: (i) Mantenimiento por Niveles de Servicio; (ii) Mantenimiento por Convenio; </w:t>
      </w:r>
      <w:r w:rsidR="003D5060" w:rsidRPr="00AB36F3">
        <w:rPr>
          <w:rFonts w:ascii="Times New Roman" w:hAnsi="Times New Roman" w:cs="Times New Roman"/>
        </w:rPr>
        <w:t xml:space="preserve">y </w:t>
      </w:r>
      <w:r w:rsidRPr="00AB36F3">
        <w:rPr>
          <w:rFonts w:ascii="Times New Roman" w:hAnsi="Times New Roman" w:cs="Times New Roman"/>
        </w:rPr>
        <w:t>(iii) Mantenimiento con Microempresas.</w:t>
      </w:r>
    </w:p>
    <w:p w:rsidR="00D26D56" w:rsidRPr="00AB36F3" w:rsidRDefault="003D5060" w:rsidP="00D26D56">
      <w:pPr>
        <w:jc w:val="both"/>
        <w:rPr>
          <w:rFonts w:ascii="Times New Roman" w:hAnsi="Times New Roman" w:cs="Times New Roman"/>
        </w:rPr>
      </w:pPr>
      <w:r w:rsidRPr="00AB36F3">
        <w:rPr>
          <w:rFonts w:ascii="Times New Roman" w:hAnsi="Times New Roman" w:cs="Times New Roman"/>
        </w:rPr>
        <w:t>El Mantenimiento por Niveles de Servicio se realiza a través de</w:t>
      </w:r>
      <w:r w:rsidR="00D26D56" w:rsidRPr="00AB36F3">
        <w:rPr>
          <w:rFonts w:ascii="Times New Roman" w:hAnsi="Times New Roman" w:cs="Times New Roman"/>
        </w:rPr>
        <w:t xml:space="preserve"> un contrato de servicio que consiste en mantener cada camino según un estándar</w:t>
      </w:r>
      <w:r w:rsidRPr="00AB36F3">
        <w:rPr>
          <w:rFonts w:ascii="Times New Roman" w:hAnsi="Times New Roman" w:cs="Times New Roman"/>
        </w:rPr>
        <w:t xml:space="preserve"> </w:t>
      </w:r>
      <w:r w:rsidR="00D26D56" w:rsidRPr="00AB36F3">
        <w:rPr>
          <w:rFonts w:ascii="Times New Roman" w:hAnsi="Times New Roman" w:cs="Times New Roman"/>
        </w:rPr>
        <w:t>predeterminado.</w:t>
      </w:r>
      <w:r w:rsidRPr="00AB36F3">
        <w:rPr>
          <w:rFonts w:ascii="Times New Roman" w:hAnsi="Times New Roman" w:cs="Times New Roman"/>
        </w:rPr>
        <w:t xml:space="preserve"> </w:t>
      </w:r>
      <w:r w:rsidR="00D26D56" w:rsidRPr="00AB36F3">
        <w:rPr>
          <w:rFonts w:ascii="Times New Roman" w:hAnsi="Times New Roman" w:cs="Times New Roman"/>
        </w:rPr>
        <w:t xml:space="preserve">Los pagos se efectúan no por volumen de obras </w:t>
      </w:r>
      <w:r w:rsidR="00D26D56" w:rsidRPr="00AB36F3">
        <w:rPr>
          <w:rFonts w:ascii="Times New Roman" w:hAnsi="Times New Roman" w:cs="Times New Roman"/>
        </w:rPr>
        <w:lastRenderedPageBreak/>
        <w:t>ejecutadas, sino por cumplimento del</w:t>
      </w:r>
      <w:r w:rsidRPr="00AB36F3">
        <w:rPr>
          <w:rFonts w:ascii="Times New Roman" w:hAnsi="Times New Roman" w:cs="Times New Roman"/>
        </w:rPr>
        <w:t xml:space="preserve"> </w:t>
      </w:r>
      <w:r w:rsidR="00D26D56" w:rsidRPr="00AB36F3">
        <w:rPr>
          <w:rFonts w:ascii="Times New Roman" w:hAnsi="Times New Roman" w:cs="Times New Roman"/>
        </w:rPr>
        <w:t>estándar predeterminado en los caminos.</w:t>
      </w:r>
      <w:r w:rsidRPr="00AB36F3">
        <w:rPr>
          <w:rFonts w:ascii="Times New Roman" w:hAnsi="Times New Roman" w:cs="Times New Roman"/>
        </w:rPr>
        <w:t xml:space="preserve"> De esta manera se busca </w:t>
      </w:r>
      <w:r w:rsidR="00D26D56" w:rsidRPr="00AB36F3">
        <w:rPr>
          <w:rFonts w:ascii="Times New Roman" w:hAnsi="Times New Roman" w:cs="Times New Roman"/>
        </w:rPr>
        <w:t>aumentar la eficacia y eficiencia de las operaciones</w:t>
      </w:r>
      <w:r w:rsidRPr="00AB36F3">
        <w:rPr>
          <w:rFonts w:ascii="Times New Roman" w:hAnsi="Times New Roman" w:cs="Times New Roman"/>
        </w:rPr>
        <w:t xml:space="preserve"> de mantenimiento de caminos, brindando cierto grado de f</w:t>
      </w:r>
      <w:r w:rsidR="00D26D56" w:rsidRPr="00AB36F3">
        <w:rPr>
          <w:rFonts w:ascii="Times New Roman" w:hAnsi="Times New Roman" w:cs="Times New Roman"/>
        </w:rPr>
        <w:t>lexibilidad sobre la condición física de los caminos para que el contratista optimice</w:t>
      </w:r>
      <w:r w:rsidRPr="00AB36F3">
        <w:rPr>
          <w:rFonts w:ascii="Times New Roman" w:hAnsi="Times New Roman" w:cs="Times New Roman"/>
        </w:rPr>
        <w:t xml:space="preserve"> </w:t>
      </w:r>
      <w:r w:rsidR="00D26D56" w:rsidRPr="00AB36F3">
        <w:rPr>
          <w:rFonts w:ascii="Times New Roman" w:hAnsi="Times New Roman" w:cs="Times New Roman"/>
        </w:rPr>
        <w:t>su interve</w:t>
      </w:r>
      <w:r w:rsidRPr="00AB36F3">
        <w:rPr>
          <w:rFonts w:ascii="Times New Roman" w:hAnsi="Times New Roman" w:cs="Times New Roman"/>
        </w:rPr>
        <w:t xml:space="preserve">nción. Los trabajos se realizan generalmente en dos etapas: (i) </w:t>
      </w:r>
      <w:r w:rsidRPr="00AB36F3">
        <w:rPr>
          <w:rFonts w:ascii="Times New Roman" w:hAnsi="Times New Roman" w:cs="Times New Roman"/>
          <w:bCs/>
          <w:i/>
        </w:rPr>
        <w:t>Mantenimiento Inicial</w:t>
      </w:r>
      <w:r w:rsidRPr="00AB36F3">
        <w:rPr>
          <w:rFonts w:ascii="Times New Roman" w:hAnsi="Times New Roman" w:cs="Times New Roman"/>
          <w:bCs/>
        </w:rPr>
        <w:t xml:space="preserve">, </w:t>
      </w:r>
      <w:r w:rsidR="00D26D56" w:rsidRPr="00AB36F3">
        <w:rPr>
          <w:rFonts w:ascii="Times New Roman" w:hAnsi="Times New Roman" w:cs="Times New Roman"/>
        </w:rPr>
        <w:t>para recuperar las condiciones físicas de los caminos</w:t>
      </w:r>
      <w:r w:rsidRPr="00AB36F3">
        <w:rPr>
          <w:rFonts w:ascii="Times New Roman" w:hAnsi="Times New Roman" w:cs="Times New Roman"/>
        </w:rPr>
        <w:t xml:space="preserve"> </w:t>
      </w:r>
      <w:r w:rsidR="00D26D56" w:rsidRPr="00AB36F3">
        <w:rPr>
          <w:rFonts w:ascii="Times New Roman" w:hAnsi="Times New Roman" w:cs="Times New Roman"/>
        </w:rPr>
        <w:t>y obtener niveles de servicios predetermi</w:t>
      </w:r>
      <w:r w:rsidRPr="00AB36F3">
        <w:rPr>
          <w:rFonts w:ascii="Times New Roman" w:hAnsi="Times New Roman" w:cs="Times New Roman"/>
        </w:rPr>
        <w:t xml:space="preserve">nados; y (ii) </w:t>
      </w:r>
      <w:r w:rsidR="00D26D56" w:rsidRPr="00AB36F3">
        <w:rPr>
          <w:rFonts w:ascii="Times New Roman" w:hAnsi="Times New Roman" w:cs="Times New Roman"/>
          <w:bCs/>
        </w:rPr>
        <w:t>Mantenimiento Rutinario</w:t>
      </w:r>
      <w:r w:rsidRPr="00AB36F3">
        <w:rPr>
          <w:rFonts w:ascii="Times New Roman" w:hAnsi="Times New Roman" w:cs="Times New Roman"/>
          <w:bCs/>
        </w:rPr>
        <w:t>, para mantener</w:t>
      </w:r>
      <w:r w:rsidR="00D26D56" w:rsidRPr="00AB36F3">
        <w:rPr>
          <w:rFonts w:ascii="Times New Roman" w:hAnsi="Times New Roman" w:cs="Times New Roman"/>
        </w:rPr>
        <w:t xml:space="preserve"> los niveles de</w:t>
      </w:r>
      <w:r w:rsidR="006E18BA" w:rsidRPr="00AB36F3">
        <w:rPr>
          <w:rFonts w:ascii="Times New Roman" w:hAnsi="Times New Roman" w:cs="Times New Roman"/>
        </w:rPr>
        <w:t xml:space="preserve"> </w:t>
      </w:r>
      <w:r w:rsidR="00D26D56" w:rsidRPr="00AB36F3">
        <w:rPr>
          <w:rFonts w:ascii="Times New Roman" w:hAnsi="Times New Roman" w:cs="Times New Roman"/>
        </w:rPr>
        <w:t xml:space="preserve">servicio alcanzados en la </w:t>
      </w:r>
      <w:r w:rsidR="006E18BA" w:rsidRPr="00AB36F3">
        <w:rPr>
          <w:rFonts w:ascii="Times New Roman" w:hAnsi="Times New Roman" w:cs="Times New Roman"/>
        </w:rPr>
        <w:t>etapa inicial</w:t>
      </w:r>
      <w:r w:rsidR="00D26D56" w:rsidRPr="00AB36F3">
        <w:rPr>
          <w:rFonts w:ascii="Times New Roman" w:hAnsi="Times New Roman" w:cs="Times New Roman"/>
        </w:rPr>
        <w:t>.</w:t>
      </w:r>
      <w:r w:rsidR="006E18BA" w:rsidRPr="00AB36F3">
        <w:rPr>
          <w:rFonts w:ascii="Times New Roman" w:hAnsi="Times New Roman" w:cs="Times New Roman"/>
        </w:rPr>
        <w:t xml:space="preserve"> Esta modalidad permite no sólo aumentar la eficiencia y la eficacia del mantenimiento sino también e</w:t>
      </w:r>
      <w:r w:rsidR="00D26D56" w:rsidRPr="00AB36F3">
        <w:rPr>
          <w:rFonts w:ascii="Times New Roman" w:hAnsi="Times New Roman" w:cs="Times New Roman"/>
        </w:rPr>
        <w:t>vita</w:t>
      </w:r>
      <w:r w:rsidR="006E18BA" w:rsidRPr="00AB36F3">
        <w:rPr>
          <w:rFonts w:ascii="Times New Roman" w:hAnsi="Times New Roman" w:cs="Times New Roman"/>
        </w:rPr>
        <w:t>r</w:t>
      </w:r>
      <w:r w:rsidR="00D26D56" w:rsidRPr="00AB36F3">
        <w:rPr>
          <w:rFonts w:ascii="Times New Roman" w:hAnsi="Times New Roman" w:cs="Times New Roman"/>
        </w:rPr>
        <w:t xml:space="preserve"> </w:t>
      </w:r>
      <w:r w:rsidR="006E18BA" w:rsidRPr="00AB36F3">
        <w:rPr>
          <w:rFonts w:ascii="Times New Roman" w:hAnsi="Times New Roman" w:cs="Times New Roman"/>
        </w:rPr>
        <w:t>c</w:t>
      </w:r>
      <w:r w:rsidR="00D26D56" w:rsidRPr="00AB36F3">
        <w:rPr>
          <w:rFonts w:ascii="Times New Roman" w:hAnsi="Times New Roman" w:cs="Times New Roman"/>
        </w:rPr>
        <w:t xml:space="preserve">ostos </w:t>
      </w:r>
      <w:r w:rsidR="006E18BA" w:rsidRPr="00AB36F3">
        <w:rPr>
          <w:rFonts w:ascii="Times New Roman" w:hAnsi="Times New Roman" w:cs="Times New Roman"/>
        </w:rPr>
        <w:t>a</w:t>
      </w:r>
      <w:r w:rsidR="00D26D56" w:rsidRPr="00AB36F3">
        <w:rPr>
          <w:rFonts w:ascii="Times New Roman" w:hAnsi="Times New Roman" w:cs="Times New Roman"/>
        </w:rPr>
        <w:t>dicionales por errores de diseño</w:t>
      </w:r>
      <w:r w:rsidR="006E18BA" w:rsidRPr="00AB36F3">
        <w:rPr>
          <w:rFonts w:ascii="Times New Roman" w:hAnsi="Times New Roman" w:cs="Times New Roman"/>
        </w:rPr>
        <w:t xml:space="preserve"> y minimizar las necesidades de fiscalización.</w:t>
      </w:r>
    </w:p>
    <w:p w:rsidR="009F2BB0" w:rsidRPr="00AB36F3" w:rsidRDefault="006E18BA" w:rsidP="009F2BB0">
      <w:pPr>
        <w:jc w:val="both"/>
        <w:rPr>
          <w:rFonts w:ascii="Times New Roman" w:hAnsi="Times New Roman" w:cs="Times New Roman"/>
        </w:rPr>
      </w:pPr>
      <w:r w:rsidRPr="00AB36F3">
        <w:rPr>
          <w:rFonts w:ascii="Times New Roman" w:hAnsi="Times New Roman" w:cs="Times New Roman"/>
        </w:rPr>
        <w:t xml:space="preserve">El Mantenimiento por Convenio </w:t>
      </w:r>
      <w:r w:rsidR="009F2BB0" w:rsidRPr="00AB36F3">
        <w:rPr>
          <w:rFonts w:ascii="Times New Roman" w:hAnsi="Times New Roman" w:cs="Times New Roman"/>
        </w:rPr>
        <w:t xml:space="preserve">se realiza a través de la suscripción de un convenio entre </w:t>
      </w:r>
      <w:r w:rsidRPr="00AB36F3">
        <w:rPr>
          <w:rFonts w:ascii="Times New Roman" w:hAnsi="Times New Roman" w:cs="Times New Roman"/>
        </w:rPr>
        <w:t>el MOPC y una Asociación de Municipios para realizar</w:t>
      </w:r>
      <w:r w:rsidR="009F2BB0" w:rsidRPr="00AB36F3">
        <w:rPr>
          <w:rFonts w:ascii="Times New Roman" w:hAnsi="Times New Roman" w:cs="Times New Roman"/>
        </w:rPr>
        <w:t xml:space="preserve"> </w:t>
      </w:r>
      <w:r w:rsidRPr="00AB36F3">
        <w:rPr>
          <w:rFonts w:ascii="Times New Roman" w:hAnsi="Times New Roman" w:cs="Times New Roman"/>
        </w:rPr>
        <w:t>actividades de mantenimiento de caminos vecinales</w:t>
      </w:r>
      <w:r w:rsidR="009F2BB0" w:rsidRPr="00AB36F3">
        <w:rPr>
          <w:rFonts w:ascii="Times New Roman" w:hAnsi="Times New Roman" w:cs="Times New Roman"/>
        </w:rPr>
        <w:t xml:space="preserve">. </w:t>
      </w:r>
      <w:r w:rsidRPr="00AB36F3">
        <w:rPr>
          <w:rFonts w:ascii="Times New Roman" w:hAnsi="Times New Roman" w:cs="Times New Roman"/>
        </w:rPr>
        <w:t>El MOPC transfiere los fondos y entrega en comodato equipos viales a la Asociación de</w:t>
      </w:r>
      <w:r w:rsidR="009F2BB0" w:rsidRPr="00AB36F3">
        <w:rPr>
          <w:rFonts w:ascii="Times New Roman" w:hAnsi="Times New Roman" w:cs="Times New Roman"/>
        </w:rPr>
        <w:t xml:space="preserve"> </w:t>
      </w:r>
      <w:r w:rsidRPr="00AB36F3">
        <w:rPr>
          <w:rFonts w:ascii="Times New Roman" w:hAnsi="Times New Roman" w:cs="Times New Roman"/>
        </w:rPr>
        <w:t>Municipios</w:t>
      </w:r>
      <w:r w:rsidR="009F2BB0" w:rsidRPr="00AB36F3">
        <w:rPr>
          <w:rFonts w:ascii="Times New Roman" w:hAnsi="Times New Roman" w:cs="Times New Roman"/>
        </w:rPr>
        <w:t xml:space="preserve">, y </w:t>
      </w:r>
      <w:r w:rsidRPr="00AB36F3">
        <w:rPr>
          <w:rFonts w:ascii="Times New Roman" w:hAnsi="Times New Roman" w:cs="Times New Roman"/>
        </w:rPr>
        <w:t>se encarga de la supervisión del desarrollo de las actividades.</w:t>
      </w:r>
      <w:r w:rsidR="009F2BB0" w:rsidRPr="00AB36F3">
        <w:rPr>
          <w:rFonts w:ascii="Times New Roman" w:hAnsi="Times New Roman" w:cs="Times New Roman"/>
        </w:rPr>
        <w:t xml:space="preserve"> Esta modalidad favorece la descentralización de la gestión del mantenimiento, la planificación conjunta con las autoridades locales, una mayor transparencia en el manejo de los recursos, la generación de empleo local y una mayor utilización de equipos del MOPC en los municipios.</w:t>
      </w:r>
    </w:p>
    <w:p w:rsidR="00E05A52" w:rsidRDefault="006E18BA" w:rsidP="00E05A52">
      <w:pPr>
        <w:jc w:val="both"/>
        <w:rPr>
          <w:rFonts w:ascii="Times New Roman" w:hAnsi="Times New Roman" w:cs="Times New Roman"/>
        </w:rPr>
      </w:pPr>
      <w:r w:rsidRPr="00AB36F3">
        <w:rPr>
          <w:rFonts w:ascii="Times New Roman" w:hAnsi="Times New Roman" w:cs="Times New Roman"/>
        </w:rPr>
        <w:t>El Mantenimiento con Microempresas</w:t>
      </w:r>
      <w:r w:rsidR="00343452" w:rsidRPr="00AB36F3">
        <w:rPr>
          <w:rFonts w:ascii="Times New Roman" w:hAnsi="Times New Roman" w:cs="Times New Roman"/>
        </w:rPr>
        <w:t xml:space="preserve"> se realiza también en el marco de los convenios de mantenimiento mencionados en el párrafo anterior. En este caso los recursos transferidos por el MOPC son utilizados para la contratación de microempresas integradas por cuadrillas de mantenimiento vial conformadas localmente, involucrando </w:t>
      </w:r>
      <w:r w:rsidRPr="00AB36F3">
        <w:rPr>
          <w:rFonts w:ascii="Times New Roman" w:hAnsi="Times New Roman" w:cs="Times New Roman"/>
        </w:rPr>
        <w:t>la participación de la comunidad en la gestión vial y prom</w:t>
      </w:r>
      <w:r w:rsidR="00343452" w:rsidRPr="00AB36F3">
        <w:rPr>
          <w:rFonts w:ascii="Times New Roman" w:hAnsi="Times New Roman" w:cs="Times New Roman"/>
        </w:rPr>
        <w:t xml:space="preserve">oviendo </w:t>
      </w:r>
      <w:r w:rsidRPr="00AB36F3">
        <w:rPr>
          <w:rFonts w:ascii="Times New Roman" w:hAnsi="Times New Roman" w:cs="Times New Roman"/>
        </w:rPr>
        <w:t>el uso de mano de obra</w:t>
      </w:r>
      <w:r w:rsidR="00343452" w:rsidRPr="00AB36F3">
        <w:rPr>
          <w:rFonts w:ascii="Times New Roman" w:hAnsi="Times New Roman" w:cs="Times New Roman"/>
        </w:rPr>
        <w:t xml:space="preserve"> </w:t>
      </w:r>
      <w:r w:rsidRPr="00AB36F3">
        <w:rPr>
          <w:rFonts w:ascii="Times New Roman" w:hAnsi="Times New Roman" w:cs="Times New Roman"/>
        </w:rPr>
        <w:t>intensiva local.</w:t>
      </w:r>
      <w:r w:rsidR="00E05A52" w:rsidRPr="00AB36F3">
        <w:rPr>
          <w:rFonts w:ascii="Times New Roman" w:hAnsi="Times New Roman" w:cs="Times New Roman"/>
        </w:rPr>
        <w:t xml:space="preserve"> Las cuadrillas se conforman a través de un proceso abierto de evaluación, selección y capacitación de miembros de la comunidad local. El monitoreo de las actividades de mantenimiento se realiza en base a indicadores de niveles de servicio definidos en los convenios.</w:t>
      </w:r>
    </w:p>
    <w:p w:rsidR="001132F4" w:rsidRPr="00AB36F3" w:rsidRDefault="001132F4" w:rsidP="00E05A52">
      <w:pPr>
        <w:jc w:val="both"/>
        <w:rPr>
          <w:rFonts w:ascii="Times New Roman" w:hAnsi="Times New Roman" w:cs="Times New Roman"/>
        </w:rPr>
      </w:pPr>
      <w:r>
        <w:rPr>
          <w:rFonts w:ascii="Times New Roman" w:hAnsi="Times New Roman" w:cs="Times New Roman"/>
        </w:rPr>
        <w:t xml:space="preserve">Para mayor información sobre </w:t>
      </w:r>
      <w:r w:rsidR="0087206F">
        <w:rPr>
          <w:rFonts w:ascii="Times New Roman" w:hAnsi="Times New Roman" w:cs="Times New Roman"/>
        </w:rPr>
        <w:t>el</w:t>
      </w:r>
      <w:r>
        <w:rPr>
          <w:rFonts w:ascii="Times New Roman" w:hAnsi="Times New Roman" w:cs="Times New Roman"/>
        </w:rPr>
        <w:t xml:space="preserve"> PGM</w:t>
      </w:r>
      <w:r w:rsidR="0087206F">
        <w:rPr>
          <w:rFonts w:ascii="Times New Roman" w:hAnsi="Times New Roman" w:cs="Times New Roman"/>
        </w:rPr>
        <w:t xml:space="preserve"> y su desempeño,</w:t>
      </w:r>
      <w:r>
        <w:rPr>
          <w:rFonts w:ascii="Times New Roman" w:hAnsi="Times New Roman" w:cs="Times New Roman"/>
        </w:rPr>
        <w:t xml:space="preserve"> remitirse al </w:t>
      </w:r>
      <w:r w:rsidRPr="0087206F">
        <w:rPr>
          <w:rFonts w:ascii="Times New Roman" w:hAnsi="Times New Roman" w:cs="Times New Roman"/>
          <w:i/>
        </w:rPr>
        <w:t>Informe de Gestión de Mantenimiento</w:t>
      </w:r>
      <w:r w:rsidR="0087206F">
        <w:rPr>
          <w:rFonts w:ascii="Times New Roman" w:hAnsi="Times New Roman" w:cs="Times New Roman"/>
        </w:rPr>
        <w:t>.</w:t>
      </w:r>
    </w:p>
    <w:p w:rsidR="004745D6" w:rsidRPr="00AB36F3" w:rsidRDefault="004745D6" w:rsidP="004745D6">
      <w:pPr>
        <w:pStyle w:val="Heading2"/>
        <w:rPr>
          <w:rFonts w:ascii="Times New Roman" w:hAnsi="Times New Roman" w:cs="Times New Roman"/>
        </w:rPr>
      </w:pPr>
      <w:bookmarkStart w:id="15" w:name="_Toc397698192"/>
      <w:bookmarkEnd w:id="4"/>
      <w:bookmarkEnd w:id="5"/>
      <w:bookmarkEnd w:id="6"/>
      <w:r w:rsidRPr="00AB36F3">
        <w:rPr>
          <w:rFonts w:ascii="Times New Roman" w:hAnsi="Times New Roman" w:cs="Times New Roman"/>
        </w:rPr>
        <w:t>Plan Nacional de Caminos Vecinales</w:t>
      </w:r>
      <w:r w:rsidR="00993603">
        <w:rPr>
          <w:rFonts w:ascii="Times New Roman" w:hAnsi="Times New Roman" w:cs="Times New Roman"/>
        </w:rPr>
        <w:t xml:space="preserve"> -PNCV</w:t>
      </w:r>
      <w:r w:rsidRPr="00AB36F3">
        <w:rPr>
          <w:rFonts w:ascii="Times New Roman" w:hAnsi="Times New Roman" w:cs="Times New Roman"/>
        </w:rPr>
        <w:t xml:space="preserve"> (Megaproyecto 1)</w:t>
      </w:r>
      <w:bookmarkEnd w:id="15"/>
    </w:p>
    <w:p w:rsidR="004745D6" w:rsidRPr="00AB36F3" w:rsidRDefault="004745D6" w:rsidP="004745D6">
      <w:pPr>
        <w:jc w:val="both"/>
        <w:rPr>
          <w:rFonts w:ascii="Times New Roman" w:hAnsi="Times New Roman" w:cs="Times New Roman"/>
          <w:lang w:val="es-PY"/>
        </w:rPr>
      </w:pPr>
      <w:r w:rsidRPr="00AB36F3">
        <w:rPr>
          <w:rFonts w:ascii="Times New Roman" w:hAnsi="Times New Roman" w:cs="Times New Roman"/>
          <w:bCs/>
          <w:lang w:val="es-PY"/>
        </w:rPr>
        <w:t>El proyecto consiste en el m</w:t>
      </w:r>
      <w:r w:rsidRPr="00AB36F3">
        <w:rPr>
          <w:rFonts w:ascii="Times New Roman" w:hAnsi="Times New Roman" w:cs="Times New Roman"/>
          <w:lang w:val="es-PY"/>
        </w:rPr>
        <w:t>ejoramiento y mantenimiento de caminos vecinales y la sustitución de puentes de madera por puentes de hormigón armado. Se alinea con las prioridades establecidas por la Estrategia de Combate a la Pobreza Extrema.</w:t>
      </w:r>
    </w:p>
    <w:p w:rsidR="004745D6" w:rsidRDefault="004745D6" w:rsidP="004745D6">
      <w:pPr>
        <w:jc w:val="both"/>
        <w:rPr>
          <w:rFonts w:ascii="Times New Roman" w:hAnsi="Times New Roman" w:cs="Times New Roman"/>
          <w:lang w:val="es-PY"/>
        </w:rPr>
      </w:pPr>
      <w:r w:rsidRPr="00AB36F3">
        <w:rPr>
          <w:rFonts w:ascii="Times New Roman" w:hAnsi="Times New Roman" w:cs="Times New Roman"/>
          <w:b/>
          <w:bCs/>
          <w:lang w:val="es-PY"/>
        </w:rPr>
        <w:t>Se prevé un plazo de ejecución de</w:t>
      </w:r>
      <w:r w:rsidRPr="00AB36F3">
        <w:rPr>
          <w:rFonts w:ascii="Times New Roman" w:hAnsi="Times New Roman" w:cs="Times New Roman"/>
          <w:lang w:val="es-PY"/>
        </w:rPr>
        <w:t xml:space="preserve"> 5 años (2014-2018), durante los cuales se espera alcanzar las metas de intervenciones que se detallan a continuación.</w:t>
      </w:r>
    </w:p>
    <w:p w:rsidR="00993603" w:rsidRPr="00993603" w:rsidRDefault="00993603" w:rsidP="00993603">
      <w:pPr>
        <w:jc w:val="center"/>
        <w:rPr>
          <w:rFonts w:ascii="Times New Roman" w:hAnsi="Times New Roman" w:cs="Times New Roman"/>
          <w:b/>
          <w:sz w:val="36"/>
        </w:rPr>
      </w:pPr>
      <w:r w:rsidRPr="00993603">
        <w:rPr>
          <w:rFonts w:ascii="Times New Roman" w:hAnsi="Times New Roman" w:cs="Times New Roman"/>
          <w:b/>
          <w:lang w:val="es-PY"/>
        </w:rPr>
        <w:t xml:space="preserve">Tabla </w:t>
      </w:r>
      <w:r>
        <w:rPr>
          <w:rFonts w:ascii="Times New Roman" w:hAnsi="Times New Roman" w:cs="Times New Roman"/>
          <w:b/>
          <w:lang w:val="es-PY"/>
        </w:rPr>
        <w:t>5</w:t>
      </w:r>
      <w:r w:rsidRPr="00993603">
        <w:rPr>
          <w:rFonts w:ascii="Times New Roman" w:hAnsi="Times New Roman" w:cs="Times New Roman"/>
          <w:b/>
          <w:lang w:val="es-PY"/>
        </w:rPr>
        <w:t>.Metas del PNCV</w:t>
      </w:r>
    </w:p>
    <w:p w:rsidR="004745D6" w:rsidRPr="00AB36F3" w:rsidRDefault="004745D6" w:rsidP="004745D6">
      <w:pPr>
        <w:jc w:val="both"/>
        <w:rPr>
          <w:rFonts w:ascii="Times New Roman" w:hAnsi="Times New Roman" w:cs="Times New Roman"/>
        </w:rPr>
      </w:pPr>
      <w:r w:rsidRPr="00AB36F3">
        <w:rPr>
          <w:rFonts w:ascii="Times New Roman" w:hAnsi="Times New Roman" w:cs="Times New Roman"/>
          <w:noProof/>
          <w:lang w:val="en-US"/>
        </w:rPr>
        <w:drawing>
          <wp:inline distT="0" distB="0" distL="0" distR="0" wp14:anchorId="3174D0D1" wp14:editId="697B9E8A">
            <wp:extent cx="5943600" cy="1353820"/>
            <wp:effectExtent l="0" t="0" r="0" b="0"/>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353820"/>
                    </a:xfrm>
                    <a:prstGeom prst="rect">
                      <a:avLst/>
                    </a:prstGeom>
                  </pic:spPr>
                </pic:pic>
              </a:graphicData>
            </a:graphic>
          </wp:inline>
        </w:drawing>
      </w:r>
    </w:p>
    <w:p w:rsidR="004745D6" w:rsidRDefault="004745D6" w:rsidP="004745D6">
      <w:pPr>
        <w:autoSpaceDE w:val="0"/>
        <w:autoSpaceDN w:val="0"/>
        <w:adjustRightInd w:val="0"/>
        <w:rPr>
          <w:rFonts w:ascii="Times New Roman" w:hAnsi="Times New Roman" w:cs="Times New Roman"/>
          <w:color w:val="000000"/>
          <w:lang w:val="es-MX"/>
        </w:rPr>
      </w:pPr>
      <w:r w:rsidRPr="00AB36F3">
        <w:rPr>
          <w:rFonts w:ascii="Times New Roman" w:hAnsi="Times New Roman" w:cs="Times New Roman"/>
          <w:color w:val="000000"/>
          <w:lang w:val="es-MX"/>
        </w:rPr>
        <w:lastRenderedPageBreak/>
        <w:t>La primera meta incluye 2.000</w:t>
      </w:r>
      <w:r w:rsidR="00D02E1E">
        <w:rPr>
          <w:rFonts w:ascii="Times New Roman" w:hAnsi="Times New Roman" w:cs="Times New Roman"/>
          <w:color w:val="000000"/>
          <w:lang w:val="es-MX"/>
        </w:rPr>
        <w:t>km</w:t>
      </w:r>
      <w:r w:rsidRPr="00AB36F3">
        <w:rPr>
          <w:rFonts w:ascii="Times New Roman" w:hAnsi="Times New Roman" w:cs="Times New Roman"/>
          <w:color w:val="000000"/>
          <w:lang w:val="es-MX"/>
        </w:rPr>
        <w:t xml:space="preserve"> de caminos en la Región Oriental y 1.200</w:t>
      </w:r>
      <w:r w:rsidR="00D02E1E">
        <w:rPr>
          <w:rFonts w:ascii="Times New Roman" w:hAnsi="Times New Roman" w:cs="Times New Roman"/>
          <w:color w:val="000000"/>
          <w:lang w:val="es-MX"/>
        </w:rPr>
        <w:t>km</w:t>
      </w:r>
      <w:r w:rsidRPr="00AB36F3">
        <w:rPr>
          <w:rFonts w:ascii="Times New Roman" w:hAnsi="Times New Roman" w:cs="Times New Roman"/>
          <w:color w:val="000000"/>
          <w:lang w:val="es-MX"/>
        </w:rPr>
        <w:t xml:space="preserve"> en la Región Occidental. Se cuenta con diseños de ingeniería para una extensión de 2.178</w:t>
      </w:r>
      <w:r w:rsidR="00D02E1E">
        <w:rPr>
          <w:rFonts w:ascii="Times New Roman" w:hAnsi="Times New Roman" w:cs="Times New Roman"/>
          <w:color w:val="000000"/>
          <w:lang w:val="es-MX"/>
        </w:rPr>
        <w:t>km</w:t>
      </w:r>
      <w:r w:rsidRPr="00AB36F3">
        <w:rPr>
          <w:rFonts w:ascii="Times New Roman" w:hAnsi="Times New Roman" w:cs="Times New Roman"/>
          <w:color w:val="000000"/>
          <w:lang w:val="es-MX"/>
        </w:rPr>
        <w:t xml:space="preserve">, y se han identificado las fuentes de financiamiento para </w:t>
      </w:r>
      <w:r w:rsidRPr="0087206F">
        <w:rPr>
          <w:rFonts w:ascii="Times New Roman" w:hAnsi="Times New Roman" w:cs="Times New Roman"/>
          <w:color w:val="000000"/>
          <w:lang w:val="es-MX"/>
        </w:rPr>
        <w:t>cubrir una extensión de 1.045</w:t>
      </w:r>
      <w:r w:rsidR="00D02E1E" w:rsidRPr="0087206F">
        <w:rPr>
          <w:rFonts w:ascii="Times New Roman" w:hAnsi="Times New Roman" w:cs="Times New Roman"/>
          <w:color w:val="000000"/>
          <w:lang w:val="es-MX"/>
        </w:rPr>
        <w:t>km</w:t>
      </w:r>
      <w:r w:rsidRPr="0087206F">
        <w:rPr>
          <w:rFonts w:ascii="Times New Roman" w:hAnsi="Times New Roman" w:cs="Times New Roman"/>
          <w:color w:val="000000"/>
          <w:lang w:val="es-MX"/>
        </w:rPr>
        <w:t>, según el detalle</w:t>
      </w:r>
      <w:r w:rsidRPr="00AB36F3">
        <w:rPr>
          <w:rFonts w:ascii="Times New Roman" w:hAnsi="Times New Roman" w:cs="Times New Roman"/>
          <w:color w:val="000000"/>
          <w:lang w:val="es-MX"/>
        </w:rPr>
        <w:t xml:space="preserve"> siguiente.</w:t>
      </w:r>
    </w:p>
    <w:p w:rsidR="00993603" w:rsidRPr="00993603" w:rsidRDefault="00993603" w:rsidP="00993603">
      <w:pPr>
        <w:autoSpaceDE w:val="0"/>
        <w:autoSpaceDN w:val="0"/>
        <w:adjustRightInd w:val="0"/>
        <w:jc w:val="center"/>
        <w:rPr>
          <w:rFonts w:ascii="Times New Roman" w:hAnsi="Times New Roman" w:cs="Times New Roman"/>
          <w:b/>
          <w:color w:val="000000"/>
          <w:lang w:val="es-MX"/>
        </w:rPr>
      </w:pPr>
      <w:r w:rsidRPr="00993603">
        <w:rPr>
          <w:rFonts w:ascii="Times New Roman" w:hAnsi="Times New Roman" w:cs="Times New Roman"/>
          <w:b/>
          <w:color w:val="000000"/>
          <w:lang w:val="es-MX"/>
        </w:rPr>
        <w:t xml:space="preserve">Tabla 6. Fuentes de financiamiento </w:t>
      </w:r>
      <w:r>
        <w:rPr>
          <w:rFonts w:ascii="Times New Roman" w:hAnsi="Times New Roman" w:cs="Times New Roman"/>
          <w:b/>
          <w:color w:val="000000"/>
          <w:lang w:val="es-MX"/>
        </w:rPr>
        <w:t xml:space="preserve">de obras de mejoras </w:t>
      </w:r>
      <w:r w:rsidRPr="00993603">
        <w:rPr>
          <w:rFonts w:ascii="Times New Roman" w:hAnsi="Times New Roman" w:cs="Times New Roman"/>
          <w:b/>
          <w:color w:val="000000"/>
          <w:lang w:val="es-MX"/>
        </w:rPr>
        <w:t>del PNCV</w:t>
      </w:r>
    </w:p>
    <w:p w:rsidR="004745D6" w:rsidRPr="00AB36F3" w:rsidRDefault="006A1E7F" w:rsidP="004745D6">
      <w:pPr>
        <w:autoSpaceDE w:val="0"/>
        <w:autoSpaceDN w:val="0"/>
        <w:adjustRightInd w:val="0"/>
        <w:rPr>
          <w:rFonts w:ascii="Times New Roman" w:hAnsi="Times New Roman" w:cs="Times New Roman"/>
          <w:b/>
          <w:color w:val="000000"/>
          <w:lang w:val="es-MX"/>
        </w:rPr>
      </w:pPr>
      <w:r w:rsidRPr="006A1E7F">
        <w:drawing>
          <wp:inline distT="0" distB="0" distL="0" distR="0" wp14:anchorId="52447DDC" wp14:editId="289D385D">
            <wp:extent cx="5943600" cy="47256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725649"/>
                    </a:xfrm>
                    <a:prstGeom prst="rect">
                      <a:avLst/>
                    </a:prstGeom>
                    <a:noFill/>
                    <a:ln>
                      <a:noFill/>
                    </a:ln>
                  </pic:spPr>
                </pic:pic>
              </a:graphicData>
            </a:graphic>
          </wp:inline>
        </w:drawing>
      </w:r>
    </w:p>
    <w:p w:rsidR="004745D6" w:rsidRDefault="004745D6" w:rsidP="00993603">
      <w:pPr>
        <w:autoSpaceDE w:val="0"/>
        <w:autoSpaceDN w:val="0"/>
        <w:adjustRightInd w:val="0"/>
        <w:jc w:val="both"/>
        <w:rPr>
          <w:rFonts w:ascii="Times New Roman" w:hAnsi="Times New Roman" w:cs="Times New Roman"/>
          <w:color w:val="000000"/>
          <w:lang w:val="es-MX"/>
        </w:rPr>
      </w:pPr>
      <w:r w:rsidRPr="00AB36F3">
        <w:rPr>
          <w:rFonts w:ascii="Times New Roman" w:hAnsi="Times New Roman" w:cs="Times New Roman"/>
          <w:color w:val="000000"/>
          <w:lang w:val="es-MX"/>
        </w:rPr>
        <w:t>La segunda meta incluye mantenimiento inicial y mantenimiento rutinario por cuatro años sobre la totalidad de 15.000</w:t>
      </w:r>
      <w:r w:rsidR="00D02E1E">
        <w:rPr>
          <w:rFonts w:ascii="Times New Roman" w:hAnsi="Times New Roman" w:cs="Times New Roman"/>
          <w:color w:val="000000"/>
          <w:lang w:val="es-MX"/>
        </w:rPr>
        <w:t>km</w:t>
      </w:r>
      <w:r w:rsidRPr="00AB36F3">
        <w:rPr>
          <w:rFonts w:ascii="Times New Roman" w:hAnsi="Times New Roman" w:cs="Times New Roman"/>
          <w:color w:val="000000"/>
          <w:lang w:val="es-MX"/>
        </w:rPr>
        <w:t xml:space="preserve"> priorizados, y se han identificado las siguientes fuentes de financiamiento.</w:t>
      </w:r>
    </w:p>
    <w:p w:rsidR="006A1E7F" w:rsidRDefault="006A1E7F" w:rsidP="00993603">
      <w:pPr>
        <w:autoSpaceDE w:val="0"/>
        <w:autoSpaceDN w:val="0"/>
        <w:adjustRightInd w:val="0"/>
        <w:jc w:val="both"/>
        <w:rPr>
          <w:rFonts w:ascii="Times New Roman" w:hAnsi="Times New Roman" w:cs="Times New Roman"/>
          <w:color w:val="000000"/>
          <w:lang w:val="es-MX"/>
        </w:rPr>
      </w:pPr>
    </w:p>
    <w:p w:rsidR="006A1E7F" w:rsidRDefault="006A1E7F" w:rsidP="00993603">
      <w:pPr>
        <w:autoSpaceDE w:val="0"/>
        <w:autoSpaceDN w:val="0"/>
        <w:adjustRightInd w:val="0"/>
        <w:jc w:val="both"/>
        <w:rPr>
          <w:rFonts w:ascii="Times New Roman" w:hAnsi="Times New Roman" w:cs="Times New Roman"/>
          <w:color w:val="000000"/>
          <w:lang w:val="es-MX"/>
        </w:rPr>
      </w:pPr>
    </w:p>
    <w:p w:rsidR="006A1E7F" w:rsidRDefault="006A1E7F" w:rsidP="00993603">
      <w:pPr>
        <w:autoSpaceDE w:val="0"/>
        <w:autoSpaceDN w:val="0"/>
        <w:adjustRightInd w:val="0"/>
        <w:jc w:val="both"/>
        <w:rPr>
          <w:rFonts w:ascii="Times New Roman" w:hAnsi="Times New Roman" w:cs="Times New Roman"/>
          <w:color w:val="000000"/>
          <w:lang w:val="es-MX"/>
        </w:rPr>
      </w:pPr>
    </w:p>
    <w:p w:rsidR="006A1E7F" w:rsidRDefault="006A1E7F" w:rsidP="00993603">
      <w:pPr>
        <w:autoSpaceDE w:val="0"/>
        <w:autoSpaceDN w:val="0"/>
        <w:adjustRightInd w:val="0"/>
        <w:jc w:val="both"/>
        <w:rPr>
          <w:rFonts w:ascii="Times New Roman" w:hAnsi="Times New Roman" w:cs="Times New Roman"/>
          <w:color w:val="000000"/>
          <w:lang w:val="es-MX"/>
        </w:rPr>
      </w:pPr>
    </w:p>
    <w:p w:rsidR="006A1E7F" w:rsidRDefault="006A1E7F" w:rsidP="00993603">
      <w:pPr>
        <w:autoSpaceDE w:val="0"/>
        <w:autoSpaceDN w:val="0"/>
        <w:adjustRightInd w:val="0"/>
        <w:jc w:val="both"/>
        <w:rPr>
          <w:rFonts w:ascii="Times New Roman" w:hAnsi="Times New Roman" w:cs="Times New Roman"/>
          <w:color w:val="000000"/>
          <w:lang w:val="es-MX"/>
        </w:rPr>
      </w:pPr>
    </w:p>
    <w:p w:rsidR="006A1E7F" w:rsidRDefault="006A1E7F" w:rsidP="00993603">
      <w:pPr>
        <w:autoSpaceDE w:val="0"/>
        <w:autoSpaceDN w:val="0"/>
        <w:adjustRightInd w:val="0"/>
        <w:jc w:val="both"/>
        <w:rPr>
          <w:rFonts w:ascii="Times New Roman" w:hAnsi="Times New Roman" w:cs="Times New Roman"/>
          <w:color w:val="000000"/>
          <w:lang w:val="es-MX"/>
        </w:rPr>
      </w:pPr>
    </w:p>
    <w:p w:rsidR="006A1E7F" w:rsidRDefault="006A1E7F" w:rsidP="00993603">
      <w:pPr>
        <w:autoSpaceDE w:val="0"/>
        <w:autoSpaceDN w:val="0"/>
        <w:adjustRightInd w:val="0"/>
        <w:jc w:val="both"/>
        <w:rPr>
          <w:rFonts w:ascii="Times New Roman" w:hAnsi="Times New Roman" w:cs="Times New Roman"/>
          <w:color w:val="000000"/>
          <w:lang w:val="es-MX"/>
        </w:rPr>
      </w:pPr>
    </w:p>
    <w:p w:rsidR="00993603" w:rsidRPr="00993603" w:rsidRDefault="00993603" w:rsidP="00993603">
      <w:pPr>
        <w:autoSpaceDE w:val="0"/>
        <w:autoSpaceDN w:val="0"/>
        <w:adjustRightInd w:val="0"/>
        <w:jc w:val="center"/>
        <w:rPr>
          <w:rFonts w:ascii="Times New Roman" w:hAnsi="Times New Roman" w:cs="Times New Roman"/>
          <w:b/>
          <w:color w:val="000000"/>
          <w:lang w:val="es-MX"/>
        </w:rPr>
      </w:pPr>
      <w:r w:rsidRPr="00993603">
        <w:rPr>
          <w:rFonts w:ascii="Times New Roman" w:hAnsi="Times New Roman" w:cs="Times New Roman"/>
          <w:b/>
          <w:color w:val="000000"/>
          <w:lang w:val="es-MX"/>
        </w:rPr>
        <w:t>Tabla 7. Fuentes de financiamiento de obras de mantenimiento del PNCV</w:t>
      </w:r>
    </w:p>
    <w:p w:rsidR="004745D6" w:rsidRDefault="006A1E7F" w:rsidP="004745D6">
      <w:pPr>
        <w:autoSpaceDE w:val="0"/>
        <w:autoSpaceDN w:val="0"/>
        <w:adjustRightInd w:val="0"/>
        <w:rPr>
          <w:rFonts w:ascii="Times New Roman" w:hAnsi="Times New Roman" w:cs="Times New Roman"/>
          <w:b/>
          <w:noProof/>
          <w:color w:val="000000"/>
          <w:lang w:val="en-US"/>
        </w:rPr>
      </w:pPr>
      <w:r w:rsidRPr="006A1E7F">
        <w:drawing>
          <wp:inline distT="0" distB="0" distL="0" distR="0" wp14:anchorId="612534A9" wp14:editId="6B6229E2">
            <wp:extent cx="5943600" cy="212540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125401"/>
                    </a:xfrm>
                    <a:prstGeom prst="rect">
                      <a:avLst/>
                    </a:prstGeom>
                    <a:noFill/>
                    <a:ln>
                      <a:noFill/>
                    </a:ln>
                  </pic:spPr>
                </pic:pic>
              </a:graphicData>
            </a:graphic>
          </wp:inline>
        </w:drawing>
      </w:r>
    </w:p>
    <w:p w:rsidR="006A1E7F" w:rsidRPr="00AB36F3" w:rsidRDefault="006A1E7F" w:rsidP="004745D6">
      <w:pPr>
        <w:autoSpaceDE w:val="0"/>
        <w:autoSpaceDN w:val="0"/>
        <w:adjustRightInd w:val="0"/>
        <w:rPr>
          <w:rFonts w:ascii="Times New Roman" w:hAnsi="Times New Roman" w:cs="Times New Roman"/>
          <w:b/>
          <w:color w:val="000000"/>
          <w:lang w:val="es-MX"/>
        </w:rPr>
      </w:pPr>
    </w:p>
    <w:p w:rsidR="004745D6" w:rsidRDefault="004745D6" w:rsidP="004745D6">
      <w:pPr>
        <w:autoSpaceDE w:val="0"/>
        <w:autoSpaceDN w:val="0"/>
        <w:adjustRightInd w:val="0"/>
        <w:rPr>
          <w:rFonts w:ascii="Times New Roman" w:hAnsi="Times New Roman" w:cs="Times New Roman"/>
          <w:color w:val="000000"/>
          <w:lang w:val="es-MX"/>
        </w:rPr>
      </w:pPr>
      <w:r w:rsidRPr="00AB36F3">
        <w:rPr>
          <w:rFonts w:ascii="Times New Roman" w:hAnsi="Times New Roman" w:cs="Times New Roman"/>
          <w:color w:val="000000"/>
          <w:lang w:val="es-MX"/>
        </w:rPr>
        <w:t>La tercera meta cuenta con financiamiento identificado para una extensión de 10.437m, según el detalle siguiente.</w:t>
      </w:r>
    </w:p>
    <w:p w:rsidR="00993603" w:rsidRPr="00993603" w:rsidRDefault="00993603" w:rsidP="00993603">
      <w:pPr>
        <w:autoSpaceDE w:val="0"/>
        <w:autoSpaceDN w:val="0"/>
        <w:adjustRightInd w:val="0"/>
        <w:jc w:val="center"/>
        <w:rPr>
          <w:rFonts w:ascii="Times New Roman" w:hAnsi="Times New Roman" w:cs="Times New Roman"/>
          <w:b/>
          <w:color w:val="000000"/>
          <w:lang w:val="es-MX"/>
        </w:rPr>
      </w:pPr>
      <w:r w:rsidRPr="00993603">
        <w:rPr>
          <w:rFonts w:ascii="Times New Roman" w:hAnsi="Times New Roman" w:cs="Times New Roman"/>
          <w:b/>
          <w:color w:val="000000"/>
          <w:lang w:val="es-MX"/>
        </w:rPr>
        <w:t xml:space="preserve">Tabla </w:t>
      </w:r>
      <w:r>
        <w:rPr>
          <w:rFonts w:ascii="Times New Roman" w:hAnsi="Times New Roman" w:cs="Times New Roman"/>
          <w:b/>
          <w:color w:val="000000"/>
          <w:lang w:val="es-MX"/>
        </w:rPr>
        <w:t>8</w:t>
      </w:r>
      <w:r w:rsidRPr="00993603">
        <w:rPr>
          <w:rFonts w:ascii="Times New Roman" w:hAnsi="Times New Roman" w:cs="Times New Roman"/>
          <w:b/>
          <w:color w:val="000000"/>
          <w:lang w:val="es-MX"/>
        </w:rPr>
        <w:t xml:space="preserve">. Fuentes de financiamiento de obras de </w:t>
      </w:r>
      <w:r>
        <w:rPr>
          <w:rFonts w:ascii="Times New Roman" w:hAnsi="Times New Roman" w:cs="Times New Roman"/>
          <w:b/>
          <w:color w:val="000000"/>
          <w:lang w:val="es-MX"/>
        </w:rPr>
        <w:t>puentes</w:t>
      </w:r>
      <w:r w:rsidRPr="00993603">
        <w:rPr>
          <w:rFonts w:ascii="Times New Roman" w:hAnsi="Times New Roman" w:cs="Times New Roman"/>
          <w:b/>
          <w:color w:val="000000"/>
          <w:lang w:val="es-MX"/>
        </w:rPr>
        <w:t xml:space="preserve"> del PNCV</w:t>
      </w:r>
    </w:p>
    <w:p w:rsidR="004745D6" w:rsidRPr="00AB36F3" w:rsidRDefault="006A1E7F" w:rsidP="004745D6">
      <w:pPr>
        <w:autoSpaceDE w:val="0"/>
        <w:autoSpaceDN w:val="0"/>
        <w:adjustRightInd w:val="0"/>
        <w:rPr>
          <w:rFonts w:ascii="Times New Roman" w:hAnsi="Times New Roman" w:cs="Times New Roman"/>
          <w:b/>
          <w:color w:val="000000"/>
          <w:lang w:val="es-MX"/>
        </w:rPr>
      </w:pPr>
      <w:r w:rsidRPr="006A1E7F">
        <w:drawing>
          <wp:inline distT="0" distB="0" distL="0" distR="0" wp14:anchorId="32E63039" wp14:editId="43D4B813">
            <wp:extent cx="5943600" cy="310211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02114"/>
                    </a:xfrm>
                    <a:prstGeom prst="rect">
                      <a:avLst/>
                    </a:prstGeom>
                    <a:noFill/>
                    <a:ln>
                      <a:noFill/>
                    </a:ln>
                  </pic:spPr>
                </pic:pic>
              </a:graphicData>
            </a:graphic>
          </wp:inline>
        </w:drawing>
      </w:r>
    </w:p>
    <w:p w:rsidR="004745D6" w:rsidRDefault="004745D6" w:rsidP="0087206F">
      <w:pPr>
        <w:autoSpaceDE w:val="0"/>
        <w:autoSpaceDN w:val="0"/>
        <w:adjustRightInd w:val="0"/>
        <w:jc w:val="both"/>
        <w:rPr>
          <w:rFonts w:ascii="Times New Roman" w:hAnsi="Times New Roman" w:cs="Times New Roman"/>
          <w:color w:val="000000"/>
          <w:lang w:val="es-MX"/>
        </w:rPr>
      </w:pPr>
      <w:r w:rsidRPr="0087206F">
        <w:rPr>
          <w:rFonts w:ascii="Times New Roman" w:hAnsi="Times New Roman" w:cs="Times New Roman"/>
          <w:color w:val="000000"/>
          <w:lang w:val="es-MX"/>
        </w:rPr>
        <w:t xml:space="preserve">Las metas presentadas se consideran las mínimas esperadas para el período considerado, y las asignaciones presupuestarias correspondientes son indicativas. A fin de avanzar con la programación de las obras específicas a ser realizadas se han definido los siguientes lineamientos para la definición de las características, los costos y los plazos de contratación de las obras de rehabilitación de caminos vecinales. </w:t>
      </w:r>
    </w:p>
    <w:p w:rsidR="008C6A36" w:rsidRDefault="008C6A36" w:rsidP="0087206F">
      <w:pPr>
        <w:autoSpaceDE w:val="0"/>
        <w:autoSpaceDN w:val="0"/>
        <w:adjustRightInd w:val="0"/>
        <w:jc w:val="both"/>
        <w:rPr>
          <w:rFonts w:ascii="Times New Roman" w:hAnsi="Times New Roman" w:cs="Times New Roman"/>
          <w:color w:val="000000"/>
          <w:lang w:val="es-MX"/>
        </w:rPr>
      </w:pPr>
      <w:r>
        <w:rPr>
          <w:rFonts w:ascii="Times New Roman" w:hAnsi="Times New Roman" w:cs="Times New Roman"/>
          <w:color w:val="000000"/>
          <w:lang w:val="es-MX"/>
        </w:rPr>
        <w:lastRenderedPageBreak/>
        <w:t>El PNCR, también denominado Megaproyecto 1, se encuentra subdividido en proyectos que agrupan diversas obras. En par</w:t>
      </w:r>
      <w:r w:rsidR="00A506E1">
        <w:rPr>
          <w:rFonts w:ascii="Times New Roman" w:hAnsi="Times New Roman" w:cs="Times New Roman"/>
          <w:color w:val="000000"/>
          <w:lang w:val="es-MX"/>
        </w:rPr>
        <w:t xml:space="preserve">ticular, el denominado Proyecto, </w:t>
      </w:r>
      <w:r>
        <w:rPr>
          <w:rFonts w:ascii="Times New Roman" w:hAnsi="Times New Roman" w:cs="Times New Roman"/>
          <w:color w:val="000000"/>
          <w:lang w:val="es-MX"/>
        </w:rPr>
        <w:t xml:space="preserve">previsto como destinatario del financiamiento del </w:t>
      </w:r>
      <w:r w:rsidRPr="008C6A36">
        <w:rPr>
          <w:rFonts w:ascii="Times New Roman" w:hAnsi="Times New Roman" w:cs="Times New Roman"/>
          <w:color w:val="000000"/>
          <w:lang w:val="es-MX"/>
        </w:rPr>
        <w:t>Programa de Mejoramiento de Caminos Vecinales (PR-L1084)</w:t>
      </w:r>
      <w:r w:rsidR="006A1E7F">
        <w:rPr>
          <w:rFonts w:ascii="Times New Roman" w:hAnsi="Times New Roman" w:cs="Times New Roman"/>
          <w:color w:val="000000"/>
          <w:lang w:val="es-MX"/>
        </w:rPr>
        <w:t>, actualmente en periodo de Ratificación parlamentaria</w:t>
      </w:r>
      <w:r w:rsidR="00A506E1">
        <w:rPr>
          <w:rFonts w:ascii="Times New Roman" w:hAnsi="Times New Roman" w:cs="Times New Roman"/>
          <w:color w:val="000000"/>
          <w:lang w:val="es-MX"/>
        </w:rPr>
        <w:t>,</w:t>
      </w:r>
      <w:r w:rsidR="006A1E7F">
        <w:rPr>
          <w:rFonts w:ascii="Times New Roman" w:hAnsi="Times New Roman" w:cs="Times New Roman"/>
          <w:color w:val="000000"/>
          <w:lang w:val="es-MX"/>
        </w:rPr>
        <w:t xml:space="preserve"> se</w:t>
      </w:r>
      <w:r w:rsidR="00A506E1">
        <w:rPr>
          <w:rFonts w:ascii="Times New Roman" w:hAnsi="Times New Roman" w:cs="Times New Roman"/>
          <w:color w:val="000000"/>
          <w:lang w:val="es-MX"/>
        </w:rPr>
        <w:t xml:space="preserve"> identifica los siguientes tramos</w:t>
      </w:r>
      <w:r>
        <w:rPr>
          <w:rFonts w:ascii="Times New Roman" w:hAnsi="Times New Roman" w:cs="Times New Roman"/>
          <w:color w:val="000000"/>
          <w:lang w:val="es-MX"/>
        </w:rPr>
        <w:t>.</w:t>
      </w:r>
    </w:p>
    <w:p w:rsidR="00A506E1" w:rsidRPr="00A506E1" w:rsidRDefault="00A506E1" w:rsidP="00A506E1">
      <w:pPr>
        <w:autoSpaceDE w:val="0"/>
        <w:autoSpaceDN w:val="0"/>
        <w:adjustRightInd w:val="0"/>
        <w:jc w:val="center"/>
        <w:rPr>
          <w:rFonts w:ascii="Times New Roman" w:hAnsi="Times New Roman" w:cs="Times New Roman"/>
          <w:b/>
          <w:color w:val="000000"/>
          <w:lang w:val="es-MX"/>
        </w:rPr>
      </w:pPr>
      <w:r w:rsidRPr="00A506E1">
        <w:rPr>
          <w:rFonts w:ascii="Times New Roman" w:hAnsi="Times New Roman" w:cs="Times New Roman"/>
          <w:b/>
          <w:color w:val="000000"/>
          <w:lang w:val="es-MX"/>
        </w:rPr>
        <w:t xml:space="preserve">Tabla </w:t>
      </w:r>
      <w:r w:rsidR="00993603">
        <w:rPr>
          <w:rFonts w:ascii="Times New Roman" w:hAnsi="Times New Roman" w:cs="Times New Roman"/>
          <w:b/>
          <w:color w:val="000000"/>
          <w:lang w:val="es-MX"/>
        </w:rPr>
        <w:t>9</w:t>
      </w:r>
      <w:r w:rsidRPr="00A506E1">
        <w:rPr>
          <w:rFonts w:ascii="Times New Roman" w:hAnsi="Times New Roman" w:cs="Times New Roman"/>
          <w:b/>
          <w:color w:val="000000"/>
          <w:lang w:val="es-MX"/>
        </w:rPr>
        <w:t>. Tramos a ser mejorados bajo el Proyecto 5</w:t>
      </w:r>
    </w:p>
    <w:tbl>
      <w:tblPr>
        <w:tblStyle w:val="TableGrid"/>
        <w:tblW w:w="0" w:type="auto"/>
        <w:jc w:val="center"/>
        <w:tblLook w:val="04A0" w:firstRow="1" w:lastRow="0" w:firstColumn="1" w:lastColumn="0" w:noHBand="0" w:noVBand="1"/>
      </w:tblPr>
      <w:tblGrid>
        <w:gridCol w:w="5049"/>
        <w:gridCol w:w="1457"/>
        <w:gridCol w:w="3070"/>
      </w:tblGrid>
      <w:tr w:rsidR="008C6A36" w:rsidRPr="008C6A36" w:rsidTr="00A506E1">
        <w:trPr>
          <w:trHeight w:val="20"/>
          <w:jc w:val="center"/>
        </w:trPr>
        <w:tc>
          <w:tcPr>
            <w:tcW w:w="0" w:type="auto"/>
            <w:shd w:val="clear" w:color="auto" w:fill="D9D9D9" w:themeFill="background1" w:themeFillShade="D9"/>
            <w:noWrap/>
            <w:hideMark/>
          </w:tcPr>
          <w:p w:rsidR="008C6A36" w:rsidRPr="008C6A36" w:rsidRDefault="00A506E1"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Tramo</w:t>
            </w:r>
          </w:p>
        </w:tc>
        <w:tc>
          <w:tcPr>
            <w:tcW w:w="0" w:type="auto"/>
            <w:shd w:val="clear" w:color="auto" w:fill="D9D9D9" w:themeFill="background1" w:themeFillShade="D9"/>
            <w:hideMark/>
          </w:tcPr>
          <w:p w:rsidR="008C6A36" w:rsidRPr="008C6A36" w:rsidRDefault="00A506E1"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Longitud</w:t>
            </w:r>
            <w:r>
              <w:rPr>
                <w:rFonts w:ascii="Times New Roman" w:hAnsi="Times New Roman" w:cs="Times New Roman"/>
                <w:color w:val="000000"/>
              </w:rPr>
              <w:t xml:space="preserve"> </w:t>
            </w:r>
            <w:r w:rsidRPr="008C6A36">
              <w:rPr>
                <w:rFonts w:ascii="Times New Roman" w:hAnsi="Times New Roman" w:cs="Times New Roman"/>
                <w:color w:val="000000"/>
              </w:rPr>
              <w:t>total</w:t>
            </w:r>
            <w:r>
              <w:rPr>
                <w:rFonts w:ascii="Times New Roman" w:hAnsi="Times New Roman" w:cs="Times New Roman"/>
                <w:color w:val="000000"/>
              </w:rPr>
              <w:t xml:space="preserve"> (km)</w:t>
            </w:r>
          </w:p>
        </w:tc>
        <w:tc>
          <w:tcPr>
            <w:tcW w:w="0" w:type="auto"/>
            <w:shd w:val="clear" w:color="auto" w:fill="D9D9D9" w:themeFill="background1" w:themeFillShade="D9"/>
            <w:hideMark/>
          </w:tcPr>
          <w:p w:rsidR="008C6A36" w:rsidRPr="008C6A36" w:rsidRDefault="008C6A36"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Distrito</w:t>
            </w:r>
          </w:p>
        </w:tc>
      </w:tr>
      <w:tr w:rsidR="008C6A36" w:rsidRPr="008C6A36" w:rsidTr="00A506E1">
        <w:trPr>
          <w:trHeight w:val="20"/>
          <w:jc w:val="center"/>
        </w:trPr>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Cruce PY13 - 3 de Febrero -Colonias Unidas</w:t>
            </w:r>
          </w:p>
        </w:tc>
        <w:tc>
          <w:tcPr>
            <w:tcW w:w="0" w:type="auto"/>
            <w:noWrap/>
            <w:hideMark/>
          </w:tcPr>
          <w:p w:rsidR="008C6A36" w:rsidRPr="008C6A36" w:rsidRDefault="008C6A36"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42.86</w:t>
            </w:r>
          </w:p>
        </w:tc>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3 de Febrero-R.A.Oviedo</w:t>
            </w:r>
          </w:p>
        </w:tc>
      </w:tr>
      <w:tr w:rsidR="008C6A36" w:rsidRPr="008C6A36" w:rsidTr="00A506E1">
        <w:trPr>
          <w:trHeight w:val="20"/>
          <w:jc w:val="center"/>
        </w:trPr>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PY 13 - Tarumai - Carpa Cue - San Joaquín.</w:t>
            </w:r>
          </w:p>
        </w:tc>
        <w:tc>
          <w:tcPr>
            <w:tcW w:w="0" w:type="auto"/>
            <w:noWrap/>
            <w:hideMark/>
          </w:tcPr>
          <w:p w:rsidR="008C6A36" w:rsidRPr="008C6A36" w:rsidRDefault="008C6A36"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12.64</w:t>
            </w:r>
          </w:p>
        </w:tc>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San Joaquin</w:t>
            </w:r>
          </w:p>
        </w:tc>
      </w:tr>
      <w:tr w:rsidR="008C6A36" w:rsidRPr="008C6A36" w:rsidTr="00A506E1">
        <w:trPr>
          <w:trHeight w:val="20"/>
          <w:jc w:val="center"/>
        </w:trPr>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Nueva Londres -  La Pastora</w:t>
            </w:r>
          </w:p>
        </w:tc>
        <w:tc>
          <w:tcPr>
            <w:tcW w:w="0" w:type="auto"/>
            <w:noWrap/>
            <w:hideMark/>
          </w:tcPr>
          <w:p w:rsidR="008C6A36" w:rsidRPr="008C6A36" w:rsidRDefault="008C6A36"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24.50</w:t>
            </w:r>
          </w:p>
        </w:tc>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Nva Londres-La Pastora</w:t>
            </w:r>
          </w:p>
        </w:tc>
      </w:tr>
      <w:tr w:rsidR="008C6A36" w:rsidRPr="008C6A36" w:rsidTr="00A506E1">
        <w:trPr>
          <w:trHeight w:val="20"/>
          <w:jc w:val="center"/>
        </w:trPr>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Boquerón - San Francisco</w:t>
            </w:r>
          </w:p>
        </w:tc>
        <w:tc>
          <w:tcPr>
            <w:tcW w:w="0" w:type="auto"/>
            <w:noWrap/>
            <w:hideMark/>
          </w:tcPr>
          <w:p w:rsidR="008C6A36" w:rsidRPr="008C6A36" w:rsidRDefault="008C6A36"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26.38</w:t>
            </w:r>
          </w:p>
        </w:tc>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Caazapa-San J.Nepomuceno</w:t>
            </w:r>
          </w:p>
        </w:tc>
      </w:tr>
      <w:tr w:rsidR="008C6A36" w:rsidRPr="008C6A36" w:rsidTr="00A506E1">
        <w:trPr>
          <w:trHeight w:val="20"/>
          <w:jc w:val="center"/>
        </w:trPr>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San Francisco - Buena Vista</w:t>
            </w:r>
          </w:p>
        </w:tc>
        <w:tc>
          <w:tcPr>
            <w:tcW w:w="0" w:type="auto"/>
            <w:noWrap/>
            <w:hideMark/>
          </w:tcPr>
          <w:p w:rsidR="008C6A36" w:rsidRPr="008C6A36" w:rsidRDefault="008C6A36"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14.19</w:t>
            </w:r>
          </w:p>
        </w:tc>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San J.Nepomuceno-Buena Vista</w:t>
            </w:r>
          </w:p>
        </w:tc>
      </w:tr>
      <w:tr w:rsidR="008C6A36" w:rsidRPr="008C6A36" w:rsidTr="00A506E1">
        <w:trPr>
          <w:trHeight w:val="20"/>
          <w:jc w:val="center"/>
        </w:trPr>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San Francisco - San Juan Nepomuceno</w:t>
            </w:r>
          </w:p>
        </w:tc>
        <w:tc>
          <w:tcPr>
            <w:tcW w:w="0" w:type="auto"/>
            <w:noWrap/>
            <w:hideMark/>
          </w:tcPr>
          <w:p w:rsidR="008C6A36" w:rsidRPr="008C6A36" w:rsidRDefault="008C6A36"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34.88</w:t>
            </w:r>
          </w:p>
        </w:tc>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San J.Nepomuceno</w:t>
            </w:r>
          </w:p>
        </w:tc>
      </w:tr>
      <w:tr w:rsidR="008C6A36" w:rsidRPr="008C6A36" w:rsidTr="00A506E1">
        <w:trPr>
          <w:trHeight w:val="20"/>
          <w:jc w:val="center"/>
        </w:trPr>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Col. Fortuna – Col. Nueva Durango - Asent. Maracaná</w:t>
            </w:r>
          </w:p>
        </w:tc>
        <w:tc>
          <w:tcPr>
            <w:tcW w:w="0" w:type="auto"/>
            <w:noWrap/>
            <w:hideMark/>
          </w:tcPr>
          <w:p w:rsidR="008C6A36" w:rsidRPr="008C6A36" w:rsidRDefault="008C6A36"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39.85</w:t>
            </w:r>
          </w:p>
        </w:tc>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Curuguaty</w:t>
            </w:r>
          </w:p>
        </w:tc>
      </w:tr>
      <w:tr w:rsidR="008C6A36" w:rsidRPr="008C6A36" w:rsidTr="00A506E1">
        <w:trPr>
          <w:trHeight w:val="20"/>
          <w:jc w:val="center"/>
        </w:trPr>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Ruta 10 - Araujo Cue</w:t>
            </w:r>
          </w:p>
        </w:tc>
        <w:tc>
          <w:tcPr>
            <w:tcW w:w="0" w:type="auto"/>
            <w:noWrap/>
            <w:hideMark/>
          </w:tcPr>
          <w:p w:rsidR="008C6A36" w:rsidRPr="008C6A36" w:rsidRDefault="008C6A36"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27.55</w:t>
            </w:r>
          </w:p>
        </w:tc>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Curuguaty</w:t>
            </w:r>
          </w:p>
        </w:tc>
      </w:tr>
      <w:tr w:rsidR="008C6A36" w:rsidRPr="008C6A36" w:rsidTr="00A506E1">
        <w:trPr>
          <w:trHeight w:val="20"/>
          <w:jc w:val="center"/>
        </w:trPr>
        <w:tc>
          <w:tcPr>
            <w:tcW w:w="0" w:type="auto"/>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Luz Bella-Manduara - Yasy Cañy</w:t>
            </w:r>
          </w:p>
        </w:tc>
        <w:tc>
          <w:tcPr>
            <w:tcW w:w="0" w:type="auto"/>
            <w:noWrap/>
            <w:hideMark/>
          </w:tcPr>
          <w:p w:rsidR="008C6A36" w:rsidRPr="008C6A36" w:rsidRDefault="008C6A36"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35.73</w:t>
            </w:r>
          </w:p>
        </w:tc>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Curuguaty</w:t>
            </w:r>
          </w:p>
        </w:tc>
      </w:tr>
      <w:tr w:rsidR="008C6A36" w:rsidRPr="008C6A36" w:rsidTr="00A506E1">
        <w:trPr>
          <w:trHeight w:val="20"/>
          <w:jc w:val="center"/>
        </w:trPr>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5.05 Col. Santa Clara - La Paloma</w:t>
            </w:r>
          </w:p>
        </w:tc>
        <w:tc>
          <w:tcPr>
            <w:tcW w:w="0" w:type="auto"/>
            <w:noWrap/>
            <w:hideMark/>
          </w:tcPr>
          <w:p w:rsidR="008C6A36" w:rsidRPr="008C6A36" w:rsidRDefault="008C6A36"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8.76</w:t>
            </w:r>
          </w:p>
        </w:tc>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La Paloma</w:t>
            </w:r>
          </w:p>
        </w:tc>
      </w:tr>
      <w:tr w:rsidR="008C6A36" w:rsidRPr="008C6A36" w:rsidTr="00A506E1">
        <w:trPr>
          <w:trHeight w:val="20"/>
          <w:jc w:val="center"/>
        </w:trPr>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San Pablo - Estero Yetyty-Volendam</w:t>
            </w:r>
          </w:p>
        </w:tc>
        <w:tc>
          <w:tcPr>
            <w:tcW w:w="0" w:type="auto"/>
            <w:noWrap/>
            <w:hideMark/>
          </w:tcPr>
          <w:p w:rsidR="008C6A36" w:rsidRPr="008C6A36" w:rsidRDefault="008C6A36"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26.48</w:t>
            </w:r>
          </w:p>
        </w:tc>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San Pablo-Villa el Rosario</w:t>
            </w:r>
          </w:p>
        </w:tc>
      </w:tr>
      <w:tr w:rsidR="008C6A36" w:rsidRPr="008C6A36" w:rsidTr="00A506E1">
        <w:trPr>
          <w:trHeight w:val="20"/>
          <w:jc w:val="center"/>
        </w:trPr>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Nueva Germania-Aº Ata-Tacuati</w:t>
            </w:r>
          </w:p>
        </w:tc>
        <w:tc>
          <w:tcPr>
            <w:tcW w:w="0" w:type="auto"/>
            <w:noWrap/>
            <w:hideMark/>
          </w:tcPr>
          <w:p w:rsidR="008C6A36" w:rsidRPr="008C6A36" w:rsidRDefault="008C6A36"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70.00</w:t>
            </w:r>
          </w:p>
        </w:tc>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Nva. Germania-Tacuati</w:t>
            </w:r>
          </w:p>
        </w:tc>
      </w:tr>
      <w:tr w:rsidR="008C6A36" w:rsidRPr="008C6A36" w:rsidTr="00A506E1">
        <w:trPr>
          <w:trHeight w:val="20"/>
          <w:jc w:val="center"/>
        </w:trPr>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Lima - Quindy</w:t>
            </w:r>
          </w:p>
        </w:tc>
        <w:tc>
          <w:tcPr>
            <w:tcW w:w="0" w:type="auto"/>
            <w:noWrap/>
            <w:hideMark/>
          </w:tcPr>
          <w:p w:rsidR="008C6A36" w:rsidRPr="008C6A36" w:rsidRDefault="008C6A36"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24.07</w:t>
            </w:r>
          </w:p>
        </w:tc>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Lima</w:t>
            </w:r>
          </w:p>
        </w:tc>
      </w:tr>
      <w:tr w:rsidR="008C6A36" w:rsidRPr="008C6A36" w:rsidTr="00A506E1">
        <w:trPr>
          <w:trHeight w:val="20"/>
          <w:jc w:val="center"/>
        </w:trPr>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Quindy - Naranjito</w:t>
            </w:r>
          </w:p>
        </w:tc>
        <w:tc>
          <w:tcPr>
            <w:tcW w:w="0" w:type="auto"/>
            <w:noWrap/>
            <w:hideMark/>
          </w:tcPr>
          <w:p w:rsidR="008C6A36" w:rsidRPr="008C6A36" w:rsidRDefault="008C6A36" w:rsidP="00A506E1">
            <w:pPr>
              <w:autoSpaceDE w:val="0"/>
              <w:autoSpaceDN w:val="0"/>
              <w:adjustRightInd w:val="0"/>
              <w:jc w:val="center"/>
              <w:rPr>
                <w:rFonts w:ascii="Times New Roman" w:hAnsi="Times New Roman" w:cs="Times New Roman"/>
                <w:color w:val="000000"/>
              </w:rPr>
            </w:pPr>
            <w:r w:rsidRPr="008C6A36">
              <w:rPr>
                <w:rFonts w:ascii="Times New Roman" w:hAnsi="Times New Roman" w:cs="Times New Roman"/>
                <w:color w:val="000000"/>
              </w:rPr>
              <w:t>4.59</w:t>
            </w:r>
          </w:p>
        </w:tc>
        <w:tc>
          <w:tcPr>
            <w:tcW w:w="0" w:type="auto"/>
            <w:noWrap/>
            <w:hideMark/>
          </w:tcPr>
          <w:p w:rsidR="008C6A36" w:rsidRPr="008C6A36" w:rsidRDefault="008C6A36" w:rsidP="008C6A36">
            <w:pPr>
              <w:autoSpaceDE w:val="0"/>
              <w:autoSpaceDN w:val="0"/>
              <w:adjustRightInd w:val="0"/>
              <w:jc w:val="both"/>
              <w:rPr>
                <w:rFonts w:ascii="Times New Roman" w:hAnsi="Times New Roman" w:cs="Times New Roman"/>
                <w:color w:val="000000"/>
              </w:rPr>
            </w:pPr>
            <w:r w:rsidRPr="008C6A36">
              <w:rPr>
                <w:rFonts w:ascii="Times New Roman" w:hAnsi="Times New Roman" w:cs="Times New Roman"/>
                <w:color w:val="000000"/>
              </w:rPr>
              <w:t>Gral Resquin</w:t>
            </w:r>
          </w:p>
        </w:tc>
      </w:tr>
    </w:tbl>
    <w:p w:rsidR="00A506E1" w:rsidRDefault="00A506E1" w:rsidP="008C6A36">
      <w:pPr>
        <w:autoSpaceDE w:val="0"/>
        <w:autoSpaceDN w:val="0"/>
        <w:adjustRightInd w:val="0"/>
        <w:jc w:val="center"/>
        <w:rPr>
          <w:rFonts w:ascii="Times New Roman" w:hAnsi="Times New Roman" w:cs="Times New Roman"/>
          <w:color w:val="000000"/>
          <w:lang w:val="es-MX"/>
        </w:rPr>
      </w:pPr>
    </w:p>
    <w:p w:rsidR="00A506E1" w:rsidRDefault="00A506E1" w:rsidP="00A506E1">
      <w:pPr>
        <w:rPr>
          <w:lang w:val="es-MX"/>
        </w:rPr>
      </w:pPr>
      <w:r>
        <w:rPr>
          <w:lang w:val="es-MX"/>
        </w:rPr>
        <w:br w:type="page"/>
      </w:r>
    </w:p>
    <w:p w:rsidR="00A506E1" w:rsidRDefault="00A506E1" w:rsidP="008C6A36">
      <w:pPr>
        <w:autoSpaceDE w:val="0"/>
        <w:autoSpaceDN w:val="0"/>
        <w:adjustRightInd w:val="0"/>
        <w:jc w:val="center"/>
        <w:rPr>
          <w:rFonts w:ascii="Times New Roman" w:hAnsi="Times New Roman" w:cs="Times New Roman"/>
          <w:b/>
        </w:rPr>
      </w:pPr>
      <w:r w:rsidRPr="00DE24C9">
        <w:rPr>
          <w:rFonts w:ascii="Times New Roman" w:hAnsi="Times New Roman" w:cs="Times New Roman"/>
          <w:b/>
        </w:rPr>
        <w:lastRenderedPageBreak/>
        <w:t xml:space="preserve">Figura 4. Mapa de intervenciones </w:t>
      </w:r>
      <w:r>
        <w:rPr>
          <w:rFonts w:ascii="Times New Roman" w:hAnsi="Times New Roman" w:cs="Times New Roman"/>
          <w:b/>
        </w:rPr>
        <w:t>PR-L1084</w:t>
      </w:r>
    </w:p>
    <w:p w:rsidR="008C6A36" w:rsidRDefault="00A90F49" w:rsidP="008C6A36">
      <w:pPr>
        <w:autoSpaceDE w:val="0"/>
        <w:autoSpaceDN w:val="0"/>
        <w:adjustRightInd w:val="0"/>
        <w:jc w:val="center"/>
        <w:rPr>
          <w:rFonts w:ascii="Times New Roman" w:hAnsi="Times New Roman" w:cs="Times New Roman"/>
          <w:color w:val="000000"/>
          <w:lang w:val="es-MX"/>
        </w:rPr>
      </w:pPr>
      <w:r>
        <w:rPr>
          <w:rFonts w:ascii="Times New Roman" w:hAnsi="Times New Roman" w:cs="Times New Roman"/>
          <w:color w:val="000000"/>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620.25pt">
            <v:imagedata r:id="rId18" o:title="proyecto 5"/>
          </v:shape>
        </w:pict>
      </w:r>
    </w:p>
    <w:p w:rsidR="006A1E7F" w:rsidRDefault="00210ED8" w:rsidP="00210ED8">
      <w:pPr>
        <w:autoSpaceDE w:val="0"/>
        <w:autoSpaceDN w:val="0"/>
        <w:adjustRightInd w:val="0"/>
        <w:rPr>
          <w:rFonts w:ascii="Times New Roman" w:hAnsi="Times New Roman" w:cs="Times New Roman"/>
          <w:color w:val="000000"/>
        </w:rPr>
      </w:pPr>
      <w:r>
        <w:rPr>
          <w:rFonts w:ascii="Times New Roman" w:hAnsi="Times New Roman" w:cs="Times New Roman"/>
          <w:color w:val="000000"/>
        </w:rPr>
        <w:lastRenderedPageBreak/>
        <w:t>Para el presente Programa PR-L1092, se tienen identificados los siguientes tramos a intervenir:</w:t>
      </w:r>
    </w:p>
    <w:p w:rsidR="00210ED8" w:rsidRDefault="00210ED8" w:rsidP="00210ED8">
      <w:pPr>
        <w:autoSpaceDE w:val="0"/>
        <w:autoSpaceDN w:val="0"/>
        <w:adjustRightInd w:val="0"/>
        <w:rPr>
          <w:rFonts w:ascii="Times New Roman" w:hAnsi="Times New Roman" w:cs="Times New Roman"/>
          <w:color w:val="000000"/>
        </w:rPr>
      </w:pPr>
      <w:r w:rsidRPr="00210ED8">
        <w:drawing>
          <wp:inline distT="0" distB="0" distL="0" distR="0" wp14:anchorId="4C77CB96" wp14:editId="2ACA0459">
            <wp:extent cx="5353050" cy="351870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7999" cy="3521960"/>
                    </a:xfrm>
                    <a:prstGeom prst="rect">
                      <a:avLst/>
                    </a:prstGeom>
                    <a:noFill/>
                    <a:ln>
                      <a:noFill/>
                    </a:ln>
                  </pic:spPr>
                </pic:pic>
              </a:graphicData>
            </a:graphic>
          </wp:inline>
        </w:drawing>
      </w:r>
    </w:p>
    <w:p w:rsidR="00210ED8" w:rsidRDefault="00210ED8" w:rsidP="00210ED8">
      <w:pPr>
        <w:autoSpaceDE w:val="0"/>
        <w:autoSpaceDN w:val="0"/>
        <w:adjustRightInd w:val="0"/>
        <w:rPr>
          <w:rFonts w:ascii="Times New Roman" w:hAnsi="Times New Roman" w:cs="Times New Roman"/>
          <w:color w:val="000000"/>
        </w:rPr>
      </w:pPr>
      <w:r>
        <w:rPr>
          <w:rFonts w:ascii="Times New Roman" w:hAnsi="Times New Roman" w:cs="Times New Roman"/>
          <w:color w:val="000000"/>
        </w:rPr>
        <w:t>Igualmente, los puentes a ser remplazados incluyen:</w:t>
      </w:r>
    </w:p>
    <w:p w:rsidR="00210ED8" w:rsidRPr="008C6A36" w:rsidRDefault="00210ED8" w:rsidP="00210ED8">
      <w:pPr>
        <w:autoSpaceDE w:val="0"/>
        <w:autoSpaceDN w:val="0"/>
        <w:adjustRightInd w:val="0"/>
        <w:rPr>
          <w:rFonts w:ascii="Times New Roman" w:hAnsi="Times New Roman" w:cs="Times New Roman"/>
          <w:color w:val="000000"/>
        </w:rPr>
      </w:pPr>
      <w:r w:rsidRPr="00210ED8">
        <w:drawing>
          <wp:inline distT="0" distB="0" distL="0" distR="0" wp14:anchorId="60C61E51" wp14:editId="2B85FA1F">
            <wp:extent cx="5343525" cy="363029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630292"/>
                    </a:xfrm>
                    <a:prstGeom prst="rect">
                      <a:avLst/>
                    </a:prstGeom>
                    <a:noFill/>
                    <a:ln>
                      <a:noFill/>
                    </a:ln>
                  </pic:spPr>
                </pic:pic>
              </a:graphicData>
            </a:graphic>
          </wp:inline>
        </w:drawing>
      </w:r>
    </w:p>
    <w:p w:rsidR="000300FA" w:rsidRPr="00AB36F3" w:rsidRDefault="007C7FD5" w:rsidP="00985F6A">
      <w:pPr>
        <w:pStyle w:val="Heading1"/>
        <w:rPr>
          <w:rFonts w:ascii="Times New Roman" w:hAnsi="Times New Roman" w:cs="Times New Roman"/>
        </w:rPr>
      </w:pPr>
      <w:bookmarkStart w:id="16" w:name="_Toc397698193"/>
      <w:r w:rsidRPr="00AB36F3">
        <w:rPr>
          <w:rFonts w:ascii="Times New Roman" w:hAnsi="Times New Roman" w:cs="Times New Roman"/>
        </w:rPr>
        <w:lastRenderedPageBreak/>
        <w:t>Participación del Banco</w:t>
      </w:r>
      <w:bookmarkEnd w:id="16"/>
    </w:p>
    <w:p w:rsidR="001C59F1" w:rsidRPr="00AB36F3" w:rsidRDefault="007C7FD5" w:rsidP="007C7FD5">
      <w:pPr>
        <w:pStyle w:val="Heading2"/>
        <w:rPr>
          <w:rFonts w:ascii="Times New Roman" w:hAnsi="Times New Roman" w:cs="Times New Roman"/>
        </w:rPr>
      </w:pPr>
      <w:bookmarkStart w:id="17" w:name="_Toc397698194"/>
      <w:r w:rsidRPr="00AB36F3">
        <w:rPr>
          <w:rFonts w:ascii="Times New Roman" w:hAnsi="Times New Roman" w:cs="Times New Roman"/>
        </w:rPr>
        <w:t xml:space="preserve">Programa Nacional De Caminos Rurales </w:t>
      </w:r>
      <w:r w:rsidR="002471B9" w:rsidRPr="00AB36F3">
        <w:rPr>
          <w:rFonts w:ascii="Times New Roman" w:hAnsi="Times New Roman" w:cs="Times New Roman"/>
        </w:rPr>
        <w:t xml:space="preserve">- </w:t>
      </w:r>
      <w:r w:rsidRPr="00AB36F3">
        <w:rPr>
          <w:rFonts w:ascii="Times New Roman" w:hAnsi="Times New Roman" w:cs="Times New Roman"/>
        </w:rPr>
        <w:t>Primera Etapa (</w:t>
      </w:r>
      <w:r w:rsidR="002471B9" w:rsidRPr="00AB36F3">
        <w:rPr>
          <w:rFonts w:ascii="Times New Roman" w:hAnsi="Times New Roman" w:cs="Times New Roman"/>
        </w:rPr>
        <w:t>PNCR I</w:t>
      </w:r>
      <w:r w:rsidRPr="00AB36F3">
        <w:rPr>
          <w:rFonts w:ascii="Times New Roman" w:hAnsi="Times New Roman" w:cs="Times New Roman"/>
        </w:rPr>
        <w:t>)</w:t>
      </w:r>
      <w:bookmarkEnd w:id="17"/>
    </w:p>
    <w:p w:rsidR="001C59F1" w:rsidRPr="00AB36F3" w:rsidRDefault="001C59F1" w:rsidP="004C7E3A">
      <w:pPr>
        <w:jc w:val="both"/>
        <w:rPr>
          <w:rFonts w:ascii="Times New Roman" w:hAnsi="Times New Roman" w:cs="Times New Roman"/>
        </w:rPr>
      </w:pPr>
      <w:r w:rsidRPr="00AB36F3">
        <w:rPr>
          <w:rFonts w:ascii="Times New Roman" w:hAnsi="Times New Roman" w:cs="Times New Roman"/>
        </w:rPr>
        <w:t>La elaboración del Programa Nacional de Caminos Rurales</w:t>
      </w:r>
      <w:r w:rsidR="00985F6A" w:rsidRPr="00AB36F3">
        <w:rPr>
          <w:rFonts w:ascii="Times New Roman" w:hAnsi="Times New Roman" w:cs="Times New Roman"/>
        </w:rPr>
        <w:t xml:space="preserve"> -</w:t>
      </w:r>
      <w:r w:rsidRPr="00AB36F3">
        <w:rPr>
          <w:rFonts w:ascii="Times New Roman" w:hAnsi="Times New Roman" w:cs="Times New Roman"/>
        </w:rPr>
        <w:t xml:space="preserve"> Primera Etapa</w:t>
      </w:r>
      <w:r w:rsidR="00985F6A" w:rsidRPr="00AB36F3">
        <w:rPr>
          <w:rFonts w:ascii="Times New Roman" w:hAnsi="Times New Roman" w:cs="Times New Roman"/>
        </w:rPr>
        <w:t xml:space="preserve"> (PR0026), aprobado por el Ban</w:t>
      </w:r>
      <w:r w:rsidR="002D0DDF" w:rsidRPr="00AB36F3">
        <w:rPr>
          <w:rFonts w:ascii="Times New Roman" w:hAnsi="Times New Roman" w:cs="Times New Roman"/>
        </w:rPr>
        <w:t>c</w:t>
      </w:r>
      <w:r w:rsidR="00985F6A" w:rsidRPr="00AB36F3">
        <w:rPr>
          <w:rFonts w:ascii="Times New Roman" w:hAnsi="Times New Roman" w:cs="Times New Roman"/>
        </w:rPr>
        <w:t>o en 1993</w:t>
      </w:r>
      <w:r w:rsidR="00985F6A" w:rsidRPr="00AB36F3">
        <w:rPr>
          <w:rStyle w:val="FootnoteReference"/>
          <w:rFonts w:ascii="Times New Roman" w:hAnsi="Times New Roman" w:cs="Times New Roman"/>
        </w:rPr>
        <w:footnoteReference w:id="21"/>
      </w:r>
      <w:r w:rsidR="00985F6A" w:rsidRPr="00AB36F3">
        <w:rPr>
          <w:rFonts w:ascii="Times New Roman" w:hAnsi="Times New Roman" w:cs="Times New Roman"/>
        </w:rPr>
        <w:t>, partió</w:t>
      </w:r>
      <w:r w:rsidRPr="00AB36F3">
        <w:rPr>
          <w:rFonts w:ascii="Times New Roman" w:hAnsi="Times New Roman" w:cs="Times New Roman"/>
        </w:rPr>
        <w:t xml:space="preserve"> de la premisa de que la República del Paraguay es un país con población mayoritariamente rural y su economía descansa principalmente sobre la producción agrícola. El monto</w:t>
      </w:r>
      <w:r w:rsidR="00985F6A" w:rsidRPr="00AB36F3">
        <w:rPr>
          <w:rFonts w:ascii="Times New Roman" w:hAnsi="Times New Roman" w:cs="Times New Roman"/>
        </w:rPr>
        <w:t xml:space="preserve"> del final del </w:t>
      </w:r>
      <w:r w:rsidRPr="00AB36F3">
        <w:rPr>
          <w:rFonts w:ascii="Times New Roman" w:hAnsi="Times New Roman" w:cs="Times New Roman"/>
        </w:rPr>
        <w:t xml:space="preserve">proyecto fue de </w:t>
      </w:r>
      <w:r w:rsidR="00985F6A" w:rsidRPr="00AB36F3">
        <w:rPr>
          <w:rFonts w:ascii="Times New Roman" w:hAnsi="Times New Roman" w:cs="Times New Roman"/>
        </w:rPr>
        <w:t>US$52</w:t>
      </w:r>
      <w:r w:rsidR="00821A07" w:rsidRPr="00AB36F3">
        <w:rPr>
          <w:rFonts w:ascii="Times New Roman" w:hAnsi="Times New Roman" w:cs="Times New Roman"/>
        </w:rPr>
        <w:t>,6 millones</w:t>
      </w:r>
      <w:r w:rsidRPr="00AB36F3">
        <w:rPr>
          <w:rFonts w:ascii="Times New Roman" w:hAnsi="Times New Roman" w:cs="Times New Roman"/>
        </w:rPr>
        <w:t>, de los cuales el BID financi</w:t>
      </w:r>
      <w:r w:rsidR="00821A07" w:rsidRPr="00AB36F3">
        <w:rPr>
          <w:rFonts w:ascii="Times New Roman" w:hAnsi="Times New Roman" w:cs="Times New Roman"/>
        </w:rPr>
        <w:t>ó</w:t>
      </w:r>
      <w:r w:rsidRPr="00AB36F3">
        <w:rPr>
          <w:rFonts w:ascii="Times New Roman" w:hAnsi="Times New Roman" w:cs="Times New Roman"/>
        </w:rPr>
        <w:t xml:space="preserve"> </w:t>
      </w:r>
      <w:r w:rsidR="00821A07" w:rsidRPr="00AB36F3">
        <w:rPr>
          <w:rFonts w:ascii="Times New Roman" w:hAnsi="Times New Roman" w:cs="Times New Roman"/>
        </w:rPr>
        <w:t>US$40</w:t>
      </w:r>
      <w:r w:rsidRPr="00AB36F3">
        <w:rPr>
          <w:rFonts w:ascii="Times New Roman" w:hAnsi="Times New Roman" w:cs="Times New Roman"/>
        </w:rPr>
        <w:t xml:space="preserve"> millones y el aporte local fue </w:t>
      </w:r>
      <w:r w:rsidR="00821A07" w:rsidRPr="00AB36F3">
        <w:rPr>
          <w:rFonts w:ascii="Times New Roman" w:hAnsi="Times New Roman" w:cs="Times New Roman"/>
        </w:rPr>
        <w:t>US$12</w:t>
      </w:r>
      <w:r w:rsidR="009B2E6F" w:rsidRPr="00AB36F3">
        <w:rPr>
          <w:rFonts w:ascii="Times New Roman" w:hAnsi="Times New Roman" w:cs="Times New Roman"/>
        </w:rPr>
        <w:t>,6 millones, destinados a la financiación de intervenciones orientadas principalmente a mejorar las condiciones de tránsito</w:t>
      </w:r>
      <w:r w:rsidRPr="00AB36F3">
        <w:rPr>
          <w:rFonts w:ascii="Times New Roman" w:hAnsi="Times New Roman" w:cs="Times New Roman"/>
        </w:rPr>
        <w:t>, aumenta</w:t>
      </w:r>
      <w:r w:rsidR="001C18CC" w:rsidRPr="00AB36F3">
        <w:rPr>
          <w:rFonts w:ascii="Times New Roman" w:hAnsi="Times New Roman" w:cs="Times New Roman"/>
        </w:rPr>
        <w:t>ndo la competitividad</w:t>
      </w:r>
      <w:r w:rsidRPr="00AB36F3">
        <w:rPr>
          <w:rFonts w:ascii="Times New Roman" w:hAnsi="Times New Roman" w:cs="Times New Roman"/>
        </w:rPr>
        <w:t xml:space="preserve"> de los productos agrícolas</w:t>
      </w:r>
      <w:r w:rsidR="009B2E6F" w:rsidRPr="00AB36F3">
        <w:rPr>
          <w:rFonts w:ascii="Times New Roman" w:hAnsi="Times New Roman" w:cs="Times New Roman"/>
        </w:rPr>
        <w:t xml:space="preserve"> y facilitando el acceso de </w:t>
      </w:r>
      <w:r w:rsidRPr="00AB36F3">
        <w:rPr>
          <w:rFonts w:ascii="Times New Roman" w:hAnsi="Times New Roman" w:cs="Times New Roman"/>
        </w:rPr>
        <w:t xml:space="preserve">la población </w:t>
      </w:r>
      <w:r w:rsidR="009B2E6F" w:rsidRPr="00AB36F3">
        <w:rPr>
          <w:rFonts w:ascii="Times New Roman" w:hAnsi="Times New Roman" w:cs="Times New Roman"/>
        </w:rPr>
        <w:t xml:space="preserve">a diversos servicios, y a fortalecer </w:t>
      </w:r>
      <w:r w:rsidRPr="00AB36F3">
        <w:rPr>
          <w:rFonts w:ascii="Times New Roman" w:hAnsi="Times New Roman" w:cs="Times New Roman"/>
        </w:rPr>
        <w:t xml:space="preserve">la conservación de la red de caminos rurales, </w:t>
      </w:r>
      <w:r w:rsidR="009B2E6F" w:rsidRPr="00AB36F3">
        <w:rPr>
          <w:rFonts w:ascii="Times New Roman" w:hAnsi="Times New Roman" w:cs="Times New Roman"/>
        </w:rPr>
        <w:t>a través de mejoras en</w:t>
      </w:r>
      <w:r w:rsidRPr="00AB36F3">
        <w:rPr>
          <w:rFonts w:ascii="Times New Roman" w:hAnsi="Times New Roman" w:cs="Times New Roman"/>
        </w:rPr>
        <w:t xml:space="preserve"> la planificación y administración del mantenimiento. </w:t>
      </w:r>
    </w:p>
    <w:p w:rsidR="002471B9" w:rsidRPr="00AB36F3" w:rsidRDefault="000C12FB" w:rsidP="002471B9">
      <w:pPr>
        <w:jc w:val="both"/>
        <w:rPr>
          <w:rFonts w:ascii="Times New Roman" w:hAnsi="Times New Roman" w:cs="Times New Roman"/>
        </w:rPr>
      </w:pPr>
      <w:r w:rsidRPr="00AB36F3">
        <w:rPr>
          <w:rFonts w:ascii="Times New Roman" w:hAnsi="Times New Roman" w:cs="Times New Roman"/>
        </w:rPr>
        <w:t xml:space="preserve">Los logros del proyecto incluyen la construcción de </w:t>
      </w:r>
      <w:r w:rsidR="001C59F1" w:rsidRPr="00AB36F3">
        <w:rPr>
          <w:rFonts w:ascii="Times New Roman" w:hAnsi="Times New Roman" w:cs="Times New Roman"/>
        </w:rPr>
        <w:t>837</w:t>
      </w:r>
      <w:r w:rsidR="00D02E1E">
        <w:rPr>
          <w:rFonts w:ascii="Times New Roman" w:hAnsi="Times New Roman" w:cs="Times New Roman"/>
        </w:rPr>
        <w:t>km</w:t>
      </w:r>
      <w:r w:rsidRPr="00AB36F3">
        <w:rPr>
          <w:rFonts w:ascii="Times New Roman" w:hAnsi="Times New Roman" w:cs="Times New Roman"/>
        </w:rPr>
        <w:t xml:space="preserve"> de caminos (</w:t>
      </w:r>
      <w:r w:rsidR="004A5529" w:rsidRPr="00AB36F3">
        <w:rPr>
          <w:rFonts w:ascii="Times New Roman" w:hAnsi="Times New Roman" w:cs="Times New Roman"/>
        </w:rPr>
        <w:t>354</w:t>
      </w:r>
      <w:r w:rsidR="00D02E1E">
        <w:rPr>
          <w:rFonts w:ascii="Times New Roman" w:hAnsi="Times New Roman" w:cs="Times New Roman"/>
        </w:rPr>
        <w:t>km</w:t>
      </w:r>
      <w:r w:rsidRPr="00AB36F3">
        <w:rPr>
          <w:rFonts w:ascii="Times New Roman" w:hAnsi="Times New Roman" w:cs="Times New Roman"/>
        </w:rPr>
        <w:t xml:space="preserve"> de tiempo seco y </w:t>
      </w:r>
      <w:r w:rsidR="004A5529" w:rsidRPr="00AB36F3">
        <w:rPr>
          <w:rFonts w:ascii="Times New Roman" w:hAnsi="Times New Roman" w:cs="Times New Roman"/>
        </w:rPr>
        <w:t>483</w:t>
      </w:r>
      <w:r w:rsidR="00D02E1E">
        <w:rPr>
          <w:rFonts w:ascii="Times New Roman" w:hAnsi="Times New Roman" w:cs="Times New Roman"/>
        </w:rPr>
        <w:t>km</w:t>
      </w:r>
      <w:r w:rsidRPr="00AB36F3">
        <w:rPr>
          <w:rFonts w:ascii="Times New Roman" w:hAnsi="Times New Roman" w:cs="Times New Roman"/>
        </w:rPr>
        <w:t xml:space="preserve"> de todo tiempo), la construcción de 1.</w:t>
      </w:r>
      <w:r w:rsidR="001C59F1" w:rsidRPr="00AB36F3">
        <w:rPr>
          <w:rFonts w:ascii="Times New Roman" w:hAnsi="Times New Roman" w:cs="Times New Roman"/>
        </w:rPr>
        <w:t>423m de puentes</w:t>
      </w:r>
      <w:r w:rsidRPr="00AB36F3">
        <w:rPr>
          <w:rFonts w:ascii="Times New Roman" w:hAnsi="Times New Roman" w:cs="Times New Roman"/>
        </w:rPr>
        <w:t xml:space="preserve"> (</w:t>
      </w:r>
      <w:r w:rsidR="001C59F1" w:rsidRPr="00AB36F3">
        <w:rPr>
          <w:rFonts w:ascii="Times New Roman" w:hAnsi="Times New Roman" w:cs="Times New Roman"/>
        </w:rPr>
        <w:t>743</w:t>
      </w:r>
      <w:r w:rsidRPr="00AB36F3">
        <w:rPr>
          <w:rFonts w:ascii="Times New Roman" w:hAnsi="Times New Roman" w:cs="Times New Roman"/>
        </w:rPr>
        <w:t>m</w:t>
      </w:r>
      <w:r w:rsidR="001C59F1" w:rsidRPr="00AB36F3">
        <w:rPr>
          <w:rFonts w:ascii="Times New Roman" w:hAnsi="Times New Roman" w:cs="Times New Roman"/>
        </w:rPr>
        <w:t xml:space="preserve"> son de madera y 680</w:t>
      </w:r>
      <w:r w:rsidRPr="00AB36F3">
        <w:rPr>
          <w:rFonts w:ascii="Times New Roman" w:hAnsi="Times New Roman" w:cs="Times New Roman"/>
        </w:rPr>
        <w:t>m</w:t>
      </w:r>
      <w:r w:rsidR="001C59F1" w:rsidRPr="00AB36F3">
        <w:rPr>
          <w:rFonts w:ascii="Times New Roman" w:hAnsi="Times New Roman" w:cs="Times New Roman"/>
        </w:rPr>
        <w:t xml:space="preserve"> de hormigón</w:t>
      </w:r>
      <w:r w:rsidRPr="00AB36F3">
        <w:rPr>
          <w:rFonts w:ascii="Times New Roman" w:hAnsi="Times New Roman" w:cs="Times New Roman"/>
        </w:rPr>
        <w:t>), la a</w:t>
      </w:r>
      <w:r w:rsidR="001C59F1" w:rsidRPr="00AB36F3">
        <w:rPr>
          <w:rFonts w:ascii="Times New Roman" w:hAnsi="Times New Roman" w:cs="Times New Roman"/>
        </w:rPr>
        <w:t xml:space="preserve">dquisición de maquinarias y equipos para mantenimiento </w:t>
      </w:r>
      <w:r w:rsidRPr="00AB36F3">
        <w:rPr>
          <w:rFonts w:ascii="Times New Roman" w:hAnsi="Times New Roman" w:cs="Times New Roman"/>
        </w:rPr>
        <w:t>de</w:t>
      </w:r>
      <w:r w:rsidR="001C59F1" w:rsidRPr="00AB36F3">
        <w:rPr>
          <w:rFonts w:ascii="Times New Roman" w:hAnsi="Times New Roman" w:cs="Times New Roman"/>
        </w:rPr>
        <w:t xml:space="preserve"> la red de caminos rurales en Concepción, Itapuá, Gen</w:t>
      </w:r>
      <w:r w:rsidRPr="00AB36F3">
        <w:rPr>
          <w:rFonts w:ascii="Times New Roman" w:hAnsi="Times New Roman" w:cs="Times New Roman"/>
        </w:rPr>
        <w:t xml:space="preserve">eral Aquino, Guaira y Caaguazú, la implantación </w:t>
      </w:r>
      <w:r w:rsidR="00BC476E" w:rsidRPr="00AB36F3">
        <w:rPr>
          <w:rFonts w:ascii="Times New Roman" w:hAnsi="Times New Roman" w:cs="Times New Roman"/>
        </w:rPr>
        <w:t>de medidas para la protección del medio ambiente</w:t>
      </w:r>
      <w:r w:rsidRPr="00AB36F3">
        <w:rPr>
          <w:rFonts w:ascii="Times New Roman" w:hAnsi="Times New Roman" w:cs="Times New Roman"/>
        </w:rPr>
        <w:t>, la c</w:t>
      </w:r>
      <w:r w:rsidR="00BC476E" w:rsidRPr="00AB36F3">
        <w:rPr>
          <w:rFonts w:ascii="Times New Roman" w:hAnsi="Times New Roman" w:cs="Times New Roman"/>
        </w:rPr>
        <w:t>ompra de tierras para las comunidades indígenas (4.438 ha)</w:t>
      </w:r>
      <w:r w:rsidRPr="00AB36F3">
        <w:rPr>
          <w:rFonts w:ascii="Times New Roman" w:hAnsi="Times New Roman" w:cs="Times New Roman"/>
        </w:rPr>
        <w:t xml:space="preserve">, </w:t>
      </w:r>
      <w:r w:rsidR="002471B9" w:rsidRPr="00AB36F3">
        <w:rPr>
          <w:rFonts w:ascii="Times New Roman" w:hAnsi="Times New Roman" w:cs="Times New Roman"/>
        </w:rPr>
        <w:t>el fortalecimiento de</w:t>
      </w:r>
      <w:r w:rsidR="001C59F1" w:rsidRPr="00AB36F3">
        <w:rPr>
          <w:rFonts w:ascii="Times New Roman" w:hAnsi="Times New Roman" w:cs="Times New Roman"/>
        </w:rPr>
        <w:t xml:space="preserve"> la Dirección de Caminos Vecinales</w:t>
      </w:r>
      <w:r w:rsidR="002471B9" w:rsidRPr="00AB36F3">
        <w:rPr>
          <w:rFonts w:ascii="Times New Roman" w:hAnsi="Times New Roman" w:cs="Times New Roman"/>
        </w:rPr>
        <w:t xml:space="preserve"> (DCV) y </w:t>
      </w:r>
      <w:r w:rsidR="001C59F1" w:rsidRPr="00AB36F3">
        <w:rPr>
          <w:rFonts w:ascii="Times New Roman" w:hAnsi="Times New Roman" w:cs="Times New Roman"/>
        </w:rPr>
        <w:t xml:space="preserve">la Unidad Ambiental </w:t>
      </w:r>
      <w:r w:rsidR="002471B9" w:rsidRPr="00AB36F3">
        <w:rPr>
          <w:rFonts w:ascii="Times New Roman" w:hAnsi="Times New Roman" w:cs="Times New Roman"/>
        </w:rPr>
        <w:t>(UA) del MOPC, y la r</w:t>
      </w:r>
      <w:r w:rsidR="00FC13D0" w:rsidRPr="00AB36F3">
        <w:rPr>
          <w:rFonts w:ascii="Times New Roman" w:hAnsi="Times New Roman" w:cs="Times New Roman"/>
        </w:rPr>
        <w:t xml:space="preserve">ealización de estudios </w:t>
      </w:r>
      <w:r w:rsidR="002471B9" w:rsidRPr="00AB36F3">
        <w:rPr>
          <w:rFonts w:ascii="Times New Roman" w:hAnsi="Times New Roman" w:cs="Times New Roman"/>
        </w:rPr>
        <w:t>necesarios para el Programa Nacional De Caminos Rurales - Segunda Etapa (PNCR II).</w:t>
      </w:r>
    </w:p>
    <w:p w:rsidR="00FC13D0" w:rsidRPr="00AB36F3" w:rsidRDefault="00FC13D0" w:rsidP="004C7E3A">
      <w:pPr>
        <w:jc w:val="both"/>
        <w:rPr>
          <w:rFonts w:ascii="Times New Roman" w:hAnsi="Times New Roman" w:cs="Times New Roman"/>
          <w:b/>
        </w:rPr>
      </w:pPr>
      <w:r w:rsidRPr="00AB36F3">
        <w:rPr>
          <w:rFonts w:ascii="Times New Roman" w:hAnsi="Times New Roman" w:cs="Times New Roman"/>
          <w:b/>
        </w:rPr>
        <w:t>Lecciones</w:t>
      </w:r>
      <w:r w:rsidR="004A5529" w:rsidRPr="00AB36F3">
        <w:rPr>
          <w:rFonts w:ascii="Times New Roman" w:hAnsi="Times New Roman" w:cs="Times New Roman"/>
          <w:b/>
        </w:rPr>
        <w:t xml:space="preserve"> </w:t>
      </w:r>
      <w:r w:rsidR="00B23FE8" w:rsidRPr="00AB36F3">
        <w:rPr>
          <w:rFonts w:ascii="Times New Roman" w:hAnsi="Times New Roman" w:cs="Times New Roman"/>
          <w:b/>
        </w:rPr>
        <w:t>más relevantes</w:t>
      </w:r>
    </w:p>
    <w:p w:rsidR="00C3494C" w:rsidRPr="00AB36F3" w:rsidRDefault="00FC13D0" w:rsidP="00C3494C">
      <w:pPr>
        <w:jc w:val="both"/>
        <w:rPr>
          <w:rFonts w:ascii="Times New Roman" w:hAnsi="Times New Roman" w:cs="Times New Roman"/>
        </w:rPr>
      </w:pPr>
      <w:r w:rsidRPr="00AB36F3">
        <w:rPr>
          <w:rFonts w:ascii="Times New Roman" w:hAnsi="Times New Roman" w:cs="Times New Roman"/>
        </w:rPr>
        <w:t>El objetivo de mantener los caminos construidos bajo el programa en buen estado de tránsito</w:t>
      </w:r>
      <w:r w:rsidR="004A5529" w:rsidRPr="00AB36F3">
        <w:rPr>
          <w:rFonts w:ascii="Times New Roman" w:hAnsi="Times New Roman" w:cs="Times New Roman"/>
        </w:rPr>
        <w:t xml:space="preserve"> fue difícil de lograr</w:t>
      </w:r>
      <w:r w:rsidRPr="00AB36F3">
        <w:rPr>
          <w:rFonts w:ascii="Times New Roman" w:hAnsi="Times New Roman" w:cs="Times New Roman"/>
        </w:rPr>
        <w:t>, especialmente en los 354</w:t>
      </w:r>
      <w:r w:rsidR="00D02E1E">
        <w:rPr>
          <w:rFonts w:ascii="Times New Roman" w:hAnsi="Times New Roman" w:cs="Times New Roman"/>
        </w:rPr>
        <w:t>km</w:t>
      </w:r>
      <w:r w:rsidRPr="00AB36F3">
        <w:rPr>
          <w:rFonts w:ascii="Times New Roman" w:hAnsi="Times New Roman" w:cs="Times New Roman"/>
        </w:rPr>
        <w:t xml:space="preserve"> de tiempo seco</w:t>
      </w:r>
      <w:r w:rsidR="004A5529" w:rsidRPr="00AB36F3">
        <w:rPr>
          <w:rFonts w:ascii="Times New Roman" w:hAnsi="Times New Roman" w:cs="Times New Roman"/>
        </w:rPr>
        <w:t>, debido a la insuficiencia de los equipos de conservación disponibles en la DCV pa</w:t>
      </w:r>
      <w:r w:rsidRPr="00AB36F3">
        <w:rPr>
          <w:rFonts w:ascii="Times New Roman" w:hAnsi="Times New Roman" w:cs="Times New Roman"/>
        </w:rPr>
        <w:t>ra atender los nuevos caminos incorporados</w:t>
      </w:r>
      <w:r w:rsidR="00C3494C" w:rsidRPr="00AB36F3">
        <w:rPr>
          <w:rFonts w:ascii="Times New Roman" w:hAnsi="Times New Roman" w:cs="Times New Roman"/>
        </w:rPr>
        <w:t>. Por ello, se recomienda incrementar el componente de equipos asignados a los proyectos, a fin de aumentar la periodicidad del mantenimiento, incrementando la vida útil de los caminos y disminuyendo los costos, lo cual fue tomado en cuenta en el diseño del PNCR II.</w:t>
      </w:r>
    </w:p>
    <w:p w:rsidR="00845CE1" w:rsidRPr="00AB36F3" w:rsidRDefault="00845CE1" w:rsidP="004C7E3A">
      <w:pPr>
        <w:jc w:val="both"/>
        <w:rPr>
          <w:rFonts w:ascii="Times New Roman" w:hAnsi="Times New Roman" w:cs="Times New Roman"/>
        </w:rPr>
      </w:pPr>
      <w:r w:rsidRPr="00AB36F3">
        <w:rPr>
          <w:rFonts w:ascii="Times New Roman" w:hAnsi="Times New Roman" w:cs="Times New Roman"/>
        </w:rPr>
        <w:t>Además, se observó la conveniencia de proyectar caminos de todo tiempo, incorporando superficies de rodadura protegidas con ripio o con piedra (empedrados), y puentes de hormigón, posibilitando luces mayores que eviten la concentración de camalotes entre sus pilares y considerando limitaciones en el suministro de madera. En base a esto se adecuaron l</w:t>
      </w:r>
      <w:r w:rsidR="00C3494C" w:rsidRPr="00AB36F3">
        <w:rPr>
          <w:rFonts w:ascii="Times New Roman" w:hAnsi="Times New Roman" w:cs="Times New Roman"/>
        </w:rPr>
        <w:t>os diseños para las obras previstas en el PNCR II.</w:t>
      </w:r>
      <w:r w:rsidRPr="00AB36F3">
        <w:rPr>
          <w:rFonts w:ascii="Times New Roman" w:hAnsi="Times New Roman" w:cs="Times New Roman"/>
        </w:rPr>
        <w:t xml:space="preserve"> </w:t>
      </w:r>
    </w:p>
    <w:p w:rsidR="008007EF" w:rsidRPr="00AB36F3" w:rsidRDefault="00B23FE8" w:rsidP="004C7E3A">
      <w:pPr>
        <w:jc w:val="both"/>
        <w:rPr>
          <w:rFonts w:ascii="Times New Roman" w:hAnsi="Times New Roman" w:cs="Times New Roman"/>
        </w:rPr>
      </w:pPr>
      <w:r w:rsidRPr="00AB36F3">
        <w:rPr>
          <w:rFonts w:ascii="Times New Roman" w:hAnsi="Times New Roman" w:cs="Times New Roman"/>
        </w:rPr>
        <w:t>Finalmente, es conveniente adelantar lo más posible el plazo de ejecución de componentes que requieren participación de otros entes que puedan demorar su implementación, tales como los componentes de protección ambiental.</w:t>
      </w:r>
    </w:p>
    <w:p w:rsidR="00FC13D0" w:rsidRPr="00AB36F3" w:rsidRDefault="00FC13D0" w:rsidP="004C7E3A">
      <w:pPr>
        <w:jc w:val="both"/>
        <w:rPr>
          <w:rFonts w:ascii="Times New Roman" w:hAnsi="Times New Roman" w:cs="Times New Roman"/>
          <w:b/>
        </w:rPr>
      </w:pPr>
      <w:r w:rsidRPr="00AB36F3">
        <w:rPr>
          <w:rFonts w:ascii="Times New Roman" w:hAnsi="Times New Roman" w:cs="Times New Roman"/>
          <w:b/>
        </w:rPr>
        <w:t>Resultados</w:t>
      </w:r>
    </w:p>
    <w:p w:rsidR="00FC13D0" w:rsidRPr="00AB36F3" w:rsidRDefault="00FC13D0" w:rsidP="004C7E3A">
      <w:pPr>
        <w:jc w:val="both"/>
        <w:rPr>
          <w:rFonts w:ascii="Times New Roman" w:hAnsi="Times New Roman" w:cs="Times New Roman"/>
        </w:rPr>
      </w:pPr>
      <w:r w:rsidRPr="00AB36F3">
        <w:rPr>
          <w:rFonts w:ascii="Times New Roman" w:hAnsi="Times New Roman" w:cs="Times New Roman"/>
        </w:rPr>
        <w:t>El mejoramiento de los tramos incluidos en el programa influenció en forma directa en la diversificación y reconversión de la producción agrícola tradicional de la zona, surgiendo rubros de características perecibles como alternativa complementaria de renta. Consideración tomada en cuenta para el rediseño del PNCR2, revisado en el año 1999 como se detalla en II.A.1.6.</w:t>
      </w:r>
    </w:p>
    <w:p w:rsidR="006F7681" w:rsidRPr="00AB36F3" w:rsidRDefault="008D1E36" w:rsidP="004C7E3A">
      <w:pPr>
        <w:jc w:val="both"/>
        <w:rPr>
          <w:rFonts w:ascii="Times New Roman" w:hAnsi="Times New Roman" w:cs="Times New Roman"/>
          <w:b/>
        </w:rPr>
      </w:pPr>
      <w:r w:rsidRPr="00AB36F3">
        <w:rPr>
          <w:rFonts w:ascii="Times New Roman" w:hAnsi="Times New Roman" w:cs="Times New Roman"/>
          <w:b/>
        </w:rPr>
        <w:lastRenderedPageBreak/>
        <w:t>Valor agregado de la participación del Banco</w:t>
      </w:r>
    </w:p>
    <w:p w:rsidR="002C7185" w:rsidRPr="0087206F" w:rsidRDefault="00D610AC" w:rsidP="002C7185">
      <w:pPr>
        <w:jc w:val="both"/>
        <w:rPr>
          <w:rFonts w:ascii="Times New Roman" w:hAnsi="Times New Roman" w:cs="Times New Roman"/>
        </w:rPr>
      </w:pPr>
      <w:r w:rsidRPr="00AB36F3">
        <w:rPr>
          <w:rFonts w:ascii="Times New Roman" w:hAnsi="Times New Roman" w:cs="Times New Roman"/>
        </w:rPr>
        <w:t>A través de la operación, se fortaleció la capacidad de la DCV y se apoyó la creación de la UA</w:t>
      </w:r>
      <w:r w:rsidR="005A1C68" w:rsidRPr="00AB36F3">
        <w:rPr>
          <w:rFonts w:ascii="Times New Roman" w:hAnsi="Times New Roman" w:cs="Times New Roman"/>
        </w:rPr>
        <w:t xml:space="preserve"> del </w:t>
      </w:r>
      <w:r w:rsidR="005A1C68" w:rsidRPr="0087206F">
        <w:rPr>
          <w:rFonts w:ascii="Times New Roman" w:hAnsi="Times New Roman" w:cs="Times New Roman"/>
        </w:rPr>
        <w:t>MOPC, actualmente en actividad como único estamento ambiental del Ministerio</w:t>
      </w:r>
      <w:r w:rsidRPr="0087206F">
        <w:rPr>
          <w:rFonts w:ascii="Times New Roman" w:hAnsi="Times New Roman" w:cs="Times New Roman"/>
        </w:rPr>
        <w:t xml:space="preserve">. Asimismo, la participación del Banco fue </w:t>
      </w:r>
      <w:r w:rsidR="002C7185" w:rsidRPr="0087206F">
        <w:rPr>
          <w:rFonts w:ascii="Times New Roman" w:hAnsi="Times New Roman" w:cs="Times New Roman"/>
        </w:rPr>
        <w:t>importante  para apoyar la gestión del MOPC en los cambios ocurridos para mejorar los componentes del programa.</w:t>
      </w:r>
      <w:r w:rsidRPr="0087206F">
        <w:rPr>
          <w:rFonts w:ascii="Times New Roman" w:hAnsi="Times New Roman" w:cs="Times New Roman"/>
        </w:rPr>
        <w:t xml:space="preserve"> </w:t>
      </w:r>
      <w:r w:rsidR="002C7185" w:rsidRPr="0087206F">
        <w:rPr>
          <w:rFonts w:ascii="Times New Roman" w:hAnsi="Times New Roman" w:cs="Times New Roman"/>
        </w:rPr>
        <w:t xml:space="preserve">Específicamente se tomaron dos decisiones fundamentales, </w:t>
      </w:r>
      <w:r w:rsidRPr="0087206F">
        <w:rPr>
          <w:rFonts w:ascii="Times New Roman" w:hAnsi="Times New Roman" w:cs="Times New Roman"/>
        </w:rPr>
        <w:t xml:space="preserve">que </w:t>
      </w:r>
      <w:r w:rsidR="002C7185" w:rsidRPr="0087206F">
        <w:rPr>
          <w:rFonts w:ascii="Times New Roman" w:hAnsi="Times New Roman" w:cs="Times New Roman"/>
        </w:rPr>
        <w:t>fueron el c</w:t>
      </w:r>
      <w:r w:rsidRPr="0087206F">
        <w:rPr>
          <w:rFonts w:ascii="Times New Roman" w:hAnsi="Times New Roman" w:cs="Times New Roman"/>
        </w:rPr>
        <w:t>ambio de caminos de todo tiempo</w:t>
      </w:r>
      <w:r w:rsidR="002C7185" w:rsidRPr="0087206F">
        <w:rPr>
          <w:rFonts w:ascii="Times New Roman" w:hAnsi="Times New Roman" w:cs="Times New Roman"/>
        </w:rPr>
        <w:t xml:space="preserve"> y la construcción de puentes de hormigón armado en lugar de los originales de madera. En ambos casos el Banco acompañó el proceso y apoyó las decisiones del MOCP </w:t>
      </w:r>
      <w:r w:rsidRPr="0087206F">
        <w:rPr>
          <w:rFonts w:ascii="Times New Roman" w:hAnsi="Times New Roman" w:cs="Times New Roman"/>
        </w:rPr>
        <w:t>h</w:t>
      </w:r>
      <w:r w:rsidR="002C7185" w:rsidRPr="0087206F">
        <w:rPr>
          <w:rFonts w:ascii="Times New Roman" w:hAnsi="Times New Roman" w:cs="Times New Roman"/>
        </w:rPr>
        <w:t>aciendo viable</w:t>
      </w:r>
      <w:r w:rsidRPr="0087206F">
        <w:rPr>
          <w:rFonts w:ascii="Times New Roman" w:hAnsi="Times New Roman" w:cs="Times New Roman"/>
        </w:rPr>
        <w:t>s</w:t>
      </w:r>
      <w:r w:rsidR="002C7185" w:rsidRPr="0087206F">
        <w:rPr>
          <w:rFonts w:ascii="Times New Roman" w:hAnsi="Times New Roman" w:cs="Times New Roman"/>
        </w:rPr>
        <w:t xml:space="preserve"> las adecuaciones efectuadas.</w:t>
      </w:r>
    </w:p>
    <w:p w:rsidR="00E50574" w:rsidRPr="0087206F" w:rsidRDefault="00E50574" w:rsidP="004C7E3A">
      <w:pPr>
        <w:jc w:val="both"/>
        <w:rPr>
          <w:rFonts w:ascii="Times New Roman" w:hAnsi="Times New Roman" w:cs="Times New Roman"/>
        </w:rPr>
      </w:pPr>
    </w:p>
    <w:p w:rsidR="00275069" w:rsidRPr="0087206F" w:rsidRDefault="00275069" w:rsidP="00275069">
      <w:pPr>
        <w:pStyle w:val="Heading2"/>
        <w:rPr>
          <w:rFonts w:ascii="Times New Roman" w:hAnsi="Times New Roman" w:cs="Times New Roman"/>
        </w:rPr>
      </w:pPr>
      <w:bookmarkStart w:id="18" w:name="_Toc397698195"/>
      <w:r w:rsidRPr="0087206F">
        <w:rPr>
          <w:rFonts w:ascii="Times New Roman" w:hAnsi="Times New Roman" w:cs="Times New Roman"/>
        </w:rPr>
        <w:t>Programa Nacional De Caminos Rurales – Segunda Etapa</w:t>
      </w:r>
      <w:r w:rsidR="002D0DDF" w:rsidRPr="0087206F">
        <w:rPr>
          <w:rFonts w:ascii="Times New Roman" w:hAnsi="Times New Roman" w:cs="Times New Roman"/>
        </w:rPr>
        <w:t>, Fase 1 (PNCR II-1)</w:t>
      </w:r>
      <w:bookmarkEnd w:id="18"/>
    </w:p>
    <w:p w:rsidR="002D0DDF" w:rsidRPr="00AB36F3" w:rsidRDefault="002D0DDF" w:rsidP="002D0DDF">
      <w:pPr>
        <w:jc w:val="both"/>
        <w:rPr>
          <w:rFonts w:ascii="Times New Roman" w:hAnsi="Times New Roman" w:cs="Times New Roman"/>
        </w:rPr>
      </w:pPr>
      <w:r w:rsidRPr="0087206F">
        <w:rPr>
          <w:rFonts w:ascii="Times New Roman" w:hAnsi="Times New Roman" w:cs="Times New Roman"/>
        </w:rPr>
        <w:t xml:space="preserve">El PNCR II apuntó a consolidar y desarrollar los avances logrados durante la ejecución del PNCR I, tanto a nivel de la infraestructura física como a nivel institucional. Esta segunda etapa fue estructurada bajo la modalidad de proyecto multifase con dos fases de ejecución de cinco años cada una. La Fase 1 (PR0104), aprobada por el Banco en 1999,  </w:t>
      </w:r>
      <w:r w:rsidR="00D15570" w:rsidRPr="0087206F">
        <w:rPr>
          <w:rFonts w:ascii="Times New Roman" w:hAnsi="Times New Roman" w:cs="Times New Roman"/>
        </w:rPr>
        <w:t>tuvo un monto total de U</w:t>
      </w:r>
      <w:r w:rsidRPr="0087206F">
        <w:rPr>
          <w:rFonts w:ascii="Times New Roman" w:hAnsi="Times New Roman" w:cs="Times New Roman"/>
        </w:rPr>
        <w:t>S$</w:t>
      </w:r>
      <w:r w:rsidR="00CF0D30" w:rsidRPr="0087206F">
        <w:rPr>
          <w:rFonts w:ascii="Times New Roman" w:hAnsi="Times New Roman" w:cs="Times New Roman"/>
        </w:rPr>
        <w:t>89,5</w:t>
      </w:r>
      <w:r w:rsidRPr="0087206F">
        <w:rPr>
          <w:rFonts w:ascii="Times New Roman" w:hAnsi="Times New Roman" w:cs="Times New Roman"/>
        </w:rPr>
        <w:t xml:space="preserve"> millones, de los cuales el BID financió US$</w:t>
      </w:r>
      <w:r w:rsidR="00D15570" w:rsidRPr="0087206F">
        <w:rPr>
          <w:rFonts w:ascii="Times New Roman" w:hAnsi="Times New Roman" w:cs="Times New Roman"/>
        </w:rPr>
        <w:t>67</w:t>
      </w:r>
      <w:r w:rsidRPr="0087206F">
        <w:rPr>
          <w:rFonts w:ascii="Times New Roman" w:hAnsi="Times New Roman" w:cs="Times New Roman"/>
        </w:rPr>
        <w:t xml:space="preserve"> millones y el aporte local fue US$</w:t>
      </w:r>
      <w:r w:rsidR="00D15570" w:rsidRPr="0087206F">
        <w:rPr>
          <w:rFonts w:ascii="Times New Roman" w:hAnsi="Times New Roman" w:cs="Times New Roman"/>
        </w:rPr>
        <w:t>22,5</w:t>
      </w:r>
      <w:r w:rsidRPr="0087206F">
        <w:rPr>
          <w:rFonts w:ascii="Times New Roman" w:hAnsi="Times New Roman" w:cs="Times New Roman"/>
        </w:rPr>
        <w:t xml:space="preserve"> millones. </w:t>
      </w:r>
    </w:p>
    <w:p w:rsidR="00D15570" w:rsidRPr="0087206F" w:rsidRDefault="00D15570" w:rsidP="0087206F">
      <w:pPr>
        <w:autoSpaceDE w:val="0"/>
        <w:autoSpaceDN w:val="0"/>
        <w:adjustRightInd w:val="0"/>
        <w:jc w:val="both"/>
        <w:rPr>
          <w:rFonts w:ascii="Times New Roman" w:hAnsi="Times New Roman" w:cs="Times New Roman"/>
        </w:rPr>
      </w:pPr>
      <w:r w:rsidRPr="0087206F">
        <w:rPr>
          <w:rFonts w:ascii="Times New Roman" w:hAnsi="Times New Roman" w:cs="Times New Roman"/>
        </w:rPr>
        <w:t xml:space="preserve">Con relación a la operación anterior, el PNCR II-1 incorporó algunos aspectos novedosos, siendo los principales: (i) cubrir la totalidad de la red prioritaria de caminos vecinales con diversas actividades de rehabilitación, mejoramiento y mantenimiento; (ii) obras de rehabilitación </w:t>
      </w:r>
      <w:r w:rsidR="0087206F">
        <w:rPr>
          <w:rFonts w:ascii="Times New Roman" w:hAnsi="Times New Roman" w:cs="Times New Roman"/>
        </w:rPr>
        <w:t>concentradas</w:t>
      </w:r>
      <w:r w:rsidRPr="0087206F">
        <w:rPr>
          <w:rFonts w:ascii="Times New Roman" w:hAnsi="Times New Roman" w:cs="Times New Roman"/>
        </w:rPr>
        <w:t xml:space="preserve"> en los caminos vecinales principales, con el objeto de llevarlos en su totalidad a un estándar superficial que haga posible su transitabilidad en cualquier condición climática durante todo el año; (iii) ejecución de</w:t>
      </w:r>
      <w:r w:rsidR="0087206F">
        <w:rPr>
          <w:rFonts w:ascii="Times New Roman" w:hAnsi="Times New Roman" w:cs="Times New Roman"/>
        </w:rPr>
        <w:t>l</w:t>
      </w:r>
      <w:r w:rsidRPr="0087206F">
        <w:rPr>
          <w:rFonts w:ascii="Times New Roman" w:hAnsi="Times New Roman" w:cs="Times New Roman"/>
        </w:rPr>
        <w:t xml:space="preserve"> Plan de Gestión de Mantenimiento (PGM), cuyos alcances cubren las modalidades de mantenimiento por convenio con gobiernos locales y comunidades, mantenimiento por contrato y por administración directa; y (iv) como producto del PGM, la implantación de un Programa Plurianual de Mantenimi</w:t>
      </w:r>
      <w:r w:rsidR="0087206F">
        <w:rPr>
          <w:rFonts w:ascii="Times New Roman" w:hAnsi="Times New Roman" w:cs="Times New Roman"/>
        </w:rPr>
        <w:t>ento de caminos vecinales (PPM)</w:t>
      </w:r>
      <w:r w:rsidRPr="0087206F">
        <w:rPr>
          <w:rFonts w:ascii="Times New Roman" w:hAnsi="Times New Roman" w:cs="Times New Roman"/>
        </w:rPr>
        <w:t>.</w:t>
      </w:r>
    </w:p>
    <w:p w:rsidR="00D15570" w:rsidRPr="00AB36F3" w:rsidRDefault="00D15570" w:rsidP="0087206F">
      <w:pPr>
        <w:autoSpaceDE w:val="0"/>
        <w:autoSpaceDN w:val="0"/>
        <w:adjustRightInd w:val="0"/>
        <w:jc w:val="both"/>
        <w:rPr>
          <w:rFonts w:ascii="Times New Roman" w:hAnsi="Times New Roman" w:cs="Times New Roman"/>
        </w:rPr>
      </w:pPr>
      <w:r w:rsidRPr="00AB36F3">
        <w:rPr>
          <w:rFonts w:ascii="Times New Roman" w:hAnsi="Times New Roman" w:cs="Times New Roman"/>
        </w:rPr>
        <w:t>En el diseñ</w:t>
      </w:r>
      <w:r w:rsidR="00D2089E" w:rsidRPr="00AB36F3">
        <w:rPr>
          <w:rFonts w:ascii="Times New Roman" w:hAnsi="Times New Roman" w:cs="Times New Roman"/>
        </w:rPr>
        <w:t>o del PNCR II</w:t>
      </w:r>
      <w:r w:rsidRPr="00AB36F3">
        <w:rPr>
          <w:rFonts w:ascii="Times New Roman" w:hAnsi="Times New Roman" w:cs="Times New Roman"/>
        </w:rPr>
        <w:t xml:space="preserve"> se tuvieron en cuenta las lecciones aprendidas de la </w:t>
      </w:r>
      <w:r w:rsidR="00D2089E" w:rsidRPr="00AB36F3">
        <w:rPr>
          <w:rFonts w:ascii="Times New Roman" w:hAnsi="Times New Roman" w:cs="Times New Roman"/>
        </w:rPr>
        <w:t>ejecución de</w:t>
      </w:r>
      <w:r w:rsidRPr="00AB36F3">
        <w:rPr>
          <w:rFonts w:ascii="Times New Roman" w:hAnsi="Times New Roman" w:cs="Times New Roman"/>
        </w:rPr>
        <w:t xml:space="preserve"> proyectos</w:t>
      </w:r>
      <w:r w:rsidR="00D2089E" w:rsidRPr="00AB36F3">
        <w:rPr>
          <w:rFonts w:ascii="Times New Roman" w:hAnsi="Times New Roman" w:cs="Times New Roman"/>
        </w:rPr>
        <w:t xml:space="preserve"> anteriores</w:t>
      </w:r>
      <w:r w:rsidRPr="00AB36F3">
        <w:rPr>
          <w:rFonts w:ascii="Times New Roman" w:hAnsi="Times New Roman" w:cs="Times New Roman"/>
        </w:rPr>
        <w:t xml:space="preserve">. Ello se refleja, principalmente, en el adelantamiento de las actividades para el cumplimiento de condiciones previas y para la preparación de los paquetes de licitación de obras y de consultorías. En </w:t>
      </w:r>
      <w:r w:rsidR="00D2089E" w:rsidRPr="00AB36F3">
        <w:rPr>
          <w:rFonts w:ascii="Times New Roman" w:hAnsi="Times New Roman" w:cs="Times New Roman"/>
        </w:rPr>
        <w:t>c</w:t>
      </w:r>
      <w:r w:rsidRPr="00AB36F3">
        <w:rPr>
          <w:rFonts w:ascii="Times New Roman" w:hAnsi="Times New Roman" w:cs="Times New Roman"/>
        </w:rPr>
        <w:t>uanto a la capacidad del gobierno de hacer efectiva la contrapartida nacional, cabe aclarar que ésta no excedería durante el período de ejecución, las partidas presupuestarias asignadas a la DCV recientemente.</w:t>
      </w:r>
    </w:p>
    <w:p w:rsidR="00D2089E" w:rsidRPr="00AB36F3" w:rsidRDefault="002D0DDF" w:rsidP="00D2089E">
      <w:pPr>
        <w:jc w:val="both"/>
        <w:rPr>
          <w:rFonts w:ascii="Times New Roman" w:hAnsi="Times New Roman" w:cs="Times New Roman"/>
          <w:b/>
          <w:bCs/>
        </w:rPr>
      </w:pPr>
      <w:r w:rsidRPr="00AB36F3">
        <w:rPr>
          <w:rFonts w:ascii="Times New Roman" w:hAnsi="Times New Roman" w:cs="Times New Roman"/>
        </w:rPr>
        <w:t xml:space="preserve">Los logros del proyecto incluyen </w:t>
      </w:r>
      <w:r w:rsidR="00985E1B" w:rsidRPr="00AB36F3">
        <w:rPr>
          <w:rFonts w:ascii="Times New Roman" w:hAnsi="Times New Roman" w:cs="Times New Roman"/>
        </w:rPr>
        <w:t>e</w:t>
      </w:r>
      <w:r w:rsidR="00D2089E" w:rsidRPr="00AB36F3">
        <w:rPr>
          <w:rFonts w:ascii="Times New Roman" w:hAnsi="Times New Roman" w:cs="Times New Roman"/>
        </w:rPr>
        <w:t>l mejoramiento de 730</w:t>
      </w:r>
      <w:r w:rsidR="00D02E1E">
        <w:rPr>
          <w:rFonts w:ascii="Times New Roman" w:hAnsi="Times New Roman" w:cs="Times New Roman"/>
        </w:rPr>
        <w:t>km</w:t>
      </w:r>
      <w:r w:rsidR="00D2089E" w:rsidRPr="00AB36F3">
        <w:rPr>
          <w:rFonts w:ascii="Times New Roman" w:hAnsi="Times New Roman" w:cs="Times New Roman"/>
        </w:rPr>
        <w:t xml:space="preserve"> de caminos vecinales, el mantenimiento de 2.780</w:t>
      </w:r>
      <w:r w:rsidR="00D02E1E">
        <w:rPr>
          <w:rFonts w:ascii="Times New Roman" w:hAnsi="Times New Roman" w:cs="Times New Roman"/>
        </w:rPr>
        <w:t>km</w:t>
      </w:r>
      <w:r w:rsidR="00D2089E" w:rsidRPr="00AB36F3">
        <w:rPr>
          <w:rFonts w:ascii="Times New Roman" w:hAnsi="Times New Roman" w:cs="Times New Roman"/>
        </w:rPr>
        <w:t xml:space="preserve"> de caminos vecinales (796</w:t>
      </w:r>
      <w:r w:rsidR="00D02E1E">
        <w:rPr>
          <w:rFonts w:ascii="Times New Roman" w:hAnsi="Times New Roman" w:cs="Times New Roman"/>
        </w:rPr>
        <w:t>km</w:t>
      </w:r>
      <w:r w:rsidR="00D2089E" w:rsidRPr="00AB36F3">
        <w:rPr>
          <w:rFonts w:ascii="Times New Roman" w:hAnsi="Times New Roman" w:cs="Times New Roman"/>
        </w:rPr>
        <w:t xml:space="preserve"> por contrato y 1984</w:t>
      </w:r>
      <w:r w:rsidR="00D02E1E">
        <w:rPr>
          <w:rFonts w:ascii="Times New Roman" w:hAnsi="Times New Roman" w:cs="Times New Roman"/>
        </w:rPr>
        <w:t>km</w:t>
      </w:r>
      <w:r w:rsidR="00D2089E" w:rsidRPr="00AB36F3">
        <w:rPr>
          <w:rFonts w:ascii="Times New Roman" w:hAnsi="Times New Roman" w:cs="Times New Roman"/>
        </w:rPr>
        <w:t xml:space="preserve"> por convenio), la adquisición de equipos de mantenimiento vial, </w:t>
      </w:r>
      <w:r w:rsidR="00D2089E" w:rsidRPr="00AB36F3">
        <w:rPr>
          <w:rFonts w:ascii="Times New Roman" w:hAnsi="Times New Roman" w:cs="Times New Roman"/>
          <w:bCs/>
        </w:rPr>
        <w:t>o</w:t>
      </w:r>
      <w:r w:rsidR="00D2089E" w:rsidRPr="00AB36F3">
        <w:rPr>
          <w:rFonts w:ascii="Times New Roman" w:hAnsi="Times New Roman" w:cs="Times New Roman"/>
        </w:rPr>
        <w:t>bras de protección contra inundaciones de las ciudades de Alberdi y Concepción, capacitación de los profesionales de la DCV y coejecutores de los gobiernos locales y comunidades, la adquisición de equipos especializados, el fortalecimiento de la UA del MOPC,  la actualización y difusión de las Especificaciones Técnicas Ambientales Generales (ETAGs), la realización de un inventario de 15.000</w:t>
      </w:r>
      <w:r w:rsidR="00D02E1E">
        <w:rPr>
          <w:rFonts w:ascii="Times New Roman" w:hAnsi="Times New Roman" w:cs="Times New Roman"/>
        </w:rPr>
        <w:t>km</w:t>
      </w:r>
      <w:r w:rsidR="00D2089E" w:rsidRPr="00AB36F3">
        <w:rPr>
          <w:rFonts w:ascii="Times New Roman" w:hAnsi="Times New Roman" w:cs="Times New Roman"/>
        </w:rPr>
        <w:t>. de caminos vecinales y el diseño e implementación del Plan de Gestión de Mantenimiento.</w:t>
      </w:r>
    </w:p>
    <w:p w:rsidR="00CF0D30" w:rsidRPr="00AB36F3" w:rsidRDefault="00D2089E" w:rsidP="00C016C4">
      <w:pPr>
        <w:jc w:val="both"/>
        <w:rPr>
          <w:rFonts w:ascii="Times New Roman" w:hAnsi="Times New Roman" w:cs="Times New Roman"/>
        </w:rPr>
      </w:pPr>
      <w:r w:rsidRPr="00AB36F3">
        <w:rPr>
          <w:rFonts w:ascii="Times New Roman" w:hAnsi="Times New Roman" w:cs="Times New Roman"/>
        </w:rPr>
        <w:t>El PGM,</w:t>
      </w:r>
      <w:r w:rsidR="00CF0D30" w:rsidRPr="00AB36F3">
        <w:rPr>
          <w:rFonts w:ascii="Times New Roman" w:hAnsi="Times New Roman" w:cs="Times New Roman"/>
        </w:rPr>
        <w:t xml:space="preserve"> que cubriría la totalidad de la red prioritaria</w:t>
      </w:r>
      <w:r w:rsidRPr="00AB36F3">
        <w:rPr>
          <w:rFonts w:ascii="Times New Roman" w:hAnsi="Times New Roman" w:cs="Times New Roman"/>
        </w:rPr>
        <w:t>, permitió</w:t>
      </w:r>
      <w:r w:rsidR="00CF0D30" w:rsidRPr="00AB36F3">
        <w:rPr>
          <w:rFonts w:ascii="Times New Roman" w:hAnsi="Times New Roman" w:cs="Times New Roman"/>
        </w:rPr>
        <w:t xml:space="preserve"> establecer las bases para un </w:t>
      </w:r>
      <w:r w:rsidR="00C016C4" w:rsidRPr="00AB36F3">
        <w:rPr>
          <w:rFonts w:ascii="Times New Roman" w:hAnsi="Times New Roman" w:cs="Times New Roman"/>
        </w:rPr>
        <w:t>m</w:t>
      </w:r>
      <w:r w:rsidR="00CF0D30" w:rsidRPr="00AB36F3">
        <w:rPr>
          <w:rFonts w:ascii="Times New Roman" w:hAnsi="Times New Roman" w:cs="Times New Roman"/>
        </w:rPr>
        <w:t xml:space="preserve">antenimiento eficiente de los caminos vecinales, mediante la incorporación de nuevas modalidades de gestión: (i) la descentralización del mantenimiento con la </w:t>
      </w:r>
      <w:r w:rsidR="00C016C4" w:rsidRPr="00AB36F3">
        <w:rPr>
          <w:rFonts w:ascii="Times New Roman" w:hAnsi="Times New Roman" w:cs="Times New Roman"/>
        </w:rPr>
        <w:t>p</w:t>
      </w:r>
      <w:r w:rsidR="00CF0D30" w:rsidRPr="00AB36F3">
        <w:rPr>
          <w:rFonts w:ascii="Times New Roman" w:hAnsi="Times New Roman" w:cs="Times New Roman"/>
        </w:rPr>
        <w:t xml:space="preserve">articipación de los usuarios y gobiernos </w:t>
      </w:r>
      <w:r w:rsidR="00CF0D30" w:rsidRPr="00AB36F3">
        <w:rPr>
          <w:rFonts w:ascii="Times New Roman" w:hAnsi="Times New Roman" w:cs="Times New Roman"/>
        </w:rPr>
        <w:lastRenderedPageBreak/>
        <w:t>locales; (ii) la realización de contratos de mantenimiento con contratistas; y (iii) la mejora de la planificación y el control de la ejecución física y financiera del mantenimiento realizado por la DCV.</w:t>
      </w:r>
    </w:p>
    <w:p w:rsidR="002D0DDF" w:rsidRPr="00AB36F3" w:rsidRDefault="00C016C4" w:rsidP="002471B9">
      <w:pPr>
        <w:jc w:val="both"/>
        <w:rPr>
          <w:rFonts w:ascii="Times New Roman" w:hAnsi="Times New Roman" w:cs="Times New Roman"/>
        </w:rPr>
      </w:pPr>
      <w:r w:rsidRPr="00AB36F3">
        <w:rPr>
          <w:rFonts w:ascii="Times New Roman" w:hAnsi="Times New Roman" w:cs="Times New Roman"/>
        </w:rPr>
        <w:t>Por otra parte, el Programa incorporó elementos de seguridad vial con el objeto de reducir la velocidad de los vehículos y evitar accidentes en los sectores críticos del camino. Los diseños incluyeron señalizaciones verticales, pavimentos tipo empedrado y defensas en zonas de accesos a puentes. En áreas urbanizadas, se densificaron las señales preventivas e informativas y se incluyeron pavimentos tipo empedrado que incluyen sobreanchos de calzada a cada lado con cordón de hormigón. Adicionalmente, en áreas de escuelas y centros de salud, se diseñaron dársenas de estacionamiento, veredas peatonales empedradas, y “lomos de burro” antes y después de la zona de seguridad.</w:t>
      </w:r>
    </w:p>
    <w:p w:rsidR="00DE24C9" w:rsidRDefault="00DE24C9" w:rsidP="00DE24C9">
      <w:pPr>
        <w:jc w:val="center"/>
        <w:rPr>
          <w:rFonts w:ascii="Times New Roman" w:hAnsi="Times New Roman" w:cs="Times New Roman"/>
          <w:b/>
        </w:rPr>
      </w:pPr>
      <w:r>
        <w:rPr>
          <w:rFonts w:ascii="Times New Roman" w:hAnsi="Times New Roman" w:cs="Times New Roman"/>
          <w:b/>
        </w:rPr>
        <w:br w:type="page"/>
      </w:r>
    </w:p>
    <w:p w:rsidR="00140007" w:rsidRPr="00DE24C9" w:rsidRDefault="00DE24C9" w:rsidP="00DE24C9">
      <w:pPr>
        <w:jc w:val="center"/>
        <w:rPr>
          <w:rFonts w:ascii="Times New Roman" w:hAnsi="Times New Roman" w:cs="Times New Roman"/>
          <w:b/>
        </w:rPr>
      </w:pPr>
      <w:r w:rsidRPr="00DE24C9">
        <w:rPr>
          <w:rFonts w:ascii="Times New Roman" w:hAnsi="Times New Roman" w:cs="Times New Roman"/>
          <w:b/>
        </w:rPr>
        <w:lastRenderedPageBreak/>
        <w:t xml:space="preserve">Figura </w:t>
      </w:r>
      <w:r w:rsidR="00A506E1">
        <w:rPr>
          <w:rFonts w:ascii="Times New Roman" w:hAnsi="Times New Roman" w:cs="Times New Roman"/>
          <w:b/>
        </w:rPr>
        <w:t>5</w:t>
      </w:r>
      <w:r w:rsidRPr="00DE24C9">
        <w:rPr>
          <w:rFonts w:ascii="Times New Roman" w:hAnsi="Times New Roman" w:cs="Times New Roman"/>
          <w:b/>
        </w:rPr>
        <w:t>. Mapa de intervenciones PNCR II-1</w:t>
      </w:r>
    </w:p>
    <w:p w:rsidR="00140007" w:rsidRPr="00AB36F3" w:rsidRDefault="00DE24C9" w:rsidP="00DE24C9">
      <w:pPr>
        <w:jc w:val="center"/>
        <w:rPr>
          <w:rFonts w:ascii="Times New Roman" w:hAnsi="Times New Roman" w:cs="Times New Roman"/>
          <w:color w:val="FF0000"/>
        </w:rPr>
      </w:pPr>
      <w:r w:rsidRPr="00DE24C9">
        <w:rPr>
          <w:rFonts w:ascii="Times New Roman" w:hAnsi="Times New Roman" w:cs="Times New Roman"/>
          <w:color w:val="FF0000"/>
        </w:rPr>
        <w:object w:dxaOrig="12631" w:dyaOrig="17865">
          <v:shape id="_x0000_i1026" type="#_x0000_t75" style="width:436.5pt;height:617.25pt" o:ole="">
            <v:imagedata r:id="rId21" o:title=""/>
          </v:shape>
          <o:OLEObject Type="Embed" ProgID="AcroExch.Document.11" ShapeID="_x0000_i1026" DrawAspect="Content" ObjectID="_1500901273" r:id="rId22"/>
        </w:object>
      </w:r>
    </w:p>
    <w:p w:rsidR="00B10B3E" w:rsidRPr="00AB36F3" w:rsidRDefault="00B10B3E" w:rsidP="004C7E3A">
      <w:pPr>
        <w:jc w:val="both"/>
        <w:rPr>
          <w:rFonts w:ascii="Times New Roman" w:hAnsi="Times New Roman" w:cs="Times New Roman"/>
          <w:b/>
          <w:bCs/>
        </w:rPr>
      </w:pPr>
      <w:r w:rsidRPr="00AB36F3">
        <w:rPr>
          <w:rFonts w:ascii="Times New Roman" w:hAnsi="Times New Roman" w:cs="Times New Roman"/>
          <w:b/>
          <w:bCs/>
        </w:rPr>
        <w:lastRenderedPageBreak/>
        <w:t>Lecciones</w:t>
      </w:r>
      <w:r w:rsidR="00C016C4" w:rsidRPr="00AB36F3">
        <w:rPr>
          <w:rFonts w:ascii="Times New Roman" w:hAnsi="Times New Roman" w:cs="Times New Roman"/>
          <w:b/>
          <w:bCs/>
        </w:rPr>
        <w:t xml:space="preserve"> más relevantes</w:t>
      </w:r>
    </w:p>
    <w:p w:rsidR="000E4523" w:rsidRPr="00AB36F3" w:rsidRDefault="00B10B3E" w:rsidP="004C7E3A">
      <w:pPr>
        <w:jc w:val="both"/>
        <w:rPr>
          <w:rFonts w:ascii="Times New Roman" w:hAnsi="Times New Roman" w:cs="Times New Roman"/>
        </w:rPr>
      </w:pPr>
      <w:r w:rsidRPr="00AB36F3">
        <w:rPr>
          <w:rFonts w:ascii="Times New Roman" w:hAnsi="Times New Roman" w:cs="Times New Roman"/>
        </w:rPr>
        <w:t>Los procesos licitatorios, sobre todo para grandes adquisiciones son prolongados, situación que en la mayoría de los casos, no se ve reflejado en los plazos de ejecución. Consecuentemente por más que las obras se ejecuten dentro de tiempos razonables, si los plazos y cronogramas no son realistas, nunca se lograrán cumplir los plazos programados.</w:t>
      </w:r>
      <w:r w:rsidR="00C016C4" w:rsidRPr="00AB36F3">
        <w:rPr>
          <w:rFonts w:ascii="Times New Roman" w:hAnsi="Times New Roman" w:cs="Times New Roman"/>
        </w:rPr>
        <w:t xml:space="preserve"> L</w:t>
      </w:r>
      <w:r w:rsidR="000E4523" w:rsidRPr="00AB36F3">
        <w:rPr>
          <w:rFonts w:ascii="Times New Roman" w:hAnsi="Times New Roman" w:cs="Times New Roman"/>
        </w:rPr>
        <w:t xml:space="preserve">os cronogramas de ejecución </w:t>
      </w:r>
      <w:r w:rsidR="00C016C4" w:rsidRPr="00AB36F3">
        <w:rPr>
          <w:rFonts w:ascii="Times New Roman" w:hAnsi="Times New Roman" w:cs="Times New Roman"/>
        </w:rPr>
        <w:t>deben ser</w:t>
      </w:r>
      <w:r w:rsidR="000E4523" w:rsidRPr="00AB36F3">
        <w:rPr>
          <w:rFonts w:ascii="Times New Roman" w:hAnsi="Times New Roman" w:cs="Times New Roman"/>
        </w:rPr>
        <w:t xml:space="preserve"> elaborados teniendo en cuenta los tiempos reales del MOPC y en otras instituciones del Gobierno.</w:t>
      </w:r>
    </w:p>
    <w:p w:rsidR="000E4523" w:rsidRPr="00AB36F3" w:rsidRDefault="000E4523" w:rsidP="004C7E3A">
      <w:pPr>
        <w:jc w:val="both"/>
        <w:rPr>
          <w:rFonts w:ascii="Times New Roman" w:hAnsi="Times New Roman" w:cs="Times New Roman"/>
        </w:rPr>
      </w:pPr>
      <w:r w:rsidRPr="00AB36F3">
        <w:rPr>
          <w:rFonts w:ascii="Times New Roman" w:hAnsi="Times New Roman" w:cs="Times New Roman"/>
        </w:rPr>
        <w:t>Se evidencio la necesidad de contar con un sistema de gerenciamiento que permita articular una adecuada coordinación de los diferentes componentes del Programa (sociales, ambientales, liberación de franjas), fundamentalmente en la etapa de ejecución, donde se evidencio la necesidad de un monitoreo más eficiente que incluya todos los aspectos señalados.</w:t>
      </w:r>
    </w:p>
    <w:p w:rsidR="000E4523" w:rsidRPr="00AB36F3" w:rsidRDefault="00C016C4" w:rsidP="004C7E3A">
      <w:pPr>
        <w:jc w:val="both"/>
        <w:rPr>
          <w:rFonts w:ascii="Times New Roman" w:hAnsi="Times New Roman" w:cs="Times New Roman"/>
        </w:rPr>
      </w:pPr>
      <w:r w:rsidRPr="00AB36F3">
        <w:rPr>
          <w:rFonts w:ascii="Times New Roman" w:hAnsi="Times New Roman" w:cs="Times New Roman"/>
        </w:rPr>
        <w:t>Es necesario a</w:t>
      </w:r>
      <w:r w:rsidR="000E4523" w:rsidRPr="00AB36F3">
        <w:rPr>
          <w:rFonts w:ascii="Times New Roman" w:hAnsi="Times New Roman" w:cs="Times New Roman"/>
        </w:rPr>
        <w:t>nalizar la disponibilidad financiera de las gobernaciones y/o distritos del país, en el momento de establecer metas a ser cumplidas por ellos y que afecten directamente a los resultados de programa.</w:t>
      </w:r>
    </w:p>
    <w:p w:rsidR="000E4523" w:rsidRPr="00AB36F3" w:rsidRDefault="000E4523" w:rsidP="004C7E3A">
      <w:pPr>
        <w:jc w:val="both"/>
        <w:rPr>
          <w:rFonts w:ascii="Times New Roman" w:hAnsi="Times New Roman" w:cs="Times New Roman"/>
        </w:rPr>
      </w:pPr>
      <w:r w:rsidRPr="00AB36F3">
        <w:rPr>
          <w:rFonts w:ascii="Times New Roman" w:hAnsi="Times New Roman" w:cs="Times New Roman"/>
        </w:rPr>
        <w:t>El Plan de descentralización del mantenimiento puesto en marcha por el gobierno se ha mantenido y en el proceso se han fortalecido las instituciones regionales y locales, como gobernaciones y municipalidades que han participado en el programa, con lo cual se ha garantizado un adecuado mantenimiento de los caminos durante todo el año de intervención, razón suficiente para recomendar que se siga implementando este mecanismo.</w:t>
      </w:r>
    </w:p>
    <w:p w:rsidR="002A0D90" w:rsidRPr="00AB36F3" w:rsidRDefault="002A0D90" w:rsidP="004C7E3A">
      <w:pPr>
        <w:jc w:val="both"/>
        <w:rPr>
          <w:rFonts w:ascii="Times New Roman" w:hAnsi="Times New Roman" w:cs="Times New Roman"/>
          <w:b/>
        </w:rPr>
      </w:pPr>
      <w:r w:rsidRPr="00AB36F3">
        <w:rPr>
          <w:rFonts w:ascii="Times New Roman" w:hAnsi="Times New Roman" w:cs="Times New Roman"/>
          <w:b/>
        </w:rPr>
        <w:t>Resultados</w:t>
      </w:r>
    </w:p>
    <w:p w:rsidR="002A0D90" w:rsidRPr="00AB36F3" w:rsidRDefault="002A0D90" w:rsidP="002A0D90">
      <w:pPr>
        <w:jc w:val="both"/>
        <w:rPr>
          <w:rFonts w:ascii="Times New Roman" w:hAnsi="Times New Roman" w:cs="Times New Roman"/>
        </w:rPr>
      </w:pPr>
      <w:r w:rsidRPr="00AB36F3">
        <w:rPr>
          <w:rFonts w:ascii="Times New Roman" w:hAnsi="Times New Roman" w:cs="Times New Roman"/>
        </w:rPr>
        <w:t>Las obras de mejoramiento de caminos comprendidas en la Fase I han creado oportunidades de empleo directo temporal, con una duración aproximada de diez meses, para un promedio de 2.441 personas que habitan en el área de influencia de cada camino, con niveles de salario superiores a los que perciben normalmente en esas áreas. Adicionalmente, a través de la mayor demanda de servicios y productos de la zona, se ha generado empleo indirecto para aproximadamente 5.000 personas.</w:t>
      </w:r>
    </w:p>
    <w:p w:rsidR="002A0D90" w:rsidRPr="00AB36F3" w:rsidRDefault="002A0D90" w:rsidP="002A0D90">
      <w:pPr>
        <w:jc w:val="both"/>
        <w:rPr>
          <w:rFonts w:ascii="Times New Roman" w:hAnsi="Times New Roman" w:cs="Times New Roman"/>
        </w:rPr>
      </w:pPr>
      <w:r w:rsidRPr="00AB36F3">
        <w:rPr>
          <w:rFonts w:ascii="Times New Roman" w:hAnsi="Times New Roman" w:cs="Times New Roman"/>
        </w:rPr>
        <w:t>Asimismo, se ha estimado que los trabajos desarrollados en el marco del PGM requirieron en promedio el concurso de 906 empleos directos durante el período de ejecución de los mismos.</w:t>
      </w:r>
    </w:p>
    <w:p w:rsidR="00C478CD" w:rsidRPr="00AB36F3" w:rsidRDefault="00C478CD" w:rsidP="00C478CD">
      <w:pPr>
        <w:jc w:val="both"/>
        <w:rPr>
          <w:rFonts w:ascii="Times New Roman" w:hAnsi="Times New Roman" w:cs="Times New Roman"/>
          <w:b/>
        </w:rPr>
      </w:pPr>
      <w:r w:rsidRPr="00AB36F3">
        <w:rPr>
          <w:rFonts w:ascii="Times New Roman" w:hAnsi="Times New Roman" w:cs="Times New Roman"/>
          <w:b/>
        </w:rPr>
        <w:t>Valor agregado de la participación del Banco</w:t>
      </w:r>
    </w:p>
    <w:p w:rsidR="00C478CD" w:rsidRPr="00AB36F3" w:rsidRDefault="00C478CD" w:rsidP="00322E29">
      <w:pPr>
        <w:jc w:val="both"/>
        <w:rPr>
          <w:rFonts w:ascii="Times New Roman" w:hAnsi="Times New Roman" w:cs="Times New Roman"/>
        </w:rPr>
      </w:pPr>
      <w:r w:rsidRPr="00AB36F3">
        <w:rPr>
          <w:rFonts w:ascii="Times New Roman" w:hAnsi="Times New Roman" w:cs="Times New Roman"/>
        </w:rPr>
        <w:t>El desempeño del Banco en cuanto al desarrollo e implementación del Programa no se limitó solamente en la provisión de recursos financieros, sino en apoyar e impulsar la gestión y el fortalecimiento del organismo ejecutor, en este caso el MOPC. Asimismo, la participación del Banco contribuyó al desarrollo del PGM, la incorporación de nuevas pautas para la seguridad vial,</w:t>
      </w:r>
      <w:r w:rsidR="00322E29" w:rsidRPr="00AB36F3">
        <w:rPr>
          <w:rFonts w:ascii="Times New Roman" w:hAnsi="Times New Roman" w:cs="Times New Roman"/>
        </w:rPr>
        <w:t xml:space="preserve"> el desarrollo de Especificaciones Técnicas para la ejecución de los proyectos del programa, y la actualización de las ETAGs.</w:t>
      </w:r>
    </w:p>
    <w:p w:rsidR="00322E29" w:rsidRDefault="00322E29" w:rsidP="00322E29">
      <w:pPr>
        <w:autoSpaceDE w:val="0"/>
        <w:autoSpaceDN w:val="0"/>
        <w:adjustRightInd w:val="0"/>
        <w:spacing w:after="0" w:line="240" w:lineRule="auto"/>
        <w:rPr>
          <w:rFonts w:ascii="Times New Roman" w:hAnsi="Times New Roman" w:cs="Times New Roman"/>
        </w:rPr>
      </w:pPr>
    </w:p>
    <w:p w:rsidR="00DE24C9" w:rsidRDefault="00DE24C9" w:rsidP="00322E29">
      <w:pPr>
        <w:autoSpaceDE w:val="0"/>
        <w:autoSpaceDN w:val="0"/>
        <w:adjustRightInd w:val="0"/>
        <w:spacing w:after="0" w:line="240" w:lineRule="auto"/>
        <w:rPr>
          <w:rFonts w:ascii="Times New Roman" w:hAnsi="Times New Roman" w:cs="Times New Roman"/>
        </w:rPr>
      </w:pPr>
    </w:p>
    <w:p w:rsidR="00DE24C9" w:rsidRDefault="00DE24C9" w:rsidP="00322E29">
      <w:pPr>
        <w:autoSpaceDE w:val="0"/>
        <w:autoSpaceDN w:val="0"/>
        <w:adjustRightInd w:val="0"/>
        <w:spacing w:after="0" w:line="240" w:lineRule="auto"/>
        <w:rPr>
          <w:rFonts w:ascii="Times New Roman" w:hAnsi="Times New Roman" w:cs="Times New Roman"/>
        </w:rPr>
      </w:pPr>
    </w:p>
    <w:p w:rsidR="00DE24C9" w:rsidRDefault="00DE24C9" w:rsidP="00322E29">
      <w:pPr>
        <w:autoSpaceDE w:val="0"/>
        <w:autoSpaceDN w:val="0"/>
        <w:adjustRightInd w:val="0"/>
        <w:spacing w:after="0" w:line="240" w:lineRule="auto"/>
        <w:rPr>
          <w:rFonts w:ascii="Times New Roman" w:hAnsi="Times New Roman" w:cs="Times New Roman"/>
        </w:rPr>
      </w:pPr>
    </w:p>
    <w:p w:rsidR="00DE24C9" w:rsidRPr="00AB36F3" w:rsidRDefault="00DE24C9" w:rsidP="00322E29">
      <w:pPr>
        <w:autoSpaceDE w:val="0"/>
        <w:autoSpaceDN w:val="0"/>
        <w:adjustRightInd w:val="0"/>
        <w:spacing w:after="0" w:line="240" w:lineRule="auto"/>
        <w:rPr>
          <w:rFonts w:ascii="Times New Roman" w:hAnsi="Times New Roman" w:cs="Times New Roman"/>
        </w:rPr>
      </w:pPr>
    </w:p>
    <w:p w:rsidR="0037501D" w:rsidRPr="00AB36F3" w:rsidRDefault="0037501D" w:rsidP="0037501D">
      <w:pPr>
        <w:pStyle w:val="Heading2"/>
        <w:rPr>
          <w:rFonts w:ascii="Times New Roman" w:hAnsi="Times New Roman" w:cs="Times New Roman"/>
        </w:rPr>
      </w:pPr>
      <w:bookmarkStart w:id="19" w:name="_Toc397698196"/>
      <w:r w:rsidRPr="00AB36F3">
        <w:rPr>
          <w:rFonts w:ascii="Times New Roman" w:hAnsi="Times New Roman" w:cs="Times New Roman"/>
        </w:rPr>
        <w:lastRenderedPageBreak/>
        <w:t>Programa Nacional De Caminos Rurales – Segunda Etapa, Fase 2 (PNCR II-2)</w:t>
      </w:r>
      <w:bookmarkEnd w:id="19"/>
    </w:p>
    <w:p w:rsidR="0037501D" w:rsidRDefault="0037501D" w:rsidP="0037501D">
      <w:pPr>
        <w:jc w:val="both"/>
        <w:rPr>
          <w:rFonts w:ascii="Times New Roman" w:hAnsi="Times New Roman" w:cs="Times New Roman"/>
        </w:rPr>
      </w:pPr>
      <w:r w:rsidRPr="00AB36F3">
        <w:rPr>
          <w:rFonts w:ascii="Times New Roman" w:hAnsi="Times New Roman" w:cs="Times New Roman"/>
        </w:rPr>
        <w:t>La Fase 2 (PR-L1019)</w:t>
      </w:r>
      <w:r w:rsidR="008864F0" w:rsidRPr="00AB36F3">
        <w:rPr>
          <w:rStyle w:val="FootnoteReference"/>
          <w:rFonts w:ascii="Times New Roman" w:hAnsi="Times New Roman" w:cs="Times New Roman"/>
        </w:rPr>
        <w:footnoteReference w:id="22"/>
      </w:r>
      <w:r w:rsidRPr="00AB36F3">
        <w:rPr>
          <w:rFonts w:ascii="Times New Roman" w:hAnsi="Times New Roman" w:cs="Times New Roman"/>
        </w:rPr>
        <w:t xml:space="preserve"> del programa, aun en ejecución mantiene el mismo objetivo de la Fase 1, de contribuir al aumento de la competitividad de la producción nacional y a elevar el nivel de vida de la población rural, incrementando y manteniendo el nivel de servicio de una parte sustancial de la red prioritaria de caminos vecinales.  El monto total de la operación es de US$170 millones, </w:t>
      </w:r>
      <w:r w:rsidR="003A18A8" w:rsidRPr="00AB36F3">
        <w:rPr>
          <w:rFonts w:ascii="Times New Roman" w:hAnsi="Times New Roman" w:cs="Times New Roman"/>
        </w:rPr>
        <w:t>con financiamiento del BID por US$65,6 millones (39%), de JICA</w:t>
      </w:r>
      <w:r w:rsidR="003A18A8" w:rsidRPr="00AB36F3">
        <w:rPr>
          <w:rStyle w:val="FootnoteReference"/>
          <w:rFonts w:ascii="Times New Roman" w:hAnsi="Times New Roman" w:cs="Times New Roman"/>
        </w:rPr>
        <w:footnoteReference w:id="23"/>
      </w:r>
      <w:r w:rsidR="003A18A8" w:rsidRPr="00AB36F3">
        <w:rPr>
          <w:rFonts w:ascii="Times New Roman" w:hAnsi="Times New Roman" w:cs="Times New Roman"/>
        </w:rPr>
        <w:t xml:space="preserve"> por US$50 millones (29%), OFID</w:t>
      </w:r>
      <w:r w:rsidR="008864F0" w:rsidRPr="00AB36F3">
        <w:rPr>
          <w:rStyle w:val="FootnoteReference"/>
          <w:rFonts w:ascii="Times New Roman" w:hAnsi="Times New Roman" w:cs="Times New Roman"/>
        </w:rPr>
        <w:footnoteReference w:id="24"/>
      </w:r>
      <w:r w:rsidR="003A18A8" w:rsidRPr="00AB36F3">
        <w:rPr>
          <w:rFonts w:ascii="Times New Roman" w:hAnsi="Times New Roman" w:cs="Times New Roman"/>
        </w:rPr>
        <w:t xml:space="preserve"> por US$29 millones (17%) y aporte local de 25,4 millones (15%).</w:t>
      </w:r>
    </w:p>
    <w:p w:rsidR="00993603" w:rsidRPr="00993603" w:rsidRDefault="00993603" w:rsidP="00993603">
      <w:pPr>
        <w:jc w:val="center"/>
        <w:rPr>
          <w:rFonts w:ascii="Times New Roman" w:hAnsi="Times New Roman" w:cs="Times New Roman"/>
          <w:b/>
        </w:rPr>
      </w:pPr>
      <w:r w:rsidRPr="00993603">
        <w:rPr>
          <w:rFonts w:ascii="Times New Roman" w:hAnsi="Times New Roman" w:cs="Times New Roman"/>
          <w:b/>
        </w:rPr>
        <w:t>Tabla 10. Financiamiento del PNCR II-2</w:t>
      </w:r>
    </w:p>
    <w:p w:rsidR="0037501D" w:rsidRPr="00AB36F3" w:rsidRDefault="0037501D" w:rsidP="004C7E3A">
      <w:pPr>
        <w:jc w:val="both"/>
        <w:rPr>
          <w:rFonts w:ascii="Times New Roman" w:hAnsi="Times New Roman" w:cs="Times New Roman"/>
        </w:rPr>
      </w:pPr>
      <w:r w:rsidRPr="00AB36F3">
        <w:rPr>
          <w:rFonts w:ascii="Times New Roman" w:hAnsi="Times New Roman" w:cs="Times New Roman"/>
          <w:noProof/>
          <w:lang w:val="en-US"/>
        </w:rPr>
        <w:drawing>
          <wp:inline distT="0" distB="0" distL="0" distR="0" wp14:anchorId="0A6D0A5E" wp14:editId="143375BE">
            <wp:extent cx="5731510" cy="3010267"/>
            <wp:effectExtent l="0" t="0" r="2540" b="0"/>
            <wp:docPr id="20"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23" cstate="print"/>
                    <a:srcRect/>
                    <a:stretch>
                      <a:fillRect/>
                    </a:stretch>
                  </pic:blipFill>
                  <pic:spPr bwMode="auto">
                    <a:xfrm>
                      <a:off x="0" y="0"/>
                      <a:ext cx="5731510" cy="3010267"/>
                    </a:xfrm>
                    <a:prstGeom prst="rect">
                      <a:avLst/>
                    </a:prstGeom>
                    <a:noFill/>
                    <a:ln w="9525">
                      <a:noFill/>
                      <a:miter lim="800000"/>
                      <a:headEnd/>
                      <a:tailEnd/>
                    </a:ln>
                  </pic:spPr>
                </pic:pic>
              </a:graphicData>
            </a:graphic>
          </wp:inline>
        </w:drawing>
      </w:r>
    </w:p>
    <w:p w:rsidR="00850395" w:rsidRPr="00AB36F3" w:rsidRDefault="000D4D17" w:rsidP="004D2DD0">
      <w:pPr>
        <w:jc w:val="both"/>
        <w:rPr>
          <w:rFonts w:ascii="Times New Roman" w:hAnsi="Times New Roman" w:cs="Times New Roman"/>
        </w:rPr>
      </w:pPr>
      <w:r w:rsidRPr="00AB36F3">
        <w:rPr>
          <w:rFonts w:ascii="Times New Roman" w:hAnsi="Times New Roman" w:cs="Times New Roman"/>
        </w:rPr>
        <w:t>El PNCR II-</w:t>
      </w:r>
      <w:r w:rsidR="00FA434A" w:rsidRPr="00AB36F3">
        <w:rPr>
          <w:rFonts w:ascii="Times New Roman" w:hAnsi="Times New Roman" w:cs="Times New Roman"/>
        </w:rPr>
        <w:t xml:space="preserve">2 </w:t>
      </w:r>
      <w:r w:rsidRPr="00AB36F3">
        <w:rPr>
          <w:rFonts w:ascii="Times New Roman" w:hAnsi="Times New Roman" w:cs="Times New Roman"/>
        </w:rPr>
        <w:t xml:space="preserve">incluye </w:t>
      </w:r>
      <w:r w:rsidR="00FA434A" w:rsidRPr="00AB36F3">
        <w:rPr>
          <w:rFonts w:ascii="Times New Roman" w:hAnsi="Times New Roman" w:cs="Times New Roman"/>
        </w:rPr>
        <w:t>diversas actividades de rehabilitación, mejoramiento y mantenimiento</w:t>
      </w:r>
      <w:r w:rsidRPr="00AB36F3">
        <w:rPr>
          <w:rFonts w:ascii="Times New Roman" w:hAnsi="Times New Roman" w:cs="Times New Roman"/>
        </w:rPr>
        <w:t xml:space="preserve"> sobre la red </w:t>
      </w:r>
      <w:r w:rsidR="004354DA" w:rsidRPr="00AB36F3">
        <w:rPr>
          <w:rFonts w:ascii="Times New Roman" w:hAnsi="Times New Roman" w:cs="Times New Roman"/>
        </w:rPr>
        <w:t>prioritaria de caminos vecinales, teniendo como metas la rehabilitación de 1.150</w:t>
      </w:r>
      <w:r w:rsidR="00D02E1E">
        <w:rPr>
          <w:rFonts w:ascii="Times New Roman" w:hAnsi="Times New Roman" w:cs="Times New Roman"/>
        </w:rPr>
        <w:t>km</w:t>
      </w:r>
      <w:r w:rsidR="004354DA" w:rsidRPr="00AB36F3">
        <w:rPr>
          <w:rFonts w:ascii="Times New Roman" w:hAnsi="Times New Roman" w:cs="Times New Roman"/>
        </w:rPr>
        <w:t xml:space="preserve"> de tramos de caminos vecinales principales </w:t>
      </w:r>
      <w:r w:rsidR="00857A2A" w:rsidRPr="00AB36F3">
        <w:rPr>
          <w:rFonts w:ascii="Times New Roman" w:hAnsi="Times New Roman" w:cs="Times New Roman"/>
        </w:rPr>
        <w:t xml:space="preserve">priorizados a través de </w:t>
      </w:r>
      <w:r w:rsidRPr="00AB36F3">
        <w:rPr>
          <w:rFonts w:ascii="Times New Roman" w:hAnsi="Times New Roman" w:cs="Times New Roman"/>
        </w:rPr>
        <w:t>PVPs, el reemplazo de 2.300</w:t>
      </w:r>
      <w:r w:rsidR="00857A2A" w:rsidRPr="00AB36F3">
        <w:rPr>
          <w:rFonts w:ascii="Times New Roman" w:hAnsi="Times New Roman" w:cs="Times New Roman"/>
        </w:rPr>
        <w:t xml:space="preserve">ml de pequeños </w:t>
      </w:r>
      <w:r w:rsidR="004354DA" w:rsidRPr="00AB36F3">
        <w:rPr>
          <w:rFonts w:ascii="Times New Roman" w:hAnsi="Times New Roman" w:cs="Times New Roman"/>
        </w:rPr>
        <w:t xml:space="preserve">puentes de madera deteriorados por puentes de hormigón armado, la </w:t>
      </w:r>
      <w:r w:rsidRPr="00AB36F3">
        <w:rPr>
          <w:rFonts w:ascii="Times New Roman" w:hAnsi="Times New Roman" w:cs="Times New Roman"/>
        </w:rPr>
        <w:t>e</w:t>
      </w:r>
      <w:r w:rsidR="00857A2A" w:rsidRPr="00AB36F3">
        <w:rPr>
          <w:rFonts w:ascii="Times New Roman" w:hAnsi="Times New Roman" w:cs="Times New Roman"/>
        </w:rPr>
        <w:t xml:space="preserve">jecución del </w:t>
      </w:r>
      <w:r w:rsidRPr="00AB36F3">
        <w:rPr>
          <w:rFonts w:ascii="Times New Roman" w:hAnsi="Times New Roman" w:cs="Times New Roman"/>
        </w:rPr>
        <w:t>PGM sobre</w:t>
      </w:r>
      <w:r w:rsidR="00857A2A" w:rsidRPr="00AB36F3">
        <w:rPr>
          <w:rFonts w:ascii="Times New Roman" w:hAnsi="Times New Roman" w:cs="Times New Roman"/>
        </w:rPr>
        <w:t xml:space="preserve"> </w:t>
      </w:r>
      <w:r w:rsidRPr="00AB36F3">
        <w:rPr>
          <w:rFonts w:ascii="Times New Roman" w:hAnsi="Times New Roman" w:cs="Times New Roman"/>
        </w:rPr>
        <w:t>4.200</w:t>
      </w:r>
      <w:r w:rsidR="00D02E1E">
        <w:rPr>
          <w:rFonts w:ascii="Times New Roman" w:hAnsi="Times New Roman" w:cs="Times New Roman"/>
        </w:rPr>
        <w:t>km</w:t>
      </w:r>
      <w:r w:rsidRPr="00AB36F3">
        <w:rPr>
          <w:rFonts w:ascii="Times New Roman" w:hAnsi="Times New Roman" w:cs="Times New Roman"/>
        </w:rPr>
        <w:t xml:space="preserve"> </w:t>
      </w:r>
      <w:r w:rsidR="004354DA" w:rsidRPr="00AB36F3">
        <w:rPr>
          <w:rFonts w:ascii="Times New Roman" w:hAnsi="Times New Roman" w:cs="Times New Roman"/>
        </w:rPr>
        <w:t>de tramos ya intervenidos y el empedrado de 30 centros urbanos de comunidades ubicadas en áreas de influencia del proyecto, a ser realizados a través de convenios con los gobiernos locales. Asimismo, el proyect</w:t>
      </w:r>
      <w:r w:rsidR="00850395" w:rsidRPr="00AB36F3">
        <w:rPr>
          <w:rFonts w:ascii="Times New Roman" w:hAnsi="Times New Roman" w:cs="Times New Roman"/>
        </w:rPr>
        <w:t xml:space="preserve">o incluye </w:t>
      </w:r>
      <w:r w:rsidR="004D2DD0" w:rsidRPr="00AB36F3">
        <w:rPr>
          <w:rFonts w:ascii="Times New Roman" w:hAnsi="Times New Roman" w:cs="Times New Roman"/>
        </w:rPr>
        <w:t xml:space="preserve">estudios para las obras no incluidas en las respectivas muestras analizadas, </w:t>
      </w:r>
      <w:r w:rsidR="004354DA" w:rsidRPr="00AB36F3">
        <w:rPr>
          <w:rFonts w:ascii="Times New Roman" w:hAnsi="Times New Roman" w:cs="Times New Roman"/>
        </w:rPr>
        <w:t>el fortalecimiento institucional de la DCV para que se consolide cómo órgano rector del subsector</w:t>
      </w:r>
      <w:r w:rsidR="00850395" w:rsidRPr="00AB36F3">
        <w:rPr>
          <w:rFonts w:ascii="Times New Roman" w:hAnsi="Times New Roman" w:cs="Times New Roman"/>
        </w:rPr>
        <w:t>,</w:t>
      </w:r>
      <w:r w:rsidR="004354DA" w:rsidRPr="00AB36F3">
        <w:rPr>
          <w:rFonts w:ascii="Times New Roman" w:hAnsi="Times New Roman" w:cs="Times New Roman"/>
        </w:rPr>
        <w:t xml:space="preserve"> el fortalecimiento de la UA para </w:t>
      </w:r>
      <w:r w:rsidR="00850395" w:rsidRPr="00AB36F3">
        <w:rPr>
          <w:rFonts w:ascii="Times New Roman" w:hAnsi="Times New Roman" w:cs="Times New Roman"/>
        </w:rPr>
        <w:t>mejorar la gestión ambiental en el ciclo de un proyecto vial, el apoyo a la creación de 25 microempresas y 2 Gerencias Viales en el Ámbito de las Asociaciones de Municipios, la aprobación de 13 PVPs, y el apoyo a los procesos de descentralización de la gestión vial.</w:t>
      </w:r>
    </w:p>
    <w:p w:rsidR="00FA434A" w:rsidRPr="00AB36F3" w:rsidRDefault="00CC7B0C" w:rsidP="00FA434A">
      <w:pPr>
        <w:jc w:val="both"/>
        <w:rPr>
          <w:rFonts w:ascii="Times New Roman" w:hAnsi="Times New Roman" w:cs="Times New Roman"/>
          <w:bCs/>
        </w:rPr>
      </w:pPr>
      <w:r w:rsidRPr="00AB36F3">
        <w:rPr>
          <w:rFonts w:ascii="Times New Roman" w:hAnsi="Times New Roman" w:cs="Times New Roman"/>
        </w:rPr>
        <w:lastRenderedPageBreak/>
        <w:t>La ejecución de la operación ha sufrido demoras debido a</w:t>
      </w:r>
      <w:r w:rsidR="00CC77AE" w:rsidRPr="00AB36F3">
        <w:rPr>
          <w:rFonts w:ascii="Times New Roman" w:hAnsi="Times New Roman" w:cs="Times New Roman"/>
        </w:rPr>
        <w:t xml:space="preserve"> atrasos en la aprobación por el </w:t>
      </w:r>
      <w:r w:rsidR="000F2429">
        <w:rPr>
          <w:rFonts w:ascii="Times New Roman" w:hAnsi="Times New Roman" w:cs="Times New Roman"/>
        </w:rPr>
        <w:t>C</w:t>
      </w:r>
      <w:r w:rsidR="00CC77AE" w:rsidRPr="00AB36F3">
        <w:rPr>
          <w:rFonts w:ascii="Times New Roman" w:hAnsi="Times New Roman" w:cs="Times New Roman"/>
        </w:rPr>
        <w:t>ongreso y la correspondiente asignación presupuestaria</w:t>
      </w:r>
      <w:r w:rsidR="00CC77AE" w:rsidRPr="00AB36F3">
        <w:rPr>
          <w:rStyle w:val="FootnoteReference"/>
          <w:rFonts w:ascii="Times New Roman" w:hAnsi="Times New Roman" w:cs="Times New Roman"/>
        </w:rPr>
        <w:footnoteReference w:id="25"/>
      </w:r>
      <w:r w:rsidR="00CC77AE" w:rsidRPr="00AB36F3">
        <w:rPr>
          <w:rFonts w:ascii="Times New Roman" w:hAnsi="Times New Roman" w:cs="Times New Roman"/>
        </w:rPr>
        <w:t>,</w:t>
      </w:r>
      <w:r w:rsidRPr="00AB36F3">
        <w:rPr>
          <w:rFonts w:ascii="Times New Roman" w:hAnsi="Times New Roman" w:cs="Times New Roman"/>
        </w:rPr>
        <w:t xml:space="preserve"> cam</w:t>
      </w:r>
      <w:r w:rsidR="00CC77AE" w:rsidRPr="00AB36F3">
        <w:rPr>
          <w:rFonts w:ascii="Times New Roman" w:hAnsi="Times New Roman" w:cs="Times New Roman"/>
        </w:rPr>
        <w:t xml:space="preserve">bios políticos a nivel nacional, </w:t>
      </w:r>
      <w:r w:rsidRPr="00AB36F3">
        <w:rPr>
          <w:rFonts w:ascii="Times New Roman" w:hAnsi="Times New Roman" w:cs="Times New Roman"/>
        </w:rPr>
        <w:t>la duración de</w:t>
      </w:r>
      <w:r w:rsidR="00CC77AE" w:rsidRPr="00AB36F3">
        <w:rPr>
          <w:rFonts w:ascii="Times New Roman" w:hAnsi="Times New Roman" w:cs="Times New Roman"/>
        </w:rPr>
        <w:t xml:space="preserve"> los procesos internos del MOPC, </w:t>
      </w:r>
      <w:r w:rsidR="0072292D" w:rsidRPr="00AB36F3">
        <w:rPr>
          <w:rFonts w:ascii="Times New Roman" w:hAnsi="Times New Roman" w:cs="Times New Roman"/>
        </w:rPr>
        <w:t xml:space="preserve">y retrasos en </w:t>
      </w:r>
      <w:r w:rsidR="00CC77AE" w:rsidRPr="00AB36F3">
        <w:rPr>
          <w:rFonts w:ascii="Times New Roman" w:hAnsi="Times New Roman" w:cs="Times New Roman"/>
        </w:rPr>
        <w:t xml:space="preserve">el cumplimiento de criterio de elegibilidad de tramos a intervenir </w:t>
      </w:r>
      <w:r w:rsidR="0072292D" w:rsidRPr="00AB36F3">
        <w:rPr>
          <w:rFonts w:ascii="Times New Roman" w:hAnsi="Times New Roman" w:cs="Times New Roman"/>
        </w:rPr>
        <w:t xml:space="preserve">y </w:t>
      </w:r>
      <w:r w:rsidR="00CC77AE" w:rsidRPr="00AB36F3">
        <w:rPr>
          <w:rFonts w:ascii="Times New Roman" w:hAnsi="Times New Roman" w:cs="Times New Roman"/>
        </w:rPr>
        <w:t>en estudios de factibilidad y diseños de caminos vecinales por falta de asignación presupuestaria</w:t>
      </w:r>
      <w:r w:rsidR="0072292D" w:rsidRPr="00AB36F3">
        <w:rPr>
          <w:rStyle w:val="FootnoteReference"/>
          <w:rFonts w:ascii="Times New Roman" w:hAnsi="Times New Roman" w:cs="Times New Roman"/>
        </w:rPr>
        <w:footnoteReference w:id="26"/>
      </w:r>
      <w:r w:rsidR="00CC77AE" w:rsidRPr="00AB36F3">
        <w:rPr>
          <w:rFonts w:ascii="Times New Roman" w:hAnsi="Times New Roman" w:cs="Times New Roman"/>
        </w:rPr>
        <w:t>.</w:t>
      </w:r>
      <w:r w:rsidR="00A56E7C" w:rsidRPr="00AB36F3">
        <w:rPr>
          <w:rFonts w:ascii="Times New Roman" w:hAnsi="Times New Roman" w:cs="Times New Roman"/>
        </w:rPr>
        <w:t xml:space="preserve"> Por ello, en </w:t>
      </w:r>
      <w:r w:rsidR="008A4F71" w:rsidRPr="00AB36F3">
        <w:rPr>
          <w:rFonts w:ascii="Times New Roman" w:hAnsi="Times New Roman" w:cs="Times New Roman"/>
        </w:rPr>
        <w:t xml:space="preserve">octubre de 2012 se realizó una Misión de Administración, conjuntamente con el Ministerio de Hacienda y el BID, para </w:t>
      </w:r>
      <w:r w:rsidR="00061C50" w:rsidRPr="00AB36F3">
        <w:rPr>
          <w:rFonts w:ascii="Times New Roman" w:hAnsi="Times New Roman" w:cs="Times New Roman"/>
        </w:rPr>
        <w:t xml:space="preserve">la reprogramación de la operación, identificándose la necesidad de prorrogar </w:t>
      </w:r>
      <w:r w:rsidR="00A56E7C" w:rsidRPr="00AB36F3">
        <w:rPr>
          <w:rFonts w:ascii="Times New Roman" w:hAnsi="Times New Roman" w:cs="Times New Roman"/>
        </w:rPr>
        <w:t xml:space="preserve">los </w:t>
      </w:r>
      <w:r w:rsidR="008A4F71" w:rsidRPr="00AB36F3">
        <w:rPr>
          <w:rFonts w:ascii="Times New Roman" w:hAnsi="Times New Roman" w:cs="Times New Roman"/>
        </w:rPr>
        <w:t xml:space="preserve">plazos de ejecución y desembolso hasta </w:t>
      </w:r>
      <w:r w:rsidR="008A4F71" w:rsidRPr="00AB36F3">
        <w:rPr>
          <w:rFonts w:ascii="Times New Roman" w:hAnsi="Times New Roman" w:cs="Times New Roman"/>
          <w:bCs/>
        </w:rPr>
        <w:t>finales del 2017</w:t>
      </w:r>
      <w:r w:rsidR="003B29AA" w:rsidRPr="00AB36F3">
        <w:rPr>
          <w:rStyle w:val="FootnoteReference"/>
          <w:rFonts w:ascii="Times New Roman" w:hAnsi="Times New Roman" w:cs="Times New Roman"/>
          <w:bCs/>
        </w:rPr>
        <w:footnoteReference w:id="27"/>
      </w:r>
      <w:r w:rsidR="00A56E7C" w:rsidRPr="00AB36F3">
        <w:rPr>
          <w:rFonts w:ascii="Times New Roman" w:hAnsi="Times New Roman" w:cs="Times New Roman"/>
          <w:bCs/>
        </w:rPr>
        <w:t>.</w:t>
      </w:r>
    </w:p>
    <w:p w:rsidR="00FE115E" w:rsidRDefault="00FE115E" w:rsidP="003B29AA">
      <w:pPr>
        <w:jc w:val="both"/>
        <w:rPr>
          <w:rFonts w:ascii="Times New Roman" w:hAnsi="Times New Roman" w:cs="Times New Roman"/>
          <w:bCs/>
        </w:rPr>
      </w:pPr>
      <w:r w:rsidRPr="00DE24C9">
        <w:rPr>
          <w:rFonts w:ascii="Times New Roman" w:hAnsi="Times New Roman" w:cs="Times New Roman"/>
          <w:bCs/>
        </w:rPr>
        <w:t>La tabla siguiente presenta el grado de avance de las metas de productos de la operación.</w:t>
      </w:r>
    </w:p>
    <w:p w:rsidR="00A506E1" w:rsidRPr="00A506E1" w:rsidRDefault="00A506E1" w:rsidP="00A506E1">
      <w:pPr>
        <w:jc w:val="center"/>
        <w:rPr>
          <w:rFonts w:ascii="Times New Roman" w:hAnsi="Times New Roman" w:cs="Times New Roman"/>
          <w:b/>
          <w:bCs/>
        </w:rPr>
      </w:pPr>
      <w:r w:rsidRPr="00A506E1">
        <w:rPr>
          <w:rFonts w:ascii="Times New Roman" w:hAnsi="Times New Roman" w:cs="Times New Roman"/>
          <w:b/>
          <w:bCs/>
        </w:rPr>
        <w:t xml:space="preserve">Tabla </w:t>
      </w:r>
      <w:r w:rsidR="00993603">
        <w:rPr>
          <w:rFonts w:ascii="Times New Roman" w:hAnsi="Times New Roman" w:cs="Times New Roman"/>
          <w:b/>
          <w:bCs/>
        </w:rPr>
        <w:t>11</w:t>
      </w:r>
      <w:r w:rsidRPr="00A506E1">
        <w:rPr>
          <w:rFonts w:ascii="Times New Roman" w:hAnsi="Times New Roman" w:cs="Times New Roman"/>
          <w:b/>
          <w:bCs/>
        </w:rPr>
        <w:t>. Avance de metas físicas del PNCR II-2</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4477"/>
        <w:gridCol w:w="1168"/>
        <w:gridCol w:w="1172"/>
        <w:gridCol w:w="1188"/>
      </w:tblGrid>
      <w:tr w:rsidR="00B573BF" w:rsidRPr="00DE24C9" w:rsidTr="00BD5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shd w:val="clear" w:color="auto" w:fill="DBE5F1" w:themeFill="accent1" w:themeFillTint="33"/>
          </w:tcPr>
          <w:p w:rsidR="00B573BF" w:rsidRPr="00DE24C9" w:rsidRDefault="00B573BF" w:rsidP="00B573BF">
            <w:pPr>
              <w:jc w:val="center"/>
              <w:rPr>
                <w:rFonts w:ascii="Times New Roman" w:hAnsi="Times New Roman" w:cs="Times New Roman"/>
                <w:bCs w:val="0"/>
                <w:color w:val="auto"/>
                <w:sz w:val="20"/>
                <w:szCs w:val="20"/>
                <w:lang w:val="en-US"/>
              </w:rPr>
            </w:pPr>
            <w:r w:rsidRPr="00DE24C9">
              <w:rPr>
                <w:rFonts w:ascii="Times New Roman" w:hAnsi="Times New Roman" w:cs="Times New Roman"/>
                <w:bCs w:val="0"/>
                <w:color w:val="auto"/>
                <w:sz w:val="20"/>
                <w:szCs w:val="20"/>
                <w:lang w:val="en-US"/>
              </w:rPr>
              <w:t>Componente</w:t>
            </w:r>
          </w:p>
        </w:tc>
        <w:tc>
          <w:tcPr>
            <w:tcW w:w="4477" w:type="dxa"/>
            <w:shd w:val="clear" w:color="auto" w:fill="DBE5F1" w:themeFill="accent1" w:themeFillTint="33"/>
          </w:tcPr>
          <w:p w:rsidR="00B573BF" w:rsidRPr="00DE24C9" w:rsidRDefault="00B573BF" w:rsidP="00B573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DE24C9">
              <w:rPr>
                <w:rFonts w:ascii="Times New Roman" w:hAnsi="Times New Roman" w:cs="Times New Roman"/>
                <w:bCs w:val="0"/>
                <w:color w:val="auto"/>
                <w:sz w:val="20"/>
                <w:szCs w:val="20"/>
                <w:lang w:val="en-US"/>
              </w:rPr>
              <w:t>Productos</w:t>
            </w:r>
          </w:p>
        </w:tc>
        <w:tc>
          <w:tcPr>
            <w:tcW w:w="1168" w:type="dxa"/>
            <w:shd w:val="clear" w:color="auto" w:fill="DBE5F1" w:themeFill="accent1" w:themeFillTint="33"/>
          </w:tcPr>
          <w:p w:rsidR="00B573BF" w:rsidRPr="00DE24C9" w:rsidRDefault="00BD57F0" w:rsidP="00BD57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DE24C9">
              <w:rPr>
                <w:rFonts w:ascii="Times New Roman" w:hAnsi="Times New Roman" w:cs="Times New Roman"/>
                <w:bCs w:val="0"/>
                <w:color w:val="auto"/>
                <w:sz w:val="20"/>
                <w:szCs w:val="20"/>
                <w:lang w:val="en-US"/>
              </w:rPr>
              <w:t>Meta esperada</w:t>
            </w:r>
          </w:p>
        </w:tc>
        <w:tc>
          <w:tcPr>
            <w:tcW w:w="1172" w:type="dxa"/>
            <w:shd w:val="clear" w:color="auto" w:fill="DBE5F1" w:themeFill="accent1" w:themeFillTint="33"/>
          </w:tcPr>
          <w:p w:rsidR="00B573BF" w:rsidRPr="00DE24C9" w:rsidRDefault="00B573BF" w:rsidP="00A3065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DE24C9">
              <w:rPr>
                <w:rFonts w:ascii="Times New Roman" w:hAnsi="Times New Roman" w:cs="Times New Roman"/>
                <w:bCs w:val="0"/>
                <w:color w:val="auto"/>
                <w:sz w:val="20"/>
                <w:szCs w:val="20"/>
                <w:lang w:val="en-US"/>
              </w:rPr>
              <w:t xml:space="preserve">Avance al </w:t>
            </w:r>
            <w:r w:rsidR="00A3065A" w:rsidRPr="00DE24C9">
              <w:rPr>
                <w:rFonts w:ascii="Times New Roman" w:hAnsi="Times New Roman" w:cs="Times New Roman"/>
                <w:bCs w:val="0"/>
                <w:color w:val="auto"/>
                <w:sz w:val="20"/>
                <w:szCs w:val="20"/>
                <w:lang w:val="en-US"/>
              </w:rPr>
              <w:t>31/03</w:t>
            </w:r>
            <w:r w:rsidR="006D62AD" w:rsidRPr="00DE24C9">
              <w:rPr>
                <w:rFonts w:ascii="Times New Roman" w:hAnsi="Times New Roman" w:cs="Times New Roman"/>
                <w:bCs w:val="0"/>
                <w:color w:val="auto"/>
                <w:sz w:val="20"/>
                <w:szCs w:val="20"/>
                <w:lang w:val="en-US"/>
              </w:rPr>
              <w:t>/14</w:t>
            </w:r>
          </w:p>
        </w:tc>
        <w:tc>
          <w:tcPr>
            <w:tcW w:w="1188" w:type="dxa"/>
            <w:shd w:val="clear" w:color="auto" w:fill="DBE5F1" w:themeFill="accent1" w:themeFillTint="33"/>
          </w:tcPr>
          <w:p w:rsidR="00B573BF" w:rsidRPr="00DE24C9" w:rsidRDefault="00B573BF" w:rsidP="00BD57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sz w:val="20"/>
                <w:szCs w:val="20"/>
                <w:lang w:val="en-US"/>
              </w:rPr>
            </w:pPr>
            <w:r w:rsidRPr="00DE24C9">
              <w:rPr>
                <w:rFonts w:ascii="Times New Roman" w:hAnsi="Times New Roman" w:cs="Times New Roman"/>
                <w:bCs w:val="0"/>
                <w:color w:val="auto"/>
                <w:sz w:val="20"/>
                <w:szCs w:val="20"/>
                <w:lang w:val="en-US"/>
              </w:rPr>
              <w:t>Fecha estimada de entrega</w:t>
            </w:r>
          </w:p>
        </w:tc>
      </w:tr>
      <w:tr w:rsidR="006D62AD" w:rsidRPr="00DE24C9" w:rsidTr="006D6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tcBorders>
              <w:top w:val="none" w:sz="0" w:space="0" w:color="auto"/>
              <w:left w:val="none" w:sz="0" w:space="0" w:color="auto"/>
              <w:bottom w:val="none" w:sz="0" w:space="0" w:color="auto"/>
            </w:tcBorders>
          </w:tcPr>
          <w:p w:rsidR="006D62AD" w:rsidRPr="00DE24C9" w:rsidRDefault="006D62AD" w:rsidP="003B29AA">
            <w:pPr>
              <w:jc w:val="both"/>
              <w:rPr>
                <w:rFonts w:ascii="Times New Roman" w:hAnsi="Times New Roman" w:cs="Times New Roman"/>
                <w:bCs w:val="0"/>
                <w:sz w:val="20"/>
                <w:szCs w:val="20"/>
                <w:lang w:val="en-US"/>
              </w:rPr>
            </w:pPr>
            <w:r w:rsidRPr="00DE24C9">
              <w:rPr>
                <w:rFonts w:ascii="Times New Roman" w:hAnsi="Times New Roman" w:cs="Times New Roman"/>
                <w:bCs w:val="0"/>
                <w:sz w:val="20"/>
                <w:szCs w:val="20"/>
                <w:lang w:val="en-US"/>
              </w:rPr>
              <w:t>Ingeniería</w:t>
            </w:r>
          </w:p>
        </w:tc>
        <w:tc>
          <w:tcPr>
            <w:tcW w:w="4477" w:type="dxa"/>
            <w:tcBorders>
              <w:top w:val="none" w:sz="0" w:space="0" w:color="auto"/>
              <w:bottom w:val="none" w:sz="0" w:space="0" w:color="auto"/>
            </w:tcBorders>
          </w:tcPr>
          <w:p w:rsidR="006D62AD" w:rsidRPr="00DE24C9" w:rsidRDefault="006D62AD" w:rsidP="00BD57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E24C9">
              <w:rPr>
                <w:rFonts w:ascii="Times New Roman" w:hAnsi="Times New Roman" w:cs="Times New Roman"/>
                <w:sz w:val="20"/>
                <w:szCs w:val="20"/>
              </w:rPr>
              <w:t>Diseño de tramos de caminos vecinales</w:t>
            </w:r>
          </w:p>
        </w:tc>
        <w:tc>
          <w:tcPr>
            <w:tcW w:w="1168" w:type="dxa"/>
            <w:tcBorders>
              <w:top w:val="none" w:sz="0" w:space="0" w:color="auto"/>
              <w:bottom w:val="none" w:sz="0" w:space="0" w:color="auto"/>
            </w:tcBorders>
          </w:tcPr>
          <w:p w:rsidR="006D62AD" w:rsidRPr="00DE24C9" w:rsidRDefault="006D62AD" w:rsidP="00BD57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E24C9">
              <w:rPr>
                <w:rFonts w:ascii="Times New Roman" w:hAnsi="Times New Roman" w:cs="Times New Roman"/>
                <w:b/>
                <w:bCs/>
                <w:sz w:val="20"/>
                <w:szCs w:val="20"/>
              </w:rPr>
              <w:t>901,23</w:t>
            </w:r>
            <w:r w:rsidR="00D02E1E" w:rsidRPr="00DE24C9">
              <w:rPr>
                <w:rFonts w:ascii="Times New Roman" w:hAnsi="Times New Roman" w:cs="Times New Roman"/>
                <w:b/>
                <w:bCs/>
                <w:sz w:val="20"/>
                <w:szCs w:val="20"/>
              </w:rPr>
              <w:t>km</w:t>
            </w:r>
          </w:p>
        </w:tc>
        <w:tc>
          <w:tcPr>
            <w:tcW w:w="1172" w:type="dxa"/>
            <w:tcBorders>
              <w:top w:val="none" w:sz="0" w:space="0" w:color="auto"/>
              <w:bottom w:val="none" w:sz="0" w:space="0" w:color="auto"/>
            </w:tcBorders>
          </w:tcPr>
          <w:p w:rsidR="006D62AD" w:rsidRPr="00DE24C9" w:rsidRDefault="006D62AD" w:rsidP="00BD57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E24C9">
              <w:rPr>
                <w:rFonts w:ascii="Times New Roman" w:hAnsi="Times New Roman" w:cs="Times New Roman"/>
                <w:b/>
                <w:bCs/>
                <w:sz w:val="20"/>
                <w:szCs w:val="20"/>
              </w:rPr>
              <w:t>0 %</w:t>
            </w:r>
            <w:r w:rsidR="0090732A" w:rsidRPr="00DE24C9">
              <w:rPr>
                <w:rStyle w:val="FootnoteReference"/>
                <w:rFonts w:ascii="Times New Roman" w:hAnsi="Times New Roman" w:cs="Times New Roman"/>
                <w:b/>
                <w:bCs/>
                <w:sz w:val="20"/>
                <w:szCs w:val="20"/>
              </w:rPr>
              <w:footnoteReference w:id="28"/>
            </w:r>
          </w:p>
          <w:p w:rsidR="006D62AD" w:rsidRPr="00DE24C9" w:rsidRDefault="006D62AD" w:rsidP="00BD57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24C9">
              <w:rPr>
                <w:rFonts w:ascii="Times New Roman" w:hAnsi="Times New Roman" w:cs="Times New Roman"/>
                <w:bCs/>
                <w:sz w:val="20"/>
                <w:szCs w:val="20"/>
              </w:rPr>
              <w:t>0</w:t>
            </w:r>
            <w:r w:rsidR="00D02E1E" w:rsidRPr="00DE24C9">
              <w:rPr>
                <w:rFonts w:ascii="Times New Roman" w:hAnsi="Times New Roman" w:cs="Times New Roman"/>
                <w:bCs/>
                <w:sz w:val="20"/>
                <w:szCs w:val="20"/>
              </w:rPr>
              <w:t>km</w:t>
            </w:r>
          </w:p>
        </w:tc>
        <w:tc>
          <w:tcPr>
            <w:tcW w:w="1188" w:type="dxa"/>
            <w:tcBorders>
              <w:top w:val="none" w:sz="0" w:space="0" w:color="auto"/>
              <w:bottom w:val="none" w:sz="0" w:space="0" w:color="auto"/>
              <w:right w:val="none" w:sz="0" w:space="0" w:color="auto"/>
            </w:tcBorders>
          </w:tcPr>
          <w:p w:rsidR="006D62AD" w:rsidRPr="00DE24C9" w:rsidRDefault="006D62AD" w:rsidP="00BD57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24C9">
              <w:rPr>
                <w:rFonts w:ascii="Times New Roman" w:hAnsi="Times New Roman" w:cs="Times New Roman"/>
                <w:bCs/>
                <w:sz w:val="20"/>
                <w:szCs w:val="20"/>
              </w:rPr>
              <w:t>2015</w:t>
            </w:r>
          </w:p>
        </w:tc>
      </w:tr>
      <w:tr w:rsidR="00BD57F0" w:rsidRPr="00DE24C9" w:rsidTr="00BD57F0">
        <w:tc>
          <w:tcPr>
            <w:cnfStyle w:val="001000000000" w:firstRow="0" w:lastRow="0" w:firstColumn="1" w:lastColumn="0" w:oddVBand="0" w:evenVBand="0" w:oddHBand="0" w:evenHBand="0" w:firstRowFirstColumn="0" w:firstRowLastColumn="0" w:lastRowFirstColumn="0" w:lastRowLastColumn="0"/>
            <w:tcW w:w="1571" w:type="dxa"/>
            <w:vMerge w:val="restart"/>
          </w:tcPr>
          <w:p w:rsidR="00BD57F0" w:rsidRPr="00DE24C9" w:rsidRDefault="00BD57F0" w:rsidP="003B29AA">
            <w:pPr>
              <w:jc w:val="both"/>
              <w:rPr>
                <w:rFonts w:ascii="Times New Roman" w:hAnsi="Times New Roman" w:cs="Times New Roman"/>
                <w:bCs w:val="0"/>
                <w:sz w:val="20"/>
                <w:szCs w:val="20"/>
                <w:lang w:val="en-US"/>
              </w:rPr>
            </w:pPr>
            <w:r w:rsidRPr="00DE24C9">
              <w:rPr>
                <w:rFonts w:ascii="Times New Roman" w:hAnsi="Times New Roman" w:cs="Times New Roman"/>
                <w:bCs w:val="0"/>
                <w:sz w:val="20"/>
                <w:szCs w:val="20"/>
                <w:lang w:val="en-US"/>
              </w:rPr>
              <w:t>Obras Civiles</w:t>
            </w:r>
          </w:p>
        </w:tc>
        <w:tc>
          <w:tcPr>
            <w:tcW w:w="4477" w:type="dxa"/>
          </w:tcPr>
          <w:p w:rsidR="00BD57F0" w:rsidRPr="00DE24C9" w:rsidRDefault="00BD57F0" w:rsidP="00BD57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E24C9">
              <w:rPr>
                <w:rFonts w:ascii="Times New Roman" w:hAnsi="Times New Roman" w:cs="Times New Roman"/>
                <w:sz w:val="20"/>
                <w:szCs w:val="20"/>
              </w:rPr>
              <w:t>Caminos Vecinales de la Red Prioritaria rehabilitados con un nivel de servicio que asegure condiciones de transitabilidad permanente, seguridad vial adecuada y medidas de mitigación ambiental</w:t>
            </w:r>
          </w:p>
        </w:tc>
        <w:tc>
          <w:tcPr>
            <w:tcW w:w="1168" w:type="dxa"/>
          </w:tcPr>
          <w:p w:rsidR="00BD57F0" w:rsidRPr="00DE24C9" w:rsidRDefault="00BD57F0" w:rsidP="00BD57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US"/>
              </w:rPr>
            </w:pPr>
            <w:r w:rsidRPr="00DE24C9">
              <w:rPr>
                <w:rFonts w:ascii="Times New Roman" w:hAnsi="Times New Roman" w:cs="Times New Roman"/>
                <w:b/>
                <w:bCs/>
                <w:sz w:val="20"/>
                <w:szCs w:val="20"/>
              </w:rPr>
              <w:t>1150</w:t>
            </w:r>
            <w:r w:rsidR="00D02E1E" w:rsidRPr="00DE24C9">
              <w:rPr>
                <w:rFonts w:ascii="Times New Roman" w:hAnsi="Times New Roman" w:cs="Times New Roman"/>
                <w:b/>
                <w:bCs/>
                <w:sz w:val="20"/>
                <w:szCs w:val="20"/>
              </w:rPr>
              <w:t>km</w:t>
            </w:r>
          </w:p>
        </w:tc>
        <w:tc>
          <w:tcPr>
            <w:tcW w:w="1172" w:type="dxa"/>
          </w:tcPr>
          <w:p w:rsidR="00BD57F0" w:rsidRPr="00DE24C9" w:rsidRDefault="00BD57F0" w:rsidP="00BD57F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E24C9">
              <w:rPr>
                <w:rFonts w:ascii="Times New Roman" w:hAnsi="Times New Roman" w:cs="Times New Roman"/>
                <w:b/>
                <w:bCs/>
                <w:sz w:val="20"/>
                <w:szCs w:val="20"/>
              </w:rPr>
              <w:t>3,</w:t>
            </w:r>
            <w:r w:rsidR="00A3065A" w:rsidRPr="00DE24C9">
              <w:rPr>
                <w:rFonts w:ascii="Times New Roman" w:hAnsi="Times New Roman" w:cs="Times New Roman"/>
                <w:b/>
                <w:bCs/>
                <w:sz w:val="20"/>
                <w:szCs w:val="20"/>
              </w:rPr>
              <w:t>5</w:t>
            </w:r>
            <w:r w:rsidRPr="00DE24C9">
              <w:rPr>
                <w:rFonts w:ascii="Times New Roman" w:hAnsi="Times New Roman" w:cs="Times New Roman"/>
                <w:b/>
                <w:bCs/>
                <w:sz w:val="20"/>
                <w:szCs w:val="20"/>
              </w:rPr>
              <w:t xml:space="preserve"> %</w:t>
            </w:r>
          </w:p>
          <w:p w:rsidR="00BD57F0" w:rsidRPr="00DE24C9" w:rsidRDefault="00A3065A" w:rsidP="009073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US"/>
              </w:rPr>
            </w:pPr>
            <w:r w:rsidRPr="00DE24C9">
              <w:rPr>
                <w:rFonts w:ascii="Times New Roman" w:hAnsi="Times New Roman" w:cs="Times New Roman"/>
                <w:sz w:val="20"/>
                <w:szCs w:val="20"/>
              </w:rPr>
              <w:t>4</w:t>
            </w:r>
            <w:r w:rsidR="0090732A" w:rsidRPr="00DE24C9">
              <w:rPr>
                <w:rFonts w:ascii="Times New Roman" w:hAnsi="Times New Roman" w:cs="Times New Roman"/>
                <w:sz w:val="20"/>
                <w:szCs w:val="20"/>
              </w:rPr>
              <w:t>6</w:t>
            </w:r>
            <w:r w:rsidR="00D02E1E" w:rsidRPr="00DE24C9">
              <w:rPr>
                <w:rFonts w:ascii="Times New Roman" w:hAnsi="Times New Roman" w:cs="Times New Roman"/>
                <w:sz w:val="20"/>
                <w:szCs w:val="20"/>
              </w:rPr>
              <w:t>km</w:t>
            </w:r>
            <w:r w:rsidR="0090732A" w:rsidRPr="00DE24C9">
              <w:rPr>
                <w:rStyle w:val="FootnoteReference"/>
                <w:rFonts w:ascii="Times New Roman" w:hAnsi="Times New Roman" w:cs="Times New Roman"/>
                <w:sz w:val="20"/>
                <w:szCs w:val="20"/>
              </w:rPr>
              <w:footnoteReference w:id="29"/>
            </w:r>
          </w:p>
        </w:tc>
        <w:tc>
          <w:tcPr>
            <w:tcW w:w="1188" w:type="dxa"/>
          </w:tcPr>
          <w:p w:rsidR="00BD57F0" w:rsidRPr="00DE24C9" w:rsidRDefault="00BD57F0" w:rsidP="00BD57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US"/>
              </w:rPr>
            </w:pPr>
            <w:r w:rsidRPr="00DE24C9">
              <w:rPr>
                <w:rFonts w:ascii="Times New Roman" w:hAnsi="Times New Roman" w:cs="Times New Roman"/>
                <w:bCs/>
                <w:sz w:val="20"/>
                <w:szCs w:val="20"/>
                <w:lang w:val="en-US"/>
              </w:rPr>
              <w:t>2017</w:t>
            </w:r>
          </w:p>
        </w:tc>
      </w:tr>
      <w:tr w:rsidR="00BD57F0" w:rsidRPr="00DE24C9" w:rsidTr="006D6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vMerge/>
            <w:tcBorders>
              <w:top w:val="none" w:sz="0" w:space="0" w:color="auto"/>
              <w:left w:val="none" w:sz="0" w:space="0" w:color="auto"/>
              <w:bottom w:val="none" w:sz="0" w:space="0" w:color="auto"/>
            </w:tcBorders>
          </w:tcPr>
          <w:p w:rsidR="00BD57F0" w:rsidRPr="00DE24C9" w:rsidRDefault="00BD57F0" w:rsidP="003B29AA">
            <w:pPr>
              <w:jc w:val="both"/>
              <w:rPr>
                <w:rFonts w:ascii="Times New Roman" w:hAnsi="Times New Roman" w:cs="Times New Roman"/>
                <w:bCs w:val="0"/>
                <w:sz w:val="20"/>
                <w:szCs w:val="20"/>
                <w:lang w:val="en-US"/>
              </w:rPr>
            </w:pPr>
          </w:p>
        </w:tc>
        <w:tc>
          <w:tcPr>
            <w:tcW w:w="4477" w:type="dxa"/>
            <w:tcBorders>
              <w:top w:val="none" w:sz="0" w:space="0" w:color="auto"/>
              <w:bottom w:val="none" w:sz="0" w:space="0" w:color="auto"/>
            </w:tcBorders>
          </w:tcPr>
          <w:p w:rsidR="00BD57F0" w:rsidRPr="00DE24C9" w:rsidRDefault="00BD57F0" w:rsidP="00BD57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24C9">
              <w:rPr>
                <w:rFonts w:ascii="Times New Roman" w:hAnsi="Times New Roman" w:cs="Times New Roman"/>
                <w:sz w:val="20"/>
                <w:szCs w:val="20"/>
              </w:rPr>
              <w:t>Pequeños puentes de madera ya deteriorados rehabilitados y/o reemplazados por puentes de H°A° en tramos no mejorados</w:t>
            </w:r>
          </w:p>
        </w:tc>
        <w:tc>
          <w:tcPr>
            <w:tcW w:w="1168" w:type="dxa"/>
            <w:tcBorders>
              <w:top w:val="none" w:sz="0" w:space="0" w:color="auto"/>
              <w:bottom w:val="none" w:sz="0" w:space="0" w:color="auto"/>
            </w:tcBorders>
          </w:tcPr>
          <w:p w:rsidR="00BD57F0" w:rsidRPr="00DE24C9" w:rsidRDefault="00BD57F0" w:rsidP="00BD57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US"/>
              </w:rPr>
            </w:pPr>
            <w:r w:rsidRPr="00DE24C9">
              <w:rPr>
                <w:rFonts w:ascii="Times New Roman" w:hAnsi="Times New Roman" w:cs="Times New Roman"/>
                <w:b/>
                <w:bCs/>
                <w:sz w:val="20"/>
                <w:szCs w:val="20"/>
              </w:rPr>
              <w:t>2300 m</w:t>
            </w:r>
          </w:p>
        </w:tc>
        <w:tc>
          <w:tcPr>
            <w:tcW w:w="1172" w:type="dxa"/>
            <w:tcBorders>
              <w:top w:val="none" w:sz="0" w:space="0" w:color="auto"/>
              <w:bottom w:val="none" w:sz="0" w:space="0" w:color="auto"/>
            </w:tcBorders>
          </w:tcPr>
          <w:p w:rsidR="00BD57F0" w:rsidRPr="00DE24C9" w:rsidRDefault="00A3065A" w:rsidP="00BD57F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E24C9">
              <w:rPr>
                <w:rFonts w:ascii="Times New Roman" w:hAnsi="Times New Roman" w:cs="Times New Roman"/>
                <w:b/>
                <w:bCs/>
                <w:sz w:val="20"/>
                <w:szCs w:val="20"/>
              </w:rPr>
              <w:t>80</w:t>
            </w:r>
            <w:r w:rsidR="00BD57F0" w:rsidRPr="00DE24C9">
              <w:rPr>
                <w:rFonts w:ascii="Times New Roman" w:hAnsi="Times New Roman" w:cs="Times New Roman"/>
                <w:b/>
                <w:bCs/>
                <w:sz w:val="20"/>
                <w:szCs w:val="20"/>
              </w:rPr>
              <w:t xml:space="preserve"> %</w:t>
            </w:r>
          </w:p>
          <w:p w:rsidR="00BD57F0" w:rsidRPr="00DE24C9" w:rsidRDefault="00A3065A" w:rsidP="00BD57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US"/>
              </w:rPr>
            </w:pPr>
            <w:r w:rsidRPr="00DE24C9">
              <w:rPr>
                <w:rFonts w:ascii="Times New Roman" w:hAnsi="Times New Roman" w:cs="Times New Roman"/>
                <w:sz w:val="20"/>
                <w:szCs w:val="20"/>
              </w:rPr>
              <w:t>1.842</w:t>
            </w:r>
            <w:r w:rsidR="00BD57F0" w:rsidRPr="00DE24C9">
              <w:rPr>
                <w:rFonts w:ascii="Times New Roman" w:hAnsi="Times New Roman" w:cs="Times New Roman"/>
                <w:sz w:val="20"/>
                <w:szCs w:val="20"/>
              </w:rPr>
              <w:t>m</w:t>
            </w:r>
          </w:p>
        </w:tc>
        <w:tc>
          <w:tcPr>
            <w:tcW w:w="1188" w:type="dxa"/>
            <w:tcBorders>
              <w:top w:val="none" w:sz="0" w:space="0" w:color="auto"/>
              <w:bottom w:val="none" w:sz="0" w:space="0" w:color="auto"/>
              <w:right w:val="none" w:sz="0" w:space="0" w:color="auto"/>
            </w:tcBorders>
          </w:tcPr>
          <w:p w:rsidR="00BD57F0" w:rsidRPr="00DE24C9" w:rsidRDefault="00BD57F0" w:rsidP="00BD57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en-US"/>
              </w:rPr>
            </w:pPr>
            <w:r w:rsidRPr="00DE24C9">
              <w:rPr>
                <w:rFonts w:ascii="Times New Roman" w:hAnsi="Times New Roman" w:cs="Times New Roman"/>
                <w:bCs/>
                <w:sz w:val="20"/>
                <w:szCs w:val="20"/>
                <w:lang w:val="en-US"/>
              </w:rPr>
              <w:t>2016</w:t>
            </w:r>
          </w:p>
        </w:tc>
      </w:tr>
      <w:tr w:rsidR="00BD57F0" w:rsidRPr="00DE24C9" w:rsidTr="00BD57F0">
        <w:tc>
          <w:tcPr>
            <w:cnfStyle w:val="001000000000" w:firstRow="0" w:lastRow="0" w:firstColumn="1" w:lastColumn="0" w:oddVBand="0" w:evenVBand="0" w:oddHBand="0" w:evenHBand="0" w:firstRowFirstColumn="0" w:firstRowLastColumn="0" w:lastRowFirstColumn="0" w:lastRowLastColumn="0"/>
            <w:tcW w:w="1571" w:type="dxa"/>
            <w:vMerge/>
          </w:tcPr>
          <w:p w:rsidR="00BD57F0" w:rsidRPr="00DE24C9" w:rsidRDefault="00BD57F0" w:rsidP="003B29AA">
            <w:pPr>
              <w:jc w:val="both"/>
              <w:rPr>
                <w:rFonts w:ascii="Times New Roman" w:hAnsi="Times New Roman" w:cs="Times New Roman"/>
                <w:bCs w:val="0"/>
                <w:sz w:val="20"/>
                <w:szCs w:val="20"/>
                <w:lang w:val="en-US"/>
              </w:rPr>
            </w:pPr>
          </w:p>
        </w:tc>
        <w:tc>
          <w:tcPr>
            <w:tcW w:w="4477" w:type="dxa"/>
          </w:tcPr>
          <w:p w:rsidR="00BD57F0" w:rsidRPr="00DE24C9" w:rsidRDefault="00BD57F0" w:rsidP="00BD57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E24C9">
              <w:rPr>
                <w:rFonts w:ascii="Times New Roman" w:hAnsi="Times New Roman" w:cs="Times New Roman"/>
                <w:sz w:val="20"/>
                <w:szCs w:val="20"/>
              </w:rPr>
              <w:t>Caminos vecinales de la red prioritaria bajo mantenimiento</w:t>
            </w:r>
          </w:p>
        </w:tc>
        <w:tc>
          <w:tcPr>
            <w:tcW w:w="1168" w:type="dxa"/>
          </w:tcPr>
          <w:p w:rsidR="00BD57F0" w:rsidRPr="00DE24C9" w:rsidRDefault="00BD57F0" w:rsidP="00BD57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US"/>
              </w:rPr>
            </w:pPr>
            <w:r w:rsidRPr="00DE24C9">
              <w:rPr>
                <w:rFonts w:ascii="Times New Roman" w:hAnsi="Times New Roman" w:cs="Times New Roman"/>
                <w:b/>
                <w:bCs/>
                <w:sz w:val="20"/>
                <w:szCs w:val="20"/>
              </w:rPr>
              <w:t>4800</w:t>
            </w:r>
            <w:r w:rsidR="00D02E1E" w:rsidRPr="00DE24C9">
              <w:rPr>
                <w:rFonts w:ascii="Times New Roman" w:hAnsi="Times New Roman" w:cs="Times New Roman"/>
                <w:b/>
                <w:bCs/>
                <w:sz w:val="20"/>
                <w:szCs w:val="20"/>
              </w:rPr>
              <w:t>km</w:t>
            </w:r>
          </w:p>
        </w:tc>
        <w:tc>
          <w:tcPr>
            <w:tcW w:w="1172" w:type="dxa"/>
          </w:tcPr>
          <w:p w:rsidR="00BD57F0" w:rsidRPr="00DE24C9" w:rsidRDefault="0090732A" w:rsidP="00BD57F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E24C9">
              <w:rPr>
                <w:rFonts w:ascii="Times New Roman" w:hAnsi="Times New Roman" w:cs="Times New Roman"/>
                <w:b/>
                <w:bCs/>
                <w:sz w:val="20"/>
                <w:szCs w:val="20"/>
              </w:rPr>
              <w:t>77</w:t>
            </w:r>
            <w:r w:rsidR="00BD57F0" w:rsidRPr="00DE24C9">
              <w:rPr>
                <w:rFonts w:ascii="Times New Roman" w:hAnsi="Times New Roman" w:cs="Times New Roman"/>
                <w:b/>
                <w:bCs/>
                <w:sz w:val="20"/>
                <w:szCs w:val="20"/>
              </w:rPr>
              <w:t xml:space="preserve"> %</w:t>
            </w:r>
          </w:p>
          <w:p w:rsidR="00BD57F0" w:rsidRPr="00DE24C9" w:rsidRDefault="00BD57F0" w:rsidP="0090732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US"/>
              </w:rPr>
            </w:pPr>
            <w:r w:rsidRPr="00DE24C9">
              <w:rPr>
                <w:rFonts w:ascii="Times New Roman" w:hAnsi="Times New Roman" w:cs="Times New Roman"/>
                <w:sz w:val="20"/>
                <w:szCs w:val="20"/>
              </w:rPr>
              <w:t>3.</w:t>
            </w:r>
            <w:r w:rsidR="0090732A" w:rsidRPr="00DE24C9">
              <w:rPr>
                <w:rFonts w:ascii="Times New Roman" w:hAnsi="Times New Roman" w:cs="Times New Roman"/>
                <w:sz w:val="20"/>
                <w:szCs w:val="20"/>
              </w:rPr>
              <w:t>3</w:t>
            </w:r>
            <w:r w:rsidRPr="00DE24C9">
              <w:rPr>
                <w:rFonts w:ascii="Times New Roman" w:hAnsi="Times New Roman" w:cs="Times New Roman"/>
                <w:sz w:val="20"/>
                <w:szCs w:val="20"/>
              </w:rPr>
              <w:t>28</w:t>
            </w:r>
            <w:r w:rsidR="00D02E1E" w:rsidRPr="00DE24C9">
              <w:rPr>
                <w:rFonts w:ascii="Times New Roman" w:hAnsi="Times New Roman" w:cs="Times New Roman"/>
                <w:sz w:val="20"/>
                <w:szCs w:val="20"/>
              </w:rPr>
              <w:t>km</w:t>
            </w:r>
          </w:p>
        </w:tc>
        <w:tc>
          <w:tcPr>
            <w:tcW w:w="1188" w:type="dxa"/>
          </w:tcPr>
          <w:p w:rsidR="00BD57F0" w:rsidRPr="00DE24C9" w:rsidRDefault="00BD57F0" w:rsidP="00BD57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en-US"/>
              </w:rPr>
            </w:pPr>
            <w:r w:rsidRPr="00DE24C9">
              <w:rPr>
                <w:rFonts w:ascii="Times New Roman" w:hAnsi="Times New Roman" w:cs="Times New Roman"/>
                <w:bCs/>
                <w:sz w:val="20"/>
                <w:szCs w:val="20"/>
                <w:lang w:val="en-US"/>
              </w:rPr>
              <w:t>2017</w:t>
            </w:r>
          </w:p>
        </w:tc>
      </w:tr>
      <w:tr w:rsidR="00BD57F0" w:rsidRPr="00DE24C9" w:rsidTr="006D6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vMerge/>
            <w:tcBorders>
              <w:top w:val="none" w:sz="0" w:space="0" w:color="auto"/>
              <w:left w:val="none" w:sz="0" w:space="0" w:color="auto"/>
              <w:bottom w:val="none" w:sz="0" w:space="0" w:color="auto"/>
            </w:tcBorders>
          </w:tcPr>
          <w:p w:rsidR="00BD57F0" w:rsidRPr="00DE24C9" w:rsidRDefault="00BD57F0" w:rsidP="003B29AA">
            <w:pPr>
              <w:jc w:val="both"/>
              <w:rPr>
                <w:rFonts w:ascii="Times New Roman" w:hAnsi="Times New Roman" w:cs="Times New Roman"/>
                <w:bCs w:val="0"/>
                <w:sz w:val="20"/>
                <w:szCs w:val="20"/>
                <w:lang w:val="en-US"/>
              </w:rPr>
            </w:pPr>
          </w:p>
        </w:tc>
        <w:tc>
          <w:tcPr>
            <w:tcW w:w="4477" w:type="dxa"/>
            <w:tcBorders>
              <w:top w:val="none" w:sz="0" w:space="0" w:color="auto"/>
              <w:bottom w:val="none" w:sz="0" w:space="0" w:color="auto"/>
            </w:tcBorders>
          </w:tcPr>
          <w:p w:rsidR="00BD57F0" w:rsidRPr="00DE24C9" w:rsidRDefault="00BD57F0" w:rsidP="00BD57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pt-BR"/>
              </w:rPr>
            </w:pPr>
            <w:r w:rsidRPr="00DE24C9">
              <w:rPr>
                <w:rFonts w:ascii="Times New Roman" w:hAnsi="Times New Roman" w:cs="Times New Roman"/>
                <w:sz w:val="20"/>
                <w:szCs w:val="20"/>
              </w:rPr>
              <w:t xml:space="preserve">Centros urbanos beneficiados con calles urbanas </w:t>
            </w:r>
            <w:r w:rsidRPr="00DE24C9">
              <w:rPr>
                <w:rFonts w:ascii="Times New Roman" w:hAnsi="Times New Roman" w:cs="Times New Roman"/>
                <w:sz w:val="20"/>
                <w:szCs w:val="20"/>
                <w:lang w:val="pt-BR"/>
              </w:rPr>
              <w:t>principales pavimentadas tipo empedrados</w:t>
            </w:r>
          </w:p>
        </w:tc>
        <w:tc>
          <w:tcPr>
            <w:tcW w:w="1168" w:type="dxa"/>
            <w:tcBorders>
              <w:top w:val="none" w:sz="0" w:space="0" w:color="auto"/>
              <w:bottom w:val="none" w:sz="0" w:space="0" w:color="auto"/>
            </w:tcBorders>
          </w:tcPr>
          <w:p w:rsidR="00BD57F0" w:rsidRPr="00DE24C9" w:rsidRDefault="00BD57F0" w:rsidP="00BD57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pt-BR"/>
              </w:rPr>
            </w:pPr>
            <w:r w:rsidRPr="00DE24C9">
              <w:rPr>
                <w:rFonts w:ascii="Times New Roman" w:hAnsi="Times New Roman" w:cs="Times New Roman"/>
                <w:b/>
                <w:bCs/>
                <w:sz w:val="20"/>
                <w:szCs w:val="20"/>
              </w:rPr>
              <w:t>30 cu</w:t>
            </w:r>
          </w:p>
        </w:tc>
        <w:tc>
          <w:tcPr>
            <w:tcW w:w="1172" w:type="dxa"/>
            <w:tcBorders>
              <w:top w:val="none" w:sz="0" w:space="0" w:color="auto"/>
              <w:bottom w:val="none" w:sz="0" w:space="0" w:color="auto"/>
            </w:tcBorders>
          </w:tcPr>
          <w:p w:rsidR="00BD57F0" w:rsidRPr="00DE24C9" w:rsidRDefault="00BD57F0" w:rsidP="00BD57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pt-BR"/>
              </w:rPr>
            </w:pPr>
            <w:r w:rsidRPr="00DE24C9">
              <w:rPr>
                <w:rFonts w:ascii="Times New Roman" w:hAnsi="Times New Roman" w:cs="Times New Roman"/>
                <w:b/>
                <w:bCs/>
                <w:sz w:val="20"/>
                <w:szCs w:val="20"/>
              </w:rPr>
              <w:t>0</w:t>
            </w:r>
          </w:p>
        </w:tc>
        <w:tc>
          <w:tcPr>
            <w:tcW w:w="1188" w:type="dxa"/>
            <w:tcBorders>
              <w:top w:val="none" w:sz="0" w:space="0" w:color="auto"/>
              <w:bottom w:val="none" w:sz="0" w:space="0" w:color="auto"/>
              <w:right w:val="none" w:sz="0" w:space="0" w:color="auto"/>
            </w:tcBorders>
          </w:tcPr>
          <w:p w:rsidR="00BD57F0" w:rsidRPr="00DE24C9" w:rsidRDefault="00BD57F0" w:rsidP="00BD57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lang w:val="pt-BR"/>
              </w:rPr>
            </w:pPr>
            <w:r w:rsidRPr="00DE24C9">
              <w:rPr>
                <w:rFonts w:ascii="Times New Roman" w:hAnsi="Times New Roman" w:cs="Times New Roman"/>
                <w:bCs/>
                <w:sz w:val="20"/>
                <w:szCs w:val="20"/>
                <w:lang w:val="pt-BR"/>
              </w:rPr>
              <w:t>2017</w:t>
            </w:r>
          </w:p>
        </w:tc>
      </w:tr>
      <w:tr w:rsidR="00BD57F0" w:rsidRPr="00DE24C9" w:rsidTr="00BD57F0">
        <w:tc>
          <w:tcPr>
            <w:cnfStyle w:val="001000000000" w:firstRow="0" w:lastRow="0" w:firstColumn="1" w:lastColumn="0" w:oddVBand="0" w:evenVBand="0" w:oddHBand="0" w:evenHBand="0" w:firstRowFirstColumn="0" w:firstRowLastColumn="0" w:lastRowFirstColumn="0" w:lastRowLastColumn="0"/>
            <w:tcW w:w="1571" w:type="dxa"/>
            <w:vMerge w:val="restart"/>
          </w:tcPr>
          <w:p w:rsidR="00BD57F0" w:rsidRPr="00DE24C9" w:rsidRDefault="00BD57F0" w:rsidP="003B29AA">
            <w:pPr>
              <w:jc w:val="both"/>
              <w:rPr>
                <w:rFonts w:ascii="Times New Roman" w:hAnsi="Times New Roman" w:cs="Times New Roman"/>
                <w:bCs w:val="0"/>
                <w:sz w:val="20"/>
                <w:szCs w:val="20"/>
                <w:lang w:val="pt-BR"/>
              </w:rPr>
            </w:pPr>
            <w:r w:rsidRPr="00DE24C9">
              <w:rPr>
                <w:rFonts w:ascii="Times New Roman" w:hAnsi="Times New Roman" w:cs="Times New Roman"/>
                <w:bCs w:val="0"/>
                <w:sz w:val="20"/>
                <w:szCs w:val="20"/>
                <w:lang w:val="pt-BR"/>
              </w:rPr>
              <w:t>Fortalecimiento</w:t>
            </w:r>
          </w:p>
          <w:p w:rsidR="00BD57F0" w:rsidRPr="00DE24C9" w:rsidRDefault="00BD57F0" w:rsidP="003B29AA">
            <w:pPr>
              <w:jc w:val="both"/>
              <w:rPr>
                <w:rFonts w:ascii="Times New Roman" w:hAnsi="Times New Roman" w:cs="Times New Roman"/>
                <w:bCs w:val="0"/>
                <w:sz w:val="20"/>
                <w:szCs w:val="20"/>
                <w:lang w:val="pt-BR"/>
              </w:rPr>
            </w:pPr>
            <w:r w:rsidRPr="00DE24C9">
              <w:rPr>
                <w:rFonts w:ascii="Times New Roman" w:hAnsi="Times New Roman" w:cs="Times New Roman"/>
                <w:bCs w:val="0"/>
                <w:sz w:val="20"/>
                <w:szCs w:val="20"/>
                <w:lang w:val="pt-BR"/>
              </w:rPr>
              <w:t>Institucional</w:t>
            </w:r>
          </w:p>
        </w:tc>
        <w:tc>
          <w:tcPr>
            <w:tcW w:w="4477" w:type="dxa"/>
          </w:tcPr>
          <w:p w:rsidR="00BD57F0" w:rsidRPr="00DE24C9" w:rsidRDefault="00BD57F0" w:rsidP="00BD57F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E24C9">
              <w:rPr>
                <w:rFonts w:ascii="Times New Roman" w:hAnsi="Times New Roman" w:cs="Times New Roman"/>
                <w:sz w:val="20"/>
                <w:szCs w:val="20"/>
              </w:rPr>
              <w:t>Gerencias Viales creadas y funcionando en el ámbito de las Asociaciones de Municipios.</w:t>
            </w:r>
          </w:p>
        </w:tc>
        <w:tc>
          <w:tcPr>
            <w:tcW w:w="1168" w:type="dxa"/>
          </w:tcPr>
          <w:p w:rsidR="00BD57F0" w:rsidRPr="00DE24C9" w:rsidRDefault="00BD57F0" w:rsidP="00BD57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pt-BR"/>
              </w:rPr>
            </w:pPr>
            <w:r w:rsidRPr="00DE24C9">
              <w:rPr>
                <w:rFonts w:ascii="Times New Roman" w:hAnsi="Times New Roman" w:cs="Times New Roman"/>
                <w:b/>
                <w:bCs/>
                <w:sz w:val="20"/>
                <w:szCs w:val="20"/>
              </w:rPr>
              <w:t>2 GV</w:t>
            </w:r>
          </w:p>
        </w:tc>
        <w:tc>
          <w:tcPr>
            <w:tcW w:w="1172" w:type="dxa"/>
          </w:tcPr>
          <w:p w:rsidR="00BD57F0" w:rsidRPr="00DE24C9" w:rsidRDefault="00BD57F0" w:rsidP="00BD57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lang w:val="pt-BR"/>
              </w:rPr>
            </w:pPr>
            <w:r w:rsidRPr="00DE24C9">
              <w:rPr>
                <w:rFonts w:ascii="Times New Roman" w:hAnsi="Times New Roman" w:cs="Times New Roman"/>
                <w:b/>
                <w:bCs/>
                <w:sz w:val="20"/>
                <w:szCs w:val="20"/>
                <w:lang w:val="pt-BR"/>
              </w:rPr>
              <w:t>0</w:t>
            </w:r>
          </w:p>
        </w:tc>
        <w:tc>
          <w:tcPr>
            <w:tcW w:w="1188" w:type="dxa"/>
          </w:tcPr>
          <w:p w:rsidR="00BD57F0" w:rsidRPr="00DE24C9" w:rsidRDefault="00BD57F0" w:rsidP="00BD57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lang w:val="pt-BR"/>
              </w:rPr>
            </w:pPr>
            <w:r w:rsidRPr="00DE24C9">
              <w:rPr>
                <w:rFonts w:ascii="Times New Roman" w:hAnsi="Times New Roman" w:cs="Times New Roman"/>
                <w:bCs/>
                <w:sz w:val="20"/>
                <w:szCs w:val="20"/>
                <w:lang w:val="pt-BR"/>
              </w:rPr>
              <w:t>2015</w:t>
            </w:r>
          </w:p>
        </w:tc>
      </w:tr>
      <w:tr w:rsidR="00BD57F0" w:rsidRPr="00DE24C9" w:rsidTr="006D6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vMerge/>
            <w:tcBorders>
              <w:top w:val="none" w:sz="0" w:space="0" w:color="auto"/>
              <w:left w:val="none" w:sz="0" w:space="0" w:color="auto"/>
              <w:bottom w:val="none" w:sz="0" w:space="0" w:color="auto"/>
            </w:tcBorders>
          </w:tcPr>
          <w:p w:rsidR="00BD57F0" w:rsidRPr="00DE24C9" w:rsidRDefault="00BD57F0" w:rsidP="003B29AA">
            <w:pPr>
              <w:jc w:val="both"/>
              <w:rPr>
                <w:rFonts w:ascii="Times New Roman" w:hAnsi="Times New Roman" w:cs="Times New Roman"/>
                <w:bCs w:val="0"/>
                <w:sz w:val="20"/>
                <w:szCs w:val="20"/>
                <w:lang w:val="pt-BR"/>
              </w:rPr>
            </w:pPr>
          </w:p>
        </w:tc>
        <w:tc>
          <w:tcPr>
            <w:tcW w:w="4477" w:type="dxa"/>
            <w:tcBorders>
              <w:top w:val="none" w:sz="0" w:space="0" w:color="auto"/>
              <w:bottom w:val="none" w:sz="0" w:space="0" w:color="auto"/>
            </w:tcBorders>
          </w:tcPr>
          <w:p w:rsidR="00BD57F0" w:rsidRPr="00DE24C9" w:rsidRDefault="00BD57F0" w:rsidP="003B29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24C9">
              <w:rPr>
                <w:rFonts w:ascii="Times New Roman" w:hAnsi="Times New Roman" w:cs="Times New Roman"/>
                <w:sz w:val="20"/>
                <w:szCs w:val="20"/>
              </w:rPr>
              <w:t>Cuadrillas de mantenimiento vial (CMV) creadas y trabajando en el ámbito del Programa.</w:t>
            </w:r>
          </w:p>
        </w:tc>
        <w:tc>
          <w:tcPr>
            <w:tcW w:w="1168" w:type="dxa"/>
            <w:tcBorders>
              <w:top w:val="none" w:sz="0" w:space="0" w:color="auto"/>
              <w:bottom w:val="none" w:sz="0" w:space="0" w:color="auto"/>
            </w:tcBorders>
          </w:tcPr>
          <w:p w:rsidR="00BD57F0" w:rsidRPr="00DE24C9" w:rsidRDefault="00BD57F0" w:rsidP="00BD57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24C9">
              <w:rPr>
                <w:rFonts w:ascii="Times New Roman" w:hAnsi="Times New Roman" w:cs="Times New Roman"/>
                <w:b/>
                <w:bCs/>
                <w:sz w:val="20"/>
                <w:szCs w:val="20"/>
              </w:rPr>
              <w:t>64 CMV *</w:t>
            </w:r>
          </w:p>
        </w:tc>
        <w:tc>
          <w:tcPr>
            <w:tcW w:w="1172" w:type="dxa"/>
            <w:tcBorders>
              <w:top w:val="none" w:sz="0" w:space="0" w:color="auto"/>
              <w:bottom w:val="none" w:sz="0" w:space="0" w:color="auto"/>
            </w:tcBorders>
          </w:tcPr>
          <w:p w:rsidR="00BD57F0" w:rsidRPr="00DE24C9" w:rsidRDefault="00BD57F0" w:rsidP="00BD57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E24C9">
              <w:rPr>
                <w:rFonts w:ascii="Times New Roman" w:hAnsi="Times New Roman" w:cs="Times New Roman"/>
                <w:b/>
                <w:bCs/>
                <w:sz w:val="20"/>
                <w:szCs w:val="20"/>
              </w:rPr>
              <w:t>62</w:t>
            </w:r>
          </w:p>
        </w:tc>
        <w:tc>
          <w:tcPr>
            <w:tcW w:w="1188" w:type="dxa"/>
            <w:tcBorders>
              <w:top w:val="none" w:sz="0" w:space="0" w:color="auto"/>
              <w:bottom w:val="none" w:sz="0" w:space="0" w:color="auto"/>
              <w:right w:val="none" w:sz="0" w:space="0" w:color="auto"/>
            </w:tcBorders>
          </w:tcPr>
          <w:p w:rsidR="00BD57F0" w:rsidRPr="00DE24C9" w:rsidRDefault="00BD57F0" w:rsidP="00BD57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24C9">
              <w:rPr>
                <w:rFonts w:ascii="Times New Roman" w:hAnsi="Times New Roman" w:cs="Times New Roman"/>
                <w:bCs/>
                <w:sz w:val="20"/>
                <w:szCs w:val="20"/>
              </w:rPr>
              <w:t>2016</w:t>
            </w:r>
          </w:p>
        </w:tc>
      </w:tr>
      <w:tr w:rsidR="00BD57F0" w:rsidRPr="00DE24C9" w:rsidTr="00BD57F0">
        <w:tc>
          <w:tcPr>
            <w:cnfStyle w:val="001000000000" w:firstRow="0" w:lastRow="0" w:firstColumn="1" w:lastColumn="0" w:oddVBand="0" w:evenVBand="0" w:oddHBand="0" w:evenHBand="0" w:firstRowFirstColumn="0" w:firstRowLastColumn="0" w:lastRowFirstColumn="0" w:lastRowLastColumn="0"/>
            <w:tcW w:w="1571" w:type="dxa"/>
            <w:vMerge/>
          </w:tcPr>
          <w:p w:rsidR="00BD57F0" w:rsidRPr="00DE24C9" w:rsidRDefault="00BD57F0" w:rsidP="003B29AA">
            <w:pPr>
              <w:jc w:val="both"/>
              <w:rPr>
                <w:rFonts w:ascii="Times New Roman" w:hAnsi="Times New Roman" w:cs="Times New Roman"/>
                <w:bCs w:val="0"/>
                <w:sz w:val="20"/>
                <w:szCs w:val="20"/>
              </w:rPr>
            </w:pPr>
          </w:p>
        </w:tc>
        <w:tc>
          <w:tcPr>
            <w:tcW w:w="4477" w:type="dxa"/>
          </w:tcPr>
          <w:p w:rsidR="00BD57F0" w:rsidRPr="00DE24C9" w:rsidRDefault="00BD57F0" w:rsidP="003B29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E24C9">
              <w:rPr>
                <w:rFonts w:ascii="Times New Roman" w:hAnsi="Times New Roman" w:cs="Times New Roman"/>
                <w:sz w:val="20"/>
                <w:szCs w:val="20"/>
              </w:rPr>
              <w:t>Planes Viales Participativos aprobados</w:t>
            </w:r>
          </w:p>
        </w:tc>
        <w:tc>
          <w:tcPr>
            <w:tcW w:w="1168" w:type="dxa"/>
          </w:tcPr>
          <w:p w:rsidR="00BD57F0" w:rsidRPr="00DE24C9" w:rsidRDefault="00BD57F0" w:rsidP="00BD57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E24C9">
              <w:rPr>
                <w:rFonts w:ascii="Times New Roman" w:hAnsi="Times New Roman" w:cs="Times New Roman"/>
                <w:b/>
                <w:bCs/>
                <w:sz w:val="20"/>
                <w:szCs w:val="20"/>
              </w:rPr>
              <w:t>10 PVP **</w:t>
            </w:r>
          </w:p>
        </w:tc>
        <w:tc>
          <w:tcPr>
            <w:tcW w:w="1172" w:type="dxa"/>
          </w:tcPr>
          <w:p w:rsidR="00BD57F0" w:rsidRPr="00DE24C9" w:rsidRDefault="00BD57F0" w:rsidP="00BD57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DE24C9">
              <w:rPr>
                <w:rFonts w:ascii="Times New Roman" w:hAnsi="Times New Roman" w:cs="Times New Roman"/>
                <w:b/>
                <w:bCs/>
                <w:sz w:val="20"/>
                <w:szCs w:val="20"/>
              </w:rPr>
              <w:t>13</w:t>
            </w:r>
          </w:p>
        </w:tc>
        <w:tc>
          <w:tcPr>
            <w:tcW w:w="1188" w:type="dxa"/>
          </w:tcPr>
          <w:p w:rsidR="00BD57F0" w:rsidRPr="00DE24C9" w:rsidRDefault="00BD57F0" w:rsidP="00BD57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DE24C9">
              <w:rPr>
                <w:rFonts w:ascii="Times New Roman" w:hAnsi="Times New Roman" w:cs="Times New Roman"/>
                <w:bCs/>
                <w:sz w:val="20"/>
                <w:szCs w:val="20"/>
              </w:rPr>
              <w:t>2013</w:t>
            </w:r>
          </w:p>
        </w:tc>
      </w:tr>
      <w:tr w:rsidR="00BD57F0" w:rsidRPr="00DE24C9" w:rsidTr="006D6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1" w:type="dxa"/>
            <w:vMerge/>
            <w:tcBorders>
              <w:top w:val="none" w:sz="0" w:space="0" w:color="auto"/>
              <w:left w:val="none" w:sz="0" w:space="0" w:color="auto"/>
              <w:bottom w:val="none" w:sz="0" w:space="0" w:color="auto"/>
            </w:tcBorders>
          </w:tcPr>
          <w:p w:rsidR="00BD57F0" w:rsidRPr="00DE24C9" w:rsidRDefault="00BD57F0" w:rsidP="003B29AA">
            <w:pPr>
              <w:jc w:val="both"/>
              <w:rPr>
                <w:rFonts w:ascii="Times New Roman" w:hAnsi="Times New Roman" w:cs="Times New Roman"/>
                <w:bCs w:val="0"/>
                <w:sz w:val="20"/>
                <w:szCs w:val="20"/>
              </w:rPr>
            </w:pPr>
          </w:p>
        </w:tc>
        <w:tc>
          <w:tcPr>
            <w:tcW w:w="4477" w:type="dxa"/>
            <w:tcBorders>
              <w:top w:val="none" w:sz="0" w:space="0" w:color="auto"/>
              <w:bottom w:val="none" w:sz="0" w:space="0" w:color="auto"/>
            </w:tcBorders>
          </w:tcPr>
          <w:p w:rsidR="00BD57F0" w:rsidRPr="00DE24C9" w:rsidRDefault="00BD57F0" w:rsidP="00BD57F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24C9">
              <w:rPr>
                <w:rFonts w:ascii="Times New Roman" w:hAnsi="Times New Roman" w:cs="Times New Roman"/>
                <w:sz w:val="20"/>
                <w:szCs w:val="20"/>
              </w:rPr>
              <w:t>Apoyo a los procesos de descentralización. Informes de capacidad institucional y financiera de los Departamentos de la Región Oriental</w:t>
            </w:r>
          </w:p>
        </w:tc>
        <w:tc>
          <w:tcPr>
            <w:tcW w:w="1168" w:type="dxa"/>
            <w:tcBorders>
              <w:top w:val="none" w:sz="0" w:space="0" w:color="auto"/>
              <w:bottom w:val="none" w:sz="0" w:space="0" w:color="auto"/>
            </w:tcBorders>
          </w:tcPr>
          <w:p w:rsidR="00BD57F0" w:rsidRPr="00DE24C9" w:rsidRDefault="00BD57F0" w:rsidP="00BD57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E24C9">
              <w:rPr>
                <w:rFonts w:ascii="Times New Roman" w:hAnsi="Times New Roman" w:cs="Times New Roman"/>
                <w:b/>
                <w:bCs/>
                <w:sz w:val="20"/>
                <w:szCs w:val="20"/>
              </w:rPr>
              <w:t>13 ***</w:t>
            </w:r>
          </w:p>
        </w:tc>
        <w:tc>
          <w:tcPr>
            <w:tcW w:w="1172" w:type="dxa"/>
            <w:tcBorders>
              <w:top w:val="none" w:sz="0" w:space="0" w:color="auto"/>
              <w:bottom w:val="none" w:sz="0" w:space="0" w:color="auto"/>
            </w:tcBorders>
          </w:tcPr>
          <w:p w:rsidR="00BD57F0" w:rsidRPr="00DE24C9" w:rsidRDefault="00BD57F0" w:rsidP="00BD57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E24C9">
              <w:rPr>
                <w:rFonts w:ascii="Times New Roman" w:hAnsi="Times New Roman" w:cs="Times New Roman"/>
                <w:b/>
                <w:bCs/>
                <w:sz w:val="20"/>
                <w:szCs w:val="20"/>
              </w:rPr>
              <w:t>6</w:t>
            </w:r>
          </w:p>
        </w:tc>
        <w:tc>
          <w:tcPr>
            <w:tcW w:w="1188" w:type="dxa"/>
            <w:tcBorders>
              <w:top w:val="none" w:sz="0" w:space="0" w:color="auto"/>
              <w:bottom w:val="none" w:sz="0" w:space="0" w:color="auto"/>
              <w:right w:val="none" w:sz="0" w:space="0" w:color="auto"/>
            </w:tcBorders>
          </w:tcPr>
          <w:p w:rsidR="00BD57F0" w:rsidRPr="00DE24C9" w:rsidRDefault="00BD57F0" w:rsidP="00BD57F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DE24C9">
              <w:rPr>
                <w:rFonts w:ascii="Times New Roman" w:hAnsi="Times New Roman" w:cs="Times New Roman"/>
                <w:bCs/>
                <w:sz w:val="20"/>
                <w:szCs w:val="20"/>
              </w:rPr>
              <w:t>2017</w:t>
            </w:r>
          </w:p>
        </w:tc>
      </w:tr>
    </w:tbl>
    <w:p w:rsidR="00FE115E" w:rsidRPr="00DE24C9" w:rsidRDefault="00BD57F0" w:rsidP="00BD57F0">
      <w:pPr>
        <w:spacing w:after="0" w:line="240" w:lineRule="auto"/>
        <w:jc w:val="both"/>
        <w:rPr>
          <w:rFonts w:ascii="Times New Roman" w:hAnsi="Times New Roman" w:cs="Times New Roman"/>
          <w:bCs/>
          <w:sz w:val="20"/>
        </w:rPr>
      </w:pPr>
      <w:r w:rsidRPr="00DE24C9">
        <w:rPr>
          <w:rFonts w:ascii="Times New Roman" w:hAnsi="Times New Roman" w:cs="Times New Roman"/>
          <w:bCs/>
          <w:sz w:val="20"/>
        </w:rPr>
        <w:t>*</w:t>
      </w:r>
      <w:r w:rsidRPr="00DE24C9">
        <w:rPr>
          <w:rFonts w:ascii="Times New Roman" w:hAnsi="Times New Roman" w:cs="Times New Roman"/>
          <w:bCs/>
          <w:sz w:val="20"/>
        </w:rPr>
        <w:tab/>
        <w:t>Meta original: 25 CMV</w:t>
      </w:r>
    </w:p>
    <w:p w:rsidR="00BD57F0" w:rsidRPr="00DE24C9" w:rsidRDefault="00BD57F0" w:rsidP="00BD57F0">
      <w:pPr>
        <w:spacing w:after="0" w:line="240" w:lineRule="auto"/>
        <w:jc w:val="both"/>
        <w:rPr>
          <w:rFonts w:ascii="Times New Roman" w:hAnsi="Times New Roman" w:cs="Times New Roman"/>
          <w:bCs/>
          <w:sz w:val="20"/>
        </w:rPr>
      </w:pPr>
      <w:r w:rsidRPr="00DE24C9">
        <w:rPr>
          <w:rFonts w:ascii="Times New Roman" w:hAnsi="Times New Roman" w:cs="Times New Roman"/>
          <w:bCs/>
          <w:sz w:val="20"/>
        </w:rPr>
        <w:t xml:space="preserve">** </w:t>
      </w:r>
      <w:r w:rsidRPr="00DE24C9">
        <w:rPr>
          <w:rFonts w:ascii="Times New Roman" w:hAnsi="Times New Roman" w:cs="Times New Roman"/>
          <w:bCs/>
          <w:sz w:val="20"/>
        </w:rPr>
        <w:tab/>
        <w:t>Meta original: 10 PVP</w:t>
      </w:r>
    </w:p>
    <w:p w:rsidR="00BD57F0" w:rsidRPr="00AB36F3" w:rsidRDefault="00BD57F0" w:rsidP="00BD57F0">
      <w:pPr>
        <w:spacing w:after="0" w:line="240" w:lineRule="auto"/>
        <w:jc w:val="both"/>
        <w:rPr>
          <w:rFonts w:ascii="Times New Roman" w:hAnsi="Times New Roman" w:cs="Times New Roman"/>
          <w:bCs/>
          <w:sz w:val="20"/>
        </w:rPr>
      </w:pPr>
      <w:r w:rsidRPr="00DE24C9">
        <w:rPr>
          <w:rFonts w:ascii="Times New Roman" w:hAnsi="Times New Roman" w:cs="Times New Roman"/>
          <w:bCs/>
          <w:sz w:val="20"/>
        </w:rPr>
        <w:t xml:space="preserve">*** </w:t>
      </w:r>
      <w:r w:rsidRPr="00DE24C9">
        <w:rPr>
          <w:rFonts w:ascii="Times New Roman" w:hAnsi="Times New Roman" w:cs="Times New Roman"/>
          <w:bCs/>
          <w:sz w:val="20"/>
        </w:rPr>
        <w:tab/>
        <w:t>Meta original: 11</w:t>
      </w:r>
    </w:p>
    <w:p w:rsidR="00CC6CA6" w:rsidRDefault="00CC6CA6" w:rsidP="00CC6CA6">
      <w:pPr>
        <w:jc w:val="center"/>
        <w:rPr>
          <w:rFonts w:ascii="Times New Roman" w:hAnsi="Times New Roman" w:cs="Times New Roman"/>
          <w:b/>
        </w:rPr>
      </w:pPr>
      <w:r>
        <w:rPr>
          <w:rFonts w:ascii="Times New Roman" w:hAnsi="Times New Roman" w:cs="Times New Roman"/>
          <w:b/>
        </w:rPr>
        <w:br w:type="page"/>
      </w:r>
    </w:p>
    <w:p w:rsidR="00CC6CA6" w:rsidRPr="00DE24C9" w:rsidRDefault="00CC6CA6" w:rsidP="00CC6CA6">
      <w:pPr>
        <w:jc w:val="center"/>
        <w:rPr>
          <w:rFonts w:ascii="Times New Roman" w:hAnsi="Times New Roman" w:cs="Times New Roman"/>
          <w:b/>
        </w:rPr>
      </w:pPr>
      <w:r w:rsidRPr="00DE24C9">
        <w:rPr>
          <w:rFonts w:ascii="Times New Roman" w:hAnsi="Times New Roman" w:cs="Times New Roman"/>
          <w:b/>
        </w:rPr>
        <w:lastRenderedPageBreak/>
        <w:t xml:space="preserve">Figura </w:t>
      </w:r>
      <w:r w:rsidR="00A506E1">
        <w:rPr>
          <w:rFonts w:ascii="Times New Roman" w:hAnsi="Times New Roman" w:cs="Times New Roman"/>
          <w:b/>
        </w:rPr>
        <w:t>6</w:t>
      </w:r>
      <w:r w:rsidRPr="00DE24C9">
        <w:rPr>
          <w:rFonts w:ascii="Times New Roman" w:hAnsi="Times New Roman" w:cs="Times New Roman"/>
          <w:b/>
        </w:rPr>
        <w:t>. Mapa de intervenciones PNCR II-</w:t>
      </w:r>
      <w:r>
        <w:rPr>
          <w:rFonts w:ascii="Times New Roman" w:hAnsi="Times New Roman" w:cs="Times New Roman"/>
          <w:b/>
        </w:rPr>
        <w:t>2</w:t>
      </w:r>
    </w:p>
    <w:p w:rsidR="006D62AD" w:rsidRPr="00AB36F3" w:rsidRDefault="00CC6CA6" w:rsidP="00CC6CA6">
      <w:pPr>
        <w:spacing w:after="0" w:line="240" w:lineRule="auto"/>
        <w:jc w:val="center"/>
        <w:rPr>
          <w:rFonts w:ascii="Times New Roman" w:hAnsi="Times New Roman" w:cs="Times New Roman"/>
          <w:bCs/>
          <w:sz w:val="20"/>
        </w:rPr>
      </w:pPr>
      <w:r>
        <w:rPr>
          <w:rFonts w:ascii="Times New Roman" w:hAnsi="Times New Roman" w:cs="Times New Roman"/>
          <w:bCs/>
          <w:sz w:val="20"/>
        </w:rPr>
        <w:object w:dxaOrig="9181" w:dyaOrig="14041">
          <v:shape id="_x0000_i1027" type="#_x0000_t75" style="width:402.75pt;height:615.75pt" o:ole="">
            <v:imagedata r:id="rId24" o:title=""/>
          </v:shape>
          <o:OLEObject Type="Embed" ProgID="AcroExch.Document.11" ShapeID="_x0000_i1027" DrawAspect="Content" ObjectID="_1500901274" r:id="rId25"/>
        </w:object>
      </w:r>
    </w:p>
    <w:p w:rsidR="0084222A" w:rsidRPr="00AB36F3" w:rsidRDefault="0084222A" w:rsidP="0084222A">
      <w:pPr>
        <w:jc w:val="both"/>
        <w:rPr>
          <w:rFonts w:ascii="Times New Roman" w:hAnsi="Times New Roman" w:cs="Times New Roman"/>
          <w:b/>
          <w:bCs/>
        </w:rPr>
      </w:pPr>
      <w:r w:rsidRPr="00AB36F3">
        <w:rPr>
          <w:rFonts w:ascii="Times New Roman" w:hAnsi="Times New Roman" w:cs="Times New Roman"/>
          <w:b/>
          <w:bCs/>
        </w:rPr>
        <w:lastRenderedPageBreak/>
        <w:t>Lecciones más relevantes</w:t>
      </w:r>
    </w:p>
    <w:p w:rsidR="0084222A" w:rsidRPr="00AB36F3" w:rsidRDefault="0084222A" w:rsidP="0084222A">
      <w:pPr>
        <w:jc w:val="both"/>
        <w:rPr>
          <w:rFonts w:ascii="Times New Roman" w:hAnsi="Times New Roman" w:cs="Times New Roman"/>
        </w:rPr>
      </w:pPr>
      <w:r w:rsidRPr="00AB36F3">
        <w:rPr>
          <w:rFonts w:ascii="Times New Roman" w:hAnsi="Times New Roman" w:cs="Times New Roman"/>
        </w:rPr>
        <w:t xml:space="preserve">La ejecución de la operación ha sufrido demoras debido a cambios políticos a nivel nacional y la duración de los procesos internos del MOPC. </w:t>
      </w:r>
      <w:r w:rsidR="00B04CE0" w:rsidRPr="00AB36F3">
        <w:rPr>
          <w:rFonts w:ascii="Times New Roman" w:hAnsi="Times New Roman" w:cs="Times New Roman"/>
        </w:rPr>
        <w:t>Por</w:t>
      </w:r>
      <w:r w:rsidRPr="00AB36F3">
        <w:rPr>
          <w:rFonts w:ascii="Times New Roman" w:hAnsi="Times New Roman" w:cs="Times New Roman"/>
        </w:rPr>
        <w:t xml:space="preserve"> lo tanto</w:t>
      </w:r>
      <w:r w:rsidR="00B04CE0" w:rsidRPr="00AB36F3">
        <w:rPr>
          <w:rFonts w:ascii="Times New Roman" w:hAnsi="Times New Roman" w:cs="Times New Roman"/>
        </w:rPr>
        <w:t xml:space="preserve">, </w:t>
      </w:r>
      <w:r w:rsidRPr="00AB36F3">
        <w:rPr>
          <w:rFonts w:ascii="Times New Roman" w:hAnsi="Times New Roman" w:cs="Times New Roman"/>
        </w:rPr>
        <w:t xml:space="preserve">es muy importante transmitir a las autoridades sobre la importancia del Programa para que se otorgue la prioridad necesaria al mismo y se agilicen los procesos internos. </w:t>
      </w:r>
      <w:r w:rsidR="00B04CE0" w:rsidRPr="00AB36F3">
        <w:rPr>
          <w:rFonts w:ascii="Times New Roman" w:hAnsi="Times New Roman" w:cs="Times New Roman"/>
        </w:rPr>
        <w:t>Además, se recomienda r</w:t>
      </w:r>
      <w:r w:rsidRPr="00AB36F3">
        <w:rPr>
          <w:rFonts w:ascii="Times New Roman" w:hAnsi="Times New Roman" w:cs="Times New Roman"/>
        </w:rPr>
        <w:t xml:space="preserve">ealizar </w:t>
      </w:r>
      <w:r w:rsidR="00B04CE0" w:rsidRPr="00AB36F3">
        <w:rPr>
          <w:rFonts w:ascii="Times New Roman" w:hAnsi="Times New Roman" w:cs="Times New Roman"/>
        </w:rPr>
        <w:t>la</w:t>
      </w:r>
      <w:r w:rsidRPr="00AB36F3">
        <w:rPr>
          <w:rFonts w:ascii="Times New Roman" w:hAnsi="Times New Roman" w:cs="Times New Roman"/>
        </w:rPr>
        <w:t xml:space="preserve"> planificación </w:t>
      </w:r>
      <w:r w:rsidR="00B04CE0" w:rsidRPr="00AB36F3">
        <w:rPr>
          <w:rFonts w:ascii="Times New Roman" w:hAnsi="Times New Roman" w:cs="Times New Roman"/>
        </w:rPr>
        <w:t>de los programas</w:t>
      </w:r>
      <w:r w:rsidRPr="00AB36F3">
        <w:rPr>
          <w:rFonts w:ascii="Times New Roman" w:hAnsi="Times New Roman" w:cs="Times New Roman"/>
        </w:rPr>
        <w:t xml:space="preserve"> teniendo en cuenta la duración de los procesos internos </w:t>
      </w:r>
      <w:r w:rsidR="00B04CE0" w:rsidRPr="00AB36F3">
        <w:rPr>
          <w:rFonts w:ascii="Times New Roman" w:hAnsi="Times New Roman" w:cs="Times New Roman"/>
        </w:rPr>
        <w:t>del MOPC y los demás organismos intervinientes, r</w:t>
      </w:r>
      <w:r w:rsidRPr="00AB36F3">
        <w:rPr>
          <w:rFonts w:ascii="Times New Roman" w:hAnsi="Times New Roman" w:cs="Times New Roman"/>
        </w:rPr>
        <w:t>ealizar una buena programación presupuestaria para cubrir las actividades planificadas par</w:t>
      </w:r>
      <w:r w:rsidR="00B04CE0" w:rsidRPr="00AB36F3">
        <w:rPr>
          <w:rFonts w:ascii="Times New Roman" w:hAnsi="Times New Roman" w:cs="Times New Roman"/>
        </w:rPr>
        <w:t>a el siguiente ejercicio fiscal, y c</w:t>
      </w:r>
      <w:r w:rsidRPr="00AB36F3">
        <w:rPr>
          <w:rFonts w:ascii="Times New Roman" w:hAnsi="Times New Roman" w:cs="Times New Roman"/>
        </w:rPr>
        <w:t>oordinar con otras áreas de</w:t>
      </w:r>
      <w:r w:rsidR="00B04CE0" w:rsidRPr="00AB36F3">
        <w:rPr>
          <w:rFonts w:ascii="Times New Roman" w:hAnsi="Times New Roman" w:cs="Times New Roman"/>
        </w:rPr>
        <w:t>l MOPC las</w:t>
      </w:r>
      <w:r w:rsidRPr="00AB36F3">
        <w:rPr>
          <w:rFonts w:ascii="Times New Roman" w:hAnsi="Times New Roman" w:cs="Times New Roman"/>
        </w:rPr>
        <w:t xml:space="preserve"> acciones tendientes al avance de los diversos procesos (adquisiciones, formalización de contratos, pagos).</w:t>
      </w:r>
    </w:p>
    <w:p w:rsidR="00626CF7" w:rsidRPr="00B3319A" w:rsidRDefault="00626CF7" w:rsidP="00626CF7">
      <w:pPr>
        <w:pStyle w:val="Heading1"/>
        <w:rPr>
          <w:rFonts w:ascii="Times New Roman" w:hAnsi="Times New Roman" w:cs="Times New Roman"/>
          <w:lang w:val="es-ES_tradnl"/>
        </w:rPr>
      </w:pPr>
      <w:bookmarkStart w:id="20" w:name="_Toc397698197"/>
      <w:r w:rsidRPr="00B3319A">
        <w:rPr>
          <w:rFonts w:ascii="Times New Roman" w:hAnsi="Times New Roman" w:cs="Times New Roman"/>
          <w:lang w:val="es-AR"/>
        </w:rPr>
        <w:t>Programa de Mejoramiento de Caminos Vecinales</w:t>
      </w:r>
      <w:bookmarkStart w:id="21" w:name="Text7"/>
      <w:r w:rsidRPr="00B3319A">
        <w:rPr>
          <w:rFonts w:ascii="Times New Roman" w:hAnsi="Times New Roman" w:cs="Times New Roman"/>
          <w:lang w:val="es-ES_tradnl"/>
        </w:rPr>
        <w:t xml:space="preserve"> (</w:t>
      </w:r>
      <w:bookmarkEnd w:id="21"/>
      <w:r w:rsidRPr="00B3319A">
        <w:rPr>
          <w:rFonts w:ascii="Times New Roman" w:hAnsi="Times New Roman" w:cs="Times New Roman"/>
          <w:lang w:val="es-ES_tradnl"/>
        </w:rPr>
        <w:t>PR-L1084)</w:t>
      </w:r>
      <w:bookmarkEnd w:id="20"/>
    </w:p>
    <w:p w:rsidR="00993603" w:rsidRDefault="00B3319A" w:rsidP="00993603">
      <w:pPr>
        <w:tabs>
          <w:tab w:val="num" w:pos="709"/>
        </w:tabs>
        <w:jc w:val="both"/>
        <w:rPr>
          <w:rFonts w:ascii="Times New Roman" w:hAnsi="Times New Roman" w:cs="Times New Roman"/>
        </w:rPr>
      </w:pPr>
      <w:bookmarkStart w:id="22" w:name="_Toc397698198"/>
      <w:r w:rsidRPr="00B3319A">
        <w:rPr>
          <w:rFonts w:ascii="Times New Roman" w:hAnsi="Times New Roman" w:cs="Times New Roman"/>
        </w:rPr>
        <w:t>El</w:t>
      </w:r>
      <w:r w:rsidR="00993603" w:rsidRPr="00B3319A">
        <w:rPr>
          <w:rFonts w:ascii="Times New Roman" w:hAnsi="Times New Roman" w:cs="Times New Roman"/>
        </w:rPr>
        <w:t xml:space="preserve"> Proyecto </w:t>
      </w:r>
      <w:r w:rsidR="00337942" w:rsidRPr="00B3319A">
        <w:rPr>
          <w:rFonts w:ascii="Times New Roman" w:hAnsi="Times New Roman" w:cs="Times New Roman"/>
        </w:rPr>
        <w:t>PR-L1084</w:t>
      </w:r>
      <w:r w:rsidR="00993603" w:rsidRPr="00B3319A">
        <w:rPr>
          <w:rFonts w:ascii="Times New Roman" w:hAnsi="Times New Roman" w:cs="Times New Roman"/>
        </w:rPr>
        <w:t>,</w:t>
      </w:r>
      <w:r w:rsidRPr="00B3319A">
        <w:rPr>
          <w:rFonts w:ascii="Times New Roman" w:hAnsi="Times New Roman" w:cs="Times New Roman"/>
        </w:rPr>
        <w:t xml:space="preserve"> fue aprobado en el Directorio del Banco en Noviembre del 2014, y actualmente se encuentra en periodo de Ratificación Parlamentaria en el Congreso Nacional. Los</w:t>
      </w:r>
      <w:r w:rsidR="00993603" w:rsidRPr="00B3319A">
        <w:rPr>
          <w:rFonts w:ascii="Times New Roman" w:hAnsi="Times New Roman" w:cs="Times New Roman"/>
        </w:rPr>
        <w:t xml:space="preserve"> objetivo</w:t>
      </w:r>
      <w:r w:rsidRPr="00B3319A">
        <w:rPr>
          <w:rFonts w:ascii="Times New Roman" w:hAnsi="Times New Roman" w:cs="Times New Roman"/>
        </w:rPr>
        <w:t>s y los componentes se describen a continuación:</w:t>
      </w:r>
    </w:p>
    <w:p w:rsidR="0084222A" w:rsidRPr="00AB36F3" w:rsidRDefault="0002064F" w:rsidP="00626CF7">
      <w:pPr>
        <w:pStyle w:val="Heading2"/>
        <w:rPr>
          <w:rFonts w:ascii="Times New Roman" w:hAnsi="Times New Roman" w:cs="Times New Roman"/>
        </w:rPr>
      </w:pPr>
      <w:r>
        <w:rPr>
          <w:rFonts w:ascii="Times New Roman" w:hAnsi="Times New Roman" w:cs="Times New Roman"/>
        </w:rPr>
        <w:t>Objetivo</w:t>
      </w:r>
      <w:bookmarkEnd w:id="22"/>
    </w:p>
    <w:p w:rsidR="009536F6" w:rsidRDefault="0002064F" w:rsidP="0002064F">
      <w:pPr>
        <w:tabs>
          <w:tab w:val="num" w:pos="709"/>
        </w:tabs>
        <w:jc w:val="both"/>
        <w:rPr>
          <w:rFonts w:ascii="Times New Roman" w:hAnsi="Times New Roman" w:cs="Times New Roman"/>
        </w:rPr>
      </w:pPr>
      <w:r w:rsidRPr="0002064F">
        <w:rPr>
          <w:rFonts w:ascii="Times New Roman" w:hAnsi="Times New Roman" w:cs="Times New Roman"/>
        </w:rPr>
        <w:t>El objetivo general del programa es contribuir a mejorar la conectividad de la zona rural de los departamentos de la</w:t>
      </w:r>
      <w:r w:rsidR="0091040D">
        <w:rPr>
          <w:rFonts w:ascii="Times New Roman" w:hAnsi="Times New Roman" w:cs="Times New Roman"/>
        </w:rPr>
        <w:t xml:space="preserve"> Región Oriental</w:t>
      </w:r>
      <w:r w:rsidRPr="0002064F">
        <w:rPr>
          <w:rFonts w:ascii="Times New Roman" w:hAnsi="Times New Roman" w:cs="Times New Roman"/>
        </w:rPr>
        <w:t xml:space="preserve"> del país, proveyendo mejor acceso de las zonas productivas a puntos de consumo, y de la población a bienes y servicios sociales y de transporte. Para ello, financiará el mejoramiento del nivel de servicio de una parte de la red prioritaria de caminos vecinales, dándole continuidad mediante su apropiado mantenimiento.</w:t>
      </w:r>
    </w:p>
    <w:p w:rsidR="009F5CF2" w:rsidRPr="0002064F" w:rsidRDefault="009F5CF2" w:rsidP="009F5CF2">
      <w:pPr>
        <w:pStyle w:val="Heading2"/>
        <w:rPr>
          <w:rFonts w:ascii="Times New Roman" w:hAnsi="Times New Roman" w:cs="Times New Roman"/>
        </w:rPr>
      </w:pPr>
      <w:bookmarkStart w:id="23" w:name="_Toc397698199"/>
      <w:r>
        <w:rPr>
          <w:rFonts w:ascii="Times New Roman" w:hAnsi="Times New Roman" w:cs="Times New Roman"/>
        </w:rPr>
        <w:t>Componentes</w:t>
      </w:r>
      <w:bookmarkEnd w:id="23"/>
    </w:p>
    <w:p w:rsidR="0002064F" w:rsidRPr="0002064F" w:rsidRDefault="0002064F" w:rsidP="0002064F">
      <w:pPr>
        <w:jc w:val="both"/>
        <w:rPr>
          <w:rFonts w:ascii="Times New Roman" w:hAnsi="Times New Roman" w:cs="Times New Roman"/>
        </w:rPr>
      </w:pPr>
      <w:r w:rsidRPr="0002064F">
        <w:rPr>
          <w:rFonts w:ascii="Times New Roman" w:hAnsi="Times New Roman" w:cs="Times New Roman"/>
          <w:b/>
        </w:rPr>
        <w:t xml:space="preserve">Componente 1. Obras Civiles. </w:t>
      </w:r>
      <w:r w:rsidRPr="0002064F">
        <w:rPr>
          <w:rFonts w:ascii="Times New Roman" w:hAnsi="Times New Roman" w:cs="Times New Roman"/>
        </w:rPr>
        <w:t>Este componente financiará:</w:t>
      </w:r>
      <w:r w:rsidRPr="0002064F">
        <w:rPr>
          <w:rFonts w:ascii="Times New Roman" w:hAnsi="Times New Roman" w:cs="Times New Roman"/>
          <w:b/>
        </w:rPr>
        <w:t xml:space="preserve"> </w:t>
      </w:r>
      <w:r w:rsidRPr="0002064F">
        <w:rPr>
          <w:rFonts w:ascii="Times New Roman" w:hAnsi="Times New Roman" w:cs="Times New Roman"/>
        </w:rPr>
        <w:t>(i) el mejoramiento de aproximadamente 390 km de caminos vecinales, priorizados y seleccionados a través de los PVPs, consistiendo en tareas sencillas desde el punto de vista de la ingeniería que buscan dotarles de un estándar que asegure condiciones de transitabilidad aceptables durante todo el año y seguridad vial adecuadas</w:t>
      </w:r>
      <w:r w:rsidRPr="0002064F">
        <w:rPr>
          <w:rFonts w:ascii="Times New Roman" w:hAnsi="Times New Roman" w:cs="Times New Roman"/>
          <w:vertAlign w:val="superscript"/>
        </w:rPr>
        <w:footnoteReference w:id="30"/>
      </w:r>
      <w:r w:rsidRPr="0002064F">
        <w:rPr>
          <w:rFonts w:ascii="Times New Roman" w:hAnsi="Times New Roman" w:cs="Times New Roman"/>
        </w:rPr>
        <w:t>; (ii) el mantenimiento rutinario</w:t>
      </w:r>
      <w:r w:rsidRPr="0002064F">
        <w:rPr>
          <w:rFonts w:ascii="Times New Roman" w:hAnsi="Times New Roman" w:cs="Times New Roman"/>
          <w:vertAlign w:val="superscript"/>
        </w:rPr>
        <w:footnoteReference w:id="31"/>
      </w:r>
      <w:r w:rsidRPr="0002064F">
        <w:rPr>
          <w:rFonts w:ascii="Times New Roman" w:hAnsi="Times New Roman" w:cs="Times New Roman"/>
        </w:rPr>
        <w:t xml:space="preserve"> por un período promedio de tres años de 530 km de caminos vecinales ya intervenidos y/o a rehabilitarse con esta operación</w:t>
      </w:r>
      <w:r w:rsidRPr="0002064F">
        <w:rPr>
          <w:rFonts w:ascii="Times New Roman" w:hAnsi="Times New Roman" w:cs="Times New Roman"/>
          <w:vertAlign w:val="superscript"/>
        </w:rPr>
        <w:footnoteReference w:id="32"/>
      </w:r>
      <w:r w:rsidRPr="0002064F">
        <w:rPr>
          <w:rFonts w:ascii="Times New Roman" w:hAnsi="Times New Roman" w:cs="Times New Roman"/>
        </w:rPr>
        <w:t>, incluyendo el apoyo al desarrollo de MEMV; (iii) reemplazo de aproximadamente 1.900 ml de pequeños puentes de madera ya deteriorados por puentes de hormigón armado</w:t>
      </w:r>
      <w:r w:rsidRPr="0002064F">
        <w:rPr>
          <w:rFonts w:ascii="Times New Roman" w:hAnsi="Times New Roman" w:cs="Times New Roman"/>
          <w:i/>
        </w:rPr>
        <w:t xml:space="preserve"> </w:t>
      </w:r>
      <w:r w:rsidRPr="0002064F">
        <w:rPr>
          <w:rFonts w:ascii="Times New Roman" w:hAnsi="Times New Roman" w:cs="Times New Roman"/>
        </w:rPr>
        <w:t xml:space="preserve">en caminos de la red vecinal secundaria no intervenidos con obras de rehabilitación, y cuyo reemplazo es fundamental para tener un adecuado nivel de confiabilidad de la transitabilidad en dichos caminos; y (iv) la fiscalización técnica y ambiental de las obras. Las obras del programa </w:t>
      </w:r>
      <w:r w:rsidRPr="0002064F">
        <w:rPr>
          <w:rFonts w:ascii="Times New Roman" w:hAnsi="Times New Roman" w:cs="Times New Roman"/>
        </w:rPr>
        <w:lastRenderedPageBreak/>
        <w:t>incorporarán elementos de seguridad vial con el objeto de reducir la velocidad de los vehículos y evitar accidentes en los sectores críticos del camino. Los diseños serán sometidos a una auditoría de seguridad vial a fin de garantizar la inclusión de elementos preventivos adecuados. Se prevé la incorporación de señalización vertical, pavimentos tipo empedrado y defensas en zonas de accesos a puentes. En áreas urbanizadas, se densificarán las señales preventivas e informativas y se incluirán pavimentos tipo empedrado con sobreanchos de calzada a cada lado con cordón de hormigón. Adicionalmente, en áreas de escuelas y centros de salud, se incluirán dársenas de estacionamiento, veredas peatonales empedradas, y reductores de velocidad antes y después de la zona de seguridad. Para la preparación del programa, se seleccionó una muestra de proyectos de caminos vecinales (156 km) que cuenta con diseños técnicos de ingeniería, evaluaciones ambientales y sociales y viabilidad económica. Se ha verificado que tanto las estimaciones de costos como los plazos de obra previstos en esta operación son consistentes con los valores vigentes del mercado en la región y los tiempos de ejecución que se observan en obras comparables.</w:t>
      </w:r>
    </w:p>
    <w:p w:rsidR="0002064F" w:rsidRPr="0002064F" w:rsidRDefault="0002064F" w:rsidP="0002064F">
      <w:pPr>
        <w:jc w:val="both"/>
        <w:rPr>
          <w:rFonts w:ascii="Times New Roman" w:hAnsi="Times New Roman" w:cs="Times New Roman"/>
        </w:rPr>
      </w:pPr>
      <w:bookmarkStart w:id="24" w:name="_Ref395883777"/>
      <w:r w:rsidRPr="0002064F">
        <w:rPr>
          <w:rFonts w:ascii="Times New Roman" w:hAnsi="Times New Roman" w:cs="Times New Roman"/>
        </w:rPr>
        <w:t>Los tramos de caminos vecinales a ser financiados deberán cumplir con los siguiente criterios: (i) haber sido priorizado a través de un PVP debidamente desarrollado y aprobado por la Asociación de Municipios (AM) y mostrar evidencia que las municipalidades beneficiarias del camino a ser rehabilitado han manifestado su compromiso de cofinanciar el mantenimiento rutinario del mismo, de acuerdo a sus capacidades financieras; (ii) cumplir con los requerimientos establecidos en el Sistema de Gestión Ambiental y Social (SIGAS) del programa; (iii) contar con un estándar técnico de mejoramiento y de seguridad vial adaptado a las características donde se asienta el camino y acorde a la naturaleza y nivel de la demanda; (iv) tener una Tasa Interna de Retorno Económica (TIRE) superior al 12%; y (v) conectarse con la red vial principal u otro camino vecinal principal en buenas condiciones de circulación. Los puentes a ser reemplazados deberán cumplir con los siguientes criterios de elegibilidad: (i) encontrarse ubicado en un tramo de segundo orden priorizado en un PVP; (ii) tener una longitud de 6 a 40 m; y (iii) haber sido priorizado considerando: (a) comunidades que articula; (b) población servida; (c) tránsito medio diario anual; (d) acceso a servicios de salud y educación; y (e) tipo de producción servida.</w:t>
      </w:r>
      <w:bookmarkEnd w:id="24"/>
      <w:r w:rsidRPr="0002064F">
        <w:rPr>
          <w:rFonts w:ascii="Times New Roman" w:hAnsi="Times New Roman" w:cs="Times New Roman"/>
        </w:rPr>
        <w:t xml:space="preserve"> </w:t>
      </w:r>
    </w:p>
    <w:p w:rsidR="0002064F" w:rsidRPr="0002064F" w:rsidRDefault="0002064F" w:rsidP="0002064F">
      <w:pPr>
        <w:jc w:val="both"/>
        <w:rPr>
          <w:rFonts w:ascii="Times New Roman" w:hAnsi="Times New Roman" w:cs="Times New Roman"/>
        </w:rPr>
      </w:pPr>
      <w:r w:rsidRPr="0002064F">
        <w:rPr>
          <w:rFonts w:ascii="Times New Roman" w:hAnsi="Times New Roman" w:cs="Times New Roman"/>
          <w:b/>
        </w:rPr>
        <w:t xml:space="preserve">Componente 2. Ingeniería, administración, auditoría </w:t>
      </w:r>
      <w:r>
        <w:rPr>
          <w:rFonts w:ascii="Times New Roman" w:hAnsi="Times New Roman" w:cs="Times New Roman"/>
          <w:b/>
        </w:rPr>
        <w:t>y evaluación</w:t>
      </w:r>
      <w:r w:rsidRPr="0002064F">
        <w:rPr>
          <w:rFonts w:ascii="Times New Roman" w:hAnsi="Times New Roman" w:cs="Times New Roman"/>
          <w:b/>
        </w:rPr>
        <w:t>.</w:t>
      </w:r>
      <w:r w:rsidRPr="0002064F">
        <w:rPr>
          <w:rFonts w:ascii="Times New Roman" w:hAnsi="Times New Roman" w:cs="Times New Roman"/>
        </w:rPr>
        <w:t xml:space="preserve"> Este componente financiará la realización de: (i) estudios y proyectos de ingeniería, análisis económicos, estudios socio ambientales relacionados a los caminos vecinales principales y de reposición de pequeños puentes, no incluidas en las respectivas muestras analizadas, catastro socioeconómico de familias, estudios de alternativas de mantenimiento de los caminos y puentes, actualización y consolidación de los PVPs, y otros; (ii) estudios socio económicos de línea de base y de evaluación de los impactos y resultados del programa y actividades relacionadas con el seguimiento y monitoreo del mismo; (iii) auditoría financiera externa independiente; y (v) administración del programa, incluyendo gastos operativos y de personal incremental de la Unidad Ejecutora del Programa (UEP) y la contratación de una Empresa Consultora de Apoyo Técnico y Fiduciario (ECATEF).</w:t>
      </w:r>
    </w:p>
    <w:p w:rsidR="0002064F" w:rsidRPr="0002064F" w:rsidRDefault="0002064F" w:rsidP="0002064F">
      <w:pPr>
        <w:jc w:val="both"/>
        <w:rPr>
          <w:rFonts w:ascii="Times New Roman" w:hAnsi="Times New Roman" w:cs="Times New Roman"/>
        </w:rPr>
      </w:pPr>
      <w:r w:rsidRPr="0002064F">
        <w:rPr>
          <w:rFonts w:ascii="Times New Roman" w:hAnsi="Times New Roman" w:cs="Times New Roman"/>
          <w:b/>
        </w:rPr>
        <w:t>Componente 3. Mitigación socio ambiental.</w:t>
      </w:r>
      <w:r w:rsidRPr="0002064F">
        <w:rPr>
          <w:rFonts w:ascii="Times New Roman" w:hAnsi="Times New Roman" w:cs="Times New Roman"/>
        </w:rPr>
        <w:t xml:space="preserve"> Este componente financiará: (i) la adquisición de Certificados de Servicios Ambientales</w:t>
      </w:r>
      <w:r w:rsidRPr="0002064F">
        <w:rPr>
          <w:rFonts w:ascii="Times New Roman" w:hAnsi="Times New Roman" w:cs="Times New Roman"/>
          <w:vertAlign w:val="superscript"/>
        </w:rPr>
        <w:footnoteReference w:id="33"/>
      </w:r>
      <w:r w:rsidRPr="0002064F">
        <w:rPr>
          <w:rFonts w:ascii="Times New Roman" w:hAnsi="Times New Roman" w:cs="Times New Roman"/>
        </w:rPr>
        <w:t xml:space="preserve">; y (ii) la implementación de un plan de formación que incluye: (a) actividades de capacitación para la UEP, las empresas contratistas, las fiscalizadoras de obras y los </w:t>
      </w:r>
      <w:r w:rsidRPr="0002064F">
        <w:rPr>
          <w:rFonts w:ascii="Times New Roman" w:hAnsi="Times New Roman" w:cs="Times New Roman"/>
        </w:rPr>
        <w:lastRenderedPageBreak/>
        <w:t>municipios, en el uso, y aplicación del SIGAS y las especificaciones técnicas ambientales y en aspectos de género relacionados a participación de mujeres en las obras y mantenimiento del programa; y (b) formación profesional de la población local para posterior contratación en las obras y mantenimiento del programa, incluyendo temas y procedimientos específicos para capacitación y creación de empleos para mujeres; dicha formación profesional se coordinará con los programas de capacitación existentes en el marco del PNRPE</w:t>
      </w:r>
      <w:r w:rsidRPr="0002064F">
        <w:rPr>
          <w:rFonts w:ascii="Times New Roman" w:hAnsi="Times New Roman" w:cs="Times New Roman"/>
          <w:vertAlign w:val="superscript"/>
        </w:rPr>
        <w:footnoteReference w:id="34"/>
      </w:r>
      <w:r w:rsidRPr="0002064F">
        <w:rPr>
          <w:rFonts w:ascii="Times New Roman" w:hAnsi="Times New Roman" w:cs="Times New Roman"/>
        </w:rPr>
        <w:t xml:space="preserve">. </w:t>
      </w:r>
    </w:p>
    <w:p w:rsidR="0084222A" w:rsidRPr="00AB36F3" w:rsidRDefault="00626CF7" w:rsidP="00626CF7">
      <w:pPr>
        <w:pStyle w:val="Heading2"/>
        <w:rPr>
          <w:rFonts w:ascii="Times New Roman" w:hAnsi="Times New Roman" w:cs="Times New Roman"/>
        </w:rPr>
      </w:pPr>
      <w:bookmarkStart w:id="25" w:name="_Toc397698200"/>
      <w:r w:rsidRPr="00AB36F3">
        <w:rPr>
          <w:rFonts w:ascii="Times New Roman" w:hAnsi="Times New Roman" w:cs="Times New Roman"/>
        </w:rPr>
        <w:t>Incorporación de lecciones aprendidas</w:t>
      </w:r>
      <w:bookmarkEnd w:id="25"/>
    </w:p>
    <w:p w:rsidR="009C72F2" w:rsidRDefault="009C72F2" w:rsidP="00626CF7">
      <w:pPr>
        <w:rPr>
          <w:rFonts w:ascii="Times New Roman" w:hAnsi="Times New Roman" w:cs="Times New Roman"/>
        </w:rPr>
      </w:pPr>
      <w:r>
        <w:rPr>
          <w:rFonts w:ascii="Times New Roman" w:hAnsi="Times New Roman" w:cs="Times New Roman"/>
        </w:rPr>
        <w:t>En la tabla siguiente se resumen las lecciones aprendidas durante la ejecución de proyectos anteriores que tienen mayor relevancia para el nuevo Programa, y se indica cómo las mismas se verán reflejadas en el diseño del Programa.</w:t>
      </w:r>
    </w:p>
    <w:p w:rsidR="00A506E1" w:rsidRPr="00A506E1" w:rsidRDefault="00A506E1" w:rsidP="00A506E1">
      <w:pPr>
        <w:jc w:val="center"/>
        <w:rPr>
          <w:rFonts w:ascii="Times New Roman" w:hAnsi="Times New Roman" w:cs="Times New Roman"/>
          <w:b/>
        </w:rPr>
      </w:pPr>
      <w:r w:rsidRPr="00A506E1">
        <w:rPr>
          <w:rFonts w:ascii="Times New Roman" w:hAnsi="Times New Roman" w:cs="Times New Roman"/>
          <w:b/>
        </w:rPr>
        <w:t>Tabla 7. Aplicación de lecciones aprendidas</w:t>
      </w:r>
    </w:p>
    <w:tbl>
      <w:tblPr>
        <w:tblW w:w="0" w:type="auto"/>
        <w:tblCellMar>
          <w:left w:w="70" w:type="dxa"/>
          <w:right w:w="70" w:type="dxa"/>
        </w:tblCellMar>
        <w:tblLook w:val="04A0" w:firstRow="1" w:lastRow="0" w:firstColumn="1" w:lastColumn="0" w:noHBand="0" w:noVBand="1"/>
      </w:tblPr>
      <w:tblGrid>
        <w:gridCol w:w="5082"/>
        <w:gridCol w:w="4418"/>
      </w:tblGrid>
      <w:tr w:rsidR="009C72F2" w:rsidRPr="009C72F2" w:rsidTr="009C72F2">
        <w:trPr>
          <w:trHeight w:val="20"/>
        </w:trPr>
        <w:tc>
          <w:tcPr>
            <w:tcW w:w="0" w:type="auto"/>
            <w:tcBorders>
              <w:top w:val="single" w:sz="8" w:space="0" w:color="auto"/>
              <w:left w:val="single" w:sz="8" w:space="0" w:color="auto"/>
              <w:bottom w:val="single" w:sz="8" w:space="0" w:color="auto"/>
              <w:right w:val="single" w:sz="8" w:space="0" w:color="auto"/>
            </w:tcBorders>
            <w:shd w:val="clear" w:color="000000" w:fill="D9D9D9"/>
            <w:vAlign w:val="center"/>
            <w:hideMark/>
          </w:tcPr>
          <w:p w:rsidR="009C72F2" w:rsidRPr="009C72F2" w:rsidRDefault="009C72F2" w:rsidP="009C72F2">
            <w:pPr>
              <w:spacing w:after="0" w:line="240" w:lineRule="auto"/>
              <w:rPr>
                <w:rFonts w:ascii="Times New Roman" w:eastAsia="Times New Roman" w:hAnsi="Times New Roman" w:cs="Times New Roman"/>
                <w:b/>
                <w:bCs/>
                <w:color w:val="000000"/>
                <w:lang w:eastAsia="es-ES"/>
              </w:rPr>
            </w:pPr>
            <w:r w:rsidRPr="009C72F2">
              <w:rPr>
                <w:rFonts w:ascii="Times New Roman" w:eastAsia="Times New Roman" w:hAnsi="Times New Roman" w:cs="Times New Roman"/>
                <w:b/>
                <w:bCs/>
                <w:color w:val="000000"/>
                <w:lang w:eastAsia="es-ES"/>
              </w:rPr>
              <w:t>Principal lección aprendida</w:t>
            </w:r>
          </w:p>
        </w:tc>
        <w:tc>
          <w:tcPr>
            <w:tcW w:w="0" w:type="auto"/>
            <w:tcBorders>
              <w:top w:val="single" w:sz="8" w:space="0" w:color="auto"/>
              <w:left w:val="nil"/>
              <w:bottom w:val="single" w:sz="8" w:space="0" w:color="auto"/>
              <w:right w:val="single" w:sz="8" w:space="0" w:color="auto"/>
            </w:tcBorders>
            <w:shd w:val="clear" w:color="000000" w:fill="D9D9D9"/>
            <w:vAlign w:val="center"/>
            <w:hideMark/>
          </w:tcPr>
          <w:p w:rsidR="009C72F2" w:rsidRPr="009C72F2" w:rsidRDefault="009C72F2" w:rsidP="009C72F2">
            <w:pPr>
              <w:spacing w:after="0" w:line="240" w:lineRule="auto"/>
              <w:rPr>
                <w:rFonts w:ascii="Times New Roman" w:eastAsia="Times New Roman" w:hAnsi="Times New Roman" w:cs="Times New Roman"/>
                <w:b/>
                <w:bCs/>
                <w:color w:val="000000"/>
                <w:lang w:eastAsia="es-ES"/>
              </w:rPr>
            </w:pPr>
            <w:r w:rsidRPr="009C72F2">
              <w:rPr>
                <w:rFonts w:ascii="Times New Roman" w:eastAsia="Times New Roman" w:hAnsi="Times New Roman" w:cs="Times New Roman"/>
                <w:b/>
                <w:bCs/>
                <w:color w:val="000000"/>
                <w:lang w:eastAsia="es-ES"/>
              </w:rPr>
              <w:t>Reflejo en el diseño del programa</w:t>
            </w:r>
          </w:p>
        </w:tc>
      </w:tr>
      <w:tr w:rsidR="009C72F2" w:rsidRPr="009C72F2" w:rsidTr="009C72F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El desarrollo de PVPs es esencial en la priorización de inversiones ajustadas a las necesidades locales y para lograr el compromiso de los municipios en el cofinanciamiento.</w:t>
            </w:r>
          </w:p>
        </w:tc>
        <w:tc>
          <w:tcPr>
            <w:tcW w:w="0" w:type="auto"/>
            <w:tcBorders>
              <w:top w:val="nil"/>
              <w:left w:val="nil"/>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El programa prevé la continuidad de la priorización de las intervenciones a través de los PVPs.</w:t>
            </w:r>
          </w:p>
        </w:tc>
      </w:tr>
      <w:tr w:rsidR="009C72F2" w:rsidRPr="009C72F2" w:rsidTr="009C72F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 xml:space="preserve">Retrasos en el cumplimiento de criterio de elegibilidad de tramos a intervenir y en estudios de factibilidad y diseños de caminos vecinales (por falta de asignación presupuestaria) ocasionan demoras en la ejecución de las obras. </w:t>
            </w:r>
          </w:p>
        </w:tc>
        <w:tc>
          <w:tcPr>
            <w:tcW w:w="0" w:type="auto"/>
            <w:tcBorders>
              <w:top w:val="nil"/>
              <w:left w:val="nil"/>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 xml:space="preserve">Las obras a ejecutarse en los primeros años del Programa ya cuentan con diseños, o bien los mismos están siendo desarrollados con recursos del PNCR II-2. </w:t>
            </w:r>
          </w:p>
        </w:tc>
      </w:tr>
      <w:tr w:rsidR="009C72F2" w:rsidRPr="009C72F2" w:rsidTr="009C72F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Las especificaciones técnicas de diseño deben ser adecuadas a los niveles de tránsito de los caminos para garantizar la viabilidad económica de las intervenciones del Programa.</w:t>
            </w:r>
          </w:p>
        </w:tc>
        <w:tc>
          <w:tcPr>
            <w:tcW w:w="0" w:type="auto"/>
            <w:tcBorders>
              <w:top w:val="nil"/>
              <w:left w:val="nil"/>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El Reglamento Operativo del Programa (ROP) incluirá especificaciones técnicas revisadas sobre la base de los resultados obtenidos con las últimas operaciones.</w:t>
            </w:r>
          </w:p>
        </w:tc>
      </w:tr>
      <w:tr w:rsidR="009C72F2" w:rsidRPr="009C72F2" w:rsidTr="009C72F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 xml:space="preserve">Es conveniente proyectar caminos de todo tiempo, incorporando superficies de rodadura protegidas con ripio o con piedra (empedrados), y puentes de hormigón. </w:t>
            </w:r>
          </w:p>
        </w:tc>
        <w:tc>
          <w:tcPr>
            <w:tcW w:w="0" w:type="auto"/>
            <w:tcBorders>
              <w:top w:val="nil"/>
              <w:left w:val="nil"/>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El programa prevé la continuidad de esta práctica.</w:t>
            </w:r>
          </w:p>
        </w:tc>
      </w:tr>
      <w:tr w:rsidR="009C72F2" w:rsidRPr="009C72F2" w:rsidTr="009C72F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La adecuada dotación de equipos asignados a las actividades de mantenimiento es fundamental a fin de aumentar la periodicidad del mantenimiento, incrementando la vida útil de los caminos y disminuyendo los costos.</w:t>
            </w:r>
          </w:p>
        </w:tc>
        <w:tc>
          <w:tcPr>
            <w:tcW w:w="0" w:type="auto"/>
            <w:tcBorders>
              <w:top w:val="nil"/>
              <w:left w:val="nil"/>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Se ha realizado una evaluación de las alternativas de mantenimiento de las diversas modalidades del PGM, actualmente financiadas por el PNCR II-2, y se incorporarán los cambios requeridos, incluyendo la asignación de equipos suficientes para las tareas de mantenimiento previstas.</w:t>
            </w:r>
          </w:p>
        </w:tc>
      </w:tr>
      <w:tr w:rsidR="009C72F2" w:rsidRPr="009C72F2" w:rsidTr="009C72F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 xml:space="preserve">Los procesos licitatorios, sobre todo para grandes adquisiciones, son prolongados, situación que en la mayoría de los casos, no se ve reflejado en los plazos de ejecución. </w:t>
            </w:r>
          </w:p>
        </w:tc>
        <w:tc>
          <w:tcPr>
            <w:tcW w:w="0" w:type="auto"/>
            <w:tcBorders>
              <w:top w:val="nil"/>
              <w:left w:val="nil"/>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Los cronogramas de ejecución han sido elaborados teniendo en cuenta los tiempos reales del MOPC y en otras instituciones del Gobierno.</w:t>
            </w:r>
          </w:p>
        </w:tc>
      </w:tr>
      <w:tr w:rsidR="009C72F2" w:rsidRPr="009C72F2" w:rsidTr="009C72F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 xml:space="preserve">Es importante contar con un sistema de gerenciamiento que permita articular una adecuada coordinación de los diferentes componentes del Programa (sociales, </w:t>
            </w:r>
            <w:r w:rsidRPr="009C72F2">
              <w:rPr>
                <w:rFonts w:ascii="Times New Roman" w:eastAsia="Times New Roman" w:hAnsi="Times New Roman" w:cs="Times New Roman"/>
                <w:color w:val="000000"/>
                <w:lang w:eastAsia="es-ES"/>
              </w:rPr>
              <w:lastRenderedPageBreak/>
              <w:t>ambientales, liberación de franjas), fundamentalmente en la etapa de ejecución, donde se evidencia la necesidad de un monitoreo más eficiente que incluya todos los aspectos señalados.</w:t>
            </w:r>
          </w:p>
        </w:tc>
        <w:tc>
          <w:tcPr>
            <w:tcW w:w="0" w:type="auto"/>
            <w:tcBorders>
              <w:top w:val="nil"/>
              <w:left w:val="nil"/>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lastRenderedPageBreak/>
              <w:t>Se contratará una consultora de apoyo a la DCV para realizar la coordinación integral del Programa.</w:t>
            </w:r>
          </w:p>
        </w:tc>
      </w:tr>
      <w:tr w:rsidR="009C72F2" w:rsidRPr="009C72F2" w:rsidTr="009C72F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lastRenderedPageBreak/>
              <w:t>Es necesario analizar la disponibilidad financiera de las gobernaciones y/o distritos del país, en el momento de establecer metas a ser cumplidas por ellos, y que puedan afectar los resultados de programa.</w:t>
            </w:r>
          </w:p>
        </w:tc>
        <w:tc>
          <w:tcPr>
            <w:tcW w:w="0" w:type="auto"/>
            <w:tcBorders>
              <w:top w:val="nil"/>
              <w:left w:val="nil"/>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Se han analizado los recursos presupuestarios municipales disponibles para el mantenimiento de las vías intervenidas, y se establecerán acuerdos de financiamiento compatibles.</w:t>
            </w:r>
          </w:p>
        </w:tc>
      </w:tr>
      <w:tr w:rsidR="009C72F2" w:rsidRPr="009C72F2" w:rsidTr="009C72F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 xml:space="preserve">Las experiencias de mantenimiento por convenio con Asociaciones de Municipios (AM) han tenido buenos resultados, en término de fortalecimiento de municipalidades y del mantenimiento de los caminos. </w:t>
            </w:r>
          </w:p>
        </w:tc>
        <w:tc>
          <w:tcPr>
            <w:tcW w:w="0" w:type="auto"/>
            <w:tcBorders>
              <w:top w:val="nil"/>
              <w:left w:val="nil"/>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Se buscará profundizar este modelo de descentralización, promoviendo además un mayor compromiso de cofinanciamiento por parte de los municipios, principalmente en lo que se refiere a disponibilidad de equipos.</w:t>
            </w:r>
          </w:p>
        </w:tc>
      </w:tr>
      <w:tr w:rsidR="009C72F2" w:rsidRPr="009C72F2" w:rsidTr="009C72F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El desarrollo de Cuadrillas de Mantenimiento Vial (CMV) rutinario de caminos vecinales</w:t>
            </w:r>
            <w:r w:rsidR="00AE79AF">
              <w:rPr>
                <w:rFonts w:ascii="Times New Roman" w:eastAsia="Times New Roman" w:hAnsi="Times New Roman" w:cs="Times New Roman"/>
                <w:color w:val="000000"/>
                <w:lang w:eastAsia="es-ES"/>
              </w:rPr>
              <w:t xml:space="preserve"> </w:t>
            </w:r>
            <w:r w:rsidRPr="009C72F2">
              <w:rPr>
                <w:rFonts w:ascii="Times New Roman" w:eastAsia="Times New Roman" w:hAnsi="Times New Roman" w:cs="Times New Roman"/>
                <w:color w:val="000000"/>
                <w:lang w:eastAsia="es-ES"/>
              </w:rPr>
              <w:t>ha tenido buenos resultados tanto en la calidad de las obras realizadas como en costos y plazos.</w:t>
            </w:r>
          </w:p>
        </w:tc>
        <w:tc>
          <w:tcPr>
            <w:tcW w:w="0" w:type="auto"/>
            <w:tcBorders>
              <w:top w:val="nil"/>
              <w:left w:val="nil"/>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Se continuará brindando apoyo a la formación de CMVs.</w:t>
            </w:r>
          </w:p>
        </w:tc>
      </w:tr>
      <w:tr w:rsidR="009C72F2" w:rsidRPr="009C72F2" w:rsidTr="009C72F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Se debe garantizar que todas las obras rehabilitadas entren inmediatamente en un esquema de mantenimiento rutinario.</w:t>
            </w:r>
          </w:p>
        </w:tc>
        <w:tc>
          <w:tcPr>
            <w:tcW w:w="0" w:type="auto"/>
            <w:tcBorders>
              <w:top w:val="nil"/>
              <w:left w:val="nil"/>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Los caminos rehabilitados serán incorporados inmediatamente al PGM.</w:t>
            </w:r>
          </w:p>
        </w:tc>
      </w:tr>
      <w:tr w:rsidR="009C72F2" w:rsidRPr="009C72F2" w:rsidTr="009C72F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Las actividades de mantenimiento son más sostenibles si el camino es rehabilitado previamente.</w:t>
            </w:r>
          </w:p>
        </w:tc>
        <w:tc>
          <w:tcPr>
            <w:tcW w:w="0" w:type="auto"/>
            <w:tcBorders>
              <w:top w:val="nil"/>
              <w:left w:val="nil"/>
              <w:bottom w:val="single" w:sz="8" w:space="0" w:color="auto"/>
              <w:right w:val="single" w:sz="8" w:space="0" w:color="auto"/>
            </w:tcBorders>
            <w:shd w:val="clear" w:color="auto" w:fill="auto"/>
            <w:vAlign w:val="center"/>
            <w:hideMark/>
          </w:tcPr>
          <w:p w:rsidR="009C72F2" w:rsidRPr="009C72F2" w:rsidRDefault="009C72F2" w:rsidP="009C72F2">
            <w:pPr>
              <w:spacing w:after="0" w:line="240" w:lineRule="auto"/>
              <w:rPr>
                <w:rFonts w:ascii="Times New Roman" w:eastAsia="Times New Roman" w:hAnsi="Times New Roman" w:cs="Times New Roman"/>
                <w:color w:val="000000"/>
                <w:lang w:eastAsia="es-ES"/>
              </w:rPr>
            </w:pPr>
            <w:r w:rsidRPr="009C72F2">
              <w:rPr>
                <w:rFonts w:ascii="Times New Roman" w:eastAsia="Times New Roman" w:hAnsi="Times New Roman" w:cs="Times New Roman"/>
                <w:color w:val="000000"/>
                <w:lang w:eastAsia="es-ES"/>
              </w:rPr>
              <w:t>Todos los caminos a ser mantenidos con recursos del Programa habrán sido rehabilitados previamente por este mismo Programa o en el contexto del PNCV.</w:t>
            </w:r>
          </w:p>
        </w:tc>
      </w:tr>
    </w:tbl>
    <w:p w:rsidR="0051605C" w:rsidRPr="00AB36F3" w:rsidRDefault="0051605C" w:rsidP="004C7E3A">
      <w:pPr>
        <w:jc w:val="both"/>
        <w:rPr>
          <w:rFonts w:ascii="Times New Roman" w:hAnsi="Times New Roman" w:cs="Times New Roman"/>
        </w:rPr>
      </w:pPr>
    </w:p>
    <w:p w:rsidR="00B3319A" w:rsidRPr="00B3319A" w:rsidRDefault="00B3319A" w:rsidP="00B3319A">
      <w:pPr>
        <w:pStyle w:val="Heading1"/>
        <w:rPr>
          <w:rFonts w:ascii="Times New Roman" w:hAnsi="Times New Roman" w:cs="Times New Roman"/>
          <w:lang w:val="es-ES_tradnl"/>
        </w:rPr>
      </w:pPr>
      <w:r w:rsidRPr="00B3319A">
        <w:rPr>
          <w:rFonts w:ascii="Times New Roman" w:hAnsi="Times New Roman" w:cs="Times New Roman"/>
          <w:lang w:val="es-AR"/>
        </w:rPr>
        <w:t>Programa de Mejoramiento de Caminos Vecinales</w:t>
      </w:r>
      <w:r w:rsidRPr="00B3319A">
        <w:rPr>
          <w:rFonts w:ascii="Times New Roman" w:hAnsi="Times New Roman" w:cs="Times New Roman"/>
          <w:lang w:val="es-ES_tradnl"/>
        </w:rPr>
        <w:t xml:space="preserve"> </w:t>
      </w:r>
      <w:r>
        <w:rPr>
          <w:rFonts w:ascii="Times New Roman" w:hAnsi="Times New Roman" w:cs="Times New Roman"/>
          <w:lang w:val="es-ES_tradnl"/>
        </w:rPr>
        <w:t>II (PR-L1092</w:t>
      </w:r>
      <w:r w:rsidRPr="00B3319A">
        <w:rPr>
          <w:rFonts w:ascii="Times New Roman" w:hAnsi="Times New Roman" w:cs="Times New Roman"/>
          <w:lang w:val="es-ES_tradnl"/>
        </w:rPr>
        <w:t>)</w:t>
      </w:r>
    </w:p>
    <w:p w:rsidR="0051605C" w:rsidRDefault="00224ACE" w:rsidP="00B3319A">
      <w:pPr>
        <w:jc w:val="both"/>
        <w:rPr>
          <w:rFonts w:ascii="Times New Roman" w:hAnsi="Times New Roman" w:cs="Times New Roman"/>
          <w:lang w:val="es-ES_tradnl"/>
        </w:rPr>
      </w:pPr>
      <w:r>
        <w:rPr>
          <w:rFonts w:ascii="Times New Roman" w:hAnsi="Times New Roman" w:cs="Times New Roman"/>
          <w:lang w:val="es-ES_tradnl"/>
        </w:rPr>
        <w:t>El programa, en proceso de diseño, mantiene los mismos objetivos y componentes que el Programa de Mejora de Caminos Vecinales I (PR-L1084). Los componentes incluidos en la operación son:</w:t>
      </w:r>
    </w:p>
    <w:p w:rsidR="00224ACE" w:rsidRPr="00224ACE" w:rsidRDefault="00224ACE" w:rsidP="00224ACE">
      <w:pPr>
        <w:rPr>
          <w:rFonts w:ascii="Times New Roman" w:hAnsi="Times New Roman" w:cs="Times New Roman"/>
        </w:rPr>
      </w:pPr>
      <w:r w:rsidRPr="00224ACE">
        <w:rPr>
          <w:rFonts w:ascii="Times New Roman" w:hAnsi="Times New Roman" w:cs="Times New Roman"/>
          <w:b/>
        </w:rPr>
        <w:t>Componente 1. Obras civiles (US$55,4 M).</w:t>
      </w:r>
      <w:r w:rsidRPr="00224ACE">
        <w:rPr>
          <w:rFonts w:ascii="Times New Roman" w:hAnsi="Times New Roman" w:cs="Times New Roman"/>
        </w:rPr>
        <w:t xml:space="preserve"> Considera la inversión en obras prioritarias</w:t>
      </w:r>
      <w:r w:rsidRPr="00224ACE">
        <w:rPr>
          <w:rFonts w:ascii="Times New Roman" w:hAnsi="Times New Roman" w:cs="Times New Roman"/>
          <w:vertAlign w:val="superscript"/>
        </w:rPr>
        <w:footnoteReference w:id="35"/>
      </w:r>
      <w:r w:rsidRPr="00224ACE">
        <w:rPr>
          <w:rFonts w:ascii="Times New Roman" w:hAnsi="Times New Roman" w:cs="Times New Roman"/>
        </w:rPr>
        <w:t>, específicamente: (i) la rehabilitación de aproximadamente 160 km de caminos vecinales principales en 5 departamentos -priorizados a través de Planes Viales Participativos (PVPs) departamentales</w:t>
      </w:r>
      <w:r w:rsidRPr="00224ACE">
        <w:rPr>
          <w:rFonts w:ascii="Times New Roman" w:hAnsi="Times New Roman" w:cs="Times New Roman"/>
          <w:vertAlign w:val="superscript"/>
        </w:rPr>
        <w:footnoteReference w:id="36"/>
      </w:r>
      <w:r w:rsidRPr="00224ACE">
        <w:rPr>
          <w:rFonts w:ascii="Times New Roman" w:hAnsi="Times New Roman" w:cs="Times New Roman"/>
        </w:rPr>
        <w:t>- mediante intervenciones sencillas</w:t>
      </w:r>
      <w:r w:rsidRPr="00224ACE">
        <w:rPr>
          <w:rFonts w:ascii="Times New Roman" w:hAnsi="Times New Roman" w:cs="Times New Roman"/>
          <w:vertAlign w:val="superscript"/>
        </w:rPr>
        <w:footnoteReference w:id="37"/>
      </w:r>
      <w:r w:rsidRPr="00224ACE">
        <w:rPr>
          <w:rFonts w:ascii="Times New Roman" w:hAnsi="Times New Roman" w:cs="Times New Roman"/>
          <w:vertAlign w:val="superscript"/>
        </w:rPr>
        <w:t xml:space="preserve"> </w:t>
      </w:r>
      <w:r w:rsidRPr="00224ACE">
        <w:rPr>
          <w:rFonts w:ascii="Times New Roman" w:hAnsi="Times New Roman" w:cs="Times New Roman"/>
        </w:rPr>
        <w:t xml:space="preserve">y suficientes para asegurar condiciones de seguridad vial y transitabilidad aceptable durante todo el año; (ii) la rehabilitación y/o reemplazo de aproximadamente 600 metros de </w:t>
      </w:r>
      <w:r w:rsidRPr="00224ACE">
        <w:rPr>
          <w:rFonts w:ascii="Times New Roman" w:hAnsi="Times New Roman" w:cs="Times New Roman"/>
        </w:rPr>
        <w:lastRenderedPageBreak/>
        <w:t>pequeños puentes deteriorados de madera por puentes de hormigón armado con un promedio de 30 metros; (iii) el mantenimiento rutinario, por un plazo de tres años, de caminos ya intervenidos y/o para rehabilitarse con esta operación; y (iv) la fiscalización técnica y ambiental de las obras.</w:t>
      </w:r>
    </w:p>
    <w:p w:rsidR="00224ACE" w:rsidRPr="00224ACE" w:rsidRDefault="00224ACE" w:rsidP="00224ACE">
      <w:pPr>
        <w:rPr>
          <w:rFonts w:ascii="Times New Roman" w:hAnsi="Times New Roman" w:cs="Times New Roman"/>
        </w:rPr>
      </w:pPr>
      <w:bookmarkStart w:id="26" w:name="_GoBack"/>
      <w:r w:rsidRPr="00224ACE">
        <w:rPr>
          <w:rFonts w:ascii="Times New Roman" w:hAnsi="Times New Roman" w:cs="Times New Roman"/>
          <w:b/>
        </w:rPr>
        <w:t>Componente 2. Ingeniería, supervisión y administración (US$6,1 M).</w:t>
      </w:r>
      <w:r w:rsidRPr="00224ACE">
        <w:rPr>
          <w:rFonts w:ascii="Times New Roman" w:hAnsi="Times New Roman" w:cs="Times New Roman"/>
        </w:rPr>
        <w:t xml:space="preserve"> </w:t>
      </w:r>
      <w:bookmarkEnd w:id="26"/>
      <w:r w:rsidRPr="00224ACE">
        <w:rPr>
          <w:rFonts w:ascii="Times New Roman" w:hAnsi="Times New Roman" w:cs="Times New Roman"/>
        </w:rPr>
        <w:t xml:space="preserve">Este componente financiará la realización de: (i) estudios y proyectos de ingeniería, análisis económicos, estudios socio ambientales relacionados a los caminos vecinales principales y de reposición de pequeños puentes, no incluidas en las respectivas muestras analizadas, catastro socioeconómico de familias, estudios de alternativas de mantenimiento de los caminos y puentes, actualización y consolidación de los PVPs, y otros; (ii) estudios socio económicos de línea de base y de evaluación de los impactos y resultados del programa y actividades relacionadas con el seguimiento y monitoreo del mismo; (iii) auditoría financiera externa independiente; y (v) administración del programa, incluyendo gastos operativos y de personal incremental de la Unidad Ejecutora del Programa (UEP) y </w:t>
      </w:r>
      <w:r>
        <w:rPr>
          <w:rFonts w:ascii="Times New Roman" w:hAnsi="Times New Roman" w:cs="Times New Roman"/>
        </w:rPr>
        <w:t>la contratación de una ECATEF</w:t>
      </w:r>
      <w:r w:rsidRPr="00224ACE">
        <w:rPr>
          <w:rFonts w:ascii="Times New Roman" w:hAnsi="Times New Roman" w:cs="Times New Roman"/>
        </w:rPr>
        <w:t>.</w:t>
      </w:r>
    </w:p>
    <w:p w:rsidR="00224ACE" w:rsidRPr="00224ACE" w:rsidRDefault="00224ACE" w:rsidP="00224ACE">
      <w:pPr>
        <w:rPr>
          <w:rFonts w:ascii="Times New Roman" w:hAnsi="Times New Roman" w:cs="Times New Roman"/>
        </w:rPr>
      </w:pPr>
      <w:r w:rsidRPr="00224ACE">
        <w:rPr>
          <w:rFonts w:ascii="Times New Roman" w:hAnsi="Times New Roman" w:cs="Times New Roman"/>
          <w:b/>
        </w:rPr>
        <w:t>Componente 3. Mitigación ambiental y social (US$500.000).</w:t>
      </w:r>
      <w:r w:rsidRPr="00224ACE">
        <w:rPr>
          <w:rFonts w:ascii="Times New Roman" w:hAnsi="Times New Roman" w:cs="Times New Roman"/>
        </w:rPr>
        <w:t xml:space="preserve"> Este componente financiará: (i) medidas de mitigación socio ambiental; y (ii) la implementación de un plan de formación que incluye: (a) actividades de capacitación para la UEP y la Dirección de Gestión Ambiental (DGA), las empresas contratistas, las fiscalizadoras de obras y los municipios, en el uso, y aplicación del marco de gestión socio ambiental, a ser implementado a través del SIGAS u otros documentos técnicos equivalentes y las especificaciones técnicas ambientales y en aspectos de género relacionados a participación de mujeres en las obras y mantenimiento del programa; y (b) formación profesional de la población local para posterior contratación en las obras y mantenimiento del programa, incluyendo temas y procedimientos específicos para capacitación y creación de empleos para mujeres; dicha formación profesional se coordinará con los programas de capacitación existentes en el marco del PNRPE</w:t>
      </w:r>
      <w:r w:rsidRPr="00224ACE">
        <w:rPr>
          <w:rFonts w:ascii="Times New Roman" w:hAnsi="Times New Roman" w:cs="Times New Roman"/>
        </w:rPr>
        <w:footnoteReference w:id="38"/>
      </w:r>
      <w:r w:rsidRPr="00224ACE">
        <w:rPr>
          <w:rFonts w:ascii="Times New Roman" w:hAnsi="Times New Roman" w:cs="Times New Roman"/>
        </w:rPr>
        <w:t>.</w:t>
      </w:r>
    </w:p>
    <w:p w:rsidR="00224ACE" w:rsidRPr="00224ACE" w:rsidRDefault="00224ACE" w:rsidP="00224ACE">
      <w:pPr>
        <w:rPr>
          <w:rFonts w:ascii="Times New Roman" w:hAnsi="Times New Roman" w:cs="Times New Roman"/>
        </w:rPr>
      </w:pPr>
      <w:r w:rsidRPr="00224ACE">
        <w:rPr>
          <w:rFonts w:ascii="Times New Roman" w:hAnsi="Times New Roman" w:cs="Times New Roman"/>
        </w:rPr>
        <w:t>El programa tendría un costo total de US$62 millones, a ser financiado en su totalidad por el Capital Ordinario (CO) del Banco.</w:t>
      </w:r>
    </w:p>
    <w:p w:rsidR="00224ACE" w:rsidRPr="00224ACE" w:rsidRDefault="00224ACE" w:rsidP="00B3319A">
      <w:pPr>
        <w:jc w:val="both"/>
        <w:rPr>
          <w:rFonts w:ascii="Times New Roman" w:hAnsi="Times New Roman" w:cs="Times New Roman"/>
        </w:rPr>
      </w:pPr>
    </w:p>
    <w:sectPr w:rsidR="00224ACE" w:rsidRPr="00224ACE" w:rsidSect="00157F2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184" w:rsidRDefault="00AA4184" w:rsidP="003E3EED">
      <w:pPr>
        <w:spacing w:after="0" w:line="240" w:lineRule="auto"/>
      </w:pPr>
      <w:r>
        <w:separator/>
      </w:r>
    </w:p>
  </w:endnote>
  <w:endnote w:type="continuationSeparator" w:id="0">
    <w:p w:rsidR="00AA4184" w:rsidRDefault="00AA4184" w:rsidP="003E3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Book">
    <w:panose1 w:val="02000604040000020004"/>
    <w:charset w:val="00"/>
    <w:family w:val="modern"/>
    <w:notTrueType/>
    <w:pitch w:val="variable"/>
    <w:sig w:usb0="00000087" w:usb1="00000000"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433244"/>
      <w:docPartObj>
        <w:docPartGallery w:val="Page Numbers (Bottom of Page)"/>
        <w:docPartUnique/>
      </w:docPartObj>
    </w:sdtPr>
    <w:sdtEndPr>
      <w:rPr>
        <w:rFonts w:ascii="Times New Roman" w:hAnsi="Times New Roman" w:cs="Times New Roman"/>
        <w:noProof/>
        <w:sz w:val="18"/>
      </w:rPr>
    </w:sdtEndPr>
    <w:sdtContent>
      <w:p w:rsidR="00AA4184" w:rsidRPr="00157F20" w:rsidRDefault="00AA4184">
        <w:pPr>
          <w:pStyle w:val="Footer"/>
          <w:jc w:val="center"/>
          <w:rPr>
            <w:rFonts w:ascii="Times New Roman" w:hAnsi="Times New Roman" w:cs="Times New Roman"/>
            <w:sz w:val="18"/>
          </w:rPr>
        </w:pPr>
        <w:r w:rsidRPr="00157F20">
          <w:rPr>
            <w:rFonts w:ascii="Times New Roman" w:hAnsi="Times New Roman" w:cs="Times New Roman"/>
            <w:sz w:val="18"/>
          </w:rPr>
          <w:fldChar w:fldCharType="begin"/>
        </w:r>
        <w:r w:rsidRPr="00157F20">
          <w:rPr>
            <w:rFonts w:ascii="Times New Roman" w:hAnsi="Times New Roman" w:cs="Times New Roman"/>
            <w:sz w:val="18"/>
          </w:rPr>
          <w:instrText xml:space="preserve"> PAGE   \* MERGEFORMAT </w:instrText>
        </w:r>
        <w:r w:rsidRPr="00157F20">
          <w:rPr>
            <w:rFonts w:ascii="Times New Roman" w:hAnsi="Times New Roman" w:cs="Times New Roman"/>
            <w:sz w:val="18"/>
          </w:rPr>
          <w:fldChar w:fldCharType="separate"/>
        </w:r>
        <w:r w:rsidR="00224ACE">
          <w:rPr>
            <w:rFonts w:ascii="Times New Roman" w:hAnsi="Times New Roman" w:cs="Times New Roman"/>
            <w:noProof/>
            <w:sz w:val="18"/>
          </w:rPr>
          <w:t>30</w:t>
        </w:r>
        <w:r w:rsidRPr="00157F20">
          <w:rPr>
            <w:rFonts w:ascii="Times New Roman" w:hAnsi="Times New Roman" w:cs="Times New Roman"/>
            <w:noProof/>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184" w:rsidRDefault="00AA4184" w:rsidP="003E3EED">
      <w:pPr>
        <w:spacing w:after="0" w:line="240" w:lineRule="auto"/>
      </w:pPr>
      <w:r>
        <w:separator/>
      </w:r>
    </w:p>
  </w:footnote>
  <w:footnote w:type="continuationSeparator" w:id="0">
    <w:p w:rsidR="00AA4184" w:rsidRDefault="00AA4184" w:rsidP="003E3EED">
      <w:pPr>
        <w:spacing w:after="0" w:line="240" w:lineRule="auto"/>
      </w:pPr>
      <w:r>
        <w:continuationSeparator/>
      </w:r>
    </w:p>
  </w:footnote>
  <w:footnote w:id="1">
    <w:p w:rsidR="00AA4184" w:rsidRPr="00CB7E38" w:rsidRDefault="00AA4184" w:rsidP="00CB7E38">
      <w:pPr>
        <w:pStyle w:val="FootnoteText"/>
        <w:jc w:val="both"/>
        <w:rPr>
          <w:rFonts w:ascii="Times New Roman" w:hAnsi="Times New Roman" w:cs="Times New Roman"/>
          <w:sz w:val="18"/>
          <w:szCs w:val="18"/>
          <w:lang w:val="es-ES_tradnl"/>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lang w:val="es-ES_tradnl"/>
        </w:rPr>
        <w:t xml:space="preserve"> Aproximadamente 40% de la misma en áreas rurales (Dirección General de Estadísticas, Encuestas y Censos;  </w:t>
      </w:r>
      <w:hyperlink r:id="rId1" w:history="1">
        <w:r w:rsidRPr="00CB7E38">
          <w:rPr>
            <w:rStyle w:val="Hyperlink"/>
            <w:rFonts w:ascii="Times New Roman" w:hAnsi="Times New Roman" w:cs="Times New Roman"/>
            <w:sz w:val="18"/>
            <w:szCs w:val="18"/>
            <w:lang w:val="es-ES_tradnl"/>
          </w:rPr>
          <w:t>http://www.dgeec.gov.py</w:t>
        </w:r>
      </w:hyperlink>
      <w:r w:rsidRPr="00CB7E38">
        <w:rPr>
          <w:rFonts w:ascii="Times New Roman" w:hAnsi="Times New Roman" w:cs="Times New Roman"/>
          <w:sz w:val="18"/>
          <w:szCs w:val="18"/>
          <w:lang w:val="es-ES_tradnl"/>
        </w:rPr>
        <w:t>).</w:t>
      </w:r>
    </w:p>
  </w:footnote>
  <w:footnote w:id="2">
    <w:p w:rsidR="00AA4184" w:rsidRPr="00CB7E38" w:rsidRDefault="00AA4184" w:rsidP="00CB7E38">
      <w:pPr>
        <w:pStyle w:val="FootnoteText"/>
        <w:jc w:val="both"/>
        <w:rPr>
          <w:rFonts w:ascii="Times New Roman" w:hAnsi="Times New Roman" w:cs="Times New Roman"/>
          <w:sz w:val="18"/>
          <w:szCs w:val="18"/>
          <w:lang w:val="es-ES_tradnl"/>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lang w:val="es-ES_tradnl"/>
        </w:rPr>
        <w:t xml:space="preserve"> La producción agrícola-ganadera y los negocios agroindustriales representan más del 23% del PIB y del empleo (2011), y concentran cerca del 90% de las exportaciones (Banco Central del Paraguay; </w:t>
      </w:r>
      <w:hyperlink r:id="rId2" w:history="1">
        <w:r w:rsidRPr="00CB7E38">
          <w:rPr>
            <w:rStyle w:val="Hyperlink"/>
            <w:rFonts w:ascii="Times New Roman" w:hAnsi="Times New Roman" w:cs="Times New Roman"/>
            <w:sz w:val="18"/>
            <w:szCs w:val="18"/>
            <w:lang w:val="es-ES_tradnl"/>
          </w:rPr>
          <w:t>www.bcp.gov.py</w:t>
        </w:r>
      </w:hyperlink>
      <w:r w:rsidRPr="00CB7E38">
        <w:rPr>
          <w:rStyle w:val="Hyperlink"/>
          <w:rFonts w:ascii="Times New Roman" w:hAnsi="Times New Roman" w:cs="Times New Roman"/>
          <w:sz w:val="18"/>
          <w:szCs w:val="18"/>
          <w:lang w:val="es-ES_tradnl"/>
        </w:rPr>
        <w:t>)</w:t>
      </w:r>
      <w:r w:rsidRPr="00CB7E38">
        <w:rPr>
          <w:rFonts w:ascii="Times New Roman" w:hAnsi="Times New Roman" w:cs="Times New Roman"/>
          <w:sz w:val="18"/>
          <w:szCs w:val="18"/>
          <w:lang w:val="es-ES_tradnl"/>
        </w:rPr>
        <w:t>.</w:t>
      </w:r>
    </w:p>
  </w:footnote>
  <w:footnote w:id="3">
    <w:p w:rsidR="00AA4184" w:rsidRPr="00CB7E38" w:rsidRDefault="00AA4184" w:rsidP="00CB7E38">
      <w:pPr>
        <w:pStyle w:val="FootnoteText"/>
        <w:jc w:val="both"/>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Estrategia País del Banco (EPB) con Paraguay 2014-2018.</w:t>
      </w:r>
    </w:p>
  </w:footnote>
  <w:footnote w:id="4">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Plan Nacional de Desarrollo 2014 – 2030</w:t>
      </w:r>
    </w:p>
  </w:footnote>
  <w:footnote w:id="5">
    <w:p w:rsidR="00AA4184" w:rsidRPr="00CB7E38" w:rsidRDefault="00AA4184" w:rsidP="00CB7E38">
      <w:pPr>
        <w:spacing w:after="0"/>
        <w:jc w:val="both"/>
        <w:rPr>
          <w:rFonts w:ascii="Times New Roman" w:hAnsi="Times New Roman" w:cs="Times New Roman"/>
          <w:sz w:val="18"/>
          <w:szCs w:val="18"/>
          <w:lang w:val="es-PY"/>
        </w:rPr>
      </w:pPr>
      <w:r w:rsidRPr="00CB7E38">
        <w:rPr>
          <w:rFonts w:ascii="Times New Roman" w:hAnsi="Times New Roman" w:cs="Times New Roman"/>
          <w:sz w:val="18"/>
          <w:szCs w:val="18"/>
          <w:vertAlign w:val="superscript"/>
        </w:rPr>
        <w:footnoteRef/>
      </w:r>
      <w:r w:rsidRPr="00CB7E38">
        <w:rPr>
          <w:rFonts w:ascii="Times New Roman" w:hAnsi="Times New Roman" w:cs="Times New Roman"/>
          <w:sz w:val="18"/>
          <w:szCs w:val="18"/>
          <w:lang w:val="es-PY"/>
        </w:rPr>
        <w:t xml:space="preserve"> En el año 1999 la pobreza extrema del sector rural fue 5 veces más grande que la urbana (en términos de porcentaje).</w:t>
      </w:r>
    </w:p>
  </w:footnote>
  <w:footnote w:id="6">
    <w:p w:rsidR="00AA4184" w:rsidRPr="00CB7E38" w:rsidRDefault="00AA4184" w:rsidP="00CB7E38">
      <w:pPr>
        <w:spacing w:after="0"/>
        <w:jc w:val="both"/>
        <w:rPr>
          <w:rFonts w:ascii="Times New Roman" w:hAnsi="Times New Roman" w:cs="Times New Roman"/>
          <w:sz w:val="18"/>
          <w:szCs w:val="18"/>
          <w:lang w:val="es-PY"/>
        </w:rPr>
      </w:pPr>
      <w:r w:rsidRPr="00CB7E38">
        <w:rPr>
          <w:rFonts w:ascii="Times New Roman" w:hAnsi="Times New Roman" w:cs="Times New Roman"/>
          <w:sz w:val="18"/>
          <w:szCs w:val="18"/>
          <w:vertAlign w:val="superscript"/>
        </w:rPr>
        <w:footnoteRef/>
      </w:r>
      <w:r w:rsidRPr="00CB7E38">
        <w:rPr>
          <w:rFonts w:ascii="Times New Roman" w:hAnsi="Times New Roman" w:cs="Times New Roman"/>
          <w:sz w:val="18"/>
          <w:szCs w:val="18"/>
          <w:lang w:val="es-PY"/>
        </w:rPr>
        <w:t xml:space="preserve"> Según el Índice de Desarrollo Humano (IDH 2012), Paraguay tiene un IDH de valor medio, posicionándose en el puesto 111 de un total de 187 países.</w:t>
      </w:r>
    </w:p>
  </w:footnote>
  <w:footnote w:id="7">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Estrategia País del Banco (EPB) con Paraguay 2014-2018.</w:t>
      </w:r>
    </w:p>
  </w:footnote>
  <w:footnote w:id="8">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El Banco tiene recursos disponibles por US$206 M en proyectos activos que apoyan el objetivo gubernamental de Combate a la Pobreza Extrema.</w:t>
      </w:r>
    </w:p>
  </w:footnote>
  <w:footnote w:id="9">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32.207km pertenecen a la red vial inventariada, y se estima una extensión de 30.000km de caminos vecinales de tierra no inventariados.</w:t>
      </w:r>
    </w:p>
  </w:footnote>
  <w:footnote w:id="10">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La clasificación de caminos de la red vial de Paraguay se encuentra definida en el Decreto Ley Nº 40/1954 que introduce modificaciones en los artículos 58 al 62 del Código Rural, y dispone en su artículo 58, que “…la Red Vial estará constituida por rutas nacionales, ramales o caminos departamentales y caminos vecinales…”; definiéndose a Camino Vecinal de la siguiente manera: “…los que, dentro de un Distrito, ligan al pueblo con sus compañías o parajes; los que unen entre sí dos o más compañías o parajes; y los que enlazan dos caminos departamentales.”</w:t>
      </w:r>
    </w:p>
  </w:footnote>
  <w:footnote w:id="11">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Dirección de Planificación Vial, MOPC – Estadísticas Viales. Se está construyendo un inventario vial, con lo cual no existen cifras de la calidad de la infraestructura de la mayoría de la red vial en el país.</w:t>
      </w:r>
    </w:p>
  </w:footnote>
  <w:footnote w:id="12">
    <w:p w:rsidR="00AA4184" w:rsidRPr="00CB7E38" w:rsidRDefault="00AA4184" w:rsidP="00CB7E38">
      <w:pPr>
        <w:pStyle w:val="FootnoteText"/>
        <w:rPr>
          <w:rFonts w:ascii="Times New Roman" w:hAnsi="Times New Roman" w:cs="Times New Roman"/>
          <w:sz w:val="18"/>
          <w:szCs w:val="18"/>
          <w:lang w:val="es-ES_tradnl"/>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lang w:val="es-ES_tradnl"/>
        </w:rPr>
        <w:t xml:space="preserve"> Anuario Estadístico, 2006 y 2008, DGEEC.</w:t>
      </w:r>
    </w:p>
  </w:footnote>
  <w:footnote w:id="13">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Plan Nacional de Seguridad Vial 2013-2018.</w:t>
      </w:r>
    </w:p>
  </w:footnote>
  <w:footnote w:id="14">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Agencia Española de la Carretera-BID (2009), Diagnóstico de Seguridad Vial en América Latina y el Caribe (datos de 2005,2006, 2007 ó 2008). </w:t>
      </w:r>
    </w:p>
  </w:footnote>
  <w:footnote w:id="15">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Plan Maestro de Infraestructura y Servicios de Transporte (PMT).</w:t>
      </w:r>
    </w:p>
  </w:footnote>
  <w:footnote w:id="16">
    <w:p w:rsidR="00AA4184" w:rsidRPr="00CB7E38" w:rsidRDefault="00AA4184" w:rsidP="00CB7E38">
      <w:pPr>
        <w:pStyle w:val="FootnoteText"/>
        <w:jc w:val="both"/>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Sólo 13.906km de la red vecinal se encuentran inventariados, se estima que la extensión no inventariada es de 30.000km.</w:t>
      </w:r>
    </w:p>
  </w:footnote>
  <w:footnote w:id="17">
    <w:p w:rsidR="00AA4184" w:rsidRPr="00CB7E38" w:rsidRDefault="00AA4184" w:rsidP="00CB7E38">
      <w:pPr>
        <w:pStyle w:val="FootnoteText"/>
        <w:jc w:val="both"/>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Plan Maestro de Transporte 2011, Capítulo 7, Infraestructura del Transporte</w:t>
      </w:r>
    </w:p>
  </w:footnote>
  <w:footnote w:id="18">
    <w:p w:rsidR="00AA4184" w:rsidRPr="00CB7E38" w:rsidRDefault="00AA4184" w:rsidP="00CB7E38">
      <w:pPr>
        <w:spacing w:after="0"/>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Promedio estimado para 7 de los 13 departamentos de la</w:t>
      </w:r>
      <w:r>
        <w:rPr>
          <w:rFonts w:ascii="Times New Roman" w:hAnsi="Times New Roman" w:cs="Times New Roman"/>
          <w:sz w:val="18"/>
          <w:szCs w:val="18"/>
        </w:rPr>
        <w:t xml:space="preserve"> Región Oriental</w:t>
      </w:r>
      <w:r w:rsidRPr="00CB7E38">
        <w:rPr>
          <w:rFonts w:ascii="Times New Roman" w:hAnsi="Times New Roman" w:cs="Times New Roman"/>
          <w:sz w:val="18"/>
          <w:szCs w:val="18"/>
        </w:rPr>
        <w:t xml:space="preserve"> (</w:t>
      </w:r>
      <w:r w:rsidRPr="00CB7E38">
        <w:rPr>
          <w:rFonts w:ascii="Times New Roman" w:hAnsi="Times New Roman" w:cs="Times New Roman"/>
          <w:color w:val="000000"/>
          <w:sz w:val="18"/>
          <w:szCs w:val="18"/>
          <w:lang w:eastAsia="es-ES"/>
        </w:rPr>
        <w:t>Alto Paraná</w:t>
      </w:r>
      <w:r w:rsidRPr="00CB7E38">
        <w:rPr>
          <w:rFonts w:ascii="Times New Roman" w:hAnsi="Times New Roman" w:cs="Times New Roman"/>
          <w:sz w:val="18"/>
          <w:szCs w:val="18"/>
        </w:rPr>
        <w:t xml:space="preserve">, </w:t>
      </w:r>
      <w:r w:rsidRPr="00CB7E38">
        <w:rPr>
          <w:rFonts w:ascii="Times New Roman" w:hAnsi="Times New Roman" w:cs="Times New Roman"/>
          <w:color w:val="000000"/>
          <w:sz w:val="18"/>
          <w:szCs w:val="18"/>
          <w:lang w:eastAsia="es-ES"/>
        </w:rPr>
        <w:t>Amambay</w:t>
      </w:r>
      <w:r w:rsidRPr="00CB7E38">
        <w:rPr>
          <w:rFonts w:ascii="Times New Roman" w:hAnsi="Times New Roman" w:cs="Times New Roman"/>
          <w:sz w:val="18"/>
          <w:szCs w:val="18"/>
        </w:rPr>
        <w:t xml:space="preserve">, </w:t>
      </w:r>
      <w:r w:rsidRPr="00CB7E38">
        <w:rPr>
          <w:rFonts w:ascii="Times New Roman" w:hAnsi="Times New Roman" w:cs="Times New Roman"/>
          <w:color w:val="000000"/>
          <w:sz w:val="18"/>
          <w:szCs w:val="18"/>
          <w:lang w:eastAsia="es-ES"/>
        </w:rPr>
        <w:t>Candideyú</w:t>
      </w:r>
      <w:r w:rsidRPr="00CB7E38">
        <w:rPr>
          <w:rFonts w:ascii="Times New Roman" w:hAnsi="Times New Roman" w:cs="Times New Roman"/>
          <w:sz w:val="18"/>
          <w:szCs w:val="18"/>
        </w:rPr>
        <w:t>, C</w:t>
      </w:r>
      <w:r w:rsidRPr="00CB7E38">
        <w:rPr>
          <w:rFonts w:ascii="Times New Roman" w:hAnsi="Times New Roman" w:cs="Times New Roman"/>
          <w:color w:val="000000"/>
          <w:sz w:val="18"/>
          <w:szCs w:val="18"/>
          <w:lang w:eastAsia="es-ES"/>
        </w:rPr>
        <w:t>oncepción</w:t>
      </w:r>
      <w:r w:rsidRPr="00CB7E38">
        <w:rPr>
          <w:rFonts w:ascii="Times New Roman" w:hAnsi="Times New Roman" w:cs="Times New Roman"/>
          <w:sz w:val="18"/>
          <w:szCs w:val="18"/>
        </w:rPr>
        <w:t xml:space="preserve">, </w:t>
      </w:r>
      <w:r w:rsidRPr="00CB7E38">
        <w:rPr>
          <w:rFonts w:ascii="Times New Roman" w:hAnsi="Times New Roman" w:cs="Times New Roman"/>
          <w:color w:val="000000"/>
          <w:sz w:val="18"/>
          <w:szCs w:val="18"/>
          <w:lang w:eastAsia="es-ES"/>
        </w:rPr>
        <w:t>Cordillera</w:t>
      </w:r>
      <w:r w:rsidRPr="00CB7E38">
        <w:rPr>
          <w:rFonts w:ascii="Times New Roman" w:hAnsi="Times New Roman" w:cs="Times New Roman"/>
          <w:sz w:val="18"/>
          <w:szCs w:val="18"/>
        </w:rPr>
        <w:t xml:space="preserve">, </w:t>
      </w:r>
      <w:r w:rsidRPr="00CB7E38">
        <w:rPr>
          <w:rFonts w:ascii="Times New Roman" w:hAnsi="Times New Roman" w:cs="Times New Roman"/>
          <w:color w:val="000000"/>
          <w:sz w:val="18"/>
          <w:szCs w:val="18"/>
          <w:lang w:eastAsia="es-ES"/>
        </w:rPr>
        <w:t>Itapúa</w:t>
      </w:r>
      <w:r w:rsidRPr="00CB7E38">
        <w:rPr>
          <w:rFonts w:ascii="Times New Roman" w:hAnsi="Times New Roman" w:cs="Times New Roman"/>
          <w:sz w:val="18"/>
          <w:szCs w:val="18"/>
        </w:rPr>
        <w:t xml:space="preserve">, </w:t>
      </w:r>
      <w:r w:rsidRPr="00CB7E38">
        <w:rPr>
          <w:rFonts w:ascii="Times New Roman" w:hAnsi="Times New Roman" w:cs="Times New Roman"/>
          <w:color w:val="000000"/>
          <w:sz w:val="18"/>
          <w:szCs w:val="18"/>
          <w:lang w:eastAsia="es-ES"/>
        </w:rPr>
        <w:t>Ñeembucú).</w:t>
      </w:r>
    </w:p>
  </w:footnote>
  <w:footnote w:id="19">
    <w:p w:rsidR="00AA4184" w:rsidRPr="00CB7E38" w:rsidRDefault="00AA4184" w:rsidP="00CB7E38">
      <w:pPr>
        <w:pStyle w:val="FootnoteText"/>
        <w:rPr>
          <w:rFonts w:ascii="Times New Roman" w:hAnsi="Times New Roman" w:cs="Times New Roman"/>
          <w:color w:val="FF0000"/>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Financiado con recursos del préstamo 1822/OC-PR.</w:t>
      </w:r>
    </w:p>
  </w:footnote>
  <w:footnote w:id="20">
    <w:p w:rsidR="00AA4184" w:rsidRPr="001132F4" w:rsidRDefault="00AA4184">
      <w:pPr>
        <w:pStyle w:val="FootnoteText"/>
        <w:rPr>
          <w:rFonts w:ascii="Times New Roman" w:hAnsi="Times New Roman" w:cs="Times New Roman"/>
          <w:sz w:val="18"/>
        </w:rPr>
      </w:pPr>
      <w:r w:rsidRPr="001132F4">
        <w:rPr>
          <w:rStyle w:val="FootnoteReference"/>
          <w:rFonts w:ascii="Times New Roman" w:hAnsi="Times New Roman" w:cs="Times New Roman"/>
          <w:sz w:val="18"/>
        </w:rPr>
        <w:footnoteRef/>
      </w:r>
      <w:r w:rsidRPr="001132F4">
        <w:rPr>
          <w:rFonts w:ascii="Times New Roman" w:hAnsi="Times New Roman" w:cs="Times New Roman"/>
          <w:sz w:val="18"/>
        </w:rPr>
        <w:t xml:space="preserve"> </w:t>
      </w:r>
      <w:r w:rsidRPr="00341C3A">
        <w:rPr>
          <w:rFonts w:ascii="Times New Roman" w:hAnsi="Times New Roman" w:cs="Times New Roman"/>
          <w:sz w:val="18"/>
        </w:rPr>
        <w:t>Informe PGM PR-L1019.</w:t>
      </w:r>
    </w:p>
  </w:footnote>
  <w:footnote w:id="21">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El BID aprobó el proyecto el 17 de marzo de 1.993. Los préstamos que financiaron el PNCR 1 fueron: 744 OC-PR (aprobado por Ley N° 267 del 7 de diciembre de 1.993) y el 745 OC-PR (aprobado por Ley N° 266 del 3 de diciembre de 1.993).</w:t>
      </w:r>
    </w:p>
  </w:footnote>
  <w:footnote w:id="22">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Aprobado por el Directorio del Banco el 15 de julio de 2009.</w:t>
      </w:r>
    </w:p>
  </w:footnote>
  <w:footnote w:id="23">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Agencia de Cooperación Internacional del Japón.</w:t>
      </w:r>
    </w:p>
  </w:footnote>
  <w:footnote w:id="24">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Fondo de la Organización de Países Exportadores de Petróleo (OPEC) para el Desarrollo Internacional.</w:t>
      </w:r>
    </w:p>
  </w:footnote>
  <w:footnote w:id="25">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Aprobación de la Ley de los Préstamos (2163/OC-PR y 2164/BL-PR) por el Congreso a finales de 2010 (05 octubre de 2010), motivo por el cual no se pudo incluir el Programa en el Anteproyecto de Presupuesto 2011 y se debió esperar la inclusión de la estructura presupuestaria para su ejecución en dicho ejercicio fiscal (2do semestre de 2011).</w:t>
      </w:r>
    </w:p>
  </w:footnote>
  <w:footnote w:id="26">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La Cooperación  Técnica ATN/JF-12063, concebida para adelantar los requerimientos de inicio del Programa a través de la financiación de los PVPs requeridos para la elegibilidad de las obras, de los estudios de factibilidad y diseños y de  la elaboración del Manual de Empedrados, no fue aprobada por el congreso hasta octubre de 2010, con lo cual sufrió problemas de asignaciones presupuestarias tanto en el inicio como en 2013, lo cual impacto severamente en su ejecución.</w:t>
      </w:r>
    </w:p>
  </w:footnote>
  <w:footnote w:id="27">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Fecha Actual de Finalización: 15 de noviembre de 2015. El Ministerio de Hacienda solicitará la prórroga hasta Noviembre de 2017.</w:t>
      </w:r>
    </w:p>
  </w:footnote>
  <w:footnote w:id="28">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w:t>
      </w:r>
      <w:r w:rsidRPr="00CB7E38">
        <w:rPr>
          <w:rFonts w:ascii="Times New Roman" w:hAnsi="Times New Roman" w:cs="Times New Roman"/>
          <w:sz w:val="18"/>
          <w:szCs w:val="18"/>
          <w:lang w:eastAsia="es-AR"/>
        </w:rPr>
        <w:t>Se encuentra en ejecución la elaboración de proyectos para 410km y se prevé que para fines de 2014 se estarán contratando 490 km adicionales.</w:t>
      </w:r>
    </w:p>
  </w:footnote>
  <w:footnote w:id="29">
    <w:p w:rsidR="00AA4184" w:rsidRPr="00CB7E38" w:rsidRDefault="00AA4184" w:rsidP="00CB7E38">
      <w:pPr>
        <w:pStyle w:val="FootnoteText"/>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Existen 500km adicionales en ejecución, financiados con aporte local que se han remitido al Banco para reconocerlos como parte de la meta del Programa (1,150 Km).</w:t>
      </w:r>
    </w:p>
  </w:footnote>
  <w:footnote w:id="30">
    <w:p w:rsidR="00AA4184" w:rsidRPr="00CB7E38" w:rsidRDefault="00AA4184" w:rsidP="00CB7E38">
      <w:pPr>
        <w:pStyle w:val="FootnoteText"/>
        <w:jc w:val="both"/>
        <w:rPr>
          <w:rFonts w:ascii="Times New Roman" w:hAnsi="Times New Roman" w:cs="Times New Roman"/>
          <w:sz w:val="18"/>
          <w:szCs w:val="18"/>
          <w:lang w:val="es-ES_tradnl"/>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lang w:val="es-ES_tradnl"/>
        </w:rPr>
        <w:t xml:space="preserve"> Los estándares técnicos de rehabilitación son adaptados a las características geográficas donde se asientan los caminos y a la naturaleza y nivel de la demanda. Las obras para todos los caminos contemplan alteo de terraplén sobre la cota de aguas máximas en zonas potencialmente inundables, mejora del sistema de drenaje y de la capa de rodadura con una mezcla controlada in situ de ripio procesado con suelo seleccionado. En el caso de tramos con gradientes mayores al 5% o en cruces de centros poblados, se reemplazará la carpeta de ripio por pavimento del tipo empedrado. Para los caminos con tránsito superior a los 150 veh/día, la capa de rodadura podría ser de empedrado. </w:t>
      </w:r>
    </w:p>
  </w:footnote>
  <w:footnote w:id="31">
    <w:p w:rsidR="00AA4184" w:rsidRPr="00CB7E38" w:rsidRDefault="00AA4184" w:rsidP="00CB7E38">
      <w:pPr>
        <w:pStyle w:val="FootnoteText"/>
        <w:jc w:val="both"/>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Las actividades de mantenimiento podrán ser realizadas a través de convenios con los municipios, incluyendo el cofinanciamiento de los mismos;  MEMV; y/o empresas de contratistas de obras. En lo que se refiere a las MEMV el programa financiará su desarrollo, capacitación y consolidación, el monitoreo y evaluación de sus actividades técnico empresariales, de las formas societarias-organizativas que asuman y su relación con la comunidad.</w:t>
      </w:r>
    </w:p>
  </w:footnote>
  <w:footnote w:id="32">
    <w:p w:rsidR="00AA4184" w:rsidRPr="00CB7E38" w:rsidRDefault="00AA4184" w:rsidP="00CB7E38">
      <w:pPr>
        <w:pStyle w:val="FootnoteText"/>
        <w:jc w:val="both"/>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Preliminarmente, se prevé que las tareas de mantenimiento podrían cubrir los 390 km de caminos rehabilitados por el programa más aproximadamente 140 km rehabilitados con recursos de otras fuentes de financiamiento.</w:t>
      </w:r>
    </w:p>
  </w:footnote>
  <w:footnote w:id="33">
    <w:p w:rsidR="00AA4184" w:rsidRPr="00CB7E38" w:rsidRDefault="00AA4184" w:rsidP="00CB7E38">
      <w:pPr>
        <w:pStyle w:val="FootnoteText"/>
        <w:jc w:val="both"/>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De acuerdo al Art. 11 de la Ley 3.001/06, las obras de construcción y mantenimiento de caminos deben incluir la compensación por servicios ambientales (no inferior al 1%) por medio de la adquisición de Certificados de Servicios Ambientales, sin perjuicio de las demás medidas de mitigación y conservación a las que se encuentren obligados.</w:t>
      </w:r>
    </w:p>
  </w:footnote>
  <w:footnote w:id="34">
    <w:p w:rsidR="00AA4184" w:rsidRPr="00CB7E38" w:rsidRDefault="00AA4184" w:rsidP="00CB7E38">
      <w:pPr>
        <w:pStyle w:val="FootnoteText"/>
        <w:jc w:val="both"/>
        <w:rPr>
          <w:rFonts w:ascii="Times New Roman" w:hAnsi="Times New Roman" w:cs="Times New Roman"/>
          <w:sz w:val="18"/>
          <w:szCs w:val="18"/>
        </w:rPr>
      </w:pPr>
      <w:r w:rsidRPr="00CB7E38">
        <w:rPr>
          <w:rStyle w:val="FootnoteReference"/>
          <w:rFonts w:ascii="Times New Roman" w:hAnsi="Times New Roman" w:cs="Times New Roman"/>
          <w:sz w:val="18"/>
          <w:szCs w:val="18"/>
        </w:rPr>
        <w:footnoteRef/>
      </w:r>
      <w:r w:rsidRPr="00CB7E38">
        <w:rPr>
          <w:rFonts w:ascii="Times New Roman" w:hAnsi="Times New Roman" w:cs="Times New Roman"/>
          <w:sz w:val="18"/>
          <w:szCs w:val="18"/>
        </w:rPr>
        <w:t xml:space="preserve"> Servicio Nacional de Promoción Profesional (SNPP) y Sistema Nacional de Formación y Capacitación Laboral (SINAFOCAL).</w:t>
      </w:r>
    </w:p>
  </w:footnote>
  <w:footnote w:id="35">
    <w:p w:rsidR="00224ACE" w:rsidRPr="003153E2" w:rsidRDefault="00224ACE" w:rsidP="00224ACE">
      <w:pPr>
        <w:pStyle w:val="FootnoteText"/>
        <w:ind w:left="180" w:hanging="180"/>
        <w:rPr>
          <w:rFonts w:ascii="Arial" w:hAnsi="Arial" w:cs="Arial"/>
          <w:sz w:val="18"/>
          <w:szCs w:val="18"/>
        </w:rPr>
      </w:pPr>
      <w:r w:rsidRPr="003153E2">
        <w:rPr>
          <w:rStyle w:val="FootnoteReference"/>
          <w:rFonts w:ascii="Arial" w:hAnsi="Arial" w:cs="Arial"/>
          <w:sz w:val="18"/>
          <w:szCs w:val="18"/>
        </w:rPr>
        <w:footnoteRef/>
      </w:r>
      <w:r w:rsidRPr="003153E2">
        <w:rPr>
          <w:rFonts w:ascii="Arial" w:hAnsi="Arial" w:cs="Arial"/>
          <w:sz w:val="18"/>
          <w:szCs w:val="18"/>
        </w:rPr>
        <w:t xml:space="preserve"> Los tramos a intervenir se conectan a otros caminos con niveles de servicio superior conformando sistemas de redes viales. Los requerimientos de inversión para completar la red vial terciaria son muy elevados, atendiendo que menos del 10% tiene transitabilidad permanente, existiendo una brecha importante que acentúa el aislamiento de las poblaciones rurales a mercados y servicios. Ante esto, es necesario contribuir a la consolidación e integración de la red vial vecinal a la red vial nacional.</w:t>
      </w:r>
    </w:p>
  </w:footnote>
  <w:footnote w:id="36">
    <w:p w:rsidR="00224ACE" w:rsidRPr="003153E2" w:rsidRDefault="00224ACE" w:rsidP="00224ACE">
      <w:pPr>
        <w:pStyle w:val="FootnoteText"/>
        <w:ind w:left="180" w:hanging="180"/>
        <w:rPr>
          <w:rFonts w:ascii="Arial" w:hAnsi="Arial" w:cs="Arial"/>
          <w:sz w:val="18"/>
          <w:szCs w:val="18"/>
        </w:rPr>
      </w:pPr>
      <w:r w:rsidRPr="003153E2">
        <w:rPr>
          <w:rStyle w:val="FootnoteReference"/>
          <w:rFonts w:ascii="Arial" w:hAnsi="Arial" w:cs="Arial"/>
          <w:sz w:val="18"/>
          <w:szCs w:val="18"/>
        </w:rPr>
        <w:footnoteRef/>
      </w:r>
      <w:r w:rsidRPr="003153E2">
        <w:rPr>
          <w:rFonts w:ascii="Arial" w:hAnsi="Arial" w:cs="Arial"/>
          <w:sz w:val="18"/>
          <w:szCs w:val="18"/>
        </w:rPr>
        <w:tab/>
        <w:t>Los PVPs se basan en un enfoque territorial y de redes, instrumentado a través de un matriz multicriterio que incorpora varias dimensiones de análisis que permiten caracterizar cada tramo a nivel municipal definiendo una clasificación dentro de la red vecinal (primaria o secundaria), y un orden de priorización a nivel de intervenciones. Los tramos priorizados a través de los PVPs, deben cumplir con criterios de elegibilidad que evalúan las condiciones técnicas, ambientales y económicas de cada tramo para ser incluido como parte de la intervención.</w:t>
      </w:r>
    </w:p>
  </w:footnote>
  <w:footnote w:id="37">
    <w:p w:rsidR="00224ACE" w:rsidRPr="00913B59" w:rsidRDefault="00224ACE" w:rsidP="00224ACE">
      <w:pPr>
        <w:pStyle w:val="FootnoteText"/>
        <w:ind w:left="180" w:hanging="180"/>
        <w:rPr>
          <w:rFonts w:ascii="Gotham Book" w:hAnsi="Gotham Book"/>
          <w:sz w:val="18"/>
          <w:szCs w:val="18"/>
        </w:rPr>
      </w:pPr>
      <w:r w:rsidRPr="003153E2">
        <w:rPr>
          <w:rStyle w:val="FootnoteReference"/>
          <w:rFonts w:ascii="Arial" w:hAnsi="Arial" w:cs="Arial"/>
          <w:sz w:val="18"/>
          <w:szCs w:val="18"/>
        </w:rPr>
        <w:footnoteRef/>
      </w:r>
      <w:r w:rsidRPr="003153E2">
        <w:rPr>
          <w:rFonts w:ascii="Arial" w:hAnsi="Arial" w:cs="Arial"/>
          <w:sz w:val="18"/>
          <w:szCs w:val="18"/>
        </w:rPr>
        <w:t xml:space="preserve"> Más allá de las obras ingenieriles sencillas, se introducirán tramos cortos de intervención con tecnologías de estabilización química y pavimento flexible, dentro de tramos de ripio o empedrado, que permitan hacer un seguimiento comparativo de alternativas a utilizar en el futuro. Estos ensayos serán registrados con el apoyo de la facultad de ingeniería de la Universidad Nacional de Asunción con quien el MOPC está realizando un acuerdo para tal fin.</w:t>
      </w:r>
    </w:p>
  </w:footnote>
  <w:footnote w:id="38">
    <w:p w:rsidR="00224ACE" w:rsidRPr="008A0238" w:rsidRDefault="00224ACE" w:rsidP="00224ACE">
      <w:pPr>
        <w:pStyle w:val="FootnoteText"/>
        <w:ind w:left="180" w:hanging="270"/>
        <w:rPr>
          <w:sz w:val="19"/>
          <w:szCs w:val="19"/>
        </w:rPr>
      </w:pPr>
      <w:r w:rsidRPr="008A0238">
        <w:rPr>
          <w:rStyle w:val="FootnoteReference"/>
          <w:rFonts w:eastAsiaTheme="majorEastAsia"/>
          <w:sz w:val="19"/>
          <w:szCs w:val="19"/>
        </w:rPr>
        <w:footnoteRef/>
      </w:r>
      <w:r w:rsidRPr="008A0238">
        <w:rPr>
          <w:sz w:val="19"/>
          <w:szCs w:val="19"/>
        </w:rPr>
        <w:t xml:space="preserve">  Servicio Nacional de Promoción Profesional (SNPP) y Sistema Nacional de Formación y Capacitación Laboral (SINAFOCAL).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184" w:rsidRDefault="00AA4184" w:rsidP="00993603">
    <w:pPr>
      <w:pStyle w:val="Header"/>
      <w:tabs>
        <w:tab w:val="clear" w:pos="4513"/>
        <w:tab w:val="clear" w:pos="9026"/>
        <w:tab w:val="right" w:pos="9360"/>
      </w:tabs>
      <w:rPr>
        <w:rFonts w:ascii="Times New Roman" w:hAnsi="Times New Roman" w:cs="Times New Roman"/>
        <w:sz w:val="20"/>
      </w:rPr>
    </w:pPr>
    <w:r w:rsidRPr="00157F20">
      <w:rPr>
        <w:rFonts w:ascii="Times New Roman" w:hAnsi="Times New Roman" w:cs="Times New Roman"/>
        <w:sz w:val="20"/>
      </w:rPr>
      <w:t>PR-L10</w:t>
    </w:r>
    <w:r>
      <w:rPr>
        <w:rFonts w:ascii="Times New Roman" w:hAnsi="Times New Roman" w:cs="Times New Roman"/>
        <w:sz w:val="20"/>
      </w:rPr>
      <w:t>92</w:t>
    </w:r>
    <w:r>
      <w:rPr>
        <w:rFonts w:ascii="Times New Roman" w:hAnsi="Times New Roman" w:cs="Times New Roman"/>
        <w:sz w:val="20"/>
      </w:rPr>
      <w:tab/>
    </w:r>
    <w:r w:rsidRPr="00157F20">
      <w:rPr>
        <w:rFonts w:ascii="Times New Roman" w:hAnsi="Times New Roman" w:cs="Times New Roman"/>
        <w:sz w:val="20"/>
      </w:rPr>
      <w:t>Planificación Caminos Vecinales y Antecedentes del Programa</w:t>
    </w:r>
  </w:p>
  <w:p w:rsidR="00AA4184" w:rsidRPr="00157F20" w:rsidRDefault="00AA4184" w:rsidP="00157F20">
    <w:pPr>
      <w:pStyle w:val="Header"/>
      <w:tabs>
        <w:tab w:val="clear" w:pos="4513"/>
        <w:tab w:val="clear" w:pos="9026"/>
        <w:tab w:val="left" w:pos="8610"/>
      </w:tabs>
      <w:jc w:val="right"/>
      <w:rPr>
        <w:rFonts w:ascii="Times New Roman" w:hAnsi="Times New Roman" w:cs="Times New Roman"/>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35B4"/>
    <w:multiLevelType w:val="multilevel"/>
    <w:tmpl w:val="564E7CE8"/>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
    <w:nsid w:val="05CA35E9"/>
    <w:multiLevelType w:val="hybridMultilevel"/>
    <w:tmpl w:val="C76C2886"/>
    <w:lvl w:ilvl="0" w:tplc="26784DD0">
      <w:start w:val="1"/>
      <w:numFmt w:val="bullet"/>
      <w:lvlText w:val="•"/>
      <w:lvlJc w:val="left"/>
      <w:pPr>
        <w:tabs>
          <w:tab w:val="num" w:pos="720"/>
        </w:tabs>
        <w:ind w:left="720" w:hanging="360"/>
      </w:pPr>
      <w:rPr>
        <w:rFonts w:ascii="Arial" w:hAnsi="Arial" w:hint="default"/>
      </w:rPr>
    </w:lvl>
    <w:lvl w:ilvl="1" w:tplc="8A2075A8" w:tentative="1">
      <w:start w:val="1"/>
      <w:numFmt w:val="bullet"/>
      <w:lvlText w:val="•"/>
      <w:lvlJc w:val="left"/>
      <w:pPr>
        <w:tabs>
          <w:tab w:val="num" w:pos="1440"/>
        </w:tabs>
        <w:ind w:left="1440" w:hanging="360"/>
      </w:pPr>
      <w:rPr>
        <w:rFonts w:ascii="Arial" w:hAnsi="Arial" w:hint="default"/>
      </w:rPr>
    </w:lvl>
    <w:lvl w:ilvl="2" w:tplc="1B9ECD7C" w:tentative="1">
      <w:start w:val="1"/>
      <w:numFmt w:val="bullet"/>
      <w:lvlText w:val="•"/>
      <w:lvlJc w:val="left"/>
      <w:pPr>
        <w:tabs>
          <w:tab w:val="num" w:pos="2160"/>
        </w:tabs>
        <w:ind w:left="2160" w:hanging="360"/>
      </w:pPr>
      <w:rPr>
        <w:rFonts w:ascii="Arial" w:hAnsi="Arial" w:hint="default"/>
      </w:rPr>
    </w:lvl>
    <w:lvl w:ilvl="3" w:tplc="99749544" w:tentative="1">
      <w:start w:val="1"/>
      <w:numFmt w:val="bullet"/>
      <w:lvlText w:val="•"/>
      <w:lvlJc w:val="left"/>
      <w:pPr>
        <w:tabs>
          <w:tab w:val="num" w:pos="2880"/>
        </w:tabs>
        <w:ind w:left="2880" w:hanging="360"/>
      </w:pPr>
      <w:rPr>
        <w:rFonts w:ascii="Arial" w:hAnsi="Arial" w:hint="default"/>
      </w:rPr>
    </w:lvl>
    <w:lvl w:ilvl="4" w:tplc="D4E4C4E6" w:tentative="1">
      <w:start w:val="1"/>
      <w:numFmt w:val="bullet"/>
      <w:lvlText w:val="•"/>
      <w:lvlJc w:val="left"/>
      <w:pPr>
        <w:tabs>
          <w:tab w:val="num" w:pos="3600"/>
        </w:tabs>
        <w:ind w:left="3600" w:hanging="360"/>
      </w:pPr>
      <w:rPr>
        <w:rFonts w:ascii="Arial" w:hAnsi="Arial" w:hint="default"/>
      </w:rPr>
    </w:lvl>
    <w:lvl w:ilvl="5" w:tplc="62C6E232" w:tentative="1">
      <w:start w:val="1"/>
      <w:numFmt w:val="bullet"/>
      <w:lvlText w:val="•"/>
      <w:lvlJc w:val="left"/>
      <w:pPr>
        <w:tabs>
          <w:tab w:val="num" w:pos="4320"/>
        </w:tabs>
        <w:ind w:left="4320" w:hanging="360"/>
      </w:pPr>
      <w:rPr>
        <w:rFonts w:ascii="Arial" w:hAnsi="Arial" w:hint="default"/>
      </w:rPr>
    </w:lvl>
    <w:lvl w:ilvl="6" w:tplc="27A408BE" w:tentative="1">
      <w:start w:val="1"/>
      <w:numFmt w:val="bullet"/>
      <w:lvlText w:val="•"/>
      <w:lvlJc w:val="left"/>
      <w:pPr>
        <w:tabs>
          <w:tab w:val="num" w:pos="5040"/>
        </w:tabs>
        <w:ind w:left="5040" w:hanging="360"/>
      </w:pPr>
      <w:rPr>
        <w:rFonts w:ascii="Arial" w:hAnsi="Arial" w:hint="default"/>
      </w:rPr>
    </w:lvl>
    <w:lvl w:ilvl="7" w:tplc="DC2C033E" w:tentative="1">
      <w:start w:val="1"/>
      <w:numFmt w:val="bullet"/>
      <w:lvlText w:val="•"/>
      <w:lvlJc w:val="left"/>
      <w:pPr>
        <w:tabs>
          <w:tab w:val="num" w:pos="5760"/>
        </w:tabs>
        <w:ind w:left="5760" w:hanging="360"/>
      </w:pPr>
      <w:rPr>
        <w:rFonts w:ascii="Arial" w:hAnsi="Arial" w:hint="default"/>
      </w:rPr>
    </w:lvl>
    <w:lvl w:ilvl="8" w:tplc="BDA29BEE" w:tentative="1">
      <w:start w:val="1"/>
      <w:numFmt w:val="bullet"/>
      <w:lvlText w:val="•"/>
      <w:lvlJc w:val="left"/>
      <w:pPr>
        <w:tabs>
          <w:tab w:val="num" w:pos="6480"/>
        </w:tabs>
        <w:ind w:left="6480" w:hanging="360"/>
      </w:pPr>
      <w:rPr>
        <w:rFonts w:ascii="Arial" w:hAnsi="Arial" w:hint="default"/>
      </w:rPr>
    </w:lvl>
  </w:abstractNum>
  <w:abstractNum w:abstractNumId="2">
    <w:nsid w:val="0A5C25FD"/>
    <w:multiLevelType w:val="hybridMultilevel"/>
    <w:tmpl w:val="43D4A208"/>
    <w:lvl w:ilvl="0" w:tplc="3C0A0001">
      <w:start w:val="1"/>
      <w:numFmt w:val="bullet"/>
      <w:lvlText w:val=""/>
      <w:lvlJc w:val="left"/>
      <w:pPr>
        <w:ind w:left="720" w:hanging="360"/>
      </w:pPr>
      <w:rPr>
        <w:rFonts w:ascii="Symbol" w:hAnsi="Symbol" w:hint="default"/>
      </w:rPr>
    </w:lvl>
    <w:lvl w:ilvl="1" w:tplc="3C0A0003">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nsid w:val="0CF00E33"/>
    <w:multiLevelType w:val="hybridMultilevel"/>
    <w:tmpl w:val="B40E0532"/>
    <w:lvl w:ilvl="0" w:tplc="973EA364">
      <w:start w:val="1"/>
      <w:numFmt w:val="bullet"/>
      <w:lvlText w:val="•"/>
      <w:lvlJc w:val="left"/>
      <w:pPr>
        <w:tabs>
          <w:tab w:val="num" w:pos="720"/>
        </w:tabs>
        <w:ind w:left="720" w:hanging="360"/>
      </w:pPr>
      <w:rPr>
        <w:rFonts w:ascii="Arial" w:hAnsi="Arial" w:hint="default"/>
      </w:rPr>
    </w:lvl>
    <w:lvl w:ilvl="1" w:tplc="E4CCF712" w:tentative="1">
      <w:start w:val="1"/>
      <w:numFmt w:val="bullet"/>
      <w:lvlText w:val="•"/>
      <w:lvlJc w:val="left"/>
      <w:pPr>
        <w:tabs>
          <w:tab w:val="num" w:pos="1440"/>
        </w:tabs>
        <w:ind w:left="1440" w:hanging="360"/>
      </w:pPr>
      <w:rPr>
        <w:rFonts w:ascii="Arial" w:hAnsi="Arial" w:hint="default"/>
      </w:rPr>
    </w:lvl>
    <w:lvl w:ilvl="2" w:tplc="339EC484" w:tentative="1">
      <w:start w:val="1"/>
      <w:numFmt w:val="bullet"/>
      <w:lvlText w:val="•"/>
      <w:lvlJc w:val="left"/>
      <w:pPr>
        <w:tabs>
          <w:tab w:val="num" w:pos="2160"/>
        </w:tabs>
        <w:ind w:left="2160" w:hanging="360"/>
      </w:pPr>
      <w:rPr>
        <w:rFonts w:ascii="Arial" w:hAnsi="Arial" w:hint="default"/>
      </w:rPr>
    </w:lvl>
    <w:lvl w:ilvl="3" w:tplc="A2DC4D9E" w:tentative="1">
      <w:start w:val="1"/>
      <w:numFmt w:val="bullet"/>
      <w:lvlText w:val="•"/>
      <w:lvlJc w:val="left"/>
      <w:pPr>
        <w:tabs>
          <w:tab w:val="num" w:pos="2880"/>
        </w:tabs>
        <w:ind w:left="2880" w:hanging="360"/>
      </w:pPr>
      <w:rPr>
        <w:rFonts w:ascii="Arial" w:hAnsi="Arial" w:hint="default"/>
      </w:rPr>
    </w:lvl>
    <w:lvl w:ilvl="4" w:tplc="180602E4" w:tentative="1">
      <w:start w:val="1"/>
      <w:numFmt w:val="bullet"/>
      <w:lvlText w:val="•"/>
      <w:lvlJc w:val="left"/>
      <w:pPr>
        <w:tabs>
          <w:tab w:val="num" w:pos="3600"/>
        </w:tabs>
        <w:ind w:left="3600" w:hanging="360"/>
      </w:pPr>
      <w:rPr>
        <w:rFonts w:ascii="Arial" w:hAnsi="Arial" w:hint="default"/>
      </w:rPr>
    </w:lvl>
    <w:lvl w:ilvl="5" w:tplc="3452B0E0" w:tentative="1">
      <w:start w:val="1"/>
      <w:numFmt w:val="bullet"/>
      <w:lvlText w:val="•"/>
      <w:lvlJc w:val="left"/>
      <w:pPr>
        <w:tabs>
          <w:tab w:val="num" w:pos="4320"/>
        </w:tabs>
        <w:ind w:left="4320" w:hanging="360"/>
      </w:pPr>
      <w:rPr>
        <w:rFonts w:ascii="Arial" w:hAnsi="Arial" w:hint="default"/>
      </w:rPr>
    </w:lvl>
    <w:lvl w:ilvl="6" w:tplc="190071EC" w:tentative="1">
      <w:start w:val="1"/>
      <w:numFmt w:val="bullet"/>
      <w:lvlText w:val="•"/>
      <w:lvlJc w:val="left"/>
      <w:pPr>
        <w:tabs>
          <w:tab w:val="num" w:pos="5040"/>
        </w:tabs>
        <w:ind w:left="5040" w:hanging="360"/>
      </w:pPr>
      <w:rPr>
        <w:rFonts w:ascii="Arial" w:hAnsi="Arial" w:hint="default"/>
      </w:rPr>
    </w:lvl>
    <w:lvl w:ilvl="7" w:tplc="F380212A" w:tentative="1">
      <w:start w:val="1"/>
      <w:numFmt w:val="bullet"/>
      <w:lvlText w:val="•"/>
      <w:lvlJc w:val="left"/>
      <w:pPr>
        <w:tabs>
          <w:tab w:val="num" w:pos="5760"/>
        </w:tabs>
        <w:ind w:left="5760" w:hanging="360"/>
      </w:pPr>
      <w:rPr>
        <w:rFonts w:ascii="Arial" w:hAnsi="Arial" w:hint="default"/>
      </w:rPr>
    </w:lvl>
    <w:lvl w:ilvl="8" w:tplc="D1BA4C56" w:tentative="1">
      <w:start w:val="1"/>
      <w:numFmt w:val="bullet"/>
      <w:lvlText w:val="•"/>
      <w:lvlJc w:val="left"/>
      <w:pPr>
        <w:tabs>
          <w:tab w:val="num" w:pos="6480"/>
        </w:tabs>
        <w:ind w:left="6480" w:hanging="360"/>
      </w:pPr>
      <w:rPr>
        <w:rFonts w:ascii="Arial" w:hAnsi="Arial" w:hint="default"/>
      </w:rPr>
    </w:lvl>
  </w:abstractNum>
  <w:abstractNum w:abstractNumId="4">
    <w:nsid w:val="1DA463C4"/>
    <w:multiLevelType w:val="hybridMultilevel"/>
    <w:tmpl w:val="4580AE5C"/>
    <w:lvl w:ilvl="0" w:tplc="6F022958">
      <w:start w:val="1"/>
      <w:numFmt w:val="bullet"/>
      <w:lvlText w:val="•"/>
      <w:lvlJc w:val="left"/>
      <w:pPr>
        <w:tabs>
          <w:tab w:val="num" w:pos="720"/>
        </w:tabs>
        <w:ind w:left="720" w:hanging="360"/>
      </w:pPr>
      <w:rPr>
        <w:rFonts w:ascii="Arial" w:hAnsi="Arial" w:hint="default"/>
      </w:rPr>
    </w:lvl>
    <w:lvl w:ilvl="1" w:tplc="A044BB12" w:tentative="1">
      <w:start w:val="1"/>
      <w:numFmt w:val="bullet"/>
      <w:lvlText w:val="•"/>
      <w:lvlJc w:val="left"/>
      <w:pPr>
        <w:tabs>
          <w:tab w:val="num" w:pos="1440"/>
        </w:tabs>
        <w:ind w:left="1440" w:hanging="360"/>
      </w:pPr>
      <w:rPr>
        <w:rFonts w:ascii="Arial" w:hAnsi="Arial" w:hint="default"/>
      </w:rPr>
    </w:lvl>
    <w:lvl w:ilvl="2" w:tplc="47806DF4" w:tentative="1">
      <w:start w:val="1"/>
      <w:numFmt w:val="bullet"/>
      <w:lvlText w:val="•"/>
      <w:lvlJc w:val="left"/>
      <w:pPr>
        <w:tabs>
          <w:tab w:val="num" w:pos="2160"/>
        </w:tabs>
        <w:ind w:left="2160" w:hanging="360"/>
      </w:pPr>
      <w:rPr>
        <w:rFonts w:ascii="Arial" w:hAnsi="Arial" w:hint="default"/>
      </w:rPr>
    </w:lvl>
    <w:lvl w:ilvl="3" w:tplc="B8AC1364" w:tentative="1">
      <w:start w:val="1"/>
      <w:numFmt w:val="bullet"/>
      <w:lvlText w:val="•"/>
      <w:lvlJc w:val="left"/>
      <w:pPr>
        <w:tabs>
          <w:tab w:val="num" w:pos="2880"/>
        </w:tabs>
        <w:ind w:left="2880" w:hanging="360"/>
      </w:pPr>
      <w:rPr>
        <w:rFonts w:ascii="Arial" w:hAnsi="Arial" w:hint="default"/>
      </w:rPr>
    </w:lvl>
    <w:lvl w:ilvl="4" w:tplc="4EC44C18" w:tentative="1">
      <w:start w:val="1"/>
      <w:numFmt w:val="bullet"/>
      <w:lvlText w:val="•"/>
      <w:lvlJc w:val="left"/>
      <w:pPr>
        <w:tabs>
          <w:tab w:val="num" w:pos="3600"/>
        </w:tabs>
        <w:ind w:left="3600" w:hanging="360"/>
      </w:pPr>
      <w:rPr>
        <w:rFonts w:ascii="Arial" w:hAnsi="Arial" w:hint="default"/>
      </w:rPr>
    </w:lvl>
    <w:lvl w:ilvl="5" w:tplc="8306E056" w:tentative="1">
      <w:start w:val="1"/>
      <w:numFmt w:val="bullet"/>
      <w:lvlText w:val="•"/>
      <w:lvlJc w:val="left"/>
      <w:pPr>
        <w:tabs>
          <w:tab w:val="num" w:pos="4320"/>
        </w:tabs>
        <w:ind w:left="4320" w:hanging="360"/>
      </w:pPr>
      <w:rPr>
        <w:rFonts w:ascii="Arial" w:hAnsi="Arial" w:hint="default"/>
      </w:rPr>
    </w:lvl>
    <w:lvl w:ilvl="6" w:tplc="E9C86504" w:tentative="1">
      <w:start w:val="1"/>
      <w:numFmt w:val="bullet"/>
      <w:lvlText w:val="•"/>
      <w:lvlJc w:val="left"/>
      <w:pPr>
        <w:tabs>
          <w:tab w:val="num" w:pos="5040"/>
        </w:tabs>
        <w:ind w:left="5040" w:hanging="360"/>
      </w:pPr>
      <w:rPr>
        <w:rFonts w:ascii="Arial" w:hAnsi="Arial" w:hint="default"/>
      </w:rPr>
    </w:lvl>
    <w:lvl w:ilvl="7" w:tplc="AC585116" w:tentative="1">
      <w:start w:val="1"/>
      <w:numFmt w:val="bullet"/>
      <w:lvlText w:val="•"/>
      <w:lvlJc w:val="left"/>
      <w:pPr>
        <w:tabs>
          <w:tab w:val="num" w:pos="5760"/>
        </w:tabs>
        <w:ind w:left="5760" w:hanging="360"/>
      </w:pPr>
      <w:rPr>
        <w:rFonts w:ascii="Arial" w:hAnsi="Arial" w:hint="default"/>
      </w:rPr>
    </w:lvl>
    <w:lvl w:ilvl="8" w:tplc="21DC4DBA" w:tentative="1">
      <w:start w:val="1"/>
      <w:numFmt w:val="bullet"/>
      <w:lvlText w:val="•"/>
      <w:lvlJc w:val="left"/>
      <w:pPr>
        <w:tabs>
          <w:tab w:val="num" w:pos="6480"/>
        </w:tabs>
        <w:ind w:left="6480" w:hanging="360"/>
      </w:pPr>
      <w:rPr>
        <w:rFonts w:ascii="Arial" w:hAnsi="Arial" w:hint="default"/>
      </w:rPr>
    </w:lvl>
  </w:abstractNum>
  <w:abstractNum w:abstractNumId="5">
    <w:nsid w:val="20C436A7"/>
    <w:multiLevelType w:val="hybridMultilevel"/>
    <w:tmpl w:val="D9C04B3A"/>
    <w:lvl w:ilvl="0" w:tplc="714841A4">
      <w:start w:val="1"/>
      <w:numFmt w:val="bullet"/>
      <w:lvlText w:val="•"/>
      <w:lvlJc w:val="left"/>
      <w:pPr>
        <w:tabs>
          <w:tab w:val="num" w:pos="720"/>
        </w:tabs>
        <w:ind w:left="720" w:hanging="360"/>
      </w:pPr>
      <w:rPr>
        <w:rFonts w:ascii="Arial" w:hAnsi="Arial" w:hint="default"/>
      </w:rPr>
    </w:lvl>
    <w:lvl w:ilvl="1" w:tplc="B0BEED9C" w:tentative="1">
      <w:start w:val="1"/>
      <w:numFmt w:val="bullet"/>
      <w:lvlText w:val="•"/>
      <w:lvlJc w:val="left"/>
      <w:pPr>
        <w:tabs>
          <w:tab w:val="num" w:pos="1440"/>
        </w:tabs>
        <w:ind w:left="1440" w:hanging="360"/>
      </w:pPr>
      <w:rPr>
        <w:rFonts w:ascii="Arial" w:hAnsi="Arial" w:hint="default"/>
      </w:rPr>
    </w:lvl>
    <w:lvl w:ilvl="2" w:tplc="1C12375E" w:tentative="1">
      <w:start w:val="1"/>
      <w:numFmt w:val="bullet"/>
      <w:lvlText w:val="•"/>
      <w:lvlJc w:val="left"/>
      <w:pPr>
        <w:tabs>
          <w:tab w:val="num" w:pos="2160"/>
        </w:tabs>
        <w:ind w:left="2160" w:hanging="360"/>
      </w:pPr>
      <w:rPr>
        <w:rFonts w:ascii="Arial" w:hAnsi="Arial" w:hint="default"/>
      </w:rPr>
    </w:lvl>
    <w:lvl w:ilvl="3" w:tplc="874AC150" w:tentative="1">
      <w:start w:val="1"/>
      <w:numFmt w:val="bullet"/>
      <w:lvlText w:val="•"/>
      <w:lvlJc w:val="left"/>
      <w:pPr>
        <w:tabs>
          <w:tab w:val="num" w:pos="2880"/>
        </w:tabs>
        <w:ind w:left="2880" w:hanging="360"/>
      </w:pPr>
      <w:rPr>
        <w:rFonts w:ascii="Arial" w:hAnsi="Arial" w:hint="default"/>
      </w:rPr>
    </w:lvl>
    <w:lvl w:ilvl="4" w:tplc="A73881B6" w:tentative="1">
      <w:start w:val="1"/>
      <w:numFmt w:val="bullet"/>
      <w:lvlText w:val="•"/>
      <w:lvlJc w:val="left"/>
      <w:pPr>
        <w:tabs>
          <w:tab w:val="num" w:pos="3600"/>
        </w:tabs>
        <w:ind w:left="3600" w:hanging="360"/>
      </w:pPr>
      <w:rPr>
        <w:rFonts w:ascii="Arial" w:hAnsi="Arial" w:hint="default"/>
      </w:rPr>
    </w:lvl>
    <w:lvl w:ilvl="5" w:tplc="AEDA6C58" w:tentative="1">
      <w:start w:val="1"/>
      <w:numFmt w:val="bullet"/>
      <w:lvlText w:val="•"/>
      <w:lvlJc w:val="left"/>
      <w:pPr>
        <w:tabs>
          <w:tab w:val="num" w:pos="4320"/>
        </w:tabs>
        <w:ind w:left="4320" w:hanging="360"/>
      </w:pPr>
      <w:rPr>
        <w:rFonts w:ascii="Arial" w:hAnsi="Arial" w:hint="default"/>
      </w:rPr>
    </w:lvl>
    <w:lvl w:ilvl="6" w:tplc="C3D2DF08" w:tentative="1">
      <w:start w:val="1"/>
      <w:numFmt w:val="bullet"/>
      <w:lvlText w:val="•"/>
      <w:lvlJc w:val="left"/>
      <w:pPr>
        <w:tabs>
          <w:tab w:val="num" w:pos="5040"/>
        </w:tabs>
        <w:ind w:left="5040" w:hanging="360"/>
      </w:pPr>
      <w:rPr>
        <w:rFonts w:ascii="Arial" w:hAnsi="Arial" w:hint="default"/>
      </w:rPr>
    </w:lvl>
    <w:lvl w:ilvl="7" w:tplc="D90E8AF2" w:tentative="1">
      <w:start w:val="1"/>
      <w:numFmt w:val="bullet"/>
      <w:lvlText w:val="•"/>
      <w:lvlJc w:val="left"/>
      <w:pPr>
        <w:tabs>
          <w:tab w:val="num" w:pos="5760"/>
        </w:tabs>
        <w:ind w:left="5760" w:hanging="360"/>
      </w:pPr>
      <w:rPr>
        <w:rFonts w:ascii="Arial" w:hAnsi="Arial" w:hint="default"/>
      </w:rPr>
    </w:lvl>
    <w:lvl w:ilvl="8" w:tplc="D44AB712" w:tentative="1">
      <w:start w:val="1"/>
      <w:numFmt w:val="bullet"/>
      <w:lvlText w:val="•"/>
      <w:lvlJc w:val="left"/>
      <w:pPr>
        <w:tabs>
          <w:tab w:val="num" w:pos="6480"/>
        </w:tabs>
        <w:ind w:left="6480" w:hanging="360"/>
      </w:pPr>
      <w:rPr>
        <w:rFonts w:ascii="Arial" w:hAnsi="Arial" w:hint="default"/>
      </w:rPr>
    </w:lvl>
  </w:abstractNum>
  <w:abstractNum w:abstractNumId="6">
    <w:nsid w:val="33E471F9"/>
    <w:multiLevelType w:val="hybridMultilevel"/>
    <w:tmpl w:val="4E72F4B6"/>
    <w:lvl w:ilvl="0" w:tplc="84FC5E90">
      <w:start w:val="1"/>
      <w:numFmt w:val="bullet"/>
      <w:lvlText w:val="•"/>
      <w:lvlJc w:val="left"/>
      <w:pPr>
        <w:tabs>
          <w:tab w:val="num" w:pos="720"/>
        </w:tabs>
        <w:ind w:left="720" w:hanging="360"/>
      </w:pPr>
      <w:rPr>
        <w:rFonts w:ascii="Arial" w:hAnsi="Arial" w:hint="default"/>
      </w:rPr>
    </w:lvl>
    <w:lvl w:ilvl="1" w:tplc="41BE96C4" w:tentative="1">
      <w:start w:val="1"/>
      <w:numFmt w:val="bullet"/>
      <w:lvlText w:val="•"/>
      <w:lvlJc w:val="left"/>
      <w:pPr>
        <w:tabs>
          <w:tab w:val="num" w:pos="1440"/>
        </w:tabs>
        <w:ind w:left="1440" w:hanging="360"/>
      </w:pPr>
      <w:rPr>
        <w:rFonts w:ascii="Arial" w:hAnsi="Arial" w:hint="default"/>
      </w:rPr>
    </w:lvl>
    <w:lvl w:ilvl="2" w:tplc="5BFE80FA" w:tentative="1">
      <w:start w:val="1"/>
      <w:numFmt w:val="bullet"/>
      <w:lvlText w:val="•"/>
      <w:lvlJc w:val="left"/>
      <w:pPr>
        <w:tabs>
          <w:tab w:val="num" w:pos="2160"/>
        </w:tabs>
        <w:ind w:left="2160" w:hanging="360"/>
      </w:pPr>
      <w:rPr>
        <w:rFonts w:ascii="Arial" w:hAnsi="Arial" w:hint="default"/>
      </w:rPr>
    </w:lvl>
    <w:lvl w:ilvl="3" w:tplc="9438ABDE" w:tentative="1">
      <w:start w:val="1"/>
      <w:numFmt w:val="bullet"/>
      <w:lvlText w:val="•"/>
      <w:lvlJc w:val="left"/>
      <w:pPr>
        <w:tabs>
          <w:tab w:val="num" w:pos="2880"/>
        </w:tabs>
        <w:ind w:left="2880" w:hanging="360"/>
      </w:pPr>
      <w:rPr>
        <w:rFonts w:ascii="Arial" w:hAnsi="Arial" w:hint="default"/>
      </w:rPr>
    </w:lvl>
    <w:lvl w:ilvl="4" w:tplc="DDB895E8" w:tentative="1">
      <w:start w:val="1"/>
      <w:numFmt w:val="bullet"/>
      <w:lvlText w:val="•"/>
      <w:lvlJc w:val="left"/>
      <w:pPr>
        <w:tabs>
          <w:tab w:val="num" w:pos="3600"/>
        </w:tabs>
        <w:ind w:left="3600" w:hanging="360"/>
      </w:pPr>
      <w:rPr>
        <w:rFonts w:ascii="Arial" w:hAnsi="Arial" w:hint="default"/>
      </w:rPr>
    </w:lvl>
    <w:lvl w:ilvl="5" w:tplc="83B684B4" w:tentative="1">
      <w:start w:val="1"/>
      <w:numFmt w:val="bullet"/>
      <w:lvlText w:val="•"/>
      <w:lvlJc w:val="left"/>
      <w:pPr>
        <w:tabs>
          <w:tab w:val="num" w:pos="4320"/>
        </w:tabs>
        <w:ind w:left="4320" w:hanging="360"/>
      </w:pPr>
      <w:rPr>
        <w:rFonts w:ascii="Arial" w:hAnsi="Arial" w:hint="default"/>
      </w:rPr>
    </w:lvl>
    <w:lvl w:ilvl="6" w:tplc="52F03976" w:tentative="1">
      <w:start w:val="1"/>
      <w:numFmt w:val="bullet"/>
      <w:lvlText w:val="•"/>
      <w:lvlJc w:val="left"/>
      <w:pPr>
        <w:tabs>
          <w:tab w:val="num" w:pos="5040"/>
        </w:tabs>
        <w:ind w:left="5040" w:hanging="360"/>
      </w:pPr>
      <w:rPr>
        <w:rFonts w:ascii="Arial" w:hAnsi="Arial" w:hint="default"/>
      </w:rPr>
    </w:lvl>
    <w:lvl w:ilvl="7" w:tplc="B9023348" w:tentative="1">
      <w:start w:val="1"/>
      <w:numFmt w:val="bullet"/>
      <w:lvlText w:val="•"/>
      <w:lvlJc w:val="left"/>
      <w:pPr>
        <w:tabs>
          <w:tab w:val="num" w:pos="5760"/>
        </w:tabs>
        <w:ind w:left="5760" w:hanging="360"/>
      </w:pPr>
      <w:rPr>
        <w:rFonts w:ascii="Arial" w:hAnsi="Arial" w:hint="default"/>
      </w:rPr>
    </w:lvl>
    <w:lvl w:ilvl="8" w:tplc="AA423DB2" w:tentative="1">
      <w:start w:val="1"/>
      <w:numFmt w:val="bullet"/>
      <w:lvlText w:val="•"/>
      <w:lvlJc w:val="left"/>
      <w:pPr>
        <w:tabs>
          <w:tab w:val="num" w:pos="6480"/>
        </w:tabs>
        <w:ind w:left="6480" w:hanging="360"/>
      </w:pPr>
      <w:rPr>
        <w:rFonts w:ascii="Arial" w:hAnsi="Arial" w:hint="default"/>
      </w:rPr>
    </w:lvl>
  </w:abstractNum>
  <w:abstractNum w:abstractNumId="7">
    <w:nsid w:val="359B4991"/>
    <w:multiLevelType w:val="multilevel"/>
    <w:tmpl w:val="A4F4C8E6"/>
    <w:lvl w:ilvl="0">
      <w:start w:val="1"/>
      <w:numFmt w:val="upperRoman"/>
      <w:lvlRestart w:val="0"/>
      <w:pStyle w:val="Chapter"/>
      <w:lvlText w:val="%1."/>
      <w:lvlJc w:val="center"/>
      <w:pPr>
        <w:tabs>
          <w:tab w:val="num" w:pos="1800"/>
        </w:tabs>
        <w:ind w:left="1152" w:firstLine="288"/>
      </w:pPr>
      <w:rPr>
        <w:b/>
        <w:i w:val="0"/>
      </w:rPr>
    </w:lvl>
    <w:lvl w:ilvl="1">
      <w:start w:val="1"/>
      <w:numFmt w:val="decimal"/>
      <w:pStyle w:val="Paragraph"/>
      <w:isLgl/>
      <w:lvlText w:val="%1.%2"/>
      <w:lvlJc w:val="left"/>
      <w:pPr>
        <w:tabs>
          <w:tab w:val="num" w:pos="2448"/>
        </w:tabs>
        <w:ind w:left="2448" w:hanging="1296"/>
      </w:pPr>
    </w:lvl>
    <w:lvl w:ilvl="2">
      <w:start w:val="1"/>
      <w:numFmt w:val="lowerLetter"/>
      <w:pStyle w:val="subpar"/>
      <w:lvlText w:val="%3."/>
      <w:lvlJc w:val="left"/>
      <w:pPr>
        <w:tabs>
          <w:tab w:val="num" w:pos="2304"/>
        </w:tabs>
        <w:ind w:left="2304" w:hanging="432"/>
      </w:pPr>
    </w:lvl>
    <w:lvl w:ilvl="3">
      <w:start w:val="1"/>
      <w:numFmt w:val="lowerRoman"/>
      <w:pStyle w:val="SubSubPar"/>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8">
    <w:nsid w:val="3A1A42C3"/>
    <w:multiLevelType w:val="hybridMultilevel"/>
    <w:tmpl w:val="F64A18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23E6984"/>
    <w:multiLevelType w:val="hybridMultilevel"/>
    <w:tmpl w:val="6D42FC12"/>
    <w:lvl w:ilvl="0" w:tplc="FA2C13E8">
      <w:start w:val="1"/>
      <w:numFmt w:val="bullet"/>
      <w:lvlText w:val="•"/>
      <w:lvlJc w:val="left"/>
      <w:pPr>
        <w:tabs>
          <w:tab w:val="num" w:pos="720"/>
        </w:tabs>
        <w:ind w:left="720" w:hanging="360"/>
      </w:pPr>
      <w:rPr>
        <w:rFonts w:ascii="Arial" w:hAnsi="Arial" w:hint="default"/>
      </w:rPr>
    </w:lvl>
    <w:lvl w:ilvl="1" w:tplc="F810380A" w:tentative="1">
      <w:start w:val="1"/>
      <w:numFmt w:val="bullet"/>
      <w:lvlText w:val="•"/>
      <w:lvlJc w:val="left"/>
      <w:pPr>
        <w:tabs>
          <w:tab w:val="num" w:pos="1440"/>
        </w:tabs>
        <w:ind w:left="1440" w:hanging="360"/>
      </w:pPr>
      <w:rPr>
        <w:rFonts w:ascii="Arial" w:hAnsi="Arial" w:hint="default"/>
      </w:rPr>
    </w:lvl>
    <w:lvl w:ilvl="2" w:tplc="604A9462" w:tentative="1">
      <w:start w:val="1"/>
      <w:numFmt w:val="bullet"/>
      <w:lvlText w:val="•"/>
      <w:lvlJc w:val="left"/>
      <w:pPr>
        <w:tabs>
          <w:tab w:val="num" w:pos="2160"/>
        </w:tabs>
        <w:ind w:left="2160" w:hanging="360"/>
      </w:pPr>
      <w:rPr>
        <w:rFonts w:ascii="Arial" w:hAnsi="Arial" w:hint="default"/>
      </w:rPr>
    </w:lvl>
    <w:lvl w:ilvl="3" w:tplc="18806548" w:tentative="1">
      <w:start w:val="1"/>
      <w:numFmt w:val="bullet"/>
      <w:lvlText w:val="•"/>
      <w:lvlJc w:val="left"/>
      <w:pPr>
        <w:tabs>
          <w:tab w:val="num" w:pos="2880"/>
        </w:tabs>
        <w:ind w:left="2880" w:hanging="360"/>
      </w:pPr>
      <w:rPr>
        <w:rFonts w:ascii="Arial" w:hAnsi="Arial" w:hint="default"/>
      </w:rPr>
    </w:lvl>
    <w:lvl w:ilvl="4" w:tplc="D0E2F7F8" w:tentative="1">
      <w:start w:val="1"/>
      <w:numFmt w:val="bullet"/>
      <w:lvlText w:val="•"/>
      <w:lvlJc w:val="left"/>
      <w:pPr>
        <w:tabs>
          <w:tab w:val="num" w:pos="3600"/>
        </w:tabs>
        <w:ind w:left="3600" w:hanging="360"/>
      </w:pPr>
      <w:rPr>
        <w:rFonts w:ascii="Arial" w:hAnsi="Arial" w:hint="default"/>
      </w:rPr>
    </w:lvl>
    <w:lvl w:ilvl="5" w:tplc="735E7D50" w:tentative="1">
      <w:start w:val="1"/>
      <w:numFmt w:val="bullet"/>
      <w:lvlText w:val="•"/>
      <w:lvlJc w:val="left"/>
      <w:pPr>
        <w:tabs>
          <w:tab w:val="num" w:pos="4320"/>
        </w:tabs>
        <w:ind w:left="4320" w:hanging="360"/>
      </w:pPr>
      <w:rPr>
        <w:rFonts w:ascii="Arial" w:hAnsi="Arial" w:hint="default"/>
      </w:rPr>
    </w:lvl>
    <w:lvl w:ilvl="6" w:tplc="CD92D456" w:tentative="1">
      <w:start w:val="1"/>
      <w:numFmt w:val="bullet"/>
      <w:lvlText w:val="•"/>
      <w:lvlJc w:val="left"/>
      <w:pPr>
        <w:tabs>
          <w:tab w:val="num" w:pos="5040"/>
        </w:tabs>
        <w:ind w:left="5040" w:hanging="360"/>
      </w:pPr>
      <w:rPr>
        <w:rFonts w:ascii="Arial" w:hAnsi="Arial" w:hint="default"/>
      </w:rPr>
    </w:lvl>
    <w:lvl w:ilvl="7" w:tplc="6AC6A9AC" w:tentative="1">
      <w:start w:val="1"/>
      <w:numFmt w:val="bullet"/>
      <w:lvlText w:val="•"/>
      <w:lvlJc w:val="left"/>
      <w:pPr>
        <w:tabs>
          <w:tab w:val="num" w:pos="5760"/>
        </w:tabs>
        <w:ind w:left="5760" w:hanging="360"/>
      </w:pPr>
      <w:rPr>
        <w:rFonts w:ascii="Arial" w:hAnsi="Arial" w:hint="default"/>
      </w:rPr>
    </w:lvl>
    <w:lvl w:ilvl="8" w:tplc="DAEAE188" w:tentative="1">
      <w:start w:val="1"/>
      <w:numFmt w:val="bullet"/>
      <w:lvlText w:val="•"/>
      <w:lvlJc w:val="left"/>
      <w:pPr>
        <w:tabs>
          <w:tab w:val="num" w:pos="6480"/>
        </w:tabs>
        <w:ind w:left="6480" w:hanging="360"/>
      </w:pPr>
      <w:rPr>
        <w:rFonts w:ascii="Arial" w:hAnsi="Arial" w:hint="default"/>
      </w:rPr>
    </w:lvl>
  </w:abstractNum>
  <w:abstractNum w:abstractNumId="10">
    <w:nsid w:val="54BE52D6"/>
    <w:multiLevelType w:val="multilevel"/>
    <w:tmpl w:val="68A2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731BC5"/>
    <w:multiLevelType w:val="multilevel"/>
    <w:tmpl w:val="F28A22F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nsid w:val="6A7B42AF"/>
    <w:multiLevelType w:val="hybridMultilevel"/>
    <w:tmpl w:val="2DDCC734"/>
    <w:lvl w:ilvl="0" w:tplc="6DDAA1E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2"/>
  </w:num>
  <w:num w:numId="4">
    <w:abstractNumId w:val="4"/>
  </w:num>
  <w:num w:numId="5">
    <w:abstractNumId w:val="6"/>
  </w:num>
  <w:num w:numId="6">
    <w:abstractNumId w:val="3"/>
  </w:num>
  <w:num w:numId="7">
    <w:abstractNumId w:val="1"/>
  </w:num>
  <w:num w:numId="8">
    <w:abstractNumId w:val="11"/>
  </w:num>
  <w:num w:numId="9">
    <w:abstractNumId w:val="5"/>
  </w:num>
  <w:num w:numId="10">
    <w:abstractNumId w:val="9"/>
  </w:num>
  <w:num w:numId="11">
    <w:abstractNumId w:val="8"/>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6"/>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AE0"/>
    <w:rsid w:val="0000138A"/>
    <w:rsid w:val="00002477"/>
    <w:rsid w:val="000107D7"/>
    <w:rsid w:val="00010B23"/>
    <w:rsid w:val="000135C7"/>
    <w:rsid w:val="0002064F"/>
    <w:rsid w:val="00023F44"/>
    <w:rsid w:val="00026287"/>
    <w:rsid w:val="000276D6"/>
    <w:rsid w:val="000300FA"/>
    <w:rsid w:val="00030571"/>
    <w:rsid w:val="0003201A"/>
    <w:rsid w:val="00036FB3"/>
    <w:rsid w:val="00041C55"/>
    <w:rsid w:val="0005306C"/>
    <w:rsid w:val="00061512"/>
    <w:rsid w:val="00061C50"/>
    <w:rsid w:val="00075380"/>
    <w:rsid w:val="000768BA"/>
    <w:rsid w:val="0008080E"/>
    <w:rsid w:val="0008173D"/>
    <w:rsid w:val="00085763"/>
    <w:rsid w:val="00095AC1"/>
    <w:rsid w:val="000A01A1"/>
    <w:rsid w:val="000A590D"/>
    <w:rsid w:val="000A5BB5"/>
    <w:rsid w:val="000A5C55"/>
    <w:rsid w:val="000B0DE9"/>
    <w:rsid w:val="000B4F14"/>
    <w:rsid w:val="000C12FB"/>
    <w:rsid w:val="000D4D17"/>
    <w:rsid w:val="000E0863"/>
    <w:rsid w:val="000E2BD4"/>
    <w:rsid w:val="000E2C99"/>
    <w:rsid w:val="000E2ED4"/>
    <w:rsid w:val="000E4523"/>
    <w:rsid w:val="000E4B8C"/>
    <w:rsid w:val="000E4D88"/>
    <w:rsid w:val="000F0AD8"/>
    <w:rsid w:val="000F2429"/>
    <w:rsid w:val="000F349B"/>
    <w:rsid w:val="000F4795"/>
    <w:rsid w:val="000F6317"/>
    <w:rsid w:val="000F770C"/>
    <w:rsid w:val="00103D95"/>
    <w:rsid w:val="00103F88"/>
    <w:rsid w:val="00103F99"/>
    <w:rsid w:val="00103FEF"/>
    <w:rsid w:val="00111520"/>
    <w:rsid w:val="001123BC"/>
    <w:rsid w:val="00112880"/>
    <w:rsid w:val="00112AB8"/>
    <w:rsid w:val="001132F4"/>
    <w:rsid w:val="001156E4"/>
    <w:rsid w:val="00115A6F"/>
    <w:rsid w:val="0012012E"/>
    <w:rsid w:val="00121E1F"/>
    <w:rsid w:val="00133AF3"/>
    <w:rsid w:val="00136CD6"/>
    <w:rsid w:val="00140007"/>
    <w:rsid w:val="00146018"/>
    <w:rsid w:val="001475B4"/>
    <w:rsid w:val="00150793"/>
    <w:rsid w:val="00156095"/>
    <w:rsid w:val="001564E3"/>
    <w:rsid w:val="0015776A"/>
    <w:rsid w:val="00157F20"/>
    <w:rsid w:val="00160EE3"/>
    <w:rsid w:val="001613B0"/>
    <w:rsid w:val="001700B5"/>
    <w:rsid w:val="00171562"/>
    <w:rsid w:val="00173CEC"/>
    <w:rsid w:val="00191F83"/>
    <w:rsid w:val="001927D4"/>
    <w:rsid w:val="001A1EE2"/>
    <w:rsid w:val="001A5FE0"/>
    <w:rsid w:val="001B00F3"/>
    <w:rsid w:val="001B26B8"/>
    <w:rsid w:val="001B3130"/>
    <w:rsid w:val="001B420F"/>
    <w:rsid w:val="001C18CC"/>
    <w:rsid w:val="001C379E"/>
    <w:rsid w:val="001C59F1"/>
    <w:rsid w:val="001D3E90"/>
    <w:rsid w:val="001D741C"/>
    <w:rsid w:val="001E22D8"/>
    <w:rsid w:val="001E2F11"/>
    <w:rsid w:val="001F46E6"/>
    <w:rsid w:val="00200014"/>
    <w:rsid w:val="00200411"/>
    <w:rsid w:val="00200BEF"/>
    <w:rsid w:val="00207B03"/>
    <w:rsid w:val="00210ED8"/>
    <w:rsid w:val="00214F4D"/>
    <w:rsid w:val="00224ACE"/>
    <w:rsid w:val="00224DF8"/>
    <w:rsid w:val="00227795"/>
    <w:rsid w:val="00227D5B"/>
    <w:rsid w:val="0024081E"/>
    <w:rsid w:val="0024551C"/>
    <w:rsid w:val="00245FF8"/>
    <w:rsid w:val="002471B9"/>
    <w:rsid w:val="00251A88"/>
    <w:rsid w:val="00253653"/>
    <w:rsid w:val="00257708"/>
    <w:rsid w:val="00260360"/>
    <w:rsid w:val="00273CE7"/>
    <w:rsid w:val="00273D09"/>
    <w:rsid w:val="0027493C"/>
    <w:rsid w:val="00275069"/>
    <w:rsid w:val="00275737"/>
    <w:rsid w:val="00275945"/>
    <w:rsid w:val="00284D68"/>
    <w:rsid w:val="00286F13"/>
    <w:rsid w:val="00297B58"/>
    <w:rsid w:val="002A0D90"/>
    <w:rsid w:val="002A2D53"/>
    <w:rsid w:val="002A78F7"/>
    <w:rsid w:val="002C1CEC"/>
    <w:rsid w:val="002C5F02"/>
    <w:rsid w:val="002C7185"/>
    <w:rsid w:val="002D0DDF"/>
    <w:rsid w:val="002D2BA6"/>
    <w:rsid w:val="002D2E41"/>
    <w:rsid w:val="002D3C04"/>
    <w:rsid w:val="002D5974"/>
    <w:rsid w:val="002D7195"/>
    <w:rsid w:val="002E07E0"/>
    <w:rsid w:val="002E43AC"/>
    <w:rsid w:val="002E7C72"/>
    <w:rsid w:val="002F15EA"/>
    <w:rsid w:val="002F355A"/>
    <w:rsid w:val="002F40C8"/>
    <w:rsid w:val="002F4F12"/>
    <w:rsid w:val="00302897"/>
    <w:rsid w:val="0030318B"/>
    <w:rsid w:val="003059B8"/>
    <w:rsid w:val="00306977"/>
    <w:rsid w:val="00314A72"/>
    <w:rsid w:val="003177D2"/>
    <w:rsid w:val="00321996"/>
    <w:rsid w:val="00322CE3"/>
    <w:rsid w:val="00322E29"/>
    <w:rsid w:val="00325AC8"/>
    <w:rsid w:val="00332298"/>
    <w:rsid w:val="00332E77"/>
    <w:rsid w:val="00333008"/>
    <w:rsid w:val="00336FB5"/>
    <w:rsid w:val="00337942"/>
    <w:rsid w:val="00341C3A"/>
    <w:rsid w:val="00343452"/>
    <w:rsid w:val="00350DB9"/>
    <w:rsid w:val="00352F25"/>
    <w:rsid w:val="00355922"/>
    <w:rsid w:val="00366070"/>
    <w:rsid w:val="00371FFF"/>
    <w:rsid w:val="00372D81"/>
    <w:rsid w:val="00372E91"/>
    <w:rsid w:val="0037501D"/>
    <w:rsid w:val="0037767E"/>
    <w:rsid w:val="003823B5"/>
    <w:rsid w:val="00392AF9"/>
    <w:rsid w:val="00394A19"/>
    <w:rsid w:val="003A17BC"/>
    <w:rsid w:val="003A18A8"/>
    <w:rsid w:val="003A2045"/>
    <w:rsid w:val="003A4648"/>
    <w:rsid w:val="003B29AA"/>
    <w:rsid w:val="003B2FE0"/>
    <w:rsid w:val="003D5060"/>
    <w:rsid w:val="003E022D"/>
    <w:rsid w:val="003E0487"/>
    <w:rsid w:val="003E3EED"/>
    <w:rsid w:val="003E59CC"/>
    <w:rsid w:val="003E7FF5"/>
    <w:rsid w:val="003F0C7D"/>
    <w:rsid w:val="003F19B2"/>
    <w:rsid w:val="003F1D9E"/>
    <w:rsid w:val="003F350E"/>
    <w:rsid w:val="003F3A6A"/>
    <w:rsid w:val="003F625D"/>
    <w:rsid w:val="003F6B87"/>
    <w:rsid w:val="003F766C"/>
    <w:rsid w:val="0040198A"/>
    <w:rsid w:val="00411918"/>
    <w:rsid w:val="00416D58"/>
    <w:rsid w:val="00423149"/>
    <w:rsid w:val="00425ADD"/>
    <w:rsid w:val="0043138C"/>
    <w:rsid w:val="00433FC2"/>
    <w:rsid w:val="004354DA"/>
    <w:rsid w:val="0043607D"/>
    <w:rsid w:val="004369B8"/>
    <w:rsid w:val="0043748B"/>
    <w:rsid w:val="004400F2"/>
    <w:rsid w:val="00442D39"/>
    <w:rsid w:val="00446DC5"/>
    <w:rsid w:val="004521F5"/>
    <w:rsid w:val="00457C05"/>
    <w:rsid w:val="0046035A"/>
    <w:rsid w:val="004658C9"/>
    <w:rsid w:val="00465EFD"/>
    <w:rsid w:val="00465F9E"/>
    <w:rsid w:val="004673E2"/>
    <w:rsid w:val="00473ACF"/>
    <w:rsid w:val="004745D6"/>
    <w:rsid w:val="00474FE1"/>
    <w:rsid w:val="0048233A"/>
    <w:rsid w:val="0048328E"/>
    <w:rsid w:val="004841D3"/>
    <w:rsid w:val="004851F3"/>
    <w:rsid w:val="00486342"/>
    <w:rsid w:val="00490A00"/>
    <w:rsid w:val="004A4306"/>
    <w:rsid w:val="004A5529"/>
    <w:rsid w:val="004A5595"/>
    <w:rsid w:val="004A6A59"/>
    <w:rsid w:val="004B3150"/>
    <w:rsid w:val="004B6D49"/>
    <w:rsid w:val="004C31D3"/>
    <w:rsid w:val="004C443D"/>
    <w:rsid w:val="004C73B2"/>
    <w:rsid w:val="004C7E3A"/>
    <w:rsid w:val="004D2051"/>
    <w:rsid w:val="004D24DA"/>
    <w:rsid w:val="004D2DD0"/>
    <w:rsid w:val="004D638A"/>
    <w:rsid w:val="004D7EF6"/>
    <w:rsid w:val="004E0BF3"/>
    <w:rsid w:val="004E424B"/>
    <w:rsid w:val="004F04DA"/>
    <w:rsid w:val="004F3D2E"/>
    <w:rsid w:val="004F6880"/>
    <w:rsid w:val="00503078"/>
    <w:rsid w:val="0051076E"/>
    <w:rsid w:val="00511E33"/>
    <w:rsid w:val="0051452E"/>
    <w:rsid w:val="0051605C"/>
    <w:rsid w:val="005223EB"/>
    <w:rsid w:val="005224FE"/>
    <w:rsid w:val="00530BBD"/>
    <w:rsid w:val="00532D42"/>
    <w:rsid w:val="00536BEC"/>
    <w:rsid w:val="0054064E"/>
    <w:rsid w:val="005411CA"/>
    <w:rsid w:val="00542F23"/>
    <w:rsid w:val="0054728C"/>
    <w:rsid w:val="00554B23"/>
    <w:rsid w:val="005560FF"/>
    <w:rsid w:val="005618C6"/>
    <w:rsid w:val="00565D7A"/>
    <w:rsid w:val="00566AF0"/>
    <w:rsid w:val="0057101D"/>
    <w:rsid w:val="00574253"/>
    <w:rsid w:val="00574440"/>
    <w:rsid w:val="005775BF"/>
    <w:rsid w:val="00580C75"/>
    <w:rsid w:val="00580CFB"/>
    <w:rsid w:val="00582453"/>
    <w:rsid w:val="00590384"/>
    <w:rsid w:val="00591D8A"/>
    <w:rsid w:val="00593CEB"/>
    <w:rsid w:val="005946FF"/>
    <w:rsid w:val="00595C45"/>
    <w:rsid w:val="005A0315"/>
    <w:rsid w:val="005A05AD"/>
    <w:rsid w:val="005A0B6B"/>
    <w:rsid w:val="005A1C68"/>
    <w:rsid w:val="005A205E"/>
    <w:rsid w:val="005A43F7"/>
    <w:rsid w:val="005A675A"/>
    <w:rsid w:val="005B0FE1"/>
    <w:rsid w:val="005B2A18"/>
    <w:rsid w:val="005B40D1"/>
    <w:rsid w:val="005B473D"/>
    <w:rsid w:val="005D1471"/>
    <w:rsid w:val="005D4E68"/>
    <w:rsid w:val="005E1596"/>
    <w:rsid w:val="005E218D"/>
    <w:rsid w:val="005E55F4"/>
    <w:rsid w:val="005E6988"/>
    <w:rsid w:val="005F2C9D"/>
    <w:rsid w:val="005F4722"/>
    <w:rsid w:val="00603F85"/>
    <w:rsid w:val="00604D9E"/>
    <w:rsid w:val="006116A3"/>
    <w:rsid w:val="00613291"/>
    <w:rsid w:val="00614164"/>
    <w:rsid w:val="00617387"/>
    <w:rsid w:val="006207B5"/>
    <w:rsid w:val="00626CF7"/>
    <w:rsid w:val="00627E8B"/>
    <w:rsid w:val="00633EAE"/>
    <w:rsid w:val="00634AFD"/>
    <w:rsid w:val="00642A2A"/>
    <w:rsid w:val="00644F9E"/>
    <w:rsid w:val="006527AF"/>
    <w:rsid w:val="00654C8B"/>
    <w:rsid w:val="006672E0"/>
    <w:rsid w:val="00671ECF"/>
    <w:rsid w:val="006776D0"/>
    <w:rsid w:val="00680FD3"/>
    <w:rsid w:val="00682C10"/>
    <w:rsid w:val="006862C7"/>
    <w:rsid w:val="00692265"/>
    <w:rsid w:val="00693EE1"/>
    <w:rsid w:val="0069464B"/>
    <w:rsid w:val="00696659"/>
    <w:rsid w:val="006A1E7F"/>
    <w:rsid w:val="006A4484"/>
    <w:rsid w:val="006A4506"/>
    <w:rsid w:val="006A4578"/>
    <w:rsid w:val="006B14CD"/>
    <w:rsid w:val="006B2E8F"/>
    <w:rsid w:val="006C4D59"/>
    <w:rsid w:val="006C5FBC"/>
    <w:rsid w:val="006D49AF"/>
    <w:rsid w:val="006D5531"/>
    <w:rsid w:val="006D62AD"/>
    <w:rsid w:val="006D6572"/>
    <w:rsid w:val="006D68C5"/>
    <w:rsid w:val="006D6D25"/>
    <w:rsid w:val="006E18BA"/>
    <w:rsid w:val="006E7E4E"/>
    <w:rsid w:val="006F0022"/>
    <w:rsid w:val="006F34C4"/>
    <w:rsid w:val="006F3D1B"/>
    <w:rsid w:val="006F7681"/>
    <w:rsid w:val="00703058"/>
    <w:rsid w:val="00703ED7"/>
    <w:rsid w:val="007042B3"/>
    <w:rsid w:val="00704599"/>
    <w:rsid w:val="007063E5"/>
    <w:rsid w:val="00707135"/>
    <w:rsid w:val="00707368"/>
    <w:rsid w:val="007163BA"/>
    <w:rsid w:val="00722351"/>
    <w:rsid w:val="0072292D"/>
    <w:rsid w:val="00726B58"/>
    <w:rsid w:val="0074631F"/>
    <w:rsid w:val="00747BDC"/>
    <w:rsid w:val="00750093"/>
    <w:rsid w:val="00753D87"/>
    <w:rsid w:val="007551DD"/>
    <w:rsid w:val="00763473"/>
    <w:rsid w:val="007717D2"/>
    <w:rsid w:val="00772981"/>
    <w:rsid w:val="007778AA"/>
    <w:rsid w:val="0078410D"/>
    <w:rsid w:val="007927B8"/>
    <w:rsid w:val="00794AE0"/>
    <w:rsid w:val="007A0725"/>
    <w:rsid w:val="007A0ABD"/>
    <w:rsid w:val="007A0D44"/>
    <w:rsid w:val="007A1E6E"/>
    <w:rsid w:val="007A78FA"/>
    <w:rsid w:val="007B043F"/>
    <w:rsid w:val="007B14C6"/>
    <w:rsid w:val="007B2B27"/>
    <w:rsid w:val="007C6417"/>
    <w:rsid w:val="007C7FD5"/>
    <w:rsid w:val="007D3D80"/>
    <w:rsid w:val="007D5250"/>
    <w:rsid w:val="007D7D86"/>
    <w:rsid w:val="007E4772"/>
    <w:rsid w:val="007E7A53"/>
    <w:rsid w:val="007F06D2"/>
    <w:rsid w:val="007F39D5"/>
    <w:rsid w:val="007F4EB1"/>
    <w:rsid w:val="008007EF"/>
    <w:rsid w:val="0080367C"/>
    <w:rsid w:val="00804A36"/>
    <w:rsid w:val="008056C5"/>
    <w:rsid w:val="008061B2"/>
    <w:rsid w:val="008149A6"/>
    <w:rsid w:val="00821A07"/>
    <w:rsid w:val="008224BE"/>
    <w:rsid w:val="00824B94"/>
    <w:rsid w:val="0083228A"/>
    <w:rsid w:val="008352DC"/>
    <w:rsid w:val="008358AC"/>
    <w:rsid w:val="00836E52"/>
    <w:rsid w:val="0084122F"/>
    <w:rsid w:val="00841C97"/>
    <w:rsid w:val="00841D52"/>
    <w:rsid w:val="0084222A"/>
    <w:rsid w:val="00843D42"/>
    <w:rsid w:val="00845CE1"/>
    <w:rsid w:val="00847644"/>
    <w:rsid w:val="00850395"/>
    <w:rsid w:val="00851E7F"/>
    <w:rsid w:val="00853120"/>
    <w:rsid w:val="00855466"/>
    <w:rsid w:val="008558D4"/>
    <w:rsid w:val="00857A2A"/>
    <w:rsid w:val="00862989"/>
    <w:rsid w:val="00866A76"/>
    <w:rsid w:val="00870FDC"/>
    <w:rsid w:val="0087206F"/>
    <w:rsid w:val="00872E09"/>
    <w:rsid w:val="00882971"/>
    <w:rsid w:val="00885AF9"/>
    <w:rsid w:val="008864F0"/>
    <w:rsid w:val="008A4F71"/>
    <w:rsid w:val="008B242C"/>
    <w:rsid w:val="008B2FCA"/>
    <w:rsid w:val="008B5EFF"/>
    <w:rsid w:val="008C0A93"/>
    <w:rsid w:val="008C10EA"/>
    <w:rsid w:val="008C6A36"/>
    <w:rsid w:val="008D1E36"/>
    <w:rsid w:val="008D280F"/>
    <w:rsid w:val="008E1818"/>
    <w:rsid w:val="008E2871"/>
    <w:rsid w:val="008E32B7"/>
    <w:rsid w:val="008E5C90"/>
    <w:rsid w:val="008E676F"/>
    <w:rsid w:val="008F6FDF"/>
    <w:rsid w:val="008F7514"/>
    <w:rsid w:val="00906666"/>
    <w:rsid w:val="0090732A"/>
    <w:rsid w:val="0091040D"/>
    <w:rsid w:val="00912A5A"/>
    <w:rsid w:val="00922853"/>
    <w:rsid w:val="00922E8A"/>
    <w:rsid w:val="00925BBE"/>
    <w:rsid w:val="00925F79"/>
    <w:rsid w:val="009321CE"/>
    <w:rsid w:val="00932276"/>
    <w:rsid w:val="00932644"/>
    <w:rsid w:val="009367EA"/>
    <w:rsid w:val="00942FF1"/>
    <w:rsid w:val="00945AC3"/>
    <w:rsid w:val="009466E9"/>
    <w:rsid w:val="00947E7C"/>
    <w:rsid w:val="009515FC"/>
    <w:rsid w:val="00951806"/>
    <w:rsid w:val="009536F6"/>
    <w:rsid w:val="0095588B"/>
    <w:rsid w:val="009572C8"/>
    <w:rsid w:val="0096008C"/>
    <w:rsid w:val="00960DCE"/>
    <w:rsid w:val="009615B3"/>
    <w:rsid w:val="00970599"/>
    <w:rsid w:val="00972B4D"/>
    <w:rsid w:val="00976313"/>
    <w:rsid w:val="00977265"/>
    <w:rsid w:val="00977E65"/>
    <w:rsid w:val="00985E1B"/>
    <w:rsid w:val="00985F6A"/>
    <w:rsid w:val="009868B1"/>
    <w:rsid w:val="0099044A"/>
    <w:rsid w:val="00993603"/>
    <w:rsid w:val="0099726F"/>
    <w:rsid w:val="009A3524"/>
    <w:rsid w:val="009A391A"/>
    <w:rsid w:val="009A3DE2"/>
    <w:rsid w:val="009A5B2F"/>
    <w:rsid w:val="009A65C1"/>
    <w:rsid w:val="009B2E6F"/>
    <w:rsid w:val="009B36D3"/>
    <w:rsid w:val="009B6059"/>
    <w:rsid w:val="009C1887"/>
    <w:rsid w:val="009C1C38"/>
    <w:rsid w:val="009C4823"/>
    <w:rsid w:val="009C502B"/>
    <w:rsid w:val="009C72F2"/>
    <w:rsid w:val="009D0C69"/>
    <w:rsid w:val="009D4046"/>
    <w:rsid w:val="009E006F"/>
    <w:rsid w:val="009E1F3B"/>
    <w:rsid w:val="009E36FA"/>
    <w:rsid w:val="009E5717"/>
    <w:rsid w:val="009F0AD5"/>
    <w:rsid w:val="009F2BB0"/>
    <w:rsid w:val="009F5CF2"/>
    <w:rsid w:val="00A0056E"/>
    <w:rsid w:val="00A01E9C"/>
    <w:rsid w:val="00A022E3"/>
    <w:rsid w:val="00A033FF"/>
    <w:rsid w:val="00A0420F"/>
    <w:rsid w:val="00A04941"/>
    <w:rsid w:val="00A0700D"/>
    <w:rsid w:val="00A12CCE"/>
    <w:rsid w:val="00A1369F"/>
    <w:rsid w:val="00A157C2"/>
    <w:rsid w:val="00A15EF7"/>
    <w:rsid w:val="00A16C5A"/>
    <w:rsid w:val="00A229F5"/>
    <w:rsid w:val="00A25BA8"/>
    <w:rsid w:val="00A25F0B"/>
    <w:rsid w:val="00A3065A"/>
    <w:rsid w:val="00A30722"/>
    <w:rsid w:val="00A40180"/>
    <w:rsid w:val="00A401D4"/>
    <w:rsid w:val="00A452F5"/>
    <w:rsid w:val="00A506E1"/>
    <w:rsid w:val="00A56E7C"/>
    <w:rsid w:val="00A573A5"/>
    <w:rsid w:val="00A6050B"/>
    <w:rsid w:val="00A7041A"/>
    <w:rsid w:val="00A7288B"/>
    <w:rsid w:val="00A77421"/>
    <w:rsid w:val="00A77B3E"/>
    <w:rsid w:val="00A82E89"/>
    <w:rsid w:val="00A83C1D"/>
    <w:rsid w:val="00A847C4"/>
    <w:rsid w:val="00A865F6"/>
    <w:rsid w:val="00A90D6E"/>
    <w:rsid w:val="00A90F49"/>
    <w:rsid w:val="00A92C6D"/>
    <w:rsid w:val="00A93C95"/>
    <w:rsid w:val="00A94A37"/>
    <w:rsid w:val="00AA4184"/>
    <w:rsid w:val="00AA5008"/>
    <w:rsid w:val="00AB12F6"/>
    <w:rsid w:val="00AB36F3"/>
    <w:rsid w:val="00AC174C"/>
    <w:rsid w:val="00AE068D"/>
    <w:rsid w:val="00AE5376"/>
    <w:rsid w:val="00AE764B"/>
    <w:rsid w:val="00AE79AF"/>
    <w:rsid w:val="00AF7D28"/>
    <w:rsid w:val="00B04CE0"/>
    <w:rsid w:val="00B10B3E"/>
    <w:rsid w:val="00B16286"/>
    <w:rsid w:val="00B21FB6"/>
    <w:rsid w:val="00B23568"/>
    <w:rsid w:val="00B23FE8"/>
    <w:rsid w:val="00B27F3B"/>
    <w:rsid w:val="00B323FA"/>
    <w:rsid w:val="00B32A58"/>
    <w:rsid w:val="00B3319A"/>
    <w:rsid w:val="00B3392D"/>
    <w:rsid w:val="00B3597B"/>
    <w:rsid w:val="00B42594"/>
    <w:rsid w:val="00B45F44"/>
    <w:rsid w:val="00B5295D"/>
    <w:rsid w:val="00B538AB"/>
    <w:rsid w:val="00B55F5B"/>
    <w:rsid w:val="00B573BF"/>
    <w:rsid w:val="00B616B2"/>
    <w:rsid w:val="00B63ECB"/>
    <w:rsid w:val="00B67E92"/>
    <w:rsid w:val="00B76029"/>
    <w:rsid w:val="00B80390"/>
    <w:rsid w:val="00B92000"/>
    <w:rsid w:val="00BA1C66"/>
    <w:rsid w:val="00BA4D3D"/>
    <w:rsid w:val="00BB028F"/>
    <w:rsid w:val="00BB515E"/>
    <w:rsid w:val="00BB6F48"/>
    <w:rsid w:val="00BC20D8"/>
    <w:rsid w:val="00BC476E"/>
    <w:rsid w:val="00BC5C65"/>
    <w:rsid w:val="00BC70E3"/>
    <w:rsid w:val="00BD57F0"/>
    <w:rsid w:val="00BD6B2D"/>
    <w:rsid w:val="00BD7762"/>
    <w:rsid w:val="00BD7C96"/>
    <w:rsid w:val="00BE3E55"/>
    <w:rsid w:val="00C00D04"/>
    <w:rsid w:val="00C016C4"/>
    <w:rsid w:val="00C05F75"/>
    <w:rsid w:val="00C07C13"/>
    <w:rsid w:val="00C11D20"/>
    <w:rsid w:val="00C209DA"/>
    <w:rsid w:val="00C23BFE"/>
    <w:rsid w:val="00C2556A"/>
    <w:rsid w:val="00C266F1"/>
    <w:rsid w:val="00C27924"/>
    <w:rsid w:val="00C3390A"/>
    <w:rsid w:val="00C34477"/>
    <w:rsid w:val="00C3494C"/>
    <w:rsid w:val="00C34BDB"/>
    <w:rsid w:val="00C360CC"/>
    <w:rsid w:val="00C36731"/>
    <w:rsid w:val="00C40B8D"/>
    <w:rsid w:val="00C417C6"/>
    <w:rsid w:val="00C42530"/>
    <w:rsid w:val="00C42E52"/>
    <w:rsid w:val="00C43A95"/>
    <w:rsid w:val="00C449A9"/>
    <w:rsid w:val="00C478CD"/>
    <w:rsid w:val="00C51155"/>
    <w:rsid w:val="00C60CE0"/>
    <w:rsid w:val="00C61765"/>
    <w:rsid w:val="00C66871"/>
    <w:rsid w:val="00C717F8"/>
    <w:rsid w:val="00C74DE0"/>
    <w:rsid w:val="00C8199A"/>
    <w:rsid w:val="00C8293D"/>
    <w:rsid w:val="00C82B74"/>
    <w:rsid w:val="00C8749E"/>
    <w:rsid w:val="00C948A9"/>
    <w:rsid w:val="00C971A4"/>
    <w:rsid w:val="00CB0CB2"/>
    <w:rsid w:val="00CB49B0"/>
    <w:rsid w:val="00CB7E38"/>
    <w:rsid w:val="00CC6CA6"/>
    <w:rsid w:val="00CC77AE"/>
    <w:rsid w:val="00CC7B0C"/>
    <w:rsid w:val="00CD12BC"/>
    <w:rsid w:val="00CD1345"/>
    <w:rsid w:val="00CD4DD0"/>
    <w:rsid w:val="00CD7B91"/>
    <w:rsid w:val="00CF0D30"/>
    <w:rsid w:val="00CF11ED"/>
    <w:rsid w:val="00CF3FED"/>
    <w:rsid w:val="00CF5F4D"/>
    <w:rsid w:val="00CF6551"/>
    <w:rsid w:val="00CF7B5C"/>
    <w:rsid w:val="00D029AE"/>
    <w:rsid w:val="00D02E1E"/>
    <w:rsid w:val="00D058AA"/>
    <w:rsid w:val="00D06D0D"/>
    <w:rsid w:val="00D12116"/>
    <w:rsid w:val="00D12708"/>
    <w:rsid w:val="00D15570"/>
    <w:rsid w:val="00D16847"/>
    <w:rsid w:val="00D2089E"/>
    <w:rsid w:val="00D23E08"/>
    <w:rsid w:val="00D26D56"/>
    <w:rsid w:val="00D32DAD"/>
    <w:rsid w:val="00D40167"/>
    <w:rsid w:val="00D610AC"/>
    <w:rsid w:val="00D610E8"/>
    <w:rsid w:val="00D624E8"/>
    <w:rsid w:val="00D64F0D"/>
    <w:rsid w:val="00D65ECB"/>
    <w:rsid w:val="00D66D8F"/>
    <w:rsid w:val="00D66E7C"/>
    <w:rsid w:val="00D7620B"/>
    <w:rsid w:val="00D779ED"/>
    <w:rsid w:val="00D857A3"/>
    <w:rsid w:val="00D8757F"/>
    <w:rsid w:val="00D90C98"/>
    <w:rsid w:val="00D91E59"/>
    <w:rsid w:val="00D9599A"/>
    <w:rsid w:val="00D978B2"/>
    <w:rsid w:val="00DA2F83"/>
    <w:rsid w:val="00DA5E56"/>
    <w:rsid w:val="00DA6A3A"/>
    <w:rsid w:val="00DA6CD4"/>
    <w:rsid w:val="00DC05FF"/>
    <w:rsid w:val="00DC4352"/>
    <w:rsid w:val="00DC5132"/>
    <w:rsid w:val="00DC713D"/>
    <w:rsid w:val="00DD4D82"/>
    <w:rsid w:val="00DD4E23"/>
    <w:rsid w:val="00DE24C9"/>
    <w:rsid w:val="00DE2EC4"/>
    <w:rsid w:val="00DE59D0"/>
    <w:rsid w:val="00DF74B6"/>
    <w:rsid w:val="00E05A52"/>
    <w:rsid w:val="00E05BFF"/>
    <w:rsid w:val="00E07AA5"/>
    <w:rsid w:val="00E17D07"/>
    <w:rsid w:val="00E23196"/>
    <w:rsid w:val="00E258E8"/>
    <w:rsid w:val="00E32B89"/>
    <w:rsid w:val="00E41373"/>
    <w:rsid w:val="00E50574"/>
    <w:rsid w:val="00E526D7"/>
    <w:rsid w:val="00E5713E"/>
    <w:rsid w:val="00E575BF"/>
    <w:rsid w:val="00E617A8"/>
    <w:rsid w:val="00E653DB"/>
    <w:rsid w:val="00E77732"/>
    <w:rsid w:val="00E80C6F"/>
    <w:rsid w:val="00E85339"/>
    <w:rsid w:val="00E8729A"/>
    <w:rsid w:val="00E94F4A"/>
    <w:rsid w:val="00E97B1C"/>
    <w:rsid w:val="00E97CAE"/>
    <w:rsid w:val="00EA43A1"/>
    <w:rsid w:val="00EB1970"/>
    <w:rsid w:val="00EB5F40"/>
    <w:rsid w:val="00EB722B"/>
    <w:rsid w:val="00EB7CC6"/>
    <w:rsid w:val="00EC03C6"/>
    <w:rsid w:val="00EC081D"/>
    <w:rsid w:val="00EC27FB"/>
    <w:rsid w:val="00EC4310"/>
    <w:rsid w:val="00EC7DDA"/>
    <w:rsid w:val="00EC7E5F"/>
    <w:rsid w:val="00ED2D6D"/>
    <w:rsid w:val="00ED4CAA"/>
    <w:rsid w:val="00EE4091"/>
    <w:rsid w:val="00EE7A9E"/>
    <w:rsid w:val="00EF021D"/>
    <w:rsid w:val="00EF45A0"/>
    <w:rsid w:val="00EF58D1"/>
    <w:rsid w:val="00F11FB8"/>
    <w:rsid w:val="00F12548"/>
    <w:rsid w:val="00F1559E"/>
    <w:rsid w:val="00F167AD"/>
    <w:rsid w:val="00F31454"/>
    <w:rsid w:val="00F32BFF"/>
    <w:rsid w:val="00F367DC"/>
    <w:rsid w:val="00F36ABC"/>
    <w:rsid w:val="00F37D37"/>
    <w:rsid w:val="00F45F53"/>
    <w:rsid w:val="00F50455"/>
    <w:rsid w:val="00F51F53"/>
    <w:rsid w:val="00F544A1"/>
    <w:rsid w:val="00F6093E"/>
    <w:rsid w:val="00F63175"/>
    <w:rsid w:val="00F632FC"/>
    <w:rsid w:val="00F728F2"/>
    <w:rsid w:val="00F74842"/>
    <w:rsid w:val="00F86962"/>
    <w:rsid w:val="00F86FDE"/>
    <w:rsid w:val="00F979EB"/>
    <w:rsid w:val="00FA434A"/>
    <w:rsid w:val="00FA743A"/>
    <w:rsid w:val="00FB1345"/>
    <w:rsid w:val="00FB3917"/>
    <w:rsid w:val="00FC13D0"/>
    <w:rsid w:val="00FC2CCD"/>
    <w:rsid w:val="00FD5343"/>
    <w:rsid w:val="00FE115E"/>
    <w:rsid w:val="00FE2A48"/>
    <w:rsid w:val="00FE5FDF"/>
    <w:rsid w:val="00FE68BB"/>
    <w:rsid w:val="00FE6F86"/>
    <w:rsid w:val="00FE7051"/>
    <w:rsid w:val="00FF428F"/>
    <w:rsid w:val="00FF5C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AE0"/>
  </w:style>
  <w:style w:type="paragraph" w:styleId="Heading1">
    <w:name w:val="heading 1"/>
    <w:basedOn w:val="Normal"/>
    <w:next w:val="Normal"/>
    <w:link w:val="Heading1Char"/>
    <w:uiPriority w:val="9"/>
    <w:qFormat/>
    <w:rsid w:val="00794AE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94AE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94AE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94AE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94AE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94AE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94AE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94AE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94AE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AE0"/>
    <w:rPr>
      <w:rFonts w:asciiTheme="majorHAnsi" w:eastAsiaTheme="majorEastAsia" w:hAnsiTheme="majorHAnsi" w:cstheme="majorBidi"/>
      <w:b/>
      <w:bCs/>
      <w:sz w:val="28"/>
      <w:szCs w:val="28"/>
    </w:rPr>
  </w:style>
  <w:style w:type="paragraph" w:styleId="TOCHeading">
    <w:name w:val="TOC Heading"/>
    <w:basedOn w:val="Heading1"/>
    <w:next w:val="Normal"/>
    <w:uiPriority w:val="39"/>
    <w:semiHidden/>
    <w:unhideWhenUsed/>
    <w:qFormat/>
    <w:rsid w:val="00794AE0"/>
    <w:pPr>
      <w:outlineLvl w:val="9"/>
    </w:pPr>
    <w:rPr>
      <w:lang w:bidi="en-US"/>
    </w:rPr>
  </w:style>
  <w:style w:type="paragraph" w:styleId="BalloonText">
    <w:name w:val="Balloon Text"/>
    <w:basedOn w:val="Normal"/>
    <w:link w:val="BalloonTextChar"/>
    <w:uiPriority w:val="99"/>
    <w:semiHidden/>
    <w:unhideWhenUsed/>
    <w:rsid w:val="00794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AE0"/>
    <w:rPr>
      <w:rFonts w:ascii="Tahoma" w:hAnsi="Tahoma" w:cs="Tahoma"/>
      <w:sz w:val="16"/>
      <w:szCs w:val="16"/>
    </w:rPr>
  </w:style>
  <w:style w:type="character" w:customStyle="1" w:styleId="Heading2Char">
    <w:name w:val="Heading 2 Char"/>
    <w:basedOn w:val="DefaultParagraphFont"/>
    <w:link w:val="Heading2"/>
    <w:uiPriority w:val="9"/>
    <w:rsid w:val="00794AE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94AE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94AE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94AE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94AE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94AE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94AE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94AE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94AE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94AE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94AE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94AE0"/>
    <w:rPr>
      <w:rFonts w:asciiTheme="majorHAnsi" w:eastAsiaTheme="majorEastAsia" w:hAnsiTheme="majorHAnsi" w:cstheme="majorBidi"/>
      <w:i/>
      <w:iCs/>
      <w:spacing w:val="13"/>
      <w:sz w:val="24"/>
      <w:szCs w:val="24"/>
    </w:rPr>
  </w:style>
  <w:style w:type="character" w:styleId="Strong">
    <w:name w:val="Strong"/>
    <w:uiPriority w:val="22"/>
    <w:qFormat/>
    <w:rsid w:val="00794AE0"/>
    <w:rPr>
      <w:b/>
      <w:bCs/>
    </w:rPr>
  </w:style>
  <w:style w:type="character" w:styleId="Emphasis">
    <w:name w:val="Emphasis"/>
    <w:uiPriority w:val="20"/>
    <w:qFormat/>
    <w:rsid w:val="00794AE0"/>
    <w:rPr>
      <w:b/>
      <w:bCs/>
      <w:i/>
      <w:iCs/>
      <w:spacing w:val="10"/>
      <w:bdr w:val="none" w:sz="0" w:space="0" w:color="auto"/>
      <w:shd w:val="clear" w:color="auto" w:fill="auto"/>
    </w:rPr>
  </w:style>
  <w:style w:type="paragraph" w:styleId="NoSpacing">
    <w:name w:val="No Spacing"/>
    <w:basedOn w:val="Normal"/>
    <w:uiPriority w:val="1"/>
    <w:qFormat/>
    <w:rsid w:val="00794AE0"/>
    <w:pPr>
      <w:spacing w:after="0" w:line="240" w:lineRule="auto"/>
    </w:pPr>
  </w:style>
  <w:style w:type="paragraph" w:styleId="ListParagraph">
    <w:name w:val="List Paragraph"/>
    <w:basedOn w:val="Normal"/>
    <w:uiPriority w:val="34"/>
    <w:qFormat/>
    <w:rsid w:val="00794AE0"/>
    <w:pPr>
      <w:ind w:left="720"/>
      <w:contextualSpacing/>
    </w:pPr>
  </w:style>
  <w:style w:type="paragraph" w:styleId="Quote">
    <w:name w:val="Quote"/>
    <w:basedOn w:val="Normal"/>
    <w:next w:val="Normal"/>
    <w:link w:val="QuoteChar"/>
    <w:uiPriority w:val="29"/>
    <w:qFormat/>
    <w:rsid w:val="00794AE0"/>
    <w:pPr>
      <w:spacing w:before="200" w:after="0"/>
      <w:ind w:left="360" w:right="360"/>
    </w:pPr>
    <w:rPr>
      <w:i/>
      <w:iCs/>
    </w:rPr>
  </w:style>
  <w:style w:type="character" w:customStyle="1" w:styleId="QuoteChar">
    <w:name w:val="Quote Char"/>
    <w:basedOn w:val="DefaultParagraphFont"/>
    <w:link w:val="Quote"/>
    <w:uiPriority w:val="29"/>
    <w:rsid w:val="00794AE0"/>
    <w:rPr>
      <w:i/>
      <w:iCs/>
    </w:rPr>
  </w:style>
  <w:style w:type="paragraph" w:styleId="IntenseQuote">
    <w:name w:val="Intense Quote"/>
    <w:basedOn w:val="Normal"/>
    <w:next w:val="Normal"/>
    <w:link w:val="IntenseQuoteChar"/>
    <w:uiPriority w:val="30"/>
    <w:qFormat/>
    <w:rsid w:val="00794AE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94AE0"/>
    <w:rPr>
      <w:b/>
      <w:bCs/>
      <w:i/>
      <w:iCs/>
    </w:rPr>
  </w:style>
  <w:style w:type="character" w:styleId="SubtleEmphasis">
    <w:name w:val="Subtle Emphasis"/>
    <w:uiPriority w:val="19"/>
    <w:qFormat/>
    <w:rsid w:val="00794AE0"/>
    <w:rPr>
      <w:i/>
      <w:iCs/>
    </w:rPr>
  </w:style>
  <w:style w:type="character" w:styleId="IntenseEmphasis">
    <w:name w:val="Intense Emphasis"/>
    <w:uiPriority w:val="21"/>
    <w:qFormat/>
    <w:rsid w:val="00794AE0"/>
    <w:rPr>
      <w:b/>
      <w:bCs/>
    </w:rPr>
  </w:style>
  <w:style w:type="character" w:styleId="SubtleReference">
    <w:name w:val="Subtle Reference"/>
    <w:uiPriority w:val="31"/>
    <w:qFormat/>
    <w:rsid w:val="00794AE0"/>
    <w:rPr>
      <w:smallCaps/>
    </w:rPr>
  </w:style>
  <w:style w:type="character" w:styleId="IntenseReference">
    <w:name w:val="Intense Reference"/>
    <w:uiPriority w:val="32"/>
    <w:qFormat/>
    <w:rsid w:val="00794AE0"/>
    <w:rPr>
      <w:smallCaps/>
      <w:spacing w:val="5"/>
      <w:u w:val="single"/>
    </w:rPr>
  </w:style>
  <w:style w:type="character" w:styleId="BookTitle">
    <w:name w:val="Book Title"/>
    <w:uiPriority w:val="33"/>
    <w:qFormat/>
    <w:rsid w:val="00794AE0"/>
    <w:rPr>
      <w:i/>
      <w:iCs/>
      <w:smallCaps/>
      <w:spacing w:val="5"/>
    </w:rPr>
  </w:style>
  <w:style w:type="paragraph" w:styleId="TOC1">
    <w:name w:val="toc 1"/>
    <w:basedOn w:val="Normal"/>
    <w:next w:val="Normal"/>
    <w:autoRedefine/>
    <w:uiPriority w:val="39"/>
    <w:unhideWhenUsed/>
    <w:rsid w:val="00794AE0"/>
    <w:pPr>
      <w:spacing w:after="100"/>
    </w:pPr>
  </w:style>
  <w:style w:type="character" w:styleId="Hyperlink">
    <w:name w:val="Hyperlink"/>
    <w:basedOn w:val="DefaultParagraphFont"/>
    <w:uiPriority w:val="99"/>
    <w:unhideWhenUsed/>
    <w:rsid w:val="00794AE0"/>
    <w:rPr>
      <w:color w:val="0000FF" w:themeColor="hyperlink"/>
      <w:u w:val="single"/>
    </w:rPr>
  </w:style>
  <w:style w:type="paragraph" w:styleId="FootnoteText">
    <w:name w:val="footnote text"/>
    <w:aliases w:val="fn,FOOTNOTES,single space,footnote text,Footnote Text Char Char,footnote,Texto nota pie IIRSA,Texto de rodapé,nota_rodapé,nota de rodapé,texto de nota al pie,Texto nota pie Car Car Car Car Car Car Car Car,foottextfra,F,ADB"/>
    <w:basedOn w:val="Normal"/>
    <w:link w:val="FootnoteTextChar"/>
    <w:unhideWhenUsed/>
    <w:qFormat/>
    <w:rsid w:val="003E3EED"/>
    <w:pPr>
      <w:spacing w:after="0" w:line="240" w:lineRule="auto"/>
    </w:pPr>
    <w:rPr>
      <w:rFonts w:eastAsiaTheme="minorHAnsi"/>
      <w:sz w:val="20"/>
      <w:szCs w:val="20"/>
    </w:rPr>
  </w:style>
  <w:style w:type="character" w:customStyle="1" w:styleId="FootnoteTextChar">
    <w:name w:val="Footnote Text Char"/>
    <w:aliases w:val="fn Char,FOOTNOTES Char,single space Char,footnote text Char,Footnote Text Char Char Char,footnote Char,Texto nota pie IIRSA Char,Texto de rodapé Char,nota_rodapé Char,nota de rodapé Char,texto de nota al pie Char,foottextfra Char"/>
    <w:basedOn w:val="DefaultParagraphFont"/>
    <w:link w:val="FootnoteText"/>
    <w:rsid w:val="003E3EED"/>
    <w:rPr>
      <w:rFonts w:eastAsiaTheme="minorHAnsi"/>
      <w:sz w:val="20"/>
      <w:szCs w:val="20"/>
    </w:rPr>
  </w:style>
  <w:style w:type="character" w:styleId="FootnoteReference">
    <w:name w:val="footnote reference"/>
    <w:aliases w:val="ftref,16 Point,Superscript 6 Point,Ref,de nota al pie,referencia nota al pie,Ref. de nota al pie.,Fußnotenzeichen DISS,(NECG) Footnote Reference,FC,(Ref. de nota al pie),titulo 2,Texto nota al pie,Footnote Reference Number"/>
    <w:basedOn w:val="DefaultParagraphFont"/>
    <w:uiPriority w:val="99"/>
    <w:unhideWhenUsed/>
    <w:rsid w:val="003E3EED"/>
    <w:rPr>
      <w:vertAlign w:val="superscript"/>
    </w:rPr>
  </w:style>
  <w:style w:type="character" w:styleId="CommentReference">
    <w:name w:val="annotation reference"/>
    <w:basedOn w:val="DefaultParagraphFont"/>
    <w:uiPriority w:val="99"/>
    <w:semiHidden/>
    <w:unhideWhenUsed/>
    <w:rsid w:val="003E3EED"/>
    <w:rPr>
      <w:sz w:val="16"/>
      <w:szCs w:val="16"/>
    </w:rPr>
  </w:style>
  <w:style w:type="paragraph" w:styleId="CommentText">
    <w:name w:val="annotation text"/>
    <w:basedOn w:val="Normal"/>
    <w:link w:val="CommentTextChar"/>
    <w:uiPriority w:val="99"/>
    <w:semiHidden/>
    <w:unhideWhenUsed/>
    <w:rsid w:val="003E3EED"/>
    <w:pPr>
      <w:spacing w:line="240" w:lineRule="auto"/>
    </w:pPr>
    <w:rPr>
      <w:sz w:val="20"/>
      <w:szCs w:val="20"/>
    </w:rPr>
  </w:style>
  <w:style w:type="character" w:customStyle="1" w:styleId="CommentTextChar">
    <w:name w:val="Comment Text Char"/>
    <w:basedOn w:val="DefaultParagraphFont"/>
    <w:link w:val="CommentText"/>
    <w:uiPriority w:val="99"/>
    <w:semiHidden/>
    <w:rsid w:val="003E3EED"/>
    <w:rPr>
      <w:sz w:val="20"/>
      <w:szCs w:val="20"/>
    </w:rPr>
  </w:style>
  <w:style w:type="paragraph" w:styleId="CommentSubject">
    <w:name w:val="annotation subject"/>
    <w:basedOn w:val="CommentText"/>
    <w:next w:val="CommentText"/>
    <w:link w:val="CommentSubjectChar"/>
    <w:uiPriority w:val="99"/>
    <w:semiHidden/>
    <w:unhideWhenUsed/>
    <w:rsid w:val="003E3EED"/>
    <w:rPr>
      <w:b/>
      <w:bCs/>
    </w:rPr>
  </w:style>
  <w:style w:type="character" w:customStyle="1" w:styleId="CommentSubjectChar">
    <w:name w:val="Comment Subject Char"/>
    <w:basedOn w:val="CommentTextChar"/>
    <w:link w:val="CommentSubject"/>
    <w:uiPriority w:val="99"/>
    <w:semiHidden/>
    <w:rsid w:val="003E3EED"/>
    <w:rPr>
      <w:b/>
      <w:bCs/>
      <w:sz w:val="20"/>
      <w:szCs w:val="20"/>
    </w:rPr>
  </w:style>
  <w:style w:type="paragraph" w:customStyle="1" w:styleId="Default">
    <w:name w:val="Default"/>
    <w:rsid w:val="008007E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561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C4310"/>
    <w:pPr>
      <w:spacing w:after="100"/>
      <w:ind w:left="220"/>
    </w:pPr>
  </w:style>
  <w:style w:type="paragraph" w:styleId="Revision">
    <w:name w:val="Revision"/>
    <w:hidden/>
    <w:uiPriority w:val="99"/>
    <w:semiHidden/>
    <w:rsid w:val="00EC4310"/>
    <w:pPr>
      <w:spacing w:after="0" w:line="240" w:lineRule="auto"/>
    </w:pPr>
  </w:style>
  <w:style w:type="paragraph" w:customStyle="1" w:styleId="DecimalAligned">
    <w:name w:val="Decimal Aligned"/>
    <w:basedOn w:val="Normal"/>
    <w:uiPriority w:val="40"/>
    <w:qFormat/>
    <w:rsid w:val="00B573BF"/>
    <w:pPr>
      <w:tabs>
        <w:tab w:val="decimal" w:pos="360"/>
      </w:tabs>
    </w:pPr>
    <w:rPr>
      <w:rFonts w:eastAsiaTheme="minorHAnsi"/>
      <w:lang w:val="en-US" w:eastAsia="ja-JP"/>
    </w:rPr>
  </w:style>
  <w:style w:type="table" w:styleId="MediumShading2-Accent5">
    <w:name w:val="Medium Shading 2 Accent 5"/>
    <w:basedOn w:val="TableNormal"/>
    <w:uiPriority w:val="64"/>
    <w:rsid w:val="00B573BF"/>
    <w:pPr>
      <w:spacing w:after="0" w:line="240" w:lineRule="auto"/>
    </w:pPr>
    <w:rPr>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B573B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753D87"/>
    <w:pPr>
      <w:spacing w:before="100" w:beforeAutospacing="1" w:after="100" w:afterAutospacing="1" w:line="240" w:lineRule="auto"/>
    </w:pPr>
    <w:rPr>
      <w:rFonts w:ascii="Times New Roman" w:hAnsi="Times New Roman" w:cs="Times New Roman"/>
      <w:sz w:val="24"/>
      <w:szCs w:val="24"/>
      <w:lang w:eastAsia="es-ES"/>
    </w:rPr>
  </w:style>
  <w:style w:type="paragraph" w:styleId="Header">
    <w:name w:val="header"/>
    <w:basedOn w:val="Normal"/>
    <w:link w:val="HeaderChar"/>
    <w:uiPriority w:val="99"/>
    <w:unhideWhenUsed/>
    <w:rsid w:val="00A16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6C5A"/>
  </w:style>
  <w:style w:type="paragraph" w:styleId="Footer">
    <w:name w:val="footer"/>
    <w:basedOn w:val="Normal"/>
    <w:link w:val="FooterChar"/>
    <w:uiPriority w:val="99"/>
    <w:unhideWhenUsed/>
    <w:rsid w:val="00A16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C5A"/>
  </w:style>
  <w:style w:type="character" w:styleId="FollowedHyperlink">
    <w:name w:val="FollowedHyperlink"/>
    <w:basedOn w:val="DefaultParagraphFont"/>
    <w:uiPriority w:val="99"/>
    <w:semiHidden/>
    <w:unhideWhenUsed/>
    <w:rsid w:val="000E0863"/>
    <w:rPr>
      <w:color w:val="800080" w:themeColor="followedHyperlink"/>
      <w:u w:val="single"/>
    </w:rPr>
  </w:style>
  <w:style w:type="paragraph" w:styleId="TOC3">
    <w:name w:val="toc 3"/>
    <w:basedOn w:val="Normal"/>
    <w:next w:val="Normal"/>
    <w:autoRedefine/>
    <w:uiPriority w:val="39"/>
    <w:unhideWhenUsed/>
    <w:rsid w:val="00341C3A"/>
    <w:pPr>
      <w:spacing w:after="100"/>
      <w:ind w:left="440"/>
    </w:pPr>
    <w:rPr>
      <w:lang w:eastAsia="es-ES"/>
    </w:rPr>
  </w:style>
  <w:style w:type="paragraph" w:styleId="TOC4">
    <w:name w:val="toc 4"/>
    <w:basedOn w:val="Normal"/>
    <w:next w:val="Normal"/>
    <w:autoRedefine/>
    <w:uiPriority w:val="39"/>
    <w:unhideWhenUsed/>
    <w:rsid w:val="00341C3A"/>
    <w:pPr>
      <w:spacing w:after="100"/>
      <w:ind w:left="660"/>
    </w:pPr>
    <w:rPr>
      <w:lang w:eastAsia="es-ES"/>
    </w:rPr>
  </w:style>
  <w:style w:type="paragraph" w:styleId="TOC5">
    <w:name w:val="toc 5"/>
    <w:basedOn w:val="Normal"/>
    <w:next w:val="Normal"/>
    <w:autoRedefine/>
    <w:uiPriority w:val="39"/>
    <w:unhideWhenUsed/>
    <w:rsid w:val="00341C3A"/>
    <w:pPr>
      <w:spacing w:after="100"/>
      <w:ind w:left="880"/>
    </w:pPr>
    <w:rPr>
      <w:lang w:eastAsia="es-ES"/>
    </w:rPr>
  </w:style>
  <w:style w:type="paragraph" w:styleId="TOC6">
    <w:name w:val="toc 6"/>
    <w:basedOn w:val="Normal"/>
    <w:next w:val="Normal"/>
    <w:autoRedefine/>
    <w:uiPriority w:val="39"/>
    <w:unhideWhenUsed/>
    <w:rsid w:val="00341C3A"/>
    <w:pPr>
      <w:spacing w:after="100"/>
      <w:ind w:left="1100"/>
    </w:pPr>
    <w:rPr>
      <w:lang w:eastAsia="es-ES"/>
    </w:rPr>
  </w:style>
  <w:style w:type="paragraph" w:styleId="TOC7">
    <w:name w:val="toc 7"/>
    <w:basedOn w:val="Normal"/>
    <w:next w:val="Normal"/>
    <w:autoRedefine/>
    <w:uiPriority w:val="39"/>
    <w:unhideWhenUsed/>
    <w:rsid w:val="00341C3A"/>
    <w:pPr>
      <w:spacing w:after="100"/>
      <w:ind w:left="1320"/>
    </w:pPr>
    <w:rPr>
      <w:lang w:eastAsia="es-ES"/>
    </w:rPr>
  </w:style>
  <w:style w:type="paragraph" w:styleId="TOC8">
    <w:name w:val="toc 8"/>
    <w:basedOn w:val="Normal"/>
    <w:next w:val="Normal"/>
    <w:autoRedefine/>
    <w:uiPriority w:val="39"/>
    <w:unhideWhenUsed/>
    <w:rsid w:val="00341C3A"/>
    <w:pPr>
      <w:spacing w:after="100"/>
      <w:ind w:left="1540"/>
    </w:pPr>
    <w:rPr>
      <w:lang w:eastAsia="es-ES"/>
    </w:rPr>
  </w:style>
  <w:style w:type="paragraph" w:styleId="TOC9">
    <w:name w:val="toc 9"/>
    <w:basedOn w:val="Normal"/>
    <w:next w:val="Normal"/>
    <w:autoRedefine/>
    <w:uiPriority w:val="39"/>
    <w:unhideWhenUsed/>
    <w:rsid w:val="00341C3A"/>
    <w:pPr>
      <w:spacing w:after="100"/>
      <w:ind w:left="1760"/>
    </w:pPr>
    <w:rPr>
      <w:lang w:eastAsia="es-ES"/>
    </w:rPr>
  </w:style>
  <w:style w:type="paragraph" w:customStyle="1" w:styleId="Chapter">
    <w:name w:val="Chapter"/>
    <w:basedOn w:val="Normal"/>
    <w:next w:val="Normal"/>
    <w:rsid w:val="00224ACE"/>
    <w:pPr>
      <w:keepNext/>
      <w:numPr>
        <w:numId w:val="13"/>
      </w:numPr>
      <w:tabs>
        <w:tab w:val="clear" w:pos="1800"/>
        <w:tab w:val="num" w:pos="648"/>
        <w:tab w:val="left" w:pos="1440"/>
      </w:tabs>
      <w:spacing w:before="240" w:after="240" w:line="240" w:lineRule="auto"/>
      <w:ind w:left="0"/>
      <w:jc w:val="center"/>
    </w:pPr>
    <w:rPr>
      <w:rFonts w:ascii="Times New Roman" w:eastAsia="Times New Roman" w:hAnsi="Times New Roman" w:cs="Times New Roman"/>
      <w:b/>
      <w:smallCaps/>
      <w:sz w:val="24"/>
      <w:szCs w:val="20"/>
    </w:rPr>
  </w:style>
  <w:style w:type="paragraph" w:customStyle="1" w:styleId="Paragraph">
    <w:name w:val="Paragraph"/>
    <w:aliases w:val="paragraph,p,PARAGRAPH,PG,pa,at"/>
    <w:basedOn w:val="BodyTextIndent"/>
    <w:link w:val="ParagraphCar"/>
    <w:qFormat/>
    <w:rsid w:val="00224ACE"/>
    <w:pPr>
      <w:numPr>
        <w:ilvl w:val="1"/>
        <w:numId w:val="13"/>
      </w:numPr>
      <w:spacing w:before="120" w:line="240" w:lineRule="auto"/>
      <w:jc w:val="both"/>
      <w:outlineLvl w:val="1"/>
    </w:pPr>
    <w:rPr>
      <w:rFonts w:ascii="Times New Roman" w:eastAsia="Times New Roman" w:hAnsi="Times New Roman" w:cs="Times New Roman"/>
      <w:sz w:val="24"/>
      <w:szCs w:val="20"/>
    </w:rPr>
  </w:style>
  <w:style w:type="paragraph" w:customStyle="1" w:styleId="subpar">
    <w:name w:val="subpar"/>
    <w:basedOn w:val="BodyTextIndent3"/>
    <w:rsid w:val="00224ACE"/>
    <w:pPr>
      <w:numPr>
        <w:ilvl w:val="2"/>
        <w:numId w:val="13"/>
      </w:numPr>
      <w:tabs>
        <w:tab w:val="clear" w:pos="2304"/>
        <w:tab w:val="num" w:pos="360"/>
        <w:tab w:val="num" w:pos="1152"/>
      </w:tabs>
      <w:spacing w:before="120" w:line="240" w:lineRule="auto"/>
      <w:ind w:left="1152" w:firstLine="0"/>
      <w:jc w:val="both"/>
      <w:outlineLvl w:val="2"/>
    </w:pPr>
    <w:rPr>
      <w:rFonts w:ascii="Times New Roman" w:eastAsia="Times New Roman" w:hAnsi="Times New Roman" w:cs="Times New Roman"/>
      <w:sz w:val="24"/>
      <w:szCs w:val="20"/>
      <w:lang w:val="es-ES_tradnl"/>
    </w:rPr>
  </w:style>
  <w:style w:type="paragraph" w:customStyle="1" w:styleId="SubSubPar">
    <w:name w:val="SubSubPar"/>
    <w:basedOn w:val="subpar"/>
    <w:rsid w:val="00224ACE"/>
    <w:pPr>
      <w:numPr>
        <w:ilvl w:val="3"/>
      </w:numPr>
      <w:tabs>
        <w:tab w:val="clear" w:pos="2736"/>
        <w:tab w:val="left" w:pos="0"/>
        <w:tab w:val="num" w:pos="360"/>
        <w:tab w:val="num" w:pos="1296"/>
      </w:tabs>
      <w:ind w:left="1296"/>
    </w:pPr>
  </w:style>
  <w:style w:type="character" w:customStyle="1" w:styleId="ParagraphCar">
    <w:name w:val="Paragraph Car"/>
    <w:basedOn w:val="DefaultParagraphFont"/>
    <w:link w:val="Paragraph"/>
    <w:locked/>
    <w:rsid w:val="00224ACE"/>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224ACE"/>
    <w:pPr>
      <w:spacing w:after="120"/>
      <w:ind w:left="360"/>
    </w:pPr>
  </w:style>
  <w:style w:type="character" w:customStyle="1" w:styleId="BodyTextIndentChar">
    <w:name w:val="Body Text Indent Char"/>
    <w:basedOn w:val="DefaultParagraphFont"/>
    <w:link w:val="BodyTextIndent"/>
    <w:uiPriority w:val="99"/>
    <w:semiHidden/>
    <w:rsid w:val="00224ACE"/>
  </w:style>
  <w:style w:type="paragraph" w:styleId="BodyTextIndent3">
    <w:name w:val="Body Text Indent 3"/>
    <w:basedOn w:val="Normal"/>
    <w:link w:val="BodyTextIndent3Char"/>
    <w:uiPriority w:val="99"/>
    <w:semiHidden/>
    <w:unhideWhenUsed/>
    <w:rsid w:val="00224AC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24AC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AE0"/>
  </w:style>
  <w:style w:type="paragraph" w:styleId="Heading1">
    <w:name w:val="heading 1"/>
    <w:basedOn w:val="Normal"/>
    <w:next w:val="Normal"/>
    <w:link w:val="Heading1Char"/>
    <w:uiPriority w:val="9"/>
    <w:qFormat/>
    <w:rsid w:val="00794AE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94AE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94AE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94AE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94AE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94AE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94AE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94AE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94AE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AE0"/>
    <w:rPr>
      <w:rFonts w:asciiTheme="majorHAnsi" w:eastAsiaTheme="majorEastAsia" w:hAnsiTheme="majorHAnsi" w:cstheme="majorBidi"/>
      <w:b/>
      <w:bCs/>
      <w:sz w:val="28"/>
      <w:szCs w:val="28"/>
    </w:rPr>
  </w:style>
  <w:style w:type="paragraph" w:styleId="TOCHeading">
    <w:name w:val="TOC Heading"/>
    <w:basedOn w:val="Heading1"/>
    <w:next w:val="Normal"/>
    <w:uiPriority w:val="39"/>
    <w:semiHidden/>
    <w:unhideWhenUsed/>
    <w:qFormat/>
    <w:rsid w:val="00794AE0"/>
    <w:pPr>
      <w:outlineLvl w:val="9"/>
    </w:pPr>
    <w:rPr>
      <w:lang w:bidi="en-US"/>
    </w:rPr>
  </w:style>
  <w:style w:type="paragraph" w:styleId="BalloonText">
    <w:name w:val="Balloon Text"/>
    <w:basedOn w:val="Normal"/>
    <w:link w:val="BalloonTextChar"/>
    <w:uiPriority w:val="99"/>
    <w:semiHidden/>
    <w:unhideWhenUsed/>
    <w:rsid w:val="00794A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AE0"/>
    <w:rPr>
      <w:rFonts w:ascii="Tahoma" w:hAnsi="Tahoma" w:cs="Tahoma"/>
      <w:sz w:val="16"/>
      <w:szCs w:val="16"/>
    </w:rPr>
  </w:style>
  <w:style w:type="character" w:customStyle="1" w:styleId="Heading2Char">
    <w:name w:val="Heading 2 Char"/>
    <w:basedOn w:val="DefaultParagraphFont"/>
    <w:link w:val="Heading2"/>
    <w:uiPriority w:val="9"/>
    <w:rsid w:val="00794AE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94AE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94AE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94AE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94AE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94AE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94AE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94AE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94AE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794AE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94AE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94AE0"/>
    <w:rPr>
      <w:rFonts w:asciiTheme="majorHAnsi" w:eastAsiaTheme="majorEastAsia" w:hAnsiTheme="majorHAnsi" w:cstheme="majorBidi"/>
      <w:i/>
      <w:iCs/>
      <w:spacing w:val="13"/>
      <w:sz w:val="24"/>
      <w:szCs w:val="24"/>
    </w:rPr>
  </w:style>
  <w:style w:type="character" w:styleId="Strong">
    <w:name w:val="Strong"/>
    <w:uiPriority w:val="22"/>
    <w:qFormat/>
    <w:rsid w:val="00794AE0"/>
    <w:rPr>
      <w:b/>
      <w:bCs/>
    </w:rPr>
  </w:style>
  <w:style w:type="character" w:styleId="Emphasis">
    <w:name w:val="Emphasis"/>
    <w:uiPriority w:val="20"/>
    <w:qFormat/>
    <w:rsid w:val="00794AE0"/>
    <w:rPr>
      <w:b/>
      <w:bCs/>
      <w:i/>
      <w:iCs/>
      <w:spacing w:val="10"/>
      <w:bdr w:val="none" w:sz="0" w:space="0" w:color="auto"/>
      <w:shd w:val="clear" w:color="auto" w:fill="auto"/>
    </w:rPr>
  </w:style>
  <w:style w:type="paragraph" w:styleId="NoSpacing">
    <w:name w:val="No Spacing"/>
    <w:basedOn w:val="Normal"/>
    <w:uiPriority w:val="1"/>
    <w:qFormat/>
    <w:rsid w:val="00794AE0"/>
    <w:pPr>
      <w:spacing w:after="0" w:line="240" w:lineRule="auto"/>
    </w:pPr>
  </w:style>
  <w:style w:type="paragraph" w:styleId="ListParagraph">
    <w:name w:val="List Paragraph"/>
    <w:basedOn w:val="Normal"/>
    <w:uiPriority w:val="34"/>
    <w:qFormat/>
    <w:rsid w:val="00794AE0"/>
    <w:pPr>
      <w:ind w:left="720"/>
      <w:contextualSpacing/>
    </w:pPr>
  </w:style>
  <w:style w:type="paragraph" w:styleId="Quote">
    <w:name w:val="Quote"/>
    <w:basedOn w:val="Normal"/>
    <w:next w:val="Normal"/>
    <w:link w:val="QuoteChar"/>
    <w:uiPriority w:val="29"/>
    <w:qFormat/>
    <w:rsid w:val="00794AE0"/>
    <w:pPr>
      <w:spacing w:before="200" w:after="0"/>
      <w:ind w:left="360" w:right="360"/>
    </w:pPr>
    <w:rPr>
      <w:i/>
      <w:iCs/>
    </w:rPr>
  </w:style>
  <w:style w:type="character" w:customStyle="1" w:styleId="QuoteChar">
    <w:name w:val="Quote Char"/>
    <w:basedOn w:val="DefaultParagraphFont"/>
    <w:link w:val="Quote"/>
    <w:uiPriority w:val="29"/>
    <w:rsid w:val="00794AE0"/>
    <w:rPr>
      <w:i/>
      <w:iCs/>
    </w:rPr>
  </w:style>
  <w:style w:type="paragraph" w:styleId="IntenseQuote">
    <w:name w:val="Intense Quote"/>
    <w:basedOn w:val="Normal"/>
    <w:next w:val="Normal"/>
    <w:link w:val="IntenseQuoteChar"/>
    <w:uiPriority w:val="30"/>
    <w:qFormat/>
    <w:rsid w:val="00794AE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94AE0"/>
    <w:rPr>
      <w:b/>
      <w:bCs/>
      <w:i/>
      <w:iCs/>
    </w:rPr>
  </w:style>
  <w:style w:type="character" w:styleId="SubtleEmphasis">
    <w:name w:val="Subtle Emphasis"/>
    <w:uiPriority w:val="19"/>
    <w:qFormat/>
    <w:rsid w:val="00794AE0"/>
    <w:rPr>
      <w:i/>
      <w:iCs/>
    </w:rPr>
  </w:style>
  <w:style w:type="character" w:styleId="IntenseEmphasis">
    <w:name w:val="Intense Emphasis"/>
    <w:uiPriority w:val="21"/>
    <w:qFormat/>
    <w:rsid w:val="00794AE0"/>
    <w:rPr>
      <w:b/>
      <w:bCs/>
    </w:rPr>
  </w:style>
  <w:style w:type="character" w:styleId="SubtleReference">
    <w:name w:val="Subtle Reference"/>
    <w:uiPriority w:val="31"/>
    <w:qFormat/>
    <w:rsid w:val="00794AE0"/>
    <w:rPr>
      <w:smallCaps/>
    </w:rPr>
  </w:style>
  <w:style w:type="character" w:styleId="IntenseReference">
    <w:name w:val="Intense Reference"/>
    <w:uiPriority w:val="32"/>
    <w:qFormat/>
    <w:rsid w:val="00794AE0"/>
    <w:rPr>
      <w:smallCaps/>
      <w:spacing w:val="5"/>
      <w:u w:val="single"/>
    </w:rPr>
  </w:style>
  <w:style w:type="character" w:styleId="BookTitle">
    <w:name w:val="Book Title"/>
    <w:uiPriority w:val="33"/>
    <w:qFormat/>
    <w:rsid w:val="00794AE0"/>
    <w:rPr>
      <w:i/>
      <w:iCs/>
      <w:smallCaps/>
      <w:spacing w:val="5"/>
    </w:rPr>
  </w:style>
  <w:style w:type="paragraph" w:styleId="TOC1">
    <w:name w:val="toc 1"/>
    <w:basedOn w:val="Normal"/>
    <w:next w:val="Normal"/>
    <w:autoRedefine/>
    <w:uiPriority w:val="39"/>
    <w:unhideWhenUsed/>
    <w:rsid w:val="00794AE0"/>
    <w:pPr>
      <w:spacing w:after="100"/>
    </w:pPr>
  </w:style>
  <w:style w:type="character" w:styleId="Hyperlink">
    <w:name w:val="Hyperlink"/>
    <w:basedOn w:val="DefaultParagraphFont"/>
    <w:uiPriority w:val="99"/>
    <w:unhideWhenUsed/>
    <w:rsid w:val="00794AE0"/>
    <w:rPr>
      <w:color w:val="0000FF" w:themeColor="hyperlink"/>
      <w:u w:val="single"/>
    </w:rPr>
  </w:style>
  <w:style w:type="paragraph" w:styleId="FootnoteText">
    <w:name w:val="footnote text"/>
    <w:aliases w:val="fn,FOOTNOTES,single space,footnote text,Footnote Text Char Char,footnote,Texto nota pie IIRSA,Texto de rodapé,nota_rodapé,nota de rodapé,texto de nota al pie,Texto nota pie Car Car Car Car Car Car Car Car,foottextfra,F,ADB"/>
    <w:basedOn w:val="Normal"/>
    <w:link w:val="FootnoteTextChar"/>
    <w:unhideWhenUsed/>
    <w:qFormat/>
    <w:rsid w:val="003E3EED"/>
    <w:pPr>
      <w:spacing w:after="0" w:line="240" w:lineRule="auto"/>
    </w:pPr>
    <w:rPr>
      <w:rFonts w:eastAsiaTheme="minorHAnsi"/>
      <w:sz w:val="20"/>
      <w:szCs w:val="20"/>
    </w:rPr>
  </w:style>
  <w:style w:type="character" w:customStyle="1" w:styleId="FootnoteTextChar">
    <w:name w:val="Footnote Text Char"/>
    <w:aliases w:val="fn Char,FOOTNOTES Char,single space Char,footnote text Char,Footnote Text Char Char Char,footnote Char,Texto nota pie IIRSA Char,Texto de rodapé Char,nota_rodapé Char,nota de rodapé Char,texto de nota al pie Char,foottextfra Char"/>
    <w:basedOn w:val="DefaultParagraphFont"/>
    <w:link w:val="FootnoteText"/>
    <w:rsid w:val="003E3EED"/>
    <w:rPr>
      <w:rFonts w:eastAsiaTheme="minorHAnsi"/>
      <w:sz w:val="20"/>
      <w:szCs w:val="20"/>
    </w:rPr>
  </w:style>
  <w:style w:type="character" w:styleId="FootnoteReference">
    <w:name w:val="footnote reference"/>
    <w:aliases w:val="ftref,16 Point,Superscript 6 Point,Ref,de nota al pie,referencia nota al pie,Ref. de nota al pie.,Fußnotenzeichen DISS,(NECG) Footnote Reference,FC,(Ref. de nota al pie),titulo 2,Texto nota al pie,Footnote Reference Number"/>
    <w:basedOn w:val="DefaultParagraphFont"/>
    <w:uiPriority w:val="99"/>
    <w:unhideWhenUsed/>
    <w:rsid w:val="003E3EED"/>
    <w:rPr>
      <w:vertAlign w:val="superscript"/>
    </w:rPr>
  </w:style>
  <w:style w:type="character" w:styleId="CommentReference">
    <w:name w:val="annotation reference"/>
    <w:basedOn w:val="DefaultParagraphFont"/>
    <w:uiPriority w:val="99"/>
    <w:semiHidden/>
    <w:unhideWhenUsed/>
    <w:rsid w:val="003E3EED"/>
    <w:rPr>
      <w:sz w:val="16"/>
      <w:szCs w:val="16"/>
    </w:rPr>
  </w:style>
  <w:style w:type="paragraph" w:styleId="CommentText">
    <w:name w:val="annotation text"/>
    <w:basedOn w:val="Normal"/>
    <w:link w:val="CommentTextChar"/>
    <w:uiPriority w:val="99"/>
    <w:semiHidden/>
    <w:unhideWhenUsed/>
    <w:rsid w:val="003E3EED"/>
    <w:pPr>
      <w:spacing w:line="240" w:lineRule="auto"/>
    </w:pPr>
    <w:rPr>
      <w:sz w:val="20"/>
      <w:szCs w:val="20"/>
    </w:rPr>
  </w:style>
  <w:style w:type="character" w:customStyle="1" w:styleId="CommentTextChar">
    <w:name w:val="Comment Text Char"/>
    <w:basedOn w:val="DefaultParagraphFont"/>
    <w:link w:val="CommentText"/>
    <w:uiPriority w:val="99"/>
    <w:semiHidden/>
    <w:rsid w:val="003E3EED"/>
    <w:rPr>
      <w:sz w:val="20"/>
      <w:szCs w:val="20"/>
    </w:rPr>
  </w:style>
  <w:style w:type="paragraph" w:styleId="CommentSubject">
    <w:name w:val="annotation subject"/>
    <w:basedOn w:val="CommentText"/>
    <w:next w:val="CommentText"/>
    <w:link w:val="CommentSubjectChar"/>
    <w:uiPriority w:val="99"/>
    <w:semiHidden/>
    <w:unhideWhenUsed/>
    <w:rsid w:val="003E3EED"/>
    <w:rPr>
      <w:b/>
      <w:bCs/>
    </w:rPr>
  </w:style>
  <w:style w:type="character" w:customStyle="1" w:styleId="CommentSubjectChar">
    <w:name w:val="Comment Subject Char"/>
    <w:basedOn w:val="CommentTextChar"/>
    <w:link w:val="CommentSubject"/>
    <w:uiPriority w:val="99"/>
    <w:semiHidden/>
    <w:rsid w:val="003E3EED"/>
    <w:rPr>
      <w:b/>
      <w:bCs/>
      <w:sz w:val="20"/>
      <w:szCs w:val="20"/>
    </w:rPr>
  </w:style>
  <w:style w:type="paragraph" w:customStyle="1" w:styleId="Default">
    <w:name w:val="Default"/>
    <w:rsid w:val="008007E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561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C4310"/>
    <w:pPr>
      <w:spacing w:after="100"/>
      <w:ind w:left="220"/>
    </w:pPr>
  </w:style>
  <w:style w:type="paragraph" w:styleId="Revision">
    <w:name w:val="Revision"/>
    <w:hidden/>
    <w:uiPriority w:val="99"/>
    <w:semiHidden/>
    <w:rsid w:val="00EC4310"/>
    <w:pPr>
      <w:spacing w:after="0" w:line="240" w:lineRule="auto"/>
    </w:pPr>
  </w:style>
  <w:style w:type="paragraph" w:customStyle="1" w:styleId="DecimalAligned">
    <w:name w:val="Decimal Aligned"/>
    <w:basedOn w:val="Normal"/>
    <w:uiPriority w:val="40"/>
    <w:qFormat/>
    <w:rsid w:val="00B573BF"/>
    <w:pPr>
      <w:tabs>
        <w:tab w:val="decimal" w:pos="360"/>
      </w:tabs>
    </w:pPr>
    <w:rPr>
      <w:rFonts w:eastAsiaTheme="minorHAnsi"/>
      <w:lang w:val="en-US" w:eastAsia="ja-JP"/>
    </w:rPr>
  </w:style>
  <w:style w:type="table" w:styleId="MediumShading2-Accent5">
    <w:name w:val="Medium Shading 2 Accent 5"/>
    <w:basedOn w:val="TableNormal"/>
    <w:uiPriority w:val="64"/>
    <w:rsid w:val="00B573BF"/>
    <w:pPr>
      <w:spacing w:after="0" w:line="240" w:lineRule="auto"/>
    </w:pPr>
    <w:rPr>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B573B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semiHidden/>
    <w:unhideWhenUsed/>
    <w:rsid w:val="00753D87"/>
    <w:pPr>
      <w:spacing w:before="100" w:beforeAutospacing="1" w:after="100" w:afterAutospacing="1" w:line="240" w:lineRule="auto"/>
    </w:pPr>
    <w:rPr>
      <w:rFonts w:ascii="Times New Roman" w:hAnsi="Times New Roman" w:cs="Times New Roman"/>
      <w:sz w:val="24"/>
      <w:szCs w:val="24"/>
      <w:lang w:eastAsia="es-ES"/>
    </w:rPr>
  </w:style>
  <w:style w:type="paragraph" w:styleId="Header">
    <w:name w:val="header"/>
    <w:basedOn w:val="Normal"/>
    <w:link w:val="HeaderChar"/>
    <w:uiPriority w:val="99"/>
    <w:unhideWhenUsed/>
    <w:rsid w:val="00A16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6C5A"/>
  </w:style>
  <w:style w:type="paragraph" w:styleId="Footer">
    <w:name w:val="footer"/>
    <w:basedOn w:val="Normal"/>
    <w:link w:val="FooterChar"/>
    <w:uiPriority w:val="99"/>
    <w:unhideWhenUsed/>
    <w:rsid w:val="00A16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C5A"/>
  </w:style>
  <w:style w:type="character" w:styleId="FollowedHyperlink">
    <w:name w:val="FollowedHyperlink"/>
    <w:basedOn w:val="DefaultParagraphFont"/>
    <w:uiPriority w:val="99"/>
    <w:semiHidden/>
    <w:unhideWhenUsed/>
    <w:rsid w:val="000E0863"/>
    <w:rPr>
      <w:color w:val="800080" w:themeColor="followedHyperlink"/>
      <w:u w:val="single"/>
    </w:rPr>
  </w:style>
  <w:style w:type="paragraph" w:styleId="TOC3">
    <w:name w:val="toc 3"/>
    <w:basedOn w:val="Normal"/>
    <w:next w:val="Normal"/>
    <w:autoRedefine/>
    <w:uiPriority w:val="39"/>
    <w:unhideWhenUsed/>
    <w:rsid w:val="00341C3A"/>
    <w:pPr>
      <w:spacing w:after="100"/>
      <w:ind w:left="440"/>
    </w:pPr>
    <w:rPr>
      <w:lang w:eastAsia="es-ES"/>
    </w:rPr>
  </w:style>
  <w:style w:type="paragraph" w:styleId="TOC4">
    <w:name w:val="toc 4"/>
    <w:basedOn w:val="Normal"/>
    <w:next w:val="Normal"/>
    <w:autoRedefine/>
    <w:uiPriority w:val="39"/>
    <w:unhideWhenUsed/>
    <w:rsid w:val="00341C3A"/>
    <w:pPr>
      <w:spacing w:after="100"/>
      <w:ind w:left="660"/>
    </w:pPr>
    <w:rPr>
      <w:lang w:eastAsia="es-ES"/>
    </w:rPr>
  </w:style>
  <w:style w:type="paragraph" w:styleId="TOC5">
    <w:name w:val="toc 5"/>
    <w:basedOn w:val="Normal"/>
    <w:next w:val="Normal"/>
    <w:autoRedefine/>
    <w:uiPriority w:val="39"/>
    <w:unhideWhenUsed/>
    <w:rsid w:val="00341C3A"/>
    <w:pPr>
      <w:spacing w:after="100"/>
      <w:ind w:left="880"/>
    </w:pPr>
    <w:rPr>
      <w:lang w:eastAsia="es-ES"/>
    </w:rPr>
  </w:style>
  <w:style w:type="paragraph" w:styleId="TOC6">
    <w:name w:val="toc 6"/>
    <w:basedOn w:val="Normal"/>
    <w:next w:val="Normal"/>
    <w:autoRedefine/>
    <w:uiPriority w:val="39"/>
    <w:unhideWhenUsed/>
    <w:rsid w:val="00341C3A"/>
    <w:pPr>
      <w:spacing w:after="100"/>
      <w:ind w:left="1100"/>
    </w:pPr>
    <w:rPr>
      <w:lang w:eastAsia="es-ES"/>
    </w:rPr>
  </w:style>
  <w:style w:type="paragraph" w:styleId="TOC7">
    <w:name w:val="toc 7"/>
    <w:basedOn w:val="Normal"/>
    <w:next w:val="Normal"/>
    <w:autoRedefine/>
    <w:uiPriority w:val="39"/>
    <w:unhideWhenUsed/>
    <w:rsid w:val="00341C3A"/>
    <w:pPr>
      <w:spacing w:after="100"/>
      <w:ind w:left="1320"/>
    </w:pPr>
    <w:rPr>
      <w:lang w:eastAsia="es-ES"/>
    </w:rPr>
  </w:style>
  <w:style w:type="paragraph" w:styleId="TOC8">
    <w:name w:val="toc 8"/>
    <w:basedOn w:val="Normal"/>
    <w:next w:val="Normal"/>
    <w:autoRedefine/>
    <w:uiPriority w:val="39"/>
    <w:unhideWhenUsed/>
    <w:rsid w:val="00341C3A"/>
    <w:pPr>
      <w:spacing w:after="100"/>
      <w:ind w:left="1540"/>
    </w:pPr>
    <w:rPr>
      <w:lang w:eastAsia="es-ES"/>
    </w:rPr>
  </w:style>
  <w:style w:type="paragraph" w:styleId="TOC9">
    <w:name w:val="toc 9"/>
    <w:basedOn w:val="Normal"/>
    <w:next w:val="Normal"/>
    <w:autoRedefine/>
    <w:uiPriority w:val="39"/>
    <w:unhideWhenUsed/>
    <w:rsid w:val="00341C3A"/>
    <w:pPr>
      <w:spacing w:after="100"/>
      <w:ind w:left="1760"/>
    </w:pPr>
    <w:rPr>
      <w:lang w:eastAsia="es-ES"/>
    </w:rPr>
  </w:style>
  <w:style w:type="paragraph" w:customStyle="1" w:styleId="Chapter">
    <w:name w:val="Chapter"/>
    <w:basedOn w:val="Normal"/>
    <w:next w:val="Normal"/>
    <w:rsid w:val="00224ACE"/>
    <w:pPr>
      <w:keepNext/>
      <w:numPr>
        <w:numId w:val="13"/>
      </w:numPr>
      <w:tabs>
        <w:tab w:val="clear" w:pos="1800"/>
        <w:tab w:val="num" w:pos="648"/>
        <w:tab w:val="left" w:pos="1440"/>
      </w:tabs>
      <w:spacing w:before="240" w:after="240" w:line="240" w:lineRule="auto"/>
      <w:ind w:left="0"/>
      <w:jc w:val="center"/>
    </w:pPr>
    <w:rPr>
      <w:rFonts w:ascii="Times New Roman" w:eastAsia="Times New Roman" w:hAnsi="Times New Roman" w:cs="Times New Roman"/>
      <w:b/>
      <w:smallCaps/>
      <w:sz w:val="24"/>
      <w:szCs w:val="20"/>
    </w:rPr>
  </w:style>
  <w:style w:type="paragraph" w:customStyle="1" w:styleId="Paragraph">
    <w:name w:val="Paragraph"/>
    <w:aliases w:val="paragraph,p,PARAGRAPH,PG,pa,at"/>
    <w:basedOn w:val="BodyTextIndent"/>
    <w:link w:val="ParagraphCar"/>
    <w:qFormat/>
    <w:rsid w:val="00224ACE"/>
    <w:pPr>
      <w:numPr>
        <w:ilvl w:val="1"/>
        <w:numId w:val="13"/>
      </w:numPr>
      <w:spacing w:before="120" w:line="240" w:lineRule="auto"/>
      <w:jc w:val="both"/>
      <w:outlineLvl w:val="1"/>
    </w:pPr>
    <w:rPr>
      <w:rFonts w:ascii="Times New Roman" w:eastAsia="Times New Roman" w:hAnsi="Times New Roman" w:cs="Times New Roman"/>
      <w:sz w:val="24"/>
      <w:szCs w:val="20"/>
    </w:rPr>
  </w:style>
  <w:style w:type="paragraph" w:customStyle="1" w:styleId="subpar">
    <w:name w:val="subpar"/>
    <w:basedOn w:val="BodyTextIndent3"/>
    <w:rsid w:val="00224ACE"/>
    <w:pPr>
      <w:numPr>
        <w:ilvl w:val="2"/>
        <w:numId w:val="13"/>
      </w:numPr>
      <w:tabs>
        <w:tab w:val="clear" w:pos="2304"/>
        <w:tab w:val="num" w:pos="360"/>
        <w:tab w:val="num" w:pos="1152"/>
      </w:tabs>
      <w:spacing w:before="120" w:line="240" w:lineRule="auto"/>
      <w:ind w:left="1152" w:firstLine="0"/>
      <w:jc w:val="both"/>
      <w:outlineLvl w:val="2"/>
    </w:pPr>
    <w:rPr>
      <w:rFonts w:ascii="Times New Roman" w:eastAsia="Times New Roman" w:hAnsi="Times New Roman" w:cs="Times New Roman"/>
      <w:sz w:val="24"/>
      <w:szCs w:val="20"/>
      <w:lang w:val="es-ES_tradnl"/>
    </w:rPr>
  </w:style>
  <w:style w:type="paragraph" w:customStyle="1" w:styleId="SubSubPar">
    <w:name w:val="SubSubPar"/>
    <w:basedOn w:val="subpar"/>
    <w:rsid w:val="00224ACE"/>
    <w:pPr>
      <w:numPr>
        <w:ilvl w:val="3"/>
      </w:numPr>
      <w:tabs>
        <w:tab w:val="clear" w:pos="2736"/>
        <w:tab w:val="left" w:pos="0"/>
        <w:tab w:val="num" w:pos="360"/>
        <w:tab w:val="num" w:pos="1296"/>
      </w:tabs>
      <w:ind w:left="1296"/>
    </w:pPr>
  </w:style>
  <w:style w:type="character" w:customStyle="1" w:styleId="ParagraphCar">
    <w:name w:val="Paragraph Car"/>
    <w:basedOn w:val="DefaultParagraphFont"/>
    <w:link w:val="Paragraph"/>
    <w:locked/>
    <w:rsid w:val="00224ACE"/>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224ACE"/>
    <w:pPr>
      <w:spacing w:after="120"/>
      <w:ind w:left="360"/>
    </w:pPr>
  </w:style>
  <w:style w:type="character" w:customStyle="1" w:styleId="BodyTextIndentChar">
    <w:name w:val="Body Text Indent Char"/>
    <w:basedOn w:val="DefaultParagraphFont"/>
    <w:link w:val="BodyTextIndent"/>
    <w:uiPriority w:val="99"/>
    <w:semiHidden/>
    <w:rsid w:val="00224ACE"/>
  </w:style>
  <w:style w:type="paragraph" w:styleId="BodyTextIndent3">
    <w:name w:val="Body Text Indent 3"/>
    <w:basedOn w:val="Normal"/>
    <w:link w:val="BodyTextIndent3Char"/>
    <w:uiPriority w:val="99"/>
    <w:semiHidden/>
    <w:unhideWhenUsed/>
    <w:rsid w:val="00224AC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24AC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43096">
      <w:bodyDiv w:val="1"/>
      <w:marLeft w:val="0"/>
      <w:marRight w:val="0"/>
      <w:marTop w:val="0"/>
      <w:marBottom w:val="0"/>
      <w:divBdr>
        <w:top w:val="none" w:sz="0" w:space="0" w:color="auto"/>
        <w:left w:val="none" w:sz="0" w:space="0" w:color="auto"/>
        <w:bottom w:val="none" w:sz="0" w:space="0" w:color="auto"/>
        <w:right w:val="none" w:sz="0" w:space="0" w:color="auto"/>
      </w:divBdr>
      <w:divsChild>
        <w:div w:id="310528714">
          <w:marLeft w:val="0"/>
          <w:marRight w:val="0"/>
          <w:marTop w:val="0"/>
          <w:marBottom w:val="225"/>
          <w:divBdr>
            <w:top w:val="none" w:sz="0" w:space="0" w:color="auto"/>
            <w:left w:val="none" w:sz="0" w:space="0" w:color="auto"/>
            <w:bottom w:val="none" w:sz="0" w:space="0" w:color="auto"/>
            <w:right w:val="none" w:sz="0" w:space="0" w:color="auto"/>
          </w:divBdr>
        </w:div>
        <w:div w:id="601959627">
          <w:marLeft w:val="0"/>
          <w:marRight w:val="0"/>
          <w:marTop w:val="0"/>
          <w:marBottom w:val="0"/>
          <w:divBdr>
            <w:top w:val="none" w:sz="0" w:space="0" w:color="auto"/>
            <w:left w:val="none" w:sz="0" w:space="0" w:color="auto"/>
            <w:bottom w:val="none" w:sz="0" w:space="0" w:color="auto"/>
            <w:right w:val="none" w:sz="0" w:space="0" w:color="auto"/>
          </w:divBdr>
        </w:div>
      </w:divsChild>
    </w:div>
    <w:div w:id="84767657">
      <w:bodyDiv w:val="1"/>
      <w:marLeft w:val="0"/>
      <w:marRight w:val="0"/>
      <w:marTop w:val="0"/>
      <w:marBottom w:val="0"/>
      <w:divBdr>
        <w:top w:val="none" w:sz="0" w:space="0" w:color="auto"/>
        <w:left w:val="none" w:sz="0" w:space="0" w:color="auto"/>
        <w:bottom w:val="none" w:sz="0" w:space="0" w:color="auto"/>
        <w:right w:val="none" w:sz="0" w:space="0" w:color="auto"/>
      </w:divBdr>
    </w:div>
    <w:div w:id="210775092">
      <w:bodyDiv w:val="1"/>
      <w:marLeft w:val="0"/>
      <w:marRight w:val="0"/>
      <w:marTop w:val="0"/>
      <w:marBottom w:val="0"/>
      <w:divBdr>
        <w:top w:val="none" w:sz="0" w:space="0" w:color="auto"/>
        <w:left w:val="none" w:sz="0" w:space="0" w:color="auto"/>
        <w:bottom w:val="none" w:sz="0" w:space="0" w:color="auto"/>
        <w:right w:val="none" w:sz="0" w:space="0" w:color="auto"/>
      </w:divBdr>
    </w:div>
    <w:div w:id="286008806">
      <w:bodyDiv w:val="1"/>
      <w:marLeft w:val="0"/>
      <w:marRight w:val="0"/>
      <w:marTop w:val="0"/>
      <w:marBottom w:val="0"/>
      <w:divBdr>
        <w:top w:val="none" w:sz="0" w:space="0" w:color="auto"/>
        <w:left w:val="none" w:sz="0" w:space="0" w:color="auto"/>
        <w:bottom w:val="none" w:sz="0" w:space="0" w:color="auto"/>
        <w:right w:val="none" w:sz="0" w:space="0" w:color="auto"/>
      </w:divBdr>
    </w:div>
    <w:div w:id="348264522">
      <w:bodyDiv w:val="1"/>
      <w:marLeft w:val="0"/>
      <w:marRight w:val="0"/>
      <w:marTop w:val="0"/>
      <w:marBottom w:val="0"/>
      <w:divBdr>
        <w:top w:val="none" w:sz="0" w:space="0" w:color="auto"/>
        <w:left w:val="none" w:sz="0" w:space="0" w:color="auto"/>
        <w:bottom w:val="none" w:sz="0" w:space="0" w:color="auto"/>
        <w:right w:val="none" w:sz="0" w:space="0" w:color="auto"/>
      </w:divBdr>
      <w:divsChild>
        <w:div w:id="1576551684">
          <w:marLeft w:val="0"/>
          <w:marRight w:val="0"/>
          <w:marTop w:val="0"/>
          <w:marBottom w:val="0"/>
          <w:divBdr>
            <w:top w:val="none" w:sz="0" w:space="0" w:color="auto"/>
            <w:left w:val="none" w:sz="0" w:space="0" w:color="auto"/>
            <w:bottom w:val="none" w:sz="0" w:space="0" w:color="auto"/>
            <w:right w:val="none" w:sz="0" w:space="0" w:color="auto"/>
          </w:divBdr>
        </w:div>
        <w:div w:id="973603921">
          <w:marLeft w:val="0"/>
          <w:marRight w:val="0"/>
          <w:marTop w:val="0"/>
          <w:marBottom w:val="0"/>
          <w:divBdr>
            <w:top w:val="none" w:sz="0" w:space="0" w:color="auto"/>
            <w:left w:val="none" w:sz="0" w:space="0" w:color="auto"/>
            <w:bottom w:val="none" w:sz="0" w:space="0" w:color="auto"/>
            <w:right w:val="none" w:sz="0" w:space="0" w:color="auto"/>
          </w:divBdr>
        </w:div>
      </w:divsChild>
    </w:div>
    <w:div w:id="367610016">
      <w:bodyDiv w:val="1"/>
      <w:marLeft w:val="0"/>
      <w:marRight w:val="0"/>
      <w:marTop w:val="0"/>
      <w:marBottom w:val="0"/>
      <w:divBdr>
        <w:top w:val="none" w:sz="0" w:space="0" w:color="auto"/>
        <w:left w:val="none" w:sz="0" w:space="0" w:color="auto"/>
        <w:bottom w:val="none" w:sz="0" w:space="0" w:color="auto"/>
        <w:right w:val="none" w:sz="0" w:space="0" w:color="auto"/>
      </w:divBdr>
      <w:divsChild>
        <w:div w:id="1149058628">
          <w:marLeft w:val="0"/>
          <w:marRight w:val="0"/>
          <w:marTop w:val="0"/>
          <w:marBottom w:val="0"/>
          <w:divBdr>
            <w:top w:val="none" w:sz="0" w:space="0" w:color="auto"/>
            <w:left w:val="none" w:sz="0" w:space="0" w:color="auto"/>
            <w:bottom w:val="none" w:sz="0" w:space="0" w:color="auto"/>
            <w:right w:val="none" w:sz="0" w:space="0" w:color="auto"/>
          </w:divBdr>
        </w:div>
        <w:div w:id="1477920196">
          <w:marLeft w:val="0"/>
          <w:marRight w:val="0"/>
          <w:marTop w:val="0"/>
          <w:marBottom w:val="0"/>
          <w:divBdr>
            <w:top w:val="none" w:sz="0" w:space="0" w:color="auto"/>
            <w:left w:val="none" w:sz="0" w:space="0" w:color="auto"/>
            <w:bottom w:val="none" w:sz="0" w:space="0" w:color="auto"/>
            <w:right w:val="none" w:sz="0" w:space="0" w:color="auto"/>
          </w:divBdr>
        </w:div>
      </w:divsChild>
    </w:div>
    <w:div w:id="389303044">
      <w:bodyDiv w:val="1"/>
      <w:marLeft w:val="0"/>
      <w:marRight w:val="0"/>
      <w:marTop w:val="0"/>
      <w:marBottom w:val="0"/>
      <w:divBdr>
        <w:top w:val="none" w:sz="0" w:space="0" w:color="auto"/>
        <w:left w:val="none" w:sz="0" w:space="0" w:color="auto"/>
        <w:bottom w:val="none" w:sz="0" w:space="0" w:color="auto"/>
        <w:right w:val="none" w:sz="0" w:space="0" w:color="auto"/>
      </w:divBdr>
    </w:div>
    <w:div w:id="411584872">
      <w:bodyDiv w:val="1"/>
      <w:marLeft w:val="0"/>
      <w:marRight w:val="0"/>
      <w:marTop w:val="0"/>
      <w:marBottom w:val="0"/>
      <w:divBdr>
        <w:top w:val="none" w:sz="0" w:space="0" w:color="auto"/>
        <w:left w:val="none" w:sz="0" w:space="0" w:color="auto"/>
        <w:bottom w:val="none" w:sz="0" w:space="0" w:color="auto"/>
        <w:right w:val="none" w:sz="0" w:space="0" w:color="auto"/>
      </w:divBdr>
    </w:div>
    <w:div w:id="413284034">
      <w:bodyDiv w:val="1"/>
      <w:marLeft w:val="0"/>
      <w:marRight w:val="0"/>
      <w:marTop w:val="0"/>
      <w:marBottom w:val="0"/>
      <w:divBdr>
        <w:top w:val="none" w:sz="0" w:space="0" w:color="auto"/>
        <w:left w:val="none" w:sz="0" w:space="0" w:color="auto"/>
        <w:bottom w:val="none" w:sz="0" w:space="0" w:color="auto"/>
        <w:right w:val="none" w:sz="0" w:space="0" w:color="auto"/>
      </w:divBdr>
    </w:div>
    <w:div w:id="506212825">
      <w:bodyDiv w:val="1"/>
      <w:marLeft w:val="0"/>
      <w:marRight w:val="0"/>
      <w:marTop w:val="0"/>
      <w:marBottom w:val="0"/>
      <w:divBdr>
        <w:top w:val="none" w:sz="0" w:space="0" w:color="auto"/>
        <w:left w:val="none" w:sz="0" w:space="0" w:color="auto"/>
        <w:bottom w:val="none" w:sz="0" w:space="0" w:color="auto"/>
        <w:right w:val="none" w:sz="0" w:space="0" w:color="auto"/>
      </w:divBdr>
    </w:div>
    <w:div w:id="528495846">
      <w:bodyDiv w:val="1"/>
      <w:marLeft w:val="0"/>
      <w:marRight w:val="0"/>
      <w:marTop w:val="0"/>
      <w:marBottom w:val="0"/>
      <w:divBdr>
        <w:top w:val="none" w:sz="0" w:space="0" w:color="auto"/>
        <w:left w:val="none" w:sz="0" w:space="0" w:color="auto"/>
        <w:bottom w:val="none" w:sz="0" w:space="0" w:color="auto"/>
        <w:right w:val="none" w:sz="0" w:space="0" w:color="auto"/>
      </w:divBdr>
    </w:div>
    <w:div w:id="545919089">
      <w:bodyDiv w:val="1"/>
      <w:marLeft w:val="0"/>
      <w:marRight w:val="0"/>
      <w:marTop w:val="0"/>
      <w:marBottom w:val="0"/>
      <w:divBdr>
        <w:top w:val="none" w:sz="0" w:space="0" w:color="auto"/>
        <w:left w:val="none" w:sz="0" w:space="0" w:color="auto"/>
        <w:bottom w:val="none" w:sz="0" w:space="0" w:color="auto"/>
        <w:right w:val="none" w:sz="0" w:space="0" w:color="auto"/>
      </w:divBdr>
      <w:divsChild>
        <w:div w:id="1396776022">
          <w:marLeft w:val="0"/>
          <w:marRight w:val="0"/>
          <w:marTop w:val="0"/>
          <w:marBottom w:val="225"/>
          <w:divBdr>
            <w:top w:val="none" w:sz="0" w:space="0" w:color="auto"/>
            <w:left w:val="none" w:sz="0" w:space="0" w:color="auto"/>
            <w:bottom w:val="none" w:sz="0" w:space="0" w:color="auto"/>
            <w:right w:val="none" w:sz="0" w:space="0" w:color="auto"/>
          </w:divBdr>
        </w:div>
        <w:div w:id="2064477469">
          <w:marLeft w:val="0"/>
          <w:marRight w:val="0"/>
          <w:marTop w:val="0"/>
          <w:marBottom w:val="0"/>
          <w:divBdr>
            <w:top w:val="none" w:sz="0" w:space="0" w:color="auto"/>
            <w:left w:val="none" w:sz="0" w:space="0" w:color="auto"/>
            <w:bottom w:val="none" w:sz="0" w:space="0" w:color="auto"/>
            <w:right w:val="none" w:sz="0" w:space="0" w:color="auto"/>
          </w:divBdr>
        </w:div>
      </w:divsChild>
    </w:div>
    <w:div w:id="582030739">
      <w:bodyDiv w:val="1"/>
      <w:marLeft w:val="0"/>
      <w:marRight w:val="0"/>
      <w:marTop w:val="0"/>
      <w:marBottom w:val="0"/>
      <w:divBdr>
        <w:top w:val="none" w:sz="0" w:space="0" w:color="auto"/>
        <w:left w:val="none" w:sz="0" w:space="0" w:color="auto"/>
        <w:bottom w:val="none" w:sz="0" w:space="0" w:color="auto"/>
        <w:right w:val="none" w:sz="0" w:space="0" w:color="auto"/>
      </w:divBdr>
    </w:div>
    <w:div w:id="582296395">
      <w:bodyDiv w:val="1"/>
      <w:marLeft w:val="0"/>
      <w:marRight w:val="0"/>
      <w:marTop w:val="0"/>
      <w:marBottom w:val="0"/>
      <w:divBdr>
        <w:top w:val="none" w:sz="0" w:space="0" w:color="auto"/>
        <w:left w:val="none" w:sz="0" w:space="0" w:color="auto"/>
        <w:bottom w:val="none" w:sz="0" w:space="0" w:color="auto"/>
        <w:right w:val="none" w:sz="0" w:space="0" w:color="auto"/>
      </w:divBdr>
    </w:div>
    <w:div w:id="663165280">
      <w:bodyDiv w:val="1"/>
      <w:marLeft w:val="0"/>
      <w:marRight w:val="0"/>
      <w:marTop w:val="0"/>
      <w:marBottom w:val="0"/>
      <w:divBdr>
        <w:top w:val="none" w:sz="0" w:space="0" w:color="auto"/>
        <w:left w:val="none" w:sz="0" w:space="0" w:color="auto"/>
        <w:bottom w:val="none" w:sz="0" w:space="0" w:color="auto"/>
        <w:right w:val="none" w:sz="0" w:space="0" w:color="auto"/>
      </w:divBdr>
    </w:div>
    <w:div w:id="679549415">
      <w:bodyDiv w:val="1"/>
      <w:marLeft w:val="0"/>
      <w:marRight w:val="0"/>
      <w:marTop w:val="0"/>
      <w:marBottom w:val="0"/>
      <w:divBdr>
        <w:top w:val="none" w:sz="0" w:space="0" w:color="auto"/>
        <w:left w:val="none" w:sz="0" w:space="0" w:color="auto"/>
        <w:bottom w:val="none" w:sz="0" w:space="0" w:color="auto"/>
        <w:right w:val="none" w:sz="0" w:space="0" w:color="auto"/>
      </w:divBdr>
      <w:divsChild>
        <w:div w:id="272905447">
          <w:marLeft w:val="288"/>
          <w:marRight w:val="0"/>
          <w:marTop w:val="0"/>
          <w:marBottom w:val="0"/>
          <w:divBdr>
            <w:top w:val="none" w:sz="0" w:space="0" w:color="auto"/>
            <w:left w:val="none" w:sz="0" w:space="0" w:color="auto"/>
            <w:bottom w:val="none" w:sz="0" w:space="0" w:color="auto"/>
            <w:right w:val="none" w:sz="0" w:space="0" w:color="auto"/>
          </w:divBdr>
        </w:div>
      </w:divsChild>
    </w:div>
    <w:div w:id="683944522">
      <w:bodyDiv w:val="1"/>
      <w:marLeft w:val="0"/>
      <w:marRight w:val="0"/>
      <w:marTop w:val="0"/>
      <w:marBottom w:val="0"/>
      <w:divBdr>
        <w:top w:val="none" w:sz="0" w:space="0" w:color="auto"/>
        <w:left w:val="none" w:sz="0" w:space="0" w:color="auto"/>
        <w:bottom w:val="none" w:sz="0" w:space="0" w:color="auto"/>
        <w:right w:val="none" w:sz="0" w:space="0" w:color="auto"/>
      </w:divBdr>
    </w:div>
    <w:div w:id="708460783">
      <w:bodyDiv w:val="1"/>
      <w:marLeft w:val="0"/>
      <w:marRight w:val="0"/>
      <w:marTop w:val="0"/>
      <w:marBottom w:val="0"/>
      <w:divBdr>
        <w:top w:val="none" w:sz="0" w:space="0" w:color="auto"/>
        <w:left w:val="none" w:sz="0" w:space="0" w:color="auto"/>
        <w:bottom w:val="none" w:sz="0" w:space="0" w:color="auto"/>
        <w:right w:val="none" w:sz="0" w:space="0" w:color="auto"/>
      </w:divBdr>
    </w:div>
    <w:div w:id="734740952">
      <w:bodyDiv w:val="1"/>
      <w:marLeft w:val="0"/>
      <w:marRight w:val="0"/>
      <w:marTop w:val="0"/>
      <w:marBottom w:val="0"/>
      <w:divBdr>
        <w:top w:val="none" w:sz="0" w:space="0" w:color="auto"/>
        <w:left w:val="none" w:sz="0" w:space="0" w:color="auto"/>
        <w:bottom w:val="none" w:sz="0" w:space="0" w:color="auto"/>
        <w:right w:val="none" w:sz="0" w:space="0" w:color="auto"/>
      </w:divBdr>
    </w:div>
    <w:div w:id="769544484">
      <w:bodyDiv w:val="1"/>
      <w:marLeft w:val="0"/>
      <w:marRight w:val="0"/>
      <w:marTop w:val="0"/>
      <w:marBottom w:val="0"/>
      <w:divBdr>
        <w:top w:val="none" w:sz="0" w:space="0" w:color="auto"/>
        <w:left w:val="none" w:sz="0" w:space="0" w:color="auto"/>
        <w:bottom w:val="none" w:sz="0" w:space="0" w:color="auto"/>
        <w:right w:val="none" w:sz="0" w:space="0" w:color="auto"/>
      </w:divBdr>
      <w:divsChild>
        <w:div w:id="1327511006">
          <w:marLeft w:val="288"/>
          <w:marRight w:val="0"/>
          <w:marTop w:val="0"/>
          <w:marBottom w:val="240"/>
          <w:divBdr>
            <w:top w:val="none" w:sz="0" w:space="0" w:color="auto"/>
            <w:left w:val="none" w:sz="0" w:space="0" w:color="auto"/>
            <w:bottom w:val="none" w:sz="0" w:space="0" w:color="auto"/>
            <w:right w:val="none" w:sz="0" w:space="0" w:color="auto"/>
          </w:divBdr>
        </w:div>
      </w:divsChild>
    </w:div>
    <w:div w:id="969941613">
      <w:bodyDiv w:val="1"/>
      <w:marLeft w:val="0"/>
      <w:marRight w:val="0"/>
      <w:marTop w:val="0"/>
      <w:marBottom w:val="0"/>
      <w:divBdr>
        <w:top w:val="none" w:sz="0" w:space="0" w:color="auto"/>
        <w:left w:val="none" w:sz="0" w:space="0" w:color="auto"/>
        <w:bottom w:val="none" w:sz="0" w:space="0" w:color="auto"/>
        <w:right w:val="none" w:sz="0" w:space="0" w:color="auto"/>
      </w:divBdr>
    </w:div>
    <w:div w:id="1001548362">
      <w:bodyDiv w:val="1"/>
      <w:marLeft w:val="0"/>
      <w:marRight w:val="0"/>
      <w:marTop w:val="0"/>
      <w:marBottom w:val="0"/>
      <w:divBdr>
        <w:top w:val="none" w:sz="0" w:space="0" w:color="auto"/>
        <w:left w:val="none" w:sz="0" w:space="0" w:color="auto"/>
        <w:bottom w:val="none" w:sz="0" w:space="0" w:color="auto"/>
        <w:right w:val="none" w:sz="0" w:space="0" w:color="auto"/>
      </w:divBdr>
    </w:div>
    <w:div w:id="1102604187">
      <w:bodyDiv w:val="1"/>
      <w:marLeft w:val="0"/>
      <w:marRight w:val="0"/>
      <w:marTop w:val="0"/>
      <w:marBottom w:val="0"/>
      <w:divBdr>
        <w:top w:val="none" w:sz="0" w:space="0" w:color="auto"/>
        <w:left w:val="none" w:sz="0" w:space="0" w:color="auto"/>
        <w:bottom w:val="none" w:sz="0" w:space="0" w:color="auto"/>
        <w:right w:val="none" w:sz="0" w:space="0" w:color="auto"/>
      </w:divBdr>
    </w:div>
    <w:div w:id="1204294769">
      <w:bodyDiv w:val="1"/>
      <w:marLeft w:val="0"/>
      <w:marRight w:val="0"/>
      <w:marTop w:val="0"/>
      <w:marBottom w:val="0"/>
      <w:divBdr>
        <w:top w:val="none" w:sz="0" w:space="0" w:color="auto"/>
        <w:left w:val="none" w:sz="0" w:space="0" w:color="auto"/>
        <w:bottom w:val="none" w:sz="0" w:space="0" w:color="auto"/>
        <w:right w:val="none" w:sz="0" w:space="0" w:color="auto"/>
      </w:divBdr>
    </w:div>
    <w:div w:id="1274286101">
      <w:bodyDiv w:val="1"/>
      <w:marLeft w:val="0"/>
      <w:marRight w:val="0"/>
      <w:marTop w:val="0"/>
      <w:marBottom w:val="0"/>
      <w:divBdr>
        <w:top w:val="none" w:sz="0" w:space="0" w:color="auto"/>
        <w:left w:val="none" w:sz="0" w:space="0" w:color="auto"/>
        <w:bottom w:val="none" w:sz="0" w:space="0" w:color="auto"/>
        <w:right w:val="none" w:sz="0" w:space="0" w:color="auto"/>
      </w:divBdr>
    </w:div>
    <w:div w:id="1306280389">
      <w:bodyDiv w:val="1"/>
      <w:marLeft w:val="0"/>
      <w:marRight w:val="0"/>
      <w:marTop w:val="0"/>
      <w:marBottom w:val="0"/>
      <w:divBdr>
        <w:top w:val="none" w:sz="0" w:space="0" w:color="auto"/>
        <w:left w:val="none" w:sz="0" w:space="0" w:color="auto"/>
        <w:bottom w:val="none" w:sz="0" w:space="0" w:color="auto"/>
        <w:right w:val="none" w:sz="0" w:space="0" w:color="auto"/>
      </w:divBdr>
    </w:div>
    <w:div w:id="1326855946">
      <w:bodyDiv w:val="1"/>
      <w:marLeft w:val="0"/>
      <w:marRight w:val="0"/>
      <w:marTop w:val="0"/>
      <w:marBottom w:val="0"/>
      <w:divBdr>
        <w:top w:val="none" w:sz="0" w:space="0" w:color="auto"/>
        <w:left w:val="none" w:sz="0" w:space="0" w:color="auto"/>
        <w:bottom w:val="none" w:sz="0" w:space="0" w:color="auto"/>
        <w:right w:val="none" w:sz="0" w:space="0" w:color="auto"/>
      </w:divBdr>
      <w:divsChild>
        <w:div w:id="1573348488">
          <w:marLeft w:val="288"/>
          <w:marRight w:val="0"/>
          <w:marTop w:val="0"/>
          <w:marBottom w:val="240"/>
          <w:divBdr>
            <w:top w:val="none" w:sz="0" w:space="0" w:color="auto"/>
            <w:left w:val="none" w:sz="0" w:space="0" w:color="auto"/>
            <w:bottom w:val="none" w:sz="0" w:space="0" w:color="auto"/>
            <w:right w:val="none" w:sz="0" w:space="0" w:color="auto"/>
          </w:divBdr>
        </w:div>
      </w:divsChild>
    </w:div>
    <w:div w:id="1335566665">
      <w:bodyDiv w:val="1"/>
      <w:marLeft w:val="0"/>
      <w:marRight w:val="0"/>
      <w:marTop w:val="0"/>
      <w:marBottom w:val="0"/>
      <w:divBdr>
        <w:top w:val="none" w:sz="0" w:space="0" w:color="auto"/>
        <w:left w:val="none" w:sz="0" w:space="0" w:color="auto"/>
        <w:bottom w:val="none" w:sz="0" w:space="0" w:color="auto"/>
        <w:right w:val="none" w:sz="0" w:space="0" w:color="auto"/>
      </w:divBdr>
    </w:div>
    <w:div w:id="1345352842">
      <w:bodyDiv w:val="1"/>
      <w:marLeft w:val="0"/>
      <w:marRight w:val="0"/>
      <w:marTop w:val="0"/>
      <w:marBottom w:val="0"/>
      <w:divBdr>
        <w:top w:val="none" w:sz="0" w:space="0" w:color="auto"/>
        <w:left w:val="none" w:sz="0" w:space="0" w:color="auto"/>
        <w:bottom w:val="none" w:sz="0" w:space="0" w:color="auto"/>
        <w:right w:val="none" w:sz="0" w:space="0" w:color="auto"/>
      </w:divBdr>
    </w:div>
    <w:div w:id="1483620066">
      <w:bodyDiv w:val="1"/>
      <w:marLeft w:val="0"/>
      <w:marRight w:val="0"/>
      <w:marTop w:val="0"/>
      <w:marBottom w:val="0"/>
      <w:divBdr>
        <w:top w:val="none" w:sz="0" w:space="0" w:color="auto"/>
        <w:left w:val="none" w:sz="0" w:space="0" w:color="auto"/>
        <w:bottom w:val="none" w:sz="0" w:space="0" w:color="auto"/>
        <w:right w:val="none" w:sz="0" w:space="0" w:color="auto"/>
      </w:divBdr>
    </w:div>
    <w:div w:id="1509249839">
      <w:bodyDiv w:val="1"/>
      <w:marLeft w:val="0"/>
      <w:marRight w:val="0"/>
      <w:marTop w:val="0"/>
      <w:marBottom w:val="0"/>
      <w:divBdr>
        <w:top w:val="none" w:sz="0" w:space="0" w:color="auto"/>
        <w:left w:val="none" w:sz="0" w:space="0" w:color="auto"/>
        <w:bottom w:val="none" w:sz="0" w:space="0" w:color="auto"/>
        <w:right w:val="none" w:sz="0" w:space="0" w:color="auto"/>
      </w:divBdr>
    </w:div>
    <w:div w:id="1568344873">
      <w:bodyDiv w:val="1"/>
      <w:marLeft w:val="0"/>
      <w:marRight w:val="0"/>
      <w:marTop w:val="0"/>
      <w:marBottom w:val="0"/>
      <w:divBdr>
        <w:top w:val="none" w:sz="0" w:space="0" w:color="auto"/>
        <w:left w:val="none" w:sz="0" w:space="0" w:color="auto"/>
        <w:bottom w:val="none" w:sz="0" w:space="0" w:color="auto"/>
        <w:right w:val="none" w:sz="0" w:space="0" w:color="auto"/>
      </w:divBdr>
      <w:divsChild>
        <w:div w:id="1181357734">
          <w:marLeft w:val="0"/>
          <w:marRight w:val="0"/>
          <w:marTop w:val="0"/>
          <w:marBottom w:val="225"/>
          <w:divBdr>
            <w:top w:val="none" w:sz="0" w:space="0" w:color="auto"/>
            <w:left w:val="none" w:sz="0" w:space="0" w:color="auto"/>
            <w:bottom w:val="none" w:sz="0" w:space="0" w:color="auto"/>
            <w:right w:val="none" w:sz="0" w:space="0" w:color="auto"/>
          </w:divBdr>
        </w:div>
        <w:div w:id="1648122889">
          <w:marLeft w:val="0"/>
          <w:marRight w:val="0"/>
          <w:marTop w:val="0"/>
          <w:marBottom w:val="0"/>
          <w:divBdr>
            <w:top w:val="none" w:sz="0" w:space="0" w:color="auto"/>
            <w:left w:val="none" w:sz="0" w:space="0" w:color="auto"/>
            <w:bottom w:val="none" w:sz="0" w:space="0" w:color="auto"/>
            <w:right w:val="none" w:sz="0" w:space="0" w:color="auto"/>
          </w:divBdr>
        </w:div>
      </w:divsChild>
    </w:div>
    <w:div w:id="1613248968">
      <w:bodyDiv w:val="1"/>
      <w:marLeft w:val="0"/>
      <w:marRight w:val="0"/>
      <w:marTop w:val="0"/>
      <w:marBottom w:val="0"/>
      <w:divBdr>
        <w:top w:val="none" w:sz="0" w:space="0" w:color="auto"/>
        <w:left w:val="none" w:sz="0" w:space="0" w:color="auto"/>
        <w:bottom w:val="none" w:sz="0" w:space="0" w:color="auto"/>
        <w:right w:val="none" w:sz="0" w:space="0" w:color="auto"/>
      </w:divBdr>
      <w:divsChild>
        <w:div w:id="1154570469">
          <w:marLeft w:val="288"/>
          <w:marRight w:val="0"/>
          <w:marTop w:val="0"/>
          <w:marBottom w:val="240"/>
          <w:divBdr>
            <w:top w:val="none" w:sz="0" w:space="0" w:color="auto"/>
            <w:left w:val="none" w:sz="0" w:space="0" w:color="auto"/>
            <w:bottom w:val="none" w:sz="0" w:space="0" w:color="auto"/>
            <w:right w:val="none" w:sz="0" w:space="0" w:color="auto"/>
          </w:divBdr>
        </w:div>
      </w:divsChild>
    </w:div>
    <w:div w:id="1683704911">
      <w:bodyDiv w:val="1"/>
      <w:marLeft w:val="0"/>
      <w:marRight w:val="0"/>
      <w:marTop w:val="0"/>
      <w:marBottom w:val="0"/>
      <w:divBdr>
        <w:top w:val="none" w:sz="0" w:space="0" w:color="auto"/>
        <w:left w:val="none" w:sz="0" w:space="0" w:color="auto"/>
        <w:bottom w:val="none" w:sz="0" w:space="0" w:color="auto"/>
        <w:right w:val="none" w:sz="0" w:space="0" w:color="auto"/>
      </w:divBdr>
    </w:div>
    <w:div w:id="1709799047">
      <w:bodyDiv w:val="1"/>
      <w:marLeft w:val="0"/>
      <w:marRight w:val="0"/>
      <w:marTop w:val="0"/>
      <w:marBottom w:val="0"/>
      <w:divBdr>
        <w:top w:val="none" w:sz="0" w:space="0" w:color="auto"/>
        <w:left w:val="none" w:sz="0" w:space="0" w:color="auto"/>
        <w:bottom w:val="none" w:sz="0" w:space="0" w:color="auto"/>
        <w:right w:val="none" w:sz="0" w:space="0" w:color="auto"/>
      </w:divBdr>
    </w:div>
    <w:div w:id="1781799509">
      <w:bodyDiv w:val="1"/>
      <w:marLeft w:val="0"/>
      <w:marRight w:val="0"/>
      <w:marTop w:val="0"/>
      <w:marBottom w:val="0"/>
      <w:divBdr>
        <w:top w:val="none" w:sz="0" w:space="0" w:color="auto"/>
        <w:left w:val="none" w:sz="0" w:space="0" w:color="auto"/>
        <w:bottom w:val="none" w:sz="0" w:space="0" w:color="auto"/>
        <w:right w:val="none" w:sz="0" w:space="0" w:color="auto"/>
      </w:divBdr>
      <w:divsChild>
        <w:div w:id="1953512782">
          <w:marLeft w:val="0"/>
          <w:marRight w:val="0"/>
          <w:marTop w:val="0"/>
          <w:marBottom w:val="225"/>
          <w:divBdr>
            <w:top w:val="none" w:sz="0" w:space="0" w:color="auto"/>
            <w:left w:val="none" w:sz="0" w:space="0" w:color="auto"/>
            <w:bottom w:val="none" w:sz="0" w:space="0" w:color="auto"/>
            <w:right w:val="none" w:sz="0" w:space="0" w:color="auto"/>
          </w:divBdr>
        </w:div>
        <w:div w:id="2064257335">
          <w:marLeft w:val="0"/>
          <w:marRight w:val="0"/>
          <w:marTop w:val="0"/>
          <w:marBottom w:val="0"/>
          <w:divBdr>
            <w:top w:val="none" w:sz="0" w:space="0" w:color="auto"/>
            <w:left w:val="none" w:sz="0" w:space="0" w:color="auto"/>
            <w:bottom w:val="none" w:sz="0" w:space="0" w:color="auto"/>
            <w:right w:val="none" w:sz="0" w:space="0" w:color="auto"/>
          </w:divBdr>
        </w:div>
      </w:divsChild>
    </w:div>
    <w:div w:id="1805344993">
      <w:bodyDiv w:val="1"/>
      <w:marLeft w:val="0"/>
      <w:marRight w:val="0"/>
      <w:marTop w:val="0"/>
      <w:marBottom w:val="0"/>
      <w:divBdr>
        <w:top w:val="none" w:sz="0" w:space="0" w:color="auto"/>
        <w:left w:val="none" w:sz="0" w:space="0" w:color="auto"/>
        <w:bottom w:val="none" w:sz="0" w:space="0" w:color="auto"/>
        <w:right w:val="none" w:sz="0" w:space="0" w:color="auto"/>
      </w:divBdr>
      <w:divsChild>
        <w:div w:id="1986203892">
          <w:marLeft w:val="288"/>
          <w:marRight w:val="0"/>
          <w:marTop w:val="0"/>
          <w:marBottom w:val="240"/>
          <w:divBdr>
            <w:top w:val="none" w:sz="0" w:space="0" w:color="auto"/>
            <w:left w:val="none" w:sz="0" w:space="0" w:color="auto"/>
            <w:bottom w:val="none" w:sz="0" w:space="0" w:color="auto"/>
            <w:right w:val="none" w:sz="0" w:space="0" w:color="auto"/>
          </w:divBdr>
        </w:div>
      </w:divsChild>
    </w:div>
    <w:div w:id="1990091516">
      <w:bodyDiv w:val="1"/>
      <w:marLeft w:val="0"/>
      <w:marRight w:val="0"/>
      <w:marTop w:val="0"/>
      <w:marBottom w:val="0"/>
      <w:divBdr>
        <w:top w:val="none" w:sz="0" w:space="0" w:color="auto"/>
        <w:left w:val="none" w:sz="0" w:space="0" w:color="auto"/>
        <w:bottom w:val="none" w:sz="0" w:space="0" w:color="auto"/>
        <w:right w:val="none" w:sz="0" w:space="0" w:color="auto"/>
      </w:divBdr>
    </w:div>
    <w:div w:id="1992951004">
      <w:bodyDiv w:val="1"/>
      <w:marLeft w:val="0"/>
      <w:marRight w:val="0"/>
      <w:marTop w:val="0"/>
      <w:marBottom w:val="0"/>
      <w:divBdr>
        <w:top w:val="none" w:sz="0" w:space="0" w:color="auto"/>
        <w:left w:val="none" w:sz="0" w:space="0" w:color="auto"/>
        <w:bottom w:val="none" w:sz="0" w:space="0" w:color="auto"/>
        <w:right w:val="none" w:sz="0" w:space="0" w:color="auto"/>
      </w:divBdr>
    </w:div>
    <w:div w:id="206663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oleObject" Target="embeddings/oleObject2.bin"/><Relationship Id="rId33" Type="http://schemas.openxmlformats.org/officeDocument/2006/relationships/customXml" Target="../customXml/item7.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theme" Target="theme/theme1.xml"/><Relationship Id="rId30" Type="http://schemas.openxmlformats.org/officeDocument/2006/relationships/customXml" Target="../customXml/item4.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www.bcp.gov.py" TargetMode="External"/><Relationship Id="rId1" Type="http://schemas.openxmlformats.org/officeDocument/2006/relationships/hyperlink" Target="http://www.dgeec.gov.p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BCF8896E1841C842949D0F901AA0D771" ma:contentTypeVersion="6" ma:contentTypeDescription="A content type to manage public (operations) IDB documents" ma:contentTypeScope="" ma:versionID="0102ec3d50b4e7ef566a89942b7337f4">
  <xsd:schema xmlns:xsd="http://www.w3.org/2001/XMLSchema" xmlns:xs="http://www.w3.org/2001/XMLSchema" xmlns:p="http://schemas.microsoft.com/office/2006/metadata/properties" xmlns:ns2="cdc7663a-08f0-4737-9e8c-148ce897a09c" targetNamespace="http://schemas.microsoft.com/office/2006/metadata/properties" ma:root="true" ma:fieldsID="4a2b00a3559290db0aee23e76ac17fb8"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04e1e40-5c2d-4772-8def-99c6b9ea1318}" ma:internalName="TaxCatchAll" ma:showField="CatchAllData" ma:web="233f10b4-5a4f-4cf6-afe0-2b7183415a0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04e1e40-5c2d-4772-8def-99c6b9ea1318}" ma:internalName="TaxCatchAllLabel" ma:readOnly="true" ma:showField="CatchAllDataLabel" ma:web="233f10b4-5a4f-4cf6-afe0-2b7183415a0c">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element name="TaxKeywordTaxHTField" ma:index="55" nillable="true" ma:taxonomy="true" ma:internalName="TaxKeywordTaxHTField" ma:taxonomyFieldName="TaxKeyword" ma:displayName="Tags" ma:fieldId="{23f27201-bee3-471e-b2e7-b64fd8b7ca38}" ma:taxonomyMulti="true" ma:sspId="ae61f9b1-e23d-4f49-b3d7-56b991556c4b"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e61f9b1-e23d-4f49-b3d7-56b991556c4b" ContentTypeId="0x0101001A458A224826124E8B45B1D613300CFC"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Abstract xmlns="cdc7663a-08f0-4737-9e8c-148ce897a09c" xsi:nil="true"/>
    <Record_x0020_Number xmlns="cdc7663a-08f0-4737-9e8c-148ce897a09c" xsi:nil="true"/>
    <Disclosure_x0020_Activity xmlns="cdc7663a-08f0-4737-9e8c-148ce897a09c">Loan Proposal</Disclosure_x0020_Activity>
    <Region xmlns="cdc7663a-08f0-4737-9e8c-148ce897a09c" xsi:nil="true"/>
    <Division_x0020_or_x0020_Unit xmlns="cdc7663a-08f0-4737-9e8c-148ce897a09c">INE/TSP</Division_x0020_or_x0020_Unit>
    <Other_x0020_Author xmlns="cdc7663a-08f0-4737-9e8c-148ce897a09c" xsi:nil="true"/>
    <Key_x0020_Document xmlns="cdc7663a-08f0-4737-9e8c-148ce897a09c">false</Key_x0020_Document>
    <IDBDocs_x0020_Number xmlns="cdc7663a-08f0-4737-9e8c-148ce897a09c">39005677</IDBDocs_x0020_Number>
    <Publication_x0020_Type xmlns="cdc7663a-08f0-4737-9e8c-148ce897a09c" xsi:nil="true"/>
    <Document_x0020_Author xmlns="cdc7663a-08f0-4737-9e8c-148ce897a09c">Lenci Pousada, Vera Lucia</Document_x0020_Author>
    <Operation_x0020_Type xmlns="cdc7663a-08f0-4737-9e8c-148ce897a09c" xsi:nil="true"/>
    <TaxCatchAll xmlns="cdc7663a-08f0-4737-9e8c-148ce897a09c">
      <Value>38</Value>
      <Value>81</Value>
    </TaxCatchAll>
    <Issue_x0020_Date xmlns="cdc7663a-08f0-4737-9e8c-148ce897a09c" xsi:nil="true"/>
    <Fiscal_x0020_Year_x0020_IDB xmlns="cdc7663a-08f0-4737-9e8c-148ce897a09c">2014</Fiscal_x0020_Year_x0020_IDB>
    <TaxKeywordTaxHTField xmlns="cdc7663a-08f0-4737-9e8c-148ce897a09c">
      <Terms xmlns="http://schemas.microsoft.com/office/infopath/2007/PartnerControls"/>
    </TaxKeywordTaxHTField>
    <Project_x0020_Number xmlns="cdc7663a-08f0-4737-9e8c-148ce897a09c">N/A</Project_x0020_Number>
    <Package_x0020_Code xmlns="cdc7663a-08f0-4737-9e8c-148ce897a09c" xsi:nil="true"/>
    <Migration_x0020_Info xmlns="cdc7663a-08f0-4737-9e8c-148ce897a09c">&lt;Data&gt;&lt;APPLICATION&gt;MS WORD&lt;/APPLICATION&gt;&lt;STAGE_CODE&gt;LP&lt;/STAGE_CODE&gt;&lt;USER_STAGE&gt;Loan Proposal&lt;/USER_STAGE&gt;&lt;PD_OBJ_TYPE&gt;0&lt;/PD_OBJ_TYPE&gt;&lt;MAKERECORD&gt;N&lt;/MAKERECORD&gt;&lt;/Data&gt;</Migration_x0020_Info>
    <Approval_x0020_Number xmlns="cdc7663a-08f0-4737-9e8c-148ce897a09c" xsi:nil="true"/>
    <Business_x0020_Area xmlns="cdc7663a-08f0-4737-9e8c-148ce897a09c" xsi:nil="true"/>
    <SISCOR_x0020_Number xmlns="cdc7663a-08f0-4737-9e8c-148ce897a09c" xsi:nil="true"/>
    <Webtopic xmlns="cdc7663a-08f0-4737-9e8c-148ce897a09c">Transportation</Webtopic>
    <Publishing_x0020_House xmlns="cdc7663a-08f0-4737-9e8c-148ce897a09c" xsi:nil="true"/>
    <Identifier xmlns="cdc7663a-08f0-4737-9e8c-148ce897a09c">Virginia Navas #2457 TECFILE</Identifier>
    <Disclosed xmlns="cdc7663a-08f0-4737-9e8c-148ce897a09c">false</Disclosed>
    <KP_x0020_Topics xmlns="cdc7663a-08f0-4737-9e8c-148ce897a09c" xsi:nil="true"/>
    <Document_x0020_Language_x0020_IDB xmlns="cdc7663a-08f0-4737-9e8c-148ce897a09c">Spanish</Document_x0020_Language_x0020_IDB>
    <Phase xmlns="cdc7663a-08f0-4737-9e8c-148ce897a09c" xsi:nil="true"/>
    <Editor1 xmlns="cdc7663a-08f0-4737-9e8c-148ce897a09c" xsi:nil="true"/>
    <Access_x0020_to_x0020_Information_x00a0_Policy xmlns="cdc7663a-08f0-4737-9e8c-148ce897a09c">Confidential</Access_x0020_to_x0020_Information_x00a0_Policy>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Paraguay</TermName>
          <TermId xmlns="http://schemas.microsoft.com/office/infopath/2007/PartnerControls">50282442-27e7-4526-9d04-55bf5da33a10</TermId>
        </TermInfo>
      </Terms>
    </ic46d7e087fd4a108fb86518ca413cc6>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Related_x0020_SisCor_x0020_Number xmlns="cdc7663a-08f0-4737-9e8c-148ce897a09c" xsi:nil="true"/>
    <nddeef1749674d76abdbe4b239a70bc6 xmlns="cdc7663a-08f0-4737-9e8c-148ce897a09c">
      <Terms xmlns="http://schemas.microsoft.com/office/infopath/2007/PartnerControls"/>
    </nddeef1749674d76abdbe4b239a70bc6>
    <_dlc_DocId xmlns="cdc7663a-08f0-4737-9e8c-148ce897a09c" xsi:nil="true"/>
  </documentManagement>
</p:properties>
</file>

<file path=customXml/item7.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2DF79168-2145-4ADC-AD4E-A921A57D9608}"/>
</file>

<file path=customXml/itemProps2.xml><?xml version="1.0" encoding="utf-8"?>
<ds:datastoreItem xmlns:ds="http://schemas.openxmlformats.org/officeDocument/2006/customXml" ds:itemID="{F165866E-EA07-4B39-8257-E4F6E9C3ECBA}"/>
</file>

<file path=customXml/itemProps3.xml><?xml version="1.0" encoding="utf-8"?>
<ds:datastoreItem xmlns:ds="http://schemas.openxmlformats.org/officeDocument/2006/customXml" ds:itemID="{78811A3A-CC85-4FE7-A9EC-0E83CB2BEF0D}"/>
</file>

<file path=customXml/itemProps4.xml><?xml version="1.0" encoding="utf-8"?>
<ds:datastoreItem xmlns:ds="http://schemas.openxmlformats.org/officeDocument/2006/customXml" ds:itemID="{736E4BDA-AC84-4495-BF19-FC2DDC2112D3}"/>
</file>

<file path=customXml/itemProps5.xml><?xml version="1.0" encoding="utf-8"?>
<ds:datastoreItem xmlns:ds="http://schemas.openxmlformats.org/officeDocument/2006/customXml" ds:itemID="{3B8A4FC9-CBE9-4713-9A65-E3EA8C4CB6A3}"/>
</file>

<file path=customXml/itemProps6.xml><?xml version="1.0" encoding="utf-8"?>
<ds:datastoreItem xmlns:ds="http://schemas.openxmlformats.org/officeDocument/2006/customXml" ds:itemID="{EC271421-58B7-414D-9E33-60B45AADA800}"/>
</file>

<file path=customXml/itemProps7.xml><?xml version="1.0" encoding="utf-8"?>
<ds:datastoreItem xmlns:ds="http://schemas.openxmlformats.org/officeDocument/2006/customXml" ds:itemID="{A6A1C335-6788-41D7-A301-9A0E4612B744}"/>
</file>

<file path=docProps/app.xml><?xml version="1.0" encoding="utf-8"?>
<Properties xmlns="http://schemas.openxmlformats.org/officeDocument/2006/extended-properties" xmlns:vt="http://schemas.openxmlformats.org/officeDocument/2006/docPropsVTypes">
  <Template>Normal.dotm</Template>
  <TotalTime>253</TotalTime>
  <Pages>31</Pages>
  <Words>8905</Words>
  <Characters>50759</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Inter-American Development Bank</Company>
  <LinksUpToDate>false</LinksUpToDate>
  <CharactersWithSpaces>59545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EEO_7_ Informe Planificación Caminos Vecinales y Antecedentes del Programa</dc:title>
  <dc:creator>Nicolás Dei Castelli</dc:creator>
  <cp:keywords/>
  <cp:lastModifiedBy>MSOSA</cp:lastModifiedBy>
  <cp:revision>14</cp:revision>
  <dcterms:created xsi:type="dcterms:W3CDTF">2014-09-05T19:32:00Z</dcterms:created>
  <dcterms:modified xsi:type="dcterms:W3CDTF">2015-08-12T20:14:00Z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0x0101001A458A224826124E8B45B1D613300CFC00BCF8896E1841C842949D0F901AA0D771</vt:lpwstr>
  </property>
  <property fmtid="{D5CDD505-2E9C-101B-9397-08002B2CF9AE}" pid="5" name="Series Operations IDB">
    <vt:lpwstr/>
  </property>
  <property fmtid="{D5CDD505-2E9C-101B-9397-08002B2CF9AE}" pid="6" name="Sub-Sector">
    <vt:lpwstr/>
  </property>
  <property fmtid="{D5CDD505-2E9C-101B-9397-08002B2CF9AE}" pid="7" name="Country">
    <vt:lpwstr>38;#Paraguay|50282442-27e7-4526-9d04-55bf5da33a10</vt:lpwstr>
  </property>
  <property fmtid="{D5CDD505-2E9C-101B-9397-08002B2CF9AE}" pid="8" name="Fund IDB">
    <vt:lpwstr/>
  </property>
  <property fmtid="{D5CDD505-2E9C-101B-9397-08002B2CF9AE}" pid="9" name="Series_x0020_Operations_x0020_IDB">
    <vt:lpwstr/>
  </property>
  <property fmtid="{D5CDD505-2E9C-101B-9397-08002B2CF9AE}" pid="10" name="To:">
    <vt:lpwstr/>
  </property>
  <property fmtid="{D5CDD505-2E9C-101B-9397-08002B2CF9AE}" pid="11" name="From:">
    <vt:lpwstr/>
  </property>
  <property fmtid="{D5CDD505-2E9C-101B-9397-08002B2CF9AE}" pid="12" name="Sector IDB">
    <vt:lpwstr/>
  </property>
  <property fmtid="{D5CDD505-2E9C-101B-9397-08002B2CF9AE}" pid="13" name="Function Operations IDB">
    <vt:lpwstr>81;#IDBDocs|cca77002-e150-4b2d-ab1f-1d7a7cdcae16</vt:lpwstr>
  </property>
</Properties>
</file>