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45" w:rsidRDefault="002B0B45"/>
    <w:p w:rsidR="002B0B45" w:rsidRDefault="002B0B45"/>
    <w:tbl>
      <w:tblPr>
        <w:tblW w:w="5000" w:type="pct"/>
        <w:jc w:val="center"/>
        <w:tblLook w:val="00A0" w:firstRow="1" w:lastRow="0" w:firstColumn="1" w:lastColumn="0" w:noHBand="0" w:noVBand="0"/>
      </w:tblPr>
      <w:tblGrid>
        <w:gridCol w:w="8721"/>
      </w:tblGrid>
      <w:tr w:rsidR="00392DD9" w:rsidRPr="00ED7D32">
        <w:trPr>
          <w:trHeight w:val="2880"/>
          <w:jc w:val="center"/>
        </w:trPr>
        <w:tc>
          <w:tcPr>
            <w:tcW w:w="5000" w:type="pct"/>
          </w:tcPr>
          <w:p w:rsidR="00392DD9" w:rsidRDefault="00392DD9" w:rsidP="005412DF">
            <w:pPr>
              <w:pStyle w:val="Sinespaciado"/>
              <w:jc w:val="center"/>
              <w:rPr>
                <w:rFonts w:ascii="Cambria" w:hAnsi="Cambria" w:cs="Cambria"/>
                <w:caps/>
              </w:rPr>
            </w:pPr>
            <w:r>
              <w:rPr>
                <w:rFonts w:ascii="Cambria" w:hAnsi="Cambria" w:cs="Cambria"/>
                <w:caps/>
                <w:lang w:val="es-PE"/>
              </w:rPr>
              <w:t>BID</w:t>
            </w:r>
          </w:p>
        </w:tc>
      </w:tr>
      <w:tr w:rsidR="00392DD9" w:rsidRPr="00ED7D32">
        <w:trPr>
          <w:trHeight w:val="1440"/>
          <w:jc w:val="center"/>
        </w:trPr>
        <w:tc>
          <w:tcPr>
            <w:tcW w:w="5000" w:type="pct"/>
            <w:tcBorders>
              <w:bottom w:val="single" w:sz="4" w:space="0" w:color="4F81BD"/>
            </w:tcBorders>
            <w:vAlign w:val="center"/>
          </w:tcPr>
          <w:p w:rsidR="00392DD9" w:rsidRPr="00335726" w:rsidRDefault="00392DD9" w:rsidP="00335726">
            <w:pPr>
              <w:pStyle w:val="Sinespaciado"/>
              <w:jc w:val="center"/>
              <w:rPr>
                <w:rFonts w:ascii="Cambria" w:hAnsi="Cambria" w:cs="Cambria"/>
                <w:sz w:val="56"/>
                <w:szCs w:val="56"/>
              </w:rPr>
            </w:pPr>
            <w:r>
              <w:rPr>
                <w:rFonts w:ascii="Cambria" w:hAnsi="Cambria" w:cs="Cambria"/>
                <w:sz w:val="60"/>
                <w:szCs w:val="60"/>
                <w:lang w:val="es-PE"/>
              </w:rPr>
              <w:t>Caracterización de Funciones y Competencias de MINAGRI como organismo rector nacional en titulación de tierras rurales</w:t>
            </w:r>
          </w:p>
        </w:tc>
      </w:tr>
      <w:tr w:rsidR="00392DD9" w:rsidRPr="00ED7D32">
        <w:trPr>
          <w:trHeight w:val="720"/>
          <w:jc w:val="center"/>
        </w:trPr>
        <w:tc>
          <w:tcPr>
            <w:tcW w:w="5000" w:type="pct"/>
            <w:tcBorders>
              <w:top w:val="single" w:sz="4" w:space="0" w:color="4F81BD"/>
            </w:tcBorders>
            <w:vAlign w:val="center"/>
          </w:tcPr>
          <w:p w:rsidR="00392DD9" w:rsidRPr="00335726" w:rsidRDefault="00392DD9" w:rsidP="008C7A61">
            <w:pPr>
              <w:pStyle w:val="Sinespaciado"/>
              <w:jc w:val="center"/>
              <w:rPr>
                <w:rFonts w:ascii="Cambria" w:hAnsi="Cambria" w:cs="Cambria"/>
                <w:sz w:val="56"/>
                <w:szCs w:val="56"/>
              </w:rPr>
            </w:pPr>
            <w:r>
              <w:rPr>
                <w:rFonts w:ascii="Cambria" w:hAnsi="Cambria" w:cs="Cambria"/>
                <w:sz w:val="52"/>
                <w:szCs w:val="52"/>
                <w:lang w:val="es-PE"/>
              </w:rPr>
              <w:t xml:space="preserve">Producto </w:t>
            </w:r>
            <w:r w:rsidR="008C7A61">
              <w:rPr>
                <w:rFonts w:ascii="Cambria" w:hAnsi="Cambria" w:cs="Cambria"/>
                <w:sz w:val="52"/>
                <w:szCs w:val="52"/>
                <w:lang w:val="es-PE"/>
              </w:rPr>
              <w:t>2</w:t>
            </w:r>
            <w:r w:rsidR="00A40E23">
              <w:rPr>
                <w:rFonts w:ascii="Cambria" w:hAnsi="Cambria" w:cs="Cambria"/>
                <w:sz w:val="52"/>
                <w:szCs w:val="52"/>
                <w:lang w:val="es-PE"/>
              </w:rPr>
              <w:t xml:space="preserve"> – </w:t>
            </w:r>
            <w:r w:rsidR="008C7A61">
              <w:rPr>
                <w:rFonts w:ascii="Cambria" w:hAnsi="Cambria" w:cs="Cambria"/>
                <w:sz w:val="52"/>
                <w:szCs w:val="52"/>
                <w:lang w:val="es-PE"/>
              </w:rPr>
              <w:t>Diagnóstico (Versión 2)</w:t>
            </w:r>
          </w:p>
        </w:tc>
      </w:tr>
      <w:tr w:rsidR="00392DD9" w:rsidRPr="00ED7D32">
        <w:trPr>
          <w:trHeight w:val="360"/>
          <w:jc w:val="center"/>
        </w:trPr>
        <w:tc>
          <w:tcPr>
            <w:tcW w:w="5000" w:type="pct"/>
            <w:vAlign w:val="center"/>
          </w:tcPr>
          <w:p w:rsidR="00392DD9" w:rsidRPr="00ED7D32" w:rsidRDefault="00392DD9">
            <w:pPr>
              <w:pStyle w:val="Sinespaciado"/>
              <w:jc w:val="center"/>
            </w:pPr>
          </w:p>
        </w:tc>
      </w:tr>
      <w:tr w:rsidR="00392DD9" w:rsidRPr="00ED7D32">
        <w:trPr>
          <w:trHeight w:val="360"/>
          <w:jc w:val="center"/>
        </w:trPr>
        <w:tc>
          <w:tcPr>
            <w:tcW w:w="5000" w:type="pct"/>
            <w:vAlign w:val="center"/>
          </w:tcPr>
          <w:p w:rsidR="00392DD9" w:rsidRPr="00ED7D32" w:rsidRDefault="00392DD9">
            <w:pPr>
              <w:pStyle w:val="Sinespaciado"/>
              <w:jc w:val="center"/>
              <w:rPr>
                <w:rFonts w:ascii="Cambria" w:hAnsi="Cambria" w:cs="Cambria"/>
                <w:b/>
                <w:bCs/>
              </w:rPr>
            </w:pPr>
            <w:r w:rsidRPr="00ED7D32">
              <w:rPr>
                <w:rFonts w:ascii="Cambria" w:hAnsi="Cambria" w:cs="Cambria"/>
                <w:b/>
                <w:bCs/>
                <w:lang w:val="es-ES"/>
              </w:rPr>
              <w:t>Victor Endo</w:t>
            </w:r>
          </w:p>
        </w:tc>
      </w:tr>
      <w:tr w:rsidR="00392DD9" w:rsidRPr="00A40E23">
        <w:trPr>
          <w:trHeight w:val="360"/>
          <w:jc w:val="center"/>
        </w:trPr>
        <w:tc>
          <w:tcPr>
            <w:tcW w:w="5000" w:type="pct"/>
            <w:vAlign w:val="center"/>
          </w:tcPr>
          <w:p w:rsidR="00392DD9" w:rsidRPr="00A40E23" w:rsidRDefault="00D30294" w:rsidP="00D30294">
            <w:pPr>
              <w:pStyle w:val="Sinespaciado"/>
              <w:jc w:val="center"/>
              <w:rPr>
                <w:rFonts w:ascii="Cambria" w:hAnsi="Cambria" w:cs="Cambria"/>
                <w:b/>
                <w:bCs/>
              </w:rPr>
            </w:pPr>
            <w:r w:rsidRPr="00A40E23">
              <w:rPr>
                <w:rFonts w:ascii="Cambria" w:hAnsi="Cambria" w:cs="Cambria"/>
                <w:b/>
                <w:bCs/>
                <w:lang w:val="es-ES"/>
              </w:rPr>
              <w:t>02</w:t>
            </w:r>
            <w:r w:rsidR="0013798A" w:rsidRPr="00A40E23">
              <w:rPr>
                <w:rFonts w:ascii="Cambria" w:hAnsi="Cambria" w:cs="Cambria"/>
                <w:b/>
                <w:bCs/>
                <w:lang w:val="es-ES"/>
              </w:rPr>
              <w:t>/0</w:t>
            </w:r>
            <w:r w:rsidRPr="00A40E23">
              <w:rPr>
                <w:rFonts w:ascii="Cambria" w:hAnsi="Cambria" w:cs="Cambria"/>
                <w:b/>
                <w:bCs/>
                <w:lang w:val="es-ES"/>
              </w:rPr>
              <w:t>4</w:t>
            </w:r>
            <w:r w:rsidR="00392DD9" w:rsidRPr="00A40E23">
              <w:rPr>
                <w:rFonts w:ascii="Cambria" w:hAnsi="Cambria" w:cs="Cambria"/>
                <w:b/>
                <w:bCs/>
                <w:lang w:val="es-ES"/>
              </w:rPr>
              <w:t>/201</w:t>
            </w:r>
            <w:r w:rsidR="0013798A" w:rsidRPr="00A40E23">
              <w:rPr>
                <w:rFonts w:ascii="Cambria" w:hAnsi="Cambria" w:cs="Cambria"/>
                <w:b/>
                <w:bCs/>
                <w:lang w:val="es-ES"/>
              </w:rPr>
              <w:t>4</w:t>
            </w:r>
          </w:p>
        </w:tc>
      </w:tr>
    </w:tbl>
    <w:p w:rsidR="00392DD9" w:rsidRDefault="00392DD9"/>
    <w:tbl>
      <w:tblPr>
        <w:tblpPr w:leftFromText="187" w:rightFromText="187" w:horzAnchor="margin" w:tblpXSpec="center" w:tblpYSpec="bottom"/>
        <w:tblW w:w="5000" w:type="pct"/>
        <w:tblLook w:val="00A0" w:firstRow="1" w:lastRow="0" w:firstColumn="1" w:lastColumn="0" w:noHBand="0" w:noVBand="0"/>
      </w:tblPr>
      <w:tblGrid>
        <w:gridCol w:w="8721"/>
      </w:tblGrid>
      <w:tr w:rsidR="00392DD9" w:rsidRPr="00ED7D32" w:rsidTr="000F76D9">
        <w:trPr>
          <w:trHeight w:val="568"/>
        </w:trPr>
        <w:tc>
          <w:tcPr>
            <w:tcW w:w="5000" w:type="pct"/>
          </w:tcPr>
          <w:p w:rsidR="00392DD9" w:rsidRPr="00ED7D32" w:rsidRDefault="00392DD9" w:rsidP="00E934CF">
            <w:pPr>
              <w:pStyle w:val="Sinespaciado"/>
              <w:jc w:val="center"/>
            </w:pPr>
            <w:r w:rsidRPr="00ED7D32">
              <w:rPr>
                <w:lang w:val="es-ES"/>
              </w:rPr>
              <w:t xml:space="preserve"> Informe presentado al BID en la iniciativa de Apoyo a la Preparación del Proyecto “Catastro, Titulación y Registro de Tierras Rurales en el Perú, Tercera Etapa – PTRT 3”. </w:t>
            </w:r>
          </w:p>
        </w:tc>
      </w:tr>
    </w:tbl>
    <w:p w:rsidR="000F76D9" w:rsidRDefault="000F76D9"/>
    <w:p w:rsidR="000F76D9" w:rsidRDefault="000F76D9">
      <w:pPr>
        <w:spacing w:after="0" w:line="240" w:lineRule="auto"/>
      </w:pPr>
      <w:r>
        <w:br w:type="page"/>
      </w:r>
    </w:p>
    <w:p w:rsidR="00392DD9" w:rsidRDefault="00392DD9">
      <w:pPr>
        <w:pStyle w:val="TtulodeTDC"/>
        <w:rPr>
          <w:sz w:val="24"/>
          <w:szCs w:val="24"/>
          <w:lang w:val="es-ES"/>
        </w:rPr>
      </w:pPr>
      <w:r w:rsidRPr="00926D55">
        <w:rPr>
          <w:sz w:val="24"/>
          <w:szCs w:val="24"/>
          <w:lang w:val="es-ES"/>
        </w:rPr>
        <w:lastRenderedPageBreak/>
        <w:t>Contenido</w:t>
      </w:r>
    </w:p>
    <w:p w:rsidR="00801AC7" w:rsidRPr="00801AC7" w:rsidRDefault="000850FA">
      <w:pPr>
        <w:pStyle w:val="TDC1"/>
        <w:tabs>
          <w:tab w:val="right" w:leader="dot" w:pos="8495"/>
        </w:tabs>
        <w:rPr>
          <w:rFonts w:asciiTheme="minorHAnsi" w:eastAsiaTheme="minorEastAsia" w:hAnsiTheme="minorHAnsi" w:cstheme="minorBidi"/>
          <w:noProof/>
          <w:color w:val="000000" w:themeColor="text1"/>
        </w:rPr>
      </w:pPr>
      <w:r w:rsidRPr="00801AC7">
        <w:rPr>
          <w:color w:val="000000" w:themeColor="text1"/>
          <w:sz w:val="20"/>
          <w:szCs w:val="20"/>
        </w:rPr>
        <w:fldChar w:fldCharType="begin"/>
      </w:r>
      <w:r w:rsidR="00392DD9" w:rsidRPr="00801AC7">
        <w:rPr>
          <w:color w:val="000000" w:themeColor="text1"/>
          <w:sz w:val="20"/>
          <w:szCs w:val="20"/>
        </w:rPr>
        <w:instrText xml:space="preserve"> TOC \o "1-3" \h \z \u </w:instrText>
      </w:r>
      <w:r w:rsidRPr="00801AC7">
        <w:rPr>
          <w:color w:val="000000" w:themeColor="text1"/>
          <w:sz w:val="20"/>
          <w:szCs w:val="20"/>
        </w:rPr>
        <w:fldChar w:fldCharType="separate"/>
      </w:r>
      <w:hyperlink w:anchor="_Toc384473979" w:history="1">
        <w:r w:rsidR="00801AC7" w:rsidRPr="00801AC7">
          <w:rPr>
            <w:rStyle w:val="Hipervnculo"/>
            <w:rFonts w:ascii="Times New Roman" w:hAnsi="Times New Roman" w:cs="Times New Roman"/>
            <w:noProof/>
            <w:color w:val="000000" w:themeColor="text1"/>
            <w:u w:val="none"/>
          </w:rPr>
          <w:t>Resumen Ejecutivo</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_Toc384473979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4</w:t>
        </w:r>
        <w:r w:rsidR="00801AC7" w:rsidRPr="00801AC7">
          <w:rPr>
            <w:noProof/>
            <w:webHidden/>
            <w:color w:val="000000" w:themeColor="text1"/>
          </w:rPr>
          <w:fldChar w:fldCharType="end"/>
        </w:r>
      </w:hyperlink>
    </w:p>
    <w:p w:rsidR="00801AC7" w:rsidRPr="00801AC7" w:rsidRDefault="00006678">
      <w:pPr>
        <w:pStyle w:val="TDC1"/>
        <w:tabs>
          <w:tab w:val="left" w:pos="440"/>
          <w:tab w:val="right" w:leader="dot" w:pos="8495"/>
        </w:tabs>
        <w:rPr>
          <w:rFonts w:asciiTheme="minorHAnsi" w:eastAsiaTheme="minorEastAsia" w:hAnsiTheme="minorHAnsi" w:cstheme="minorBidi"/>
          <w:noProof/>
          <w:color w:val="000000" w:themeColor="text1"/>
        </w:rPr>
      </w:pPr>
      <w:hyperlink w:anchor="_Toc384473980" w:history="1">
        <w:r w:rsidR="00801AC7" w:rsidRPr="00801AC7">
          <w:rPr>
            <w:rStyle w:val="Hipervnculo"/>
            <w:rFonts w:ascii="Times New Roman" w:hAnsi="Times New Roman" w:cs="Times New Roman"/>
            <w:b/>
            <w:bCs/>
            <w:noProof/>
            <w:color w:val="000000" w:themeColor="text1"/>
            <w:u w:val="none"/>
            <w:lang w:val="es-ES" w:eastAsia="es-ES"/>
          </w:rPr>
          <w:t>1.</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Alcances y organización de este informe</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_Toc384473980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6</w:t>
        </w:r>
        <w:r w:rsidR="00801AC7" w:rsidRPr="00801AC7">
          <w:rPr>
            <w:noProof/>
            <w:webHidden/>
            <w:color w:val="000000" w:themeColor="text1"/>
          </w:rPr>
          <w:fldChar w:fldCharType="end"/>
        </w:r>
      </w:hyperlink>
    </w:p>
    <w:p w:rsidR="00801AC7" w:rsidRPr="00801AC7" w:rsidRDefault="00006678">
      <w:pPr>
        <w:pStyle w:val="TDC1"/>
        <w:tabs>
          <w:tab w:val="left" w:pos="440"/>
          <w:tab w:val="right" w:leader="dot" w:pos="8495"/>
        </w:tabs>
        <w:rPr>
          <w:rFonts w:asciiTheme="minorHAnsi" w:eastAsiaTheme="minorEastAsia" w:hAnsiTheme="minorHAnsi" w:cstheme="minorBidi"/>
          <w:noProof/>
          <w:color w:val="000000" w:themeColor="text1"/>
        </w:rPr>
      </w:pPr>
      <w:hyperlink w:anchor="_Toc384473981" w:history="1">
        <w:r w:rsidR="00801AC7" w:rsidRPr="00801AC7">
          <w:rPr>
            <w:rStyle w:val="Hipervnculo"/>
            <w:rFonts w:ascii="Times New Roman" w:hAnsi="Times New Roman" w:cs="Times New Roman"/>
            <w:b/>
            <w:bCs/>
            <w:noProof/>
            <w:color w:val="000000" w:themeColor="text1"/>
            <w:u w:val="none"/>
            <w:lang w:val="es-ES" w:eastAsia="es-ES"/>
          </w:rPr>
          <w:t>2.</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Objetivos de la Consultoría</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_Toc384473981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6</w:t>
        </w:r>
        <w:r w:rsidR="00801AC7" w:rsidRPr="00801AC7">
          <w:rPr>
            <w:noProof/>
            <w:webHidden/>
            <w:color w:val="000000" w:themeColor="text1"/>
          </w:rPr>
          <w:fldChar w:fldCharType="end"/>
        </w:r>
      </w:hyperlink>
    </w:p>
    <w:p w:rsidR="00801AC7" w:rsidRPr="00801AC7" w:rsidRDefault="00006678">
      <w:pPr>
        <w:pStyle w:val="TDC1"/>
        <w:tabs>
          <w:tab w:val="left" w:pos="440"/>
          <w:tab w:val="right" w:leader="dot" w:pos="8495"/>
        </w:tabs>
        <w:rPr>
          <w:rFonts w:asciiTheme="minorHAnsi" w:eastAsiaTheme="minorEastAsia" w:hAnsiTheme="minorHAnsi" w:cstheme="minorBidi"/>
          <w:noProof/>
          <w:color w:val="000000" w:themeColor="text1"/>
        </w:rPr>
      </w:pPr>
      <w:hyperlink w:anchor="_Toc384473982" w:history="1">
        <w:r w:rsidR="00801AC7" w:rsidRPr="00801AC7">
          <w:rPr>
            <w:rStyle w:val="Hipervnculo"/>
            <w:rFonts w:ascii="Times New Roman" w:hAnsi="Times New Roman" w:cs="Times New Roman"/>
            <w:b/>
            <w:bCs/>
            <w:noProof/>
            <w:color w:val="000000" w:themeColor="text1"/>
            <w:u w:val="none"/>
            <w:lang w:val="es-ES" w:eastAsia="es-ES"/>
          </w:rPr>
          <w:t>3.</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Los regímenes de tenencia y las funciones asociadas a la titulación rural.</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_Toc384473982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8</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83" w:history="1">
        <w:r w:rsidR="00801AC7" w:rsidRPr="00801AC7">
          <w:rPr>
            <w:rStyle w:val="Hipervnculo"/>
            <w:rFonts w:ascii="Times New Roman" w:hAnsi="Times New Roman" w:cs="Times New Roman"/>
            <w:b/>
            <w:bCs/>
            <w:noProof/>
            <w:color w:val="000000" w:themeColor="text1"/>
            <w:u w:val="none"/>
            <w:lang w:val="es-ES" w:eastAsia="es-ES"/>
          </w:rPr>
          <w:t>3.1.</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Antecedentes de la titulación rural: de la colectivización al mercado de tierras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_Toc384473983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8</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84" w:history="1">
        <w:r w:rsidR="00801AC7" w:rsidRPr="00801AC7">
          <w:rPr>
            <w:rStyle w:val="Hipervnculo"/>
            <w:rFonts w:ascii="Times New Roman" w:hAnsi="Times New Roman" w:cs="Times New Roman"/>
            <w:b/>
            <w:bCs/>
            <w:noProof/>
            <w:color w:val="000000" w:themeColor="text1"/>
            <w:u w:val="none"/>
            <w:lang w:val="es-ES" w:eastAsia="es-ES"/>
          </w:rPr>
          <w:t>3.2.</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Propiedad agraria individual (Ver Lista de la Legislación relevante en Anexo 1)</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_Toc384473984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9</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85" w:history="1">
        <w:r w:rsidR="00801AC7" w:rsidRPr="00801AC7">
          <w:rPr>
            <w:rStyle w:val="Hipervnculo"/>
            <w:rFonts w:ascii="Times New Roman" w:hAnsi="Times New Roman" w:cs="Times New Roman"/>
            <w:b/>
            <w:bCs/>
            <w:noProof/>
            <w:color w:val="000000" w:themeColor="text1"/>
            <w:u w:val="none"/>
            <w:lang w:val="es-ES" w:eastAsia="es-ES"/>
          </w:rPr>
          <w:t>3.3.</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Comunidades campesinas (Ver Anexo 2 - Lista de la Legislación relevante)</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_Toc384473985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16</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86" w:history="1">
        <w:r w:rsidR="00801AC7" w:rsidRPr="00801AC7">
          <w:rPr>
            <w:rStyle w:val="Hipervnculo"/>
            <w:rFonts w:ascii="Times New Roman" w:hAnsi="Times New Roman" w:cs="Times New Roman"/>
            <w:b/>
            <w:bCs/>
            <w:noProof/>
            <w:color w:val="000000" w:themeColor="text1"/>
            <w:u w:val="none"/>
            <w:lang w:val="es-ES" w:eastAsia="es-ES"/>
          </w:rPr>
          <w:t>3.4.</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Comunidades nativas (Ver Anexo 3 - Lista de la Legislación relevante)</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_Toc384473986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23</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87" w:history="1">
        <w:r w:rsidR="00801AC7" w:rsidRPr="00801AC7">
          <w:rPr>
            <w:rStyle w:val="Hipervnculo"/>
            <w:rFonts w:ascii="Times New Roman" w:hAnsi="Times New Roman" w:cs="Times New Roman"/>
            <w:b/>
            <w:bCs/>
            <w:noProof/>
            <w:color w:val="000000" w:themeColor="text1"/>
            <w:u w:val="none"/>
            <w:lang w:val="es-ES" w:eastAsia="es-ES"/>
          </w:rPr>
          <w:t>3.5.</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Las funciones asociadas a la titulación</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_Toc384473987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27</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88" w:history="1">
        <w:r w:rsidR="00801AC7" w:rsidRPr="00801AC7">
          <w:rPr>
            <w:rStyle w:val="Hipervnculo"/>
            <w:rFonts w:ascii="Times New Roman" w:hAnsi="Times New Roman" w:cs="Times New Roman"/>
            <w:b/>
            <w:bCs/>
            <w:noProof/>
            <w:color w:val="000000" w:themeColor="text1"/>
            <w:u w:val="none"/>
            <w:lang w:val="es-ES" w:eastAsia="es-ES"/>
          </w:rPr>
          <w:t>3.6.</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Las dificultades de acceso a los servicios de registro y catastro y sostenibilidad de la formalización</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_Toc384473988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28</w:t>
        </w:r>
        <w:r w:rsidR="00801AC7" w:rsidRPr="00801AC7">
          <w:rPr>
            <w:noProof/>
            <w:webHidden/>
            <w:color w:val="000000" w:themeColor="text1"/>
          </w:rPr>
          <w:fldChar w:fldCharType="end"/>
        </w:r>
      </w:hyperlink>
    </w:p>
    <w:p w:rsidR="00801AC7" w:rsidRPr="00801AC7" w:rsidRDefault="00006678">
      <w:pPr>
        <w:pStyle w:val="TDC1"/>
        <w:tabs>
          <w:tab w:val="left" w:pos="440"/>
          <w:tab w:val="right" w:leader="dot" w:pos="8495"/>
        </w:tabs>
        <w:rPr>
          <w:rFonts w:asciiTheme="minorHAnsi" w:eastAsiaTheme="minorEastAsia" w:hAnsiTheme="minorHAnsi" w:cstheme="minorBidi"/>
          <w:noProof/>
          <w:color w:val="000000" w:themeColor="text1"/>
        </w:rPr>
      </w:pPr>
      <w:hyperlink w:anchor="_Toc384473989" w:history="1">
        <w:r w:rsidR="00801AC7" w:rsidRPr="00801AC7">
          <w:rPr>
            <w:rStyle w:val="Hipervnculo"/>
            <w:rFonts w:ascii="Times New Roman" w:hAnsi="Times New Roman" w:cs="Times New Roman"/>
            <w:b/>
            <w:bCs/>
            <w:noProof/>
            <w:color w:val="000000" w:themeColor="text1"/>
            <w:u w:val="none"/>
            <w:lang w:val="es-ES" w:eastAsia="es-ES"/>
          </w:rPr>
          <w:t>4.</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Funciones y competencias del MINAGRI como órgano rector para la titulación de predios rurales. (Ver Anexo 4 – Normativa sobre arreglos institucionales)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_Toc384473989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30</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0" w:history="1">
        <w:r w:rsidR="00801AC7" w:rsidRPr="00801AC7">
          <w:rPr>
            <w:rStyle w:val="Hipervnculo"/>
            <w:rFonts w:ascii="Times New Roman" w:hAnsi="Times New Roman" w:cs="Times New Roman"/>
            <w:b/>
            <w:bCs/>
            <w:noProof/>
            <w:color w:val="000000" w:themeColor="text1"/>
            <w:u w:val="none"/>
            <w:lang w:val="es-ES" w:eastAsia="es-ES"/>
          </w:rPr>
          <w:t>4.1.</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Antecedentes: los arreglos institucionales de los procesos de titulación</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_Toc384473990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30</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1" w:history="1">
        <w:r w:rsidR="00801AC7" w:rsidRPr="00801AC7">
          <w:rPr>
            <w:rStyle w:val="Hipervnculo"/>
            <w:rFonts w:ascii="Times New Roman" w:hAnsi="Times New Roman" w:cs="Times New Roman"/>
            <w:b/>
            <w:bCs/>
            <w:noProof/>
            <w:color w:val="000000" w:themeColor="text1"/>
            <w:u w:val="none"/>
            <w:lang w:val="es-ES" w:eastAsia="es-ES"/>
          </w:rPr>
          <w:t>4.2.</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Las competencias dispersas en materia de catastro</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_Toc384473991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34</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2" w:history="1">
        <w:r w:rsidR="00801AC7" w:rsidRPr="00801AC7">
          <w:rPr>
            <w:rStyle w:val="Hipervnculo"/>
            <w:rFonts w:ascii="Times New Roman" w:hAnsi="Times New Roman" w:cs="Times New Roman"/>
            <w:b/>
            <w:bCs/>
            <w:noProof/>
            <w:color w:val="000000" w:themeColor="text1"/>
            <w:u w:val="none"/>
            <w:lang w:val="es-ES" w:eastAsia="es-ES"/>
          </w:rPr>
          <w:t>4.3.</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Alcance de la función, tareas y competencias que ejercerá el MINAGRI como ente rector</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_Toc384473992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37</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3" w:history="1">
        <w:r w:rsidR="00801AC7" w:rsidRPr="00801AC7">
          <w:rPr>
            <w:rStyle w:val="Hipervnculo"/>
            <w:rFonts w:ascii="Times New Roman" w:hAnsi="Times New Roman" w:cs="Times New Roman"/>
            <w:b/>
            <w:bCs/>
            <w:noProof/>
            <w:color w:val="000000" w:themeColor="text1"/>
            <w:u w:val="none"/>
            <w:lang w:val="es-ES" w:eastAsia="es-ES"/>
          </w:rPr>
          <w:t>4.4.</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Creación de una Dirección de Línea</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_Toc384473993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44</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4" w:history="1">
        <w:r w:rsidR="00801AC7" w:rsidRPr="00801AC7">
          <w:rPr>
            <w:rStyle w:val="Hipervnculo"/>
            <w:rFonts w:ascii="Times New Roman" w:hAnsi="Times New Roman" w:cs="Times New Roman"/>
            <w:b/>
            <w:noProof/>
            <w:color w:val="000000" w:themeColor="text1"/>
            <w:u w:val="none"/>
            <w:lang w:val="es-ES" w:eastAsia="es-ES"/>
          </w:rPr>
          <w:t>4.5.</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noProof/>
            <w:color w:val="000000" w:themeColor="text1"/>
            <w:u w:val="none"/>
            <w:lang w:val="es-ES" w:eastAsia="es-ES"/>
          </w:rPr>
          <w:t>Creación de una Unidad Ejecutora</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_Toc384473994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46</w:t>
        </w:r>
        <w:r w:rsidR="00801AC7" w:rsidRPr="00801AC7">
          <w:rPr>
            <w:noProof/>
            <w:webHidden/>
            <w:color w:val="000000" w:themeColor="text1"/>
          </w:rPr>
          <w:fldChar w:fldCharType="end"/>
        </w:r>
      </w:hyperlink>
    </w:p>
    <w:p w:rsidR="00801AC7" w:rsidRPr="00801AC7" w:rsidRDefault="00006678">
      <w:pPr>
        <w:pStyle w:val="TDC1"/>
        <w:tabs>
          <w:tab w:val="left" w:pos="440"/>
          <w:tab w:val="right" w:leader="dot" w:pos="8495"/>
        </w:tabs>
        <w:rPr>
          <w:rFonts w:asciiTheme="minorHAnsi" w:eastAsiaTheme="minorEastAsia" w:hAnsiTheme="minorHAnsi" w:cstheme="minorBidi"/>
          <w:noProof/>
          <w:color w:val="000000" w:themeColor="text1"/>
        </w:rPr>
      </w:pPr>
      <w:hyperlink w:anchor="_Toc384473995" w:history="1">
        <w:r w:rsidR="00801AC7" w:rsidRPr="00801AC7">
          <w:rPr>
            <w:rStyle w:val="Hipervnculo"/>
            <w:rFonts w:ascii="Times New Roman" w:hAnsi="Times New Roman" w:cs="Times New Roman"/>
            <w:b/>
            <w:bCs/>
            <w:noProof/>
            <w:color w:val="000000" w:themeColor="text1"/>
            <w:u w:val="none"/>
            <w:lang w:val="es-ES_tradnl" w:eastAsia="es-ES"/>
          </w:rPr>
          <w:t>5.</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Obstáculos y cuellos de botella regulatorios e institucionales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_Toc384473995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48</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6" w:history="1">
        <w:r w:rsidR="00801AC7" w:rsidRPr="00801AC7">
          <w:rPr>
            <w:rStyle w:val="Hipervnculo"/>
            <w:rFonts w:ascii="Times New Roman" w:hAnsi="Times New Roman" w:cs="Times New Roman"/>
            <w:b/>
            <w:bCs/>
            <w:noProof/>
            <w:color w:val="000000" w:themeColor="text1"/>
            <w:u w:val="none"/>
            <w:lang w:val="es-ES" w:eastAsia="es-ES"/>
          </w:rPr>
          <w:t>5.1.</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Recuperación de competencias de catastro rural a MINAGRI</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_Toc384473996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49</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7" w:history="1">
        <w:r w:rsidR="00801AC7" w:rsidRPr="00801AC7">
          <w:rPr>
            <w:rStyle w:val="Hipervnculo"/>
            <w:rFonts w:ascii="Times New Roman" w:hAnsi="Times New Roman" w:cs="Times New Roman"/>
            <w:b/>
            <w:bCs/>
            <w:noProof/>
            <w:color w:val="000000" w:themeColor="text1"/>
            <w:u w:val="none"/>
            <w:lang w:val="es-ES" w:eastAsia="es-ES"/>
          </w:rPr>
          <w:t>5.2.</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Mecanismos de supervisión y control para MINAGRI en el marco de la Gestión Descentralizada</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_Toc384473997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49</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8" w:history="1">
        <w:r w:rsidR="00801AC7" w:rsidRPr="00801AC7">
          <w:rPr>
            <w:rStyle w:val="Hipervnculo"/>
            <w:rFonts w:ascii="Times New Roman" w:hAnsi="Times New Roman" w:cs="Times New Roman"/>
            <w:b/>
            <w:bCs/>
            <w:noProof/>
            <w:color w:val="000000" w:themeColor="text1"/>
            <w:u w:val="none"/>
            <w:lang w:val="es-ES" w:eastAsia="es-ES"/>
          </w:rPr>
          <w:t>5.3.</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Procesos de evaluación y certificación.</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_Toc384473998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49</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3999" w:history="1">
        <w:r w:rsidR="00801AC7" w:rsidRPr="00801AC7">
          <w:rPr>
            <w:rStyle w:val="Hipervnculo"/>
            <w:rFonts w:ascii="Times New Roman" w:hAnsi="Times New Roman" w:cs="Times New Roman"/>
            <w:b/>
            <w:bCs/>
            <w:noProof/>
            <w:color w:val="000000" w:themeColor="text1"/>
            <w:u w:val="none"/>
            <w:lang w:val="es-ES" w:eastAsia="es-ES"/>
          </w:rPr>
          <w:t>5.4.</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Adecuación de ROF de GOREs.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_Toc384473999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50</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4000" w:history="1">
        <w:r w:rsidR="00801AC7" w:rsidRPr="00801AC7">
          <w:rPr>
            <w:rStyle w:val="Hipervnculo"/>
            <w:rFonts w:ascii="Times New Roman" w:hAnsi="Times New Roman" w:cs="Times New Roman"/>
            <w:b/>
            <w:bCs/>
            <w:noProof/>
            <w:color w:val="000000" w:themeColor="text1"/>
            <w:u w:val="none"/>
            <w:lang w:val="es-ES" w:eastAsia="es-ES"/>
          </w:rPr>
          <w:t>5.5.</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Reconsideración del plazo para completar la formalización.</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_Toc384474000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50</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4001" w:history="1">
        <w:r w:rsidR="00801AC7" w:rsidRPr="00801AC7">
          <w:rPr>
            <w:rStyle w:val="Hipervnculo"/>
            <w:rFonts w:ascii="Times New Roman" w:hAnsi="Times New Roman" w:cs="Times New Roman"/>
            <w:b/>
            <w:bCs/>
            <w:noProof/>
            <w:color w:val="000000" w:themeColor="text1"/>
            <w:u w:val="none"/>
            <w:lang w:val="es-ES" w:eastAsia="es-ES"/>
          </w:rPr>
          <w:t>5.6.</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Instancias efectivas de resolución de conflictos.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_Toc384474001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50</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4002" w:history="1">
        <w:r w:rsidR="00801AC7" w:rsidRPr="00801AC7">
          <w:rPr>
            <w:rStyle w:val="Hipervnculo"/>
            <w:rFonts w:ascii="Times New Roman" w:hAnsi="Times New Roman" w:cs="Times New Roman"/>
            <w:b/>
            <w:bCs/>
            <w:noProof/>
            <w:color w:val="000000" w:themeColor="text1"/>
            <w:u w:val="none"/>
            <w:lang w:val="es-ES" w:eastAsia="es-ES"/>
          </w:rPr>
          <w:t>5.7.</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Integración de la legislación agraria.</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_Toc384474002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51</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4003" w:history="1">
        <w:r w:rsidR="00801AC7" w:rsidRPr="00801AC7">
          <w:rPr>
            <w:rStyle w:val="Hipervnculo"/>
            <w:rFonts w:ascii="Times New Roman" w:hAnsi="Times New Roman" w:cs="Times New Roman"/>
            <w:b/>
            <w:bCs/>
            <w:noProof/>
            <w:color w:val="000000" w:themeColor="text1"/>
            <w:u w:val="none"/>
            <w:lang w:val="es-ES" w:eastAsia="es-ES"/>
          </w:rPr>
          <w:t>5.8.</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Geo-referenciación, superposiciones y rectificación de áreas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_Toc384474003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52</w:t>
        </w:r>
        <w:r w:rsidR="00801AC7" w:rsidRPr="00801AC7">
          <w:rPr>
            <w:noProof/>
            <w:webHidden/>
            <w:color w:val="000000" w:themeColor="text1"/>
          </w:rPr>
          <w:fldChar w:fldCharType="end"/>
        </w:r>
      </w:hyperlink>
    </w:p>
    <w:p w:rsidR="00801AC7" w:rsidRPr="00801AC7" w:rsidRDefault="00006678">
      <w:pPr>
        <w:pStyle w:val="TDC2"/>
        <w:tabs>
          <w:tab w:val="left" w:pos="880"/>
          <w:tab w:val="right" w:leader="dot" w:pos="8495"/>
        </w:tabs>
        <w:rPr>
          <w:rFonts w:asciiTheme="minorHAnsi" w:eastAsiaTheme="minorEastAsia" w:hAnsiTheme="minorHAnsi" w:cstheme="minorBidi"/>
          <w:noProof/>
          <w:color w:val="000000" w:themeColor="text1"/>
        </w:rPr>
      </w:pPr>
      <w:hyperlink w:anchor="_Toc384474004" w:history="1">
        <w:r w:rsidR="00801AC7" w:rsidRPr="00801AC7">
          <w:rPr>
            <w:rStyle w:val="Hipervnculo"/>
            <w:rFonts w:ascii="Times New Roman" w:hAnsi="Times New Roman" w:cs="Times New Roman"/>
            <w:b/>
            <w:bCs/>
            <w:noProof/>
            <w:color w:val="000000" w:themeColor="text1"/>
            <w:u w:val="none"/>
            <w:lang w:val="es-ES" w:eastAsia="es-ES"/>
          </w:rPr>
          <w:t>5.9.</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Regulación de la inmatriculación de predios rurales.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_Toc384474004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52</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05" w:history="1">
        <w:r w:rsidR="00801AC7" w:rsidRPr="00801AC7">
          <w:rPr>
            <w:rStyle w:val="Hipervnculo"/>
            <w:rFonts w:ascii="Times New Roman" w:hAnsi="Times New Roman" w:cs="Times New Roman"/>
            <w:b/>
            <w:bCs/>
            <w:noProof/>
            <w:color w:val="000000" w:themeColor="text1"/>
            <w:u w:val="none"/>
            <w:lang w:val="es-ES" w:eastAsia="es-ES"/>
          </w:rPr>
          <w:t>5.10.</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Directivas para unificación de Datum</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_Toc384474005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53</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06" w:history="1">
        <w:r w:rsidR="00801AC7" w:rsidRPr="00801AC7">
          <w:rPr>
            <w:rStyle w:val="Hipervnculo"/>
            <w:rFonts w:ascii="Times New Roman" w:hAnsi="Times New Roman" w:cs="Times New Roman"/>
            <w:b/>
            <w:bCs/>
            <w:noProof/>
            <w:color w:val="000000" w:themeColor="text1"/>
            <w:u w:val="none"/>
            <w:lang w:val="es-ES" w:eastAsia="es-ES"/>
          </w:rPr>
          <w:t>5.11.</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Clasificación de Tierras por su capacidad de Uso mayor.</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_Toc384474006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53</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07" w:history="1">
        <w:r w:rsidR="00801AC7" w:rsidRPr="00801AC7">
          <w:rPr>
            <w:rStyle w:val="Hipervnculo"/>
            <w:rFonts w:ascii="Times New Roman" w:hAnsi="Times New Roman" w:cs="Times New Roman"/>
            <w:b/>
            <w:bCs/>
            <w:noProof/>
            <w:color w:val="000000" w:themeColor="text1"/>
            <w:u w:val="none"/>
            <w:lang w:val="es-ES" w:eastAsia="es-ES"/>
          </w:rPr>
          <w:t>5.12.</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Problemas de geo-referenciación de comunidades campesinas y nativas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_Toc384474007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54</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08" w:history="1">
        <w:r w:rsidR="00801AC7" w:rsidRPr="00801AC7">
          <w:rPr>
            <w:rStyle w:val="Hipervnculo"/>
            <w:rFonts w:ascii="Times New Roman" w:hAnsi="Times New Roman" w:cs="Times New Roman"/>
            <w:b/>
            <w:bCs/>
            <w:noProof/>
            <w:color w:val="000000" w:themeColor="text1"/>
            <w:u w:val="none"/>
            <w:lang w:val="es-ES" w:eastAsia="es-ES"/>
          </w:rPr>
          <w:t>5.13.</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Criterios para el reconocimiento de comunidades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_Toc384474008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55</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09" w:history="1">
        <w:r w:rsidR="00801AC7" w:rsidRPr="00801AC7">
          <w:rPr>
            <w:rStyle w:val="Hipervnculo"/>
            <w:rFonts w:ascii="Times New Roman" w:hAnsi="Times New Roman" w:cs="Times New Roman"/>
            <w:b/>
            <w:bCs/>
            <w:noProof/>
            <w:color w:val="000000" w:themeColor="text1"/>
            <w:u w:val="none"/>
            <w:lang w:val="es-ES" w:eastAsia="es-ES"/>
          </w:rPr>
          <w:t>5.14.</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Criterios para la ampliación del territorio de comunidades nativas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_Toc384474009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55</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10" w:history="1">
        <w:r w:rsidR="00801AC7" w:rsidRPr="00801AC7">
          <w:rPr>
            <w:rStyle w:val="Hipervnculo"/>
            <w:rFonts w:ascii="Times New Roman" w:hAnsi="Times New Roman" w:cs="Times New Roman"/>
            <w:b/>
            <w:bCs/>
            <w:noProof/>
            <w:color w:val="000000" w:themeColor="text1"/>
            <w:u w:val="none"/>
            <w:lang w:val="es-ES" w:eastAsia="es-ES"/>
          </w:rPr>
          <w:t>5.15.</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Impulso de acciones sobre reconocimiento de personería jurídica de comunidades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_Toc384474010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55</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11" w:history="1">
        <w:r w:rsidR="00801AC7" w:rsidRPr="00801AC7">
          <w:rPr>
            <w:rStyle w:val="Hipervnculo"/>
            <w:rFonts w:ascii="Times New Roman" w:hAnsi="Times New Roman" w:cs="Times New Roman"/>
            <w:b/>
            <w:bCs/>
            <w:noProof/>
            <w:color w:val="000000" w:themeColor="text1"/>
            <w:u w:val="none"/>
            <w:lang w:val="es-ES" w:eastAsia="es-ES"/>
          </w:rPr>
          <w:t>5.16.</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Independización de comunidades derivadas y anexos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_Toc384474011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56</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12" w:history="1">
        <w:r w:rsidR="00801AC7" w:rsidRPr="00801AC7">
          <w:rPr>
            <w:rStyle w:val="Hipervnculo"/>
            <w:rFonts w:ascii="Times New Roman" w:hAnsi="Times New Roman" w:cs="Times New Roman"/>
            <w:b/>
            <w:bCs/>
            <w:noProof/>
            <w:color w:val="000000" w:themeColor="text1"/>
            <w:u w:val="none"/>
            <w:lang w:val="es-ES" w:eastAsia="es-ES"/>
          </w:rPr>
          <w:t>5.17.</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Estrategias para la sostenibilidad de la formalización y reducción de costos de transacción para el acceso al registro</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_Toc384474012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56</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13" w:history="1">
        <w:r w:rsidR="00801AC7" w:rsidRPr="00801AC7">
          <w:rPr>
            <w:rStyle w:val="Hipervnculo"/>
            <w:rFonts w:ascii="Times New Roman" w:hAnsi="Times New Roman" w:cs="Times New Roman"/>
            <w:b/>
            <w:bCs/>
            <w:noProof/>
            <w:color w:val="000000" w:themeColor="text1"/>
            <w:u w:val="none"/>
            <w:lang w:val="es-ES" w:eastAsia="es-ES"/>
          </w:rPr>
          <w:t>5.18.</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Recomendaciones sobre la mejora del sistema de información catastral</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_Toc384474013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57</w:t>
        </w:r>
        <w:r w:rsidR="00801AC7" w:rsidRPr="00801AC7">
          <w:rPr>
            <w:noProof/>
            <w:webHidden/>
            <w:color w:val="000000" w:themeColor="text1"/>
          </w:rPr>
          <w:fldChar w:fldCharType="end"/>
        </w:r>
      </w:hyperlink>
    </w:p>
    <w:p w:rsidR="00801AC7" w:rsidRPr="00801AC7" w:rsidRDefault="00006678">
      <w:pPr>
        <w:pStyle w:val="TDC2"/>
        <w:tabs>
          <w:tab w:val="left" w:pos="1100"/>
          <w:tab w:val="right" w:leader="dot" w:pos="8495"/>
        </w:tabs>
        <w:rPr>
          <w:rFonts w:asciiTheme="minorHAnsi" w:eastAsiaTheme="minorEastAsia" w:hAnsiTheme="minorHAnsi" w:cstheme="minorBidi"/>
          <w:noProof/>
          <w:color w:val="000000" w:themeColor="text1"/>
        </w:rPr>
      </w:pPr>
      <w:hyperlink w:anchor="_Toc384474014" w:history="1">
        <w:r w:rsidR="00801AC7" w:rsidRPr="00801AC7">
          <w:rPr>
            <w:rStyle w:val="Hipervnculo"/>
            <w:rFonts w:ascii="Times New Roman" w:hAnsi="Times New Roman" w:cs="Times New Roman"/>
            <w:b/>
            <w:bCs/>
            <w:noProof/>
            <w:color w:val="000000" w:themeColor="text1"/>
            <w:u w:val="none"/>
            <w:lang w:val="es-ES" w:eastAsia="es-ES"/>
          </w:rPr>
          <w:t>5.19.</w:t>
        </w:r>
        <w:r w:rsidR="00801AC7" w:rsidRPr="00801AC7">
          <w:rPr>
            <w:rFonts w:asciiTheme="minorHAnsi" w:eastAsiaTheme="minorEastAsia" w:hAnsiTheme="minorHAnsi" w:cstheme="minorBidi"/>
            <w:noProof/>
            <w:color w:val="000000" w:themeColor="text1"/>
          </w:rPr>
          <w:tab/>
        </w:r>
        <w:r w:rsidR="00801AC7" w:rsidRPr="00801AC7">
          <w:rPr>
            <w:rStyle w:val="Hipervnculo"/>
            <w:rFonts w:ascii="Times New Roman" w:hAnsi="Times New Roman" w:cs="Times New Roman"/>
            <w:b/>
            <w:bCs/>
            <w:noProof/>
            <w:color w:val="000000" w:themeColor="text1"/>
            <w:u w:val="none"/>
            <w:lang w:val="es-ES" w:eastAsia="es-ES"/>
          </w:rPr>
          <w:t>Revisión de las directivas sobre formalización y catastro existentes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_Toc384474014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58</w:t>
        </w:r>
        <w:r w:rsidR="00801AC7" w:rsidRPr="00801AC7">
          <w:rPr>
            <w:noProof/>
            <w:webHidden/>
            <w:color w:val="000000" w:themeColor="text1"/>
          </w:rPr>
          <w:fldChar w:fldCharType="end"/>
        </w:r>
      </w:hyperlink>
    </w:p>
    <w:p w:rsidR="00801AC7" w:rsidRPr="00801AC7" w:rsidRDefault="00006678">
      <w:pPr>
        <w:pStyle w:val="TDC3"/>
        <w:tabs>
          <w:tab w:val="right" w:leader="dot" w:pos="8495"/>
        </w:tabs>
        <w:rPr>
          <w:rFonts w:asciiTheme="minorHAnsi" w:eastAsiaTheme="minorEastAsia" w:hAnsiTheme="minorHAnsi" w:cstheme="minorBidi"/>
          <w:noProof/>
          <w:color w:val="000000" w:themeColor="text1"/>
        </w:rPr>
      </w:pPr>
      <w:hyperlink w:anchor="_Toc384474015" w:history="1">
        <w:r w:rsidR="00801AC7" w:rsidRPr="00801AC7">
          <w:rPr>
            <w:rStyle w:val="Hipervnculo"/>
            <w:rFonts w:ascii="Times New Roman" w:hAnsi="Times New Roman" w:cs="Times New Roman"/>
            <w:noProof/>
            <w:color w:val="000000" w:themeColor="text1"/>
            <w:u w:val="none"/>
            <w:lang w:val="es-ES"/>
          </w:rPr>
          <w:t>Anexo 1 - Propiedad Individual – Base Legal</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_Toc384474015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60</w:t>
        </w:r>
        <w:r w:rsidR="00801AC7" w:rsidRPr="00801AC7">
          <w:rPr>
            <w:noProof/>
            <w:webHidden/>
            <w:color w:val="000000" w:themeColor="text1"/>
          </w:rPr>
          <w:fldChar w:fldCharType="end"/>
        </w:r>
      </w:hyperlink>
    </w:p>
    <w:p w:rsidR="00801AC7" w:rsidRPr="00801AC7" w:rsidRDefault="00006678">
      <w:pPr>
        <w:pStyle w:val="TDC3"/>
        <w:tabs>
          <w:tab w:val="right" w:leader="dot" w:pos="8495"/>
        </w:tabs>
        <w:rPr>
          <w:rFonts w:asciiTheme="minorHAnsi" w:eastAsiaTheme="minorEastAsia" w:hAnsiTheme="minorHAnsi" w:cstheme="minorBidi"/>
          <w:noProof/>
          <w:color w:val="000000" w:themeColor="text1"/>
        </w:rPr>
      </w:pPr>
      <w:hyperlink w:anchor="_Toc384474016" w:history="1">
        <w:r w:rsidR="00801AC7" w:rsidRPr="00801AC7">
          <w:rPr>
            <w:rStyle w:val="Hipervnculo"/>
            <w:rFonts w:ascii="Times New Roman" w:hAnsi="Times New Roman" w:cs="Times New Roman"/>
            <w:b/>
            <w:bCs/>
            <w:noProof/>
            <w:color w:val="000000" w:themeColor="text1"/>
            <w:u w:val="none"/>
            <w:lang w:val="es-ES" w:eastAsia="es-ES"/>
          </w:rPr>
          <w:t xml:space="preserve">Anexo 2 - </w:t>
        </w:r>
        <w:r w:rsidR="00801AC7" w:rsidRPr="00801AC7">
          <w:rPr>
            <w:rStyle w:val="Hipervnculo"/>
            <w:rFonts w:ascii="Times New Roman" w:hAnsi="Times New Roman" w:cs="Times New Roman"/>
            <w:b/>
            <w:noProof/>
            <w:color w:val="000000" w:themeColor="text1"/>
            <w:u w:val="none"/>
          </w:rPr>
          <w:t xml:space="preserve">Comunidades Campesinas - </w:t>
        </w:r>
        <w:r w:rsidR="00801AC7" w:rsidRPr="00801AC7">
          <w:rPr>
            <w:rStyle w:val="Hipervnculo"/>
            <w:rFonts w:ascii="Times New Roman" w:hAnsi="Times New Roman" w:cs="Times New Roman"/>
            <w:b/>
            <w:bCs/>
            <w:noProof/>
            <w:color w:val="000000" w:themeColor="text1"/>
            <w:u w:val="none"/>
          </w:rPr>
          <w:t>Base Legal</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_Toc384474016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62</w:t>
        </w:r>
        <w:r w:rsidR="00801AC7" w:rsidRPr="00801AC7">
          <w:rPr>
            <w:noProof/>
            <w:webHidden/>
            <w:color w:val="000000" w:themeColor="text1"/>
          </w:rPr>
          <w:fldChar w:fldCharType="end"/>
        </w:r>
      </w:hyperlink>
    </w:p>
    <w:p w:rsidR="00801AC7" w:rsidRPr="00801AC7" w:rsidRDefault="00006678">
      <w:pPr>
        <w:pStyle w:val="TDC3"/>
        <w:tabs>
          <w:tab w:val="right" w:leader="dot" w:pos="8495"/>
        </w:tabs>
        <w:rPr>
          <w:rFonts w:asciiTheme="minorHAnsi" w:eastAsiaTheme="minorEastAsia" w:hAnsiTheme="minorHAnsi" w:cstheme="minorBidi"/>
          <w:noProof/>
          <w:color w:val="000000" w:themeColor="text1"/>
        </w:rPr>
      </w:pPr>
      <w:hyperlink w:anchor="_Toc384474017" w:history="1">
        <w:r w:rsidR="00801AC7" w:rsidRPr="00801AC7">
          <w:rPr>
            <w:rStyle w:val="Hipervnculo"/>
            <w:rFonts w:ascii="Times New Roman" w:hAnsi="Times New Roman" w:cs="Times New Roman"/>
            <w:noProof/>
            <w:color w:val="000000" w:themeColor="text1"/>
            <w:u w:val="none"/>
          </w:rPr>
          <w:t>Anexo 3 - Comunidades Nativas  - Base Legal</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_Toc384474017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64</w:t>
        </w:r>
        <w:r w:rsidR="00801AC7" w:rsidRPr="00801AC7">
          <w:rPr>
            <w:noProof/>
            <w:webHidden/>
            <w:color w:val="000000" w:themeColor="text1"/>
          </w:rPr>
          <w:fldChar w:fldCharType="end"/>
        </w:r>
      </w:hyperlink>
    </w:p>
    <w:p w:rsidR="00801AC7" w:rsidRPr="00801AC7" w:rsidRDefault="00006678">
      <w:pPr>
        <w:pStyle w:val="TDC1"/>
        <w:tabs>
          <w:tab w:val="right" w:leader="dot" w:pos="8495"/>
        </w:tabs>
        <w:rPr>
          <w:rFonts w:asciiTheme="minorHAnsi" w:eastAsiaTheme="minorEastAsia" w:hAnsiTheme="minorHAnsi" w:cstheme="minorBidi"/>
          <w:noProof/>
          <w:color w:val="000000" w:themeColor="text1"/>
        </w:rPr>
      </w:pPr>
      <w:hyperlink w:anchor="_Toc384474018" w:history="1">
        <w:r w:rsidR="00801AC7" w:rsidRPr="00801AC7">
          <w:rPr>
            <w:rStyle w:val="Hipervnculo"/>
            <w:rFonts w:ascii="Times New Roman" w:hAnsi="Times New Roman" w:cs="Times New Roman"/>
            <w:noProof/>
            <w:color w:val="000000" w:themeColor="text1"/>
            <w:u w:val="none"/>
          </w:rPr>
          <w:t xml:space="preserve">Anexo 4 - </w:t>
        </w:r>
        <w:r w:rsidR="00801AC7" w:rsidRPr="00801AC7">
          <w:rPr>
            <w:rStyle w:val="Hipervnculo"/>
            <w:rFonts w:ascii="Times New Roman" w:hAnsi="Times New Roman" w:cs="Times New Roman"/>
            <w:noProof/>
            <w:color w:val="000000" w:themeColor="text1"/>
            <w:u w:val="none"/>
            <w:lang w:eastAsia="es-ES"/>
          </w:rPr>
          <w:t xml:space="preserve"> Normativa sobre arreglos institucionales</w:t>
        </w:r>
        <w:r w:rsidR="00801AC7" w:rsidRPr="00801AC7">
          <w:rPr>
            <w:noProof/>
            <w:webHidden/>
            <w:color w:val="000000" w:themeColor="text1"/>
          </w:rPr>
          <w:tab/>
        </w:r>
        <w:r w:rsidR="00801AC7" w:rsidRPr="00801AC7">
          <w:rPr>
            <w:noProof/>
            <w:webHidden/>
            <w:color w:val="000000" w:themeColor="text1"/>
          </w:rPr>
          <w:fldChar w:fldCharType="begin"/>
        </w:r>
        <w:r w:rsidR="00801AC7" w:rsidRPr="00801AC7">
          <w:rPr>
            <w:noProof/>
            <w:webHidden/>
            <w:color w:val="000000" w:themeColor="text1"/>
          </w:rPr>
          <w:instrText xml:space="preserve"> PAGEREF _Toc384474018 \h </w:instrText>
        </w:r>
        <w:r w:rsidR="00801AC7" w:rsidRPr="00801AC7">
          <w:rPr>
            <w:noProof/>
            <w:webHidden/>
            <w:color w:val="000000" w:themeColor="text1"/>
          </w:rPr>
        </w:r>
        <w:r w:rsidR="00801AC7" w:rsidRPr="00801AC7">
          <w:rPr>
            <w:noProof/>
            <w:webHidden/>
            <w:color w:val="000000" w:themeColor="text1"/>
          </w:rPr>
          <w:fldChar w:fldCharType="separate"/>
        </w:r>
        <w:r w:rsidR="00E42C8E">
          <w:rPr>
            <w:noProof/>
            <w:webHidden/>
            <w:color w:val="000000" w:themeColor="text1"/>
          </w:rPr>
          <w:t>66</w:t>
        </w:r>
        <w:r w:rsidR="00801AC7" w:rsidRPr="00801AC7">
          <w:rPr>
            <w:noProof/>
            <w:webHidden/>
            <w:color w:val="000000" w:themeColor="text1"/>
          </w:rPr>
          <w:fldChar w:fldCharType="end"/>
        </w:r>
      </w:hyperlink>
    </w:p>
    <w:p w:rsidR="00392DD9" w:rsidRDefault="000850FA">
      <w:pPr>
        <w:rPr>
          <w:rStyle w:val="Hipervnculo"/>
          <w:rFonts w:ascii="Times New Roman" w:eastAsia="Times New Roman" w:hAnsi="Times New Roman" w:cs="Times New Roman"/>
          <w:noProof/>
          <w:color w:val="000000" w:themeColor="text1"/>
          <w:u w:val="none"/>
          <w:lang w:eastAsia="es-PE"/>
        </w:rPr>
      </w:pPr>
      <w:r w:rsidRPr="00801AC7">
        <w:rPr>
          <w:color w:val="000000" w:themeColor="text1"/>
          <w:sz w:val="20"/>
          <w:szCs w:val="20"/>
        </w:rPr>
        <w:fldChar w:fldCharType="end"/>
      </w:r>
      <w:r w:rsidR="00801AC7" w:rsidRPr="00801AC7">
        <w:rPr>
          <w:rStyle w:val="Hipervnculo"/>
          <w:rFonts w:ascii="Times New Roman" w:eastAsia="Times New Roman" w:hAnsi="Times New Roman" w:cs="Times New Roman"/>
          <w:noProof/>
          <w:color w:val="000000" w:themeColor="text1"/>
          <w:u w:val="none"/>
          <w:lang w:eastAsia="es-PE"/>
        </w:rPr>
        <w:t>Anexo 5 – Matriz de competencias actuales y matriz de competencias propuestas</w:t>
      </w:r>
    </w:p>
    <w:p w:rsidR="00E42C8E" w:rsidRPr="00801AC7" w:rsidRDefault="00E42C8E">
      <w:pPr>
        <w:rPr>
          <w:rStyle w:val="Hipervnculo"/>
          <w:rFonts w:ascii="Times New Roman" w:eastAsia="Times New Roman" w:hAnsi="Times New Roman" w:cs="Times New Roman"/>
          <w:noProof/>
          <w:color w:val="000000" w:themeColor="text1"/>
          <w:u w:val="none"/>
          <w:lang w:eastAsia="es-PE"/>
        </w:rPr>
      </w:pPr>
      <w:r>
        <w:rPr>
          <w:rStyle w:val="Hipervnculo"/>
          <w:rFonts w:ascii="Times New Roman" w:eastAsia="Times New Roman" w:hAnsi="Times New Roman" w:cs="Times New Roman"/>
          <w:noProof/>
          <w:color w:val="000000" w:themeColor="text1"/>
          <w:u w:val="none"/>
          <w:lang w:eastAsia="es-PE"/>
        </w:rPr>
        <w:t>Anexo 6 – Comparativo funciones propuestas y borrador de ROF</w:t>
      </w:r>
    </w:p>
    <w:p w:rsidR="00801AC7" w:rsidRDefault="00801AC7"/>
    <w:p w:rsidR="00392DD9" w:rsidRDefault="00392DD9">
      <w:pPr>
        <w:rPr>
          <w:rFonts w:ascii="Times New Roman" w:hAnsi="Times New Roman" w:cs="Times New Roman"/>
          <w:sz w:val="24"/>
          <w:szCs w:val="24"/>
        </w:rPr>
      </w:pPr>
      <w:r>
        <w:rPr>
          <w:rFonts w:ascii="Times New Roman" w:hAnsi="Times New Roman" w:cs="Times New Roman"/>
          <w:sz w:val="24"/>
          <w:szCs w:val="24"/>
        </w:rPr>
        <w:br w:type="page"/>
      </w:r>
    </w:p>
    <w:p w:rsidR="00392DD9" w:rsidRPr="00A40E23" w:rsidRDefault="00392DD9" w:rsidP="00132127">
      <w:pPr>
        <w:jc w:val="center"/>
        <w:rPr>
          <w:rFonts w:ascii="Times New Roman" w:hAnsi="Times New Roman" w:cs="Times New Roman"/>
          <w:b/>
          <w:bCs/>
          <w:color w:val="1F497D" w:themeColor="text2"/>
          <w:sz w:val="24"/>
          <w:szCs w:val="24"/>
        </w:rPr>
      </w:pPr>
      <w:r w:rsidRPr="00A40E23">
        <w:rPr>
          <w:rFonts w:ascii="Times New Roman" w:hAnsi="Times New Roman" w:cs="Times New Roman"/>
          <w:b/>
          <w:bCs/>
          <w:color w:val="1F497D" w:themeColor="text2"/>
          <w:sz w:val="24"/>
          <w:szCs w:val="24"/>
        </w:rPr>
        <w:lastRenderedPageBreak/>
        <w:t>Caracterización de las funciones y competencias del MINAGRI como organismo rector nacional para la titulación de predios rurales</w:t>
      </w:r>
    </w:p>
    <w:p w:rsidR="00392DD9" w:rsidRPr="00A40E23" w:rsidRDefault="00392DD9" w:rsidP="007F3593">
      <w:pPr>
        <w:jc w:val="center"/>
        <w:rPr>
          <w:rFonts w:ascii="Times New Roman" w:hAnsi="Times New Roman" w:cs="Times New Roman"/>
          <w:b/>
          <w:bCs/>
          <w:color w:val="1F497D" w:themeColor="text2"/>
          <w:sz w:val="24"/>
          <w:szCs w:val="24"/>
        </w:rPr>
      </w:pPr>
      <w:r w:rsidRPr="00A40E23">
        <w:rPr>
          <w:rFonts w:ascii="Times New Roman" w:hAnsi="Times New Roman" w:cs="Times New Roman"/>
          <w:b/>
          <w:bCs/>
          <w:color w:val="1F497D" w:themeColor="text2"/>
          <w:sz w:val="24"/>
          <w:szCs w:val="24"/>
        </w:rPr>
        <w:t>Producto N°</w:t>
      </w:r>
      <w:r w:rsidR="007F3593" w:rsidRPr="00A40E23">
        <w:rPr>
          <w:rFonts w:ascii="Times New Roman" w:hAnsi="Times New Roman" w:cs="Times New Roman"/>
          <w:b/>
          <w:bCs/>
          <w:color w:val="1F497D" w:themeColor="text2"/>
          <w:sz w:val="24"/>
          <w:szCs w:val="24"/>
        </w:rPr>
        <w:t xml:space="preserve"> 2</w:t>
      </w:r>
      <w:r w:rsidR="00562A81" w:rsidRPr="00A40E23">
        <w:rPr>
          <w:rFonts w:ascii="Times New Roman" w:hAnsi="Times New Roman" w:cs="Times New Roman"/>
          <w:b/>
          <w:bCs/>
          <w:color w:val="1F497D" w:themeColor="text2"/>
          <w:sz w:val="24"/>
          <w:szCs w:val="24"/>
        </w:rPr>
        <w:t xml:space="preserve"> </w:t>
      </w:r>
      <w:r w:rsidRPr="00A40E23">
        <w:rPr>
          <w:rFonts w:ascii="Times New Roman" w:hAnsi="Times New Roman" w:cs="Times New Roman"/>
          <w:b/>
          <w:bCs/>
          <w:color w:val="1F497D" w:themeColor="text2"/>
          <w:sz w:val="24"/>
          <w:szCs w:val="24"/>
        </w:rPr>
        <w:t xml:space="preserve"> arreglos institucionales y ajustes normativos</w:t>
      </w:r>
    </w:p>
    <w:p w:rsidR="00723A0C" w:rsidRDefault="00723A0C" w:rsidP="00F82E96">
      <w:pPr>
        <w:pStyle w:val="Ttulo1"/>
        <w:spacing w:before="0" w:after="120"/>
        <w:rPr>
          <w:rFonts w:ascii="Times New Roman" w:hAnsi="Times New Roman" w:cs="Times New Roman"/>
          <w:sz w:val="24"/>
          <w:szCs w:val="24"/>
        </w:rPr>
      </w:pPr>
    </w:p>
    <w:p w:rsidR="00E762C6" w:rsidRPr="00640747" w:rsidRDefault="00E762C6" w:rsidP="00F82E96">
      <w:pPr>
        <w:pStyle w:val="Ttulo1"/>
        <w:spacing w:before="0" w:after="120"/>
        <w:rPr>
          <w:rFonts w:ascii="Times New Roman" w:hAnsi="Times New Roman" w:cs="Times New Roman"/>
          <w:sz w:val="24"/>
          <w:szCs w:val="24"/>
        </w:rPr>
      </w:pPr>
      <w:bookmarkStart w:id="0" w:name="_Toc384473979"/>
      <w:r w:rsidRPr="00640747">
        <w:rPr>
          <w:rFonts w:ascii="Times New Roman" w:hAnsi="Times New Roman" w:cs="Times New Roman"/>
          <w:sz w:val="24"/>
          <w:szCs w:val="24"/>
        </w:rPr>
        <w:t>Resumen Ejecutivo</w:t>
      </w:r>
      <w:bookmarkEnd w:id="0"/>
      <w:r w:rsidRPr="00640747">
        <w:rPr>
          <w:rFonts w:ascii="Times New Roman" w:hAnsi="Times New Roman" w:cs="Times New Roman"/>
          <w:sz w:val="24"/>
          <w:szCs w:val="24"/>
        </w:rPr>
        <w:t xml:space="preserve"> </w:t>
      </w:r>
    </w:p>
    <w:p w:rsidR="00762711" w:rsidRDefault="00F82E96" w:rsidP="00E01A47">
      <w:pPr>
        <w:spacing w:after="120" w:line="240" w:lineRule="auto"/>
        <w:jc w:val="both"/>
        <w:rPr>
          <w:rFonts w:ascii="Times New Roman" w:hAnsi="Times New Roman" w:cs="Times New Roman"/>
          <w:sz w:val="24"/>
          <w:szCs w:val="24"/>
          <w:lang w:val="es-ES"/>
        </w:rPr>
      </w:pPr>
      <w:r>
        <w:rPr>
          <w:rFonts w:ascii="Times New Roman" w:hAnsi="Times New Roman" w:cs="Times New Roman"/>
          <w:sz w:val="24"/>
          <w:szCs w:val="24"/>
        </w:rPr>
        <w:t>E</w:t>
      </w:r>
      <w:r w:rsidR="00762711">
        <w:rPr>
          <w:rFonts w:ascii="Times New Roman" w:hAnsi="Times New Roman" w:cs="Times New Roman"/>
          <w:sz w:val="24"/>
          <w:szCs w:val="24"/>
          <w:lang w:val="es-ES"/>
        </w:rPr>
        <w:t xml:space="preserve">l </w:t>
      </w:r>
      <w:r w:rsidR="00762711" w:rsidRPr="00762711">
        <w:rPr>
          <w:rFonts w:ascii="Times New Roman" w:hAnsi="Times New Roman" w:cs="Times New Roman"/>
          <w:sz w:val="24"/>
          <w:szCs w:val="24"/>
          <w:lang w:val="es-ES"/>
        </w:rPr>
        <w:t>Proyecto “Catastro, Titulación y Registro de Tierras Rurales en el Perú, Tercera Etapa – PTRT 3”</w:t>
      </w:r>
      <w:r w:rsidR="00762711">
        <w:rPr>
          <w:rFonts w:ascii="Times New Roman" w:hAnsi="Times New Roman" w:cs="Times New Roman"/>
          <w:sz w:val="24"/>
          <w:szCs w:val="24"/>
          <w:lang w:val="es-ES"/>
        </w:rPr>
        <w:t xml:space="preserve"> requiere que MINAGRI  lleve a cabo </w:t>
      </w:r>
      <w:r w:rsidR="00C27A9B">
        <w:rPr>
          <w:rFonts w:ascii="Times New Roman" w:hAnsi="Times New Roman" w:cs="Times New Roman"/>
          <w:sz w:val="24"/>
          <w:szCs w:val="24"/>
          <w:lang w:val="es-ES"/>
        </w:rPr>
        <w:t>dos grandes grupos de funciones</w:t>
      </w:r>
      <w:r w:rsidR="00200AF6">
        <w:rPr>
          <w:rFonts w:ascii="Times New Roman" w:hAnsi="Times New Roman" w:cs="Times New Roman"/>
          <w:sz w:val="24"/>
          <w:szCs w:val="24"/>
          <w:lang w:val="es-ES"/>
        </w:rPr>
        <w:t xml:space="preserve"> </w:t>
      </w:r>
      <w:r w:rsidR="00C27A9B">
        <w:rPr>
          <w:rFonts w:ascii="Times New Roman" w:hAnsi="Times New Roman" w:cs="Times New Roman"/>
          <w:sz w:val="24"/>
          <w:szCs w:val="24"/>
          <w:lang w:val="es-ES"/>
        </w:rPr>
        <w:t xml:space="preserve">para que los gobiernos regionales lleven a cabo estas tareas de </w:t>
      </w:r>
      <w:r w:rsidR="00E01A47">
        <w:rPr>
          <w:rFonts w:ascii="Times New Roman" w:hAnsi="Times New Roman" w:cs="Times New Roman"/>
          <w:sz w:val="24"/>
          <w:szCs w:val="24"/>
          <w:lang w:val="es-ES"/>
        </w:rPr>
        <w:t xml:space="preserve">saneamiento y titulación </w:t>
      </w:r>
      <w:r w:rsidR="00C27A9B">
        <w:rPr>
          <w:rFonts w:ascii="Times New Roman" w:hAnsi="Times New Roman" w:cs="Times New Roman"/>
          <w:sz w:val="24"/>
          <w:szCs w:val="24"/>
          <w:lang w:val="es-ES"/>
        </w:rPr>
        <w:t>manera homogénea</w:t>
      </w:r>
      <w:r w:rsidR="00200AF6">
        <w:rPr>
          <w:rFonts w:ascii="Times New Roman" w:hAnsi="Times New Roman" w:cs="Times New Roman"/>
          <w:sz w:val="24"/>
          <w:szCs w:val="24"/>
          <w:lang w:val="es-ES"/>
        </w:rPr>
        <w:t xml:space="preserve">: i) las funciones de saneamiento físico legal y ii) las funciones de catastro. </w:t>
      </w:r>
      <w:r w:rsidR="00E64A32">
        <w:rPr>
          <w:rFonts w:ascii="Times New Roman" w:hAnsi="Times New Roman" w:cs="Times New Roman"/>
          <w:sz w:val="24"/>
          <w:szCs w:val="24"/>
          <w:lang w:val="es-ES"/>
        </w:rPr>
        <w:t>Para amb</w:t>
      </w:r>
      <w:r w:rsidR="00E01A47">
        <w:rPr>
          <w:rFonts w:ascii="Times New Roman" w:hAnsi="Times New Roman" w:cs="Times New Roman"/>
          <w:sz w:val="24"/>
          <w:szCs w:val="24"/>
          <w:lang w:val="es-ES"/>
        </w:rPr>
        <w:t xml:space="preserve">os grupos de funciones </w:t>
      </w:r>
      <w:r w:rsidR="00200AF6">
        <w:rPr>
          <w:rFonts w:ascii="Times New Roman" w:hAnsi="Times New Roman" w:cs="Times New Roman"/>
          <w:sz w:val="24"/>
          <w:szCs w:val="24"/>
          <w:lang w:val="es-ES"/>
        </w:rPr>
        <w:t xml:space="preserve">corresponde al MINAGRI: </w:t>
      </w:r>
    </w:p>
    <w:p w:rsidR="00C27A9B" w:rsidRPr="00C27A9B" w:rsidRDefault="00C27A9B" w:rsidP="00B84B2A">
      <w:pPr>
        <w:numPr>
          <w:ilvl w:val="0"/>
          <w:numId w:val="46"/>
        </w:numPr>
        <w:spacing w:after="120" w:line="240" w:lineRule="auto"/>
        <w:jc w:val="both"/>
        <w:rPr>
          <w:rFonts w:ascii="Times New Roman" w:hAnsi="Times New Roman" w:cs="Times New Roman"/>
          <w:sz w:val="24"/>
          <w:szCs w:val="24"/>
          <w:lang w:val="es-ES"/>
        </w:rPr>
      </w:pPr>
      <w:r w:rsidRPr="00C27A9B">
        <w:rPr>
          <w:rFonts w:ascii="Times New Roman" w:hAnsi="Times New Roman" w:cs="Times New Roman"/>
          <w:b/>
          <w:sz w:val="24"/>
          <w:szCs w:val="24"/>
          <w:lang w:val="es-ES"/>
        </w:rPr>
        <w:t xml:space="preserve">Dictar las políticas de </w:t>
      </w:r>
      <w:r w:rsidR="00200AF6">
        <w:rPr>
          <w:rFonts w:ascii="Times New Roman" w:hAnsi="Times New Roman" w:cs="Times New Roman"/>
          <w:b/>
          <w:sz w:val="24"/>
          <w:szCs w:val="24"/>
          <w:lang w:val="es-ES"/>
        </w:rPr>
        <w:t>alcance nacional</w:t>
      </w:r>
      <w:r w:rsidRPr="00C27A9B">
        <w:rPr>
          <w:rFonts w:ascii="Times New Roman" w:hAnsi="Times New Roman" w:cs="Times New Roman"/>
          <w:sz w:val="24"/>
          <w:szCs w:val="24"/>
          <w:lang w:val="es-ES"/>
        </w:rPr>
        <w:t xml:space="preserve">: identificar prioridades sobre las áreas geográficas o los tipos de tenencia que se atenderán; definir los enfoques para la provisión de los servicios (a través de contratos con proveedores del sector privado o mediante servicios directamente brindados por la administración pública), definir las políticas de uso de tecnología, etc.; </w:t>
      </w:r>
    </w:p>
    <w:p w:rsidR="00C27A9B" w:rsidRPr="00C27A9B" w:rsidRDefault="00C27A9B" w:rsidP="00B84B2A">
      <w:pPr>
        <w:numPr>
          <w:ilvl w:val="0"/>
          <w:numId w:val="46"/>
        </w:numPr>
        <w:spacing w:after="120" w:line="240" w:lineRule="auto"/>
        <w:jc w:val="both"/>
        <w:rPr>
          <w:rFonts w:ascii="Times New Roman" w:hAnsi="Times New Roman" w:cs="Times New Roman"/>
          <w:sz w:val="24"/>
          <w:szCs w:val="24"/>
          <w:lang w:val="es-ES"/>
        </w:rPr>
      </w:pPr>
      <w:r w:rsidRPr="00C27A9B">
        <w:rPr>
          <w:rFonts w:ascii="Times New Roman" w:hAnsi="Times New Roman" w:cs="Times New Roman"/>
          <w:b/>
          <w:sz w:val="24"/>
          <w:szCs w:val="24"/>
          <w:lang w:val="es-ES"/>
        </w:rPr>
        <w:t>Dictar las normas y regulaciones</w:t>
      </w:r>
      <w:r w:rsidRPr="00C27A9B">
        <w:rPr>
          <w:rFonts w:ascii="Times New Roman" w:hAnsi="Times New Roman" w:cs="Times New Roman"/>
          <w:sz w:val="24"/>
          <w:szCs w:val="24"/>
          <w:lang w:val="es-ES"/>
        </w:rPr>
        <w:t xml:space="preserve"> para el desarrollo de las actividades</w:t>
      </w:r>
      <w:r w:rsidR="00AB1944">
        <w:rPr>
          <w:rFonts w:ascii="Times New Roman" w:hAnsi="Times New Roman" w:cs="Times New Roman"/>
          <w:sz w:val="24"/>
          <w:szCs w:val="24"/>
          <w:lang w:val="es-ES"/>
        </w:rPr>
        <w:t xml:space="preserve"> de saneamiento, titulación y catastro rural</w:t>
      </w:r>
      <w:r w:rsidRPr="00C27A9B">
        <w:rPr>
          <w:rFonts w:ascii="Times New Roman" w:hAnsi="Times New Roman" w:cs="Times New Roman"/>
          <w:sz w:val="24"/>
          <w:szCs w:val="24"/>
          <w:lang w:val="es-ES"/>
        </w:rPr>
        <w:t xml:space="preserve">: aprobar reglamentos, directivas, manuales de alcance nacional, rediseñar procesos operativos. </w:t>
      </w:r>
    </w:p>
    <w:p w:rsidR="00C27A9B" w:rsidRPr="00C27A9B" w:rsidRDefault="00C27A9B" w:rsidP="00B84B2A">
      <w:pPr>
        <w:numPr>
          <w:ilvl w:val="0"/>
          <w:numId w:val="46"/>
        </w:numPr>
        <w:spacing w:after="120" w:line="240" w:lineRule="auto"/>
        <w:jc w:val="both"/>
        <w:rPr>
          <w:rFonts w:ascii="Times New Roman" w:hAnsi="Times New Roman" w:cs="Times New Roman"/>
          <w:sz w:val="24"/>
          <w:szCs w:val="24"/>
          <w:lang w:val="es-ES"/>
        </w:rPr>
      </w:pPr>
      <w:r w:rsidRPr="00C27A9B">
        <w:rPr>
          <w:rFonts w:ascii="Times New Roman" w:hAnsi="Times New Roman" w:cs="Times New Roman"/>
          <w:b/>
          <w:sz w:val="24"/>
          <w:szCs w:val="24"/>
          <w:lang w:val="es-ES"/>
        </w:rPr>
        <w:t>Aprobar los planes nacionales</w:t>
      </w:r>
      <w:r w:rsidRPr="00C27A9B">
        <w:rPr>
          <w:rFonts w:ascii="Times New Roman" w:hAnsi="Times New Roman" w:cs="Times New Roman"/>
          <w:sz w:val="24"/>
          <w:szCs w:val="24"/>
          <w:lang w:val="es-ES"/>
        </w:rPr>
        <w:t>, que deberán ser observados por los gobiernos regionales al elaborar sus planes regionales.</w:t>
      </w:r>
    </w:p>
    <w:p w:rsidR="00C27A9B" w:rsidRPr="00C27A9B" w:rsidRDefault="00C27A9B" w:rsidP="00B84B2A">
      <w:pPr>
        <w:numPr>
          <w:ilvl w:val="0"/>
          <w:numId w:val="46"/>
        </w:numPr>
        <w:spacing w:after="120" w:line="240" w:lineRule="auto"/>
        <w:jc w:val="both"/>
        <w:rPr>
          <w:rFonts w:ascii="Times New Roman" w:hAnsi="Times New Roman" w:cs="Times New Roman"/>
          <w:sz w:val="24"/>
          <w:szCs w:val="24"/>
          <w:lang w:val="es-ES"/>
        </w:rPr>
      </w:pPr>
      <w:r w:rsidRPr="00C27A9B">
        <w:rPr>
          <w:rFonts w:ascii="Times New Roman" w:hAnsi="Times New Roman" w:cs="Times New Roman"/>
          <w:b/>
          <w:sz w:val="24"/>
          <w:szCs w:val="24"/>
          <w:lang w:val="es-ES"/>
        </w:rPr>
        <w:t>Ejecutar acciones de asistencia técnica y capacitación</w:t>
      </w:r>
      <w:r w:rsidRPr="00C27A9B">
        <w:rPr>
          <w:rFonts w:ascii="Times New Roman" w:hAnsi="Times New Roman" w:cs="Times New Roman"/>
          <w:sz w:val="24"/>
          <w:szCs w:val="24"/>
          <w:lang w:val="es-ES"/>
        </w:rPr>
        <w:t xml:space="preserve"> a los gobiernos regionales para que éstos desarrollen adecuadamente las funciones.</w:t>
      </w:r>
      <w:r w:rsidR="00303A39">
        <w:rPr>
          <w:rFonts w:ascii="Times New Roman" w:hAnsi="Times New Roman" w:cs="Times New Roman"/>
          <w:sz w:val="24"/>
          <w:szCs w:val="24"/>
          <w:lang w:val="es-ES"/>
        </w:rPr>
        <w:t xml:space="preserve"> </w:t>
      </w:r>
      <w:r w:rsidR="00AB1944">
        <w:rPr>
          <w:rFonts w:ascii="Times New Roman" w:hAnsi="Times New Roman" w:cs="Times New Roman"/>
          <w:sz w:val="24"/>
          <w:szCs w:val="24"/>
          <w:lang w:val="es-ES"/>
        </w:rPr>
        <w:t>Esto incluye prestar los servicios de administración del sistema información catastral.</w:t>
      </w:r>
    </w:p>
    <w:p w:rsidR="00C27A9B" w:rsidRPr="00C27A9B" w:rsidRDefault="00C27A9B" w:rsidP="00B84B2A">
      <w:pPr>
        <w:numPr>
          <w:ilvl w:val="0"/>
          <w:numId w:val="46"/>
        </w:numPr>
        <w:spacing w:after="120" w:line="240" w:lineRule="auto"/>
        <w:jc w:val="both"/>
        <w:rPr>
          <w:rFonts w:ascii="Times New Roman" w:hAnsi="Times New Roman" w:cs="Times New Roman"/>
          <w:sz w:val="24"/>
          <w:szCs w:val="24"/>
          <w:lang w:val="es-ES"/>
        </w:rPr>
      </w:pPr>
      <w:r w:rsidRPr="00C27A9B">
        <w:rPr>
          <w:rFonts w:ascii="Times New Roman" w:hAnsi="Times New Roman" w:cs="Times New Roman"/>
          <w:b/>
          <w:sz w:val="24"/>
          <w:szCs w:val="24"/>
          <w:lang w:val="es-ES"/>
        </w:rPr>
        <w:t>Llevar a cabo acciones de supervisión y control</w:t>
      </w:r>
      <w:r w:rsidRPr="00C27A9B">
        <w:rPr>
          <w:rFonts w:ascii="Times New Roman" w:hAnsi="Times New Roman" w:cs="Times New Roman"/>
          <w:sz w:val="24"/>
          <w:szCs w:val="24"/>
          <w:lang w:val="es-ES"/>
        </w:rPr>
        <w:t xml:space="preserve">, disponiendo las medidas correctivas, y ejecutando acciones para identificar y sancionar a quienes incumplan las normas y procedimientos.  </w:t>
      </w:r>
    </w:p>
    <w:p w:rsidR="00303A39" w:rsidRDefault="00303A39" w:rsidP="00E01A47">
      <w:pPr>
        <w:spacing w:after="120" w:line="240" w:lineRule="auto"/>
        <w:ind w:right="34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informe concluye sobre la necesidad de que </w:t>
      </w:r>
      <w:r w:rsidRPr="00303A39">
        <w:rPr>
          <w:rFonts w:ascii="Times New Roman" w:hAnsi="Times New Roman" w:cs="Times New Roman"/>
          <w:sz w:val="24"/>
          <w:szCs w:val="24"/>
          <w:lang w:val="es-ES"/>
        </w:rPr>
        <w:t>MINAGRI</w:t>
      </w:r>
      <w:r>
        <w:rPr>
          <w:rFonts w:ascii="Times New Roman" w:hAnsi="Times New Roman" w:cs="Times New Roman"/>
          <w:sz w:val="24"/>
          <w:szCs w:val="24"/>
          <w:lang w:val="es-ES"/>
        </w:rPr>
        <w:t xml:space="preserve"> –a través de la dación de un Decreto Supremo- re</w:t>
      </w:r>
      <w:r w:rsidRPr="00303A39">
        <w:rPr>
          <w:rFonts w:ascii="Times New Roman" w:hAnsi="Times New Roman" w:cs="Times New Roman"/>
          <w:sz w:val="24"/>
          <w:szCs w:val="24"/>
          <w:lang w:val="es-ES"/>
        </w:rPr>
        <w:t>asuma las facultades de catastro rural retenidas por COFOPRI</w:t>
      </w:r>
      <w:r>
        <w:rPr>
          <w:rFonts w:ascii="Times New Roman" w:hAnsi="Times New Roman" w:cs="Times New Roman"/>
          <w:sz w:val="24"/>
          <w:szCs w:val="24"/>
          <w:lang w:val="es-ES"/>
        </w:rPr>
        <w:t xml:space="preserve">, de manera que pueda </w:t>
      </w:r>
      <w:r w:rsidRPr="00303A39">
        <w:rPr>
          <w:rFonts w:ascii="Times New Roman" w:hAnsi="Times New Roman" w:cs="Times New Roman"/>
          <w:sz w:val="24"/>
          <w:szCs w:val="24"/>
          <w:lang w:val="es-ES"/>
        </w:rPr>
        <w:t>dictar políticas y normas de catastro</w:t>
      </w:r>
      <w:r>
        <w:rPr>
          <w:rFonts w:ascii="Times New Roman" w:hAnsi="Times New Roman" w:cs="Times New Roman"/>
          <w:sz w:val="24"/>
          <w:szCs w:val="24"/>
          <w:lang w:val="es-ES"/>
        </w:rPr>
        <w:t xml:space="preserve"> rural, administrar y modernizar el sistema de información catastral rural, integrar la información que produzcan las regiones y ponerla a disposición de los distintos usuarios. </w:t>
      </w:r>
      <w:r w:rsidR="00B46C71">
        <w:rPr>
          <w:rFonts w:ascii="Times New Roman" w:hAnsi="Times New Roman" w:cs="Times New Roman"/>
          <w:sz w:val="24"/>
          <w:szCs w:val="24"/>
          <w:lang w:val="es-ES"/>
        </w:rPr>
        <w:t xml:space="preserve">En la medida que los gobiernos regionales desarrollen las capacidades de generación de catastro en sus jurisdicciones, debe corresponder a ellos </w:t>
      </w:r>
      <w:r>
        <w:rPr>
          <w:rFonts w:ascii="Times New Roman" w:hAnsi="Times New Roman" w:cs="Times New Roman"/>
          <w:sz w:val="24"/>
          <w:szCs w:val="24"/>
          <w:lang w:val="es-ES"/>
        </w:rPr>
        <w:t xml:space="preserve">las actividades de conservación </w:t>
      </w:r>
      <w:r w:rsidR="00B46C71">
        <w:rPr>
          <w:rFonts w:ascii="Times New Roman" w:hAnsi="Times New Roman" w:cs="Times New Roman"/>
          <w:sz w:val="24"/>
          <w:szCs w:val="24"/>
          <w:lang w:val="es-ES"/>
        </w:rPr>
        <w:t xml:space="preserve">(otorgamiento de certificaciones, </w:t>
      </w:r>
      <w:proofErr w:type="spellStart"/>
      <w:r w:rsidR="00B46C71">
        <w:rPr>
          <w:rFonts w:ascii="Times New Roman" w:hAnsi="Times New Roman" w:cs="Times New Roman"/>
          <w:sz w:val="24"/>
          <w:szCs w:val="24"/>
          <w:lang w:val="es-ES"/>
        </w:rPr>
        <w:t>visación</w:t>
      </w:r>
      <w:proofErr w:type="spellEnd"/>
      <w:r w:rsidR="00B46C71">
        <w:rPr>
          <w:rFonts w:ascii="Times New Roman" w:hAnsi="Times New Roman" w:cs="Times New Roman"/>
          <w:sz w:val="24"/>
          <w:szCs w:val="24"/>
          <w:lang w:val="es-ES"/>
        </w:rPr>
        <w:t xml:space="preserve"> de planos y generación de códigos) bajo los estándares y la supervisión del MINAGRI. También es recomendable </w:t>
      </w:r>
      <w:r w:rsidR="00E01A47">
        <w:rPr>
          <w:rFonts w:ascii="Times New Roman" w:hAnsi="Times New Roman" w:cs="Times New Roman"/>
          <w:sz w:val="24"/>
          <w:szCs w:val="24"/>
          <w:lang w:val="es-ES"/>
        </w:rPr>
        <w:t xml:space="preserve">(aunque no impide el inicio del proyecto) </w:t>
      </w:r>
      <w:r w:rsidR="00B46C71">
        <w:rPr>
          <w:rFonts w:ascii="Times New Roman" w:hAnsi="Times New Roman" w:cs="Times New Roman"/>
          <w:sz w:val="24"/>
          <w:szCs w:val="24"/>
          <w:lang w:val="es-ES"/>
        </w:rPr>
        <w:t>que la función de catastro rural que formalmente reside en los municipios provinciales</w:t>
      </w:r>
      <w:r w:rsidR="00E01A47">
        <w:rPr>
          <w:rFonts w:ascii="Times New Roman" w:hAnsi="Times New Roman" w:cs="Times New Roman"/>
          <w:sz w:val="24"/>
          <w:szCs w:val="24"/>
          <w:lang w:val="es-ES"/>
        </w:rPr>
        <w:t xml:space="preserve"> y que </w:t>
      </w:r>
      <w:r w:rsidR="00B46C71">
        <w:rPr>
          <w:rFonts w:ascii="Times New Roman" w:hAnsi="Times New Roman" w:cs="Times New Roman"/>
          <w:sz w:val="24"/>
          <w:szCs w:val="24"/>
          <w:lang w:val="es-ES"/>
        </w:rPr>
        <w:t>estos no ejercen por falta de capacidades y recursos)</w:t>
      </w:r>
      <w:r w:rsidR="00AB1944">
        <w:rPr>
          <w:rFonts w:ascii="Times New Roman" w:hAnsi="Times New Roman" w:cs="Times New Roman"/>
          <w:sz w:val="24"/>
          <w:szCs w:val="24"/>
          <w:lang w:val="es-ES"/>
        </w:rPr>
        <w:t xml:space="preserve"> sea trasladada a las regiones. </w:t>
      </w:r>
    </w:p>
    <w:p w:rsidR="00154945" w:rsidRDefault="00BB5022" w:rsidP="00E01A47">
      <w:pPr>
        <w:spacing w:after="120" w:line="240" w:lineRule="auto"/>
        <w:ind w:right="34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Respecto del arreglo institucional al interior de MINAGRI para desempeñar la rectoría, el </w:t>
      </w:r>
      <w:r w:rsidR="00E01A47">
        <w:rPr>
          <w:rFonts w:ascii="Times New Roman" w:hAnsi="Times New Roman" w:cs="Times New Roman"/>
          <w:sz w:val="24"/>
          <w:szCs w:val="24"/>
          <w:lang w:val="es-ES"/>
        </w:rPr>
        <w:t xml:space="preserve">análisis contenido en este </w:t>
      </w:r>
      <w:r>
        <w:rPr>
          <w:rFonts w:ascii="Times New Roman" w:hAnsi="Times New Roman" w:cs="Times New Roman"/>
          <w:sz w:val="24"/>
          <w:szCs w:val="24"/>
          <w:lang w:val="es-ES"/>
        </w:rPr>
        <w:t xml:space="preserve">estudio concuerda con la propuesta de ROF preparada por el MINAGRI, sobre la necesidad de la creación de una Dirección de Línea, adscrita a la Dirección General de Articulación Intergubernamental y Descentralización, bajo el Viceministerio de </w:t>
      </w:r>
      <w:r w:rsidR="00154945">
        <w:rPr>
          <w:rFonts w:ascii="Times New Roman" w:hAnsi="Times New Roman" w:cs="Times New Roman"/>
          <w:sz w:val="24"/>
          <w:szCs w:val="24"/>
          <w:lang w:val="es-ES"/>
        </w:rPr>
        <w:t>Desarrollo e Infraestructura Agraria y Riego. La especificidad y complejidad t</w:t>
      </w:r>
      <w:r w:rsidR="00640747">
        <w:rPr>
          <w:rFonts w:ascii="Times New Roman" w:hAnsi="Times New Roman" w:cs="Times New Roman"/>
          <w:sz w:val="24"/>
          <w:szCs w:val="24"/>
          <w:lang w:val="es-ES"/>
        </w:rPr>
        <w:t xml:space="preserve">écnica de las funciones exige </w:t>
      </w:r>
      <w:r w:rsidR="00154945">
        <w:rPr>
          <w:rFonts w:ascii="Times New Roman" w:hAnsi="Times New Roman" w:cs="Times New Roman"/>
          <w:sz w:val="24"/>
          <w:szCs w:val="24"/>
          <w:lang w:val="es-ES"/>
        </w:rPr>
        <w:t xml:space="preserve">una dirección </w:t>
      </w:r>
      <w:r w:rsidR="00154945">
        <w:rPr>
          <w:rFonts w:ascii="Times New Roman" w:hAnsi="Times New Roman" w:cs="Times New Roman"/>
          <w:sz w:val="24"/>
          <w:szCs w:val="24"/>
          <w:lang w:val="es-ES"/>
        </w:rPr>
        <w:lastRenderedPageBreak/>
        <w:t>de línea que despliegue sus actividade</w:t>
      </w:r>
      <w:r w:rsidR="00640747">
        <w:rPr>
          <w:rFonts w:ascii="Times New Roman" w:hAnsi="Times New Roman" w:cs="Times New Roman"/>
          <w:sz w:val="24"/>
          <w:szCs w:val="24"/>
          <w:lang w:val="es-ES"/>
        </w:rPr>
        <w:t xml:space="preserve">s </w:t>
      </w:r>
      <w:r w:rsidR="00E01A47">
        <w:rPr>
          <w:rFonts w:ascii="Times New Roman" w:hAnsi="Times New Roman" w:cs="Times New Roman"/>
          <w:sz w:val="24"/>
          <w:szCs w:val="24"/>
          <w:lang w:val="es-ES"/>
        </w:rPr>
        <w:t xml:space="preserve">hacia </w:t>
      </w:r>
      <w:r w:rsidR="00640747">
        <w:rPr>
          <w:rFonts w:ascii="Times New Roman" w:hAnsi="Times New Roman" w:cs="Times New Roman"/>
          <w:sz w:val="24"/>
          <w:szCs w:val="24"/>
          <w:lang w:val="es-ES"/>
        </w:rPr>
        <w:t xml:space="preserve">los gobiernos regionales. Por esta misma razón, se justifica que sea una Unidad Ejecutora específica la que se encargue de canalizar los fondos del proyecto. </w:t>
      </w:r>
    </w:p>
    <w:p w:rsidR="00A84897" w:rsidRPr="00A84897" w:rsidRDefault="00AB1944" w:rsidP="00E01A47">
      <w:pPr>
        <w:spacing w:after="120" w:line="240" w:lineRule="auto"/>
        <w:ind w:right="340"/>
        <w:jc w:val="both"/>
        <w:rPr>
          <w:rFonts w:ascii="Times New Roman" w:hAnsi="Times New Roman" w:cs="Times New Roman"/>
          <w:bCs/>
          <w:sz w:val="24"/>
          <w:szCs w:val="24"/>
          <w:lang w:val="es-ES_tradnl"/>
        </w:rPr>
      </w:pPr>
      <w:r>
        <w:rPr>
          <w:rFonts w:ascii="Times New Roman" w:hAnsi="Times New Roman" w:cs="Times New Roman"/>
          <w:sz w:val="24"/>
          <w:szCs w:val="24"/>
          <w:lang w:val="es-ES"/>
        </w:rPr>
        <w:t xml:space="preserve">Con relación a los ajustes </w:t>
      </w:r>
      <w:r w:rsidR="00A84897">
        <w:rPr>
          <w:rFonts w:ascii="Times New Roman" w:hAnsi="Times New Roman" w:cs="Times New Roman"/>
          <w:sz w:val="24"/>
          <w:szCs w:val="24"/>
          <w:lang w:val="es-ES"/>
        </w:rPr>
        <w:t xml:space="preserve">normativos, este trabajo concluye que  </w:t>
      </w:r>
      <w:r w:rsidR="00A84897" w:rsidRPr="00A84897">
        <w:rPr>
          <w:rFonts w:ascii="Times New Roman" w:hAnsi="Times New Roman" w:cs="Times New Roman"/>
          <w:bCs/>
          <w:sz w:val="24"/>
          <w:szCs w:val="24"/>
          <w:lang w:val="es-ES_tradnl"/>
        </w:rPr>
        <w:t xml:space="preserve">el marco legal existente permite iniciar un programa de saneamiento y titulación rural. </w:t>
      </w:r>
      <w:r w:rsidR="00A84897">
        <w:rPr>
          <w:rFonts w:ascii="Times New Roman" w:hAnsi="Times New Roman" w:cs="Times New Roman"/>
          <w:bCs/>
          <w:sz w:val="24"/>
          <w:szCs w:val="24"/>
          <w:lang w:val="es-ES_tradnl"/>
        </w:rPr>
        <w:t xml:space="preserve">El estudio identifica una serie de </w:t>
      </w:r>
      <w:r w:rsidR="00A84897" w:rsidRPr="00A84897">
        <w:rPr>
          <w:rFonts w:ascii="Times New Roman" w:hAnsi="Times New Roman" w:cs="Times New Roman"/>
          <w:bCs/>
          <w:sz w:val="24"/>
          <w:szCs w:val="24"/>
          <w:lang w:val="es-ES_tradnl"/>
        </w:rPr>
        <w:t>deficiencias que deben ser corregidas, pero</w:t>
      </w:r>
      <w:r w:rsidR="00A84897">
        <w:rPr>
          <w:rFonts w:ascii="Times New Roman" w:hAnsi="Times New Roman" w:cs="Times New Roman"/>
          <w:bCs/>
          <w:sz w:val="24"/>
          <w:szCs w:val="24"/>
          <w:lang w:val="es-ES_tradnl"/>
        </w:rPr>
        <w:t xml:space="preserve"> que </w:t>
      </w:r>
      <w:r w:rsidR="00A84897" w:rsidRPr="00A84897">
        <w:rPr>
          <w:rFonts w:ascii="Times New Roman" w:hAnsi="Times New Roman" w:cs="Times New Roman"/>
          <w:bCs/>
          <w:sz w:val="24"/>
          <w:szCs w:val="24"/>
          <w:lang w:val="es-ES_tradnl"/>
        </w:rPr>
        <w:t xml:space="preserve">no son un obstáculo para iniciar las operaciones del proyecto. </w:t>
      </w:r>
    </w:p>
    <w:p w:rsidR="00DD1867" w:rsidRDefault="00A84897" w:rsidP="00E01A47">
      <w:pPr>
        <w:spacing w:after="120" w:line="240" w:lineRule="auto"/>
        <w:ind w:right="3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Las reformas al marco legal propuestas pueden ser clasi</w:t>
      </w:r>
      <w:r w:rsidR="00DD1867">
        <w:rPr>
          <w:rFonts w:ascii="Times New Roman" w:hAnsi="Times New Roman" w:cs="Times New Roman"/>
          <w:sz w:val="24"/>
          <w:szCs w:val="24"/>
          <w:lang w:val="es-ES_tradnl"/>
        </w:rPr>
        <w:t>ficadas en tres grandes grupos:</w:t>
      </w:r>
    </w:p>
    <w:p w:rsidR="00640747" w:rsidRPr="002B2677" w:rsidRDefault="00DD1867" w:rsidP="00B84B2A">
      <w:pPr>
        <w:pStyle w:val="Prrafodelista"/>
        <w:numPr>
          <w:ilvl w:val="0"/>
          <w:numId w:val="46"/>
        </w:numPr>
        <w:spacing w:after="120" w:line="240" w:lineRule="auto"/>
        <w:ind w:right="340"/>
        <w:jc w:val="both"/>
        <w:rPr>
          <w:rFonts w:ascii="Times New Roman" w:hAnsi="Times New Roman" w:cs="Times New Roman"/>
          <w:sz w:val="24"/>
          <w:szCs w:val="24"/>
          <w:lang w:val="es-ES"/>
        </w:rPr>
      </w:pPr>
      <w:r w:rsidRPr="002B2677">
        <w:rPr>
          <w:rFonts w:ascii="Times New Roman" w:hAnsi="Times New Roman" w:cs="Times New Roman"/>
          <w:b/>
          <w:sz w:val="24"/>
          <w:szCs w:val="24"/>
          <w:lang w:val="es-ES_tradnl"/>
        </w:rPr>
        <w:t>Instrumentos legales para la gestión descentralizada</w:t>
      </w:r>
      <w:r w:rsidR="00E64A32" w:rsidRPr="002B2677">
        <w:rPr>
          <w:rFonts w:ascii="Times New Roman" w:hAnsi="Times New Roman" w:cs="Times New Roman"/>
          <w:b/>
          <w:sz w:val="24"/>
          <w:szCs w:val="24"/>
          <w:lang w:val="es-ES_tradnl"/>
        </w:rPr>
        <w:t xml:space="preserve"> que permitan una efectiva supervisión y control del desempeño de los gobiernos regionales. </w:t>
      </w:r>
      <w:r w:rsidR="00E64A32" w:rsidRPr="002B2677">
        <w:rPr>
          <w:rFonts w:ascii="Times New Roman" w:hAnsi="Times New Roman" w:cs="Times New Roman"/>
          <w:sz w:val="24"/>
          <w:szCs w:val="24"/>
          <w:lang w:val="es-ES_tradnl"/>
        </w:rPr>
        <w:t xml:space="preserve">Entre ellas se propone </w:t>
      </w:r>
      <w:r w:rsidR="002B2677" w:rsidRPr="002B2677">
        <w:rPr>
          <w:rFonts w:ascii="Times New Roman" w:hAnsi="Times New Roman" w:cs="Times New Roman"/>
          <w:sz w:val="24"/>
          <w:szCs w:val="24"/>
          <w:lang w:val="es-ES_tradnl"/>
        </w:rPr>
        <w:t xml:space="preserve">la revisión de las directivas y manuales actualmente en uso; </w:t>
      </w:r>
      <w:r w:rsidRPr="002B2677">
        <w:rPr>
          <w:rFonts w:ascii="Times New Roman" w:hAnsi="Times New Roman" w:cs="Times New Roman"/>
          <w:sz w:val="24"/>
          <w:szCs w:val="24"/>
          <w:lang w:val="es-ES_tradnl"/>
        </w:rPr>
        <w:t>el d</w:t>
      </w:r>
      <w:r w:rsidR="00A84897" w:rsidRPr="002B2677">
        <w:rPr>
          <w:rFonts w:ascii="Times New Roman" w:hAnsi="Times New Roman" w:cs="Times New Roman"/>
          <w:sz w:val="24"/>
          <w:szCs w:val="24"/>
          <w:lang w:val="es-ES_tradnl"/>
        </w:rPr>
        <w:t xml:space="preserve">iseño de </w:t>
      </w:r>
      <w:r w:rsidR="00640747" w:rsidRPr="002B2677">
        <w:rPr>
          <w:rFonts w:ascii="Times New Roman" w:hAnsi="Times New Roman" w:cs="Times New Roman"/>
          <w:sz w:val="24"/>
          <w:szCs w:val="24"/>
          <w:lang w:val="es-ES_tradnl"/>
        </w:rPr>
        <w:t xml:space="preserve">un </w:t>
      </w:r>
      <w:r w:rsidR="00A84897" w:rsidRPr="002B2677">
        <w:rPr>
          <w:rFonts w:ascii="Times New Roman" w:hAnsi="Times New Roman" w:cs="Times New Roman"/>
          <w:sz w:val="24"/>
          <w:szCs w:val="24"/>
          <w:lang w:val="es-ES_tradnl"/>
        </w:rPr>
        <w:t>sistema de inspección y sanción a nivel nacional y sectorial</w:t>
      </w:r>
      <w:r w:rsidRPr="002B2677">
        <w:rPr>
          <w:rFonts w:ascii="Times New Roman" w:hAnsi="Times New Roman" w:cs="Times New Roman"/>
          <w:sz w:val="24"/>
          <w:szCs w:val="24"/>
          <w:lang w:val="es-ES_tradnl"/>
        </w:rPr>
        <w:t xml:space="preserve"> (incluye la evaluación de la pertinencia de un sistema de declaración de nulidad administrativa); el diseño de instancias de apelación en los GORE incluyendo la intervención de un organismo técnico especializado inspirado en Tribunal de Formalización; el diseño de un sistema de revisión de las capacidades y acreditación de GORE.</w:t>
      </w:r>
      <w:r w:rsidR="00735EE6" w:rsidRPr="002B2677">
        <w:rPr>
          <w:rFonts w:ascii="Times New Roman" w:hAnsi="Times New Roman" w:cs="Times New Roman"/>
          <w:sz w:val="24"/>
          <w:szCs w:val="24"/>
          <w:lang w:val="es-ES_tradnl"/>
        </w:rPr>
        <w:t xml:space="preserve"> </w:t>
      </w:r>
    </w:p>
    <w:p w:rsidR="00735EE6" w:rsidRPr="00735EE6" w:rsidRDefault="00735EE6" w:rsidP="00B84B2A">
      <w:pPr>
        <w:pStyle w:val="Prrafodelista"/>
        <w:numPr>
          <w:ilvl w:val="0"/>
          <w:numId w:val="46"/>
        </w:numPr>
        <w:spacing w:after="120" w:line="240" w:lineRule="auto"/>
        <w:ind w:right="340"/>
        <w:jc w:val="both"/>
        <w:rPr>
          <w:rFonts w:ascii="Times New Roman" w:hAnsi="Times New Roman" w:cs="Times New Roman"/>
          <w:sz w:val="24"/>
          <w:szCs w:val="24"/>
          <w:lang w:val="es-ES_tradnl"/>
        </w:rPr>
      </w:pPr>
      <w:r w:rsidRPr="00735EE6">
        <w:rPr>
          <w:rFonts w:ascii="Times New Roman" w:hAnsi="Times New Roman" w:cs="Times New Roman"/>
          <w:b/>
          <w:sz w:val="24"/>
          <w:szCs w:val="24"/>
          <w:lang w:val="es-ES_tradnl"/>
        </w:rPr>
        <w:t xml:space="preserve">Integración y sistematización de la legislación sobre adjudicación </w:t>
      </w:r>
      <w:r>
        <w:rPr>
          <w:rFonts w:ascii="Times New Roman" w:hAnsi="Times New Roman" w:cs="Times New Roman"/>
          <w:b/>
          <w:sz w:val="24"/>
          <w:szCs w:val="24"/>
          <w:lang w:val="es-ES_tradnl"/>
        </w:rPr>
        <w:t xml:space="preserve">y saneamiento </w:t>
      </w:r>
      <w:r w:rsidRPr="00735EE6">
        <w:rPr>
          <w:rFonts w:ascii="Times New Roman" w:hAnsi="Times New Roman" w:cs="Times New Roman"/>
          <w:b/>
          <w:sz w:val="24"/>
          <w:szCs w:val="24"/>
          <w:lang w:val="es-ES_tradnl"/>
        </w:rPr>
        <w:t xml:space="preserve">de </w:t>
      </w:r>
      <w:r>
        <w:rPr>
          <w:rFonts w:ascii="Times New Roman" w:hAnsi="Times New Roman" w:cs="Times New Roman"/>
          <w:b/>
          <w:sz w:val="24"/>
          <w:szCs w:val="24"/>
          <w:lang w:val="es-ES_tradnl"/>
        </w:rPr>
        <w:t xml:space="preserve">la </w:t>
      </w:r>
      <w:r w:rsidRPr="00735EE6">
        <w:rPr>
          <w:rFonts w:ascii="Times New Roman" w:hAnsi="Times New Roman" w:cs="Times New Roman"/>
          <w:b/>
          <w:sz w:val="24"/>
          <w:szCs w:val="24"/>
          <w:lang w:val="es-ES_tradnl"/>
        </w:rPr>
        <w:t>propiedad rural</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 xml:space="preserve"> para contar con </w:t>
      </w:r>
      <w:r w:rsidRPr="00735EE6">
        <w:rPr>
          <w:rFonts w:ascii="Times New Roman" w:hAnsi="Times New Roman" w:cs="Times New Roman"/>
          <w:sz w:val="24"/>
          <w:szCs w:val="24"/>
          <w:lang w:val="es-ES_tradnl"/>
        </w:rPr>
        <w:t>un régimen unificado para la adjudicación  y/o formalización de predios con fines agrarios comprendiendo a los rústicos/rurales y terrenos eriazos. Aunque sería deseable que la integración incluya la normativa sobre comunidades,</w:t>
      </w:r>
      <w:r>
        <w:rPr>
          <w:rFonts w:ascii="Times New Roman" w:hAnsi="Times New Roman" w:cs="Times New Roman"/>
          <w:sz w:val="24"/>
          <w:szCs w:val="24"/>
          <w:lang w:val="es-ES_tradnl"/>
        </w:rPr>
        <w:t xml:space="preserve"> se ha separado </w:t>
      </w:r>
      <w:r w:rsidRPr="00735EE6">
        <w:rPr>
          <w:rFonts w:ascii="Times New Roman" w:hAnsi="Times New Roman" w:cs="Times New Roman"/>
          <w:sz w:val="24"/>
          <w:szCs w:val="24"/>
          <w:lang w:val="es-ES_tradnl"/>
        </w:rPr>
        <w:t xml:space="preserve">el tratamiento porque la necesaria consulta previa supone plazos y dinámicas de reforma distintos. </w:t>
      </w:r>
    </w:p>
    <w:p w:rsidR="002B2677" w:rsidRPr="002B2677" w:rsidRDefault="002B2677" w:rsidP="00B84B2A">
      <w:pPr>
        <w:pStyle w:val="Prrafodelista"/>
        <w:numPr>
          <w:ilvl w:val="0"/>
          <w:numId w:val="46"/>
        </w:numPr>
        <w:spacing w:after="120" w:line="240" w:lineRule="auto"/>
        <w:ind w:right="340"/>
        <w:jc w:val="both"/>
        <w:rPr>
          <w:rFonts w:ascii="Times New Roman" w:hAnsi="Times New Roman" w:cs="Times New Roman"/>
          <w:sz w:val="24"/>
          <w:szCs w:val="24"/>
        </w:rPr>
      </w:pPr>
      <w:r w:rsidRPr="002B2677">
        <w:rPr>
          <w:rFonts w:ascii="Times New Roman" w:hAnsi="Times New Roman" w:cs="Times New Roman"/>
          <w:b/>
          <w:sz w:val="24"/>
          <w:szCs w:val="24"/>
          <w:lang w:val="es-ES_tradnl"/>
        </w:rPr>
        <w:t xml:space="preserve">Normas </w:t>
      </w:r>
      <w:r>
        <w:rPr>
          <w:rFonts w:ascii="Times New Roman" w:hAnsi="Times New Roman" w:cs="Times New Roman"/>
          <w:b/>
          <w:sz w:val="24"/>
          <w:szCs w:val="24"/>
          <w:lang w:val="es-ES_tradnl"/>
        </w:rPr>
        <w:t xml:space="preserve">para resolver problemas </w:t>
      </w:r>
      <w:r w:rsidRPr="002B2677">
        <w:rPr>
          <w:rFonts w:ascii="Times New Roman" w:hAnsi="Times New Roman" w:cs="Times New Roman"/>
          <w:b/>
          <w:sz w:val="24"/>
          <w:szCs w:val="24"/>
          <w:lang w:val="es-ES_tradnl"/>
        </w:rPr>
        <w:t>sobre g</w:t>
      </w:r>
      <w:r w:rsidR="00640747" w:rsidRPr="002B2677">
        <w:rPr>
          <w:rFonts w:ascii="Times New Roman" w:hAnsi="Times New Roman" w:cs="Times New Roman"/>
          <w:b/>
          <w:sz w:val="24"/>
          <w:szCs w:val="24"/>
          <w:lang w:val="es-ES_tradnl"/>
        </w:rPr>
        <w:t>eo-</w:t>
      </w:r>
      <w:proofErr w:type="spellStart"/>
      <w:r w:rsidR="00640747" w:rsidRPr="002B2677">
        <w:rPr>
          <w:rFonts w:ascii="Times New Roman" w:hAnsi="Times New Roman" w:cs="Times New Roman"/>
          <w:b/>
          <w:sz w:val="24"/>
          <w:szCs w:val="24"/>
          <w:lang w:val="es-ES_tradnl"/>
        </w:rPr>
        <w:t>referenciación</w:t>
      </w:r>
      <w:proofErr w:type="spellEnd"/>
      <w:r w:rsidR="00640747" w:rsidRPr="002B2677">
        <w:rPr>
          <w:rFonts w:ascii="Times New Roman" w:hAnsi="Times New Roman" w:cs="Times New Roman"/>
          <w:b/>
          <w:sz w:val="24"/>
          <w:szCs w:val="24"/>
          <w:lang w:val="es-ES_tradnl"/>
        </w:rPr>
        <w:t>, superposiciones</w:t>
      </w:r>
      <w:r>
        <w:rPr>
          <w:rFonts w:ascii="Times New Roman" w:hAnsi="Times New Roman" w:cs="Times New Roman"/>
          <w:b/>
          <w:sz w:val="24"/>
          <w:szCs w:val="24"/>
          <w:lang w:val="es-ES_tradnl"/>
        </w:rPr>
        <w:t xml:space="preserve">, </w:t>
      </w:r>
      <w:r w:rsidR="00640747" w:rsidRPr="002B2677">
        <w:rPr>
          <w:rFonts w:ascii="Times New Roman" w:hAnsi="Times New Roman" w:cs="Times New Roman"/>
          <w:b/>
          <w:sz w:val="24"/>
          <w:szCs w:val="24"/>
          <w:lang w:val="es-ES_tradnl"/>
        </w:rPr>
        <w:t xml:space="preserve"> rectificación de áreas</w:t>
      </w:r>
      <w:r w:rsidR="003C0F4D">
        <w:rPr>
          <w:rFonts w:ascii="Times New Roman" w:hAnsi="Times New Roman" w:cs="Times New Roman"/>
          <w:b/>
          <w:sz w:val="24"/>
          <w:szCs w:val="24"/>
          <w:lang w:val="es-ES_tradnl"/>
        </w:rPr>
        <w:t xml:space="preserve"> y otros aspectos técnicos</w:t>
      </w:r>
      <w:r>
        <w:rPr>
          <w:rFonts w:ascii="Times New Roman" w:hAnsi="Times New Roman" w:cs="Times New Roman"/>
          <w:b/>
          <w:sz w:val="24"/>
          <w:szCs w:val="24"/>
          <w:lang w:val="es-ES_tradnl"/>
        </w:rPr>
        <w:t xml:space="preserve">. </w:t>
      </w:r>
      <w:r w:rsidR="003C0F4D" w:rsidRPr="003C0F4D">
        <w:rPr>
          <w:rFonts w:ascii="Times New Roman" w:hAnsi="Times New Roman" w:cs="Times New Roman"/>
          <w:sz w:val="24"/>
          <w:szCs w:val="24"/>
          <w:lang w:val="es-ES_tradnl"/>
        </w:rPr>
        <w:t>Entre los ajustes s</w:t>
      </w:r>
      <w:r w:rsidRPr="003C0F4D">
        <w:rPr>
          <w:rFonts w:ascii="Times New Roman" w:hAnsi="Times New Roman" w:cs="Times New Roman"/>
          <w:sz w:val="24"/>
          <w:szCs w:val="24"/>
          <w:lang w:val="es-ES_tradnl"/>
        </w:rPr>
        <w:t xml:space="preserve">e propone </w:t>
      </w:r>
      <w:r w:rsidR="00735EE6" w:rsidRPr="003C0F4D">
        <w:rPr>
          <w:rFonts w:ascii="Times New Roman" w:hAnsi="Times New Roman" w:cs="Times New Roman"/>
          <w:sz w:val="24"/>
          <w:szCs w:val="24"/>
          <w:lang w:val="es-ES_tradnl"/>
        </w:rPr>
        <w:t xml:space="preserve">impulsar la </w:t>
      </w:r>
      <w:r w:rsidR="00640747" w:rsidRPr="003C0F4D">
        <w:rPr>
          <w:rFonts w:ascii="Times New Roman" w:hAnsi="Times New Roman" w:cs="Times New Roman"/>
          <w:sz w:val="24"/>
          <w:szCs w:val="24"/>
          <w:lang w:val="es-ES_tradnl"/>
        </w:rPr>
        <w:t>prevalencia de información técnica</w:t>
      </w:r>
      <w:r w:rsidR="00640747" w:rsidRPr="002B2677">
        <w:rPr>
          <w:rFonts w:ascii="Times New Roman" w:hAnsi="Times New Roman" w:cs="Times New Roman"/>
          <w:sz w:val="24"/>
          <w:szCs w:val="24"/>
          <w:lang w:val="es-ES_tradnl"/>
        </w:rPr>
        <w:t xml:space="preserve"> recogida en campo sobre </w:t>
      </w:r>
      <w:r w:rsidR="00735EE6" w:rsidRPr="002B2677">
        <w:rPr>
          <w:rFonts w:ascii="Times New Roman" w:hAnsi="Times New Roman" w:cs="Times New Roman"/>
          <w:sz w:val="24"/>
          <w:szCs w:val="24"/>
          <w:lang w:val="es-ES_tradnl"/>
        </w:rPr>
        <w:t>los datos inscritos sin sustento técnico</w:t>
      </w:r>
      <w:r w:rsidR="003C0F4D">
        <w:rPr>
          <w:rFonts w:ascii="Times New Roman" w:hAnsi="Times New Roman" w:cs="Times New Roman"/>
          <w:sz w:val="24"/>
          <w:szCs w:val="24"/>
          <w:lang w:val="es-ES_tradnl"/>
        </w:rPr>
        <w:t xml:space="preserve">; el </w:t>
      </w:r>
      <w:r w:rsidRPr="002B2677">
        <w:rPr>
          <w:rFonts w:ascii="Times New Roman" w:hAnsi="Times New Roman" w:cs="Times New Roman"/>
          <w:sz w:val="24"/>
          <w:szCs w:val="24"/>
          <w:lang w:val="es-ES_tradnl"/>
        </w:rPr>
        <w:t xml:space="preserve">marco normativo que permita unificar el </w:t>
      </w:r>
      <w:proofErr w:type="spellStart"/>
      <w:r w:rsidRPr="002B2677">
        <w:rPr>
          <w:rFonts w:ascii="Times New Roman" w:hAnsi="Times New Roman" w:cs="Times New Roman"/>
          <w:sz w:val="24"/>
          <w:szCs w:val="24"/>
          <w:lang w:val="es-ES_tradnl"/>
        </w:rPr>
        <w:t>Datum</w:t>
      </w:r>
      <w:proofErr w:type="spellEnd"/>
      <w:r w:rsidRPr="002B2677">
        <w:rPr>
          <w:rFonts w:ascii="Times New Roman" w:hAnsi="Times New Roman" w:cs="Times New Roman"/>
          <w:sz w:val="24"/>
          <w:szCs w:val="24"/>
          <w:lang w:val="es-ES_tradnl"/>
        </w:rPr>
        <w:t xml:space="preserve"> oficial </w:t>
      </w:r>
      <w:r>
        <w:rPr>
          <w:rFonts w:ascii="Times New Roman" w:hAnsi="Times New Roman" w:cs="Times New Roman"/>
          <w:sz w:val="24"/>
          <w:szCs w:val="24"/>
          <w:lang w:val="es-ES_tradnl"/>
        </w:rPr>
        <w:t xml:space="preserve">WGS 84; y </w:t>
      </w:r>
      <w:r w:rsidRPr="002B2677">
        <w:rPr>
          <w:rFonts w:ascii="Times New Roman" w:hAnsi="Times New Roman" w:cs="Times New Roman"/>
          <w:sz w:val="24"/>
          <w:szCs w:val="24"/>
          <w:lang w:val="es-ES_tradnl"/>
        </w:rPr>
        <w:t>cubrir los vacíos existentes sobre inmatriculación de predios rurales</w:t>
      </w:r>
      <w:r>
        <w:rPr>
          <w:rFonts w:ascii="Times New Roman" w:hAnsi="Times New Roman" w:cs="Times New Roman"/>
          <w:sz w:val="24"/>
          <w:szCs w:val="24"/>
          <w:lang w:val="es-ES_tradnl"/>
        </w:rPr>
        <w:t xml:space="preserve">. </w:t>
      </w:r>
    </w:p>
    <w:p w:rsidR="002B2677" w:rsidRPr="003C0F4D" w:rsidRDefault="002B2677" w:rsidP="00B84B2A">
      <w:pPr>
        <w:pStyle w:val="Prrafodelista"/>
        <w:numPr>
          <w:ilvl w:val="0"/>
          <w:numId w:val="46"/>
        </w:numPr>
        <w:spacing w:after="120" w:line="240" w:lineRule="auto"/>
        <w:ind w:right="340"/>
        <w:jc w:val="both"/>
        <w:rPr>
          <w:rFonts w:ascii="Times New Roman" w:hAnsi="Times New Roman" w:cs="Times New Roman"/>
          <w:b/>
          <w:bCs/>
          <w:sz w:val="24"/>
          <w:szCs w:val="24"/>
        </w:rPr>
      </w:pPr>
      <w:r w:rsidRPr="003C0F4D">
        <w:rPr>
          <w:rFonts w:ascii="Times New Roman" w:hAnsi="Times New Roman" w:cs="Times New Roman"/>
          <w:sz w:val="24"/>
          <w:szCs w:val="24"/>
        </w:rPr>
        <w:t xml:space="preserve">Norma para simplificar las exigencias excesivas para la </w:t>
      </w:r>
      <w:r w:rsidRPr="003C0F4D">
        <w:rPr>
          <w:rFonts w:ascii="Times New Roman" w:hAnsi="Times New Roman" w:cs="Times New Roman"/>
          <w:b/>
          <w:sz w:val="24"/>
          <w:szCs w:val="24"/>
        </w:rPr>
        <w:t>c</w:t>
      </w:r>
      <w:proofErr w:type="spellStart"/>
      <w:r w:rsidR="00640747" w:rsidRPr="003C0F4D">
        <w:rPr>
          <w:rFonts w:ascii="Times New Roman" w:hAnsi="Times New Roman" w:cs="Times New Roman"/>
          <w:b/>
          <w:sz w:val="24"/>
          <w:szCs w:val="24"/>
          <w:lang w:val="es-ES"/>
        </w:rPr>
        <w:t>lasificación</w:t>
      </w:r>
      <w:proofErr w:type="spellEnd"/>
      <w:r w:rsidR="00640747" w:rsidRPr="003C0F4D">
        <w:rPr>
          <w:rFonts w:ascii="Times New Roman" w:hAnsi="Times New Roman" w:cs="Times New Roman"/>
          <w:b/>
          <w:sz w:val="24"/>
          <w:szCs w:val="24"/>
          <w:lang w:val="es-ES"/>
        </w:rPr>
        <w:t xml:space="preserve"> de </w:t>
      </w:r>
      <w:r w:rsidRPr="003C0F4D">
        <w:rPr>
          <w:rFonts w:ascii="Times New Roman" w:hAnsi="Times New Roman" w:cs="Times New Roman"/>
          <w:b/>
          <w:sz w:val="24"/>
          <w:szCs w:val="24"/>
          <w:lang w:val="es-ES"/>
        </w:rPr>
        <w:t>t</w:t>
      </w:r>
      <w:r w:rsidR="00640747" w:rsidRPr="003C0F4D">
        <w:rPr>
          <w:rFonts w:ascii="Times New Roman" w:hAnsi="Times New Roman" w:cs="Times New Roman"/>
          <w:b/>
          <w:sz w:val="24"/>
          <w:szCs w:val="24"/>
          <w:lang w:val="es-ES"/>
        </w:rPr>
        <w:t xml:space="preserve">ierras por su capacidad de </w:t>
      </w:r>
      <w:r w:rsidRPr="003C0F4D">
        <w:rPr>
          <w:rFonts w:ascii="Times New Roman" w:hAnsi="Times New Roman" w:cs="Times New Roman"/>
          <w:b/>
          <w:sz w:val="24"/>
          <w:szCs w:val="24"/>
          <w:lang w:val="es-ES"/>
        </w:rPr>
        <w:t>u</w:t>
      </w:r>
      <w:r w:rsidR="00640747" w:rsidRPr="003C0F4D">
        <w:rPr>
          <w:rFonts w:ascii="Times New Roman" w:hAnsi="Times New Roman" w:cs="Times New Roman"/>
          <w:b/>
          <w:sz w:val="24"/>
          <w:szCs w:val="24"/>
          <w:lang w:val="es-ES"/>
        </w:rPr>
        <w:t xml:space="preserve">so </w:t>
      </w:r>
      <w:r w:rsidRPr="003C0F4D">
        <w:rPr>
          <w:rFonts w:ascii="Times New Roman" w:hAnsi="Times New Roman" w:cs="Times New Roman"/>
          <w:b/>
          <w:sz w:val="24"/>
          <w:szCs w:val="24"/>
          <w:lang w:val="es-ES"/>
        </w:rPr>
        <w:t>mayor</w:t>
      </w:r>
    </w:p>
    <w:p w:rsidR="00E01A47" w:rsidRPr="00E01A47" w:rsidRDefault="002B2677" w:rsidP="00B84B2A">
      <w:pPr>
        <w:pStyle w:val="Prrafodelista"/>
        <w:numPr>
          <w:ilvl w:val="0"/>
          <w:numId w:val="46"/>
        </w:numPr>
        <w:spacing w:after="0" w:line="240" w:lineRule="auto"/>
        <w:jc w:val="both"/>
        <w:rPr>
          <w:rFonts w:ascii="Times New Roman" w:hAnsi="Times New Roman" w:cs="Times New Roman"/>
          <w:sz w:val="24"/>
          <w:szCs w:val="24"/>
        </w:rPr>
      </w:pPr>
      <w:r w:rsidRPr="00723A0C">
        <w:rPr>
          <w:rFonts w:ascii="Times New Roman" w:hAnsi="Times New Roman" w:cs="Times New Roman"/>
          <w:b/>
          <w:sz w:val="24"/>
          <w:szCs w:val="24"/>
        </w:rPr>
        <w:t>Normas sobre comunidades campesinas.</w:t>
      </w:r>
      <w:r w:rsidR="003C0F4D" w:rsidRPr="003C0F4D">
        <w:t xml:space="preserve"> </w:t>
      </w:r>
      <w:r w:rsidR="003C0F4D" w:rsidRPr="00723A0C">
        <w:rPr>
          <w:rFonts w:ascii="Times New Roman" w:hAnsi="Times New Roman" w:cs="Times New Roman"/>
          <w:sz w:val="24"/>
          <w:szCs w:val="24"/>
        </w:rPr>
        <w:t xml:space="preserve">Los cambios demográficos y socio económicos producidos en las últimas décadas respecto del uso y formas de disposición de los territorios comunales </w:t>
      </w:r>
      <w:r w:rsidR="00E01A47">
        <w:rPr>
          <w:rFonts w:ascii="Times New Roman" w:hAnsi="Times New Roman" w:cs="Times New Roman"/>
          <w:sz w:val="24"/>
          <w:szCs w:val="24"/>
        </w:rPr>
        <w:t>hacen necesario</w:t>
      </w:r>
      <w:r w:rsidR="003C0F4D" w:rsidRPr="00723A0C">
        <w:rPr>
          <w:rFonts w:ascii="Times New Roman" w:hAnsi="Times New Roman" w:cs="Times New Roman"/>
          <w:sz w:val="24"/>
          <w:szCs w:val="24"/>
        </w:rPr>
        <w:t xml:space="preserve"> revisar varios aspectos de la normativa. </w:t>
      </w:r>
      <w:r w:rsidR="009E41DD">
        <w:rPr>
          <w:rFonts w:ascii="Times New Roman" w:hAnsi="Times New Roman" w:cs="Times New Roman"/>
          <w:sz w:val="24"/>
          <w:szCs w:val="24"/>
        </w:rPr>
        <w:t xml:space="preserve">Se recomienda </w:t>
      </w:r>
      <w:r w:rsidRPr="00723A0C">
        <w:rPr>
          <w:rFonts w:ascii="Times New Roman" w:hAnsi="Times New Roman" w:cs="Times New Roman"/>
          <w:bCs/>
          <w:sz w:val="24"/>
          <w:szCs w:val="24"/>
        </w:rPr>
        <w:t xml:space="preserve">desarrollar una estrategia para abordar los cambios normativos teniendo en cuenta que los procesos de consulta pueden ser muy largos y son susceptibles de gran sensibilidad política. </w:t>
      </w:r>
      <w:r w:rsidR="003C0F4D" w:rsidRPr="00723A0C">
        <w:rPr>
          <w:rFonts w:ascii="Times New Roman" w:hAnsi="Times New Roman" w:cs="Times New Roman"/>
          <w:bCs/>
          <w:sz w:val="24"/>
          <w:szCs w:val="24"/>
        </w:rPr>
        <w:t xml:space="preserve">Entre los aspectos identificados se encuentran: </w:t>
      </w:r>
      <w:r w:rsidR="00735EE6" w:rsidRPr="00640747">
        <w:rPr>
          <w:rFonts w:ascii="Times New Roman" w:eastAsiaTheme="minorEastAsia" w:hAnsi="Times New Roman" w:cs="Times New Roman"/>
          <w:bCs/>
          <w:color w:val="000000" w:themeColor="dark1"/>
          <w:kern w:val="24"/>
          <w:sz w:val="24"/>
          <w:szCs w:val="24"/>
          <w:lang w:val="es-ES" w:eastAsia="es-PE"/>
        </w:rPr>
        <w:t xml:space="preserve">acciones </w:t>
      </w:r>
      <w:r w:rsidR="009E41DD">
        <w:rPr>
          <w:rFonts w:ascii="Times New Roman" w:eastAsiaTheme="minorEastAsia" w:hAnsi="Times New Roman" w:cs="Times New Roman"/>
          <w:bCs/>
          <w:color w:val="000000" w:themeColor="dark1"/>
          <w:kern w:val="24"/>
          <w:sz w:val="24"/>
          <w:szCs w:val="24"/>
          <w:lang w:val="es-ES" w:eastAsia="es-PE"/>
        </w:rPr>
        <w:t>que faciliten el</w:t>
      </w:r>
      <w:r w:rsidR="00735EE6" w:rsidRPr="00640747">
        <w:rPr>
          <w:rFonts w:ascii="Times New Roman" w:eastAsiaTheme="minorEastAsia" w:hAnsi="Times New Roman" w:cs="Times New Roman"/>
          <w:bCs/>
          <w:color w:val="000000" w:themeColor="dark1"/>
          <w:kern w:val="24"/>
          <w:sz w:val="24"/>
          <w:szCs w:val="24"/>
          <w:lang w:val="es-ES" w:eastAsia="es-PE"/>
        </w:rPr>
        <w:t xml:space="preserve"> reconocimiento de personería jurídica de comunidades</w:t>
      </w:r>
      <w:r w:rsidR="003C0F4D" w:rsidRPr="00723A0C">
        <w:rPr>
          <w:rFonts w:ascii="Times New Roman" w:eastAsiaTheme="minorEastAsia" w:hAnsi="Times New Roman" w:cs="Times New Roman"/>
          <w:bCs/>
          <w:color w:val="000000" w:themeColor="dark1"/>
          <w:kern w:val="24"/>
          <w:sz w:val="24"/>
          <w:szCs w:val="24"/>
          <w:lang w:val="es-ES" w:eastAsia="es-PE"/>
        </w:rPr>
        <w:t xml:space="preserve">; la </w:t>
      </w:r>
      <w:r w:rsidR="00735EE6" w:rsidRPr="00640747">
        <w:rPr>
          <w:rFonts w:ascii="Times New Roman" w:eastAsiaTheme="minorEastAsia" w:hAnsi="Times New Roman" w:cs="Times New Roman"/>
          <w:bCs/>
          <w:color w:val="000000" w:themeColor="dark1"/>
          <w:kern w:val="24"/>
          <w:sz w:val="24"/>
          <w:szCs w:val="24"/>
          <w:lang w:val="es-ES" w:eastAsia="es-PE"/>
        </w:rPr>
        <w:t>simplificación y reducción de costos de requisitos formales de representación</w:t>
      </w:r>
      <w:r w:rsidR="003C0F4D" w:rsidRPr="00723A0C">
        <w:rPr>
          <w:rFonts w:ascii="Times New Roman" w:eastAsiaTheme="minorEastAsia" w:hAnsi="Times New Roman" w:cs="Times New Roman"/>
          <w:bCs/>
          <w:color w:val="000000" w:themeColor="dark1"/>
          <w:kern w:val="24"/>
          <w:sz w:val="24"/>
          <w:szCs w:val="24"/>
          <w:lang w:val="es-ES" w:eastAsia="es-PE"/>
        </w:rPr>
        <w:t>; el desarrollo de c</w:t>
      </w:r>
      <w:r w:rsidR="00735EE6" w:rsidRPr="00640747">
        <w:rPr>
          <w:rFonts w:ascii="Times New Roman" w:eastAsiaTheme="minorEastAsia" w:hAnsi="Times New Roman" w:cs="Times New Roman"/>
          <w:color w:val="000000" w:themeColor="dark1"/>
          <w:kern w:val="24"/>
          <w:sz w:val="24"/>
          <w:szCs w:val="24"/>
          <w:lang w:val="es-ES" w:eastAsia="es-PE"/>
        </w:rPr>
        <w:t>riterios</w:t>
      </w:r>
      <w:r w:rsidR="003C0F4D" w:rsidRPr="00723A0C">
        <w:rPr>
          <w:rFonts w:ascii="Times New Roman" w:eastAsiaTheme="minorEastAsia" w:hAnsi="Times New Roman" w:cs="Times New Roman"/>
          <w:color w:val="000000" w:themeColor="dark1"/>
          <w:kern w:val="24"/>
          <w:sz w:val="24"/>
          <w:szCs w:val="24"/>
          <w:lang w:val="es-ES" w:eastAsia="es-PE"/>
        </w:rPr>
        <w:t xml:space="preserve"> </w:t>
      </w:r>
      <w:r w:rsidR="00735EE6" w:rsidRPr="00640747">
        <w:rPr>
          <w:rFonts w:ascii="Times New Roman" w:eastAsiaTheme="minorEastAsia" w:hAnsi="Times New Roman" w:cs="Times New Roman"/>
          <w:color w:val="000000" w:themeColor="dark1"/>
          <w:kern w:val="24"/>
          <w:sz w:val="24"/>
          <w:szCs w:val="24"/>
          <w:lang w:val="es-ES" w:eastAsia="es-PE"/>
        </w:rPr>
        <w:t>para el reconocimiento de comunidades nativas</w:t>
      </w:r>
      <w:r w:rsidR="00723A0C" w:rsidRPr="00723A0C">
        <w:rPr>
          <w:rFonts w:ascii="Times New Roman" w:eastAsiaTheme="minorEastAsia" w:hAnsi="Times New Roman" w:cs="Times New Roman"/>
          <w:color w:val="000000" w:themeColor="dark1"/>
          <w:kern w:val="24"/>
          <w:sz w:val="24"/>
          <w:szCs w:val="24"/>
          <w:lang w:val="es-ES" w:eastAsia="es-PE"/>
        </w:rPr>
        <w:t xml:space="preserve">, </w:t>
      </w:r>
      <w:r w:rsidR="009E41DD">
        <w:rPr>
          <w:rFonts w:ascii="Times New Roman" w:eastAsiaTheme="minorEastAsia" w:hAnsi="Times New Roman" w:cs="Times New Roman"/>
          <w:color w:val="000000" w:themeColor="dark1"/>
          <w:kern w:val="24"/>
          <w:sz w:val="24"/>
          <w:szCs w:val="24"/>
          <w:lang w:val="es-ES" w:eastAsia="es-PE"/>
        </w:rPr>
        <w:t>el acrecimiento de</w:t>
      </w:r>
      <w:r w:rsidR="00723A0C" w:rsidRPr="00723A0C">
        <w:rPr>
          <w:rFonts w:ascii="Times New Roman" w:eastAsiaTheme="minorEastAsia" w:hAnsi="Times New Roman" w:cs="Times New Roman"/>
          <w:color w:val="000000" w:themeColor="dark1"/>
          <w:kern w:val="24"/>
          <w:sz w:val="24"/>
          <w:szCs w:val="24"/>
          <w:lang w:val="es-ES" w:eastAsia="es-PE"/>
        </w:rPr>
        <w:t xml:space="preserve"> sus territorios, o los mecanismos para la i</w:t>
      </w:r>
      <w:r w:rsidR="00735EE6" w:rsidRPr="00640747">
        <w:rPr>
          <w:rFonts w:ascii="Times New Roman" w:eastAsiaTheme="minorEastAsia" w:hAnsi="Times New Roman" w:cs="Times New Roman"/>
          <w:color w:val="000000" w:themeColor="dark1"/>
          <w:kern w:val="24"/>
          <w:sz w:val="24"/>
          <w:szCs w:val="24"/>
          <w:lang w:val="es-ES" w:eastAsia="es-PE"/>
        </w:rPr>
        <w:t>ndependización de comunidade</w:t>
      </w:r>
      <w:r w:rsidR="009E41DD">
        <w:rPr>
          <w:rFonts w:ascii="Times New Roman" w:eastAsiaTheme="minorEastAsia" w:hAnsi="Times New Roman" w:cs="Times New Roman"/>
          <w:color w:val="000000" w:themeColor="dark1"/>
          <w:kern w:val="24"/>
          <w:sz w:val="24"/>
          <w:szCs w:val="24"/>
          <w:lang w:val="es-ES" w:eastAsia="es-PE"/>
        </w:rPr>
        <w:t xml:space="preserve">s campesinas derivadas y anexos. </w:t>
      </w:r>
      <w:r w:rsidR="00735EE6" w:rsidRPr="00640747">
        <w:rPr>
          <w:rFonts w:ascii="Times New Roman" w:eastAsiaTheme="minorEastAsia" w:hAnsi="Times New Roman" w:cs="Times New Roman"/>
          <w:color w:val="000000" w:themeColor="dark1"/>
          <w:kern w:val="24"/>
          <w:sz w:val="24"/>
          <w:szCs w:val="24"/>
          <w:lang w:val="es-ES" w:eastAsia="es-PE"/>
        </w:rPr>
        <w:t xml:space="preserve"> </w:t>
      </w:r>
    </w:p>
    <w:p w:rsidR="00E01A47" w:rsidRDefault="00E01A47" w:rsidP="00E01A47">
      <w:pPr>
        <w:spacing w:after="0" w:line="240" w:lineRule="auto"/>
        <w:jc w:val="both"/>
        <w:rPr>
          <w:rFonts w:ascii="Times New Roman" w:hAnsi="Times New Roman" w:cs="Times New Roman"/>
          <w:sz w:val="24"/>
          <w:szCs w:val="24"/>
        </w:rPr>
      </w:pPr>
    </w:p>
    <w:p w:rsidR="00E01A47" w:rsidRPr="00E01A47" w:rsidRDefault="00E01A47" w:rsidP="00E01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Finalmente, se incluyen recomendaciones de cambios normativos y e</w:t>
      </w:r>
      <w:r w:rsidRPr="00E01A47">
        <w:rPr>
          <w:rFonts w:ascii="Times New Roman" w:hAnsi="Times New Roman" w:cs="Times New Roman"/>
          <w:sz w:val="24"/>
          <w:szCs w:val="24"/>
        </w:rPr>
        <w:t>strategias para la red</w:t>
      </w:r>
      <w:r w:rsidR="009E41DD">
        <w:rPr>
          <w:rFonts w:ascii="Times New Roman" w:hAnsi="Times New Roman" w:cs="Times New Roman"/>
          <w:sz w:val="24"/>
          <w:szCs w:val="24"/>
        </w:rPr>
        <w:t xml:space="preserve">ucción de costos de acceso al registro para asegurar </w:t>
      </w:r>
      <w:r>
        <w:rPr>
          <w:rFonts w:ascii="Times New Roman" w:hAnsi="Times New Roman" w:cs="Times New Roman"/>
          <w:sz w:val="24"/>
          <w:szCs w:val="24"/>
        </w:rPr>
        <w:t xml:space="preserve">la sostenibilidad de las reformas. </w:t>
      </w:r>
    </w:p>
    <w:p w:rsidR="00E762C6" w:rsidRDefault="00E762C6" w:rsidP="00E01A47">
      <w:pPr>
        <w:jc w:val="both"/>
        <w:rPr>
          <w:rFonts w:ascii="Times New Roman" w:hAnsi="Times New Roman" w:cs="Times New Roman"/>
          <w:sz w:val="24"/>
          <w:szCs w:val="24"/>
        </w:rPr>
      </w:pPr>
    </w:p>
    <w:p w:rsidR="00392DD9" w:rsidRPr="00A40E23" w:rsidRDefault="00392DD9" w:rsidP="007048B1">
      <w:pPr>
        <w:pStyle w:val="Prrafodelista"/>
        <w:numPr>
          <w:ilvl w:val="0"/>
          <w:numId w:val="3"/>
        </w:numPr>
        <w:tabs>
          <w:tab w:val="left" w:pos="2410"/>
        </w:tabs>
        <w:spacing w:before="120" w:after="0" w:line="240" w:lineRule="auto"/>
        <w:jc w:val="both"/>
        <w:outlineLvl w:val="0"/>
        <w:rPr>
          <w:rFonts w:ascii="Times New Roman" w:hAnsi="Times New Roman" w:cs="Times New Roman"/>
          <w:b/>
          <w:bCs/>
          <w:color w:val="1F497D" w:themeColor="text2"/>
          <w:sz w:val="24"/>
          <w:szCs w:val="24"/>
          <w:lang w:val="es-ES" w:eastAsia="es-ES"/>
        </w:rPr>
      </w:pPr>
      <w:bookmarkStart w:id="1" w:name="_Toc384473980"/>
      <w:r w:rsidRPr="00A40E23">
        <w:rPr>
          <w:rFonts w:ascii="Times New Roman" w:hAnsi="Times New Roman" w:cs="Times New Roman"/>
          <w:b/>
          <w:bCs/>
          <w:color w:val="1F497D" w:themeColor="text2"/>
          <w:sz w:val="24"/>
          <w:szCs w:val="24"/>
          <w:lang w:val="es-ES" w:eastAsia="es-ES"/>
        </w:rPr>
        <w:lastRenderedPageBreak/>
        <w:t>Alcances y organización de este informe</w:t>
      </w:r>
      <w:bookmarkEnd w:id="1"/>
    </w:p>
    <w:p w:rsidR="00392DD9" w:rsidRPr="00AC7CB8" w:rsidRDefault="00392DD9" w:rsidP="00132127">
      <w:p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 w:eastAsia="es-ES"/>
        </w:rPr>
        <w:t xml:space="preserve">Este informe presenta el análisis y recomendaciones vinculadas a: i) la </w:t>
      </w:r>
      <w:r w:rsidR="00D30294">
        <w:rPr>
          <w:rFonts w:ascii="Times New Roman" w:hAnsi="Times New Roman" w:cs="Times New Roman"/>
          <w:sz w:val="24"/>
          <w:szCs w:val="24"/>
          <w:lang w:val="es-ES" w:eastAsia="es-ES"/>
        </w:rPr>
        <w:t xml:space="preserve">identificación </w:t>
      </w:r>
      <w:r w:rsidRPr="00AC7CB8">
        <w:rPr>
          <w:rFonts w:ascii="Times New Roman" w:hAnsi="Times New Roman" w:cs="Times New Roman"/>
          <w:sz w:val="24"/>
          <w:szCs w:val="24"/>
          <w:lang w:val="es-ES_tradnl" w:eastAsia="es-ES"/>
        </w:rPr>
        <w:t xml:space="preserve">de los arreglos institucionales requeridos para el ejercicio efectivo de la rectoría de tierras; y, ii) la identificación de ajustes </w:t>
      </w:r>
      <w:r>
        <w:rPr>
          <w:rFonts w:ascii="Times New Roman" w:hAnsi="Times New Roman" w:cs="Times New Roman"/>
          <w:sz w:val="24"/>
          <w:szCs w:val="24"/>
          <w:lang w:val="es-ES_tradnl" w:eastAsia="es-ES"/>
        </w:rPr>
        <w:t xml:space="preserve">normativos requeridos en </w:t>
      </w:r>
      <w:r w:rsidRPr="00AC7CB8">
        <w:rPr>
          <w:rFonts w:ascii="Times New Roman" w:hAnsi="Times New Roman" w:cs="Times New Roman"/>
          <w:sz w:val="24"/>
          <w:szCs w:val="24"/>
          <w:lang w:val="es-ES_tradnl" w:eastAsia="es-ES"/>
        </w:rPr>
        <w:t xml:space="preserve">los procesos operativos para la formalización, catastro y registro. </w:t>
      </w:r>
      <w:r w:rsidR="00290708">
        <w:rPr>
          <w:rFonts w:ascii="Times New Roman" w:hAnsi="Times New Roman" w:cs="Times New Roman"/>
          <w:sz w:val="24"/>
          <w:szCs w:val="24"/>
          <w:lang w:val="es-ES_tradnl" w:eastAsia="es-ES"/>
        </w:rPr>
        <w:t xml:space="preserve">Este informe recoge las observaciones planteadas por los revisores de MINAGRI y el BID, sobre todo en las secciones sobre los arreglos institucionales al interior de MINAGRI (Dirección de Línea y Unidad Ejecutora), así como el análisis y recomendaciones sobre los costos de acceso y permanencia en el registro de predios y la sostenibilidad de la formalización. </w:t>
      </w:r>
    </w:p>
    <w:p w:rsidR="00392DD9" w:rsidRPr="00AC7CB8" w:rsidRDefault="00392DD9" w:rsidP="00132127">
      <w:p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Este informe está organizado de la siguiente manera:</w:t>
      </w:r>
    </w:p>
    <w:p w:rsidR="00392DD9" w:rsidRPr="00AC7CB8"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 xml:space="preserve">En la sección 2 se describen los objetivos generales y específicos de la consultoría. </w:t>
      </w:r>
    </w:p>
    <w:p w:rsidR="00392DD9" w:rsidRPr="00AC7CB8"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En la sección 3 se de</w:t>
      </w:r>
      <w:r>
        <w:rPr>
          <w:rFonts w:ascii="Times New Roman" w:hAnsi="Times New Roman" w:cs="Times New Roman"/>
          <w:sz w:val="24"/>
          <w:szCs w:val="24"/>
          <w:lang w:val="es-ES_tradnl" w:eastAsia="es-ES"/>
        </w:rPr>
        <w:t xml:space="preserve">scriben </w:t>
      </w:r>
      <w:r w:rsidRPr="00AC7CB8">
        <w:rPr>
          <w:rFonts w:ascii="Times New Roman" w:hAnsi="Times New Roman" w:cs="Times New Roman"/>
          <w:sz w:val="24"/>
          <w:szCs w:val="24"/>
          <w:lang w:val="es-ES_tradnl" w:eastAsia="es-ES"/>
        </w:rPr>
        <w:t xml:space="preserve">los regímenes de tenencia (individuales y comunitarios) así como las funciones vinculadas a la titulación de predios rurales. </w:t>
      </w:r>
      <w:r w:rsidR="00DC48E9">
        <w:rPr>
          <w:rFonts w:ascii="Times New Roman" w:hAnsi="Times New Roman" w:cs="Times New Roman"/>
          <w:sz w:val="24"/>
          <w:szCs w:val="24"/>
          <w:lang w:val="es-ES_tradnl" w:eastAsia="es-ES"/>
        </w:rPr>
        <w:t>El análisis del marco legal e institucional del saneamiento físico y legal de predios rurales es el antecedente que explica y justifica las propuestas desarrolladas en las secciones 4 y 5.</w:t>
      </w:r>
    </w:p>
    <w:p w:rsidR="00392DD9" w:rsidRPr="00AC7CB8"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 xml:space="preserve">En la sección 4 se desarrolla las funciones y competencias del MINAGRI como órgano rector para la titulación de predios rurales. Incluye el análisis de los </w:t>
      </w:r>
      <w:r>
        <w:rPr>
          <w:rFonts w:ascii="Times New Roman" w:hAnsi="Times New Roman" w:cs="Times New Roman"/>
          <w:sz w:val="24"/>
          <w:szCs w:val="24"/>
          <w:lang w:val="es-ES_tradnl" w:eastAsia="es-ES"/>
        </w:rPr>
        <w:t>procesos previos de titulación de tierras rurales</w:t>
      </w:r>
      <w:r w:rsidRPr="00AC7CB8">
        <w:rPr>
          <w:rFonts w:ascii="Times New Roman" w:hAnsi="Times New Roman" w:cs="Times New Roman"/>
          <w:sz w:val="24"/>
          <w:szCs w:val="24"/>
          <w:lang w:val="es-ES_tradnl" w:eastAsia="es-ES"/>
        </w:rPr>
        <w:t>, el desarrollo de una matriz de las competencias actuales</w:t>
      </w:r>
      <w:r>
        <w:rPr>
          <w:rFonts w:ascii="Times New Roman" w:hAnsi="Times New Roman" w:cs="Times New Roman"/>
          <w:sz w:val="24"/>
          <w:szCs w:val="24"/>
          <w:lang w:val="es-ES_tradnl" w:eastAsia="es-ES"/>
        </w:rPr>
        <w:t xml:space="preserve">. A partir de esos antecedentes se formula </w:t>
      </w:r>
      <w:r w:rsidRPr="00AC7CB8">
        <w:rPr>
          <w:rFonts w:ascii="Times New Roman" w:hAnsi="Times New Roman" w:cs="Times New Roman"/>
          <w:sz w:val="24"/>
          <w:szCs w:val="24"/>
          <w:lang w:val="es-ES_tradnl" w:eastAsia="es-ES"/>
        </w:rPr>
        <w:t>una propuesta de caracterización, funciones y competencia</w:t>
      </w:r>
      <w:r>
        <w:rPr>
          <w:rFonts w:ascii="Times New Roman" w:hAnsi="Times New Roman" w:cs="Times New Roman"/>
          <w:sz w:val="24"/>
          <w:szCs w:val="24"/>
          <w:lang w:val="es-ES_tradnl" w:eastAsia="es-ES"/>
        </w:rPr>
        <w:t>s del MINAGRI para actuar como o</w:t>
      </w:r>
      <w:r w:rsidRPr="00AC7CB8">
        <w:rPr>
          <w:rFonts w:ascii="Times New Roman" w:hAnsi="Times New Roman" w:cs="Times New Roman"/>
          <w:sz w:val="24"/>
          <w:szCs w:val="24"/>
          <w:lang w:val="es-ES_tradnl" w:eastAsia="es-ES"/>
        </w:rPr>
        <w:t>rganismo rector del saneamiento físico leg</w:t>
      </w:r>
      <w:r>
        <w:rPr>
          <w:rFonts w:ascii="Times New Roman" w:hAnsi="Times New Roman" w:cs="Times New Roman"/>
          <w:sz w:val="24"/>
          <w:szCs w:val="24"/>
          <w:lang w:val="es-ES_tradnl" w:eastAsia="es-ES"/>
        </w:rPr>
        <w:t>al de la propiedad agraria.</w:t>
      </w:r>
    </w:p>
    <w:p w:rsidR="00392DD9" w:rsidRPr="00AC7CB8"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 xml:space="preserve">En la sección 5 se identifica los obstáculos y cuellos de botella regulatorios e institucionales que deben ser abordados para adelantar los procesos de formalización de predios (tanto individuales como comunales). Incluye un análisis de los procesos de formalización, catastro y registro. </w:t>
      </w:r>
    </w:p>
    <w:p w:rsidR="00392DD9" w:rsidRPr="00AC7CB8" w:rsidRDefault="00392DD9" w:rsidP="00132127">
      <w:pPr>
        <w:tabs>
          <w:tab w:val="left" w:pos="2410"/>
        </w:tabs>
        <w:spacing w:before="120" w:after="0" w:line="240" w:lineRule="auto"/>
        <w:jc w:val="both"/>
        <w:rPr>
          <w:rFonts w:ascii="Times New Roman" w:hAnsi="Times New Roman" w:cs="Times New Roman"/>
          <w:sz w:val="24"/>
          <w:szCs w:val="24"/>
          <w:lang w:val="es-ES_tradnl" w:eastAsia="es-ES"/>
        </w:rPr>
      </w:pPr>
    </w:p>
    <w:p w:rsidR="00392DD9" w:rsidRPr="00A40E23" w:rsidRDefault="00392DD9" w:rsidP="007048B1">
      <w:pPr>
        <w:pStyle w:val="Prrafodelista"/>
        <w:numPr>
          <w:ilvl w:val="0"/>
          <w:numId w:val="3"/>
        </w:numPr>
        <w:tabs>
          <w:tab w:val="left" w:pos="2410"/>
        </w:tabs>
        <w:spacing w:before="120" w:after="0" w:line="240" w:lineRule="auto"/>
        <w:jc w:val="both"/>
        <w:outlineLvl w:val="0"/>
        <w:rPr>
          <w:rFonts w:ascii="Times New Roman" w:hAnsi="Times New Roman" w:cs="Times New Roman"/>
          <w:b/>
          <w:bCs/>
          <w:color w:val="1F497D" w:themeColor="text2"/>
          <w:sz w:val="24"/>
          <w:szCs w:val="24"/>
          <w:lang w:val="es-ES" w:eastAsia="es-ES"/>
        </w:rPr>
      </w:pPr>
      <w:bookmarkStart w:id="2" w:name="_Toc384473981"/>
      <w:r w:rsidRPr="00A40E23">
        <w:rPr>
          <w:rFonts w:ascii="Times New Roman" w:hAnsi="Times New Roman" w:cs="Times New Roman"/>
          <w:b/>
          <w:bCs/>
          <w:color w:val="1F497D" w:themeColor="text2"/>
          <w:sz w:val="24"/>
          <w:szCs w:val="24"/>
          <w:lang w:val="es-ES" w:eastAsia="es-ES"/>
        </w:rPr>
        <w:t>Objetivos de la Consultoría</w:t>
      </w:r>
      <w:bookmarkEnd w:id="2"/>
    </w:p>
    <w:p w:rsidR="00392DD9" w:rsidRPr="00AC7CB8" w:rsidRDefault="00392DD9" w:rsidP="00132127">
      <w:pPr>
        <w:tabs>
          <w:tab w:val="left" w:pos="2410"/>
        </w:tabs>
        <w:spacing w:before="120" w:after="0" w:line="240" w:lineRule="auto"/>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 xml:space="preserve">Esta consultoría se enmarca dentro de las actividades de Apoyo a la Preparación del Proyecto “Catastro, Titulación y Registro de Tierras Rurales en el Perú, Tercera Etapa – PTRT 3”. </w:t>
      </w:r>
    </w:p>
    <w:p w:rsidR="00392DD9" w:rsidRPr="00AC7CB8" w:rsidRDefault="00392DD9" w:rsidP="00132127">
      <w:p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 xml:space="preserve">El objetivo general de esta consultoría es la identificación y caracterización del papel y funciones del MINAGRI como organismo rector nacional para titulación de tierras rurales, elaboración de una propuesta de Unidad Ejecutora que implemente el proyecto y la identificación de los cambios normativos necesarios para el desarrollo de la titulación rural. Dentro de este objetivo general se incluye la identificación de los cambios institucionales, los mecanismos administrativos y las inversiones necesarias para que el MINAGRI asuma sus funciones como entidad rectora y asimismo como Unidad Ejecutora del proyecto. </w:t>
      </w:r>
    </w:p>
    <w:p w:rsidR="00392DD9" w:rsidRPr="00AC7CB8" w:rsidRDefault="00392DD9" w:rsidP="00132127">
      <w:pPr>
        <w:tabs>
          <w:tab w:val="left" w:pos="2410"/>
        </w:tabs>
        <w:spacing w:before="120" w:after="0" w:line="240" w:lineRule="auto"/>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Los objetivos específicos pueden agruparse en cuatro dimensiones:</w:t>
      </w:r>
    </w:p>
    <w:p w:rsidR="00392DD9" w:rsidRPr="00AC7CB8" w:rsidRDefault="00392DD9" w:rsidP="007048B1">
      <w:pPr>
        <w:numPr>
          <w:ilvl w:val="0"/>
          <w:numId w:val="1"/>
        </w:numPr>
        <w:tabs>
          <w:tab w:val="left" w:pos="2410"/>
        </w:tabs>
        <w:spacing w:before="120" w:after="0" w:line="240" w:lineRule="auto"/>
        <w:ind w:left="1276" w:hanging="425"/>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Identificación de los arreglos institucionales requeridos para el ejercicio efectivo de la rectoría de tierras</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lastRenderedPageBreak/>
        <w:t>La definición de los alcances de las funciones y tareas específicas de producción de lineamientos, supervisión y control de calidad que ejercerá el MINAGRI como ente rector sobre los procesos de formalización de la propiedad rural que llevarán a cabo los gobiernos regionales. Esto incluye la identificación de los mecanismos y las reformas institucionales, legales y reglamentarias necesarias para que el MINAGRI realice las tareas de producción de lineamientos, supervisión y control de calidad de manera efectiva.</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La identificación de los vacíos o inconsistencias existentes en el marco normativo de la formalización de propiedad rural, así como la propuesta de reformas normativas (legales y reglamentarias) para cubrir estos vacíos. Estas reformas deben incluir el papel supletorio que debe jugar el MINAGRI, cuando una región prioritaria no este ejecutando adecuadamente el proceso de regularización predial.</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La definición del alcance de la función, tareas y competencias (exclusivas o compartidas) que ejercerá el ente rector y las entidades públicas involucradas en el proyecto, con el objeto de asegurar no solo la coordinación eficiente de los procesos de catastro rural y de registro de predios (tanto para los predios que se formalicen a través de campañas masivas, como los que lo hagan de manera individual), sino también la propuesta operativa que tendría el proyecto.</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 xml:space="preserve">Sobre la base del punto anterior, </w:t>
      </w:r>
      <w:r w:rsidR="00D30294">
        <w:rPr>
          <w:rFonts w:ascii="Times New Roman" w:hAnsi="Times New Roman" w:cs="Times New Roman"/>
          <w:sz w:val="24"/>
          <w:szCs w:val="24"/>
          <w:lang w:val="es-ES" w:eastAsia="es-ES"/>
        </w:rPr>
        <w:t xml:space="preserve">se discute sobre </w:t>
      </w:r>
      <w:r w:rsidRPr="00AC7CB8">
        <w:rPr>
          <w:rFonts w:ascii="Times New Roman" w:hAnsi="Times New Roman" w:cs="Times New Roman"/>
          <w:sz w:val="24"/>
          <w:szCs w:val="24"/>
          <w:lang w:val="es-ES" w:eastAsia="es-ES"/>
        </w:rPr>
        <w:t>la necesidad de crear una Unidad Ejecutora, Dirección de Línea, Programa, etc. y cómo se articularía en la estructura Organizacional del MINAGRI o en su defecto, que una de las actuales ejecutoras asuma la ejecución del proyecto</w:t>
      </w:r>
    </w:p>
    <w:p w:rsidR="00392DD9" w:rsidRPr="00AC7CB8" w:rsidRDefault="00392DD9" w:rsidP="00132127">
      <w:pPr>
        <w:tabs>
          <w:tab w:val="left" w:pos="851"/>
        </w:tabs>
        <w:spacing w:after="0" w:line="240" w:lineRule="auto"/>
        <w:ind w:left="993"/>
        <w:jc w:val="both"/>
        <w:rPr>
          <w:rFonts w:ascii="Times New Roman" w:hAnsi="Times New Roman" w:cs="Times New Roman"/>
          <w:sz w:val="24"/>
          <w:szCs w:val="24"/>
          <w:lang w:val="es-ES" w:eastAsia="es-ES"/>
        </w:rPr>
      </w:pPr>
    </w:p>
    <w:p w:rsidR="00392DD9" w:rsidRPr="00AC7CB8" w:rsidRDefault="00392DD9" w:rsidP="007048B1">
      <w:pPr>
        <w:numPr>
          <w:ilvl w:val="0"/>
          <w:numId w:val="1"/>
        </w:num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Identificación de ajustes a los procesos operativos para la formalización, catastro y registro</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 xml:space="preserve">La identificación de sobrecostos y cuellos de botella regulatorios e institucionales que obstaculicen o desincentiven los </w:t>
      </w:r>
      <w:r w:rsidRPr="00AC7CB8">
        <w:rPr>
          <w:rFonts w:ascii="Times New Roman" w:hAnsi="Times New Roman" w:cs="Times New Roman"/>
          <w:sz w:val="24"/>
          <w:szCs w:val="24"/>
          <w:u w:val="single"/>
          <w:lang w:val="es-ES" w:eastAsia="es-ES"/>
        </w:rPr>
        <w:t>procesos de formalización de predios</w:t>
      </w:r>
      <w:r w:rsidRPr="00AC7CB8">
        <w:rPr>
          <w:rFonts w:ascii="Times New Roman" w:hAnsi="Times New Roman" w:cs="Times New Roman"/>
          <w:sz w:val="24"/>
          <w:szCs w:val="24"/>
          <w:lang w:val="es-ES" w:eastAsia="es-ES"/>
        </w:rPr>
        <w:t xml:space="preserve"> (tanto individuales como comunales). </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 xml:space="preserve">La identificación de sobrecostos y cuellos de botella regulatorios e institucionales que obstaculicen o desincentiven el </w:t>
      </w:r>
      <w:r w:rsidRPr="00AC7CB8">
        <w:rPr>
          <w:rFonts w:ascii="Times New Roman" w:hAnsi="Times New Roman" w:cs="Times New Roman"/>
          <w:sz w:val="24"/>
          <w:szCs w:val="24"/>
          <w:u w:val="single"/>
          <w:lang w:val="es-ES" w:eastAsia="es-ES"/>
        </w:rPr>
        <w:t>mantenimiento y conservación de catastro rural</w:t>
      </w:r>
      <w:r w:rsidRPr="00AC7CB8">
        <w:rPr>
          <w:rFonts w:ascii="Times New Roman" w:hAnsi="Times New Roman" w:cs="Times New Roman"/>
          <w:sz w:val="24"/>
          <w:szCs w:val="24"/>
          <w:lang w:val="es-ES" w:eastAsia="es-ES"/>
        </w:rPr>
        <w:t xml:space="preserve">. </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 xml:space="preserve">La identificación de sobrecostos y cuellos de botella regulatorios e institucionales que obstaculicen o desincentiven </w:t>
      </w:r>
      <w:r w:rsidRPr="00AC7CB8">
        <w:rPr>
          <w:rFonts w:ascii="Times New Roman" w:hAnsi="Times New Roman" w:cs="Times New Roman"/>
          <w:sz w:val="24"/>
          <w:szCs w:val="24"/>
          <w:u w:val="single"/>
          <w:lang w:val="es-ES" w:eastAsia="es-ES"/>
        </w:rPr>
        <w:t>la inscripción de las transacciones posteriores a la formalización</w:t>
      </w:r>
      <w:r w:rsidRPr="00AC7CB8">
        <w:rPr>
          <w:rFonts w:ascii="Times New Roman" w:hAnsi="Times New Roman" w:cs="Times New Roman"/>
          <w:sz w:val="24"/>
          <w:szCs w:val="24"/>
          <w:lang w:val="es-ES" w:eastAsia="es-ES"/>
        </w:rPr>
        <w:t xml:space="preserve">. </w:t>
      </w:r>
    </w:p>
    <w:p w:rsidR="00392DD9" w:rsidRPr="00AC7CB8" w:rsidRDefault="00392DD9" w:rsidP="00132127">
      <w:pPr>
        <w:tabs>
          <w:tab w:val="left" w:pos="851"/>
        </w:tabs>
        <w:spacing w:after="0" w:line="240" w:lineRule="auto"/>
        <w:ind w:left="993"/>
        <w:jc w:val="both"/>
        <w:rPr>
          <w:rFonts w:ascii="Times New Roman" w:hAnsi="Times New Roman" w:cs="Times New Roman"/>
          <w:sz w:val="24"/>
          <w:szCs w:val="24"/>
          <w:lang w:val="es-ES" w:eastAsia="es-ES"/>
        </w:rPr>
      </w:pPr>
    </w:p>
    <w:p w:rsidR="00392DD9" w:rsidRPr="00AC7CB8" w:rsidRDefault="00392DD9" w:rsidP="00132127">
      <w:pPr>
        <w:tabs>
          <w:tab w:val="left" w:pos="851"/>
        </w:tabs>
        <w:spacing w:after="0" w:line="240" w:lineRule="auto"/>
        <w:ind w:left="993"/>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 xml:space="preserve">En los tres casos se propondrán iniciativas orientadas a remover los obstáculos identificados. </w:t>
      </w:r>
    </w:p>
    <w:p w:rsidR="00392DD9" w:rsidRPr="00AC7CB8" w:rsidRDefault="00392DD9" w:rsidP="00132127">
      <w:pPr>
        <w:tabs>
          <w:tab w:val="left" w:pos="851"/>
        </w:tabs>
        <w:spacing w:after="0" w:line="240" w:lineRule="auto"/>
        <w:ind w:left="993"/>
        <w:jc w:val="both"/>
        <w:rPr>
          <w:rFonts w:ascii="Times New Roman" w:hAnsi="Times New Roman" w:cs="Times New Roman"/>
          <w:sz w:val="24"/>
          <w:szCs w:val="24"/>
          <w:lang w:val="es-ES" w:eastAsia="es-ES"/>
        </w:rPr>
      </w:pPr>
    </w:p>
    <w:p w:rsidR="00392DD9" w:rsidRPr="00AC7CB8" w:rsidRDefault="00392DD9" w:rsidP="007048B1">
      <w:pPr>
        <w:numPr>
          <w:ilvl w:val="0"/>
          <w:numId w:val="1"/>
        </w:num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 xml:space="preserve">Identificación de instrumentos de capacitación y gestión de información </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 xml:space="preserve">La consultoría debe identificar los instrumentos que permita al MINAGRI cumplir con su función de capacitación de los </w:t>
      </w:r>
      <w:proofErr w:type="spellStart"/>
      <w:r w:rsidRPr="00AC7CB8">
        <w:rPr>
          <w:rFonts w:ascii="Times New Roman" w:hAnsi="Times New Roman" w:cs="Times New Roman"/>
          <w:sz w:val="24"/>
          <w:szCs w:val="24"/>
          <w:lang w:val="es-ES" w:eastAsia="es-ES"/>
        </w:rPr>
        <w:t>GOREs</w:t>
      </w:r>
      <w:proofErr w:type="spellEnd"/>
      <w:r w:rsidRPr="00AC7CB8">
        <w:rPr>
          <w:rFonts w:ascii="Times New Roman" w:hAnsi="Times New Roman" w:cs="Times New Roman"/>
          <w:sz w:val="24"/>
          <w:szCs w:val="24"/>
          <w:lang w:val="es-ES" w:eastAsia="es-ES"/>
        </w:rPr>
        <w:t xml:space="preserve"> para implementar adecuadamente el proceso de regularización de tierras.</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La consultoría debe identificar además los cambios institucionales y los mecanismos administrativos para el establecimiento de una adecuada base de datos sobre el proceso de regularización de tierras.</w:t>
      </w:r>
    </w:p>
    <w:p w:rsidR="00392DD9" w:rsidRPr="00AC7CB8" w:rsidRDefault="00392DD9" w:rsidP="00132127">
      <w:pPr>
        <w:tabs>
          <w:tab w:val="left" w:pos="851"/>
        </w:tabs>
        <w:spacing w:after="0" w:line="240" w:lineRule="auto"/>
        <w:ind w:left="1428"/>
        <w:jc w:val="both"/>
        <w:rPr>
          <w:rFonts w:ascii="Times New Roman" w:hAnsi="Times New Roman" w:cs="Times New Roman"/>
          <w:sz w:val="24"/>
          <w:szCs w:val="24"/>
          <w:lang w:val="es-ES" w:eastAsia="es-ES"/>
        </w:rPr>
      </w:pPr>
    </w:p>
    <w:p w:rsidR="00392DD9" w:rsidRPr="00AC7CB8" w:rsidRDefault="00392DD9" w:rsidP="007048B1">
      <w:pPr>
        <w:numPr>
          <w:ilvl w:val="0"/>
          <w:numId w:val="1"/>
        </w:numPr>
        <w:tabs>
          <w:tab w:val="left" w:pos="2410"/>
        </w:tabs>
        <w:spacing w:before="120" w:after="0" w:line="240" w:lineRule="auto"/>
        <w:jc w:val="both"/>
        <w:rPr>
          <w:rFonts w:ascii="Times New Roman" w:hAnsi="Times New Roman" w:cs="Times New Roman"/>
          <w:sz w:val="24"/>
          <w:szCs w:val="24"/>
          <w:lang w:val="es-ES_tradnl" w:eastAsia="es-ES"/>
        </w:rPr>
      </w:pPr>
      <w:r w:rsidRPr="00AC7CB8">
        <w:rPr>
          <w:rFonts w:ascii="Times New Roman" w:hAnsi="Times New Roman" w:cs="Times New Roman"/>
          <w:sz w:val="24"/>
          <w:szCs w:val="24"/>
          <w:lang w:val="es-ES_tradnl" w:eastAsia="es-ES"/>
        </w:rPr>
        <w:t xml:space="preserve">Elaboración de un Plan de Inversión </w:t>
      </w:r>
    </w:p>
    <w:p w:rsidR="00392DD9" w:rsidRPr="00AC7CB8" w:rsidRDefault="00392DD9" w:rsidP="007048B1">
      <w:pPr>
        <w:numPr>
          <w:ilvl w:val="0"/>
          <w:numId w:val="2"/>
        </w:numPr>
        <w:tabs>
          <w:tab w:val="left" w:pos="851"/>
        </w:tabs>
        <w:spacing w:after="0" w:line="240" w:lineRule="auto"/>
        <w:ind w:hanging="435"/>
        <w:jc w:val="both"/>
        <w:rPr>
          <w:rFonts w:ascii="Times New Roman" w:hAnsi="Times New Roman" w:cs="Times New Roman"/>
          <w:sz w:val="24"/>
          <w:szCs w:val="24"/>
          <w:lang w:val="es-ES" w:eastAsia="es-ES"/>
        </w:rPr>
      </w:pPr>
      <w:r w:rsidRPr="00AC7CB8">
        <w:rPr>
          <w:rFonts w:ascii="Times New Roman" w:hAnsi="Times New Roman" w:cs="Times New Roman"/>
          <w:sz w:val="24"/>
          <w:szCs w:val="24"/>
          <w:lang w:val="es-ES" w:eastAsia="es-ES"/>
        </w:rPr>
        <w:t>La consultoría debe identificar un plan de inversión que sea necesario para que el MINAGRI asuma sus funciones como entidad rectora y asimismo como Unidad Ejecutora del proyecto.</w:t>
      </w:r>
    </w:p>
    <w:p w:rsidR="00392DD9" w:rsidRPr="00AC7CB8" w:rsidRDefault="00392DD9" w:rsidP="00132127">
      <w:pPr>
        <w:tabs>
          <w:tab w:val="left" w:pos="2410"/>
        </w:tabs>
        <w:spacing w:before="120" w:after="0" w:line="240" w:lineRule="auto"/>
        <w:jc w:val="both"/>
        <w:rPr>
          <w:rFonts w:ascii="Times New Roman" w:hAnsi="Times New Roman" w:cs="Times New Roman"/>
          <w:sz w:val="24"/>
          <w:szCs w:val="24"/>
          <w:lang w:val="es-ES" w:eastAsia="es-ES"/>
        </w:rPr>
      </w:pPr>
    </w:p>
    <w:p w:rsidR="00392DD9" w:rsidRPr="00A40E23" w:rsidRDefault="00392DD9" w:rsidP="007048B1">
      <w:pPr>
        <w:pStyle w:val="Prrafodelista"/>
        <w:numPr>
          <w:ilvl w:val="0"/>
          <w:numId w:val="3"/>
        </w:numPr>
        <w:tabs>
          <w:tab w:val="left" w:pos="2410"/>
        </w:tabs>
        <w:spacing w:before="120" w:after="0" w:line="240" w:lineRule="auto"/>
        <w:jc w:val="both"/>
        <w:outlineLvl w:val="0"/>
        <w:rPr>
          <w:rFonts w:ascii="Times New Roman" w:hAnsi="Times New Roman" w:cs="Times New Roman"/>
          <w:b/>
          <w:bCs/>
          <w:color w:val="1F497D" w:themeColor="text2"/>
          <w:sz w:val="24"/>
          <w:szCs w:val="24"/>
          <w:lang w:val="es-ES" w:eastAsia="es-ES"/>
        </w:rPr>
      </w:pPr>
      <w:bookmarkStart w:id="3" w:name="_Toc384473982"/>
      <w:r w:rsidRPr="00A40E23">
        <w:rPr>
          <w:rFonts w:ascii="Times New Roman" w:hAnsi="Times New Roman" w:cs="Times New Roman"/>
          <w:b/>
          <w:bCs/>
          <w:color w:val="1F497D" w:themeColor="text2"/>
          <w:sz w:val="24"/>
          <w:szCs w:val="24"/>
          <w:lang w:val="es-ES" w:eastAsia="es-ES"/>
        </w:rPr>
        <w:t>Los regímenes de tenencia y las funciones asociadas a la titulación rural.</w:t>
      </w:r>
      <w:bookmarkEnd w:id="3"/>
    </w:p>
    <w:p w:rsidR="00392DD9" w:rsidRPr="00AC7CB8" w:rsidRDefault="00392DD9" w:rsidP="00EE2540">
      <w:pPr>
        <w:pStyle w:val="Prrafodelista"/>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Default="00392DD9" w:rsidP="007048B1">
      <w:pPr>
        <w:pStyle w:val="Prrafodelista"/>
        <w:numPr>
          <w:ilvl w:val="1"/>
          <w:numId w:val="6"/>
        </w:numPr>
        <w:tabs>
          <w:tab w:val="left" w:pos="2410"/>
        </w:tabs>
        <w:spacing w:before="120" w:after="0" w:line="240" w:lineRule="auto"/>
        <w:jc w:val="both"/>
        <w:outlineLvl w:val="1"/>
        <w:rPr>
          <w:rFonts w:ascii="Times New Roman" w:hAnsi="Times New Roman" w:cs="Times New Roman"/>
          <w:b/>
          <w:bCs/>
          <w:sz w:val="24"/>
          <w:szCs w:val="24"/>
          <w:lang w:val="es-ES" w:eastAsia="es-ES"/>
        </w:rPr>
      </w:pPr>
      <w:bookmarkStart w:id="4" w:name="_Toc384473983"/>
      <w:r w:rsidRPr="00E43D31">
        <w:rPr>
          <w:rFonts w:ascii="Times New Roman" w:hAnsi="Times New Roman" w:cs="Times New Roman"/>
          <w:b/>
          <w:bCs/>
          <w:sz w:val="24"/>
          <w:szCs w:val="24"/>
          <w:lang w:val="es-ES" w:eastAsia="es-ES"/>
        </w:rPr>
        <w:t>Antecedentes de la titulación rural: de la colectivización al mercado de tierras</w:t>
      </w:r>
      <w:bookmarkEnd w:id="4"/>
    </w:p>
    <w:p w:rsidR="00392DD9" w:rsidRDefault="00392DD9" w:rsidP="003F7C1A">
      <w:pPr>
        <w:pStyle w:val="Prrafodelista"/>
        <w:tabs>
          <w:tab w:val="left" w:pos="2410"/>
        </w:tabs>
        <w:spacing w:before="120" w:after="0" w:line="240" w:lineRule="auto"/>
        <w:ind w:left="0"/>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Para comprender la tarea pendiente de titulación rural cuya rectoría corresponde al MINAGRI, es preciso dar cuenta de la evolución de las políticas y la tenencia de tierra que </w:t>
      </w:r>
      <w:r w:rsidRPr="003F7C1A">
        <w:rPr>
          <w:rFonts w:ascii="Times New Roman" w:hAnsi="Times New Roman" w:cs="Times New Roman"/>
          <w:sz w:val="24"/>
          <w:szCs w:val="24"/>
          <w:lang w:eastAsia="es-ES"/>
        </w:rPr>
        <w:t>se han ido dibujando a lo largo de la historia</w:t>
      </w:r>
      <w:r>
        <w:rPr>
          <w:rFonts w:ascii="Times New Roman" w:hAnsi="Times New Roman" w:cs="Times New Roman"/>
          <w:sz w:val="24"/>
          <w:szCs w:val="24"/>
          <w:lang w:eastAsia="es-ES"/>
        </w:rPr>
        <w:t xml:space="preserve"> reciente en el Perú</w:t>
      </w:r>
      <w:r w:rsidRPr="003F7C1A">
        <w:rPr>
          <w:rFonts w:ascii="Times New Roman" w:hAnsi="Times New Roman" w:cs="Times New Roman"/>
          <w:sz w:val="24"/>
          <w:szCs w:val="24"/>
          <w:lang w:eastAsia="es-ES"/>
        </w:rPr>
        <w:t>. Distintos eventos y circunstancias dieron lugar a</w:t>
      </w:r>
      <w:r>
        <w:rPr>
          <w:rFonts w:ascii="Times New Roman" w:hAnsi="Times New Roman" w:cs="Times New Roman"/>
          <w:sz w:val="24"/>
          <w:szCs w:val="24"/>
          <w:lang w:eastAsia="es-ES"/>
        </w:rPr>
        <w:t xml:space="preserve"> la configuración </w:t>
      </w:r>
      <w:r w:rsidRPr="003F7C1A">
        <w:rPr>
          <w:rFonts w:ascii="Times New Roman" w:hAnsi="Times New Roman" w:cs="Times New Roman"/>
          <w:sz w:val="24"/>
          <w:szCs w:val="24"/>
          <w:lang w:eastAsia="es-ES"/>
        </w:rPr>
        <w:t xml:space="preserve">de </w:t>
      </w:r>
      <w:r>
        <w:rPr>
          <w:rFonts w:ascii="Times New Roman" w:hAnsi="Times New Roman" w:cs="Times New Roman"/>
          <w:sz w:val="24"/>
          <w:szCs w:val="24"/>
          <w:lang w:eastAsia="es-ES"/>
        </w:rPr>
        <w:t xml:space="preserve">las diversas </w:t>
      </w:r>
      <w:r w:rsidRPr="003F7C1A">
        <w:rPr>
          <w:rFonts w:ascii="Times New Roman" w:hAnsi="Times New Roman" w:cs="Times New Roman"/>
          <w:sz w:val="24"/>
          <w:szCs w:val="24"/>
          <w:lang w:eastAsia="es-ES"/>
        </w:rPr>
        <w:t>formas de tenencia de la tierra</w:t>
      </w:r>
      <w:r>
        <w:rPr>
          <w:rFonts w:ascii="Times New Roman" w:hAnsi="Times New Roman" w:cs="Times New Roman"/>
          <w:sz w:val="24"/>
          <w:szCs w:val="24"/>
          <w:lang w:eastAsia="es-ES"/>
        </w:rPr>
        <w:t xml:space="preserve">: </w:t>
      </w:r>
      <w:r w:rsidRPr="003F7C1A">
        <w:rPr>
          <w:rFonts w:ascii="Times New Roman" w:hAnsi="Times New Roman" w:cs="Times New Roman"/>
          <w:sz w:val="24"/>
          <w:szCs w:val="24"/>
          <w:lang w:eastAsia="es-ES"/>
        </w:rPr>
        <w:t xml:space="preserve">la migración del campo a la ciudad </w:t>
      </w:r>
      <w:r>
        <w:rPr>
          <w:rFonts w:ascii="Times New Roman" w:hAnsi="Times New Roman" w:cs="Times New Roman"/>
          <w:sz w:val="24"/>
          <w:szCs w:val="24"/>
          <w:lang w:eastAsia="es-ES"/>
        </w:rPr>
        <w:t xml:space="preserve">iniciada en </w:t>
      </w:r>
      <w:r w:rsidRPr="003F7C1A">
        <w:rPr>
          <w:rFonts w:ascii="Times New Roman" w:hAnsi="Times New Roman" w:cs="Times New Roman"/>
          <w:sz w:val="24"/>
          <w:szCs w:val="24"/>
          <w:lang w:eastAsia="es-ES"/>
        </w:rPr>
        <w:t xml:space="preserve">los años </w:t>
      </w:r>
      <w:r>
        <w:rPr>
          <w:rFonts w:ascii="Times New Roman" w:hAnsi="Times New Roman" w:cs="Times New Roman"/>
          <w:sz w:val="24"/>
          <w:szCs w:val="24"/>
          <w:lang w:eastAsia="es-ES"/>
        </w:rPr>
        <w:t>cuarenta;</w:t>
      </w:r>
      <w:r w:rsidRPr="003F7C1A">
        <w:rPr>
          <w:rFonts w:ascii="Times New Roman" w:hAnsi="Times New Roman" w:cs="Times New Roman"/>
          <w:sz w:val="24"/>
          <w:szCs w:val="24"/>
          <w:lang w:eastAsia="es-ES"/>
        </w:rPr>
        <w:t xml:space="preserve"> la explosión demográfica</w:t>
      </w:r>
      <w:r>
        <w:rPr>
          <w:rFonts w:ascii="Times New Roman" w:hAnsi="Times New Roman" w:cs="Times New Roman"/>
          <w:sz w:val="24"/>
          <w:szCs w:val="24"/>
          <w:lang w:eastAsia="es-ES"/>
        </w:rPr>
        <w:t xml:space="preserve"> urbana a partir de los años sesenta</w:t>
      </w:r>
      <w:r w:rsidRPr="003F7C1A">
        <w:rPr>
          <w:rFonts w:ascii="Times New Roman" w:hAnsi="Times New Roman" w:cs="Times New Roman"/>
          <w:sz w:val="24"/>
          <w:szCs w:val="24"/>
          <w:lang w:eastAsia="es-ES"/>
        </w:rPr>
        <w:t>; la reforma agraria llevada a cabo durante el gobierno militar en los</w:t>
      </w:r>
      <w:r>
        <w:rPr>
          <w:rFonts w:ascii="Times New Roman" w:hAnsi="Times New Roman" w:cs="Times New Roman"/>
          <w:sz w:val="24"/>
          <w:szCs w:val="24"/>
          <w:lang w:eastAsia="es-ES"/>
        </w:rPr>
        <w:t xml:space="preserve"> setenta</w:t>
      </w:r>
      <w:r w:rsidRPr="003F7C1A">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los desplazamientos forzados de poblaciones campesinas agudizadas por </w:t>
      </w:r>
      <w:r w:rsidRPr="003F7C1A">
        <w:rPr>
          <w:rFonts w:ascii="Times New Roman" w:hAnsi="Times New Roman" w:cs="Times New Roman"/>
          <w:sz w:val="24"/>
          <w:szCs w:val="24"/>
          <w:lang w:eastAsia="es-ES"/>
        </w:rPr>
        <w:t xml:space="preserve">el terrorismo </w:t>
      </w:r>
      <w:r>
        <w:rPr>
          <w:rFonts w:ascii="Times New Roman" w:hAnsi="Times New Roman" w:cs="Times New Roman"/>
          <w:sz w:val="24"/>
          <w:szCs w:val="24"/>
          <w:lang w:eastAsia="es-ES"/>
        </w:rPr>
        <w:t>en</w:t>
      </w:r>
      <w:r w:rsidRPr="003F7C1A">
        <w:rPr>
          <w:rFonts w:ascii="Times New Roman" w:hAnsi="Times New Roman" w:cs="Times New Roman"/>
          <w:sz w:val="24"/>
          <w:szCs w:val="24"/>
          <w:lang w:eastAsia="es-ES"/>
        </w:rPr>
        <w:t xml:space="preserve"> los años </w:t>
      </w:r>
      <w:r>
        <w:rPr>
          <w:rFonts w:ascii="Times New Roman" w:hAnsi="Times New Roman" w:cs="Times New Roman"/>
          <w:sz w:val="24"/>
          <w:szCs w:val="24"/>
          <w:lang w:eastAsia="es-ES"/>
        </w:rPr>
        <w:t>ochenta; las reformas liberalizadoras del mercado de tierras y los programas de titulación masiva iniciadas en los años noventa y que se extendieron hasta mediados del dos mil. Estos hechos determinaron las formas de ocupación de la tierra predominantes y son el contexto necesario para entender el régimen legal y los retos pendientes de la titulación de tierras rurales.</w:t>
      </w:r>
      <w:r>
        <w:rPr>
          <w:rStyle w:val="Refdenotaalpie"/>
          <w:rFonts w:ascii="Times New Roman" w:hAnsi="Times New Roman" w:cs="Times New Roman"/>
          <w:sz w:val="24"/>
          <w:szCs w:val="24"/>
          <w:lang w:eastAsia="es-ES"/>
        </w:rPr>
        <w:footnoteReference w:id="1"/>
      </w:r>
    </w:p>
    <w:p w:rsidR="00562A81" w:rsidRPr="00562A81" w:rsidRDefault="00392DD9" w:rsidP="00562A81">
      <w:pPr>
        <w:tabs>
          <w:tab w:val="left" w:pos="2410"/>
        </w:tabs>
        <w:spacing w:before="120" w:after="0" w:line="240" w:lineRule="auto"/>
        <w:jc w:val="both"/>
        <w:rPr>
          <w:rFonts w:ascii="Times New Roman" w:hAnsi="Times New Roman" w:cs="Times New Roman"/>
          <w:sz w:val="24"/>
          <w:szCs w:val="24"/>
          <w:lang w:eastAsia="es-ES"/>
        </w:rPr>
      </w:pPr>
      <w:r w:rsidRPr="00562A81">
        <w:rPr>
          <w:rFonts w:ascii="Times New Roman" w:hAnsi="Times New Roman" w:cs="Times New Roman"/>
          <w:sz w:val="24"/>
          <w:szCs w:val="24"/>
          <w:lang w:eastAsia="es-ES"/>
        </w:rPr>
        <w:t>A través de la reforma agraria redistributiva de los años setenta las grandes haciendas que formaban la base de la entonces oligarquía rural fueron expropiadas y entregadas a los campesinos. La estrategia de la reforma agraria fue mantener las unidades productivas, pero bajo la nueva forma de cooperativas de campesinos</w:t>
      </w:r>
      <w:r w:rsidR="00562A81" w:rsidRPr="00562A81">
        <w:rPr>
          <w:rFonts w:ascii="Times New Roman" w:hAnsi="Times New Roman" w:cs="Times New Roman"/>
          <w:sz w:val="24"/>
          <w:szCs w:val="24"/>
          <w:lang w:eastAsia="es-ES"/>
        </w:rPr>
        <w:t xml:space="preserve"> </w:t>
      </w:r>
      <w:r w:rsidR="00562A81" w:rsidRPr="007F3593">
        <w:rPr>
          <w:rFonts w:ascii="Times New Roman" w:hAnsi="Times New Roman" w:cs="Times New Roman"/>
          <w:sz w:val="24"/>
          <w:szCs w:val="24"/>
          <w:lang w:eastAsia="es-ES"/>
        </w:rPr>
        <w:t>y ot</w:t>
      </w:r>
      <w:r w:rsidR="00740ED2" w:rsidRPr="007F3593">
        <w:rPr>
          <w:rFonts w:ascii="Times New Roman" w:hAnsi="Times New Roman" w:cs="Times New Roman"/>
          <w:sz w:val="24"/>
          <w:szCs w:val="24"/>
          <w:lang w:eastAsia="es-ES"/>
        </w:rPr>
        <w:t>ras formas asociativas</w:t>
      </w:r>
      <w:r w:rsidR="007F3593">
        <w:rPr>
          <w:rFonts w:ascii="Times New Roman" w:hAnsi="Times New Roman" w:cs="Times New Roman"/>
          <w:sz w:val="24"/>
          <w:szCs w:val="24"/>
          <w:lang w:eastAsia="es-ES"/>
        </w:rPr>
        <w:t xml:space="preserve"> como la </w:t>
      </w:r>
      <w:r w:rsidR="00562A81" w:rsidRPr="007F3593">
        <w:rPr>
          <w:rFonts w:ascii="Times New Roman" w:hAnsi="Times New Roman" w:cs="Times New Roman"/>
          <w:sz w:val="24"/>
          <w:szCs w:val="24"/>
          <w:lang w:eastAsia="es-ES"/>
        </w:rPr>
        <w:t>Sociedad Agrícola de Interés Social</w:t>
      </w:r>
      <w:r w:rsidR="007F3593">
        <w:rPr>
          <w:rFonts w:ascii="Times New Roman" w:hAnsi="Times New Roman" w:cs="Times New Roman"/>
          <w:sz w:val="24"/>
          <w:szCs w:val="24"/>
          <w:lang w:eastAsia="es-ES"/>
        </w:rPr>
        <w:t xml:space="preserve"> </w:t>
      </w:r>
      <w:r w:rsidR="00562A81" w:rsidRPr="007F3593">
        <w:rPr>
          <w:rFonts w:ascii="Times New Roman" w:hAnsi="Times New Roman" w:cs="Times New Roman"/>
          <w:sz w:val="24"/>
          <w:szCs w:val="24"/>
          <w:lang w:eastAsia="es-ES"/>
        </w:rPr>
        <w:t xml:space="preserve">- SAIS, </w:t>
      </w:r>
      <w:r w:rsidR="007F3593">
        <w:rPr>
          <w:rFonts w:ascii="Times New Roman" w:hAnsi="Times New Roman" w:cs="Times New Roman"/>
          <w:sz w:val="24"/>
          <w:szCs w:val="24"/>
          <w:lang w:eastAsia="es-ES"/>
        </w:rPr>
        <w:t xml:space="preserve">o las </w:t>
      </w:r>
      <w:r w:rsidR="00562A81" w:rsidRPr="007F3593">
        <w:rPr>
          <w:rFonts w:ascii="Times New Roman" w:hAnsi="Times New Roman" w:cs="Times New Roman"/>
          <w:sz w:val="24"/>
          <w:szCs w:val="24"/>
          <w:lang w:eastAsia="es-ES"/>
        </w:rPr>
        <w:t>E</w:t>
      </w:r>
      <w:r w:rsidR="007F3593">
        <w:rPr>
          <w:rFonts w:ascii="Times New Roman" w:hAnsi="Times New Roman" w:cs="Times New Roman"/>
          <w:sz w:val="24"/>
          <w:szCs w:val="24"/>
          <w:lang w:eastAsia="es-ES"/>
        </w:rPr>
        <w:t>mpresas de Propiedad Social - EPS</w:t>
      </w:r>
      <w:r w:rsidR="00562A81" w:rsidRPr="007F3593">
        <w:rPr>
          <w:rFonts w:ascii="Times New Roman" w:hAnsi="Times New Roman" w:cs="Times New Roman"/>
          <w:sz w:val="24"/>
          <w:szCs w:val="24"/>
          <w:lang w:eastAsia="es-ES"/>
        </w:rPr>
        <w:t xml:space="preserve">. </w:t>
      </w:r>
    </w:p>
    <w:p w:rsidR="00392DD9" w:rsidRPr="00562A81" w:rsidRDefault="00392DD9" w:rsidP="00562A81">
      <w:pPr>
        <w:tabs>
          <w:tab w:val="left" w:pos="2410"/>
        </w:tabs>
        <w:spacing w:before="120" w:after="0" w:line="240" w:lineRule="auto"/>
        <w:jc w:val="both"/>
        <w:rPr>
          <w:rFonts w:ascii="Arial" w:hAnsi="Arial" w:cs="Arial"/>
          <w:color w:val="545454"/>
          <w:shd w:val="clear" w:color="auto" w:fill="FFFFFF"/>
        </w:rPr>
      </w:pPr>
      <w:r w:rsidRPr="00562A81">
        <w:rPr>
          <w:rFonts w:ascii="Times New Roman" w:hAnsi="Times New Roman" w:cs="Times New Roman"/>
          <w:sz w:val="24"/>
          <w:szCs w:val="24"/>
          <w:lang w:eastAsia="es-ES"/>
        </w:rPr>
        <w:t>Al lado de las cooperativas, existían las comunidades campesinas ancestrales que ya eran reconocidas por la legislación bajo un régimen de protección especial</w:t>
      </w:r>
      <w:r w:rsidR="00562A81">
        <w:rPr>
          <w:rFonts w:ascii="Times New Roman" w:hAnsi="Times New Roman" w:cs="Times New Roman"/>
          <w:sz w:val="24"/>
          <w:szCs w:val="24"/>
          <w:lang w:eastAsia="es-ES"/>
        </w:rPr>
        <w:t xml:space="preserve"> </w:t>
      </w:r>
      <w:r w:rsidRPr="00562A81">
        <w:rPr>
          <w:rFonts w:ascii="Times New Roman" w:hAnsi="Times New Roman" w:cs="Times New Roman"/>
          <w:sz w:val="24"/>
          <w:szCs w:val="24"/>
          <w:lang w:eastAsia="es-ES"/>
        </w:rPr>
        <w:t xml:space="preserve">por el cual sus tierras eran indivisibles, inalienables e imprescriptibles. La reforma agraria promovió la creación de nuevas comunidades campesinas a las que se entregaron importantes extensiones de tierras. En este periodo se reconoce la existencia legal y la capacidad jurídica a entidades indígenas amazónicas que, bautizadas por la ley como “comunidades” podían acceder al reconocimiento de su propiedad territorial. </w:t>
      </w:r>
    </w:p>
    <w:p w:rsidR="00392DD9" w:rsidRDefault="00392DD9" w:rsidP="003F7C1A">
      <w:pPr>
        <w:pStyle w:val="Prrafodelista"/>
        <w:tabs>
          <w:tab w:val="left" w:pos="2410"/>
        </w:tabs>
        <w:spacing w:before="120" w:after="0" w:line="240" w:lineRule="auto"/>
        <w:ind w:left="0"/>
        <w:jc w:val="both"/>
        <w:rPr>
          <w:rFonts w:ascii="Times New Roman" w:hAnsi="Times New Roman" w:cs="Times New Roman"/>
          <w:sz w:val="24"/>
          <w:szCs w:val="24"/>
          <w:lang w:eastAsia="es-ES"/>
        </w:rPr>
      </w:pPr>
      <w:r w:rsidRPr="003F7C1A">
        <w:rPr>
          <w:rFonts w:ascii="Times New Roman" w:hAnsi="Times New Roman" w:cs="Times New Roman"/>
          <w:sz w:val="24"/>
          <w:szCs w:val="24"/>
          <w:lang w:eastAsia="es-ES"/>
        </w:rPr>
        <w:t xml:space="preserve">En los años </w:t>
      </w:r>
      <w:r>
        <w:rPr>
          <w:rFonts w:ascii="Times New Roman" w:hAnsi="Times New Roman" w:cs="Times New Roman"/>
          <w:sz w:val="24"/>
          <w:szCs w:val="24"/>
          <w:lang w:eastAsia="es-ES"/>
        </w:rPr>
        <w:t>ochenta</w:t>
      </w:r>
      <w:r w:rsidRPr="003F7C1A">
        <w:rPr>
          <w:rFonts w:ascii="Times New Roman" w:hAnsi="Times New Roman" w:cs="Times New Roman"/>
          <w:sz w:val="24"/>
          <w:szCs w:val="24"/>
          <w:lang w:eastAsia="es-ES"/>
        </w:rPr>
        <w:t xml:space="preserve"> con el retorno a la democracia se liberaliza el régimen agrario y se dictan las leyes</w:t>
      </w:r>
      <w:r>
        <w:rPr>
          <w:rStyle w:val="Refdenotaalpie"/>
          <w:rFonts w:ascii="Times New Roman" w:hAnsi="Times New Roman" w:cs="Times New Roman"/>
          <w:sz w:val="24"/>
          <w:szCs w:val="24"/>
          <w:lang w:eastAsia="es-ES"/>
        </w:rPr>
        <w:footnoteReference w:id="2"/>
      </w:r>
      <w:r w:rsidRPr="003F7C1A">
        <w:rPr>
          <w:rFonts w:ascii="Times New Roman" w:hAnsi="Times New Roman" w:cs="Times New Roman"/>
          <w:sz w:val="24"/>
          <w:szCs w:val="24"/>
          <w:lang w:eastAsia="es-ES"/>
        </w:rPr>
        <w:t xml:space="preserve"> que – en un contexto de grave crisis económica y quiebra de las cooperativas- permitieron a los campesinos parcelar las tierras </w:t>
      </w:r>
      <w:r>
        <w:rPr>
          <w:rFonts w:ascii="Times New Roman" w:hAnsi="Times New Roman" w:cs="Times New Roman"/>
          <w:sz w:val="24"/>
          <w:szCs w:val="24"/>
          <w:lang w:eastAsia="es-ES"/>
        </w:rPr>
        <w:t xml:space="preserve">de las cooperativas </w:t>
      </w:r>
      <w:r w:rsidRPr="003F7C1A">
        <w:rPr>
          <w:rFonts w:ascii="Times New Roman" w:hAnsi="Times New Roman" w:cs="Times New Roman"/>
          <w:sz w:val="24"/>
          <w:szCs w:val="24"/>
          <w:lang w:eastAsia="es-ES"/>
        </w:rPr>
        <w:t xml:space="preserve">e individualizarlas. En los </w:t>
      </w:r>
      <w:r>
        <w:rPr>
          <w:rFonts w:ascii="Times New Roman" w:hAnsi="Times New Roman" w:cs="Times New Roman"/>
          <w:sz w:val="24"/>
          <w:szCs w:val="24"/>
          <w:lang w:eastAsia="es-ES"/>
        </w:rPr>
        <w:t xml:space="preserve">noventas </w:t>
      </w:r>
      <w:r w:rsidRPr="003F7C1A">
        <w:rPr>
          <w:rFonts w:ascii="Times New Roman" w:hAnsi="Times New Roman" w:cs="Times New Roman"/>
          <w:sz w:val="24"/>
          <w:szCs w:val="24"/>
          <w:lang w:eastAsia="es-ES"/>
        </w:rPr>
        <w:t xml:space="preserve">el agro asociativo prácticamente había desaparecido. Durante esta etapa se deroga formalmente la Ley de la Reforma Agraria con la finalidad de promover la libre transferencia de las tierras rurales. Sin embargo esta posición se contradecía con la constitución de 1979 que </w:t>
      </w:r>
      <w:r>
        <w:rPr>
          <w:rFonts w:ascii="Times New Roman" w:hAnsi="Times New Roman" w:cs="Times New Roman"/>
          <w:sz w:val="24"/>
          <w:szCs w:val="24"/>
          <w:lang w:eastAsia="es-ES"/>
        </w:rPr>
        <w:t xml:space="preserve">establecía una serie de restricciones a la </w:t>
      </w:r>
      <w:r>
        <w:rPr>
          <w:rFonts w:ascii="Times New Roman" w:hAnsi="Times New Roman" w:cs="Times New Roman"/>
          <w:sz w:val="24"/>
          <w:szCs w:val="24"/>
          <w:lang w:eastAsia="es-ES"/>
        </w:rPr>
        <w:lastRenderedPageBreak/>
        <w:t xml:space="preserve">propiedad rural, como la exigencia de la conducción directa, las extensiones máximas de tenencia y la prohibición </w:t>
      </w:r>
      <w:r w:rsidRPr="003F7C1A">
        <w:rPr>
          <w:rFonts w:ascii="Times New Roman" w:hAnsi="Times New Roman" w:cs="Times New Roman"/>
          <w:sz w:val="24"/>
          <w:szCs w:val="24"/>
          <w:lang w:eastAsia="es-ES"/>
        </w:rPr>
        <w:t xml:space="preserve">a las sociedades mercantiles ser propietarias de tierras rurales. </w:t>
      </w:r>
    </w:p>
    <w:p w:rsidR="00392DD9" w:rsidRDefault="00392DD9" w:rsidP="003F7C1A">
      <w:pPr>
        <w:pStyle w:val="Prrafodelista"/>
        <w:tabs>
          <w:tab w:val="left" w:pos="2410"/>
        </w:tabs>
        <w:spacing w:before="120" w:after="0" w:line="240" w:lineRule="auto"/>
        <w:ind w:left="0"/>
        <w:jc w:val="both"/>
        <w:rPr>
          <w:rFonts w:ascii="Times New Roman" w:hAnsi="Times New Roman" w:cs="Times New Roman"/>
          <w:sz w:val="24"/>
          <w:szCs w:val="24"/>
          <w:lang w:eastAsia="es-ES"/>
        </w:rPr>
      </w:pPr>
      <w:r>
        <w:rPr>
          <w:rFonts w:ascii="Times New Roman" w:hAnsi="Times New Roman" w:cs="Times New Roman"/>
          <w:sz w:val="24"/>
          <w:szCs w:val="24"/>
          <w:lang w:eastAsia="es-ES"/>
        </w:rPr>
        <w:t>A</w:t>
      </w:r>
      <w:r w:rsidRPr="003F7C1A">
        <w:rPr>
          <w:rFonts w:ascii="Times New Roman" w:hAnsi="Times New Roman" w:cs="Times New Roman"/>
          <w:sz w:val="24"/>
          <w:szCs w:val="24"/>
          <w:lang w:eastAsia="es-ES"/>
        </w:rPr>
        <w:t xml:space="preserve"> partir de la Constitución de 1993 se permite la libre transferencia de las tierras agrícolas y se inicia el proceso de liberalización del</w:t>
      </w:r>
      <w:r>
        <w:rPr>
          <w:rFonts w:ascii="Times New Roman" w:hAnsi="Times New Roman" w:cs="Times New Roman"/>
          <w:sz w:val="24"/>
          <w:szCs w:val="24"/>
          <w:lang w:eastAsia="es-ES"/>
        </w:rPr>
        <w:t xml:space="preserve"> mercado de tierras rurales. El régimen de protección especial a las </w:t>
      </w:r>
      <w:r w:rsidRPr="003F7C1A">
        <w:rPr>
          <w:rFonts w:ascii="Times New Roman" w:hAnsi="Times New Roman" w:cs="Times New Roman"/>
          <w:sz w:val="24"/>
          <w:szCs w:val="24"/>
          <w:lang w:eastAsia="es-ES"/>
        </w:rPr>
        <w:t>comunidades campesinas</w:t>
      </w:r>
      <w:r>
        <w:rPr>
          <w:rFonts w:ascii="Times New Roman" w:hAnsi="Times New Roman" w:cs="Times New Roman"/>
          <w:sz w:val="24"/>
          <w:szCs w:val="24"/>
          <w:lang w:eastAsia="es-ES"/>
        </w:rPr>
        <w:t xml:space="preserve"> y nativas, se flexibiliza</w:t>
      </w:r>
      <w:r w:rsidR="007F3593">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para permitir que estas puedan, siguiendo ciertos protocolos, decidir la individualización y venta de sus territorios. En este contexto, a través de los Programas de Titulación y Catastro Rural (PETT I y PETT II) se logró </w:t>
      </w:r>
      <w:r w:rsidRPr="003F7C1A">
        <w:rPr>
          <w:rFonts w:ascii="Times New Roman" w:hAnsi="Times New Roman" w:cs="Times New Roman"/>
          <w:sz w:val="24"/>
          <w:szCs w:val="24"/>
          <w:lang w:eastAsia="es-ES"/>
        </w:rPr>
        <w:t>un avance notable en la titulaci</w:t>
      </w:r>
      <w:r w:rsidR="007F3593">
        <w:rPr>
          <w:rFonts w:ascii="Times New Roman" w:hAnsi="Times New Roman" w:cs="Times New Roman"/>
          <w:sz w:val="24"/>
          <w:szCs w:val="24"/>
          <w:lang w:eastAsia="es-ES"/>
        </w:rPr>
        <w:t>ón individual de los parceleros (tanto de las ex cooperativas como de quienes adquirieron tierras fuera de la reforma agraria)</w:t>
      </w:r>
      <w:r w:rsidR="00740ED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y se avanzó con la titulación de comunidades campesinas (sobre todo en costa y sierra). </w:t>
      </w:r>
      <w:r w:rsidRPr="003F7C1A">
        <w:rPr>
          <w:rFonts w:ascii="Times New Roman" w:hAnsi="Times New Roman" w:cs="Times New Roman"/>
          <w:sz w:val="24"/>
          <w:szCs w:val="24"/>
          <w:lang w:eastAsia="es-ES"/>
        </w:rPr>
        <w:t xml:space="preserve">En este nuevo contexto, se produce el “boom agroexportador” promovido por la explotación </w:t>
      </w:r>
      <w:r>
        <w:rPr>
          <w:rFonts w:ascii="Times New Roman" w:hAnsi="Times New Roman" w:cs="Times New Roman"/>
          <w:sz w:val="24"/>
          <w:szCs w:val="24"/>
          <w:lang w:eastAsia="es-ES"/>
        </w:rPr>
        <w:t xml:space="preserve">de </w:t>
      </w:r>
      <w:r w:rsidRPr="003F7C1A">
        <w:rPr>
          <w:rFonts w:ascii="Times New Roman" w:hAnsi="Times New Roman" w:cs="Times New Roman"/>
          <w:sz w:val="24"/>
          <w:szCs w:val="24"/>
          <w:lang w:eastAsia="es-ES"/>
        </w:rPr>
        <w:t xml:space="preserve">crecientes extensiones de tierra en manos de </w:t>
      </w:r>
      <w:r>
        <w:rPr>
          <w:rFonts w:ascii="Times New Roman" w:hAnsi="Times New Roman" w:cs="Times New Roman"/>
          <w:sz w:val="24"/>
          <w:szCs w:val="24"/>
          <w:lang w:eastAsia="es-ES"/>
        </w:rPr>
        <w:t>empresas privadas que practican la agricultura intensiva con altos niveles de productividad</w:t>
      </w:r>
      <w:r w:rsidRPr="003F7C1A">
        <w:rPr>
          <w:rFonts w:ascii="Times New Roman" w:hAnsi="Times New Roman" w:cs="Times New Roman"/>
          <w:sz w:val="24"/>
          <w:szCs w:val="24"/>
          <w:lang w:eastAsia="es-ES"/>
        </w:rPr>
        <w:t>.</w:t>
      </w:r>
      <w:r w:rsidR="007F3593">
        <w:rPr>
          <w:rFonts w:ascii="Times New Roman" w:hAnsi="Times New Roman" w:cs="Times New Roman"/>
          <w:sz w:val="24"/>
          <w:szCs w:val="24"/>
          <w:lang w:eastAsia="es-ES"/>
        </w:rPr>
        <w:t xml:space="preserve"> </w:t>
      </w:r>
      <w:r w:rsidRPr="003F7C1A">
        <w:rPr>
          <w:rFonts w:ascii="Times New Roman" w:hAnsi="Times New Roman" w:cs="Times New Roman"/>
          <w:sz w:val="24"/>
          <w:szCs w:val="24"/>
          <w:lang w:eastAsia="es-ES"/>
        </w:rPr>
        <w:t xml:space="preserve">No obstante, </w:t>
      </w:r>
      <w:r>
        <w:rPr>
          <w:rFonts w:ascii="Times New Roman" w:hAnsi="Times New Roman" w:cs="Times New Roman"/>
          <w:sz w:val="24"/>
          <w:szCs w:val="24"/>
          <w:lang w:eastAsia="es-ES"/>
        </w:rPr>
        <w:t xml:space="preserve">el proceso quedó inconcluso: existe hasta nuestros días un número significativo de propiedades individuales que carecen de títulos, y </w:t>
      </w:r>
      <w:r w:rsidRPr="003F7C1A">
        <w:rPr>
          <w:rFonts w:ascii="Times New Roman" w:hAnsi="Times New Roman" w:cs="Times New Roman"/>
          <w:sz w:val="24"/>
          <w:szCs w:val="24"/>
          <w:lang w:eastAsia="es-ES"/>
        </w:rPr>
        <w:t xml:space="preserve">grandes extensiones de comunidades campesinas de la sierra y comunidades nativas en la amazonia </w:t>
      </w:r>
      <w:r w:rsidR="00740ED2" w:rsidRPr="007F3593">
        <w:rPr>
          <w:rFonts w:ascii="Times New Roman" w:hAnsi="Times New Roman" w:cs="Times New Roman"/>
          <w:sz w:val="24"/>
          <w:szCs w:val="24"/>
          <w:lang w:eastAsia="es-ES"/>
        </w:rPr>
        <w:t>que</w:t>
      </w:r>
      <w:r w:rsidR="00740ED2">
        <w:rPr>
          <w:rFonts w:ascii="Times New Roman" w:hAnsi="Times New Roman" w:cs="Times New Roman"/>
          <w:sz w:val="24"/>
          <w:szCs w:val="24"/>
          <w:lang w:eastAsia="es-ES"/>
        </w:rPr>
        <w:t xml:space="preserve"> </w:t>
      </w:r>
      <w:r w:rsidRPr="003F7C1A">
        <w:rPr>
          <w:rFonts w:ascii="Times New Roman" w:hAnsi="Times New Roman" w:cs="Times New Roman"/>
          <w:sz w:val="24"/>
          <w:szCs w:val="24"/>
          <w:lang w:eastAsia="es-ES"/>
        </w:rPr>
        <w:t xml:space="preserve">no han sido tituladas o </w:t>
      </w:r>
      <w:r>
        <w:rPr>
          <w:rFonts w:ascii="Times New Roman" w:hAnsi="Times New Roman" w:cs="Times New Roman"/>
          <w:sz w:val="24"/>
          <w:szCs w:val="24"/>
          <w:lang w:eastAsia="es-ES"/>
        </w:rPr>
        <w:t xml:space="preserve">que contando con títulos </w:t>
      </w:r>
      <w:r w:rsidRPr="003F7C1A">
        <w:rPr>
          <w:rFonts w:ascii="Times New Roman" w:hAnsi="Times New Roman" w:cs="Times New Roman"/>
          <w:sz w:val="24"/>
          <w:szCs w:val="24"/>
          <w:lang w:eastAsia="es-ES"/>
        </w:rPr>
        <w:t xml:space="preserve">presentan incertidumbre respecto de sus linderos. </w:t>
      </w:r>
    </w:p>
    <w:p w:rsidR="00392DD9" w:rsidRDefault="00392DD9" w:rsidP="003F7C1A">
      <w:pPr>
        <w:pStyle w:val="Prrafodelista"/>
        <w:tabs>
          <w:tab w:val="left" w:pos="2410"/>
        </w:tabs>
        <w:spacing w:before="120" w:after="0" w:line="240" w:lineRule="auto"/>
        <w:ind w:left="0"/>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Este es el contexto del régimen de tenencia de la tierra en el que </w:t>
      </w:r>
      <w:r w:rsidRPr="003F7C1A">
        <w:rPr>
          <w:rFonts w:ascii="Times New Roman" w:hAnsi="Times New Roman" w:cs="Times New Roman"/>
          <w:sz w:val="24"/>
          <w:szCs w:val="24"/>
          <w:lang w:eastAsia="es-ES"/>
        </w:rPr>
        <w:t>coexisten la agricultura comercial y la de autoconsumo, en diversos grados de desarrollo y con marcada asimetría en los ingresos de los agricultores y trabajadores. La agricultura más próspera es la orientada a la exportación y se ubica mayoritariamente en la Costa; genera empleo e ingresos que pueden superar en diez veces el ingreso promedio de los trabajadores agrícolas de la Sierra. Como las parcelas pequeñas y el minifundio no generan ingresos suficientes para su mantenimiento, las familias rurales deben complementarlo mediante trabajo asalariado en otras actividades. A su vez, las comunidades campesinas de la sierra y las comunidades nativas de la selva registran los mayores niveles de pobreza, a pesar que concentran grandes extensiones donde se encuentran valiosos recursos naturales.</w:t>
      </w:r>
    </w:p>
    <w:p w:rsidR="00392DD9" w:rsidRDefault="00392DD9" w:rsidP="00E43D31">
      <w:pPr>
        <w:pStyle w:val="Prrafodelista"/>
        <w:tabs>
          <w:tab w:val="left" w:pos="2410"/>
        </w:tabs>
        <w:spacing w:before="120" w:after="0" w:line="240" w:lineRule="auto"/>
        <w:ind w:left="0"/>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El </w:t>
      </w:r>
      <w:r w:rsidRPr="003F7C1A">
        <w:rPr>
          <w:rFonts w:ascii="Times New Roman" w:hAnsi="Times New Roman" w:cs="Times New Roman"/>
          <w:sz w:val="24"/>
          <w:szCs w:val="24"/>
          <w:lang w:eastAsia="es-ES"/>
        </w:rPr>
        <w:t xml:space="preserve">Perú </w:t>
      </w:r>
      <w:r>
        <w:rPr>
          <w:rFonts w:ascii="Times New Roman" w:hAnsi="Times New Roman" w:cs="Times New Roman"/>
          <w:sz w:val="24"/>
          <w:szCs w:val="24"/>
          <w:lang w:eastAsia="es-ES"/>
        </w:rPr>
        <w:t xml:space="preserve">es </w:t>
      </w:r>
      <w:r w:rsidRPr="003F7C1A">
        <w:rPr>
          <w:rFonts w:ascii="Times New Roman" w:hAnsi="Times New Roman" w:cs="Times New Roman"/>
          <w:sz w:val="24"/>
          <w:szCs w:val="24"/>
          <w:lang w:eastAsia="es-ES"/>
        </w:rPr>
        <w:t>un país agrícola, minero</w:t>
      </w:r>
      <w:r>
        <w:rPr>
          <w:rFonts w:ascii="Times New Roman" w:hAnsi="Times New Roman" w:cs="Times New Roman"/>
          <w:sz w:val="24"/>
          <w:szCs w:val="24"/>
          <w:lang w:eastAsia="es-ES"/>
        </w:rPr>
        <w:t xml:space="preserve">, </w:t>
      </w:r>
      <w:r w:rsidRPr="003F7C1A">
        <w:rPr>
          <w:rFonts w:ascii="Times New Roman" w:hAnsi="Times New Roman" w:cs="Times New Roman"/>
          <w:sz w:val="24"/>
          <w:szCs w:val="24"/>
          <w:lang w:eastAsia="es-ES"/>
        </w:rPr>
        <w:t>gasífero</w:t>
      </w:r>
      <w:r>
        <w:rPr>
          <w:rFonts w:ascii="Times New Roman" w:hAnsi="Times New Roman" w:cs="Times New Roman"/>
          <w:sz w:val="24"/>
          <w:szCs w:val="24"/>
          <w:lang w:eastAsia="es-ES"/>
        </w:rPr>
        <w:t xml:space="preserve"> y cuenta con grandes extensiones de bosques de notable biodiversidad. La mayor </w:t>
      </w:r>
      <w:r w:rsidRPr="003F7C1A">
        <w:rPr>
          <w:rFonts w:ascii="Times New Roman" w:hAnsi="Times New Roman" w:cs="Times New Roman"/>
          <w:sz w:val="24"/>
          <w:szCs w:val="24"/>
          <w:lang w:eastAsia="es-ES"/>
        </w:rPr>
        <w:t>parte de esos recursos se concentran en las zonas rurales</w:t>
      </w:r>
      <w:r>
        <w:rPr>
          <w:rFonts w:ascii="Times New Roman" w:hAnsi="Times New Roman" w:cs="Times New Roman"/>
          <w:sz w:val="24"/>
          <w:szCs w:val="24"/>
          <w:lang w:eastAsia="es-ES"/>
        </w:rPr>
        <w:t xml:space="preserve">. El proceso de urbanización y el creciente interés de los inversionistas atraídos por la estabilidad que ofrece el Perú, generan una presión cada vez mayor sobre la tierra y los recursos naturales. En un contexto en el que la definición de los </w:t>
      </w:r>
      <w:r w:rsidRPr="003F7C1A">
        <w:rPr>
          <w:rFonts w:ascii="Times New Roman" w:hAnsi="Times New Roman" w:cs="Times New Roman"/>
          <w:sz w:val="24"/>
          <w:szCs w:val="24"/>
          <w:lang w:eastAsia="es-ES"/>
        </w:rPr>
        <w:t>derechos</w:t>
      </w:r>
      <w:r>
        <w:rPr>
          <w:rFonts w:ascii="Times New Roman" w:hAnsi="Times New Roman" w:cs="Times New Roman"/>
          <w:sz w:val="24"/>
          <w:szCs w:val="24"/>
          <w:lang w:eastAsia="es-ES"/>
        </w:rPr>
        <w:t xml:space="preserve"> de propiedad rural sigue siendo una tarea pendiente, esa presión por los recursos es una fuente de </w:t>
      </w:r>
      <w:r w:rsidRPr="003F7C1A">
        <w:rPr>
          <w:rFonts w:ascii="Times New Roman" w:hAnsi="Times New Roman" w:cs="Times New Roman"/>
          <w:sz w:val="24"/>
          <w:szCs w:val="24"/>
          <w:lang w:eastAsia="es-ES"/>
        </w:rPr>
        <w:t xml:space="preserve">conflictos cada vez más frecuentes e intensos. </w:t>
      </w:r>
    </w:p>
    <w:p w:rsidR="00392DD9" w:rsidRDefault="00392DD9" w:rsidP="0025621B">
      <w:pPr>
        <w:tabs>
          <w:tab w:val="left" w:pos="2410"/>
        </w:tabs>
        <w:spacing w:before="120"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En las siguientes secciones de este informe describiremos los regímenes legales aplicables a la propiedad rural, que distinguen entre la propiedad individual y la colectiva. </w:t>
      </w:r>
    </w:p>
    <w:p w:rsidR="007537F2" w:rsidRDefault="007537F2" w:rsidP="0025621B">
      <w:pPr>
        <w:tabs>
          <w:tab w:val="left" w:pos="2410"/>
        </w:tabs>
        <w:spacing w:before="120" w:after="0" w:line="240" w:lineRule="auto"/>
        <w:jc w:val="both"/>
        <w:rPr>
          <w:rFonts w:ascii="Times New Roman" w:hAnsi="Times New Roman" w:cs="Times New Roman"/>
          <w:sz w:val="24"/>
          <w:szCs w:val="24"/>
          <w:lang w:eastAsia="es-ES"/>
        </w:rPr>
      </w:pPr>
    </w:p>
    <w:p w:rsidR="00392DD9" w:rsidRPr="00445345" w:rsidRDefault="007F3593" w:rsidP="007048B1">
      <w:pPr>
        <w:pStyle w:val="Prrafodelista"/>
        <w:numPr>
          <w:ilvl w:val="1"/>
          <w:numId w:val="6"/>
        </w:numPr>
        <w:tabs>
          <w:tab w:val="left" w:pos="2410"/>
        </w:tabs>
        <w:spacing w:before="120" w:after="0" w:line="240" w:lineRule="auto"/>
        <w:jc w:val="both"/>
        <w:outlineLvl w:val="1"/>
        <w:rPr>
          <w:rFonts w:ascii="Times New Roman" w:hAnsi="Times New Roman" w:cs="Times New Roman"/>
          <w:b/>
          <w:bCs/>
          <w:szCs w:val="24"/>
          <w:lang w:val="es-ES" w:eastAsia="es-ES"/>
        </w:rPr>
      </w:pPr>
      <w:r>
        <w:rPr>
          <w:rFonts w:ascii="Times New Roman" w:hAnsi="Times New Roman" w:cs="Times New Roman"/>
          <w:b/>
          <w:bCs/>
          <w:sz w:val="24"/>
          <w:szCs w:val="24"/>
          <w:lang w:eastAsia="es-ES"/>
        </w:rPr>
        <w:t xml:space="preserve"> </w:t>
      </w:r>
      <w:bookmarkStart w:id="5" w:name="_Toc384473984"/>
      <w:r w:rsidR="00392DD9" w:rsidRPr="00E43D31">
        <w:rPr>
          <w:rFonts w:ascii="Times New Roman" w:hAnsi="Times New Roman" w:cs="Times New Roman"/>
          <w:b/>
          <w:bCs/>
          <w:sz w:val="24"/>
          <w:szCs w:val="24"/>
          <w:lang w:val="es-ES" w:eastAsia="es-ES"/>
        </w:rPr>
        <w:t>Propiedad agraria individual</w:t>
      </w:r>
      <w:r w:rsidR="00392DD9">
        <w:rPr>
          <w:rFonts w:ascii="Times New Roman" w:hAnsi="Times New Roman" w:cs="Times New Roman"/>
          <w:b/>
          <w:bCs/>
          <w:sz w:val="24"/>
          <w:szCs w:val="24"/>
          <w:lang w:val="es-ES" w:eastAsia="es-ES"/>
        </w:rPr>
        <w:t xml:space="preserve"> (</w:t>
      </w:r>
      <w:r w:rsidR="00392DD9" w:rsidRPr="00445345">
        <w:rPr>
          <w:rFonts w:ascii="Times New Roman" w:hAnsi="Times New Roman" w:cs="Times New Roman"/>
          <w:b/>
          <w:bCs/>
          <w:szCs w:val="24"/>
          <w:lang w:val="es-ES" w:eastAsia="es-ES"/>
        </w:rPr>
        <w:t>Ver Lista de la Legislación relevante</w:t>
      </w:r>
      <w:r w:rsidRPr="00445345">
        <w:rPr>
          <w:rFonts w:ascii="Times New Roman" w:hAnsi="Times New Roman" w:cs="Times New Roman"/>
          <w:b/>
          <w:bCs/>
          <w:szCs w:val="24"/>
          <w:lang w:val="es-ES" w:eastAsia="es-ES"/>
        </w:rPr>
        <w:t xml:space="preserve"> </w:t>
      </w:r>
      <w:r w:rsidR="00392DD9" w:rsidRPr="00445345">
        <w:rPr>
          <w:rFonts w:ascii="Times New Roman" w:hAnsi="Times New Roman" w:cs="Times New Roman"/>
          <w:b/>
          <w:bCs/>
          <w:szCs w:val="24"/>
          <w:lang w:val="es-ES" w:eastAsia="es-ES"/>
        </w:rPr>
        <w:t>en Anexo 1)</w:t>
      </w:r>
      <w:bookmarkEnd w:id="5"/>
    </w:p>
    <w:p w:rsidR="00392DD9" w:rsidRPr="00E43D31" w:rsidRDefault="00392DD9" w:rsidP="0072624F">
      <w:pPr>
        <w:pStyle w:val="Prrafodelista"/>
        <w:tabs>
          <w:tab w:val="left" w:pos="2410"/>
        </w:tabs>
        <w:spacing w:before="120" w:after="0" w:line="240" w:lineRule="auto"/>
        <w:ind w:left="360"/>
        <w:jc w:val="both"/>
        <w:outlineLvl w:val="1"/>
        <w:rPr>
          <w:rFonts w:ascii="Times New Roman" w:hAnsi="Times New Roman" w:cs="Times New Roman"/>
          <w:b/>
          <w:bCs/>
          <w:sz w:val="24"/>
          <w:szCs w:val="24"/>
          <w:lang w:val="es-ES" w:eastAsia="es-ES"/>
        </w:rPr>
      </w:pPr>
    </w:p>
    <w:p w:rsidR="00392DD9" w:rsidRDefault="00392DD9" w:rsidP="0072624F">
      <w:pPr>
        <w:rPr>
          <w:rFonts w:ascii="Times New Roman" w:hAnsi="Times New Roman" w:cs="Times New Roman"/>
          <w:b/>
          <w:bCs/>
          <w:sz w:val="24"/>
          <w:szCs w:val="24"/>
          <w:lang w:val="es-ES" w:eastAsia="es-ES"/>
        </w:rPr>
      </w:pPr>
      <w:r w:rsidRPr="0071221A">
        <w:rPr>
          <w:rFonts w:ascii="Times New Roman" w:hAnsi="Times New Roman" w:cs="Times New Roman"/>
          <w:b/>
          <w:bCs/>
          <w:sz w:val="24"/>
          <w:szCs w:val="24"/>
          <w:lang w:val="es-ES" w:eastAsia="es-ES"/>
        </w:rPr>
        <w:t xml:space="preserve">El Marco normativo vigente sobre propiedad agraria individual </w:t>
      </w:r>
    </w:p>
    <w:p w:rsidR="00392DD9" w:rsidRDefault="00392DD9" w:rsidP="000A5E2F">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El régimen de la reforma agraria (configurado por el Decreto Ley </w:t>
      </w:r>
      <w:r w:rsidRPr="006F08BF">
        <w:rPr>
          <w:rFonts w:ascii="Times New Roman" w:hAnsi="Times New Roman" w:cs="Times New Roman"/>
          <w:sz w:val="24"/>
          <w:szCs w:val="24"/>
          <w:lang w:val="es-ES" w:eastAsia="es-ES"/>
        </w:rPr>
        <w:t xml:space="preserve">17716 </w:t>
      </w:r>
      <w:r>
        <w:rPr>
          <w:rFonts w:ascii="Times New Roman" w:hAnsi="Times New Roman" w:cs="Times New Roman"/>
          <w:sz w:val="24"/>
          <w:szCs w:val="24"/>
          <w:lang w:val="es-ES" w:eastAsia="es-ES"/>
        </w:rPr>
        <w:t xml:space="preserve">de 1969 </w:t>
      </w:r>
      <w:r w:rsidRPr="006F08BF">
        <w:rPr>
          <w:rFonts w:ascii="Times New Roman" w:hAnsi="Times New Roman" w:cs="Times New Roman"/>
          <w:sz w:val="24"/>
          <w:szCs w:val="24"/>
          <w:lang w:val="es-ES" w:eastAsia="es-ES"/>
        </w:rPr>
        <w:t>o Ley de Reforma Agraria</w:t>
      </w:r>
      <w:r>
        <w:rPr>
          <w:rFonts w:ascii="Times New Roman" w:hAnsi="Times New Roman" w:cs="Times New Roman"/>
          <w:sz w:val="24"/>
          <w:szCs w:val="24"/>
          <w:lang w:val="es-ES" w:eastAsia="es-ES"/>
        </w:rPr>
        <w:t xml:space="preserve">, así como la </w:t>
      </w:r>
      <w:r w:rsidRPr="006F08BF">
        <w:rPr>
          <w:rFonts w:ascii="Times New Roman" w:hAnsi="Times New Roman" w:cs="Times New Roman"/>
          <w:sz w:val="24"/>
          <w:szCs w:val="24"/>
          <w:lang w:val="es-ES" w:eastAsia="es-ES"/>
        </w:rPr>
        <w:t>Constitución</w:t>
      </w:r>
      <w:r w:rsidR="007F3593">
        <w:rPr>
          <w:rFonts w:ascii="Times New Roman" w:hAnsi="Times New Roman" w:cs="Times New Roman"/>
          <w:sz w:val="24"/>
          <w:szCs w:val="24"/>
          <w:lang w:val="es-ES" w:eastAsia="es-ES"/>
        </w:rPr>
        <w:t xml:space="preserve"> </w:t>
      </w:r>
      <w:r w:rsidRPr="006F08BF">
        <w:rPr>
          <w:rFonts w:ascii="Times New Roman" w:hAnsi="Times New Roman" w:cs="Times New Roman"/>
          <w:sz w:val="24"/>
          <w:szCs w:val="24"/>
          <w:lang w:val="es-ES" w:eastAsia="es-ES"/>
        </w:rPr>
        <w:t xml:space="preserve">de 1979 y </w:t>
      </w:r>
      <w:r>
        <w:rPr>
          <w:rFonts w:ascii="Times New Roman" w:hAnsi="Times New Roman" w:cs="Times New Roman"/>
          <w:sz w:val="24"/>
          <w:szCs w:val="24"/>
          <w:lang w:val="es-ES" w:eastAsia="es-ES"/>
        </w:rPr>
        <w:t xml:space="preserve">normas reglamentarias) </w:t>
      </w:r>
      <w:r w:rsidRPr="006F08BF">
        <w:rPr>
          <w:rFonts w:ascii="Times New Roman" w:hAnsi="Times New Roman" w:cs="Times New Roman"/>
          <w:sz w:val="24"/>
          <w:szCs w:val="24"/>
          <w:lang w:val="es-ES" w:eastAsia="es-ES"/>
        </w:rPr>
        <w:lastRenderedPageBreak/>
        <w:t>impus</w:t>
      </w:r>
      <w:r>
        <w:rPr>
          <w:rFonts w:ascii="Times New Roman" w:hAnsi="Times New Roman" w:cs="Times New Roman"/>
          <w:sz w:val="24"/>
          <w:szCs w:val="24"/>
          <w:lang w:val="es-ES" w:eastAsia="es-ES"/>
        </w:rPr>
        <w:t xml:space="preserve">o </w:t>
      </w:r>
      <w:r w:rsidRPr="006F08BF">
        <w:rPr>
          <w:rFonts w:ascii="Times New Roman" w:hAnsi="Times New Roman" w:cs="Times New Roman"/>
          <w:sz w:val="24"/>
          <w:szCs w:val="24"/>
          <w:lang w:val="es-ES" w:eastAsia="es-ES"/>
        </w:rPr>
        <w:t xml:space="preserve"> diversas limitaciones </w:t>
      </w:r>
      <w:r>
        <w:rPr>
          <w:rFonts w:ascii="Times New Roman" w:hAnsi="Times New Roman" w:cs="Times New Roman"/>
          <w:sz w:val="24"/>
          <w:szCs w:val="24"/>
          <w:lang w:val="es-ES" w:eastAsia="es-ES"/>
        </w:rPr>
        <w:t xml:space="preserve">como la </w:t>
      </w:r>
      <w:r w:rsidRPr="00E91A19">
        <w:rPr>
          <w:rFonts w:ascii="Times New Roman" w:hAnsi="Times New Roman" w:cs="Times New Roman"/>
          <w:sz w:val="24"/>
          <w:szCs w:val="24"/>
          <w:lang w:val="es-ES" w:eastAsia="es-ES"/>
        </w:rPr>
        <w:t xml:space="preserve">prohibición de vender o gravar los predios sin </w:t>
      </w:r>
      <w:r>
        <w:rPr>
          <w:rFonts w:ascii="Times New Roman" w:hAnsi="Times New Roman" w:cs="Times New Roman"/>
          <w:sz w:val="24"/>
          <w:szCs w:val="24"/>
          <w:lang w:val="es-ES" w:eastAsia="es-ES"/>
        </w:rPr>
        <w:t xml:space="preserve">previa </w:t>
      </w:r>
      <w:r w:rsidRPr="00E91A19">
        <w:rPr>
          <w:rFonts w:ascii="Times New Roman" w:hAnsi="Times New Roman" w:cs="Times New Roman"/>
          <w:sz w:val="24"/>
          <w:szCs w:val="24"/>
          <w:lang w:val="es-ES" w:eastAsia="es-ES"/>
        </w:rPr>
        <w:t>autorización de la Dirección General de</w:t>
      </w:r>
      <w:r w:rsidR="007F3593">
        <w:rPr>
          <w:rFonts w:ascii="Times New Roman" w:hAnsi="Times New Roman" w:cs="Times New Roman"/>
          <w:sz w:val="24"/>
          <w:szCs w:val="24"/>
          <w:lang w:val="es-ES" w:eastAsia="es-ES"/>
        </w:rPr>
        <w:t xml:space="preserve"> </w:t>
      </w:r>
      <w:r w:rsidRPr="00E91A19">
        <w:rPr>
          <w:rFonts w:ascii="Times New Roman" w:hAnsi="Times New Roman" w:cs="Times New Roman"/>
          <w:sz w:val="24"/>
          <w:szCs w:val="24"/>
          <w:lang w:val="es-ES" w:eastAsia="es-ES"/>
        </w:rPr>
        <w:t>Reforma Agraria</w:t>
      </w:r>
      <w:r>
        <w:rPr>
          <w:rFonts w:ascii="Times New Roman" w:hAnsi="Times New Roman" w:cs="Times New Roman"/>
          <w:sz w:val="24"/>
          <w:szCs w:val="24"/>
          <w:lang w:val="es-ES" w:eastAsia="es-ES"/>
        </w:rPr>
        <w:t>, s</w:t>
      </w:r>
      <w:r w:rsidRPr="00E91A19">
        <w:rPr>
          <w:rFonts w:ascii="Times New Roman" w:hAnsi="Times New Roman" w:cs="Times New Roman"/>
          <w:sz w:val="24"/>
          <w:szCs w:val="24"/>
          <w:lang w:val="es-ES" w:eastAsia="es-ES"/>
        </w:rPr>
        <w:t xml:space="preserve">olamente </w:t>
      </w:r>
      <w:r>
        <w:rPr>
          <w:rFonts w:ascii="Times New Roman" w:hAnsi="Times New Roman" w:cs="Times New Roman"/>
          <w:sz w:val="24"/>
          <w:szCs w:val="24"/>
          <w:lang w:val="es-ES" w:eastAsia="es-ES"/>
        </w:rPr>
        <w:t xml:space="preserve">en </w:t>
      </w:r>
      <w:r w:rsidRPr="00E91A19">
        <w:rPr>
          <w:rFonts w:ascii="Times New Roman" w:hAnsi="Times New Roman" w:cs="Times New Roman"/>
          <w:sz w:val="24"/>
          <w:szCs w:val="24"/>
          <w:lang w:val="es-ES" w:eastAsia="es-ES"/>
        </w:rPr>
        <w:t xml:space="preserve">favor de otros campesinos debidamente calificados y </w:t>
      </w:r>
      <w:r>
        <w:rPr>
          <w:rFonts w:ascii="Times New Roman" w:hAnsi="Times New Roman" w:cs="Times New Roman"/>
          <w:sz w:val="24"/>
          <w:szCs w:val="24"/>
          <w:lang w:val="es-ES" w:eastAsia="es-ES"/>
        </w:rPr>
        <w:t>a</w:t>
      </w:r>
      <w:r w:rsidRPr="00E91A19">
        <w:rPr>
          <w:rFonts w:ascii="Times New Roman" w:hAnsi="Times New Roman" w:cs="Times New Roman"/>
          <w:sz w:val="24"/>
          <w:szCs w:val="24"/>
          <w:lang w:val="es-ES" w:eastAsia="es-ES"/>
        </w:rPr>
        <w:t xml:space="preserve"> precios </w:t>
      </w:r>
      <w:r>
        <w:rPr>
          <w:rFonts w:ascii="Times New Roman" w:hAnsi="Times New Roman" w:cs="Times New Roman"/>
          <w:sz w:val="24"/>
          <w:szCs w:val="24"/>
          <w:lang w:val="es-ES" w:eastAsia="es-ES"/>
        </w:rPr>
        <w:t xml:space="preserve">controlados. A esto se sumaban la obligatoriedad de la </w:t>
      </w:r>
      <w:r w:rsidRPr="00E91A19">
        <w:rPr>
          <w:rFonts w:ascii="Times New Roman" w:hAnsi="Times New Roman" w:cs="Times New Roman"/>
          <w:sz w:val="24"/>
          <w:szCs w:val="24"/>
          <w:lang w:val="es-ES" w:eastAsia="es-ES"/>
        </w:rPr>
        <w:t>conducción directa</w:t>
      </w:r>
      <w:r>
        <w:rPr>
          <w:rFonts w:ascii="Times New Roman" w:hAnsi="Times New Roman" w:cs="Times New Roman"/>
          <w:sz w:val="24"/>
          <w:szCs w:val="24"/>
          <w:lang w:val="es-ES" w:eastAsia="es-ES"/>
        </w:rPr>
        <w:t xml:space="preserve"> (que impedía el arrendamiento); el establecimiento de </w:t>
      </w:r>
      <w:r w:rsidRPr="00E91A19">
        <w:rPr>
          <w:rFonts w:ascii="Times New Roman" w:hAnsi="Times New Roman" w:cs="Times New Roman"/>
          <w:sz w:val="24"/>
          <w:szCs w:val="24"/>
          <w:lang w:val="es-ES" w:eastAsia="es-ES"/>
        </w:rPr>
        <w:t>limitaciones al tamaño de la propiedad individual</w:t>
      </w:r>
      <w:r>
        <w:rPr>
          <w:rStyle w:val="Refdenotaalpie"/>
          <w:rFonts w:ascii="Times New Roman" w:hAnsi="Times New Roman" w:cs="Times New Roman"/>
          <w:sz w:val="24"/>
          <w:szCs w:val="24"/>
          <w:lang w:val="es-ES" w:eastAsia="es-ES"/>
        </w:rPr>
        <w:footnoteReference w:id="3"/>
      </w:r>
      <w:r w:rsidR="007F3593">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así como la </w:t>
      </w:r>
      <w:r w:rsidRPr="00E91A19">
        <w:rPr>
          <w:rFonts w:ascii="Times New Roman" w:hAnsi="Times New Roman" w:cs="Times New Roman"/>
          <w:sz w:val="24"/>
          <w:szCs w:val="24"/>
          <w:lang w:val="es-ES" w:eastAsia="es-ES"/>
        </w:rPr>
        <w:t>limitación a la división de un predio rústico</w:t>
      </w:r>
      <w:r>
        <w:rPr>
          <w:rFonts w:ascii="Times New Roman" w:hAnsi="Times New Roman" w:cs="Times New Roman"/>
          <w:sz w:val="24"/>
          <w:szCs w:val="24"/>
          <w:lang w:val="es-ES" w:eastAsia="es-ES"/>
        </w:rPr>
        <w:t xml:space="preserve"> en áreas menores a 3 has. </w:t>
      </w:r>
    </w:p>
    <w:p w:rsidR="00392DD9" w:rsidRDefault="00392DD9" w:rsidP="000A5E2F">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Aunque </w:t>
      </w:r>
      <w:r w:rsidRPr="000A5E2F">
        <w:rPr>
          <w:rFonts w:ascii="Times New Roman" w:hAnsi="Times New Roman" w:cs="Times New Roman"/>
          <w:sz w:val="24"/>
          <w:szCs w:val="24"/>
          <w:lang w:val="es-ES" w:eastAsia="es-ES"/>
        </w:rPr>
        <w:t>durante la década de los ochenta</w:t>
      </w:r>
      <w:r>
        <w:rPr>
          <w:rFonts w:ascii="Times New Roman" w:hAnsi="Times New Roman" w:cs="Times New Roman"/>
          <w:sz w:val="24"/>
          <w:szCs w:val="24"/>
          <w:lang w:val="es-ES" w:eastAsia="es-ES"/>
        </w:rPr>
        <w:t xml:space="preserve"> las cooperativas se habían individualizado de facto (proceso que también incluyó muchas comunidades de la costa), es en los noventa cuando</w:t>
      </w:r>
      <w:r w:rsidR="007F3593">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se transforma el régimen jurídico </w:t>
      </w:r>
      <w:r w:rsidRPr="000A5E2F">
        <w:rPr>
          <w:rFonts w:ascii="Times New Roman" w:hAnsi="Times New Roman" w:cs="Times New Roman"/>
          <w:sz w:val="24"/>
          <w:szCs w:val="24"/>
          <w:lang w:val="es-ES" w:eastAsia="es-ES"/>
        </w:rPr>
        <w:t>que favorece la plena operación del mercado como mecanismo</w:t>
      </w:r>
      <w:r w:rsidR="007F3593">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para asignar el recurso tierra. Para ello el concepto de </w:t>
      </w:r>
      <w:r w:rsidRPr="009306C6">
        <w:rPr>
          <w:rFonts w:ascii="Times New Roman" w:hAnsi="Times New Roman" w:cs="Times New Roman"/>
          <w:sz w:val="24"/>
          <w:szCs w:val="24"/>
          <w:lang w:val="es-ES" w:eastAsia="es-ES"/>
        </w:rPr>
        <w:t>propiedad con pleno dominio sobre la tierra</w:t>
      </w:r>
      <w:r w:rsidR="007F3593">
        <w:rPr>
          <w:rFonts w:ascii="Times New Roman" w:hAnsi="Times New Roman" w:cs="Times New Roman"/>
          <w:sz w:val="24"/>
          <w:szCs w:val="24"/>
          <w:lang w:val="es-ES" w:eastAsia="es-ES"/>
        </w:rPr>
        <w:t xml:space="preserve"> </w:t>
      </w:r>
      <w:r w:rsidRPr="009306C6">
        <w:rPr>
          <w:rFonts w:ascii="Times New Roman" w:hAnsi="Times New Roman" w:cs="Times New Roman"/>
          <w:sz w:val="24"/>
          <w:szCs w:val="24"/>
          <w:lang w:val="es-ES" w:eastAsia="es-ES"/>
        </w:rPr>
        <w:t xml:space="preserve">adquiere preeminencia y se busca otorgar la mayor seguridad jurídica </w:t>
      </w:r>
      <w:r>
        <w:rPr>
          <w:rFonts w:ascii="Times New Roman" w:hAnsi="Times New Roman" w:cs="Times New Roman"/>
          <w:sz w:val="24"/>
          <w:szCs w:val="24"/>
          <w:lang w:val="es-ES" w:eastAsia="es-ES"/>
        </w:rPr>
        <w:t xml:space="preserve">a los propietarios individuales. </w:t>
      </w:r>
    </w:p>
    <w:p w:rsidR="00392DD9"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BF1C0B">
        <w:rPr>
          <w:rFonts w:ascii="Times New Roman" w:hAnsi="Times New Roman" w:cs="Times New Roman"/>
          <w:b/>
          <w:bCs/>
          <w:sz w:val="24"/>
          <w:szCs w:val="24"/>
          <w:lang w:val="es-ES" w:eastAsia="es-ES"/>
        </w:rPr>
        <w:t>El Decreto Legislativo 653</w:t>
      </w:r>
      <w:r w:rsidR="007F3593">
        <w:rPr>
          <w:rFonts w:ascii="Times New Roman" w:hAnsi="Times New Roman" w:cs="Times New Roman"/>
          <w:b/>
          <w:bCs/>
          <w:sz w:val="24"/>
          <w:szCs w:val="24"/>
          <w:lang w:val="es-ES" w:eastAsia="es-ES"/>
        </w:rPr>
        <w:t xml:space="preserve"> </w:t>
      </w:r>
      <w:r w:rsidRPr="00C71B38">
        <w:rPr>
          <w:rFonts w:ascii="Times New Roman" w:hAnsi="Times New Roman" w:cs="Times New Roman"/>
          <w:sz w:val="24"/>
          <w:szCs w:val="24"/>
          <w:lang w:val="es-ES" w:eastAsia="es-ES"/>
        </w:rPr>
        <w:t>de 1991</w:t>
      </w:r>
      <w:r>
        <w:rPr>
          <w:rFonts w:ascii="Times New Roman" w:hAnsi="Times New Roman" w:cs="Times New Roman"/>
          <w:sz w:val="24"/>
          <w:szCs w:val="24"/>
          <w:lang w:val="es-ES" w:eastAsia="es-ES"/>
        </w:rPr>
        <w:t xml:space="preserve">, también llamada </w:t>
      </w:r>
      <w:r w:rsidRPr="00C71B38">
        <w:rPr>
          <w:rFonts w:ascii="Times New Roman" w:hAnsi="Times New Roman" w:cs="Times New Roman"/>
          <w:sz w:val="24"/>
          <w:szCs w:val="24"/>
          <w:lang w:val="es-ES" w:eastAsia="es-ES"/>
        </w:rPr>
        <w:t>“Ley de Promoción de las Inversiones en el Sector Agrario” derogó formalmente la Ley de Reforma Agraria y trasladó gran parte de los temas de propiedad al Código Civil. El dispositivo intentó eliminar las restricciones a la conducción directa declarando que “el dominio y conducción de la propiedad agraria pueden ser ejercidos por cualquier persona natural o jurídica, en igualdad de condiciones y sin más limitaciones que las establecidas en esta Ley y la Constitución” (</w:t>
      </w:r>
      <w:r>
        <w:rPr>
          <w:rFonts w:ascii="Times New Roman" w:hAnsi="Times New Roman" w:cs="Times New Roman"/>
          <w:sz w:val="24"/>
          <w:szCs w:val="24"/>
          <w:lang w:val="es-ES" w:eastAsia="es-ES"/>
        </w:rPr>
        <w:t xml:space="preserve">D. </w:t>
      </w:r>
      <w:proofErr w:type="spellStart"/>
      <w:r>
        <w:rPr>
          <w:rFonts w:ascii="Times New Roman" w:hAnsi="Times New Roman" w:cs="Times New Roman"/>
          <w:sz w:val="24"/>
          <w:szCs w:val="24"/>
          <w:lang w:val="es-ES" w:eastAsia="es-ES"/>
        </w:rPr>
        <w:t>Leg</w:t>
      </w:r>
      <w:proofErr w:type="spellEnd"/>
      <w:r>
        <w:rPr>
          <w:rFonts w:ascii="Times New Roman" w:hAnsi="Times New Roman" w:cs="Times New Roman"/>
          <w:sz w:val="24"/>
          <w:szCs w:val="24"/>
          <w:lang w:val="es-ES" w:eastAsia="es-ES"/>
        </w:rPr>
        <w:t xml:space="preserve">. 653, </w:t>
      </w:r>
      <w:r w:rsidRPr="00C71B38">
        <w:rPr>
          <w:rFonts w:ascii="Times New Roman" w:hAnsi="Times New Roman" w:cs="Times New Roman"/>
          <w:sz w:val="24"/>
          <w:szCs w:val="24"/>
          <w:lang w:val="es-ES" w:eastAsia="es-ES"/>
        </w:rPr>
        <w:t xml:space="preserve">art. 5). </w:t>
      </w:r>
      <w:r>
        <w:rPr>
          <w:rFonts w:ascii="Times New Roman" w:hAnsi="Times New Roman" w:cs="Times New Roman"/>
          <w:sz w:val="24"/>
          <w:szCs w:val="24"/>
          <w:lang w:val="es-ES" w:eastAsia="es-ES"/>
        </w:rPr>
        <w:t xml:space="preserve">Con relación a las </w:t>
      </w:r>
      <w:r w:rsidRPr="00C71B38">
        <w:rPr>
          <w:rFonts w:ascii="Times New Roman" w:hAnsi="Times New Roman" w:cs="Times New Roman"/>
          <w:sz w:val="24"/>
          <w:szCs w:val="24"/>
          <w:lang w:val="es-ES" w:eastAsia="es-ES"/>
        </w:rPr>
        <w:t>tierras eriazas (definidas como aquellas no apt</w:t>
      </w:r>
      <w:r>
        <w:rPr>
          <w:rFonts w:ascii="Times New Roman" w:hAnsi="Times New Roman" w:cs="Times New Roman"/>
          <w:sz w:val="24"/>
          <w:szCs w:val="24"/>
          <w:lang w:val="es-ES" w:eastAsia="es-ES"/>
        </w:rPr>
        <w:t>a</w:t>
      </w:r>
      <w:r w:rsidRPr="00C71B38">
        <w:rPr>
          <w:rFonts w:ascii="Times New Roman" w:hAnsi="Times New Roman" w:cs="Times New Roman"/>
          <w:sz w:val="24"/>
          <w:szCs w:val="24"/>
          <w:lang w:val="es-ES" w:eastAsia="es-ES"/>
        </w:rPr>
        <w:t>s para la agricultura por falta o exceso de agua)</w:t>
      </w:r>
      <w:r>
        <w:rPr>
          <w:rFonts w:ascii="Times New Roman" w:hAnsi="Times New Roman" w:cs="Times New Roman"/>
          <w:sz w:val="24"/>
          <w:szCs w:val="24"/>
          <w:lang w:val="es-ES" w:eastAsia="es-ES"/>
        </w:rPr>
        <w:t xml:space="preserve">, </w:t>
      </w:r>
      <w:r w:rsidRPr="00BB5289">
        <w:rPr>
          <w:rFonts w:ascii="Times New Roman" w:hAnsi="Times New Roman" w:cs="Times New Roman"/>
          <w:sz w:val="24"/>
          <w:szCs w:val="24"/>
          <w:lang w:val="es-ES" w:eastAsia="es-ES"/>
        </w:rPr>
        <w:t>estas son declaradas de propiedad del Estado,</w:t>
      </w:r>
      <w:r w:rsidR="007F3593">
        <w:rPr>
          <w:rFonts w:ascii="Times New Roman" w:hAnsi="Times New Roman" w:cs="Times New Roman"/>
          <w:sz w:val="24"/>
          <w:szCs w:val="24"/>
          <w:lang w:val="es-ES" w:eastAsia="es-ES"/>
        </w:rPr>
        <w:t xml:space="preserve"> </w:t>
      </w:r>
      <w:r w:rsidRPr="00C71B38">
        <w:rPr>
          <w:rFonts w:ascii="Times New Roman" w:hAnsi="Times New Roman" w:cs="Times New Roman"/>
          <w:sz w:val="24"/>
          <w:szCs w:val="24"/>
          <w:lang w:val="es-ES" w:eastAsia="es-ES"/>
        </w:rPr>
        <w:t>y</w:t>
      </w:r>
      <w:r>
        <w:rPr>
          <w:rFonts w:ascii="Times New Roman" w:hAnsi="Times New Roman" w:cs="Times New Roman"/>
          <w:sz w:val="24"/>
          <w:szCs w:val="24"/>
          <w:lang w:val="es-ES" w:eastAsia="es-ES"/>
        </w:rPr>
        <w:t xml:space="preserve"> se establecen procedimientos para su adjudicación (</w:t>
      </w:r>
      <w:r w:rsidRPr="00C71B38">
        <w:rPr>
          <w:rFonts w:ascii="Times New Roman" w:hAnsi="Times New Roman" w:cs="Times New Roman"/>
          <w:sz w:val="24"/>
          <w:szCs w:val="24"/>
          <w:lang w:val="es-ES" w:eastAsia="es-ES"/>
        </w:rPr>
        <w:t>a través de “denuncios” para proyectos privados de irrigación y sorteos para el caso de proyectos públicos</w:t>
      </w:r>
      <w:r>
        <w:rPr>
          <w:rFonts w:ascii="Times New Roman" w:hAnsi="Times New Roman" w:cs="Times New Roman"/>
          <w:sz w:val="24"/>
          <w:szCs w:val="24"/>
          <w:lang w:val="es-ES" w:eastAsia="es-ES"/>
        </w:rPr>
        <w:t>)</w:t>
      </w:r>
      <w:r w:rsidRPr="00C71B38">
        <w:rPr>
          <w:rFonts w:ascii="Times New Roman" w:hAnsi="Times New Roman" w:cs="Times New Roman"/>
          <w:sz w:val="24"/>
          <w:szCs w:val="24"/>
          <w:lang w:val="es-ES" w:eastAsia="es-ES"/>
        </w:rPr>
        <w:t xml:space="preserve">. </w:t>
      </w:r>
    </w:p>
    <w:p w:rsidR="00392DD9" w:rsidRPr="006A78EA" w:rsidRDefault="00392DD9" w:rsidP="007048B1">
      <w:pPr>
        <w:pStyle w:val="Prrafodelista"/>
        <w:numPr>
          <w:ilvl w:val="0"/>
          <w:numId w:val="4"/>
        </w:numPr>
        <w:spacing w:before="120" w:after="0" w:line="240" w:lineRule="auto"/>
        <w:jc w:val="both"/>
        <w:rPr>
          <w:rFonts w:ascii="Times New Roman" w:hAnsi="Times New Roman" w:cs="Times New Roman"/>
          <w:sz w:val="24"/>
          <w:szCs w:val="24"/>
          <w:lang w:val="es-ES" w:eastAsia="es-ES"/>
        </w:rPr>
      </w:pPr>
      <w:r w:rsidRPr="00BF1C0B">
        <w:rPr>
          <w:rFonts w:ascii="Times New Roman" w:hAnsi="Times New Roman" w:cs="Times New Roman"/>
          <w:b/>
          <w:bCs/>
          <w:sz w:val="24"/>
          <w:szCs w:val="24"/>
          <w:lang w:val="es-ES" w:eastAsia="es-ES"/>
        </w:rPr>
        <w:t>La Constitución de 1993</w:t>
      </w:r>
      <w:r w:rsidRPr="006A78EA">
        <w:rPr>
          <w:rFonts w:ascii="Times New Roman" w:hAnsi="Times New Roman" w:cs="Times New Roman"/>
          <w:sz w:val="24"/>
          <w:szCs w:val="24"/>
          <w:lang w:val="es-ES" w:eastAsia="es-ES"/>
        </w:rPr>
        <w:t xml:space="preserve"> le da coherencia constitucional al enfoque del Decreto Legislativo 653 señalando que</w:t>
      </w:r>
      <w:r w:rsidR="007F3593">
        <w:rPr>
          <w:rFonts w:ascii="Times New Roman" w:hAnsi="Times New Roman" w:cs="Times New Roman"/>
          <w:sz w:val="24"/>
          <w:szCs w:val="24"/>
          <w:lang w:val="es-ES" w:eastAsia="es-ES"/>
        </w:rPr>
        <w:t xml:space="preserve"> </w:t>
      </w:r>
      <w:r w:rsidRPr="006A78EA">
        <w:rPr>
          <w:rFonts w:ascii="Times New Roman" w:hAnsi="Times New Roman" w:cs="Times New Roman"/>
          <w:sz w:val="24"/>
          <w:szCs w:val="24"/>
          <w:lang w:val="es-ES" w:eastAsia="es-ES"/>
        </w:rPr>
        <w:t>el Estado apoya preferentemente el desarrollo agrario, garantiza el derecho de propiedad sobre la tierra, en forma privada o comunal o en cualquiera otra forma asociativa</w:t>
      </w:r>
      <w:r>
        <w:rPr>
          <w:rFonts w:ascii="Times New Roman" w:hAnsi="Times New Roman" w:cs="Times New Roman"/>
          <w:sz w:val="24"/>
          <w:szCs w:val="24"/>
          <w:lang w:val="es-ES" w:eastAsia="es-ES"/>
        </w:rPr>
        <w:t xml:space="preserve"> (Constitución, art. 80)</w:t>
      </w:r>
      <w:r w:rsidRPr="006A78EA">
        <w:rPr>
          <w:rFonts w:ascii="Times New Roman" w:hAnsi="Times New Roman" w:cs="Times New Roman"/>
          <w:sz w:val="24"/>
          <w:szCs w:val="24"/>
          <w:lang w:val="es-ES" w:eastAsia="es-ES"/>
        </w:rPr>
        <w:t xml:space="preserve">. </w:t>
      </w:r>
      <w:r>
        <w:rPr>
          <w:rStyle w:val="Refdenotaalpie"/>
          <w:rFonts w:ascii="Times New Roman" w:hAnsi="Times New Roman" w:cs="Times New Roman"/>
          <w:sz w:val="24"/>
          <w:szCs w:val="24"/>
          <w:lang w:val="es-ES" w:eastAsia="es-ES"/>
        </w:rPr>
        <w:footnoteReference w:id="4"/>
      </w:r>
    </w:p>
    <w:p w:rsidR="00392DD9" w:rsidRPr="0072624F"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b/>
          <w:bCs/>
          <w:sz w:val="24"/>
          <w:szCs w:val="24"/>
          <w:lang w:val="es-ES" w:eastAsia="es-ES"/>
        </w:rPr>
      </w:pPr>
      <w:r w:rsidRPr="0072624F">
        <w:rPr>
          <w:rFonts w:ascii="Times New Roman" w:hAnsi="Times New Roman" w:cs="Times New Roman"/>
          <w:b/>
          <w:bCs/>
          <w:sz w:val="24"/>
          <w:szCs w:val="24"/>
          <w:lang w:val="es-ES" w:eastAsia="es-ES"/>
        </w:rPr>
        <w:t>La Ley 26505</w:t>
      </w:r>
      <w:r w:rsidRPr="0072624F">
        <w:rPr>
          <w:rFonts w:ascii="Times New Roman" w:hAnsi="Times New Roman" w:cs="Times New Roman"/>
          <w:sz w:val="24"/>
          <w:szCs w:val="24"/>
          <w:lang w:val="es-ES" w:eastAsia="es-ES"/>
        </w:rPr>
        <w:t xml:space="preserve"> de 1995, o “Ley de Tierras”,</w:t>
      </w:r>
      <w:r w:rsidR="007F3593">
        <w:rPr>
          <w:rFonts w:ascii="Times New Roman" w:hAnsi="Times New Roman" w:cs="Times New Roman"/>
          <w:sz w:val="24"/>
          <w:szCs w:val="24"/>
          <w:lang w:val="es-ES" w:eastAsia="es-ES"/>
        </w:rPr>
        <w:t xml:space="preserve"> </w:t>
      </w:r>
      <w:r w:rsidRPr="0072624F">
        <w:rPr>
          <w:rFonts w:ascii="Times New Roman" w:hAnsi="Times New Roman" w:cs="Times New Roman"/>
          <w:sz w:val="24"/>
          <w:szCs w:val="24"/>
          <w:lang w:val="es-ES" w:eastAsia="es-ES"/>
        </w:rPr>
        <w:t>es la base del nuevo régimen de tierras en el país. Ella establece un régimen libre para la propiedad de las tierras agrarias en general,</w:t>
      </w:r>
      <w:r w:rsidR="007F3593">
        <w:rPr>
          <w:rFonts w:ascii="Times New Roman" w:hAnsi="Times New Roman" w:cs="Times New Roman"/>
          <w:sz w:val="24"/>
          <w:szCs w:val="24"/>
          <w:lang w:val="es-ES" w:eastAsia="es-ES"/>
        </w:rPr>
        <w:t xml:space="preserve"> </w:t>
      </w:r>
      <w:r w:rsidRPr="0072624F">
        <w:rPr>
          <w:rFonts w:ascii="Times New Roman" w:hAnsi="Times New Roman" w:cs="Times New Roman"/>
          <w:sz w:val="24"/>
          <w:szCs w:val="24"/>
          <w:lang w:val="es-ES" w:eastAsia="es-ES"/>
        </w:rPr>
        <w:t>garantizando a toda persona, natural o jurídica, nacional o extranjera, el acceso a la propiedad. Asimismo, consolida la política según la cual la tierra</w:t>
      </w:r>
      <w:r w:rsidR="007F3593">
        <w:rPr>
          <w:rFonts w:ascii="Times New Roman" w:hAnsi="Times New Roman" w:cs="Times New Roman"/>
          <w:sz w:val="24"/>
          <w:szCs w:val="24"/>
          <w:lang w:val="es-ES" w:eastAsia="es-ES"/>
        </w:rPr>
        <w:t xml:space="preserve"> </w:t>
      </w:r>
      <w:r w:rsidRPr="0072624F">
        <w:rPr>
          <w:rFonts w:ascii="Times New Roman" w:hAnsi="Times New Roman" w:cs="Times New Roman"/>
          <w:sz w:val="24"/>
          <w:szCs w:val="24"/>
          <w:lang w:val="es-ES" w:eastAsia="es-ES"/>
        </w:rPr>
        <w:t>rural es tratada como un bien patrimonial en igualdad de</w:t>
      </w:r>
      <w:r w:rsidR="007F3593">
        <w:rPr>
          <w:rFonts w:ascii="Times New Roman" w:hAnsi="Times New Roman" w:cs="Times New Roman"/>
          <w:sz w:val="24"/>
          <w:szCs w:val="24"/>
          <w:lang w:val="es-ES" w:eastAsia="es-ES"/>
        </w:rPr>
        <w:t xml:space="preserve"> </w:t>
      </w:r>
      <w:r w:rsidRPr="0072624F">
        <w:rPr>
          <w:rFonts w:ascii="Times New Roman" w:hAnsi="Times New Roman" w:cs="Times New Roman"/>
          <w:sz w:val="24"/>
          <w:szCs w:val="24"/>
          <w:lang w:val="es-ES" w:eastAsia="es-ES"/>
        </w:rPr>
        <w:t>condiciones que cualquier otro al establecer que “El régimen jurídico de las tierras agrícolas se rige</w:t>
      </w:r>
      <w:r w:rsidR="007F3593">
        <w:rPr>
          <w:rFonts w:ascii="Times New Roman" w:hAnsi="Times New Roman" w:cs="Times New Roman"/>
          <w:sz w:val="24"/>
          <w:szCs w:val="24"/>
          <w:lang w:val="es-ES" w:eastAsia="es-ES"/>
        </w:rPr>
        <w:t xml:space="preserve"> </w:t>
      </w:r>
      <w:r w:rsidRPr="0072624F">
        <w:rPr>
          <w:rFonts w:ascii="Times New Roman" w:hAnsi="Times New Roman" w:cs="Times New Roman"/>
          <w:sz w:val="24"/>
          <w:szCs w:val="24"/>
          <w:lang w:val="es-ES" w:eastAsia="es-ES"/>
        </w:rPr>
        <w:t>por el Código Civil y por la presente Ley”. En ese sentido, el régimen de propiedad agraria permite que cualquier persona natural o</w:t>
      </w:r>
      <w:r w:rsidR="007F3593">
        <w:rPr>
          <w:rFonts w:ascii="Times New Roman" w:hAnsi="Times New Roman" w:cs="Times New Roman"/>
          <w:sz w:val="24"/>
          <w:szCs w:val="24"/>
          <w:lang w:val="es-ES" w:eastAsia="es-ES"/>
        </w:rPr>
        <w:t xml:space="preserve"> </w:t>
      </w:r>
      <w:r w:rsidRPr="0072624F">
        <w:rPr>
          <w:rFonts w:ascii="Times New Roman" w:hAnsi="Times New Roman" w:cs="Times New Roman"/>
          <w:sz w:val="24"/>
          <w:szCs w:val="24"/>
          <w:lang w:val="es-ES" w:eastAsia="es-ES"/>
        </w:rPr>
        <w:t xml:space="preserve">jurídica, nacional o extranjera, sea dueña de tierras agrarias sin límite de extensión. </w:t>
      </w:r>
      <w:r>
        <w:rPr>
          <w:rStyle w:val="Refdenotaalpie"/>
          <w:rFonts w:ascii="Times New Roman" w:hAnsi="Times New Roman" w:cs="Times New Roman"/>
          <w:sz w:val="24"/>
          <w:szCs w:val="24"/>
          <w:lang w:val="es-ES" w:eastAsia="es-ES"/>
        </w:rPr>
        <w:footnoteReference w:id="5"/>
      </w:r>
      <w:r w:rsidRPr="0072624F">
        <w:rPr>
          <w:rFonts w:ascii="Times New Roman" w:hAnsi="Times New Roman" w:cs="Times New Roman"/>
          <w:sz w:val="24"/>
          <w:szCs w:val="24"/>
          <w:lang w:val="es-ES" w:eastAsia="es-ES"/>
        </w:rPr>
        <w:t xml:space="preserve"> Con relación a las tierras eriazas, la ley abre la posibilidad de su </w:t>
      </w:r>
      <w:r w:rsidRPr="0072624F">
        <w:rPr>
          <w:rFonts w:ascii="Times New Roman" w:hAnsi="Times New Roman" w:cs="Times New Roman"/>
          <w:sz w:val="24"/>
          <w:szCs w:val="24"/>
          <w:lang w:val="es-ES" w:eastAsia="es-ES"/>
        </w:rPr>
        <w:lastRenderedPageBreak/>
        <w:t>apropiación por privados y establece que en adelante todas las adjudicaciones se realizarán mediante subasta pública, ya sea por compra-venta o por concesión.</w:t>
      </w:r>
    </w:p>
    <w:p w:rsidR="00392DD9" w:rsidRPr="0072624F" w:rsidRDefault="00392DD9" w:rsidP="0072624F">
      <w:pPr>
        <w:tabs>
          <w:tab w:val="left" w:pos="2410"/>
        </w:tabs>
        <w:spacing w:before="120" w:after="0" w:line="240" w:lineRule="auto"/>
        <w:jc w:val="both"/>
        <w:rPr>
          <w:rFonts w:ascii="Times New Roman" w:hAnsi="Times New Roman" w:cs="Times New Roman"/>
          <w:b/>
          <w:bCs/>
          <w:sz w:val="24"/>
          <w:szCs w:val="24"/>
          <w:lang w:val="es-ES" w:eastAsia="es-ES"/>
        </w:rPr>
      </w:pPr>
      <w:r w:rsidRPr="0072624F">
        <w:rPr>
          <w:rFonts w:ascii="Times New Roman" w:hAnsi="Times New Roman" w:cs="Times New Roman"/>
          <w:b/>
          <w:bCs/>
          <w:sz w:val="24"/>
          <w:szCs w:val="24"/>
          <w:lang w:val="es-ES" w:eastAsia="es-ES"/>
        </w:rPr>
        <w:t>Las normas sobre titulación individual</w:t>
      </w:r>
    </w:p>
    <w:p w:rsidR="00392DD9" w:rsidRDefault="00392DD9" w:rsidP="0005037C">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Es en ese contexto que se promulgan las normas que buscan regularizar la extendida situación de informalidad que tuvo como una de sus causas principales la rigidez del sistema de propiedad  -basado en protocolos, servicios catastrales y legales de costos inaccesibles para la mayoría de la población- que resultaba incapaz de capturar los rápidos cambios operados en la tenencia de la tierra. El objetivo explícito de estas normas es “</w:t>
      </w:r>
      <w:r w:rsidRPr="0015759C">
        <w:rPr>
          <w:rFonts w:ascii="Times New Roman" w:hAnsi="Times New Roman" w:cs="Times New Roman"/>
          <w:sz w:val="24"/>
          <w:szCs w:val="24"/>
          <w:lang w:val="es-ES" w:eastAsia="es-ES"/>
        </w:rPr>
        <w:t>propender a una efectiva promoción de las inversiones del Sector Agrario</w:t>
      </w:r>
      <w:r>
        <w:rPr>
          <w:rFonts w:ascii="Times New Roman" w:hAnsi="Times New Roman" w:cs="Times New Roman"/>
          <w:sz w:val="24"/>
          <w:szCs w:val="24"/>
          <w:lang w:val="es-ES" w:eastAsia="es-ES"/>
        </w:rPr>
        <w:t xml:space="preserve">”. </w:t>
      </w:r>
    </w:p>
    <w:p w:rsidR="00124B5B"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E972A2">
        <w:rPr>
          <w:rFonts w:ascii="Times New Roman" w:hAnsi="Times New Roman" w:cs="Times New Roman"/>
          <w:b/>
          <w:bCs/>
          <w:sz w:val="24"/>
          <w:szCs w:val="24"/>
          <w:lang w:val="es-ES" w:eastAsia="es-ES"/>
        </w:rPr>
        <w:t xml:space="preserve">El Decreto Legislativo 667 </w:t>
      </w:r>
      <w:r w:rsidRPr="00E972A2">
        <w:rPr>
          <w:rFonts w:ascii="Times New Roman" w:hAnsi="Times New Roman" w:cs="Times New Roman"/>
          <w:sz w:val="24"/>
          <w:szCs w:val="24"/>
          <w:lang w:val="es-ES" w:eastAsia="es-ES"/>
        </w:rPr>
        <w:t>de 1991, Ley del Registro de Predios Rurales, desarrolla un procedimiento que aplica tanto para los propietarios que derivaron sus derechos de la reforma agraria, como para los propietarios informales que accedieron a la tierra por otros mecanismos.</w:t>
      </w:r>
      <w:r w:rsidR="00740ED2">
        <w:rPr>
          <w:rFonts w:ascii="Times New Roman" w:hAnsi="Times New Roman" w:cs="Times New Roman"/>
          <w:sz w:val="24"/>
          <w:szCs w:val="24"/>
          <w:lang w:val="es-ES" w:eastAsia="es-ES"/>
        </w:rPr>
        <w:t xml:space="preserve"> </w:t>
      </w:r>
      <w:r w:rsidRPr="00E972A2">
        <w:rPr>
          <w:rFonts w:ascii="Times New Roman" w:hAnsi="Times New Roman" w:cs="Times New Roman"/>
          <w:sz w:val="24"/>
          <w:szCs w:val="24"/>
          <w:lang w:val="es-ES" w:eastAsia="es-ES"/>
        </w:rPr>
        <w:t xml:space="preserve">Es importante resaltar que el procedimiento de regularización establecido en esta Ley </w:t>
      </w:r>
      <w:r w:rsidRPr="00F94E11">
        <w:rPr>
          <w:rFonts w:ascii="Times New Roman" w:hAnsi="Times New Roman" w:cs="Times New Roman"/>
          <w:sz w:val="24"/>
          <w:szCs w:val="24"/>
          <w:u w:val="single"/>
          <w:lang w:val="es-ES" w:eastAsia="es-ES"/>
        </w:rPr>
        <w:t>no suponía la expedición de un nuevo título inscribible</w:t>
      </w:r>
      <w:r w:rsidR="00740ED2" w:rsidRPr="00307995">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por parte de la autoridad administrativa</w:t>
      </w:r>
      <w:r w:rsidR="00D30294">
        <w:rPr>
          <w:rFonts w:ascii="Times New Roman" w:hAnsi="Times New Roman" w:cs="Times New Roman"/>
          <w:sz w:val="24"/>
          <w:szCs w:val="24"/>
          <w:lang w:val="es-ES" w:eastAsia="es-ES"/>
        </w:rPr>
        <w:t>,</w:t>
      </w:r>
      <w:r w:rsidR="00740ED2">
        <w:rPr>
          <w:rFonts w:ascii="Times New Roman" w:hAnsi="Times New Roman" w:cs="Times New Roman"/>
          <w:sz w:val="24"/>
          <w:szCs w:val="24"/>
          <w:lang w:val="es-ES" w:eastAsia="es-ES"/>
        </w:rPr>
        <w:t xml:space="preserve"> </w:t>
      </w:r>
      <w:r w:rsidRPr="00E972A2">
        <w:rPr>
          <w:rFonts w:ascii="Times New Roman" w:hAnsi="Times New Roman" w:cs="Times New Roman"/>
          <w:sz w:val="24"/>
          <w:szCs w:val="24"/>
          <w:lang w:val="es-ES" w:eastAsia="es-ES"/>
        </w:rPr>
        <w:t>sino: i) la inscripción en el registro de títulos pre-existentes que por alguna razón no llegaron a</w:t>
      </w:r>
      <w:r>
        <w:rPr>
          <w:rFonts w:ascii="Times New Roman" w:hAnsi="Times New Roman" w:cs="Times New Roman"/>
          <w:sz w:val="24"/>
          <w:szCs w:val="24"/>
          <w:lang w:val="es-ES" w:eastAsia="es-ES"/>
        </w:rPr>
        <w:t>l Registro</w:t>
      </w:r>
      <w:r w:rsidRPr="00E972A2">
        <w:rPr>
          <w:rFonts w:ascii="Times New Roman" w:hAnsi="Times New Roman" w:cs="Times New Roman"/>
          <w:sz w:val="24"/>
          <w:szCs w:val="24"/>
          <w:lang w:val="es-ES" w:eastAsia="es-ES"/>
        </w:rPr>
        <w:t>, o</w:t>
      </w:r>
      <w:r>
        <w:rPr>
          <w:rFonts w:ascii="Times New Roman" w:hAnsi="Times New Roman" w:cs="Times New Roman"/>
          <w:sz w:val="24"/>
          <w:szCs w:val="24"/>
          <w:lang w:val="es-ES" w:eastAsia="es-ES"/>
        </w:rPr>
        <w:t xml:space="preserve">, </w:t>
      </w:r>
      <w:r w:rsidRPr="00E972A2">
        <w:rPr>
          <w:rFonts w:ascii="Times New Roman" w:hAnsi="Times New Roman" w:cs="Times New Roman"/>
          <w:sz w:val="24"/>
          <w:szCs w:val="24"/>
          <w:lang w:val="es-ES" w:eastAsia="es-ES"/>
        </w:rPr>
        <w:t>ii) la inscripción del derecho de posesión, acreditado con las pruebas establecidas por la ley, que luego de 30 días sin que se hubiera presentado oposición se convertía automátic</w:t>
      </w:r>
      <w:r w:rsidR="00740ED2">
        <w:rPr>
          <w:rFonts w:ascii="Times New Roman" w:hAnsi="Times New Roman" w:cs="Times New Roman"/>
          <w:sz w:val="24"/>
          <w:szCs w:val="24"/>
          <w:lang w:val="es-ES" w:eastAsia="es-ES"/>
        </w:rPr>
        <w:t>amente en derecho de propiedad</w:t>
      </w:r>
      <w:r w:rsidR="00307995">
        <w:rPr>
          <w:rFonts w:ascii="Times New Roman" w:hAnsi="Times New Roman" w:cs="Times New Roman"/>
          <w:sz w:val="24"/>
          <w:szCs w:val="24"/>
          <w:lang w:val="es-ES" w:eastAsia="es-ES"/>
        </w:rPr>
        <w:t xml:space="preserve">. </w:t>
      </w:r>
    </w:p>
    <w:p w:rsidR="00392DD9" w:rsidRPr="00E972A2" w:rsidRDefault="00124B5B" w:rsidP="00124B5B">
      <w:pPr>
        <w:pStyle w:val="Prrafodelista"/>
        <w:tabs>
          <w:tab w:val="left" w:pos="2410"/>
        </w:tabs>
        <w:spacing w:before="120" w:after="0" w:line="240" w:lineRule="auto"/>
        <w:jc w:val="both"/>
        <w:rPr>
          <w:rFonts w:ascii="Times New Roman" w:hAnsi="Times New Roman" w:cs="Times New Roman"/>
          <w:sz w:val="24"/>
          <w:szCs w:val="24"/>
          <w:lang w:val="es-ES" w:eastAsia="es-ES"/>
        </w:rPr>
      </w:pPr>
      <w:r w:rsidRPr="00124B5B">
        <w:rPr>
          <w:rFonts w:ascii="Times New Roman" w:hAnsi="Times New Roman" w:cs="Times New Roman"/>
          <w:bCs/>
          <w:sz w:val="24"/>
          <w:szCs w:val="24"/>
          <w:lang w:val="es-ES" w:eastAsia="es-ES"/>
        </w:rPr>
        <w:t>E</w:t>
      </w:r>
      <w:r w:rsidR="00A64D12" w:rsidRPr="00124B5B">
        <w:rPr>
          <w:rFonts w:ascii="Times New Roman" w:hAnsi="Times New Roman" w:cs="Times New Roman"/>
          <w:sz w:val="24"/>
          <w:szCs w:val="24"/>
          <w:lang w:eastAsia="es-ES"/>
        </w:rPr>
        <w:t xml:space="preserve">l </w:t>
      </w:r>
      <w:r>
        <w:rPr>
          <w:rFonts w:ascii="Times New Roman" w:hAnsi="Times New Roman" w:cs="Times New Roman"/>
          <w:sz w:val="24"/>
          <w:szCs w:val="24"/>
          <w:lang w:eastAsia="es-ES"/>
        </w:rPr>
        <w:t xml:space="preserve">enfoque del </w:t>
      </w:r>
      <w:r w:rsidR="00A64D12" w:rsidRPr="00A64D12">
        <w:rPr>
          <w:rFonts w:ascii="Times New Roman" w:hAnsi="Times New Roman" w:cs="Times New Roman"/>
          <w:sz w:val="24"/>
          <w:szCs w:val="24"/>
          <w:lang w:eastAsia="es-ES"/>
        </w:rPr>
        <w:t xml:space="preserve">proceso de formalización </w:t>
      </w:r>
      <w:r w:rsidR="00D30294">
        <w:rPr>
          <w:rFonts w:ascii="Times New Roman" w:hAnsi="Times New Roman" w:cs="Times New Roman"/>
          <w:sz w:val="24"/>
          <w:szCs w:val="24"/>
          <w:lang w:eastAsia="es-ES"/>
        </w:rPr>
        <w:t>se basaba en la</w:t>
      </w:r>
      <w:r w:rsidR="00A64D12" w:rsidRPr="00A64D12">
        <w:rPr>
          <w:rFonts w:ascii="Times New Roman" w:hAnsi="Times New Roman" w:cs="Times New Roman"/>
          <w:sz w:val="24"/>
          <w:szCs w:val="24"/>
          <w:lang w:eastAsia="es-ES"/>
        </w:rPr>
        <w:t xml:space="preserve"> calificación del   registrador</w:t>
      </w:r>
      <w:r>
        <w:rPr>
          <w:rFonts w:ascii="Times New Roman" w:hAnsi="Times New Roman" w:cs="Times New Roman"/>
          <w:sz w:val="24"/>
          <w:szCs w:val="24"/>
          <w:lang w:eastAsia="es-ES"/>
        </w:rPr>
        <w:t>,</w:t>
      </w:r>
      <w:r w:rsidR="00A64D12" w:rsidRPr="00A64D12">
        <w:rPr>
          <w:rFonts w:ascii="Times New Roman" w:hAnsi="Times New Roman" w:cs="Times New Roman"/>
          <w:sz w:val="24"/>
          <w:szCs w:val="24"/>
          <w:lang w:eastAsia="es-ES"/>
        </w:rPr>
        <w:t xml:space="preserve"> quien basado en  las pruebas y  las declaraciones de </w:t>
      </w:r>
      <w:r>
        <w:rPr>
          <w:rFonts w:ascii="Times New Roman" w:hAnsi="Times New Roman" w:cs="Times New Roman"/>
          <w:sz w:val="24"/>
          <w:szCs w:val="24"/>
          <w:lang w:eastAsia="es-ES"/>
        </w:rPr>
        <w:t xml:space="preserve">los </w:t>
      </w:r>
      <w:r w:rsidR="00A64D12" w:rsidRPr="00A64D12">
        <w:rPr>
          <w:rFonts w:ascii="Times New Roman" w:hAnsi="Times New Roman" w:cs="Times New Roman"/>
          <w:sz w:val="24"/>
          <w:szCs w:val="24"/>
          <w:lang w:eastAsia="es-ES"/>
        </w:rPr>
        <w:t xml:space="preserve">verificadores </w:t>
      </w:r>
      <w:r>
        <w:rPr>
          <w:rFonts w:ascii="Times New Roman" w:hAnsi="Times New Roman" w:cs="Times New Roman"/>
          <w:sz w:val="24"/>
          <w:szCs w:val="24"/>
          <w:lang w:eastAsia="es-ES"/>
        </w:rPr>
        <w:t xml:space="preserve">privados </w:t>
      </w:r>
      <w:r w:rsidR="00D30294">
        <w:rPr>
          <w:rFonts w:ascii="Times New Roman" w:hAnsi="Times New Roman" w:cs="Times New Roman"/>
          <w:sz w:val="24"/>
          <w:szCs w:val="24"/>
          <w:lang w:eastAsia="es-ES"/>
        </w:rPr>
        <w:t xml:space="preserve">sobre la tenencia existente y su adecuación a la ley, </w:t>
      </w:r>
      <w:r w:rsidR="00A64D12" w:rsidRPr="00A64D12">
        <w:rPr>
          <w:rFonts w:ascii="Times New Roman" w:hAnsi="Times New Roman" w:cs="Times New Roman"/>
          <w:sz w:val="24"/>
          <w:szCs w:val="24"/>
          <w:lang w:eastAsia="es-ES"/>
        </w:rPr>
        <w:t>aceptaba o no aceptaba inscribir el derecho de  posesión</w:t>
      </w:r>
      <w:r>
        <w:rPr>
          <w:rFonts w:ascii="Times New Roman" w:hAnsi="Times New Roman" w:cs="Times New Roman"/>
          <w:sz w:val="24"/>
          <w:szCs w:val="24"/>
          <w:lang w:eastAsia="es-ES"/>
        </w:rPr>
        <w:t xml:space="preserve">. Luego </w:t>
      </w:r>
      <w:r w:rsidR="00A64D12" w:rsidRPr="00A64D12">
        <w:rPr>
          <w:rFonts w:ascii="Times New Roman" w:hAnsi="Times New Roman" w:cs="Times New Roman"/>
          <w:sz w:val="24"/>
          <w:szCs w:val="24"/>
          <w:lang w:eastAsia="es-ES"/>
        </w:rPr>
        <w:t>le correspondía a</w:t>
      </w:r>
      <w:r>
        <w:rPr>
          <w:rFonts w:ascii="Times New Roman" w:hAnsi="Times New Roman" w:cs="Times New Roman"/>
          <w:sz w:val="24"/>
          <w:szCs w:val="24"/>
          <w:lang w:eastAsia="es-ES"/>
        </w:rPr>
        <w:t xml:space="preserve">l Registro </w:t>
      </w:r>
      <w:r w:rsidR="00A64D12" w:rsidRPr="00A64D12">
        <w:rPr>
          <w:rFonts w:ascii="Times New Roman" w:hAnsi="Times New Roman" w:cs="Times New Roman"/>
          <w:sz w:val="24"/>
          <w:szCs w:val="24"/>
          <w:lang w:eastAsia="es-ES"/>
        </w:rPr>
        <w:t>efectuar las notificaciones en campo, las publicaciones en periódicos y finalmente  la conversión del derecho de posesión al derecho de propiedad</w:t>
      </w:r>
      <w:r>
        <w:rPr>
          <w:rFonts w:ascii="Times New Roman" w:hAnsi="Times New Roman" w:cs="Times New Roman"/>
          <w:sz w:val="24"/>
          <w:szCs w:val="24"/>
          <w:lang w:eastAsia="es-ES"/>
        </w:rPr>
        <w:t>.</w:t>
      </w:r>
      <w:r w:rsidR="00A64D12" w:rsidRPr="00A64D12">
        <w:rPr>
          <w:rFonts w:ascii="Times New Roman" w:hAnsi="Times New Roman" w:cs="Times New Roman"/>
          <w:sz w:val="24"/>
          <w:szCs w:val="24"/>
          <w:lang w:eastAsia="es-ES"/>
        </w:rPr>
        <w:t xml:space="preserve"> </w:t>
      </w:r>
      <w:r w:rsidR="00307995">
        <w:rPr>
          <w:rFonts w:ascii="Times New Roman" w:hAnsi="Times New Roman" w:cs="Times New Roman"/>
          <w:sz w:val="24"/>
          <w:szCs w:val="24"/>
          <w:lang w:val="es-ES" w:eastAsia="es-ES"/>
        </w:rPr>
        <w:t>Por excepción</w:t>
      </w:r>
      <w:r w:rsidR="00D30294">
        <w:rPr>
          <w:rFonts w:ascii="Times New Roman" w:hAnsi="Times New Roman" w:cs="Times New Roman"/>
          <w:sz w:val="24"/>
          <w:szCs w:val="24"/>
          <w:lang w:val="es-ES" w:eastAsia="es-ES"/>
        </w:rPr>
        <w:t>, en los casos de posesión de terrenos del Estado donde no existiera oposición</w:t>
      </w:r>
      <w:r w:rsidR="00307995">
        <w:rPr>
          <w:rFonts w:ascii="Times New Roman" w:hAnsi="Times New Roman" w:cs="Times New Roman"/>
          <w:sz w:val="24"/>
          <w:szCs w:val="24"/>
          <w:lang w:val="es-ES" w:eastAsia="es-ES"/>
        </w:rPr>
        <w:t xml:space="preserve">, se emitía </w:t>
      </w:r>
      <w:r w:rsidR="00740ED2" w:rsidRPr="00307995">
        <w:rPr>
          <w:rFonts w:ascii="Times New Roman" w:hAnsi="Times New Roman" w:cs="Times New Roman"/>
          <w:sz w:val="24"/>
          <w:szCs w:val="24"/>
          <w:lang w:val="es-ES" w:eastAsia="es-ES"/>
        </w:rPr>
        <w:t>título de propiedad</w:t>
      </w:r>
      <w:r w:rsidR="00307995">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E</w:t>
      </w:r>
      <w:r w:rsidR="00392DD9" w:rsidRPr="00E972A2">
        <w:rPr>
          <w:rFonts w:ascii="Times New Roman" w:hAnsi="Times New Roman" w:cs="Times New Roman"/>
          <w:sz w:val="24"/>
          <w:szCs w:val="24"/>
          <w:lang w:val="es-ES" w:eastAsia="es-ES"/>
        </w:rPr>
        <w:t>s con este marco normativo que se ejecuta</w:t>
      </w:r>
      <w:r w:rsidR="00392DD9">
        <w:rPr>
          <w:rFonts w:ascii="Times New Roman" w:hAnsi="Times New Roman" w:cs="Times New Roman"/>
          <w:sz w:val="24"/>
          <w:szCs w:val="24"/>
          <w:lang w:val="es-ES" w:eastAsia="es-ES"/>
        </w:rPr>
        <w:t>ron</w:t>
      </w:r>
      <w:r w:rsidR="00392DD9" w:rsidRPr="00E972A2">
        <w:rPr>
          <w:rFonts w:ascii="Times New Roman" w:hAnsi="Times New Roman" w:cs="Times New Roman"/>
          <w:sz w:val="24"/>
          <w:szCs w:val="24"/>
          <w:lang w:val="es-ES" w:eastAsia="es-ES"/>
        </w:rPr>
        <w:t xml:space="preserve"> los procesos de regularización masiva a cargo del P</w:t>
      </w:r>
      <w:r w:rsidR="00A64D12">
        <w:rPr>
          <w:rFonts w:ascii="Times New Roman" w:hAnsi="Times New Roman" w:cs="Times New Roman"/>
          <w:sz w:val="24"/>
          <w:szCs w:val="24"/>
          <w:lang w:val="es-ES" w:eastAsia="es-ES"/>
        </w:rPr>
        <w:t>TRT 1 y PTRT 2</w:t>
      </w:r>
      <w:r w:rsidR="00392DD9" w:rsidRPr="00E972A2">
        <w:rPr>
          <w:rFonts w:ascii="Times New Roman" w:hAnsi="Times New Roman" w:cs="Times New Roman"/>
          <w:sz w:val="24"/>
          <w:szCs w:val="24"/>
          <w:lang w:val="es-ES" w:eastAsia="es-ES"/>
        </w:rPr>
        <w:t xml:space="preserve">. </w:t>
      </w:r>
    </w:p>
    <w:p w:rsidR="00392DD9" w:rsidRDefault="00392DD9" w:rsidP="00894E6A">
      <w:pPr>
        <w:pStyle w:val="Prrafodelista"/>
        <w:tabs>
          <w:tab w:val="left" w:pos="2410"/>
        </w:tabs>
        <w:spacing w:before="120" w:after="0" w:line="240" w:lineRule="auto"/>
        <w:jc w:val="both"/>
        <w:rPr>
          <w:rFonts w:ascii="Times New Roman" w:hAnsi="Times New Roman" w:cs="Times New Roman"/>
          <w:sz w:val="24"/>
          <w:szCs w:val="24"/>
          <w:lang w:val="es-ES" w:eastAsia="es-ES"/>
        </w:rPr>
      </w:pPr>
      <w:r w:rsidRPr="00BF1C0B">
        <w:rPr>
          <w:rFonts w:ascii="Times New Roman" w:hAnsi="Times New Roman" w:cs="Times New Roman"/>
          <w:sz w:val="24"/>
          <w:szCs w:val="24"/>
          <w:lang w:val="es-ES" w:eastAsia="es-ES"/>
        </w:rPr>
        <w:t xml:space="preserve">La Ley del Registro </w:t>
      </w:r>
      <w:r>
        <w:rPr>
          <w:rFonts w:ascii="Times New Roman" w:hAnsi="Times New Roman" w:cs="Times New Roman"/>
          <w:sz w:val="24"/>
          <w:szCs w:val="24"/>
          <w:lang w:val="es-ES" w:eastAsia="es-ES"/>
        </w:rPr>
        <w:t xml:space="preserve">de Predios Rurales </w:t>
      </w:r>
      <w:r w:rsidRPr="00BF1C0B">
        <w:rPr>
          <w:rFonts w:ascii="Times New Roman" w:hAnsi="Times New Roman" w:cs="Times New Roman"/>
          <w:sz w:val="24"/>
          <w:szCs w:val="24"/>
          <w:lang w:val="es-ES" w:eastAsia="es-ES"/>
        </w:rPr>
        <w:t>contenía innovaciones muy importantes como la definición de una lista de medi</w:t>
      </w:r>
      <w:r>
        <w:rPr>
          <w:rFonts w:ascii="Times New Roman" w:hAnsi="Times New Roman" w:cs="Times New Roman"/>
          <w:sz w:val="24"/>
          <w:szCs w:val="24"/>
          <w:lang w:val="es-ES" w:eastAsia="es-ES"/>
        </w:rPr>
        <w:t xml:space="preserve">os de prueba de la posesión adaptadas a la realidad del campo y que </w:t>
      </w:r>
      <w:r w:rsidRPr="00BF1C0B">
        <w:rPr>
          <w:rFonts w:ascii="Times New Roman" w:hAnsi="Times New Roman" w:cs="Times New Roman"/>
          <w:sz w:val="24"/>
          <w:szCs w:val="24"/>
          <w:lang w:val="es-ES" w:eastAsia="es-ES"/>
        </w:rPr>
        <w:t xml:space="preserve">admitió por primera vez </w:t>
      </w:r>
      <w:r>
        <w:rPr>
          <w:rFonts w:ascii="Times New Roman" w:hAnsi="Times New Roman" w:cs="Times New Roman"/>
          <w:sz w:val="24"/>
          <w:szCs w:val="24"/>
          <w:lang w:val="es-ES" w:eastAsia="es-ES"/>
        </w:rPr>
        <w:t xml:space="preserve">evidencias </w:t>
      </w:r>
      <w:r w:rsidRPr="00BF1C0B">
        <w:rPr>
          <w:rFonts w:ascii="Times New Roman" w:hAnsi="Times New Roman" w:cs="Times New Roman"/>
          <w:sz w:val="24"/>
          <w:szCs w:val="24"/>
          <w:lang w:val="es-ES" w:eastAsia="es-ES"/>
        </w:rPr>
        <w:t xml:space="preserve">no </w:t>
      </w:r>
      <w:r>
        <w:rPr>
          <w:rFonts w:ascii="Times New Roman" w:hAnsi="Times New Roman" w:cs="Times New Roman"/>
          <w:sz w:val="24"/>
          <w:szCs w:val="24"/>
          <w:lang w:val="es-ES" w:eastAsia="es-ES"/>
        </w:rPr>
        <w:t>documentarias (como el testimonio de vecinos)</w:t>
      </w:r>
      <w:r w:rsidRPr="00BF1C0B">
        <w:rPr>
          <w:rFonts w:ascii="Times New Roman" w:hAnsi="Times New Roman" w:cs="Times New Roman"/>
          <w:sz w:val="24"/>
          <w:szCs w:val="24"/>
          <w:lang w:val="es-ES" w:eastAsia="es-ES"/>
        </w:rPr>
        <w:t>; o la des-regulación del proceso a través de la intervención de “verificadores” o profesionales privados</w:t>
      </w:r>
      <w:r w:rsidR="00307995">
        <w:rPr>
          <w:rFonts w:ascii="Times New Roman" w:hAnsi="Times New Roman" w:cs="Times New Roman"/>
          <w:sz w:val="24"/>
          <w:szCs w:val="24"/>
          <w:lang w:val="es-ES" w:eastAsia="es-ES"/>
        </w:rPr>
        <w:t xml:space="preserve">. Estos profesionales que asumieron funciones antes concentradas en la administración pública son los </w:t>
      </w:r>
      <w:r>
        <w:rPr>
          <w:rFonts w:ascii="Times New Roman" w:hAnsi="Times New Roman" w:cs="Times New Roman"/>
          <w:sz w:val="24"/>
          <w:szCs w:val="24"/>
          <w:lang w:val="es-ES" w:eastAsia="es-ES"/>
        </w:rPr>
        <w:t>ingenieros agrimensores que verifica</w:t>
      </w:r>
      <w:r w:rsidR="00821A6B">
        <w:rPr>
          <w:rFonts w:ascii="Times New Roman" w:hAnsi="Times New Roman" w:cs="Times New Roman"/>
          <w:sz w:val="24"/>
          <w:szCs w:val="24"/>
          <w:lang w:val="es-ES" w:eastAsia="es-ES"/>
        </w:rPr>
        <w:t>n</w:t>
      </w:r>
      <w:r>
        <w:rPr>
          <w:rFonts w:ascii="Times New Roman" w:hAnsi="Times New Roman" w:cs="Times New Roman"/>
          <w:sz w:val="24"/>
          <w:szCs w:val="24"/>
          <w:lang w:val="es-ES" w:eastAsia="es-ES"/>
        </w:rPr>
        <w:t xml:space="preserve"> las medidas de las parcelas y las evidencias de explotación de la tierra</w:t>
      </w:r>
      <w:r w:rsidR="00307995">
        <w:rPr>
          <w:rFonts w:ascii="Times New Roman" w:hAnsi="Times New Roman" w:cs="Times New Roman"/>
          <w:sz w:val="24"/>
          <w:szCs w:val="24"/>
          <w:lang w:val="es-ES" w:eastAsia="es-ES"/>
        </w:rPr>
        <w:t>;</w:t>
      </w:r>
      <w:r w:rsidR="003069B8">
        <w:rPr>
          <w:rFonts w:ascii="Times New Roman" w:hAnsi="Times New Roman" w:cs="Times New Roman"/>
          <w:sz w:val="24"/>
          <w:szCs w:val="24"/>
          <w:lang w:val="es-ES" w:eastAsia="es-ES"/>
        </w:rPr>
        <w:t xml:space="preserve"> </w:t>
      </w:r>
      <w:r w:rsidR="003069B8" w:rsidRPr="00307995">
        <w:rPr>
          <w:rFonts w:ascii="Times New Roman" w:hAnsi="Times New Roman" w:cs="Times New Roman"/>
          <w:sz w:val="24"/>
          <w:szCs w:val="24"/>
          <w:lang w:val="es-ES" w:eastAsia="es-ES"/>
        </w:rPr>
        <w:t>y abogados a cargo de la verificación de los aspectos legales</w:t>
      </w:r>
      <w:r w:rsidRPr="00BF1C0B">
        <w:rPr>
          <w:rFonts w:ascii="Times New Roman" w:hAnsi="Times New Roman" w:cs="Times New Roman"/>
          <w:sz w:val="24"/>
          <w:szCs w:val="24"/>
          <w:lang w:val="es-ES" w:eastAsia="es-ES"/>
        </w:rPr>
        <w:t>. El procedimiento de regularización</w:t>
      </w:r>
      <w:r>
        <w:rPr>
          <w:rFonts w:ascii="Times New Roman" w:hAnsi="Times New Roman" w:cs="Times New Roman"/>
          <w:sz w:val="24"/>
          <w:szCs w:val="24"/>
          <w:lang w:val="es-ES" w:eastAsia="es-ES"/>
        </w:rPr>
        <w:t xml:space="preserve"> así diseñado</w:t>
      </w:r>
      <w:r w:rsidRPr="00BF1C0B">
        <w:rPr>
          <w:rFonts w:ascii="Times New Roman" w:hAnsi="Times New Roman" w:cs="Times New Roman"/>
          <w:sz w:val="24"/>
          <w:szCs w:val="24"/>
          <w:lang w:val="es-ES" w:eastAsia="es-ES"/>
        </w:rPr>
        <w:t xml:space="preserve"> podía iniciarse por impulso </w:t>
      </w:r>
      <w:r>
        <w:rPr>
          <w:rFonts w:ascii="Times New Roman" w:hAnsi="Times New Roman" w:cs="Times New Roman"/>
          <w:sz w:val="24"/>
          <w:szCs w:val="24"/>
          <w:lang w:val="es-ES" w:eastAsia="es-ES"/>
        </w:rPr>
        <w:t>del E</w:t>
      </w:r>
      <w:r w:rsidRPr="00BF1C0B">
        <w:rPr>
          <w:rFonts w:ascii="Times New Roman" w:hAnsi="Times New Roman" w:cs="Times New Roman"/>
          <w:sz w:val="24"/>
          <w:szCs w:val="24"/>
          <w:lang w:val="es-ES" w:eastAsia="es-ES"/>
        </w:rPr>
        <w:t xml:space="preserve">stado o por iniciativa del agricultor. </w:t>
      </w:r>
      <w:r>
        <w:rPr>
          <w:rFonts w:ascii="Times New Roman" w:hAnsi="Times New Roman" w:cs="Times New Roman"/>
          <w:sz w:val="24"/>
          <w:szCs w:val="24"/>
          <w:lang w:val="es-ES" w:eastAsia="es-ES"/>
        </w:rPr>
        <w:t>En la práctica, el proyecto PETT operaba como un organizador de expedientes de posesión que se convertían en títulos en el registro.</w:t>
      </w:r>
    </w:p>
    <w:p w:rsidR="00392DD9" w:rsidRDefault="00392DD9" w:rsidP="00894E6A">
      <w:pPr>
        <w:pStyle w:val="Prrafodelista"/>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El procedimiento de inscripción de posesión fue derogado por el Decreto Legislativo 1089, pero muchos de sus principios fueron absorbidos por la nueva legislación. De hecho, sus disposiciones sobre regularización de títulos pre-existentes (Capítulos II y III) no han sido derogadas. </w:t>
      </w:r>
    </w:p>
    <w:p w:rsidR="00392DD9" w:rsidRDefault="00392DD9" w:rsidP="00894E6A">
      <w:pPr>
        <w:pStyle w:val="Prrafodelista"/>
        <w:tabs>
          <w:tab w:val="left" w:pos="2410"/>
        </w:tabs>
        <w:spacing w:before="120" w:after="0" w:line="240" w:lineRule="auto"/>
        <w:jc w:val="both"/>
        <w:rPr>
          <w:rFonts w:ascii="Times New Roman" w:hAnsi="Times New Roman" w:cs="Times New Roman"/>
          <w:sz w:val="24"/>
          <w:szCs w:val="24"/>
          <w:lang w:val="es-ES" w:eastAsia="es-ES"/>
        </w:rPr>
      </w:pPr>
    </w:p>
    <w:p w:rsidR="00392DD9" w:rsidRPr="005109F1"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5109F1">
        <w:rPr>
          <w:rFonts w:ascii="Times New Roman" w:hAnsi="Times New Roman" w:cs="Times New Roman"/>
          <w:b/>
          <w:bCs/>
          <w:sz w:val="24"/>
          <w:szCs w:val="24"/>
          <w:lang w:val="es-ES" w:eastAsia="es-ES"/>
        </w:rPr>
        <w:lastRenderedPageBreak/>
        <w:t xml:space="preserve">El Decreto Legislativo 1089 y su reglamento el DS 032-2008-VIVIENDA, </w:t>
      </w:r>
      <w:r w:rsidRPr="005109F1">
        <w:rPr>
          <w:rFonts w:ascii="Times New Roman" w:hAnsi="Times New Roman" w:cs="Times New Roman"/>
          <w:sz w:val="24"/>
          <w:szCs w:val="24"/>
          <w:lang w:val="es-ES" w:eastAsia="es-ES"/>
        </w:rPr>
        <w:t xml:space="preserve">constituyen el marco normativo actualmente vigente para la formalización de la propiedad rural individual. </w:t>
      </w:r>
      <w:r>
        <w:rPr>
          <w:rStyle w:val="Refdenotaalpie"/>
          <w:rFonts w:ascii="Times New Roman" w:hAnsi="Times New Roman" w:cs="Times New Roman"/>
          <w:sz w:val="24"/>
          <w:szCs w:val="24"/>
          <w:lang w:val="es-ES" w:eastAsia="es-ES"/>
        </w:rPr>
        <w:footnoteReference w:id="6"/>
      </w:r>
      <w:r w:rsidR="00307995">
        <w:rPr>
          <w:rFonts w:ascii="Times New Roman" w:hAnsi="Times New Roman" w:cs="Times New Roman"/>
          <w:sz w:val="24"/>
          <w:szCs w:val="24"/>
          <w:lang w:val="es-ES" w:eastAsia="es-ES"/>
        </w:rPr>
        <w:t xml:space="preserve"> </w:t>
      </w:r>
      <w:r w:rsidRPr="005109F1">
        <w:rPr>
          <w:rFonts w:ascii="Times New Roman" w:hAnsi="Times New Roman" w:cs="Times New Roman"/>
          <w:sz w:val="24"/>
          <w:szCs w:val="24"/>
          <w:lang w:val="es-ES" w:eastAsia="es-ES"/>
        </w:rPr>
        <w:t xml:space="preserve">Esta norma (que como se explicará más adelante se dictó </w:t>
      </w:r>
      <w:r w:rsidR="003069B8" w:rsidRPr="00307995">
        <w:rPr>
          <w:rFonts w:ascii="Times New Roman" w:hAnsi="Times New Roman" w:cs="Times New Roman"/>
          <w:sz w:val="24"/>
          <w:szCs w:val="24"/>
          <w:lang w:val="es-ES" w:eastAsia="es-ES"/>
        </w:rPr>
        <w:t xml:space="preserve">poco tiempo después </w:t>
      </w:r>
      <w:r w:rsidRPr="005109F1">
        <w:rPr>
          <w:rFonts w:ascii="Times New Roman" w:hAnsi="Times New Roman" w:cs="Times New Roman"/>
          <w:sz w:val="24"/>
          <w:szCs w:val="24"/>
          <w:lang w:val="es-ES" w:eastAsia="es-ES"/>
        </w:rPr>
        <w:t xml:space="preserve">de trasladar la función de manera temporal a COFOPRI) contiene la regulación de las competencias para la formalización de propiedad tanto sobre tierras de propiedad del Estado, como de particulares. En estos procedimientos la autoridad reúne las evidencias de que el poseedor cumple con los requisitos </w:t>
      </w:r>
      <w:r>
        <w:rPr>
          <w:rFonts w:ascii="Times New Roman" w:hAnsi="Times New Roman" w:cs="Times New Roman"/>
          <w:sz w:val="24"/>
          <w:szCs w:val="24"/>
          <w:lang w:val="es-ES" w:eastAsia="es-ES"/>
        </w:rPr>
        <w:t>establecidos por ley</w:t>
      </w:r>
      <w:r w:rsidRPr="005109F1">
        <w:rPr>
          <w:rFonts w:ascii="Times New Roman" w:hAnsi="Times New Roman" w:cs="Times New Roman"/>
          <w:sz w:val="24"/>
          <w:szCs w:val="24"/>
          <w:lang w:val="es-ES" w:eastAsia="es-ES"/>
        </w:rPr>
        <w:t xml:space="preserve">, las califica y </w:t>
      </w:r>
      <w:r>
        <w:rPr>
          <w:rFonts w:ascii="Times New Roman" w:hAnsi="Times New Roman" w:cs="Times New Roman"/>
          <w:sz w:val="24"/>
          <w:szCs w:val="24"/>
          <w:lang w:val="es-ES" w:eastAsia="es-ES"/>
        </w:rPr>
        <w:t xml:space="preserve">- </w:t>
      </w:r>
      <w:r w:rsidRPr="005109F1">
        <w:rPr>
          <w:rFonts w:ascii="Times New Roman" w:hAnsi="Times New Roman" w:cs="Times New Roman"/>
          <w:sz w:val="24"/>
          <w:szCs w:val="24"/>
          <w:lang w:val="es-ES" w:eastAsia="es-ES"/>
        </w:rPr>
        <w:t>a través de un acto administrativo</w:t>
      </w:r>
      <w:r>
        <w:rPr>
          <w:rFonts w:ascii="Times New Roman" w:hAnsi="Times New Roman" w:cs="Times New Roman"/>
          <w:sz w:val="24"/>
          <w:szCs w:val="24"/>
          <w:lang w:val="es-ES" w:eastAsia="es-ES"/>
        </w:rPr>
        <w:t>-</w:t>
      </w:r>
      <w:r w:rsidR="00821A6B">
        <w:rPr>
          <w:rFonts w:ascii="Times New Roman" w:hAnsi="Times New Roman" w:cs="Times New Roman"/>
          <w:sz w:val="24"/>
          <w:szCs w:val="24"/>
          <w:lang w:val="es-ES" w:eastAsia="es-ES"/>
        </w:rPr>
        <w:t xml:space="preserve"> produce un título material </w:t>
      </w:r>
      <w:r w:rsidRPr="005109F1">
        <w:rPr>
          <w:rFonts w:ascii="Times New Roman" w:hAnsi="Times New Roman" w:cs="Times New Roman"/>
          <w:sz w:val="24"/>
          <w:szCs w:val="24"/>
          <w:lang w:val="es-ES" w:eastAsia="es-ES"/>
        </w:rPr>
        <w:t xml:space="preserve">que es llevado al Registro para su inscripción. A continuación se describe las </w:t>
      </w:r>
      <w:r>
        <w:rPr>
          <w:rFonts w:ascii="Times New Roman" w:hAnsi="Times New Roman" w:cs="Times New Roman"/>
          <w:sz w:val="24"/>
          <w:szCs w:val="24"/>
          <w:lang w:val="es-ES" w:eastAsia="es-ES"/>
        </w:rPr>
        <w:t xml:space="preserve">características e </w:t>
      </w:r>
      <w:r w:rsidRPr="005109F1">
        <w:rPr>
          <w:rFonts w:ascii="Times New Roman" w:hAnsi="Times New Roman" w:cs="Times New Roman"/>
          <w:sz w:val="24"/>
          <w:szCs w:val="24"/>
          <w:lang w:val="es-ES" w:eastAsia="es-ES"/>
        </w:rPr>
        <w:t>innovaciones</w:t>
      </w:r>
      <w:r w:rsidR="003069B8">
        <w:rPr>
          <w:rFonts w:ascii="Times New Roman" w:hAnsi="Times New Roman" w:cs="Times New Roman"/>
          <w:sz w:val="24"/>
          <w:szCs w:val="24"/>
          <w:lang w:val="es-ES" w:eastAsia="es-ES"/>
        </w:rPr>
        <w:t xml:space="preserve"> </w:t>
      </w:r>
      <w:r w:rsidRPr="005109F1">
        <w:rPr>
          <w:rFonts w:ascii="Times New Roman" w:hAnsi="Times New Roman" w:cs="Times New Roman"/>
          <w:sz w:val="24"/>
          <w:szCs w:val="24"/>
          <w:lang w:val="es-ES" w:eastAsia="es-ES"/>
        </w:rPr>
        <w:t>más relevantes.</w:t>
      </w:r>
    </w:p>
    <w:p w:rsidR="00392DD9" w:rsidRDefault="00392DD9" w:rsidP="00812B9F">
      <w:pPr>
        <w:pStyle w:val="Prrafodelista"/>
        <w:numPr>
          <w:ilvl w:val="1"/>
          <w:numId w:val="4"/>
        </w:numPr>
        <w:spacing w:before="120" w:after="0" w:line="240" w:lineRule="auto"/>
        <w:jc w:val="both"/>
        <w:rPr>
          <w:rFonts w:ascii="Times New Roman" w:hAnsi="Times New Roman" w:cs="Times New Roman"/>
          <w:sz w:val="24"/>
          <w:szCs w:val="24"/>
          <w:lang w:val="es-ES" w:eastAsia="es-ES"/>
        </w:rPr>
      </w:pPr>
      <w:r w:rsidRPr="001C4149">
        <w:rPr>
          <w:rFonts w:ascii="Times New Roman" w:hAnsi="Times New Roman" w:cs="Times New Roman"/>
          <w:sz w:val="24"/>
          <w:szCs w:val="24"/>
          <w:lang w:val="es-ES" w:eastAsia="es-ES"/>
        </w:rPr>
        <w:t>Excluye expresamente la aplicación de este procedimiento sobre territorios comunales, áreas de uso público, forestales, de protección</w:t>
      </w:r>
      <w:r w:rsidR="003069B8">
        <w:rPr>
          <w:rFonts w:ascii="Times New Roman" w:hAnsi="Times New Roman" w:cs="Times New Roman"/>
          <w:sz w:val="24"/>
          <w:szCs w:val="24"/>
          <w:lang w:val="es-ES" w:eastAsia="es-ES"/>
        </w:rPr>
        <w:t xml:space="preserve"> </w:t>
      </w:r>
      <w:r w:rsidRPr="001C4149">
        <w:rPr>
          <w:rFonts w:ascii="Times New Roman" w:hAnsi="Times New Roman" w:cs="Times New Roman"/>
          <w:sz w:val="24"/>
          <w:szCs w:val="24"/>
          <w:lang w:val="es-ES" w:eastAsia="es-ES"/>
        </w:rPr>
        <w:t>ambiental, arqueológica o cultural.</w:t>
      </w:r>
    </w:p>
    <w:p w:rsidR="0092410F" w:rsidRPr="0092410F" w:rsidRDefault="0092410F" w:rsidP="0092410F">
      <w:pPr>
        <w:pStyle w:val="Prrafodelista"/>
        <w:numPr>
          <w:ilvl w:val="1"/>
          <w:numId w:val="4"/>
        </w:numPr>
        <w:tabs>
          <w:tab w:val="left" w:pos="2410"/>
        </w:tabs>
        <w:spacing w:before="120" w:after="0" w:line="240" w:lineRule="auto"/>
        <w:jc w:val="both"/>
        <w:rPr>
          <w:rFonts w:ascii="Times New Roman" w:hAnsi="Times New Roman" w:cs="Times New Roman"/>
          <w:sz w:val="24"/>
          <w:szCs w:val="24"/>
          <w:lang w:val="es-ES" w:eastAsia="es-ES"/>
        </w:rPr>
      </w:pPr>
      <w:r w:rsidRPr="0092410F">
        <w:rPr>
          <w:rFonts w:ascii="Times New Roman" w:hAnsi="Times New Roman" w:cs="Times New Roman"/>
          <w:sz w:val="24"/>
          <w:szCs w:val="24"/>
          <w:lang w:val="es-ES" w:eastAsia="es-ES"/>
        </w:rPr>
        <w:t xml:space="preserve">Las acciones de formalización de propiedad quedan enteramente a cargo de la entidad </w:t>
      </w:r>
      <w:proofErr w:type="spellStart"/>
      <w:r w:rsidRPr="0092410F">
        <w:rPr>
          <w:rFonts w:ascii="Times New Roman" w:hAnsi="Times New Roman" w:cs="Times New Roman"/>
          <w:sz w:val="24"/>
          <w:szCs w:val="24"/>
          <w:lang w:val="es-ES" w:eastAsia="es-ES"/>
        </w:rPr>
        <w:t>formalizadora</w:t>
      </w:r>
      <w:proofErr w:type="spellEnd"/>
      <w:r w:rsidRPr="0092410F">
        <w:rPr>
          <w:rFonts w:ascii="Times New Roman" w:hAnsi="Times New Roman" w:cs="Times New Roman"/>
          <w:sz w:val="24"/>
          <w:szCs w:val="24"/>
          <w:lang w:val="es-ES" w:eastAsia="es-ES"/>
        </w:rPr>
        <w:t>. El Registro de Predios interviene ejerciendo la función de entidad a cargo de la inscripción y publicidad de los derechos</w:t>
      </w:r>
      <w:r>
        <w:rPr>
          <w:rFonts w:ascii="Times New Roman" w:hAnsi="Times New Roman" w:cs="Times New Roman"/>
          <w:sz w:val="24"/>
          <w:szCs w:val="24"/>
          <w:lang w:val="es-ES" w:eastAsia="es-ES"/>
        </w:rPr>
        <w:t xml:space="preserve"> que se adquieren y declaran fuera del registro</w:t>
      </w:r>
      <w:r w:rsidRPr="0092410F">
        <w:rPr>
          <w:rFonts w:ascii="Times New Roman" w:hAnsi="Times New Roman" w:cs="Times New Roman"/>
          <w:sz w:val="24"/>
          <w:szCs w:val="24"/>
          <w:lang w:val="es-ES" w:eastAsia="es-ES"/>
        </w:rPr>
        <w:t>.</w:t>
      </w:r>
    </w:p>
    <w:p w:rsidR="00392DD9" w:rsidRPr="001C4149" w:rsidRDefault="00392DD9" w:rsidP="00812B9F">
      <w:pPr>
        <w:pStyle w:val="Prrafodelista"/>
        <w:numPr>
          <w:ilvl w:val="1"/>
          <w:numId w:val="4"/>
        </w:numPr>
        <w:spacing w:before="120" w:after="0" w:line="240" w:lineRule="auto"/>
        <w:jc w:val="both"/>
        <w:rPr>
          <w:rFonts w:ascii="Times New Roman" w:hAnsi="Times New Roman" w:cs="Times New Roman"/>
          <w:sz w:val="24"/>
          <w:szCs w:val="24"/>
          <w:lang w:val="es-ES" w:eastAsia="es-ES"/>
        </w:rPr>
      </w:pPr>
      <w:r w:rsidRPr="001C4149">
        <w:rPr>
          <w:rFonts w:ascii="Times New Roman" w:hAnsi="Times New Roman" w:cs="Times New Roman"/>
          <w:sz w:val="24"/>
          <w:szCs w:val="24"/>
          <w:lang w:val="es-ES" w:eastAsia="es-ES"/>
        </w:rPr>
        <w:t>Incluye como parte estructural del procedimiento la definición de la “Unidad Territorial” que será objeto de formalización</w:t>
      </w:r>
      <w:r>
        <w:rPr>
          <w:rStyle w:val="Refdenotaalpie"/>
          <w:rFonts w:ascii="Times New Roman" w:hAnsi="Times New Roman" w:cs="Times New Roman"/>
          <w:sz w:val="24"/>
          <w:szCs w:val="24"/>
          <w:lang w:val="es-ES" w:eastAsia="es-ES"/>
        </w:rPr>
        <w:footnoteReference w:id="7"/>
      </w:r>
      <w:r w:rsidRPr="001C4149">
        <w:rPr>
          <w:rFonts w:ascii="Times New Roman" w:hAnsi="Times New Roman" w:cs="Times New Roman"/>
          <w:sz w:val="24"/>
          <w:szCs w:val="24"/>
          <w:lang w:val="es-ES" w:eastAsia="es-ES"/>
        </w:rPr>
        <w:t xml:space="preserve">. Esto permite utilizar economías de escala en la titulación individual, reduciendo sus costos. </w:t>
      </w:r>
      <w:r w:rsidR="00821A6B">
        <w:rPr>
          <w:rFonts w:ascii="Times New Roman" w:hAnsi="Times New Roman" w:cs="Times New Roman"/>
          <w:sz w:val="24"/>
          <w:szCs w:val="24"/>
          <w:lang w:val="es-ES" w:eastAsia="es-ES"/>
        </w:rPr>
        <w:t>Siguiendo una práctica ya establecida en las campañas de titulación anteriores, e</w:t>
      </w:r>
      <w:r w:rsidRPr="001C4149">
        <w:rPr>
          <w:rFonts w:ascii="Times New Roman" w:hAnsi="Times New Roman" w:cs="Times New Roman"/>
          <w:sz w:val="24"/>
          <w:szCs w:val="24"/>
          <w:lang w:val="es-ES" w:eastAsia="es-ES"/>
        </w:rPr>
        <w:t xml:space="preserve">l proceso incluye actividades de difusión pública: primero para obtener la participación de la población en la captura de información, y luego –al final del proceso- para que los datos resultantes sean publicados y reciban control social por la población antes de ser llevados al registro. </w:t>
      </w:r>
    </w:p>
    <w:p w:rsidR="00392DD9" w:rsidRPr="001C4149" w:rsidRDefault="00392DD9" w:rsidP="00812B9F">
      <w:pPr>
        <w:pStyle w:val="Prrafodelista"/>
        <w:numPr>
          <w:ilvl w:val="1"/>
          <w:numId w:val="4"/>
        </w:numPr>
        <w:spacing w:before="120" w:after="0" w:line="240" w:lineRule="auto"/>
        <w:jc w:val="both"/>
        <w:rPr>
          <w:rFonts w:ascii="Times New Roman" w:hAnsi="Times New Roman" w:cs="Times New Roman"/>
          <w:sz w:val="24"/>
          <w:szCs w:val="24"/>
          <w:lang w:val="es-ES" w:eastAsia="es-ES"/>
        </w:rPr>
      </w:pPr>
      <w:r w:rsidRPr="001C4149">
        <w:rPr>
          <w:rFonts w:ascii="Times New Roman" w:hAnsi="Times New Roman" w:cs="Times New Roman"/>
          <w:sz w:val="24"/>
          <w:szCs w:val="24"/>
          <w:lang w:val="es-ES" w:eastAsia="es-ES"/>
        </w:rPr>
        <w:t xml:space="preserve">Define que sobre cada Unidad Territorial se debe ejecutar un “diagnóstico de la informalidad predial”, que permite identificar las posibles superposiciones con propiedades privadas o reservadas para obras de infraestructura, zonas arqueológicas, zonas de riesgo, </w:t>
      </w:r>
      <w:r w:rsidR="003069B8" w:rsidRPr="00307995">
        <w:rPr>
          <w:rFonts w:ascii="Times New Roman" w:hAnsi="Times New Roman" w:cs="Times New Roman"/>
          <w:sz w:val="24"/>
          <w:szCs w:val="24"/>
          <w:lang w:val="es-ES" w:eastAsia="es-ES"/>
        </w:rPr>
        <w:t xml:space="preserve">o la existencia de cualquier otra </w:t>
      </w:r>
      <w:r w:rsidR="0013798A" w:rsidRPr="00307995">
        <w:rPr>
          <w:rFonts w:ascii="Times New Roman" w:hAnsi="Times New Roman" w:cs="Times New Roman"/>
          <w:sz w:val="24"/>
          <w:szCs w:val="24"/>
          <w:lang w:val="es-ES" w:eastAsia="es-ES"/>
        </w:rPr>
        <w:t>condición</w:t>
      </w:r>
      <w:r w:rsidR="003069B8" w:rsidRPr="00307995">
        <w:rPr>
          <w:rFonts w:ascii="Times New Roman" w:hAnsi="Times New Roman" w:cs="Times New Roman"/>
          <w:sz w:val="24"/>
          <w:szCs w:val="24"/>
          <w:lang w:val="es-ES" w:eastAsia="es-ES"/>
        </w:rPr>
        <w:t xml:space="preserve"> que </w:t>
      </w:r>
      <w:r w:rsidR="0013798A" w:rsidRPr="00307995">
        <w:rPr>
          <w:rFonts w:ascii="Times New Roman" w:hAnsi="Times New Roman" w:cs="Times New Roman"/>
          <w:sz w:val="24"/>
          <w:szCs w:val="24"/>
          <w:lang w:val="es-ES" w:eastAsia="es-ES"/>
        </w:rPr>
        <w:t>podría</w:t>
      </w:r>
      <w:r w:rsidR="003069B8" w:rsidRPr="00307995">
        <w:rPr>
          <w:rFonts w:ascii="Times New Roman" w:hAnsi="Times New Roman" w:cs="Times New Roman"/>
          <w:sz w:val="24"/>
          <w:szCs w:val="24"/>
          <w:lang w:val="es-ES" w:eastAsia="es-ES"/>
        </w:rPr>
        <w:t xml:space="preserve"> tener incidencia en el proceso de formalización</w:t>
      </w:r>
      <w:r w:rsidRPr="001C4149">
        <w:rPr>
          <w:rFonts w:ascii="Times New Roman" w:hAnsi="Times New Roman" w:cs="Times New Roman"/>
          <w:sz w:val="24"/>
          <w:szCs w:val="24"/>
          <w:lang w:val="es-ES" w:eastAsia="es-ES"/>
        </w:rPr>
        <w:t xml:space="preserve">. El resultado del diagnóstico orienta la estrategia de saneamiento que permita superar, cuando sea posible, los obstáculos para titular e inscribir los derechos. </w:t>
      </w:r>
    </w:p>
    <w:p w:rsidR="00392DD9" w:rsidRPr="00FB7853" w:rsidRDefault="00392DD9" w:rsidP="007048B1">
      <w:pPr>
        <w:pStyle w:val="Prrafodelista"/>
        <w:numPr>
          <w:ilvl w:val="1"/>
          <w:numId w:val="4"/>
        </w:numPr>
        <w:tabs>
          <w:tab w:val="left" w:pos="2410"/>
        </w:tabs>
        <w:spacing w:before="120" w:after="0" w:line="240" w:lineRule="auto"/>
        <w:jc w:val="both"/>
        <w:rPr>
          <w:rFonts w:ascii="Times New Roman" w:hAnsi="Times New Roman" w:cs="Times New Roman"/>
          <w:sz w:val="24"/>
          <w:szCs w:val="24"/>
          <w:lang w:val="es-ES" w:eastAsia="es-ES"/>
        </w:rPr>
      </w:pPr>
      <w:r w:rsidRPr="00FB7853">
        <w:rPr>
          <w:rFonts w:ascii="Times New Roman" w:hAnsi="Times New Roman" w:cs="Times New Roman"/>
          <w:sz w:val="24"/>
          <w:szCs w:val="24"/>
          <w:lang w:val="es-ES" w:eastAsia="es-ES"/>
        </w:rPr>
        <w:t>El proceso incluye una etapa de levantamiento catastral que comprende: i)  la definición de la</w:t>
      </w:r>
      <w:r>
        <w:rPr>
          <w:rFonts w:ascii="Times New Roman" w:hAnsi="Times New Roman" w:cs="Times New Roman"/>
          <w:sz w:val="24"/>
          <w:szCs w:val="24"/>
          <w:lang w:val="es-ES" w:eastAsia="es-ES"/>
        </w:rPr>
        <w:t xml:space="preserve"> ubicación y </w:t>
      </w:r>
      <w:r w:rsidRPr="00FB7853">
        <w:rPr>
          <w:rFonts w:ascii="Times New Roman" w:hAnsi="Times New Roman" w:cs="Times New Roman"/>
          <w:sz w:val="24"/>
          <w:szCs w:val="24"/>
          <w:lang w:val="es-ES" w:eastAsia="es-ES"/>
        </w:rPr>
        <w:t xml:space="preserve">características físicas del predio, así como ii) el acopio de las pruebas de posesión. Con la información física se elaboran los planos, en tanto que la información jurídica de las </w:t>
      </w:r>
      <w:r w:rsidRPr="00FB7853">
        <w:rPr>
          <w:rFonts w:ascii="Times New Roman" w:hAnsi="Times New Roman" w:cs="Times New Roman"/>
          <w:sz w:val="24"/>
          <w:szCs w:val="24"/>
          <w:lang w:val="es-ES" w:eastAsia="es-ES"/>
        </w:rPr>
        <w:lastRenderedPageBreak/>
        <w:t xml:space="preserve">pruebas sirve para definir al titular de derechos. Ambos </w:t>
      </w:r>
      <w:r>
        <w:rPr>
          <w:rFonts w:ascii="Times New Roman" w:hAnsi="Times New Roman" w:cs="Times New Roman"/>
          <w:sz w:val="24"/>
          <w:szCs w:val="24"/>
          <w:lang w:val="es-ES" w:eastAsia="es-ES"/>
        </w:rPr>
        <w:t xml:space="preserve">grupos de datos son objeto de aprobación mediante sendos actos administrativos. </w:t>
      </w:r>
    </w:p>
    <w:p w:rsidR="00392DD9" w:rsidRPr="00307995" w:rsidRDefault="00392DD9" w:rsidP="007048B1">
      <w:pPr>
        <w:pStyle w:val="Prrafodelista"/>
        <w:numPr>
          <w:ilvl w:val="1"/>
          <w:numId w:val="4"/>
        </w:numPr>
        <w:tabs>
          <w:tab w:val="left" w:pos="2410"/>
        </w:tabs>
        <w:spacing w:before="120" w:after="0" w:line="240" w:lineRule="auto"/>
        <w:jc w:val="both"/>
        <w:rPr>
          <w:rFonts w:ascii="Times New Roman" w:hAnsi="Times New Roman" w:cs="Times New Roman"/>
          <w:sz w:val="24"/>
          <w:szCs w:val="24"/>
          <w:lang w:val="es-ES" w:eastAsia="es-ES"/>
        </w:rPr>
      </w:pPr>
      <w:r w:rsidRPr="009507B5">
        <w:rPr>
          <w:rFonts w:ascii="Times New Roman" w:hAnsi="Times New Roman" w:cs="Times New Roman"/>
          <w:sz w:val="24"/>
          <w:szCs w:val="24"/>
          <w:lang w:val="es-ES" w:eastAsia="es-ES"/>
        </w:rPr>
        <w:t>Incluye mecanismos para superar el problema de las limitaciones de la información gráfica del Registro de Predios</w:t>
      </w:r>
      <w:r w:rsidRPr="009507B5">
        <w:rPr>
          <w:rFonts w:ascii="Times New Roman" w:hAnsi="Times New Roman" w:cs="Times New Roman"/>
          <w:b/>
          <w:bCs/>
          <w:sz w:val="24"/>
          <w:szCs w:val="24"/>
          <w:lang w:val="es-ES" w:eastAsia="es-ES"/>
        </w:rPr>
        <w:t>.</w:t>
      </w:r>
      <w:r w:rsidRPr="009507B5">
        <w:rPr>
          <w:rFonts w:ascii="Times New Roman" w:hAnsi="Times New Roman" w:cs="Times New Roman"/>
          <w:sz w:val="24"/>
          <w:szCs w:val="24"/>
          <w:lang w:val="es-ES" w:eastAsia="es-ES"/>
        </w:rPr>
        <w:t xml:space="preserve"> Como se sabe, </w:t>
      </w:r>
      <w:r>
        <w:rPr>
          <w:rFonts w:ascii="Times New Roman" w:hAnsi="Times New Roman" w:cs="Times New Roman"/>
          <w:sz w:val="24"/>
          <w:szCs w:val="24"/>
          <w:lang w:val="es-ES" w:eastAsia="es-ES"/>
        </w:rPr>
        <w:t>gran parte de los</w:t>
      </w:r>
      <w:r w:rsidRPr="009507B5">
        <w:rPr>
          <w:rFonts w:ascii="Times New Roman" w:hAnsi="Times New Roman" w:cs="Times New Roman"/>
          <w:sz w:val="24"/>
          <w:szCs w:val="24"/>
          <w:lang w:val="es-ES" w:eastAsia="es-ES"/>
        </w:rPr>
        <w:t xml:space="preserve"> títulos inscritos en el Registro de Predios</w:t>
      </w:r>
      <w:r w:rsidR="003069B8">
        <w:rPr>
          <w:rFonts w:ascii="Times New Roman" w:hAnsi="Times New Roman" w:cs="Times New Roman"/>
          <w:sz w:val="24"/>
          <w:szCs w:val="24"/>
          <w:lang w:val="es-ES" w:eastAsia="es-ES"/>
        </w:rPr>
        <w:t xml:space="preserve"> </w:t>
      </w:r>
      <w:r w:rsidRPr="009507B5">
        <w:rPr>
          <w:rFonts w:ascii="Times New Roman" w:hAnsi="Times New Roman" w:cs="Times New Roman"/>
          <w:sz w:val="24"/>
          <w:szCs w:val="24"/>
          <w:lang w:val="es-ES" w:eastAsia="es-ES"/>
        </w:rPr>
        <w:t>fueron registrados sin contar con datos técnicos que permitan la geo</w:t>
      </w:r>
      <w:r w:rsidR="00307995">
        <w:rPr>
          <w:rFonts w:ascii="Times New Roman" w:hAnsi="Times New Roman" w:cs="Times New Roman"/>
          <w:sz w:val="24"/>
          <w:szCs w:val="24"/>
          <w:lang w:val="es-ES" w:eastAsia="es-ES"/>
        </w:rPr>
        <w:t>-</w:t>
      </w:r>
      <w:proofErr w:type="spellStart"/>
      <w:r w:rsidRPr="009507B5">
        <w:rPr>
          <w:rFonts w:ascii="Times New Roman" w:hAnsi="Times New Roman" w:cs="Times New Roman"/>
          <w:sz w:val="24"/>
          <w:szCs w:val="24"/>
          <w:lang w:val="es-ES" w:eastAsia="es-ES"/>
        </w:rPr>
        <w:t>referenciación</w:t>
      </w:r>
      <w:proofErr w:type="spellEnd"/>
      <w:r w:rsidRPr="009507B5">
        <w:rPr>
          <w:rFonts w:ascii="Times New Roman" w:hAnsi="Times New Roman" w:cs="Times New Roman"/>
          <w:sz w:val="24"/>
          <w:szCs w:val="24"/>
          <w:lang w:val="es-ES" w:eastAsia="es-ES"/>
        </w:rPr>
        <w:t xml:space="preserve"> o determinación del perímetro del predio. </w:t>
      </w:r>
      <w:r>
        <w:rPr>
          <w:rFonts w:ascii="Times New Roman" w:hAnsi="Times New Roman" w:cs="Times New Roman"/>
          <w:sz w:val="24"/>
          <w:szCs w:val="24"/>
          <w:lang w:val="es-ES" w:eastAsia="es-ES"/>
        </w:rPr>
        <w:t>La</w:t>
      </w:r>
      <w:r w:rsidRPr="009507B5">
        <w:rPr>
          <w:rFonts w:ascii="Times New Roman" w:hAnsi="Times New Roman" w:cs="Times New Roman"/>
          <w:sz w:val="24"/>
          <w:szCs w:val="24"/>
          <w:lang w:val="es-ES" w:eastAsia="es-ES"/>
        </w:rPr>
        <w:t xml:space="preserve"> interpretación tradicional ha sido que la información registrada (aun cuando se haya inscrito sin datos técnicos) no puede ser modificada por acto administrativo,</w:t>
      </w:r>
      <w:r w:rsidR="00821A6B">
        <w:rPr>
          <w:rFonts w:ascii="Times New Roman" w:hAnsi="Times New Roman" w:cs="Times New Roman"/>
          <w:sz w:val="24"/>
          <w:szCs w:val="24"/>
          <w:lang w:val="es-ES" w:eastAsia="es-ES"/>
        </w:rPr>
        <w:t xml:space="preserve"> sino que requ</w:t>
      </w:r>
      <w:r w:rsidR="00714192">
        <w:rPr>
          <w:rFonts w:ascii="Times New Roman" w:hAnsi="Times New Roman" w:cs="Times New Roman"/>
          <w:sz w:val="24"/>
          <w:szCs w:val="24"/>
          <w:lang w:val="es-ES" w:eastAsia="es-ES"/>
        </w:rPr>
        <w:t>i</w:t>
      </w:r>
      <w:r w:rsidR="00821A6B">
        <w:rPr>
          <w:rFonts w:ascii="Times New Roman" w:hAnsi="Times New Roman" w:cs="Times New Roman"/>
          <w:sz w:val="24"/>
          <w:szCs w:val="24"/>
          <w:lang w:val="es-ES" w:eastAsia="es-ES"/>
        </w:rPr>
        <w:t>ere necesariamente la intervención judicial,</w:t>
      </w:r>
      <w:r w:rsidRPr="009507B5">
        <w:rPr>
          <w:rFonts w:ascii="Times New Roman" w:hAnsi="Times New Roman" w:cs="Times New Roman"/>
          <w:sz w:val="24"/>
          <w:szCs w:val="24"/>
          <w:lang w:val="es-ES" w:eastAsia="es-ES"/>
        </w:rPr>
        <w:t xml:space="preserve"> lo cual constituía un serio obstáculo para la inscripción de títulos de formalización. La nueva norma establece </w:t>
      </w:r>
      <w:r w:rsidR="00307995">
        <w:rPr>
          <w:rFonts w:ascii="Times New Roman" w:hAnsi="Times New Roman" w:cs="Times New Roman"/>
          <w:sz w:val="24"/>
          <w:szCs w:val="24"/>
          <w:lang w:val="es-ES" w:eastAsia="es-ES"/>
        </w:rPr>
        <w:t xml:space="preserve">el principio de prevalencia de la información de campo, es decir </w:t>
      </w:r>
      <w:r w:rsidRPr="009507B5">
        <w:rPr>
          <w:rFonts w:ascii="Times New Roman" w:hAnsi="Times New Roman" w:cs="Times New Roman"/>
          <w:sz w:val="24"/>
          <w:szCs w:val="24"/>
          <w:lang w:val="es-ES" w:eastAsia="es-ES"/>
        </w:rPr>
        <w:t>que cuando en el registro no exista información técnica suficiente, los planos o información gráfica resultante de los procesos de formalización prevalecen so</w:t>
      </w:r>
      <w:r w:rsidR="0013798A">
        <w:rPr>
          <w:rFonts w:ascii="Times New Roman" w:hAnsi="Times New Roman" w:cs="Times New Roman"/>
          <w:sz w:val="24"/>
          <w:szCs w:val="24"/>
          <w:lang w:val="es-ES" w:eastAsia="es-ES"/>
        </w:rPr>
        <w:t>bre la información del Registro</w:t>
      </w:r>
      <w:r w:rsidR="00307995">
        <w:rPr>
          <w:rFonts w:ascii="Times New Roman" w:hAnsi="Times New Roman" w:cs="Times New Roman"/>
          <w:sz w:val="24"/>
          <w:szCs w:val="24"/>
          <w:lang w:val="es-ES" w:eastAsia="es-ES"/>
        </w:rPr>
        <w:t>. Esta reforma se aplica de manera muy limitada por que las oficinas del Registro de Predios la</w:t>
      </w:r>
      <w:r w:rsidR="0013798A" w:rsidRPr="00307995">
        <w:rPr>
          <w:rFonts w:ascii="Times New Roman" w:hAnsi="Times New Roman" w:cs="Times New Roman"/>
          <w:sz w:val="24"/>
          <w:szCs w:val="24"/>
          <w:lang w:val="es-ES" w:eastAsia="es-ES"/>
        </w:rPr>
        <w:t xml:space="preserve"> admiten solo en caso no se exceda los rangos de tolerancia  permisibles</w:t>
      </w:r>
      <w:r w:rsidR="00307995">
        <w:rPr>
          <w:rFonts w:ascii="Times New Roman" w:hAnsi="Times New Roman" w:cs="Times New Roman"/>
          <w:sz w:val="24"/>
          <w:szCs w:val="24"/>
          <w:lang w:val="es-ES" w:eastAsia="es-ES"/>
        </w:rPr>
        <w:t xml:space="preserve">. Esta interpretación proviene de </w:t>
      </w:r>
      <w:r w:rsidR="0013798A" w:rsidRPr="00307995">
        <w:rPr>
          <w:rFonts w:ascii="Times New Roman" w:hAnsi="Times New Roman" w:cs="Times New Roman"/>
          <w:sz w:val="24"/>
          <w:szCs w:val="24"/>
          <w:lang w:val="es-ES" w:eastAsia="es-ES"/>
        </w:rPr>
        <w:t>una lectura literal de la norma respectiva contenida en el reglamento</w:t>
      </w:r>
      <w:r w:rsidR="00307995">
        <w:rPr>
          <w:rFonts w:ascii="Times New Roman" w:hAnsi="Times New Roman" w:cs="Times New Roman"/>
          <w:sz w:val="24"/>
          <w:szCs w:val="24"/>
          <w:lang w:val="es-ES" w:eastAsia="es-ES"/>
        </w:rPr>
        <w:t xml:space="preserve">. </w:t>
      </w:r>
    </w:p>
    <w:p w:rsidR="00392DD9" w:rsidRPr="0092410F" w:rsidRDefault="00392DD9" w:rsidP="00812B9F">
      <w:pPr>
        <w:pStyle w:val="Prrafodelista"/>
        <w:numPr>
          <w:ilvl w:val="1"/>
          <w:numId w:val="4"/>
        </w:numPr>
        <w:tabs>
          <w:tab w:val="left" w:pos="2410"/>
        </w:tabs>
        <w:spacing w:before="120" w:after="0" w:line="240" w:lineRule="auto"/>
        <w:jc w:val="both"/>
        <w:rPr>
          <w:rFonts w:ascii="Times New Roman" w:hAnsi="Times New Roman" w:cs="Times New Roman"/>
          <w:sz w:val="24"/>
          <w:szCs w:val="24"/>
          <w:lang w:val="es-ES" w:eastAsia="es-ES"/>
        </w:rPr>
      </w:pPr>
      <w:r w:rsidRPr="0092410F">
        <w:rPr>
          <w:rFonts w:ascii="Times New Roman" w:hAnsi="Times New Roman" w:cs="Times New Roman"/>
          <w:sz w:val="24"/>
          <w:szCs w:val="24"/>
          <w:lang w:val="es-ES" w:eastAsia="es-ES"/>
        </w:rPr>
        <w:t>Establece el requisito previo de clasificación de uso mayor del suelo para titulación sobre predios del Estado</w:t>
      </w:r>
      <w:r w:rsidR="008D6B88" w:rsidRPr="0092410F">
        <w:rPr>
          <w:rFonts w:ascii="Times New Roman" w:hAnsi="Times New Roman" w:cs="Times New Roman"/>
          <w:sz w:val="24"/>
          <w:szCs w:val="24"/>
          <w:lang w:val="es-ES" w:eastAsia="es-ES"/>
        </w:rPr>
        <w:t xml:space="preserve"> </w:t>
      </w:r>
      <w:r w:rsidRPr="0092410F">
        <w:rPr>
          <w:rFonts w:ascii="Times New Roman" w:hAnsi="Times New Roman" w:cs="Times New Roman"/>
          <w:sz w:val="24"/>
          <w:szCs w:val="24"/>
          <w:lang w:val="es-ES" w:eastAsia="es-ES"/>
        </w:rPr>
        <w:t>en zonas de selva y ceja de selva. El reglamento introdujo el requisito de un pronunciamiento de la autoridad sobre la clasificación de tierras por capacidad de uso mayor del suelo. Este pronunciamiento es previo a la expedición del certificado de información catastral y sirve para descartar la titulación de áreas de aptitud forestal y de protección cuando se trata de titulación sobre tierras del Estado</w:t>
      </w:r>
      <w:r w:rsidRPr="0092410F">
        <w:rPr>
          <w:rStyle w:val="Refdenotaalpie"/>
          <w:rFonts w:ascii="Times New Roman" w:hAnsi="Times New Roman" w:cs="Times New Roman"/>
          <w:sz w:val="24"/>
          <w:szCs w:val="24"/>
          <w:lang w:val="es-ES" w:eastAsia="es-ES"/>
        </w:rPr>
        <w:footnoteReference w:id="8"/>
      </w:r>
      <w:r w:rsidR="008D6B88" w:rsidRPr="0092410F">
        <w:rPr>
          <w:rFonts w:ascii="Times New Roman" w:hAnsi="Times New Roman" w:cs="Times New Roman"/>
          <w:sz w:val="24"/>
          <w:szCs w:val="24"/>
          <w:lang w:val="es-ES" w:eastAsia="es-ES"/>
        </w:rPr>
        <w:t>.</w:t>
      </w:r>
      <w:r w:rsidR="00307995" w:rsidRPr="0092410F">
        <w:rPr>
          <w:rFonts w:ascii="Times New Roman" w:hAnsi="Times New Roman" w:cs="Times New Roman"/>
          <w:sz w:val="24"/>
          <w:szCs w:val="24"/>
          <w:lang w:val="es-ES" w:eastAsia="es-ES"/>
        </w:rPr>
        <w:t xml:space="preserve"> Cuando se trata de áreas de propiedad de particulares que tienen la condición de tierras forestales o de conservación, el reglamento </w:t>
      </w:r>
      <w:r w:rsidR="008D6B88" w:rsidRPr="0092410F">
        <w:rPr>
          <w:rFonts w:ascii="Times New Roman" w:hAnsi="Times New Roman" w:cs="Times New Roman"/>
          <w:sz w:val="24"/>
          <w:szCs w:val="24"/>
          <w:lang w:val="es-ES" w:eastAsia="es-ES"/>
        </w:rPr>
        <w:t xml:space="preserve">excluye la posibilidad </w:t>
      </w:r>
      <w:r w:rsidR="0092410F" w:rsidRPr="0092410F">
        <w:rPr>
          <w:rFonts w:ascii="Times New Roman" w:hAnsi="Times New Roman" w:cs="Times New Roman"/>
          <w:sz w:val="24"/>
          <w:szCs w:val="24"/>
          <w:lang w:val="es-ES" w:eastAsia="es-ES"/>
        </w:rPr>
        <w:t xml:space="preserve">que estas áreas puedan ser tituladas en favor de terceros que ejercen la posesión. </w:t>
      </w:r>
    </w:p>
    <w:p w:rsidR="00124B5B" w:rsidRPr="00124B5B" w:rsidRDefault="0092410F" w:rsidP="00124B5B">
      <w:pPr>
        <w:pStyle w:val="Prrafodelista"/>
        <w:numPr>
          <w:ilvl w:val="1"/>
          <w:numId w:val="4"/>
        </w:numPr>
        <w:tabs>
          <w:tab w:val="left" w:pos="2410"/>
        </w:tabs>
        <w:spacing w:before="120" w:after="0" w:line="240" w:lineRule="auto"/>
        <w:rPr>
          <w:rFonts w:ascii="Times New Roman" w:hAnsi="Times New Roman" w:cs="Times New Roman"/>
          <w:sz w:val="24"/>
          <w:szCs w:val="24"/>
          <w:lang w:eastAsia="es-ES"/>
        </w:rPr>
      </w:pPr>
      <w:r w:rsidRPr="0092410F">
        <w:rPr>
          <w:rFonts w:ascii="Times New Roman" w:hAnsi="Times New Roman" w:cs="Times New Roman"/>
          <w:sz w:val="24"/>
          <w:szCs w:val="24"/>
          <w:lang w:val="es-ES" w:eastAsia="es-ES"/>
        </w:rPr>
        <w:t>E</w:t>
      </w:r>
      <w:r w:rsidR="008D6B88" w:rsidRPr="0092410F">
        <w:rPr>
          <w:rFonts w:ascii="Times New Roman" w:hAnsi="Times New Roman" w:cs="Times New Roman"/>
          <w:sz w:val="24"/>
          <w:szCs w:val="24"/>
          <w:lang w:val="es-ES" w:eastAsia="es-ES"/>
        </w:rPr>
        <w:t xml:space="preserve">stablece </w:t>
      </w:r>
      <w:r w:rsidRPr="0092410F">
        <w:rPr>
          <w:rFonts w:ascii="Times New Roman" w:hAnsi="Times New Roman" w:cs="Times New Roman"/>
          <w:sz w:val="24"/>
          <w:szCs w:val="24"/>
          <w:lang w:val="es-ES" w:eastAsia="es-ES"/>
        </w:rPr>
        <w:t>un mecanismo de resolución de oposiciones en v</w:t>
      </w:r>
      <w:r>
        <w:rPr>
          <w:rFonts w:ascii="Times New Roman" w:hAnsi="Times New Roman" w:cs="Times New Roman"/>
          <w:sz w:val="24"/>
          <w:szCs w:val="24"/>
          <w:lang w:val="es-ES" w:eastAsia="es-ES"/>
        </w:rPr>
        <w:t>í</w:t>
      </w:r>
      <w:r w:rsidRPr="0092410F">
        <w:rPr>
          <w:rFonts w:ascii="Times New Roman" w:hAnsi="Times New Roman" w:cs="Times New Roman"/>
          <w:sz w:val="24"/>
          <w:szCs w:val="24"/>
          <w:lang w:val="es-ES" w:eastAsia="es-ES"/>
        </w:rPr>
        <w:t xml:space="preserve">a administrativa a través de la </w:t>
      </w:r>
      <w:r w:rsidR="008D6B88" w:rsidRPr="0092410F">
        <w:rPr>
          <w:rFonts w:ascii="Times New Roman" w:hAnsi="Times New Roman" w:cs="Times New Roman"/>
          <w:sz w:val="24"/>
          <w:szCs w:val="24"/>
          <w:lang w:val="es-ES" w:eastAsia="es-ES"/>
        </w:rPr>
        <w:t xml:space="preserve">propia entidad </w:t>
      </w:r>
      <w:proofErr w:type="spellStart"/>
      <w:r w:rsidR="008D6B88" w:rsidRPr="0092410F">
        <w:rPr>
          <w:rFonts w:ascii="Times New Roman" w:hAnsi="Times New Roman" w:cs="Times New Roman"/>
          <w:sz w:val="24"/>
          <w:szCs w:val="24"/>
          <w:lang w:val="es-ES" w:eastAsia="es-ES"/>
        </w:rPr>
        <w:t>formalizadora</w:t>
      </w:r>
      <w:proofErr w:type="spellEnd"/>
      <w:r w:rsidRPr="0092410F">
        <w:rPr>
          <w:rFonts w:ascii="Times New Roman" w:hAnsi="Times New Roman" w:cs="Times New Roman"/>
          <w:sz w:val="24"/>
          <w:szCs w:val="24"/>
          <w:lang w:val="es-ES" w:eastAsia="es-ES"/>
        </w:rPr>
        <w:t xml:space="preserve">, evitando </w:t>
      </w:r>
      <w:r w:rsidR="008D6B88" w:rsidRPr="0092410F">
        <w:rPr>
          <w:rFonts w:ascii="Times New Roman" w:hAnsi="Times New Roman" w:cs="Times New Roman"/>
          <w:sz w:val="24"/>
          <w:szCs w:val="24"/>
          <w:lang w:val="es-ES" w:eastAsia="es-ES"/>
        </w:rPr>
        <w:t>su judicialización inmediata</w:t>
      </w:r>
      <w:r w:rsidRPr="0092410F">
        <w:rPr>
          <w:rFonts w:ascii="Times New Roman" w:hAnsi="Times New Roman" w:cs="Times New Roman"/>
          <w:sz w:val="24"/>
          <w:szCs w:val="24"/>
          <w:lang w:val="es-ES" w:eastAsia="es-ES"/>
        </w:rPr>
        <w:t>.</w:t>
      </w:r>
      <w:r w:rsidR="00124B5B" w:rsidRPr="00124B5B">
        <w:rPr>
          <w:rFonts w:ascii="Times New Roman" w:hAnsi="Times New Roman" w:cs="Times New Roman"/>
          <w:sz w:val="24"/>
          <w:szCs w:val="24"/>
          <w:lang w:val="es-ES" w:eastAsia="es-ES"/>
        </w:rPr>
        <w:t xml:space="preserve">  </w:t>
      </w:r>
      <w:r w:rsidR="00124B5B">
        <w:rPr>
          <w:rFonts w:ascii="Times New Roman" w:hAnsi="Times New Roman" w:cs="Times New Roman"/>
          <w:sz w:val="24"/>
          <w:szCs w:val="24"/>
          <w:lang w:val="es-ES" w:eastAsia="es-ES"/>
        </w:rPr>
        <w:t xml:space="preserve">Esto para  superar el problema que se presentaba en el </w:t>
      </w:r>
      <w:r w:rsidR="00124B5B" w:rsidRPr="00124B5B">
        <w:rPr>
          <w:rFonts w:ascii="Times New Roman" w:hAnsi="Times New Roman" w:cs="Times New Roman"/>
          <w:sz w:val="24"/>
          <w:szCs w:val="24"/>
          <w:lang w:val="es-ES" w:eastAsia="es-ES"/>
        </w:rPr>
        <w:t xml:space="preserve">enfoque </w:t>
      </w:r>
      <w:r w:rsidR="00124B5B">
        <w:rPr>
          <w:rFonts w:ascii="Times New Roman" w:hAnsi="Times New Roman" w:cs="Times New Roman"/>
          <w:sz w:val="24"/>
          <w:szCs w:val="24"/>
          <w:lang w:val="es-ES" w:eastAsia="es-ES"/>
        </w:rPr>
        <w:t>anterior que</w:t>
      </w:r>
      <w:r w:rsidR="00124B5B" w:rsidRPr="00124B5B">
        <w:rPr>
          <w:rFonts w:ascii="Times New Roman" w:hAnsi="Times New Roman" w:cs="Times New Roman"/>
          <w:sz w:val="24"/>
          <w:szCs w:val="24"/>
          <w:lang w:val="es-ES" w:eastAsia="es-ES"/>
        </w:rPr>
        <w:t xml:space="preserve"> ponía énfasis en las actividades de conversión de posesión en sede registral</w:t>
      </w:r>
      <w:r w:rsidR="00124B5B">
        <w:rPr>
          <w:rFonts w:ascii="Times New Roman" w:hAnsi="Times New Roman" w:cs="Times New Roman"/>
          <w:sz w:val="24"/>
          <w:szCs w:val="24"/>
          <w:lang w:val="es-ES" w:eastAsia="es-ES"/>
        </w:rPr>
        <w:t xml:space="preserve"> en los que </w:t>
      </w:r>
      <w:r w:rsidR="00124B5B" w:rsidRPr="00124B5B">
        <w:rPr>
          <w:rFonts w:ascii="Times New Roman" w:hAnsi="Times New Roman" w:cs="Times New Roman"/>
          <w:sz w:val="24"/>
          <w:szCs w:val="24"/>
          <w:lang w:eastAsia="es-ES"/>
        </w:rPr>
        <w:t xml:space="preserve">el recurso de </w:t>
      </w:r>
      <w:r w:rsidR="00124B5B">
        <w:rPr>
          <w:rFonts w:ascii="Times New Roman" w:hAnsi="Times New Roman" w:cs="Times New Roman"/>
          <w:sz w:val="24"/>
          <w:szCs w:val="24"/>
          <w:lang w:eastAsia="es-ES"/>
        </w:rPr>
        <w:t>oposición  aceptado por el R</w:t>
      </w:r>
      <w:r w:rsidR="00124B5B" w:rsidRPr="00124B5B">
        <w:rPr>
          <w:rFonts w:ascii="Times New Roman" w:hAnsi="Times New Roman" w:cs="Times New Roman"/>
          <w:sz w:val="24"/>
          <w:szCs w:val="24"/>
          <w:lang w:eastAsia="es-ES"/>
        </w:rPr>
        <w:t>egistro correspondía ser resuelto por el poder judicial.</w:t>
      </w:r>
    </w:p>
    <w:p w:rsidR="00392DD9" w:rsidRPr="0092410F" w:rsidRDefault="008D6B88" w:rsidP="00812B9F">
      <w:pPr>
        <w:pStyle w:val="Prrafodelista"/>
        <w:numPr>
          <w:ilvl w:val="1"/>
          <w:numId w:val="4"/>
        </w:numPr>
        <w:tabs>
          <w:tab w:val="left" w:pos="2410"/>
        </w:tabs>
        <w:spacing w:before="120" w:after="0" w:line="240" w:lineRule="auto"/>
        <w:jc w:val="both"/>
        <w:rPr>
          <w:rFonts w:ascii="Times New Roman" w:hAnsi="Times New Roman" w:cs="Times New Roman"/>
          <w:sz w:val="24"/>
          <w:szCs w:val="24"/>
          <w:lang w:val="es-ES" w:eastAsia="es-ES"/>
        </w:rPr>
      </w:pPr>
      <w:r w:rsidRPr="0092410F">
        <w:rPr>
          <w:rFonts w:ascii="Times New Roman" w:hAnsi="Times New Roman" w:cs="Times New Roman"/>
          <w:sz w:val="24"/>
          <w:szCs w:val="24"/>
          <w:lang w:val="es-ES" w:eastAsia="es-ES"/>
        </w:rPr>
        <w:t xml:space="preserve">Habilita a las municipalidades distritales </w:t>
      </w:r>
      <w:r w:rsidR="0092410F" w:rsidRPr="0092410F">
        <w:rPr>
          <w:rFonts w:ascii="Times New Roman" w:hAnsi="Times New Roman" w:cs="Times New Roman"/>
          <w:sz w:val="24"/>
          <w:szCs w:val="24"/>
          <w:lang w:val="es-ES" w:eastAsia="es-ES"/>
        </w:rPr>
        <w:t xml:space="preserve">para que –adicionalmente a las </w:t>
      </w:r>
      <w:r w:rsidRPr="0092410F">
        <w:rPr>
          <w:rFonts w:ascii="Times New Roman" w:hAnsi="Times New Roman" w:cs="Times New Roman"/>
          <w:sz w:val="24"/>
          <w:szCs w:val="24"/>
          <w:lang w:val="es-ES" w:eastAsia="es-ES"/>
        </w:rPr>
        <w:t>agencias agrarias</w:t>
      </w:r>
      <w:r w:rsidR="0092410F" w:rsidRPr="0092410F">
        <w:rPr>
          <w:rFonts w:ascii="Times New Roman" w:hAnsi="Times New Roman" w:cs="Times New Roman"/>
          <w:sz w:val="24"/>
          <w:szCs w:val="24"/>
          <w:lang w:val="es-ES" w:eastAsia="es-ES"/>
        </w:rPr>
        <w:t xml:space="preserve">- puedan extender </w:t>
      </w:r>
      <w:r w:rsidRPr="0092410F">
        <w:rPr>
          <w:rFonts w:ascii="Times New Roman" w:hAnsi="Times New Roman" w:cs="Times New Roman"/>
          <w:sz w:val="24"/>
          <w:szCs w:val="24"/>
          <w:lang w:val="es-ES" w:eastAsia="es-ES"/>
        </w:rPr>
        <w:t>constancias de posesi</w:t>
      </w:r>
      <w:r w:rsidR="0092410F" w:rsidRPr="0092410F">
        <w:rPr>
          <w:rFonts w:ascii="Times New Roman" w:hAnsi="Times New Roman" w:cs="Times New Roman"/>
          <w:sz w:val="24"/>
          <w:szCs w:val="24"/>
          <w:lang w:val="es-ES" w:eastAsia="es-ES"/>
        </w:rPr>
        <w:t>ó</w:t>
      </w:r>
      <w:r w:rsidRPr="0092410F">
        <w:rPr>
          <w:rFonts w:ascii="Times New Roman" w:hAnsi="Times New Roman" w:cs="Times New Roman"/>
          <w:sz w:val="24"/>
          <w:szCs w:val="24"/>
          <w:lang w:val="es-ES" w:eastAsia="es-ES"/>
        </w:rPr>
        <w:t>n sobre predios rurales con fines de formalizaci</w:t>
      </w:r>
      <w:r w:rsidR="0092410F" w:rsidRPr="0092410F">
        <w:rPr>
          <w:rFonts w:ascii="Times New Roman" w:hAnsi="Times New Roman" w:cs="Times New Roman"/>
          <w:sz w:val="24"/>
          <w:szCs w:val="24"/>
          <w:lang w:val="es-ES" w:eastAsia="es-ES"/>
        </w:rPr>
        <w:t>ó</w:t>
      </w:r>
      <w:r w:rsidRPr="0092410F">
        <w:rPr>
          <w:rFonts w:ascii="Times New Roman" w:hAnsi="Times New Roman" w:cs="Times New Roman"/>
          <w:sz w:val="24"/>
          <w:szCs w:val="24"/>
          <w:lang w:val="es-ES" w:eastAsia="es-ES"/>
        </w:rPr>
        <w:t>n.</w:t>
      </w:r>
    </w:p>
    <w:p w:rsidR="0092410F" w:rsidRPr="0092410F" w:rsidRDefault="008D6B88" w:rsidP="0092410F">
      <w:pPr>
        <w:pStyle w:val="Prrafodelista"/>
        <w:numPr>
          <w:ilvl w:val="1"/>
          <w:numId w:val="4"/>
        </w:numPr>
        <w:tabs>
          <w:tab w:val="left" w:pos="2410"/>
        </w:tabs>
        <w:spacing w:before="120" w:after="0" w:line="240" w:lineRule="auto"/>
        <w:jc w:val="both"/>
        <w:rPr>
          <w:rFonts w:ascii="Times New Roman" w:hAnsi="Times New Roman" w:cs="Times New Roman"/>
          <w:sz w:val="24"/>
          <w:szCs w:val="24"/>
          <w:lang w:val="es-ES" w:eastAsia="es-ES"/>
        </w:rPr>
      </w:pPr>
      <w:r w:rsidRPr="0092410F">
        <w:rPr>
          <w:rFonts w:ascii="Times New Roman" w:hAnsi="Times New Roman" w:cs="Times New Roman"/>
          <w:sz w:val="24"/>
          <w:szCs w:val="24"/>
          <w:lang w:val="es-ES" w:eastAsia="es-ES"/>
        </w:rPr>
        <w:t xml:space="preserve">Incorpora la notificación personal al propietario en casos de formalización de propiedad sobre áreas de particulares e igualmente </w:t>
      </w:r>
      <w:r w:rsidRPr="0092410F">
        <w:rPr>
          <w:rFonts w:ascii="Times New Roman" w:hAnsi="Times New Roman" w:cs="Times New Roman"/>
          <w:sz w:val="24"/>
          <w:szCs w:val="24"/>
          <w:lang w:val="es-ES" w:eastAsia="es-ES"/>
        </w:rPr>
        <w:lastRenderedPageBreak/>
        <w:t>incluye en este procedimiento la expedición de resolución que declare el derecho de propiedad por prescripción administrativa.</w:t>
      </w:r>
      <w:r w:rsidR="0092410F" w:rsidRPr="0092410F">
        <w:rPr>
          <w:rFonts w:ascii="Times New Roman" w:hAnsi="Times New Roman" w:cs="Times New Roman"/>
          <w:sz w:val="24"/>
          <w:szCs w:val="24"/>
          <w:lang w:val="es-ES" w:eastAsia="es-ES"/>
        </w:rPr>
        <w:t xml:space="preserve"> </w:t>
      </w:r>
    </w:p>
    <w:p w:rsidR="0092410F" w:rsidRPr="0092410F" w:rsidRDefault="0092410F" w:rsidP="0092410F">
      <w:pPr>
        <w:pStyle w:val="Prrafodelista"/>
        <w:numPr>
          <w:ilvl w:val="1"/>
          <w:numId w:val="4"/>
        </w:numPr>
        <w:tabs>
          <w:tab w:val="left" w:pos="2410"/>
        </w:tabs>
        <w:spacing w:before="120" w:after="0" w:line="240" w:lineRule="auto"/>
        <w:jc w:val="both"/>
        <w:rPr>
          <w:rFonts w:ascii="Times New Roman" w:hAnsi="Times New Roman" w:cs="Times New Roman"/>
          <w:sz w:val="24"/>
          <w:szCs w:val="24"/>
          <w:lang w:val="es-ES" w:eastAsia="es-ES"/>
        </w:rPr>
      </w:pPr>
      <w:r w:rsidRPr="0092410F">
        <w:rPr>
          <w:rFonts w:ascii="Times New Roman" w:hAnsi="Times New Roman" w:cs="Times New Roman"/>
          <w:sz w:val="24"/>
          <w:szCs w:val="24"/>
          <w:lang w:val="es-ES" w:eastAsia="es-ES"/>
        </w:rPr>
        <w:t>Establece un límite temporal a las acciones de formalización rural: se exige que la posesión date desde antes del 15 de diciembre del año 2008, fecha de entrada en vigencia del reglamento.</w:t>
      </w:r>
    </w:p>
    <w:p w:rsidR="00392DD9" w:rsidRDefault="00392DD9" w:rsidP="0072624F">
      <w:pPr>
        <w:pStyle w:val="Prrafodelista"/>
        <w:tabs>
          <w:tab w:val="left" w:pos="2410"/>
        </w:tabs>
        <w:spacing w:before="120" w:after="0" w:line="240" w:lineRule="auto"/>
        <w:ind w:left="1440"/>
        <w:jc w:val="both"/>
        <w:rPr>
          <w:rFonts w:ascii="Times New Roman" w:hAnsi="Times New Roman" w:cs="Times New Roman"/>
          <w:sz w:val="24"/>
          <w:szCs w:val="24"/>
          <w:lang w:val="es-ES" w:eastAsia="es-ES"/>
        </w:rPr>
      </w:pPr>
    </w:p>
    <w:p w:rsidR="00392DD9" w:rsidRPr="0072624F" w:rsidRDefault="00392DD9" w:rsidP="0072624F">
      <w:pPr>
        <w:rPr>
          <w:rFonts w:ascii="Times New Roman" w:hAnsi="Times New Roman" w:cs="Times New Roman"/>
          <w:b/>
          <w:bCs/>
          <w:sz w:val="24"/>
          <w:szCs w:val="24"/>
          <w:lang w:val="es-ES" w:eastAsia="es-ES"/>
        </w:rPr>
      </w:pPr>
      <w:r w:rsidRPr="0072624F">
        <w:rPr>
          <w:rFonts w:ascii="Times New Roman" w:hAnsi="Times New Roman" w:cs="Times New Roman"/>
          <w:b/>
          <w:bCs/>
          <w:sz w:val="24"/>
          <w:szCs w:val="24"/>
          <w:lang w:val="es-ES" w:eastAsia="es-ES"/>
        </w:rPr>
        <w:t xml:space="preserve">Las modalidades de titulación individual </w:t>
      </w:r>
    </w:p>
    <w:p w:rsidR="00392DD9" w:rsidRDefault="00392DD9" w:rsidP="00147B4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El Decreto Legislativo 1089 establece tres modalidades de formalización individual. En las tres modalidades se exige la posesión continua, pacífica y pública. La posesión debe ser ejercida de manera </w:t>
      </w:r>
      <w:r w:rsidRPr="003C6F2B">
        <w:rPr>
          <w:rFonts w:ascii="Times New Roman" w:hAnsi="Times New Roman" w:cs="Times New Roman"/>
          <w:sz w:val="24"/>
          <w:szCs w:val="24"/>
          <w:lang w:val="es-ES" w:eastAsia="es-ES"/>
        </w:rPr>
        <w:t>directa (</w:t>
      </w:r>
      <w:r>
        <w:rPr>
          <w:rFonts w:ascii="Times New Roman" w:hAnsi="Times New Roman" w:cs="Times New Roman"/>
          <w:sz w:val="24"/>
          <w:szCs w:val="24"/>
          <w:lang w:val="es-ES" w:eastAsia="es-ES"/>
        </w:rPr>
        <w:t xml:space="preserve">lo que descarta la posesión </w:t>
      </w:r>
      <w:r w:rsidR="008D6B88" w:rsidRPr="0092410F">
        <w:rPr>
          <w:rFonts w:ascii="Times New Roman" w:hAnsi="Times New Roman" w:cs="Times New Roman"/>
          <w:sz w:val="24"/>
          <w:szCs w:val="24"/>
          <w:lang w:val="es-ES" w:eastAsia="es-ES"/>
        </w:rPr>
        <w:t>que</w:t>
      </w:r>
      <w:r w:rsidR="008D6B88">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se ejerce a través de </w:t>
      </w:r>
      <w:r w:rsidRPr="003C6F2B">
        <w:rPr>
          <w:rFonts w:ascii="Times New Roman" w:hAnsi="Times New Roman" w:cs="Times New Roman"/>
          <w:sz w:val="24"/>
          <w:szCs w:val="24"/>
          <w:lang w:val="es-ES" w:eastAsia="es-ES"/>
        </w:rPr>
        <w:t>un arrendatario</w:t>
      </w:r>
      <w:r>
        <w:rPr>
          <w:rFonts w:ascii="Times New Roman" w:hAnsi="Times New Roman" w:cs="Times New Roman"/>
          <w:sz w:val="24"/>
          <w:szCs w:val="24"/>
          <w:lang w:val="es-ES" w:eastAsia="es-ES"/>
        </w:rPr>
        <w:t xml:space="preserve"> u otro poseedor inmediato</w:t>
      </w:r>
      <w:r w:rsidRPr="003C6F2B">
        <w:rPr>
          <w:rFonts w:ascii="Times New Roman" w:hAnsi="Times New Roman" w:cs="Times New Roman"/>
          <w:sz w:val="24"/>
          <w:szCs w:val="24"/>
          <w:lang w:val="es-ES" w:eastAsia="es-ES"/>
        </w:rPr>
        <w:t>)</w:t>
      </w:r>
      <w:r>
        <w:rPr>
          <w:rFonts w:ascii="Times New Roman" w:hAnsi="Times New Roman" w:cs="Times New Roman"/>
          <w:sz w:val="24"/>
          <w:szCs w:val="24"/>
          <w:lang w:val="es-ES" w:eastAsia="es-ES"/>
        </w:rPr>
        <w:t>, aunque en el caso de la adquisición por prescripción se admite la posesión mediata</w:t>
      </w:r>
      <w:r>
        <w:rPr>
          <w:rStyle w:val="Refdenotaalpie"/>
          <w:rFonts w:ascii="Times New Roman" w:hAnsi="Times New Roman" w:cs="Times New Roman"/>
          <w:sz w:val="24"/>
          <w:szCs w:val="24"/>
          <w:lang w:val="es-ES" w:eastAsia="es-ES"/>
        </w:rPr>
        <w:footnoteReference w:id="9"/>
      </w:r>
      <w:r>
        <w:rPr>
          <w:rFonts w:ascii="Times New Roman" w:hAnsi="Times New Roman" w:cs="Times New Roman"/>
          <w:sz w:val="24"/>
          <w:szCs w:val="24"/>
          <w:lang w:val="es-ES" w:eastAsia="es-ES"/>
        </w:rPr>
        <w:t xml:space="preserve">. También se debe demostrar que existe explotación económica, la </w:t>
      </w:r>
      <w:r w:rsidRPr="003C6F2B">
        <w:rPr>
          <w:rFonts w:ascii="Times New Roman" w:hAnsi="Times New Roman" w:cs="Times New Roman"/>
          <w:sz w:val="24"/>
          <w:szCs w:val="24"/>
          <w:lang w:val="es-ES" w:eastAsia="es-ES"/>
        </w:rPr>
        <w:t>que se verifica durante el levantamiento catastral.</w:t>
      </w:r>
      <w:r>
        <w:rPr>
          <w:rStyle w:val="Refdenotaalpie"/>
          <w:rFonts w:ascii="Times New Roman" w:hAnsi="Times New Roman" w:cs="Times New Roman"/>
          <w:sz w:val="24"/>
          <w:szCs w:val="24"/>
          <w:lang w:val="es-ES" w:eastAsia="es-ES"/>
        </w:rPr>
        <w:footnoteReference w:id="10"/>
      </w:r>
    </w:p>
    <w:p w:rsidR="00392DD9" w:rsidRDefault="00392DD9" w:rsidP="007048B1">
      <w:pPr>
        <w:pStyle w:val="Prrafodelista"/>
        <w:numPr>
          <w:ilvl w:val="0"/>
          <w:numId w:val="8"/>
        </w:numPr>
        <w:tabs>
          <w:tab w:val="left" w:pos="2410"/>
        </w:tabs>
        <w:spacing w:before="120" w:after="0" w:line="240" w:lineRule="auto"/>
        <w:jc w:val="both"/>
        <w:rPr>
          <w:rFonts w:ascii="Times New Roman" w:hAnsi="Times New Roman" w:cs="Times New Roman"/>
          <w:sz w:val="24"/>
          <w:szCs w:val="24"/>
          <w:lang w:val="es-ES" w:eastAsia="es-ES"/>
        </w:rPr>
      </w:pPr>
      <w:r w:rsidRPr="00726011">
        <w:rPr>
          <w:rFonts w:ascii="Times New Roman" w:hAnsi="Times New Roman" w:cs="Times New Roman"/>
          <w:b/>
          <w:bCs/>
          <w:sz w:val="24"/>
          <w:szCs w:val="24"/>
          <w:lang w:val="es-ES" w:eastAsia="es-ES"/>
        </w:rPr>
        <w:t>Predios rústicos de propiedad del Estado</w:t>
      </w:r>
      <w:r w:rsidRPr="00147B46">
        <w:rPr>
          <w:rFonts w:ascii="Times New Roman" w:hAnsi="Times New Roman" w:cs="Times New Roman"/>
          <w:sz w:val="24"/>
          <w:szCs w:val="24"/>
          <w:lang w:val="es-ES" w:eastAsia="es-ES"/>
        </w:rPr>
        <w:t>. Se trata de los predios ubicados en zona rural</w:t>
      </w:r>
      <w:r>
        <w:rPr>
          <w:rStyle w:val="Refdenotaalpie"/>
          <w:rFonts w:ascii="Times New Roman" w:hAnsi="Times New Roman" w:cs="Times New Roman"/>
          <w:sz w:val="24"/>
          <w:szCs w:val="24"/>
          <w:lang w:val="es-ES" w:eastAsia="es-ES"/>
        </w:rPr>
        <w:footnoteReference w:id="11"/>
      </w:r>
      <w:r w:rsidRPr="00147B46">
        <w:rPr>
          <w:rFonts w:ascii="Times New Roman" w:hAnsi="Times New Roman" w:cs="Times New Roman"/>
          <w:sz w:val="24"/>
          <w:szCs w:val="24"/>
          <w:lang w:val="es-ES" w:eastAsia="es-ES"/>
        </w:rPr>
        <w:t xml:space="preserve"> que son destinados a la actividad agropecuaria. </w:t>
      </w:r>
      <w:r>
        <w:rPr>
          <w:rFonts w:ascii="Times New Roman" w:hAnsi="Times New Roman" w:cs="Times New Roman"/>
          <w:sz w:val="24"/>
          <w:szCs w:val="24"/>
          <w:lang w:val="es-ES" w:eastAsia="es-ES"/>
        </w:rPr>
        <w:t xml:space="preserve">El proceso es iniciado de oficio por el Estado que adjudica la tierra gratuitamente. El beneficiario debe demostrar posesión </w:t>
      </w:r>
      <w:r w:rsidRPr="000E2591">
        <w:rPr>
          <w:rFonts w:ascii="Times New Roman" w:hAnsi="Times New Roman" w:cs="Times New Roman"/>
          <w:sz w:val="24"/>
          <w:szCs w:val="24"/>
          <w:lang w:val="es-ES" w:eastAsia="es-ES"/>
        </w:rPr>
        <w:t>no menor a un año i</w:t>
      </w:r>
      <w:r>
        <w:rPr>
          <w:rFonts w:ascii="Times New Roman" w:hAnsi="Times New Roman" w:cs="Times New Roman"/>
          <w:sz w:val="24"/>
          <w:szCs w:val="24"/>
          <w:lang w:val="es-ES" w:eastAsia="es-ES"/>
        </w:rPr>
        <w:t xml:space="preserve">niciada antes de diciembre del 2008. </w:t>
      </w:r>
      <w:r>
        <w:rPr>
          <w:rStyle w:val="Refdenotaalpie"/>
          <w:rFonts w:ascii="Times New Roman" w:hAnsi="Times New Roman" w:cs="Times New Roman"/>
          <w:sz w:val="24"/>
          <w:szCs w:val="24"/>
          <w:lang w:val="es-ES" w:eastAsia="es-ES"/>
        </w:rPr>
        <w:footnoteReference w:id="12"/>
      </w:r>
    </w:p>
    <w:p w:rsidR="00392DD9" w:rsidRDefault="00392DD9" w:rsidP="007048B1">
      <w:pPr>
        <w:pStyle w:val="Prrafodelista"/>
        <w:numPr>
          <w:ilvl w:val="0"/>
          <w:numId w:val="8"/>
        </w:numPr>
        <w:tabs>
          <w:tab w:val="left" w:pos="2410"/>
        </w:tabs>
        <w:spacing w:before="120" w:after="0" w:line="240" w:lineRule="auto"/>
        <w:jc w:val="both"/>
        <w:rPr>
          <w:rFonts w:ascii="Times New Roman" w:hAnsi="Times New Roman" w:cs="Times New Roman"/>
          <w:sz w:val="24"/>
          <w:szCs w:val="24"/>
          <w:lang w:val="es-ES" w:eastAsia="es-ES"/>
        </w:rPr>
      </w:pPr>
      <w:r w:rsidRPr="00726011">
        <w:rPr>
          <w:rFonts w:ascii="Times New Roman" w:hAnsi="Times New Roman" w:cs="Times New Roman"/>
          <w:b/>
          <w:bCs/>
          <w:sz w:val="24"/>
          <w:szCs w:val="24"/>
          <w:lang w:val="es-ES" w:eastAsia="es-ES"/>
        </w:rPr>
        <w:t>Tierras eriazas habilitadas de propiedad del Estado.</w:t>
      </w:r>
      <w:r>
        <w:rPr>
          <w:rFonts w:ascii="Times New Roman" w:hAnsi="Times New Roman" w:cs="Times New Roman"/>
          <w:sz w:val="24"/>
          <w:szCs w:val="24"/>
          <w:lang w:val="es-ES" w:eastAsia="es-ES"/>
        </w:rPr>
        <w:t xml:space="preserve"> Se trata de las </w:t>
      </w:r>
      <w:r w:rsidRPr="000E2591">
        <w:rPr>
          <w:rFonts w:ascii="Times New Roman" w:hAnsi="Times New Roman" w:cs="Times New Roman"/>
          <w:sz w:val="24"/>
          <w:szCs w:val="24"/>
          <w:lang w:val="es-ES" w:eastAsia="es-ES"/>
        </w:rPr>
        <w:t xml:space="preserve">tierras </w:t>
      </w:r>
      <w:r>
        <w:rPr>
          <w:rFonts w:ascii="Times New Roman" w:hAnsi="Times New Roman" w:cs="Times New Roman"/>
          <w:sz w:val="24"/>
          <w:szCs w:val="24"/>
          <w:lang w:val="es-ES" w:eastAsia="es-ES"/>
        </w:rPr>
        <w:t xml:space="preserve">que fueron originalmente eriazas (es decir no aptas por falta o exceso de agua) pero sobre las cuales se han realizado inversiones </w:t>
      </w:r>
      <w:r w:rsidRPr="000E2591">
        <w:rPr>
          <w:rFonts w:ascii="Times New Roman" w:hAnsi="Times New Roman" w:cs="Times New Roman"/>
          <w:sz w:val="24"/>
          <w:szCs w:val="24"/>
          <w:lang w:val="es-ES" w:eastAsia="es-ES"/>
        </w:rPr>
        <w:t>que</w:t>
      </w:r>
      <w:r>
        <w:rPr>
          <w:rFonts w:ascii="Times New Roman" w:hAnsi="Times New Roman" w:cs="Times New Roman"/>
          <w:sz w:val="24"/>
          <w:szCs w:val="24"/>
          <w:lang w:val="es-ES" w:eastAsia="es-ES"/>
        </w:rPr>
        <w:t xml:space="preserve"> permitieron su incorporación </w:t>
      </w:r>
      <w:r w:rsidRPr="000E2591">
        <w:rPr>
          <w:rFonts w:ascii="Times New Roman" w:hAnsi="Times New Roman" w:cs="Times New Roman"/>
          <w:sz w:val="24"/>
          <w:szCs w:val="24"/>
          <w:lang w:val="es-ES" w:eastAsia="es-ES"/>
        </w:rPr>
        <w:t>a alguna actividad agropecuaria</w:t>
      </w:r>
      <w:r>
        <w:rPr>
          <w:rStyle w:val="Refdenotaalpie"/>
          <w:rFonts w:ascii="Times New Roman" w:hAnsi="Times New Roman" w:cs="Times New Roman"/>
          <w:sz w:val="24"/>
          <w:szCs w:val="24"/>
          <w:lang w:val="es-ES" w:eastAsia="es-ES"/>
        </w:rPr>
        <w:footnoteReference w:id="13"/>
      </w:r>
      <w:r>
        <w:rPr>
          <w:rFonts w:ascii="Times New Roman" w:hAnsi="Times New Roman" w:cs="Times New Roman"/>
          <w:sz w:val="24"/>
          <w:szCs w:val="24"/>
          <w:lang w:val="es-ES" w:eastAsia="es-ES"/>
        </w:rPr>
        <w:t xml:space="preserve">. La norma señala que el proceso se inicia a pedido de parte. Para este caso el Estado ofrece en venta la tierra al solicitante aplicando valores arancelarios, que son mucho menores a los valores de mercado. La norma exige que la habilitación se haya producido antes de </w:t>
      </w:r>
      <w:r w:rsidRPr="000E2591">
        <w:rPr>
          <w:rFonts w:ascii="Times New Roman" w:hAnsi="Times New Roman" w:cs="Times New Roman"/>
          <w:sz w:val="24"/>
          <w:szCs w:val="24"/>
          <w:lang w:val="es-ES" w:eastAsia="es-ES"/>
        </w:rPr>
        <w:t>diciembre del 2004</w:t>
      </w:r>
      <w:r>
        <w:rPr>
          <w:rFonts w:ascii="Times New Roman" w:hAnsi="Times New Roman" w:cs="Times New Roman"/>
          <w:sz w:val="24"/>
          <w:szCs w:val="24"/>
          <w:lang w:val="es-ES" w:eastAsia="es-ES"/>
        </w:rPr>
        <w:t>.</w:t>
      </w:r>
    </w:p>
    <w:p w:rsidR="00392DD9" w:rsidRPr="00C75FDE" w:rsidRDefault="00392DD9" w:rsidP="007048B1">
      <w:pPr>
        <w:pStyle w:val="Prrafodelista"/>
        <w:numPr>
          <w:ilvl w:val="0"/>
          <w:numId w:val="8"/>
        </w:numPr>
        <w:spacing w:before="120" w:after="0" w:line="240" w:lineRule="auto"/>
        <w:jc w:val="both"/>
        <w:rPr>
          <w:rFonts w:ascii="Times New Roman" w:hAnsi="Times New Roman" w:cs="Times New Roman"/>
          <w:sz w:val="24"/>
          <w:szCs w:val="24"/>
          <w:lang w:val="es-ES" w:eastAsia="es-ES"/>
        </w:rPr>
      </w:pPr>
      <w:r w:rsidRPr="00726011">
        <w:rPr>
          <w:rFonts w:ascii="Times New Roman" w:hAnsi="Times New Roman" w:cs="Times New Roman"/>
          <w:b/>
          <w:bCs/>
          <w:sz w:val="24"/>
          <w:szCs w:val="24"/>
          <w:lang w:val="es-ES" w:eastAsia="es-ES"/>
        </w:rPr>
        <w:t>Predios de propiedad de particulares</w:t>
      </w:r>
      <w:r w:rsidRPr="00BA13B0">
        <w:rPr>
          <w:rFonts w:ascii="Times New Roman" w:hAnsi="Times New Roman" w:cs="Times New Roman"/>
          <w:sz w:val="24"/>
          <w:szCs w:val="24"/>
          <w:lang w:val="es-ES" w:eastAsia="es-ES"/>
        </w:rPr>
        <w:t xml:space="preserve">. Se trata de los predios rústicos que pertenecieron a propietarios privados, pero que luego de ser poseídos por otra persona durante más de cinco años han sido adquiridos por prescripción adquisitiva. </w:t>
      </w:r>
      <w:r>
        <w:rPr>
          <w:rFonts w:ascii="Times New Roman" w:hAnsi="Times New Roman" w:cs="Times New Roman"/>
          <w:sz w:val="24"/>
          <w:szCs w:val="24"/>
          <w:lang w:val="es-ES" w:eastAsia="es-ES"/>
        </w:rPr>
        <w:t xml:space="preserve">Los predios privados susceptibles de este proceso pueden estar </w:t>
      </w:r>
      <w:r>
        <w:rPr>
          <w:rFonts w:ascii="Times New Roman" w:hAnsi="Times New Roman" w:cs="Times New Roman"/>
          <w:sz w:val="24"/>
          <w:szCs w:val="24"/>
          <w:lang w:val="es-ES" w:eastAsia="es-ES"/>
        </w:rPr>
        <w:lastRenderedPageBreak/>
        <w:t>previamente inscritos o no.</w:t>
      </w:r>
      <w:r>
        <w:rPr>
          <w:rStyle w:val="Refdenotaalpie"/>
          <w:rFonts w:ascii="Times New Roman" w:hAnsi="Times New Roman" w:cs="Times New Roman"/>
          <w:sz w:val="24"/>
          <w:szCs w:val="24"/>
          <w:lang w:val="es-ES" w:eastAsia="es-ES"/>
        </w:rPr>
        <w:footnoteReference w:id="14"/>
      </w:r>
      <w:r w:rsidR="00C75FDE">
        <w:rPr>
          <w:rFonts w:ascii="Times New Roman" w:hAnsi="Times New Roman" w:cs="Times New Roman"/>
          <w:sz w:val="24"/>
          <w:szCs w:val="24"/>
          <w:lang w:val="es-ES" w:eastAsia="es-ES"/>
        </w:rPr>
        <w:t xml:space="preserve"> </w:t>
      </w:r>
      <w:r w:rsidRPr="00BA13B0">
        <w:rPr>
          <w:rFonts w:ascii="Times New Roman" w:hAnsi="Times New Roman" w:cs="Times New Roman"/>
          <w:sz w:val="24"/>
          <w:szCs w:val="24"/>
          <w:lang w:val="es-ES" w:eastAsia="es-ES"/>
        </w:rPr>
        <w:t>El procedimiento permite que la entidad administrativa constate el cumplimiento de los requisitos</w:t>
      </w:r>
      <w:r>
        <w:rPr>
          <w:rFonts w:ascii="Times New Roman" w:hAnsi="Times New Roman" w:cs="Times New Roman"/>
          <w:sz w:val="24"/>
          <w:szCs w:val="24"/>
          <w:lang w:val="es-ES" w:eastAsia="es-ES"/>
        </w:rPr>
        <w:t>, notifique a los interesados para procesar eventuales oposiciones</w:t>
      </w:r>
      <w:r w:rsidRPr="00BA13B0">
        <w:rPr>
          <w:rFonts w:ascii="Times New Roman" w:hAnsi="Times New Roman" w:cs="Times New Roman"/>
          <w:sz w:val="24"/>
          <w:szCs w:val="24"/>
          <w:lang w:val="es-ES" w:eastAsia="es-ES"/>
        </w:rPr>
        <w:t xml:space="preserve"> y declare la prescripción adquisitiva.</w:t>
      </w:r>
      <w:r w:rsidR="00C75FDE">
        <w:rPr>
          <w:rFonts w:ascii="Times New Roman" w:hAnsi="Times New Roman" w:cs="Times New Roman"/>
          <w:sz w:val="24"/>
          <w:szCs w:val="24"/>
          <w:lang w:val="es-ES" w:eastAsia="es-ES"/>
        </w:rPr>
        <w:t xml:space="preserve"> </w:t>
      </w:r>
      <w:r w:rsidRPr="00BA13B0">
        <w:rPr>
          <w:rFonts w:ascii="Times New Roman" w:hAnsi="Times New Roman" w:cs="Times New Roman"/>
          <w:sz w:val="24"/>
          <w:szCs w:val="24"/>
          <w:lang w:val="es-ES" w:eastAsia="es-ES"/>
        </w:rPr>
        <w:t xml:space="preserve">El proceso es iniciado de oficio por el Estado. El beneficiario debe demostrar </w:t>
      </w:r>
      <w:r>
        <w:rPr>
          <w:rFonts w:ascii="Times New Roman" w:hAnsi="Times New Roman" w:cs="Times New Roman"/>
          <w:sz w:val="24"/>
          <w:szCs w:val="24"/>
          <w:lang w:val="es-ES" w:eastAsia="es-ES"/>
        </w:rPr>
        <w:t>que la p</w:t>
      </w:r>
      <w:r w:rsidRPr="00BA13B0">
        <w:rPr>
          <w:rFonts w:ascii="Times New Roman" w:hAnsi="Times New Roman" w:cs="Times New Roman"/>
          <w:sz w:val="24"/>
          <w:szCs w:val="24"/>
          <w:lang w:val="es-ES" w:eastAsia="es-ES"/>
        </w:rPr>
        <w:t xml:space="preserve">osesión por 5 años </w:t>
      </w:r>
      <w:r w:rsidR="0065502C" w:rsidRPr="00C75FDE">
        <w:rPr>
          <w:rFonts w:ascii="Times New Roman" w:hAnsi="Times New Roman" w:cs="Times New Roman"/>
          <w:sz w:val="24"/>
          <w:szCs w:val="24"/>
          <w:lang w:val="es-ES" w:eastAsia="es-ES"/>
        </w:rPr>
        <w:t>se inici</w:t>
      </w:r>
      <w:r w:rsidR="00C75FDE" w:rsidRPr="00C75FDE">
        <w:rPr>
          <w:rFonts w:ascii="Times New Roman" w:hAnsi="Times New Roman" w:cs="Times New Roman"/>
          <w:sz w:val="24"/>
          <w:szCs w:val="24"/>
          <w:lang w:val="es-ES" w:eastAsia="es-ES"/>
        </w:rPr>
        <w:t>ó</w:t>
      </w:r>
      <w:r w:rsidR="0065502C" w:rsidRPr="00C75FDE">
        <w:rPr>
          <w:rFonts w:ascii="Times New Roman" w:hAnsi="Times New Roman" w:cs="Times New Roman"/>
          <w:sz w:val="24"/>
          <w:szCs w:val="24"/>
          <w:lang w:val="es-ES" w:eastAsia="es-ES"/>
        </w:rPr>
        <w:t xml:space="preserve">  </w:t>
      </w:r>
      <w:r w:rsidRPr="00C75FDE">
        <w:rPr>
          <w:rFonts w:ascii="Times New Roman" w:hAnsi="Times New Roman" w:cs="Times New Roman"/>
          <w:sz w:val="24"/>
          <w:szCs w:val="24"/>
          <w:lang w:val="es-ES" w:eastAsia="es-ES"/>
        </w:rPr>
        <w:t>antes de</w:t>
      </w:r>
      <w:r w:rsidR="0065502C" w:rsidRPr="00C75FDE">
        <w:rPr>
          <w:rFonts w:ascii="Times New Roman" w:hAnsi="Times New Roman" w:cs="Times New Roman"/>
          <w:sz w:val="24"/>
          <w:szCs w:val="24"/>
          <w:lang w:val="es-ES" w:eastAsia="es-ES"/>
        </w:rPr>
        <w:t xml:space="preserve">l </w:t>
      </w:r>
      <w:r w:rsidRPr="00C75FDE">
        <w:rPr>
          <w:rFonts w:ascii="Times New Roman" w:hAnsi="Times New Roman" w:cs="Times New Roman"/>
          <w:sz w:val="24"/>
          <w:szCs w:val="24"/>
          <w:lang w:val="es-ES" w:eastAsia="es-ES"/>
        </w:rPr>
        <w:t xml:space="preserve">15 </w:t>
      </w:r>
      <w:r w:rsidR="0065502C" w:rsidRPr="00C75FDE">
        <w:rPr>
          <w:rFonts w:ascii="Times New Roman" w:hAnsi="Times New Roman" w:cs="Times New Roman"/>
          <w:sz w:val="24"/>
          <w:szCs w:val="24"/>
          <w:lang w:val="es-ES" w:eastAsia="es-ES"/>
        </w:rPr>
        <w:t xml:space="preserve">de </w:t>
      </w:r>
      <w:r w:rsidRPr="00C75FDE">
        <w:rPr>
          <w:rFonts w:ascii="Times New Roman" w:hAnsi="Times New Roman" w:cs="Times New Roman"/>
          <w:sz w:val="24"/>
          <w:szCs w:val="24"/>
          <w:lang w:val="es-ES" w:eastAsia="es-ES"/>
        </w:rPr>
        <w:t xml:space="preserve">diciembre 2008. </w:t>
      </w:r>
      <w:r w:rsidRPr="00C75FDE">
        <w:rPr>
          <w:rStyle w:val="Refdenotaalpie"/>
          <w:rFonts w:ascii="Times New Roman" w:hAnsi="Times New Roman" w:cs="Times New Roman"/>
          <w:sz w:val="24"/>
          <w:szCs w:val="24"/>
          <w:lang w:val="es-ES" w:eastAsia="es-ES"/>
        </w:rPr>
        <w:footnoteReference w:id="15"/>
      </w:r>
    </w:p>
    <w:p w:rsidR="00392DD9" w:rsidRDefault="00392DD9" w:rsidP="004A4FB0">
      <w:pPr>
        <w:tabs>
          <w:tab w:val="left" w:pos="2410"/>
        </w:tabs>
        <w:spacing w:before="120" w:after="0" w:line="240" w:lineRule="auto"/>
        <w:jc w:val="both"/>
        <w:rPr>
          <w:rFonts w:ascii="Times New Roman" w:hAnsi="Times New Roman" w:cs="Times New Roman"/>
          <w:b/>
          <w:bCs/>
          <w:sz w:val="24"/>
          <w:szCs w:val="24"/>
          <w:lang w:val="es-ES" w:eastAsia="es-ES"/>
        </w:rPr>
      </w:pPr>
    </w:p>
    <w:p w:rsidR="00392DD9" w:rsidRDefault="00392DD9" w:rsidP="004A4FB0">
      <w:pPr>
        <w:tabs>
          <w:tab w:val="left" w:pos="2410"/>
        </w:tabs>
        <w:spacing w:before="120" w:after="0" w:line="240" w:lineRule="auto"/>
        <w:jc w:val="both"/>
        <w:rPr>
          <w:rFonts w:ascii="Times New Roman" w:hAnsi="Times New Roman" w:cs="Times New Roman"/>
          <w:b/>
          <w:bCs/>
          <w:lang w:val="es-ES" w:eastAsia="es-ES"/>
        </w:rPr>
      </w:pPr>
      <w:r w:rsidRPr="00C513A6">
        <w:rPr>
          <w:rFonts w:ascii="Times New Roman" w:hAnsi="Times New Roman" w:cs="Times New Roman"/>
          <w:b/>
          <w:bCs/>
          <w:lang w:val="es-ES" w:eastAsia="es-ES"/>
        </w:rPr>
        <w:t>Modalidades de titulación individual (Decreto Legislativo 1089 y su Reglamento)</w:t>
      </w:r>
    </w:p>
    <w:p w:rsidR="000F76D9" w:rsidRPr="00C513A6" w:rsidRDefault="000F76D9" w:rsidP="004A4FB0">
      <w:pPr>
        <w:tabs>
          <w:tab w:val="left" w:pos="2410"/>
        </w:tabs>
        <w:spacing w:before="120" w:after="0" w:line="240" w:lineRule="auto"/>
        <w:jc w:val="both"/>
        <w:rPr>
          <w:rFonts w:ascii="Times New Roman" w:hAnsi="Times New Roman" w:cs="Times New Roman"/>
          <w:b/>
          <w:bCs/>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2437"/>
        <w:gridCol w:w="4857"/>
      </w:tblGrid>
      <w:tr w:rsidR="00392DD9" w:rsidRPr="000F76D9" w:rsidTr="000F76D9">
        <w:tc>
          <w:tcPr>
            <w:tcW w:w="1808" w:type="dxa"/>
          </w:tcPr>
          <w:p w:rsidR="00392DD9" w:rsidRPr="000F76D9" w:rsidRDefault="00392DD9" w:rsidP="00317138">
            <w:pPr>
              <w:tabs>
                <w:tab w:val="left" w:pos="2410"/>
              </w:tabs>
              <w:spacing w:before="120"/>
              <w:jc w:val="both"/>
              <w:rPr>
                <w:rFonts w:ascii="Times New Roman" w:hAnsi="Times New Roman" w:cs="Times New Roman"/>
                <w:b/>
                <w:bCs/>
                <w:sz w:val="24"/>
                <w:szCs w:val="20"/>
                <w:lang w:val="es-ES" w:eastAsia="es-ES"/>
              </w:rPr>
            </w:pPr>
            <w:r w:rsidRPr="000F76D9">
              <w:rPr>
                <w:rFonts w:ascii="Times New Roman" w:hAnsi="Times New Roman" w:cs="Times New Roman"/>
                <w:b/>
                <w:bCs/>
                <w:sz w:val="24"/>
                <w:szCs w:val="20"/>
                <w:lang w:val="es-ES" w:eastAsia="es-ES"/>
              </w:rPr>
              <w:t xml:space="preserve">Categoría </w:t>
            </w:r>
          </w:p>
        </w:tc>
        <w:tc>
          <w:tcPr>
            <w:tcW w:w="3509" w:type="dxa"/>
          </w:tcPr>
          <w:p w:rsidR="00392DD9" w:rsidRPr="000F76D9" w:rsidRDefault="00392DD9" w:rsidP="004A4FB0">
            <w:pPr>
              <w:tabs>
                <w:tab w:val="left" w:pos="2410"/>
              </w:tabs>
              <w:spacing w:before="120"/>
              <w:jc w:val="both"/>
              <w:rPr>
                <w:rFonts w:ascii="Times New Roman" w:hAnsi="Times New Roman" w:cs="Times New Roman"/>
                <w:b/>
                <w:bCs/>
                <w:sz w:val="24"/>
                <w:szCs w:val="20"/>
                <w:lang w:val="es-ES" w:eastAsia="es-ES"/>
              </w:rPr>
            </w:pPr>
            <w:r w:rsidRPr="000F76D9">
              <w:rPr>
                <w:rFonts w:ascii="Times New Roman" w:hAnsi="Times New Roman" w:cs="Times New Roman"/>
                <w:b/>
                <w:bCs/>
                <w:sz w:val="24"/>
                <w:szCs w:val="20"/>
                <w:lang w:val="es-ES" w:eastAsia="es-ES"/>
              </w:rPr>
              <w:t>Requisito posesorio</w:t>
            </w:r>
          </w:p>
        </w:tc>
        <w:tc>
          <w:tcPr>
            <w:tcW w:w="7797" w:type="dxa"/>
          </w:tcPr>
          <w:p w:rsidR="00392DD9" w:rsidRPr="000F76D9" w:rsidRDefault="00392DD9" w:rsidP="004A4FB0">
            <w:pPr>
              <w:tabs>
                <w:tab w:val="left" w:pos="2410"/>
              </w:tabs>
              <w:spacing w:before="120"/>
              <w:jc w:val="both"/>
              <w:rPr>
                <w:rFonts w:ascii="Times New Roman" w:hAnsi="Times New Roman" w:cs="Times New Roman"/>
                <w:b/>
                <w:bCs/>
                <w:sz w:val="24"/>
                <w:szCs w:val="16"/>
                <w:lang w:val="es-ES" w:eastAsia="es-ES"/>
              </w:rPr>
            </w:pPr>
            <w:r w:rsidRPr="000F76D9">
              <w:rPr>
                <w:rFonts w:ascii="Times New Roman" w:hAnsi="Times New Roman" w:cs="Times New Roman"/>
                <w:b/>
                <w:bCs/>
                <w:sz w:val="24"/>
                <w:szCs w:val="20"/>
                <w:lang w:val="es-ES" w:eastAsia="es-ES"/>
              </w:rPr>
              <w:t>Etapas del proceso</w:t>
            </w:r>
          </w:p>
        </w:tc>
      </w:tr>
      <w:tr w:rsidR="00392DD9" w:rsidRPr="00ED7D32" w:rsidTr="000F76D9">
        <w:tc>
          <w:tcPr>
            <w:tcW w:w="1808" w:type="dxa"/>
          </w:tcPr>
          <w:p w:rsidR="00392DD9" w:rsidRPr="00121317" w:rsidRDefault="00392DD9" w:rsidP="002629CE">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 xml:space="preserve">Predios rústicos de Propiedad del Estado </w:t>
            </w:r>
          </w:p>
        </w:tc>
        <w:tc>
          <w:tcPr>
            <w:tcW w:w="3509" w:type="dxa"/>
          </w:tcPr>
          <w:p w:rsidR="00392DD9" w:rsidRPr="00121317" w:rsidRDefault="00392DD9" w:rsidP="00C2604C">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Posesión no menor a un año (iniciada antes de diciembre 2008)</w:t>
            </w:r>
          </w:p>
          <w:p w:rsidR="00392DD9" w:rsidRPr="00121317" w:rsidRDefault="00392DD9" w:rsidP="00C2604C">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Posesión directa, pacífica, pública, continua y sin interrupciones</w:t>
            </w:r>
          </w:p>
          <w:p w:rsidR="00392DD9" w:rsidRPr="00121317" w:rsidRDefault="00392DD9" w:rsidP="002006C4">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Explotación económica</w:t>
            </w:r>
          </w:p>
          <w:p w:rsidR="00392DD9" w:rsidRPr="00121317" w:rsidRDefault="00392DD9" w:rsidP="00C2604C">
            <w:pPr>
              <w:tabs>
                <w:tab w:val="left" w:pos="2410"/>
              </w:tabs>
              <w:spacing w:before="120"/>
              <w:rPr>
                <w:rFonts w:ascii="Times New Roman" w:hAnsi="Times New Roman" w:cs="Times New Roman"/>
                <w:sz w:val="18"/>
                <w:szCs w:val="18"/>
                <w:lang w:val="es-ES" w:eastAsia="es-ES"/>
              </w:rPr>
            </w:pPr>
          </w:p>
        </w:tc>
        <w:tc>
          <w:tcPr>
            <w:tcW w:w="7797" w:type="dxa"/>
          </w:tcPr>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1) Determinación de la Unidad Territorial a formalizar</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2) Diagnóstico físico - legal</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3) Saneamiento</w:t>
            </w:r>
            <w:r w:rsidRPr="00ED7D32">
              <w:rPr>
                <w:sz w:val="18"/>
                <w:szCs w:val="18"/>
              </w:rPr>
              <w:t xml:space="preserve"> (</w:t>
            </w:r>
            <w:r w:rsidRPr="00121317">
              <w:rPr>
                <w:rFonts w:ascii="Times New Roman" w:hAnsi="Times New Roman" w:cs="Times New Roman"/>
                <w:sz w:val="18"/>
                <w:szCs w:val="18"/>
                <w:lang w:val="es-ES" w:eastAsia="es-ES"/>
              </w:rPr>
              <w:t>regularización del tracto sucesivo, reversiones, rectificaciones, corrección de inexactitudes registrales, declaración de abandono, y/</w:t>
            </w:r>
            <w:proofErr w:type="spellStart"/>
            <w:r w:rsidRPr="00121317">
              <w:rPr>
                <w:rFonts w:ascii="Times New Roman" w:hAnsi="Times New Roman" w:cs="Times New Roman"/>
                <w:sz w:val="18"/>
                <w:szCs w:val="18"/>
                <w:lang w:val="es-ES" w:eastAsia="es-ES"/>
              </w:rPr>
              <w:t>o</w:t>
            </w:r>
            <w:proofErr w:type="spellEnd"/>
            <w:r w:rsidRPr="00121317">
              <w:rPr>
                <w:rFonts w:ascii="Times New Roman" w:hAnsi="Times New Roman" w:cs="Times New Roman"/>
                <w:sz w:val="18"/>
                <w:szCs w:val="18"/>
                <w:lang w:val="es-ES" w:eastAsia="es-ES"/>
              </w:rPr>
              <w:t xml:space="preserve"> otro procedimiento para corregir las deficiencias de las inscripciones)</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4) Promoción y difusión</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 xml:space="preserve">5) Levantamiento Catastral: Empadronamiento, </w:t>
            </w:r>
            <w:proofErr w:type="spellStart"/>
            <w:r w:rsidRPr="00121317">
              <w:rPr>
                <w:rFonts w:ascii="Times New Roman" w:hAnsi="Times New Roman" w:cs="Times New Roman"/>
                <w:sz w:val="18"/>
                <w:szCs w:val="18"/>
                <w:lang w:val="es-ES" w:eastAsia="es-ES"/>
              </w:rPr>
              <w:t>Linderación</w:t>
            </w:r>
            <w:proofErr w:type="spellEnd"/>
            <w:r w:rsidRPr="00121317">
              <w:rPr>
                <w:rFonts w:ascii="Times New Roman" w:hAnsi="Times New Roman" w:cs="Times New Roman"/>
                <w:sz w:val="18"/>
                <w:szCs w:val="18"/>
                <w:lang w:val="es-ES" w:eastAsia="es-ES"/>
              </w:rPr>
              <w:t xml:space="preserve"> de los predios y verificación de la explotación económica</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6) Elaboración de Planos</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 xml:space="preserve">7) Calificación </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8) Publicación de padrón de poseedores aptos</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 xml:space="preserve">9) Titulación e inscripción del Título en el </w:t>
            </w:r>
            <w:proofErr w:type="spellStart"/>
            <w:r w:rsidRPr="00121317">
              <w:rPr>
                <w:rFonts w:ascii="Times New Roman" w:hAnsi="Times New Roman" w:cs="Times New Roman"/>
                <w:sz w:val="18"/>
                <w:szCs w:val="18"/>
                <w:lang w:val="es-ES" w:eastAsia="es-ES"/>
              </w:rPr>
              <w:t>RdP</w:t>
            </w:r>
            <w:proofErr w:type="spellEnd"/>
          </w:p>
        </w:tc>
      </w:tr>
      <w:tr w:rsidR="00392DD9" w:rsidRPr="00ED7D32" w:rsidTr="000F76D9">
        <w:tc>
          <w:tcPr>
            <w:tcW w:w="1808" w:type="dxa"/>
          </w:tcPr>
          <w:p w:rsidR="00392DD9" w:rsidRPr="00121317" w:rsidRDefault="00392DD9" w:rsidP="001338F3">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Tierras eriazas habilitadas de Propiedad del Estado</w:t>
            </w:r>
          </w:p>
        </w:tc>
        <w:tc>
          <w:tcPr>
            <w:tcW w:w="3509" w:type="dxa"/>
          </w:tcPr>
          <w:p w:rsidR="00392DD9" w:rsidRPr="00121317" w:rsidRDefault="00392DD9" w:rsidP="00C2604C">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Predio habilitado e incorporado íntegramente a alguna actividad agropecuaria (antes del 31 de diciembre del 2004)</w:t>
            </w:r>
          </w:p>
          <w:p w:rsidR="00392DD9" w:rsidRPr="00121317" w:rsidRDefault="00392DD9" w:rsidP="00C2604C">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Posesión directa, continua, pacífica y pública</w:t>
            </w:r>
          </w:p>
          <w:p w:rsidR="00392DD9" w:rsidRPr="00121317" w:rsidRDefault="00392DD9" w:rsidP="00C2604C">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Actividad agropecuaria</w:t>
            </w:r>
          </w:p>
        </w:tc>
        <w:tc>
          <w:tcPr>
            <w:tcW w:w="7797" w:type="dxa"/>
          </w:tcPr>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1) Presentación de solicitud</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2) Verificación de documentos</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3) Diagnóstico físico - legal</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4) Inspección de campo</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5) Emisión de Informe Técnico e Informe Legal (para determinar libre disponibilidad)</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lastRenderedPageBreak/>
              <w:t>6) Publicación</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7) Notificación de Oferta de Venta Directa</w:t>
            </w:r>
          </w:p>
          <w:p w:rsidR="00392DD9" w:rsidRPr="00121317" w:rsidRDefault="00392DD9" w:rsidP="00326CC1">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8) Otorgamiento de Título de Propiedad</w:t>
            </w:r>
          </w:p>
        </w:tc>
      </w:tr>
      <w:tr w:rsidR="00392DD9" w:rsidRPr="00ED7D32" w:rsidTr="000F76D9">
        <w:tc>
          <w:tcPr>
            <w:tcW w:w="1808" w:type="dxa"/>
          </w:tcPr>
          <w:p w:rsidR="00392DD9" w:rsidRPr="00121317" w:rsidRDefault="00392DD9" w:rsidP="00121317">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lastRenderedPageBreak/>
              <w:t>Propiedad de particulares (</w:t>
            </w:r>
            <w:r>
              <w:rPr>
                <w:rFonts w:ascii="Times New Roman" w:hAnsi="Times New Roman" w:cs="Times New Roman"/>
                <w:sz w:val="18"/>
                <w:szCs w:val="18"/>
                <w:lang w:val="es-ES" w:eastAsia="es-ES"/>
              </w:rPr>
              <w:t xml:space="preserve">predios </w:t>
            </w:r>
            <w:r w:rsidRPr="00121317">
              <w:rPr>
                <w:rFonts w:ascii="Times New Roman" w:hAnsi="Times New Roman" w:cs="Times New Roman"/>
                <w:sz w:val="18"/>
                <w:szCs w:val="18"/>
                <w:lang w:val="es-ES" w:eastAsia="es-ES"/>
              </w:rPr>
              <w:t>rústicos o eriazos habilitados formalizados a favor de privados)</w:t>
            </w:r>
          </w:p>
        </w:tc>
        <w:tc>
          <w:tcPr>
            <w:tcW w:w="3509" w:type="dxa"/>
          </w:tcPr>
          <w:p w:rsidR="00392DD9" w:rsidRPr="00C75FDE" w:rsidRDefault="00392DD9" w:rsidP="00C2604C">
            <w:pPr>
              <w:tabs>
                <w:tab w:val="left" w:pos="2410"/>
              </w:tabs>
              <w:spacing w:before="120"/>
              <w:rPr>
                <w:rFonts w:ascii="Times New Roman" w:hAnsi="Times New Roman" w:cs="Times New Roman"/>
                <w:sz w:val="18"/>
                <w:szCs w:val="18"/>
                <w:lang w:val="es-ES" w:eastAsia="es-ES"/>
              </w:rPr>
            </w:pPr>
            <w:r w:rsidRPr="00C75FDE">
              <w:rPr>
                <w:rFonts w:ascii="Times New Roman" w:hAnsi="Times New Roman" w:cs="Times New Roman"/>
                <w:sz w:val="18"/>
                <w:szCs w:val="18"/>
                <w:lang w:val="es-ES" w:eastAsia="es-ES"/>
              </w:rPr>
              <w:t xml:space="preserve">Posesión por 5 años </w:t>
            </w:r>
            <w:r w:rsidR="0065502C" w:rsidRPr="00C75FDE">
              <w:rPr>
                <w:rFonts w:ascii="Times New Roman" w:hAnsi="Times New Roman" w:cs="Times New Roman"/>
                <w:sz w:val="18"/>
                <w:szCs w:val="18"/>
                <w:lang w:val="es-ES" w:eastAsia="es-ES"/>
              </w:rPr>
              <w:t xml:space="preserve">iniciada </w:t>
            </w:r>
            <w:r w:rsidRPr="00C75FDE">
              <w:rPr>
                <w:rFonts w:ascii="Times New Roman" w:hAnsi="Times New Roman" w:cs="Times New Roman"/>
                <w:sz w:val="18"/>
                <w:szCs w:val="18"/>
                <w:lang w:val="es-ES" w:eastAsia="es-ES"/>
              </w:rPr>
              <w:t xml:space="preserve">antes de diciembre 2008 </w:t>
            </w:r>
          </w:p>
          <w:p w:rsidR="00392DD9" w:rsidRPr="00C75FDE" w:rsidRDefault="00392DD9" w:rsidP="00C2604C">
            <w:pPr>
              <w:tabs>
                <w:tab w:val="left" w:pos="2410"/>
              </w:tabs>
              <w:spacing w:before="120"/>
              <w:rPr>
                <w:rFonts w:ascii="Times New Roman" w:hAnsi="Times New Roman" w:cs="Times New Roman"/>
                <w:sz w:val="18"/>
                <w:szCs w:val="18"/>
                <w:lang w:val="es-ES" w:eastAsia="es-ES"/>
              </w:rPr>
            </w:pPr>
            <w:r w:rsidRPr="00C75FDE">
              <w:rPr>
                <w:rFonts w:ascii="Times New Roman" w:hAnsi="Times New Roman" w:cs="Times New Roman"/>
                <w:sz w:val="18"/>
                <w:szCs w:val="18"/>
                <w:lang w:val="es-ES" w:eastAsia="es-ES"/>
              </w:rPr>
              <w:t>Posesión continua, pacífica, pública y como propietario</w:t>
            </w:r>
          </w:p>
          <w:p w:rsidR="00392DD9" w:rsidRPr="00C75FDE" w:rsidRDefault="00392DD9" w:rsidP="00C2604C">
            <w:pPr>
              <w:tabs>
                <w:tab w:val="left" w:pos="2410"/>
              </w:tabs>
              <w:spacing w:before="120"/>
              <w:rPr>
                <w:rFonts w:ascii="Times New Roman" w:hAnsi="Times New Roman" w:cs="Times New Roman"/>
                <w:sz w:val="18"/>
                <w:szCs w:val="18"/>
                <w:lang w:val="es-ES" w:eastAsia="es-ES"/>
              </w:rPr>
            </w:pPr>
            <w:r w:rsidRPr="00C75FDE">
              <w:rPr>
                <w:rFonts w:ascii="Times New Roman" w:hAnsi="Times New Roman" w:cs="Times New Roman"/>
                <w:sz w:val="18"/>
                <w:szCs w:val="18"/>
                <w:lang w:val="es-ES" w:eastAsia="es-ES"/>
              </w:rPr>
              <w:t>Explotación económica</w:t>
            </w:r>
          </w:p>
        </w:tc>
        <w:tc>
          <w:tcPr>
            <w:tcW w:w="7797" w:type="dxa"/>
          </w:tcPr>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1) Determinación de la Unidad Territorial a formalizar</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2) Diagnóstico físico - legal</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3) Promoción, difusión</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 xml:space="preserve">4) Levantamiento catastral: Empadronamiento y </w:t>
            </w:r>
            <w:proofErr w:type="spellStart"/>
            <w:r w:rsidRPr="00121317">
              <w:rPr>
                <w:rFonts w:ascii="Times New Roman" w:hAnsi="Times New Roman" w:cs="Times New Roman"/>
                <w:sz w:val="18"/>
                <w:szCs w:val="18"/>
                <w:lang w:val="es-ES" w:eastAsia="es-ES"/>
              </w:rPr>
              <w:t>Linderación</w:t>
            </w:r>
            <w:proofErr w:type="spellEnd"/>
            <w:r w:rsidRPr="00121317">
              <w:rPr>
                <w:rFonts w:ascii="Times New Roman" w:hAnsi="Times New Roman" w:cs="Times New Roman"/>
                <w:sz w:val="18"/>
                <w:szCs w:val="18"/>
                <w:lang w:val="es-ES" w:eastAsia="es-ES"/>
              </w:rPr>
              <w:t xml:space="preserve"> de los predios</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5) Elaboración de Planos</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6) Calificación</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7) Anotación preventiva de la existencia del procedimiento de declaración de propiedad por prescripción adquisitiva de dominio</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8) Notificación al propietario y a terceros</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9) Emisión de Resolución</w:t>
            </w:r>
          </w:p>
          <w:p w:rsidR="00392DD9" w:rsidRPr="00121317" w:rsidRDefault="00392DD9" w:rsidP="00370479">
            <w:pPr>
              <w:tabs>
                <w:tab w:val="left" w:pos="2410"/>
              </w:tabs>
              <w:spacing w:before="120"/>
              <w:rPr>
                <w:rFonts w:ascii="Times New Roman" w:hAnsi="Times New Roman" w:cs="Times New Roman"/>
                <w:sz w:val="18"/>
                <w:szCs w:val="18"/>
                <w:lang w:val="es-ES" w:eastAsia="es-ES"/>
              </w:rPr>
            </w:pPr>
            <w:r w:rsidRPr="00121317">
              <w:rPr>
                <w:rFonts w:ascii="Times New Roman" w:hAnsi="Times New Roman" w:cs="Times New Roman"/>
                <w:sz w:val="18"/>
                <w:szCs w:val="18"/>
                <w:lang w:val="es-ES" w:eastAsia="es-ES"/>
              </w:rPr>
              <w:t>10) Emisión e Inscripción de Certificados de Declaración de Propiedad</w:t>
            </w:r>
          </w:p>
        </w:tc>
      </w:tr>
    </w:tbl>
    <w:p w:rsidR="00392DD9" w:rsidRDefault="00392DD9" w:rsidP="004A4FB0">
      <w:pPr>
        <w:tabs>
          <w:tab w:val="left" w:pos="2410"/>
        </w:tabs>
        <w:spacing w:before="120" w:after="0" w:line="240" w:lineRule="auto"/>
        <w:jc w:val="both"/>
        <w:rPr>
          <w:rFonts w:ascii="Times New Roman" w:hAnsi="Times New Roman" w:cs="Times New Roman"/>
          <w:b/>
          <w:bCs/>
          <w:sz w:val="24"/>
          <w:szCs w:val="24"/>
          <w:lang w:val="es-ES" w:eastAsia="es-ES"/>
        </w:rPr>
      </w:pPr>
    </w:p>
    <w:p w:rsidR="00392DD9" w:rsidRPr="0072624F" w:rsidRDefault="00392DD9" w:rsidP="0072624F">
      <w:pPr>
        <w:rPr>
          <w:rFonts w:ascii="Times New Roman" w:hAnsi="Times New Roman" w:cs="Times New Roman"/>
          <w:b/>
          <w:bCs/>
          <w:sz w:val="24"/>
          <w:szCs w:val="24"/>
          <w:lang w:val="es-ES" w:eastAsia="es-ES"/>
        </w:rPr>
      </w:pPr>
      <w:r w:rsidRPr="0072624F">
        <w:rPr>
          <w:rFonts w:ascii="Times New Roman" w:hAnsi="Times New Roman" w:cs="Times New Roman"/>
          <w:b/>
          <w:bCs/>
          <w:sz w:val="24"/>
          <w:szCs w:val="24"/>
          <w:lang w:val="es-ES" w:eastAsia="es-ES"/>
        </w:rPr>
        <w:t xml:space="preserve">La reversión de predios rústicos ocupados por Asentamientos Humanos </w:t>
      </w:r>
    </w:p>
    <w:p w:rsidR="00392DD9" w:rsidRPr="00394896" w:rsidRDefault="00392DD9" w:rsidP="005330F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Esta función no tiene que ver con la titulación individual, pero es una competencia trasladada a los gobiernos regionales y sobre la cual el MINAGRI deberá ejercer sus funciones como órgano rector. Se trata de los predios rústicos (inscritos o no) que el Estado adjudicó a particulares a cambio de un precio, pero que antes del 31 de diciembre del 2004</w:t>
      </w:r>
      <w:r w:rsidR="00C75FDE">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fueron ocupados por asentamientos humanos dedicados íntegramente a vivienda. </w:t>
      </w:r>
      <w:r>
        <w:rPr>
          <w:rStyle w:val="Refdenotaalpie"/>
          <w:rFonts w:ascii="Times New Roman" w:hAnsi="Times New Roman" w:cs="Times New Roman"/>
          <w:sz w:val="24"/>
          <w:szCs w:val="24"/>
          <w:lang w:val="es-ES" w:eastAsia="es-ES"/>
        </w:rPr>
        <w:footnoteReference w:id="16"/>
      </w:r>
      <w:r>
        <w:rPr>
          <w:rFonts w:ascii="Times New Roman" w:hAnsi="Times New Roman" w:cs="Times New Roman"/>
          <w:sz w:val="24"/>
          <w:szCs w:val="24"/>
          <w:lang w:val="es-ES" w:eastAsia="es-ES"/>
        </w:rPr>
        <w:t xml:space="preserve"> La competencia de titulación de asentamientos humanos urbanos corresponde a las municipalidades provinciales, de manera que la función aquí descrita se limita a hacer efectiva la reversión al Estado del dominio del predio rústico que formalmente es de propiedad privada. </w:t>
      </w:r>
    </w:p>
    <w:p w:rsidR="00392DD9" w:rsidRDefault="00392DD9" w:rsidP="00394896">
      <w:pPr>
        <w:tabs>
          <w:tab w:val="left" w:pos="2410"/>
        </w:tabs>
        <w:spacing w:before="120" w:after="0" w:line="240" w:lineRule="auto"/>
        <w:jc w:val="both"/>
        <w:rPr>
          <w:rFonts w:ascii="Times New Roman" w:hAnsi="Times New Roman" w:cs="Times New Roman"/>
          <w:b/>
          <w:bCs/>
          <w:sz w:val="24"/>
          <w:szCs w:val="24"/>
          <w:lang w:val="es-ES" w:eastAsia="es-ES"/>
        </w:rPr>
      </w:pPr>
    </w:p>
    <w:p w:rsidR="00392DD9" w:rsidRDefault="00392DD9" w:rsidP="007048B1">
      <w:pPr>
        <w:pStyle w:val="Prrafodelista"/>
        <w:numPr>
          <w:ilvl w:val="1"/>
          <w:numId w:val="6"/>
        </w:numPr>
        <w:outlineLvl w:val="1"/>
        <w:rPr>
          <w:rFonts w:ascii="Times New Roman" w:hAnsi="Times New Roman" w:cs="Times New Roman"/>
          <w:b/>
          <w:bCs/>
          <w:sz w:val="24"/>
          <w:szCs w:val="24"/>
          <w:lang w:val="es-ES" w:eastAsia="es-ES"/>
        </w:rPr>
      </w:pPr>
      <w:bookmarkStart w:id="6" w:name="_Toc384473985"/>
      <w:r w:rsidRPr="00C15C0F">
        <w:rPr>
          <w:rFonts w:ascii="Times New Roman" w:hAnsi="Times New Roman" w:cs="Times New Roman"/>
          <w:b/>
          <w:bCs/>
          <w:sz w:val="24"/>
          <w:szCs w:val="24"/>
          <w:lang w:val="es-ES" w:eastAsia="es-ES"/>
        </w:rPr>
        <w:t xml:space="preserve">Comunidades campesinas (Ver Anexo </w:t>
      </w:r>
      <w:r>
        <w:rPr>
          <w:rFonts w:ascii="Times New Roman" w:hAnsi="Times New Roman" w:cs="Times New Roman"/>
          <w:b/>
          <w:bCs/>
          <w:sz w:val="24"/>
          <w:szCs w:val="24"/>
          <w:lang w:val="es-ES" w:eastAsia="es-ES"/>
        </w:rPr>
        <w:t xml:space="preserve">2 </w:t>
      </w:r>
      <w:r w:rsidRPr="00C15C0F">
        <w:rPr>
          <w:rFonts w:ascii="Times New Roman" w:hAnsi="Times New Roman" w:cs="Times New Roman"/>
          <w:b/>
          <w:bCs/>
          <w:sz w:val="24"/>
          <w:szCs w:val="24"/>
          <w:lang w:val="es-ES" w:eastAsia="es-ES"/>
        </w:rPr>
        <w:t>- Lista de la Legislación relevante)</w:t>
      </w:r>
      <w:bookmarkEnd w:id="6"/>
    </w:p>
    <w:p w:rsidR="00392DD9" w:rsidRPr="00C15C0F" w:rsidRDefault="00392DD9" w:rsidP="00D339E2">
      <w:pPr>
        <w:rPr>
          <w:rFonts w:ascii="Times New Roman" w:hAnsi="Times New Roman" w:cs="Times New Roman"/>
          <w:b/>
          <w:bCs/>
          <w:lang w:val="es-ES"/>
        </w:rPr>
      </w:pPr>
      <w:r>
        <w:rPr>
          <w:rFonts w:ascii="Times New Roman" w:hAnsi="Times New Roman" w:cs="Times New Roman"/>
          <w:b/>
          <w:bCs/>
          <w:lang w:val="es-ES"/>
        </w:rPr>
        <w:t xml:space="preserve">El Marco Normativo </w:t>
      </w:r>
    </w:p>
    <w:p w:rsidR="00392DD9" w:rsidRDefault="00392DD9" w:rsidP="00C15C0F">
      <w:pPr>
        <w:tabs>
          <w:tab w:val="left" w:pos="2410"/>
        </w:tabs>
        <w:spacing w:before="120" w:after="0" w:line="240" w:lineRule="auto"/>
        <w:jc w:val="both"/>
        <w:rPr>
          <w:rFonts w:ascii="Times New Roman" w:hAnsi="Times New Roman" w:cs="Times New Roman"/>
          <w:sz w:val="24"/>
          <w:szCs w:val="24"/>
          <w:lang w:val="es-ES" w:eastAsia="es-ES"/>
        </w:rPr>
      </w:pPr>
      <w:r w:rsidRPr="00C513A6">
        <w:rPr>
          <w:rFonts w:ascii="Times New Roman" w:hAnsi="Times New Roman" w:cs="Times New Roman"/>
          <w:b/>
          <w:bCs/>
          <w:sz w:val="24"/>
          <w:szCs w:val="24"/>
          <w:lang w:val="es-ES" w:eastAsia="es-ES"/>
        </w:rPr>
        <w:lastRenderedPageBreak/>
        <w:t>La definición de Comunidades Campesinas</w:t>
      </w:r>
      <w:r>
        <w:rPr>
          <w:rFonts w:ascii="Times New Roman" w:hAnsi="Times New Roman" w:cs="Times New Roman"/>
          <w:sz w:val="24"/>
          <w:szCs w:val="24"/>
          <w:lang w:val="es-ES" w:eastAsia="es-ES"/>
        </w:rPr>
        <w:t xml:space="preserve">. </w:t>
      </w:r>
      <w:r w:rsidRPr="00C15C0F">
        <w:rPr>
          <w:rFonts w:ascii="Times New Roman" w:hAnsi="Times New Roman" w:cs="Times New Roman"/>
          <w:sz w:val="24"/>
          <w:szCs w:val="24"/>
          <w:lang w:val="es-ES" w:eastAsia="es-ES"/>
        </w:rPr>
        <w:t xml:space="preserve">La </w:t>
      </w:r>
      <w:r>
        <w:rPr>
          <w:rFonts w:ascii="Times New Roman" w:hAnsi="Times New Roman" w:cs="Times New Roman"/>
          <w:sz w:val="24"/>
          <w:szCs w:val="24"/>
          <w:lang w:val="es-ES" w:eastAsia="es-ES"/>
        </w:rPr>
        <w:t xml:space="preserve">Ley Nº 24656, </w:t>
      </w:r>
      <w:r w:rsidRPr="00C15C0F">
        <w:rPr>
          <w:rFonts w:ascii="Times New Roman" w:hAnsi="Times New Roman" w:cs="Times New Roman"/>
          <w:sz w:val="24"/>
          <w:szCs w:val="24"/>
          <w:lang w:val="es-ES" w:eastAsia="es-ES"/>
        </w:rPr>
        <w:t xml:space="preserve">Ley de Comunidades Campesinas, </w:t>
      </w:r>
      <w:r>
        <w:rPr>
          <w:rFonts w:ascii="Times New Roman" w:hAnsi="Times New Roman" w:cs="Times New Roman"/>
          <w:sz w:val="24"/>
          <w:szCs w:val="24"/>
          <w:lang w:val="es-ES" w:eastAsia="es-ES"/>
        </w:rPr>
        <w:t>art. 2, las define como:</w:t>
      </w:r>
    </w:p>
    <w:p w:rsidR="00392DD9" w:rsidRDefault="00392DD9" w:rsidP="00F11FF2">
      <w:pPr>
        <w:tabs>
          <w:tab w:val="left" w:pos="1080"/>
        </w:tabs>
        <w:spacing w:after="0" w:line="240" w:lineRule="auto"/>
        <w:ind w:left="708"/>
        <w:jc w:val="both"/>
        <w:rPr>
          <w:rFonts w:ascii="Cambria" w:hAnsi="Cambria" w:cs="Cambria"/>
          <w:i/>
          <w:iCs/>
          <w:lang w:val="es-ES" w:eastAsia="es-ES"/>
        </w:rPr>
      </w:pPr>
    </w:p>
    <w:p w:rsidR="00392DD9" w:rsidRPr="00F11FF2" w:rsidRDefault="00392DD9" w:rsidP="00F11FF2">
      <w:pPr>
        <w:tabs>
          <w:tab w:val="left" w:pos="1080"/>
        </w:tabs>
        <w:spacing w:after="0" w:line="240" w:lineRule="auto"/>
        <w:ind w:left="708"/>
        <w:jc w:val="both"/>
        <w:rPr>
          <w:rFonts w:ascii="Times New Roman" w:hAnsi="Times New Roman" w:cs="Times New Roman"/>
          <w:i/>
          <w:iCs/>
          <w:lang w:val="es-ES" w:eastAsia="es-ES"/>
        </w:rPr>
      </w:pPr>
      <w:r w:rsidRPr="00AC3F7F">
        <w:rPr>
          <w:rFonts w:ascii="Times New Roman" w:hAnsi="Times New Roman" w:cs="Times New Roman"/>
          <w:i/>
          <w:iCs/>
          <w:lang w:val="es-ES" w:eastAsia="es-ES"/>
        </w:rPr>
        <w:t xml:space="preserve">“Organizaciones de interés público, con existencia legal y personería jurídica, integrados por familias que habitan y controlan determinados territorios, ligadas por vínculos ancestrales, sociales, económicos y culturales, expresados en la propiedad comunal de la tierra, el trabajo comunal, la ayuda mutua, el gobierno democrático y el desarrollo de actividades multisectoriales, cuyos fines se orientan a la realización plena de sus miembros y del país”. </w:t>
      </w:r>
    </w:p>
    <w:p w:rsidR="00392DD9" w:rsidRPr="00F11FF2" w:rsidRDefault="00392DD9" w:rsidP="00F11FF2">
      <w:pPr>
        <w:tabs>
          <w:tab w:val="left" w:pos="1080"/>
        </w:tabs>
        <w:spacing w:after="0" w:line="240" w:lineRule="auto"/>
        <w:jc w:val="both"/>
        <w:rPr>
          <w:rFonts w:ascii="Times New Roman" w:hAnsi="Times New Roman" w:cs="Times New Roman"/>
          <w:lang w:val="es-ES" w:eastAsia="es-ES"/>
        </w:rPr>
      </w:pPr>
    </w:p>
    <w:p w:rsidR="00392DD9" w:rsidRDefault="00392DD9" w:rsidP="00F11FF2">
      <w:pPr>
        <w:tabs>
          <w:tab w:val="left" w:pos="1080"/>
        </w:tabs>
        <w:spacing w:after="0" w:line="240" w:lineRule="auto"/>
        <w:jc w:val="both"/>
        <w:rPr>
          <w:rFonts w:ascii="Times New Roman" w:hAnsi="Times New Roman" w:cs="Times New Roman"/>
          <w:lang w:val="es-ES" w:eastAsia="es-ES"/>
        </w:rPr>
      </w:pPr>
      <w:r>
        <w:rPr>
          <w:rFonts w:ascii="Times New Roman" w:hAnsi="Times New Roman" w:cs="Times New Roman"/>
          <w:lang w:val="es-ES" w:eastAsia="es-ES"/>
        </w:rPr>
        <w:t>Desde la perspectiva de la titulación, c</w:t>
      </w:r>
      <w:r w:rsidRPr="00F11FF2">
        <w:rPr>
          <w:rFonts w:ascii="Times New Roman" w:hAnsi="Times New Roman" w:cs="Times New Roman"/>
          <w:lang w:val="es-ES" w:eastAsia="es-ES"/>
        </w:rPr>
        <w:t>onviene resaltar</w:t>
      </w:r>
      <w:r>
        <w:rPr>
          <w:rFonts w:ascii="Times New Roman" w:hAnsi="Times New Roman" w:cs="Times New Roman"/>
          <w:lang w:val="es-ES" w:eastAsia="es-ES"/>
        </w:rPr>
        <w:t xml:space="preserve"> los siguientes componentes</w:t>
      </w:r>
      <w:r w:rsidR="00C75FDE">
        <w:rPr>
          <w:rFonts w:ascii="Times New Roman" w:hAnsi="Times New Roman" w:cs="Times New Roman"/>
          <w:lang w:val="es-ES" w:eastAsia="es-ES"/>
        </w:rPr>
        <w:t xml:space="preserve"> </w:t>
      </w:r>
      <w:r>
        <w:rPr>
          <w:rFonts w:ascii="Times New Roman" w:hAnsi="Times New Roman" w:cs="Times New Roman"/>
          <w:lang w:val="es-ES" w:eastAsia="es-ES"/>
        </w:rPr>
        <w:t xml:space="preserve">de esta definición, los que son desarrollados por la Ley General de Comunidades Campesinas: </w:t>
      </w:r>
    </w:p>
    <w:p w:rsidR="00392DD9" w:rsidRDefault="00392DD9" w:rsidP="00F11FF2">
      <w:pPr>
        <w:tabs>
          <w:tab w:val="left" w:pos="1080"/>
        </w:tabs>
        <w:spacing w:after="0" w:line="240" w:lineRule="auto"/>
        <w:jc w:val="both"/>
        <w:rPr>
          <w:rFonts w:ascii="Times New Roman" w:hAnsi="Times New Roman" w:cs="Times New Roman"/>
          <w:lang w:val="es-ES" w:eastAsia="es-ES"/>
        </w:rPr>
      </w:pPr>
    </w:p>
    <w:p w:rsidR="00392DD9" w:rsidRPr="00420097" w:rsidRDefault="00392DD9" w:rsidP="007048B1">
      <w:pPr>
        <w:pStyle w:val="Prrafodelista"/>
        <w:numPr>
          <w:ilvl w:val="0"/>
          <w:numId w:val="9"/>
        </w:numPr>
        <w:tabs>
          <w:tab w:val="left" w:pos="1080"/>
        </w:tabs>
        <w:spacing w:after="0" w:line="240" w:lineRule="auto"/>
        <w:jc w:val="both"/>
        <w:rPr>
          <w:rFonts w:ascii="Times New Roman" w:hAnsi="Times New Roman" w:cs="Times New Roman"/>
          <w:lang w:val="es-ES" w:eastAsia="es-ES"/>
        </w:rPr>
      </w:pPr>
      <w:r>
        <w:rPr>
          <w:rFonts w:ascii="Times New Roman" w:hAnsi="Times New Roman" w:cs="Times New Roman"/>
          <w:lang w:val="es-ES" w:eastAsia="es-ES"/>
        </w:rPr>
        <w:t xml:space="preserve">Su </w:t>
      </w:r>
      <w:r w:rsidRPr="00420097">
        <w:rPr>
          <w:rFonts w:ascii="Times New Roman" w:hAnsi="Times New Roman" w:cs="Times New Roman"/>
          <w:lang w:val="es-ES" w:eastAsia="es-ES"/>
        </w:rPr>
        <w:t xml:space="preserve"> personería jurídica y la forma de gobierno democrático</w:t>
      </w:r>
      <w:r>
        <w:rPr>
          <w:rFonts w:ascii="Times New Roman" w:hAnsi="Times New Roman" w:cs="Times New Roman"/>
          <w:lang w:val="es-ES" w:eastAsia="es-ES"/>
        </w:rPr>
        <w:t>, lo que supone que las comunidades campesinas deben ser inscritas en el libro especial de Comunidades del Registro de Personas Jurídicas y su funcionamiento de acuerdo a estatutos y protocolos de gobernanza democrática (convocatorias, quórums, decisiones por mayoría, transparencia, etc.)</w:t>
      </w:r>
      <w:r>
        <w:rPr>
          <w:rStyle w:val="Refdenotaalpie"/>
          <w:rFonts w:ascii="Times New Roman" w:hAnsi="Times New Roman" w:cs="Times New Roman"/>
          <w:lang w:val="es-ES" w:eastAsia="es-ES"/>
        </w:rPr>
        <w:footnoteReference w:id="17"/>
      </w:r>
    </w:p>
    <w:p w:rsidR="00392DD9" w:rsidRDefault="00392DD9" w:rsidP="007048B1">
      <w:pPr>
        <w:pStyle w:val="Prrafodelista"/>
        <w:numPr>
          <w:ilvl w:val="0"/>
          <w:numId w:val="9"/>
        </w:numPr>
        <w:tabs>
          <w:tab w:val="left" w:pos="1080"/>
        </w:tabs>
        <w:spacing w:after="0" w:line="240" w:lineRule="auto"/>
        <w:jc w:val="both"/>
        <w:rPr>
          <w:rFonts w:ascii="Times New Roman" w:hAnsi="Times New Roman" w:cs="Times New Roman"/>
          <w:lang w:val="es-ES" w:eastAsia="es-ES"/>
        </w:rPr>
      </w:pPr>
      <w:r>
        <w:rPr>
          <w:rFonts w:ascii="Times New Roman" w:hAnsi="Times New Roman" w:cs="Times New Roman"/>
          <w:lang w:val="es-ES" w:eastAsia="es-ES"/>
        </w:rPr>
        <w:t>L</w:t>
      </w:r>
      <w:r w:rsidRPr="00420097">
        <w:rPr>
          <w:rFonts w:ascii="Times New Roman" w:hAnsi="Times New Roman" w:cs="Times New Roman"/>
          <w:lang w:val="es-ES" w:eastAsia="es-ES"/>
        </w:rPr>
        <w:t>a referencia a su composición por familias ligadas por vínculos ancestrales, económicos y culturales</w:t>
      </w:r>
      <w:r>
        <w:rPr>
          <w:rFonts w:ascii="Times New Roman" w:hAnsi="Times New Roman" w:cs="Times New Roman"/>
          <w:lang w:val="es-ES" w:eastAsia="es-ES"/>
        </w:rPr>
        <w:t xml:space="preserve"> que poseen un territorio determinado</w:t>
      </w:r>
      <w:r>
        <w:rPr>
          <w:rStyle w:val="Refdenotaalpie"/>
          <w:rFonts w:ascii="Times New Roman" w:hAnsi="Times New Roman" w:cs="Times New Roman"/>
          <w:lang w:val="es-ES" w:eastAsia="es-ES"/>
        </w:rPr>
        <w:footnoteReference w:id="18"/>
      </w:r>
      <w:r>
        <w:rPr>
          <w:rFonts w:ascii="Times New Roman" w:hAnsi="Times New Roman" w:cs="Times New Roman"/>
          <w:lang w:val="es-ES" w:eastAsia="es-ES"/>
        </w:rPr>
        <w:t>,</w:t>
      </w:r>
      <w:r w:rsidR="00C75FDE">
        <w:rPr>
          <w:rFonts w:ascii="Times New Roman" w:hAnsi="Times New Roman" w:cs="Times New Roman"/>
          <w:lang w:val="es-ES" w:eastAsia="es-ES"/>
        </w:rPr>
        <w:t xml:space="preserve"> </w:t>
      </w:r>
      <w:r>
        <w:rPr>
          <w:rFonts w:ascii="Times New Roman" w:hAnsi="Times New Roman" w:cs="Times New Roman"/>
          <w:lang w:val="es-ES" w:eastAsia="es-ES"/>
        </w:rPr>
        <w:t xml:space="preserve">factores que deben ser considerados por la autoridad al momento de decidir el reconocimiento de las comunidades. </w:t>
      </w:r>
    </w:p>
    <w:p w:rsidR="00392DD9" w:rsidRDefault="00392DD9" w:rsidP="007048B1">
      <w:pPr>
        <w:pStyle w:val="Prrafodelista"/>
        <w:numPr>
          <w:ilvl w:val="0"/>
          <w:numId w:val="9"/>
        </w:numPr>
        <w:tabs>
          <w:tab w:val="left" w:pos="1080"/>
        </w:tabs>
        <w:spacing w:after="0" w:line="240" w:lineRule="auto"/>
        <w:jc w:val="both"/>
        <w:rPr>
          <w:rFonts w:ascii="Times New Roman" w:hAnsi="Times New Roman" w:cs="Times New Roman"/>
          <w:lang w:val="es-ES" w:eastAsia="es-ES"/>
        </w:rPr>
      </w:pPr>
      <w:r>
        <w:rPr>
          <w:rFonts w:ascii="Times New Roman" w:hAnsi="Times New Roman" w:cs="Times New Roman"/>
          <w:lang w:val="es-ES" w:eastAsia="es-ES"/>
        </w:rPr>
        <w:t>L</w:t>
      </w:r>
      <w:r w:rsidRPr="00420097">
        <w:rPr>
          <w:rFonts w:ascii="Times New Roman" w:hAnsi="Times New Roman" w:cs="Times New Roman"/>
          <w:lang w:val="es-ES" w:eastAsia="es-ES"/>
        </w:rPr>
        <w:t xml:space="preserve">a referencia al control de </w:t>
      </w:r>
      <w:r>
        <w:rPr>
          <w:rFonts w:ascii="Times New Roman" w:hAnsi="Times New Roman" w:cs="Times New Roman"/>
          <w:lang w:val="es-ES" w:eastAsia="es-ES"/>
        </w:rPr>
        <w:t>un te</w:t>
      </w:r>
      <w:r w:rsidRPr="00420097">
        <w:rPr>
          <w:rFonts w:ascii="Times New Roman" w:hAnsi="Times New Roman" w:cs="Times New Roman"/>
          <w:lang w:val="es-ES" w:eastAsia="es-ES"/>
        </w:rPr>
        <w:t xml:space="preserve">rritorio sobre los que ejercen propiedad comunal de la tierra y despliegan </w:t>
      </w:r>
      <w:r>
        <w:rPr>
          <w:rFonts w:ascii="Times New Roman" w:hAnsi="Times New Roman" w:cs="Times New Roman"/>
          <w:lang w:val="es-ES" w:eastAsia="es-ES"/>
        </w:rPr>
        <w:t xml:space="preserve">trabajo comunal, que se vincula al régimen de tenencia comunitaria de la tierra, es decir no individualizada. </w:t>
      </w:r>
    </w:p>
    <w:p w:rsidR="00392DD9" w:rsidRPr="00420097" w:rsidRDefault="00392DD9" w:rsidP="00D339E2">
      <w:pPr>
        <w:pStyle w:val="Prrafodelista"/>
        <w:tabs>
          <w:tab w:val="left" w:pos="1080"/>
        </w:tabs>
        <w:spacing w:after="0" w:line="240" w:lineRule="auto"/>
        <w:ind w:left="1080"/>
        <w:jc w:val="both"/>
        <w:rPr>
          <w:rFonts w:ascii="Times New Roman" w:hAnsi="Times New Roman" w:cs="Times New Roman"/>
          <w:lang w:val="es-ES" w:eastAsia="es-ES"/>
        </w:rPr>
      </w:pPr>
    </w:p>
    <w:p w:rsidR="00392DD9" w:rsidRPr="00D339E2" w:rsidRDefault="00392DD9" w:rsidP="00D339E2">
      <w:pPr>
        <w:rPr>
          <w:rFonts w:ascii="Times New Roman" w:hAnsi="Times New Roman" w:cs="Times New Roman"/>
          <w:sz w:val="24"/>
          <w:szCs w:val="24"/>
          <w:lang w:val="es-ES"/>
        </w:rPr>
      </w:pPr>
      <w:r w:rsidRPr="00D339E2">
        <w:rPr>
          <w:rFonts w:ascii="Times New Roman" w:hAnsi="Times New Roman" w:cs="Times New Roman"/>
          <w:b/>
          <w:bCs/>
          <w:sz w:val="24"/>
          <w:szCs w:val="24"/>
          <w:lang w:val="es-ES"/>
        </w:rPr>
        <w:t xml:space="preserve">Los tipos de comunidades. </w:t>
      </w:r>
    </w:p>
    <w:p w:rsidR="00392DD9" w:rsidRDefault="00392DD9" w:rsidP="004D5CD0">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Aunque las comunidades campesinas comparten la definición y componentes descritos más arriba, desde la perspectiva de la titulación es relevante</w:t>
      </w:r>
      <w:r w:rsidR="00C75FDE">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la siguiente clasificación:</w:t>
      </w:r>
    </w:p>
    <w:p w:rsidR="00392DD9" w:rsidRPr="00607E5D" w:rsidRDefault="00392DD9" w:rsidP="007048B1">
      <w:pPr>
        <w:pStyle w:val="Prrafodelista"/>
        <w:numPr>
          <w:ilvl w:val="0"/>
          <w:numId w:val="10"/>
        </w:numPr>
        <w:tabs>
          <w:tab w:val="left" w:pos="2410"/>
        </w:tabs>
        <w:spacing w:before="120" w:after="0" w:line="240" w:lineRule="auto"/>
        <w:jc w:val="both"/>
        <w:rPr>
          <w:rFonts w:ascii="Times New Roman" w:hAnsi="Times New Roman" w:cs="Times New Roman"/>
          <w:sz w:val="24"/>
          <w:szCs w:val="24"/>
          <w:lang w:val="es-ES" w:eastAsia="es-ES"/>
        </w:rPr>
      </w:pPr>
      <w:r w:rsidRPr="00FB65BB">
        <w:rPr>
          <w:rFonts w:ascii="Times New Roman" w:hAnsi="Times New Roman" w:cs="Times New Roman"/>
          <w:b/>
          <w:bCs/>
          <w:sz w:val="24"/>
          <w:szCs w:val="24"/>
          <w:lang w:val="es-ES" w:eastAsia="es-ES"/>
        </w:rPr>
        <w:t>Comunidades ancestrales y comunidades creadas por la reforma agraria</w:t>
      </w:r>
      <w:r>
        <w:rPr>
          <w:rFonts w:ascii="Times New Roman" w:hAnsi="Times New Roman" w:cs="Times New Roman"/>
          <w:sz w:val="24"/>
          <w:szCs w:val="24"/>
          <w:lang w:val="es-ES" w:eastAsia="es-ES"/>
        </w:rPr>
        <w:t>. Como se mencionó en 3.1. además de las comunidades que existían desde la época colonial y que fueron reconocidas desde la constitución de 1920, durante la reforma agraria se fomentó la creación de nuevas comunidades a las que el Estado entregó tierras afectadas de privados. En muchos casos, estas recibieron tierras que estaban inscritas en distintas partidas registrales, lo que dificulta la gestión de la tierra comunal</w:t>
      </w:r>
      <w:r w:rsidR="00C75FDE">
        <w:rPr>
          <w:rFonts w:ascii="Times New Roman" w:hAnsi="Times New Roman" w:cs="Times New Roman"/>
          <w:sz w:val="24"/>
          <w:szCs w:val="24"/>
          <w:lang w:val="es-ES" w:eastAsia="es-ES"/>
        </w:rPr>
        <w:t xml:space="preserve"> y complica la titulación</w:t>
      </w:r>
      <w:r>
        <w:rPr>
          <w:rFonts w:ascii="Times New Roman" w:hAnsi="Times New Roman" w:cs="Times New Roman"/>
          <w:sz w:val="24"/>
          <w:szCs w:val="24"/>
          <w:lang w:val="es-ES" w:eastAsia="es-ES"/>
        </w:rPr>
        <w:t xml:space="preserve">. </w:t>
      </w:r>
    </w:p>
    <w:p w:rsidR="00392DD9" w:rsidRDefault="00392DD9" w:rsidP="007048B1">
      <w:pPr>
        <w:pStyle w:val="Prrafodelista"/>
        <w:numPr>
          <w:ilvl w:val="0"/>
          <w:numId w:val="10"/>
        </w:numPr>
        <w:tabs>
          <w:tab w:val="left" w:pos="2410"/>
        </w:tabs>
        <w:spacing w:before="120" w:after="0" w:line="240" w:lineRule="auto"/>
        <w:jc w:val="both"/>
        <w:rPr>
          <w:rFonts w:ascii="Times New Roman" w:hAnsi="Times New Roman" w:cs="Times New Roman"/>
          <w:sz w:val="24"/>
          <w:szCs w:val="24"/>
          <w:lang w:val="es-ES" w:eastAsia="es-ES"/>
        </w:rPr>
      </w:pPr>
      <w:r w:rsidRPr="00FB65BB">
        <w:rPr>
          <w:rFonts w:ascii="Times New Roman" w:hAnsi="Times New Roman" w:cs="Times New Roman"/>
          <w:b/>
          <w:bCs/>
          <w:sz w:val="24"/>
          <w:szCs w:val="24"/>
          <w:lang w:val="es-ES" w:eastAsia="es-ES"/>
        </w:rPr>
        <w:t>Comunidades de la sierra y de la costa</w:t>
      </w:r>
      <w:r w:rsidRPr="003C71A4">
        <w:rPr>
          <w:rFonts w:ascii="Times New Roman" w:hAnsi="Times New Roman" w:cs="Times New Roman"/>
          <w:sz w:val="24"/>
          <w:szCs w:val="24"/>
          <w:lang w:val="es-ES" w:eastAsia="es-ES"/>
        </w:rPr>
        <w:t>. Con la dación de la Ley 26845 de 1997, se estableció un</w:t>
      </w:r>
      <w:r>
        <w:rPr>
          <w:rFonts w:ascii="Times New Roman" w:hAnsi="Times New Roman" w:cs="Times New Roman"/>
          <w:sz w:val="24"/>
          <w:szCs w:val="24"/>
          <w:lang w:val="es-ES" w:eastAsia="es-ES"/>
        </w:rPr>
        <w:t xml:space="preserve">a política orientada a facilitar </w:t>
      </w:r>
      <w:r w:rsidRPr="003C71A4">
        <w:rPr>
          <w:rFonts w:ascii="Times New Roman" w:hAnsi="Times New Roman" w:cs="Times New Roman"/>
          <w:sz w:val="24"/>
          <w:szCs w:val="24"/>
          <w:lang w:val="es-ES" w:eastAsia="es-ES"/>
        </w:rPr>
        <w:t xml:space="preserve">la individualización de la propiedad comunal en las comunidades campesinas de la costa. La ley define estas como </w:t>
      </w:r>
      <w:r>
        <w:rPr>
          <w:rFonts w:ascii="Times New Roman" w:hAnsi="Times New Roman" w:cs="Times New Roman"/>
          <w:sz w:val="24"/>
          <w:szCs w:val="24"/>
          <w:lang w:val="es-ES" w:eastAsia="es-ES"/>
        </w:rPr>
        <w:t xml:space="preserve">“aquellas </w:t>
      </w:r>
      <w:r w:rsidRPr="003C71A4">
        <w:rPr>
          <w:rFonts w:ascii="Times New Roman" w:hAnsi="Times New Roman" w:cs="Times New Roman"/>
          <w:sz w:val="24"/>
          <w:szCs w:val="24"/>
          <w:lang w:val="es-ES" w:eastAsia="es-ES"/>
        </w:rPr>
        <w:t xml:space="preserve">que tienen sus tierras o la mayor extensión de éstas </w:t>
      </w:r>
      <w:r w:rsidRPr="003C71A4">
        <w:rPr>
          <w:rFonts w:ascii="Times New Roman" w:hAnsi="Times New Roman" w:cs="Times New Roman"/>
          <w:sz w:val="24"/>
          <w:szCs w:val="24"/>
          <w:lang w:val="es-ES" w:eastAsia="es-ES"/>
        </w:rPr>
        <w:lastRenderedPageBreak/>
        <w:t>situadas en la vertiente del Océano Pacífico, hasta una altitud de 2000</w:t>
      </w:r>
      <w:r w:rsidR="00C75FDE">
        <w:rPr>
          <w:rFonts w:ascii="Times New Roman" w:hAnsi="Times New Roman" w:cs="Times New Roman"/>
          <w:sz w:val="24"/>
          <w:szCs w:val="24"/>
          <w:lang w:val="es-ES" w:eastAsia="es-ES"/>
        </w:rPr>
        <w:t xml:space="preserve"> </w:t>
      </w:r>
      <w:r w:rsidRPr="003C71A4">
        <w:rPr>
          <w:rFonts w:ascii="Times New Roman" w:hAnsi="Times New Roman" w:cs="Times New Roman"/>
          <w:sz w:val="24"/>
          <w:szCs w:val="24"/>
          <w:lang w:val="es-ES" w:eastAsia="es-ES"/>
        </w:rPr>
        <w:t>metros sobre el nivel del mar</w:t>
      </w:r>
      <w:r>
        <w:rPr>
          <w:rFonts w:ascii="Times New Roman" w:hAnsi="Times New Roman" w:cs="Times New Roman"/>
          <w:sz w:val="24"/>
          <w:szCs w:val="24"/>
          <w:lang w:val="es-ES" w:eastAsia="es-ES"/>
        </w:rPr>
        <w:t>”. La Ley define procedimientos más flexibles para que los miembros de comunidades costeras decidan la individualización o transferencia de las tierras comunales.</w:t>
      </w:r>
      <w:r>
        <w:rPr>
          <w:rStyle w:val="Refdenotaalpie"/>
          <w:rFonts w:ascii="Times New Roman" w:hAnsi="Times New Roman" w:cs="Times New Roman"/>
          <w:sz w:val="24"/>
          <w:szCs w:val="24"/>
          <w:lang w:val="es-ES" w:eastAsia="es-ES"/>
        </w:rPr>
        <w:footnoteReference w:id="19"/>
      </w:r>
    </w:p>
    <w:p w:rsidR="00392DD9" w:rsidRPr="000705C2" w:rsidRDefault="00392DD9" w:rsidP="007048B1">
      <w:pPr>
        <w:pStyle w:val="Prrafodelista"/>
        <w:numPr>
          <w:ilvl w:val="0"/>
          <w:numId w:val="10"/>
        </w:numPr>
        <w:tabs>
          <w:tab w:val="left" w:pos="2410"/>
        </w:tabs>
        <w:spacing w:before="120" w:after="0" w:line="240" w:lineRule="auto"/>
        <w:jc w:val="both"/>
        <w:rPr>
          <w:rFonts w:ascii="Times New Roman" w:hAnsi="Times New Roman" w:cs="Times New Roman"/>
          <w:sz w:val="24"/>
          <w:szCs w:val="24"/>
          <w:lang w:val="es-ES" w:eastAsia="es-ES"/>
        </w:rPr>
      </w:pPr>
      <w:r w:rsidRPr="000705C2">
        <w:rPr>
          <w:rFonts w:ascii="Times New Roman" w:hAnsi="Times New Roman" w:cs="Times New Roman"/>
          <w:b/>
          <w:bCs/>
          <w:sz w:val="24"/>
          <w:szCs w:val="24"/>
          <w:lang w:val="es-ES" w:eastAsia="es-ES"/>
        </w:rPr>
        <w:t>Comunidades ribereñas</w:t>
      </w:r>
      <w:r>
        <w:rPr>
          <w:rFonts w:ascii="Times New Roman" w:hAnsi="Times New Roman" w:cs="Times New Roman"/>
          <w:b/>
          <w:bCs/>
          <w:sz w:val="24"/>
          <w:szCs w:val="24"/>
          <w:lang w:val="es-ES" w:eastAsia="es-ES"/>
        </w:rPr>
        <w:t xml:space="preserve"> (o comunidades campesinas de la Amazonia)</w:t>
      </w:r>
      <w:r w:rsidRPr="000705C2">
        <w:rPr>
          <w:rFonts w:ascii="Times New Roman" w:hAnsi="Times New Roman" w:cs="Times New Roman"/>
          <w:sz w:val="24"/>
          <w:szCs w:val="24"/>
          <w:lang w:val="es-ES" w:eastAsia="es-ES"/>
        </w:rPr>
        <w:t xml:space="preserve">. Conforme al Reglamento de la Ley General de Comunidades Campesinas, D.S. 008-91-TR, Disposición </w:t>
      </w:r>
      <w:r w:rsidR="00C75FDE">
        <w:rPr>
          <w:rFonts w:ascii="Times New Roman" w:hAnsi="Times New Roman" w:cs="Times New Roman"/>
          <w:sz w:val="24"/>
          <w:szCs w:val="24"/>
          <w:lang w:val="es-ES" w:eastAsia="es-ES"/>
        </w:rPr>
        <w:t>E</w:t>
      </w:r>
      <w:r w:rsidR="0065502C" w:rsidRPr="00C75FDE">
        <w:rPr>
          <w:rFonts w:ascii="Times New Roman" w:hAnsi="Times New Roman" w:cs="Times New Roman"/>
          <w:sz w:val="24"/>
          <w:szCs w:val="24"/>
          <w:lang w:val="es-ES" w:eastAsia="es-ES"/>
        </w:rPr>
        <w:t xml:space="preserve">special </w:t>
      </w:r>
      <w:r>
        <w:rPr>
          <w:rFonts w:ascii="Times New Roman" w:hAnsi="Times New Roman" w:cs="Times New Roman"/>
          <w:sz w:val="24"/>
          <w:szCs w:val="24"/>
          <w:lang w:val="es-ES" w:eastAsia="es-ES"/>
        </w:rPr>
        <w:t>1°</w:t>
      </w:r>
      <w:r w:rsidRPr="000705C2">
        <w:rPr>
          <w:rFonts w:ascii="Times New Roman" w:hAnsi="Times New Roman" w:cs="Times New Roman"/>
          <w:sz w:val="24"/>
          <w:szCs w:val="24"/>
          <w:lang w:val="es-ES" w:eastAsia="es-ES"/>
        </w:rPr>
        <w:t>, Las poblaciones campesinas asentadas en las riberas de los ríos de la Amazonía, identificadas como "ribereña mestiza", "campesina ribereña" o, simplemente "ribereña", que cuenten con un mínimo de 50 jefes de familia, pueden solicitar su inscripción oficial como Comunidad Campesina. La nor</w:t>
      </w:r>
      <w:r>
        <w:rPr>
          <w:rFonts w:ascii="Times New Roman" w:hAnsi="Times New Roman" w:cs="Times New Roman"/>
          <w:sz w:val="24"/>
          <w:szCs w:val="24"/>
          <w:lang w:val="es-ES" w:eastAsia="es-ES"/>
        </w:rPr>
        <w:t>ma señala que estas son comunidades que “</w:t>
      </w:r>
      <w:r w:rsidRPr="000705C2">
        <w:rPr>
          <w:rFonts w:ascii="Times New Roman" w:hAnsi="Times New Roman" w:cs="Times New Roman"/>
          <w:sz w:val="24"/>
          <w:szCs w:val="24"/>
          <w:lang w:val="es-ES" w:eastAsia="es-ES"/>
        </w:rPr>
        <w:t>sin tener un origen étnico y cultural común tradicional, mantienen un régimen de organización, trabajo comunal y uso de la tierra, propios de las Comunidades Campesinas</w:t>
      </w:r>
      <w:r>
        <w:rPr>
          <w:rFonts w:ascii="Times New Roman" w:hAnsi="Times New Roman" w:cs="Times New Roman"/>
          <w:sz w:val="24"/>
          <w:szCs w:val="24"/>
          <w:lang w:val="es-ES" w:eastAsia="es-ES"/>
        </w:rPr>
        <w:t xml:space="preserve">”. </w:t>
      </w:r>
    </w:p>
    <w:p w:rsidR="00392DD9" w:rsidRDefault="00392DD9" w:rsidP="0095061A">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Es relevante señalar aquí, que el Reglamento (D.S. 008-91-TR, arts. 13 a 17) autoriza a</w:t>
      </w:r>
      <w:r w:rsidRPr="007A74A8">
        <w:rPr>
          <w:rFonts w:ascii="Times New Roman" w:hAnsi="Times New Roman" w:cs="Times New Roman"/>
          <w:sz w:val="24"/>
          <w:szCs w:val="24"/>
          <w:lang w:val="es-ES" w:eastAsia="es-ES"/>
        </w:rPr>
        <w:t xml:space="preserve"> otros grupos de campesinos u organizaciones constituidas como personas jurídicas </w:t>
      </w:r>
      <w:r>
        <w:rPr>
          <w:rFonts w:ascii="Times New Roman" w:hAnsi="Times New Roman" w:cs="Times New Roman"/>
          <w:sz w:val="24"/>
          <w:szCs w:val="24"/>
          <w:lang w:val="es-ES" w:eastAsia="es-ES"/>
        </w:rPr>
        <w:t xml:space="preserve">para que soliciten su reconocimiento como comunidades campesinas. El requisito es </w:t>
      </w:r>
      <w:r w:rsidRPr="007A74A8">
        <w:rPr>
          <w:rFonts w:ascii="Times New Roman" w:hAnsi="Times New Roman" w:cs="Times New Roman"/>
          <w:sz w:val="24"/>
          <w:szCs w:val="24"/>
          <w:lang w:val="es-ES" w:eastAsia="es-ES"/>
        </w:rPr>
        <w:t>que cuenten con un mínimo de 50 asociados</w:t>
      </w:r>
      <w:r>
        <w:rPr>
          <w:rFonts w:ascii="Times New Roman" w:hAnsi="Times New Roman" w:cs="Times New Roman"/>
          <w:sz w:val="24"/>
          <w:szCs w:val="24"/>
          <w:lang w:val="es-ES" w:eastAsia="es-ES"/>
        </w:rPr>
        <w:t xml:space="preserve">, que estos grupos </w:t>
      </w:r>
      <w:r w:rsidRPr="007A74A8">
        <w:rPr>
          <w:rFonts w:ascii="Times New Roman" w:hAnsi="Times New Roman" w:cs="Times New Roman"/>
          <w:sz w:val="24"/>
          <w:szCs w:val="24"/>
          <w:lang w:val="es-ES" w:eastAsia="es-ES"/>
        </w:rPr>
        <w:t>estén integrados por familias con rasgos sociales y culturales comunes y que mantienen un régimen de posesión y uso de la tierra propio de una comunidad campesina</w:t>
      </w:r>
      <w:r>
        <w:rPr>
          <w:rFonts w:ascii="Times New Roman" w:hAnsi="Times New Roman" w:cs="Times New Roman"/>
          <w:sz w:val="24"/>
          <w:szCs w:val="24"/>
          <w:lang w:val="es-ES" w:eastAsia="es-ES"/>
        </w:rPr>
        <w:t xml:space="preserve">. Asimismo se exige que </w:t>
      </w:r>
      <w:r w:rsidRPr="007A74A8">
        <w:rPr>
          <w:rFonts w:ascii="Times New Roman" w:hAnsi="Times New Roman" w:cs="Times New Roman"/>
          <w:sz w:val="24"/>
          <w:szCs w:val="24"/>
          <w:lang w:val="es-ES" w:eastAsia="es-ES"/>
        </w:rPr>
        <w:t>renuncien de manera expresa a sus derechos individuales de propiedad.</w:t>
      </w:r>
      <w:r>
        <w:rPr>
          <w:rFonts w:ascii="Times New Roman" w:hAnsi="Times New Roman" w:cs="Times New Roman"/>
          <w:sz w:val="24"/>
          <w:szCs w:val="24"/>
          <w:lang w:val="es-ES" w:eastAsia="es-ES"/>
        </w:rPr>
        <w:t xml:space="preserve"> Nótese que la norma permite que estas “nuevas comunidades” luego soliciten la formalización de su territorio, pero su </w:t>
      </w:r>
      <w:r w:rsidRPr="00000905">
        <w:rPr>
          <w:rFonts w:ascii="Times New Roman" w:hAnsi="Times New Roman" w:cs="Times New Roman"/>
          <w:sz w:val="24"/>
          <w:szCs w:val="24"/>
          <w:lang w:val="es-ES" w:eastAsia="es-ES"/>
        </w:rPr>
        <w:t xml:space="preserve">reconocimiento va ligado a la existencia </w:t>
      </w:r>
      <w:r>
        <w:rPr>
          <w:rFonts w:ascii="Times New Roman" w:hAnsi="Times New Roman" w:cs="Times New Roman"/>
          <w:sz w:val="24"/>
          <w:szCs w:val="24"/>
          <w:lang w:val="es-ES" w:eastAsia="es-ES"/>
        </w:rPr>
        <w:t xml:space="preserve">previa </w:t>
      </w:r>
      <w:r w:rsidRPr="00000905">
        <w:rPr>
          <w:rFonts w:ascii="Times New Roman" w:hAnsi="Times New Roman" w:cs="Times New Roman"/>
          <w:sz w:val="24"/>
          <w:szCs w:val="24"/>
          <w:lang w:val="es-ES" w:eastAsia="es-ES"/>
        </w:rPr>
        <w:t>de este territorio y no la búsqueda o el asentamiento en nuevas áreas.</w:t>
      </w:r>
    </w:p>
    <w:p w:rsidR="00392DD9" w:rsidRDefault="00392DD9" w:rsidP="0095061A">
      <w:pPr>
        <w:tabs>
          <w:tab w:val="left" w:pos="2410"/>
        </w:tabs>
        <w:spacing w:before="120" w:after="0" w:line="240" w:lineRule="auto"/>
        <w:jc w:val="both"/>
        <w:rPr>
          <w:rFonts w:ascii="Times New Roman" w:hAnsi="Times New Roman" w:cs="Times New Roman"/>
          <w:sz w:val="24"/>
          <w:szCs w:val="24"/>
          <w:lang w:val="es-ES" w:eastAsia="es-ES"/>
        </w:rPr>
      </w:pPr>
    </w:p>
    <w:p w:rsidR="00392DD9" w:rsidRPr="00D339E2" w:rsidRDefault="00392DD9" w:rsidP="00D339E2">
      <w:pPr>
        <w:rPr>
          <w:rFonts w:ascii="Times New Roman" w:hAnsi="Times New Roman" w:cs="Times New Roman"/>
          <w:b/>
          <w:bCs/>
          <w:sz w:val="24"/>
          <w:szCs w:val="24"/>
          <w:lang w:val="es-ES"/>
        </w:rPr>
      </w:pPr>
      <w:r w:rsidRPr="00D339E2">
        <w:rPr>
          <w:rFonts w:ascii="Times New Roman" w:hAnsi="Times New Roman" w:cs="Times New Roman"/>
          <w:b/>
          <w:bCs/>
          <w:sz w:val="24"/>
          <w:szCs w:val="24"/>
          <w:lang w:val="es-ES"/>
        </w:rPr>
        <w:t>El territorio de las comunidades campesinas</w:t>
      </w:r>
    </w:p>
    <w:p w:rsidR="00392DD9" w:rsidRDefault="00392DD9" w:rsidP="004D5CD0">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La Ley 24657 de Deslinde y Titulación de Comunidades Campesinas</w:t>
      </w:r>
      <w:r>
        <w:rPr>
          <w:rStyle w:val="Refdenotaalpie"/>
          <w:rFonts w:ascii="Times New Roman" w:hAnsi="Times New Roman" w:cs="Times New Roman"/>
          <w:sz w:val="24"/>
          <w:szCs w:val="24"/>
          <w:lang w:val="es-ES" w:eastAsia="es-ES"/>
        </w:rPr>
        <w:footnoteReference w:id="20"/>
      </w:r>
      <w:r>
        <w:rPr>
          <w:rFonts w:ascii="Times New Roman" w:hAnsi="Times New Roman" w:cs="Times New Roman"/>
          <w:sz w:val="24"/>
          <w:szCs w:val="24"/>
          <w:lang w:val="es-ES" w:eastAsia="es-ES"/>
        </w:rPr>
        <w:t xml:space="preserve">, define que el territorio de las comunidades campesinas está conformado por: </w:t>
      </w:r>
    </w:p>
    <w:p w:rsidR="00392DD9" w:rsidRDefault="00392DD9" w:rsidP="007048B1">
      <w:pPr>
        <w:pStyle w:val="Prrafodelista"/>
        <w:numPr>
          <w:ilvl w:val="0"/>
          <w:numId w:val="1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Las tierras originarias de la comunidad, que son definidas como “las que la comunidad viene poseyendo, incluyendo las eriazas, y las que indican sus títulos”. Nótese la intención de la ley de darle protección tanto a la posesión de facto como al contenido de los títulos. </w:t>
      </w:r>
    </w:p>
    <w:p w:rsidR="00392DD9" w:rsidRDefault="00392DD9" w:rsidP="007048B1">
      <w:pPr>
        <w:pStyle w:val="Prrafodelista"/>
        <w:numPr>
          <w:ilvl w:val="0"/>
          <w:numId w:val="1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Las tierras adquiridas a través de transacciones.</w:t>
      </w:r>
    </w:p>
    <w:p w:rsidR="00392DD9" w:rsidRDefault="00392DD9" w:rsidP="007048B1">
      <w:pPr>
        <w:pStyle w:val="Prrafodelista"/>
        <w:numPr>
          <w:ilvl w:val="0"/>
          <w:numId w:val="1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Las tierras que le fueron adjudicadas con fines de Reforma Agraria.</w:t>
      </w:r>
    </w:p>
    <w:p w:rsidR="00392DD9" w:rsidRPr="00536A25" w:rsidRDefault="00392DD9" w:rsidP="00536A25">
      <w:pPr>
        <w:tabs>
          <w:tab w:val="left" w:pos="2410"/>
        </w:tabs>
        <w:spacing w:before="120" w:after="0" w:line="240" w:lineRule="auto"/>
        <w:jc w:val="both"/>
        <w:rPr>
          <w:rFonts w:ascii="Times New Roman" w:hAnsi="Times New Roman" w:cs="Times New Roman"/>
          <w:sz w:val="24"/>
          <w:szCs w:val="24"/>
          <w:lang w:val="es-ES" w:eastAsia="es-ES"/>
        </w:rPr>
      </w:pPr>
    </w:p>
    <w:p w:rsidR="00392DD9" w:rsidRDefault="00392DD9" w:rsidP="004D5CD0">
      <w:pPr>
        <w:tabs>
          <w:tab w:val="left" w:pos="2410"/>
        </w:tabs>
        <w:spacing w:before="120" w:after="0" w:line="240" w:lineRule="auto"/>
        <w:jc w:val="both"/>
        <w:rPr>
          <w:rFonts w:ascii="Times New Roman" w:hAnsi="Times New Roman" w:cs="Times New Roman"/>
          <w:sz w:val="24"/>
          <w:szCs w:val="24"/>
          <w:lang w:val="es-ES" w:eastAsia="es-ES"/>
        </w:rPr>
      </w:pPr>
      <w:r w:rsidRPr="00C75FDE">
        <w:rPr>
          <w:rFonts w:ascii="Times New Roman" w:hAnsi="Times New Roman" w:cs="Times New Roman"/>
          <w:sz w:val="24"/>
          <w:szCs w:val="24"/>
          <w:lang w:val="es-ES" w:eastAsia="es-ES"/>
        </w:rPr>
        <w:t xml:space="preserve">La misma norma describe </w:t>
      </w:r>
      <w:r w:rsidR="00C75FDE" w:rsidRPr="00C75FDE">
        <w:rPr>
          <w:rFonts w:ascii="Times New Roman" w:hAnsi="Times New Roman" w:cs="Times New Roman"/>
          <w:sz w:val="24"/>
          <w:szCs w:val="24"/>
          <w:lang w:val="es-ES" w:eastAsia="es-ES"/>
        </w:rPr>
        <w:t xml:space="preserve">las </w:t>
      </w:r>
      <w:r w:rsidR="0065502C" w:rsidRPr="00C75FDE">
        <w:rPr>
          <w:rFonts w:ascii="Times New Roman" w:hAnsi="Times New Roman" w:cs="Times New Roman"/>
          <w:sz w:val="24"/>
          <w:szCs w:val="24"/>
          <w:u w:val="single"/>
          <w:lang w:val="es-ES" w:eastAsia="es-ES"/>
        </w:rPr>
        <w:t>tierras</w:t>
      </w:r>
      <w:r w:rsidR="00C75FDE" w:rsidRPr="00C75FDE">
        <w:rPr>
          <w:rFonts w:ascii="Times New Roman" w:hAnsi="Times New Roman" w:cs="Times New Roman"/>
          <w:sz w:val="24"/>
          <w:szCs w:val="24"/>
          <w:u w:val="single"/>
          <w:lang w:val="es-ES" w:eastAsia="es-ES"/>
        </w:rPr>
        <w:t xml:space="preserve"> que</w:t>
      </w:r>
      <w:r w:rsidR="0065502C" w:rsidRPr="00C75FDE">
        <w:rPr>
          <w:rFonts w:ascii="Times New Roman" w:hAnsi="Times New Roman" w:cs="Times New Roman"/>
          <w:sz w:val="24"/>
          <w:szCs w:val="24"/>
          <w:u w:val="single"/>
          <w:lang w:val="es-ES" w:eastAsia="es-ES"/>
        </w:rPr>
        <w:t xml:space="preserve"> </w:t>
      </w:r>
      <w:r w:rsidRPr="00C75FDE">
        <w:rPr>
          <w:rFonts w:ascii="Times New Roman" w:hAnsi="Times New Roman" w:cs="Times New Roman"/>
          <w:sz w:val="24"/>
          <w:szCs w:val="24"/>
          <w:u w:val="single"/>
          <w:lang w:val="es-ES" w:eastAsia="es-ES"/>
        </w:rPr>
        <w:t>no forman</w:t>
      </w:r>
      <w:r w:rsidRPr="00C75FDE">
        <w:rPr>
          <w:rFonts w:ascii="Times New Roman" w:hAnsi="Times New Roman" w:cs="Times New Roman"/>
          <w:sz w:val="24"/>
          <w:szCs w:val="24"/>
          <w:lang w:val="es-ES" w:eastAsia="es-ES"/>
        </w:rPr>
        <w:t xml:space="preserve"> parte del territorio </w:t>
      </w:r>
      <w:proofErr w:type="gramStart"/>
      <w:r w:rsidRPr="00C75FDE">
        <w:rPr>
          <w:rFonts w:ascii="Times New Roman" w:hAnsi="Times New Roman" w:cs="Times New Roman"/>
          <w:sz w:val="24"/>
          <w:szCs w:val="24"/>
          <w:lang w:val="es-ES" w:eastAsia="es-ES"/>
        </w:rPr>
        <w:t>comunal</w:t>
      </w:r>
      <w:r w:rsidR="00C75FDE">
        <w:rPr>
          <w:rFonts w:ascii="Times New Roman" w:hAnsi="Times New Roman" w:cs="Times New Roman"/>
          <w:sz w:val="24"/>
          <w:szCs w:val="24"/>
          <w:lang w:val="es-ES" w:eastAsia="es-ES"/>
        </w:rPr>
        <w:t xml:space="preserve"> </w:t>
      </w:r>
      <w:proofErr w:type="gramEnd"/>
      <w:r w:rsidRPr="00C75FDE">
        <w:rPr>
          <w:rStyle w:val="Refdenotaalpie"/>
          <w:rFonts w:ascii="Times New Roman" w:hAnsi="Times New Roman" w:cs="Times New Roman"/>
          <w:sz w:val="24"/>
          <w:szCs w:val="24"/>
          <w:lang w:val="es-ES" w:eastAsia="es-ES"/>
        </w:rPr>
        <w:footnoteReference w:id="21"/>
      </w:r>
      <w:r w:rsidRPr="00C75FDE">
        <w:rPr>
          <w:rFonts w:ascii="Times New Roman" w:hAnsi="Times New Roman" w:cs="Times New Roman"/>
          <w:sz w:val="24"/>
          <w:szCs w:val="24"/>
          <w:lang w:val="es-ES" w:eastAsia="es-ES"/>
        </w:rPr>
        <w:t>.</w:t>
      </w:r>
    </w:p>
    <w:p w:rsidR="00392DD9" w:rsidRPr="00C75FDE" w:rsidRDefault="00392DD9" w:rsidP="007048B1">
      <w:pPr>
        <w:pStyle w:val="Prrafodelista"/>
        <w:numPr>
          <w:ilvl w:val="0"/>
          <w:numId w:val="13"/>
        </w:numPr>
        <w:tabs>
          <w:tab w:val="left" w:pos="2410"/>
        </w:tabs>
        <w:spacing w:before="120" w:after="0" w:line="240" w:lineRule="auto"/>
        <w:jc w:val="both"/>
        <w:rPr>
          <w:rFonts w:ascii="Times New Roman" w:hAnsi="Times New Roman" w:cs="Times New Roman"/>
          <w:sz w:val="24"/>
          <w:szCs w:val="24"/>
          <w:lang w:val="es-ES" w:eastAsia="es-ES"/>
        </w:rPr>
      </w:pPr>
      <w:r w:rsidRPr="00C75FDE">
        <w:rPr>
          <w:rFonts w:ascii="Times New Roman" w:hAnsi="Times New Roman" w:cs="Times New Roman"/>
          <w:sz w:val="24"/>
          <w:szCs w:val="24"/>
          <w:lang w:val="es-ES" w:eastAsia="es-ES"/>
        </w:rPr>
        <w:lastRenderedPageBreak/>
        <w:t>Los predios de propiedad de terceros amparados en títulos otorgados con anterioridad al 18 de Enero de 1920 (este corte de tiempo está vinculado al reconocimiento constitucional de las comunidades) y que se encuentren conducidos directamente por sus titulares;</w:t>
      </w:r>
    </w:p>
    <w:p w:rsidR="00392DD9" w:rsidRPr="00C75FDE" w:rsidRDefault="00392DD9" w:rsidP="007048B1">
      <w:pPr>
        <w:pStyle w:val="Prrafodelista"/>
        <w:numPr>
          <w:ilvl w:val="0"/>
          <w:numId w:val="13"/>
        </w:numPr>
        <w:tabs>
          <w:tab w:val="left" w:pos="2410"/>
        </w:tabs>
        <w:spacing w:before="120" w:after="0" w:line="240" w:lineRule="auto"/>
        <w:jc w:val="both"/>
        <w:rPr>
          <w:rFonts w:ascii="Times New Roman" w:hAnsi="Times New Roman" w:cs="Times New Roman"/>
          <w:sz w:val="24"/>
          <w:szCs w:val="24"/>
          <w:lang w:val="es-ES" w:eastAsia="es-ES"/>
        </w:rPr>
      </w:pPr>
      <w:r w:rsidRPr="00C75FDE">
        <w:rPr>
          <w:rFonts w:ascii="Times New Roman" w:hAnsi="Times New Roman" w:cs="Times New Roman"/>
          <w:sz w:val="24"/>
          <w:szCs w:val="24"/>
          <w:lang w:val="es-ES" w:eastAsia="es-ES"/>
        </w:rPr>
        <w:t>Las tierras que se encuentren ocupadas por centros poblados o asentamientos humanos</w:t>
      </w:r>
      <w:r w:rsidR="00C75FDE">
        <w:rPr>
          <w:rFonts w:ascii="Times New Roman" w:hAnsi="Times New Roman" w:cs="Times New Roman"/>
          <w:sz w:val="24"/>
          <w:szCs w:val="24"/>
          <w:lang w:val="es-ES" w:eastAsia="es-ES"/>
        </w:rPr>
        <w:t xml:space="preserve"> </w:t>
      </w:r>
      <w:r w:rsidRPr="00C75FDE">
        <w:rPr>
          <w:rFonts w:ascii="Times New Roman" w:hAnsi="Times New Roman" w:cs="Times New Roman"/>
          <w:sz w:val="24"/>
          <w:szCs w:val="24"/>
          <w:lang w:val="es-ES" w:eastAsia="es-ES"/>
        </w:rPr>
        <w:t xml:space="preserve">(ajenos a la propia comunidad). La fecha de ocupación de estos asentamientos fue extendida sucesivas veces, la última de las cuales es el </w:t>
      </w:r>
      <w:r w:rsidR="00DD1205">
        <w:rPr>
          <w:rFonts w:ascii="Times New Roman" w:hAnsi="Times New Roman" w:cs="Times New Roman"/>
          <w:sz w:val="24"/>
          <w:szCs w:val="24"/>
          <w:lang w:val="es-ES" w:eastAsia="es-ES"/>
        </w:rPr>
        <w:t>31</w:t>
      </w:r>
      <w:r w:rsidRPr="00C75FDE">
        <w:rPr>
          <w:rFonts w:ascii="Times New Roman" w:hAnsi="Times New Roman" w:cs="Times New Roman"/>
          <w:sz w:val="24"/>
          <w:szCs w:val="24"/>
          <w:lang w:val="es-ES" w:eastAsia="es-ES"/>
        </w:rPr>
        <w:t>/</w:t>
      </w:r>
      <w:r w:rsidR="00DD1205">
        <w:rPr>
          <w:rFonts w:ascii="Times New Roman" w:hAnsi="Times New Roman" w:cs="Times New Roman"/>
          <w:sz w:val="24"/>
          <w:szCs w:val="24"/>
          <w:lang w:val="es-ES" w:eastAsia="es-ES"/>
        </w:rPr>
        <w:t>12</w:t>
      </w:r>
      <w:r w:rsidRPr="00C75FDE">
        <w:rPr>
          <w:rFonts w:ascii="Times New Roman" w:hAnsi="Times New Roman" w:cs="Times New Roman"/>
          <w:sz w:val="24"/>
          <w:szCs w:val="24"/>
          <w:lang w:val="es-ES" w:eastAsia="es-ES"/>
        </w:rPr>
        <w:t>/96</w:t>
      </w:r>
      <w:r w:rsidR="0064288D">
        <w:rPr>
          <w:rFonts w:ascii="Times New Roman" w:hAnsi="Times New Roman" w:cs="Times New Roman"/>
          <w:sz w:val="24"/>
          <w:szCs w:val="24"/>
          <w:lang w:val="es-ES" w:eastAsia="es-ES"/>
        </w:rPr>
        <w:t xml:space="preserve">; </w:t>
      </w:r>
      <w:r w:rsidRPr="00C75FDE">
        <w:rPr>
          <w:rFonts w:ascii="Times New Roman" w:hAnsi="Times New Roman" w:cs="Times New Roman"/>
          <w:sz w:val="24"/>
          <w:szCs w:val="24"/>
          <w:lang w:val="es-ES" w:eastAsia="es-ES"/>
        </w:rPr>
        <w:t xml:space="preserve"> </w:t>
      </w:r>
      <w:r w:rsidRPr="00C75FDE">
        <w:rPr>
          <w:rStyle w:val="Refdenotaalpie"/>
          <w:rFonts w:ascii="Times New Roman" w:hAnsi="Times New Roman" w:cs="Times New Roman"/>
          <w:sz w:val="24"/>
          <w:szCs w:val="24"/>
          <w:lang w:val="es-ES" w:eastAsia="es-ES"/>
        </w:rPr>
        <w:footnoteReference w:id="22"/>
      </w:r>
    </w:p>
    <w:p w:rsidR="00392DD9" w:rsidRPr="00C75FDE" w:rsidRDefault="00392DD9" w:rsidP="007048B1">
      <w:pPr>
        <w:pStyle w:val="Prrafodelista"/>
        <w:numPr>
          <w:ilvl w:val="0"/>
          <w:numId w:val="13"/>
        </w:numPr>
        <w:tabs>
          <w:tab w:val="left" w:pos="2410"/>
        </w:tabs>
        <w:spacing w:before="120" w:after="0" w:line="240" w:lineRule="auto"/>
        <w:jc w:val="both"/>
        <w:rPr>
          <w:rFonts w:ascii="Times New Roman" w:hAnsi="Times New Roman" w:cs="Times New Roman"/>
          <w:sz w:val="24"/>
          <w:szCs w:val="24"/>
          <w:lang w:val="es-ES" w:eastAsia="es-ES"/>
        </w:rPr>
      </w:pPr>
      <w:r w:rsidRPr="00C75FDE">
        <w:rPr>
          <w:rFonts w:ascii="Times New Roman" w:hAnsi="Times New Roman" w:cs="Times New Roman"/>
          <w:sz w:val="24"/>
          <w:szCs w:val="24"/>
          <w:lang w:val="es-ES" w:eastAsia="es-ES"/>
        </w:rPr>
        <w:t>Las que el Estado ha utilizado para servicios públicos (salvo que hayan sido cedidas mediante convenios);</w:t>
      </w:r>
    </w:p>
    <w:p w:rsidR="00392DD9" w:rsidRPr="00C75FDE" w:rsidRDefault="00392DD9" w:rsidP="007048B1">
      <w:pPr>
        <w:pStyle w:val="Prrafodelista"/>
        <w:numPr>
          <w:ilvl w:val="0"/>
          <w:numId w:val="13"/>
        </w:numPr>
        <w:tabs>
          <w:tab w:val="left" w:pos="2410"/>
        </w:tabs>
        <w:spacing w:before="120" w:after="0" w:line="240" w:lineRule="auto"/>
        <w:jc w:val="both"/>
        <w:rPr>
          <w:rFonts w:ascii="Times New Roman" w:hAnsi="Times New Roman" w:cs="Times New Roman"/>
          <w:sz w:val="24"/>
          <w:szCs w:val="24"/>
          <w:lang w:val="es-ES" w:eastAsia="es-ES"/>
        </w:rPr>
      </w:pPr>
      <w:r w:rsidRPr="00C75FDE">
        <w:rPr>
          <w:rFonts w:ascii="Times New Roman" w:hAnsi="Times New Roman" w:cs="Times New Roman"/>
          <w:sz w:val="24"/>
          <w:szCs w:val="24"/>
          <w:lang w:val="es-ES" w:eastAsia="es-ES"/>
        </w:rPr>
        <w:t>Las tierras adjudicadas con fines de Reforma Agraria;</w:t>
      </w:r>
    </w:p>
    <w:p w:rsidR="00392DD9" w:rsidRPr="00C75FDE" w:rsidRDefault="00392DD9" w:rsidP="007048B1">
      <w:pPr>
        <w:pStyle w:val="Prrafodelista"/>
        <w:numPr>
          <w:ilvl w:val="0"/>
          <w:numId w:val="13"/>
        </w:numPr>
        <w:tabs>
          <w:tab w:val="left" w:pos="2410"/>
        </w:tabs>
        <w:spacing w:before="120" w:after="0" w:line="240" w:lineRule="auto"/>
        <w:jc w:val="both"/>
        <w:rPr>
          <w:rFonts w:ascii="Times New Roman" w:hAnsi="Times New Roman" w:cs="Times New Roman"/>
          <w:sz w:val="24"/>
          <w:szCs w:val="24"/>
          <w:lang w:val="es-ES" w:eastAsia="es-ES"/>
        </w:rPr>
      </w:pPr>
      <w:r w:rsidRPr="00C75FDE">
        <w:rPr>
          <w:rFonts w:ascii="Times New Roman" w:hAnsi="Times New Roman" w:cs="Times New Roman"/>
          <w:sz w:val="24"/>
          <w:szCs w:val="24"/>
          <w:lang w:val="es-ES" w:eastAsia="es-ES"/>
        </w:rPr>
        <w:t xml:space="preserve">Las tierras en que se encuentren restos arqueológicos; </w:t>
      </w:r>
    </w:p>
    <w:p w:rsidR="00392DD9" w:rsidRPr="00C75FDE" w:rsidRDefault="00392DD9" w:rsidP="007048B1">
      <w:pPr>
        <w:pStyle w:val="Prrafodelista"/>
        <w:numPr>
          <w:ilvl w:val="0"/>
          <w:numId w:val="13"/>
        </w:numPr>
        <w:tabs>
          <w:tab w:val="left" w:pos="2410"/>
        </w:tabs>
        <w:spacing w:before="120" w:after="0" w:line="240" w:lineRule="auto"/>
        <w:jc w:val="both"/>
        <w:rPr>
          <w:rFonts w:ascii="Times New Roman" w:hAnsi="Times New Roman" w:cs="Times New Roman"/>
          <w:sz w:val="24"/>
          <w:szCs w:val="24"/>
          <w:lang w:val="es-ES" w:eastAsia="es-ES"/>
        </w:rPr>
      </w:pPr>
      <w:r w:rsidRPr="00C75FDE">
        <w:rPr>
          <w:rFonts w:ascii="Times New Roman" w:hAnsi="Times New Roman" w:cs="Times New Roman"/>
          <w:sz w:val="24"/>
          <w:szCs w:val="24"/>
          <w:lang w:val="es-ES" w:eastAsia="es-ES"/>
        </w:rPr>
        <w:t>Las que la Comunidad adjudique a sus comuneros o a terceros.</w:t>
      </w:r>
    </w:p>
    <w:p w:rsidR="00392DD9" w:rsidRPr="00094FD9" w:rsidRDefault="00392DD9" w:rsidP="00D339E2">
      <w:pPr>
        <w:rPr>
          <w:rFonts w:ascii="Times New Roman" w:hAnsi="Times New Roman" w:cs="Times New Roman"/>
          <w:b/>
          <w:bCs/>
        </w:rPr>
      </w:pPr>
    </w:p>
    <w:p w:rsidR="00392DD9" w:rsidRPr="00D339E2" w:rsidRDefault="00392DD9" w:rsidP="00D339E2">
      <w:pPr>
        <w:rPr>
          <w:rFonts w:ascii="Times New Roman" w:hAnsi="Times New Roman" w:cs="Times New Roman"/>
          <w:b/>
          <w:bCs/>
          <w:sz w:val="24"/>
          <w:szCs w:val="24"/>
        </w:rPr>
      </w:pPr>
      <w:r w:rsidRPr="00D339E2">
        <w:rPr>
          <w:rFonts w:ascii="Times New Roman" w:hAnsi="Times New Roman" w:cs="Times New Roman"/>
          <w:b/>
          <w:bCs/>
          <w:sz w:val="24"/>
          <w:szCs w:val="24"/>
        </w:rPr>
        <w:t>Normas de protección especial a las tierras de comunidades campesinas</w:t>
      </w:r>
    </w:p>
    <w:p w:rsidR="00392DD9" w:rsidRDefault="00392DD9" w:rsidP="008F7997">
      <w:pPr>
        <w:tabs>
          <w:tab w:val="left" w:pos="2410"/>
        </w:tabs>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La Ley establece un rol tuitivo, protector del Estado a favor de las comunidades campesinas:</w:t>
      </w:r>
    </w:p>
    <w:p w:rsidR="00392DD9" w:rsidRDefault="00392DD9" w:rsidP="007048B1">
      <w:pPr>
        <w:pStyle w:val="Prrafodelista"/>
        <w:numPr>
          <w:ilvl w:val="0"/>
          <w:numId w:val="4"/>
        </w:numPr>
        <w:tabs>
          <w:tab w:val="left" w:pos="2410"/>
        </w:tabs>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 xml:space="preserve">Aunque la </w:t>
      </w:r>
      <w:proofErr w:type="spellStart"/>
      <w:r>
        <w:rPr>
          <w:rFonts w:ascii="Times New Roman" w:hAnsi="Times New Roman" w:cs="Times New Roman"/>
          <w:sz w:val="24"/>
          <w:szCs w:val="24"/>
          <w:lang w:eastAsia="es-ES"/>
        </w:rPr>
        <w:t>inembargabilidad</w:t>
      </w:r>
      <w:proofErr w:type="spellEnd"/>
      <w:r>
        <w:rPr>
          <w:rFonts w:ascii="Times New Roman" w:hAnsi="Times New Roman" w:cs="Times New Roman"/>
          <w:sz w:val="24"/>
          <w:szCs w:val="24"/>
          <w:lang w:eastAsia="es-ES"/>
        </w:rPr>
        <w:t xml:space="preserve"> e inalienabilidad de las tierras comunales </w:t>
      </w:r>
      <w:r w:rsidR="00093DFB" w:rsidRPr="00972E12">
        <w:rPr>
          <w:rFonts w:ascii="Times New Roman" w:hAnsi="Times New Roman" w:cs="Times New Roman"/>
          <w:sz w:val="24"/>
          <w:szCs w:val="24"/>
          <w:lang w:eastAsia="es-ES"/>
        </w:rPr>
        <w:t xml:space="preserve">han sido derogadas por lo dispuesto en el segundo </w:t>
      </w:r>
      <w:r w:rsidR="00935561" w:rsidRPr="00972E12">
        <w:rPr>
          <w:rFonts w:ascii="Times New Roman" w:hAnsi="Times New Roman" w:cs="Times New Roman"/>
          <w:sz w:val="24"/>
          <w:szCs w:val="24"/>
          <w:lang w:eastAsia="es-ES"/>
        </w:rPr>
        <w:t>párrafo</w:t>
      </w:r>
      <w:r w:rsidR="00093DFB" w:rsidRPr="00972E12">
        <w:rPr>
          <w:rFonts w:ascii="Times New Roman" w:hAnsi="Times New Roman" w:cs="Times New Roman"/>
          <w:sz w:val="24"/>
          <w:szCs w:val="24"/>
          <w:lang w:eastAsia="es-ES"/>
        </w:rPr>
        <w:t xml:space="preserve"> del art</w:t>
      </w:r>
      <w:r w:rsidR="000953AC">
        <w:rPr>
          <w:rFonts w:ascii="Times New Roman" w:hAnsi="Times New Roman" w:cs="Times New Roman"/>
          <w:sz w:val="24"/>
          <w:szCs w:val="24"/>
          <w:lang w:eastAsia="es-ES"/>
        </w:rPr>
        <w:t>í</w:t>
      </w:r>
      <w:r w:rsidR="00093DFB" w:rsidRPr="00972E12">
        <w:rPr>
          <w:rFonts w:ascii="Times New Roman" w:hAnsi="Times New Roman" w:cs="Times New Roman"/>
          <w:sz w:val="24"/>
          <w:szCs w:val="24"/>
          <w:lang w:eastAsia="es-ES"/>
        </w:rPr>
        <w:t xml:space="preserve">culo 89 de la Constitución de 1993 y </w:t>
      </w:r>
      <w:r w:rsidR="000953AC">
        <w:rPr>
          <w:rFonts w:ascii="Times New Roman" w:hAnsi="Times New Roman" w:cs="Times New Roman"/>
          <w:sz w:val="24"/>
          <w:szCs w:val="24"/>
          <w:lang w:eastAsia="es-ES"/>
        </w:rPr>
        <w:t xml:space="preserve">por </w:t>
      </w:r>
      <w:r w:rsidR="00093DFB" w:rsidRPr="00972E12">
        <w:rPr>
          <w:rFonts w:ascii="Times New Roman" w:hAnsi="Times New Roman" w:cs="Times New Roman"/>
          <w:sz w:val="24"/>
          <w:szCs w:val="24"/>
          <w:lang w:eastAsia="es-ES"/>
        </w:rPr>
        <w:t>las leyes</w:t>
      </w:r>
      <w:r w:rsidRPr="00972E1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que permiten a las comunidades decidir la transferencia de sus tierras,</w:t>
      </w:r>
      <w:r w:rsidR="000953AC">
        <w:rPr>
          <w:rFonts w:ascii="Times New Roman" w:hAnsi="Times New Roman" w:cs="Times New Roman"/>
          <w:sz w:val="24"/>
          <w:szCs w:val="24"/>
          <w:lang w:eastAsia="es-ES"/>
        </w:rPr>
        <w:t xml:space="preserve"> los </w:t>
      </w:r>
      <w:r>
        <w:rPr>
          <w:rFonts w:ascii="Times New Roman" w:hAnsi="Times New Roman" w:cs="Times New Roman"/>
          <w:sz w:val="24"/>
          <w:szCs w:val="24"/>
          <w:lang w:eastAsia="es-ES"/>
        </w:rPr>
        <w:t xml:space="preserve">actos de disposición </w:t>
      </w:r>
      <w:r w:rsidR="000953AC">
        <w:rPr>
          <w:rFonts w:ascii="Times New Roman" w:hAnsi="Times New Roman" w:cs="Times New Roman"/>
          <w:sz w:val="24"/>
          <w:szCs w:val="24"/>
          <w:lang w:eastAsia="es-ES"/>
        </w:rPr>
        <w:t xml:space="preserve">de las tierras comunales </w:t>
      </w:r>
      <w:r>
        <w:rPr>
          <w:rFonts w:ascii="Times New Roman" w:hAnsi="Times New Roman" w:cs="Times New Roman"/>
          <w:sz w:val="24"/>
          <w:szCs w:val="24"/>
          <w:lang w:eastAsia="es-ES"/>
        </w:rPr>
        <w:t xml:space="preserve">son excepcionales y requieren protocolos especiales. En el caso de las comunidades campesinas de la sierra se requiere </w:t>
      </w:r>
      <w:r w:rsidRPr="00671561">
        <w:rPr>
          <w:rFonts w:ascii="Times New Roman" w:hAnsi="Times New Roman" w:cs="Times New Roman"/>
          <w:sz w:val="24"/>
          <w:szCs w:val="24"/>
          <w:lang w:eastAsia="es-ES"/>
        </w:rPr>
        <w:t xml:space="preserve">acuerdo de por lo menos dos tercios de </w:t>
      </w:r>
      <w:r>
        <w:rPr>
          <w:rFonts w:ascii="Times New Roman" w:hAnsi="Times New Roman" w:cs="Times New Roman"/>
          <w:sz w:val="24"/>
          <w:szCs w:val="24"/>
          <w:lang w:eastAsia="es-ES"/>
        </w:rPr>
        <w:t xml:space="preserve">los miembros calificados de la </w:t>
      </w:r>
      <w:proofErr w:type="gramStart"/>
      <w:r>
        <w:rPr>
          <w:rFonts w:ascii="Times New Roman" w:hAnsi="Times New Roman" w:cs="Times New Roman"/>
          <w:sz w:val="24"/>
          <w:szCs w:val="24"/>
          <w:lang w:eastAsia="es-ES"/>
        </w:rPr>
        <w:t>c</w:t>
      </w:r>
      <w:r w:rsidRPr="00671561">
        <w:rPr>
          <w:rFonts w:ascii="Times New Roman" w:hAnsi="Times New Roman" w:cs="Times New Roman"/>
          <w:sz w:val="24"/>
          <w:szCs w:val="24"/>
          <w:lang w:eastAsia="es-ES"/>
        </w:rPr>
        <w:t>omunidad</w:t>
      </w:r>
      <w:r w:rsidR="00972E12">
        <w:rPr>
          <w:rFonts w:ascii="Times New Roman" w:hAnsi="Times New Roman" w:cs="Times New Roman"/>
          <w:sz w:val="24"/>
          <w:szCs w:val="24"/>
          <w:lang w:eastAsia="es-ES"/>
        </w:rPr>
        <w:t xml:space="preserve"> </w:t>
      </w:r>
      <w:proofErr w:type="gramEnd"/>
      <w:r>
        <w:rPr>
          <w:rStyle w:val="Refdenotaalpie"/>
          <w:rFonts w:ascii="Times New Roman" w:hAnsi="Times New Roman" w:cs="Times New Roman"/>
          <w:sz w:val="24"/>
          <w:szCs w:val="24"/>
          <w:lang w:eastAsia="es-ES"/>
        </w:rPr>
        <w:footnoteReference w:id="23"/>
      </w:r>
      <w:r w:rsidRPr="00671561">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en tanto que para las comunidades de la costa el acuerdo es por mayoría simple</w:t>
      </w:r>
      <w:r w:rsidR="00972E12">
        <w:rPr>
          <w:rFonts w:ascii="Times New Roman" w:hAnsi="Times New Roman" w:cs="Times New Roman"/>
          <w:sz w:val="24"/>
          <w:szCs w:val="24"/>
          <w:lang w:eastAsia="es-ES"/>
        </w:rPr>
        <w:t xml:space="preserve"> </w:t>
      </w:r>
      <w:r>
        <w:rPr>
          <w:rStyle w:val="Refdenotaalpie"/>
          <w:rFonts w:ascii="Times New Roman" w:hAnsi="Times New Roman" w:cs="Times New Roman"/>
          <w:sz w:val="24"/>
          <w:szCs w:val="24"/>
          <w:lang w:eastAsia="es-ES"/>
        </w:rPr>
        <w:footnoteReference w:id="24"/>
      </w:r>
      <w:r>
        <w:rPr>
          <w:rFonts w:ascii="Times New Roman" w:hAnsi="Times New Roman" w:cs="Times New Roman"/>
          <w:sz w:val="24"/>
          <w:szCs w:val="24"/>
          <w:lang w:eastAsia="es-ES"/>
        </w:rPr>
        <w:t xml:space="preserve">. </w:t>
      </w:r>
    </w:p>
    <w:p w:rsidR="00392DD9" w:rsidRDefault="00392DD9" w:rsidP="007048B1">
      <w:pPr>
        <w:pStyle w:val="Prrafodelista"/>
        <w:numPr>
          <w:ilvl w:val="0"/>
          <w:numId w:val="4"/>
        </w:numPr>
        <w:tabs>
          <w:tab w:val="left" w:pos="2410"/>
        </w:tabs>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La Ley d</w:t>
      </w:r>
      <w:r w:rsidRPr="00754193">
        <w:rPr>
          <w:rFonts w:ascii="Times New Roman" w:hAnsi="Times New Roman" w:cs="Times New Roman"/>
          <w:sz w:val="24"/>
          <w:szCs w:val="24"/>
          <w:lang w:eastAsia="es-ES"/>
        </w:rPr>
        <w:t xml:space="preserve">eclara de necesidad nacional e interés social y cultural el desarrollo integral de las Comunidades Campesinas y </w:t>
      </w:r>
      <w:r>
        <w:rPr>
          <w:rFonts w:ascii="Times New Roman" w:hAnsi="Times New Roman" w:cs="Times New Roman"/>
          <w:sz w:val="24"/>
          <w:szCs w:val="24"/>
          <w:lang w:eastAsia="es-ES"/>
        </w:rPr>
        <w:t>g</w:t>
      </w:r>
      <w:r w:rsidRPr="00754193">
        <w:rPr>
          <w:rFonts w:ascii="Times New Roman" w:hAnsi="Times New Roman" w:cs="Times New Roman"/>
          <w:sz w:val="24"/>
          <w:szCs w:val="24"/>
          <w:lang w:eastAsia="es-ES"/>
        </w:rPr>
        <w:t>arantiza la integridad del derecho de propiedad del territorio de las Comunidades Campesinas</w:t>
      </w:r>
      <w:r>
        <w:rPr>
          <w:rFonts w:ascii="Times New Roman" w:hAnsi="Times New Roman" w:cs="Times New Roman"/>
          <w:sz w:val="24"/>
          <w:szCs w:val="24"/>
          <w:lang w:eastAsia="es-ES"/>
        </w:rPr>
        <w:t xml:space="preserve"> (Ley 24656 art. 1)</w:t>
      </w:r>
      <w:r w:rsidRPr="00754193">
        <w:rPr>
          <w:rFonts w:ascii="Times New Roman" w:hAnsi="Times New Roman" w:cs="Times New Roman"/>
          <w:sz w:val="24"/>
          <w:szCs w:val="24"/>
          <w:lang w:eastAsia="es-ES"/>
        </w:rPr>
        <w:t>;</w:t>
      </w:r>
    </w:p>
    <w:p w:rsidR="00392DD9" w:rsidRPr="00754193" w:rsidRDefault="00392DD9" w:rsidP="007048B1">
      <w:pPr>
        <w:pStyle w:val="Prrafodelista"/>
        <w:numPr>
          <w:ilvl w:val="0"/>
          <w:numId w:val="4"/>
        </w:numPr>
        <w:tabs>
          <w:tab w:val="left" w:pos="2410"/>
        </w:tabs>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Cuando se</w:t>
      </w:r>
      <w:r w:rsidRPr="00754193">
        <w:rPr>
          <w:rFonts w:ascii="Times New Roman" w:hAnsi="Times New Roman" w:cs="Times New Roman"/>
          <w:sz w:val="24"/>
          <w:szCs w:val="24"/>
          <w:lang w:eastAsia="es-ES"/>
        </w:rPr>
        <w:t xml:space="preserve"> expropie tierras de </w:t>
      </w:r>
      <w:r>
        <w:rPr>
          <w:rFonts w:ascii="Times New Roman" w:hAnsi="Times New Roman" w:cs="Times New Roman"/>
          <w:sz w:val="24"/>
          <w:szCs w:val="24"/>
          <w:lang w:eastAsia="es-ES"/>
        </w:rPr>
        <w:t xml:space="preserve">una </w:t>
      </w:r>
      <w:r w:rsidRPr="00754193">
        <w:rPr>
          <w:rFonts w:ascii="Times New Roman" w:hAnsi="Times New Roman" w:cs="Times New Roman"/>
          <w:sz w:val="24"/>
          <w:szCs w:val="24"/>
          <w:lang w:eastAsia="es-ES"/>
        </w:rPr>
        <w:t xml:space="preserve">Comunidad Campesina con fines de irrigación, la adjudicación de las tierras irrigadas se hará preferentemente a los miembros de </w:t>
      </w:r>
      <w:r>
        <w:rPr>
          <w:rFonts w:ascii="Times New Roman" w:hAnsi="Times New Roman" w:cs="Times New Roman"/>
          <w:sz w:val="24"/>
          <w:szCs w:val="24"/>
          <w:lang w:eastAsia="es-ES"/>
        </w:rPr>
        <w:t>dicha Comunidad (Ley 24656 art. 7);</w:t>
      </w:r>
    </w:p>
    <w:p w:rsidR="00392DD9" w:rsidRPr="00754193" w:rsidRDefault="00392DD9" w:rsidP="007048B1">
      <w:pPr>
        <w:pStyle w:val="Prrafodelista"/>
        <w:numPr>
          <w:ilvl w:val="0"/>
          <w:numId w:val="4"/>
        </w:numPr>
        <w:tabs>
          <w:tab w:val="left" w:pos="2410"/>
        </w:tabs>
        <w:spacing w:before="100" w:beforeAutospacing="1" w:after="100" w:afterAutospacing="1" w:line="240" w:lineRule="auto"/>
        <w:jc w:val="both"/>
        <w:rPr>
          <w:rFonts w:ascii="Times New Roman" w:hAnsi="Times New Roman" w:cs="Times New Roman"/>
          <w:sz w:val="24"/>
          <w:szCs w:val="24"/>
          <w:lang w:eastAsia="es-ES"/>
        </w:rPr>
      </w:pPr>
      <w:r w:rsidRPr="00754193">
        <w:rPr>
          <w:rFonts w:ascii="Times New Roman" w:hAnsi="Times New Roman" w:cs="Times New Roman"/>
          <w:sz w:val="24"/>
          <w:szCs w:val="24"/>
          <w:lang w:eastAsia="es-ES"/>
        </w:rPr>
        <w:t xml:space="preserve">Las Comunidades Campesinas que carezcan de tierras o las tengan en cantidad insuficiente, tienen prioridad para la adjudicación de las tierras colindantes que hayan revertido al </w:t>
      </w:r>
      <w:r>
        <w:rPr>
          <w:rFonts w:ascii="Times New Roman" w:hAnsi="Times New Roman" w:cs="Times New Roman"/>
          <w:sz w:val="24"/>
          <w:szCs w:val="24"/>
          <w:lang w:eastAsia="es-ES"/>
        </w:rPr>
        <w:t>dominio del Estado por abandono</w:t>
      </w:r>
      <w:r w:rsidR="000953AC">
        <w:rPr>
          <w:rFonts w:ascii="Times New Roman" w:hAnsi="Times New Roman" w:cs="Times New Roman"/>
          <w:sz w:val="24"/>
          <w:szCs w:val="24"/>
          <w:lang w:eastAsia="es-ES"/>
        </w:rPr>
        <w:t xml:space="preserve"> </w:t>
      </w:r>
      <w:r>
        <w:t>(</w:t>
      </w:r>
      <w:r>
        <w:rPr>
          <w:rFonts w:ascii="Times New Roman" w:hAnsi="Times New Roman" w:cs="Times New Roman"/>
          <w:sz w:val="24"/>
          <w:szCs w:val="24"/>
          <w:lang w:eastAsia="es-ES"/>
        </w:rPr>
        <w:t>Ley 24656 art. 9);</w:t>
      </w:r>
    </w:p>
    <w:p w:rsidR="00392DD9" w:rsidRDefault="00392DD9" w:rsidP="007048B1">
      <w:pPr>
        <w:pStyle w:val="Prrafodelista"/>
        <w:numPr>
          <w:ilvl w:val="0"/>
          <w:numId w:val="4"/>
        </w:numPr>
        <w:tabs>
          <w:tab w:val="left" w:pos="2410"/>
        </w:tabs>
        <w:spacing w:before="100" w:beforeAutospacing="1" w:after="100" w:afterAutospacing="1" w:line="240" w:lineRule="auto"/>
        <w:jc w:val="both"/>
        <w:rPr>
          <w:rFonts w:ascii="Times New Roman" w:hAnsi="Times New Roman" w:cs="Times New Roman"/>
          <w:sz w:val="24"/>
          <w:szCs w:val="24"/>
          <w:lang w:eastAsia="es-ES"/>
        </w:rPr>
      </w:pPr>
      <w:r w:rsidRPr="00754193">
        <w:rPr>
          <w:rFonts w:ascii="Times New Roman" w:hAnsi="Times New Roman" w:cs="Times New Roman"/>
          <w:sz w:val="24"/>
          <w:szCs w:val="24"/>
          <w:lang w:eastAsia="es-ES"/>
        </w:rPr>
        <w:t xml:space="preserve">Las Comunidades Campesinas tienen preferencia para adquirir las tierras colindantes en caso de venta o dación en pago. </w:t>
      </w:r>
      <w:r>
        <w:rPr>
          <w:rFonts w:ascii="Times New Roman" w:hAnsi="Times New Roman" w:cs="Times New Roman"/>
          <w:sz w:val="24"/>
          <w:szCs w:val="24"/>
          <w:lang w:eastAsia="es-ES"/>
        </w:rPr>
        <w:t xml:space="preserve">Si un privado colindante a la comunidad quisiera </w:t>
      </w:r>
      <w:r w:rsidRPr="00754193">
        <w:rPr>
          <w:rFonts w:ascii="Times New Roman" w:hAnsi="Times New Roman" w:cs="Times New Roman"/>
          <w:sz w:val="24"/>
          <w:szCs w:val="24"/>
          <w:lang w:eastAsia="es-ES"/>
        </w:rPr>
        <w:t>transferir</w:t>
      </w:r>
      <w:r>
        <w:rPr>
          <w:rFonts w:ascii="Times New Roman" w:hAnsi="Times New Roman" w:cs="Times New Roman"/>
          <w:sz w:val="24"/>
          <w:szCs w:val="24"/>
          <w:lang w:eastAsia="es-ES"/>
        </w:rPr>
        <w:t xml:space="preserve"> sus tierras, </w:t>
      </w:r>
      <w:r w:rsidRPr="00754193">
        <w:rPr>
          <w:rFonts w:ascii="Times New Roman" w:hAnsi="Times New Roman" w:cs="Times New Roman"/>
          <w:sz w:val="24"/>
          <w:szCs w:val="24"/>
          <w:lang w:eastAsia="es-ES"/>
        </w:rPr>
        <w:t>debe</w:t>
      </w:r>
      <w:r>
        <w:rPr>
          <w:rFonts w:ascii="Times New Roman" w:hAnsi="Times New Roman" w:cs="Times New Roman"/>
          <w:sz w:val="24"/>
          <w:szCs w:val="24"/>
          <w:lang w:eastAsia="es-ES"/>
        </w:rPr>
        <w:t xml:space="preserve"> primero ofrecerlas </w:t>
      </w:r>
      <w:r w:rsidRPr="00754193">
        <w:rPr>
          <w:rFonts w:ascii="Times New Roman" w:hAnsi="Times New Roman" w:cs="Times New Roman"/>
          <w:sz w:val="24"/>
          <w:szCs w:val="24"/>
          <w:lang w:eastAsia="es-ES"/>
        </w:rPr>
        <w:t>a la Comunidad, mediante aviso notarial</w:t>
      </w:r>
      <w:r>
        <w:rPr>
          <w:rFonts w:ascii="Times New Roman" w:hAnsi="Times New Roman" w:cs="Times New Roman"/>
          <w:sz w:val="24"/>
          <w:szCs w:val="24"/>
          <w:lang w:eastAsia="es-ES"/>
        </w:rPr>
        <w:t>. En caso no lo haga, la comunidad puede ejercer derecho de retracto, es decir, iniciar un juicio para desplazar al comprador</w:t>
      </w:r>
      <w:r w:rsidR="00C11F85">
        <w:rPr>
          <w:rFonts w:ascii="Times New Roman" w:hAnsi="Times New Roman" w:cs="Times New Roman"/>
          <w:sz w:val="24"/>
          <w:szCs w:val="24"/>
          <w:lang w:eastAsia="es-ES"/>
        </w:rPr>
        <w:t xml:space="preserve"> (Ley 24656 art. 10)</w:t>
      </w:r>
      <w:r>
        <w:rPr>
          <w:rFonts w:ascii="Times New Roman" w:hAnsi="Times New Roman" w:cs="Times New Roman"/>
          <w:sz w:val="24"/>
          <w:szCs w:val="24"/>
          <w:lang w:eastAsia="es-ES"/>
        </w:rPr>
        <w:t xml:space="preserve">. </w:t>
      </w:r>
    </w:p>
    <w:p w:rsidR="00392DD9" w:rsidRDefault="00392DD9" w:rsidP="009927B4">
      <w:pPr>
        <w:tabs>
          <w:tab w:val="left" w:pos="2410"/>
        </w:tabs>
        <w:spacing w:before="100" w:beforeAutospacing="1" w:after="100" w:afterAutospacing="1" w:line="240" w:lineRule="auto"/>
        <w:jc w:val="both"/>
        <w:rPr>
          <w:rFonts w:ascii="Times New Roman" w:hAnsi="Times New Roman" w:cs="Times New Roman"/>
          <w:sz w:val="24"/>
          <w:szCs w:val="24"/>
          <w:lang w:eastAsia="es-ES"/>
        </w:rPr>
      </w:pPr>
      <w:r w:rsidRPr="009927B4">
        <w:rPr>
          <w:rFonts w:ascii="Times New Roman" w:hAnsi="Times New Roman" w:cs="Times New Roman"/>
          <w:sz w:val="24"/>
          <w:szCs w:val="24"/>
          <w:lang w:eastAsia="es-ES"/>
        </w:rPr>
        <w:t>Es relevante tener en cuenta que el Convenio 169 OIT en su art</w:t>
      </w:r>
      <w:r w:rsidR="000953AC">
        <w:rPr>
          <w:rFonts w:ascii="Times New Roman" w:hAnsi="Times New Roman" w:cs="Times New Roman"/>
          <w:sz w:val="24"/>
          <w:szCs w:val="24"/>
          <w:lang w:eastAsia="es-ES"/>
        </w:rPr>
        <w:t xml:space="preserve">ículo </w:t>
      </w:r>
      <w:r w:rsidRPr="009927B4">
        <w:rPr>
          <w:rFonts w:ascii="Times New Roman" w:hAnsi="Times New Roman" w:cs="Times New Roman"/>
          <w:sz w:val="24"/>
          <w:szCs w:val="24"/>
          <w:lang w:eastAsia="es-ES"/>
        </w:rPr>
        <w:t xml:space="preserve">13 establece que la utilización del término </w:t>
      </w:r>
      <w:r w:rsidR="000953AC">
        <w:rPr>
          <w:rFonts w:ascii="Times New Roman" w:hAnsi="Times New Roman" w:cs="Times New Roman"/>
          <w:sz w:val="24"/>
          <w:szCs w:val="24"/>
          <w:lang w:eastAsia="es-ES"/>
        </w:rPr>
        <w:t>“</w:t>
      </w:r>
      <w:r w:rsidRPr="009927B4">
        <w:rPr>
          <w:rFonts w:ascii="Times New Roman" w:hAnsi="Times New Roman" w:cs="Times New Roman"/>
          <w:sz w:val="24"/>
          <w:szCs w:val="24"/>
          <w:lang w:eastAsia="es-ES"/>
        </w:rPr>
        <w:t>tierras</w:t>
      </w:r>
      <w:r w:rsidR="000953AC">
        <w:rPr>
          <w:rFonts w:ascii="Times New Roman" w:hAnsi="Times New Roman" w:cs="Times New Roman"/>
          <w:sz w:val="24"/>
          <w:szCs w:val="24"/>
          <w:lang w:eastAsia="es-ES"/>
        </w:rPr>
        <w:t>”</w:t>
      </w:r>
      <w:r w:rsidRPr="009927B4">
        <w:rPr>
          <w:rFonts w:ascii="Times New Roman" w:hAnsi="Times New Roman" w:cs="Times New Roman"/>
          <w:sz w:val="24"/>
          <w:szCs w:val="24"/>
          <w:lang w:eastAsia="es-ES"/>
        </w:rPr>
        <w:t xml:space="preserve"> a que se refiere los procesos de consulta de los pueblos indígenas “deberá incluir el concepto de territorios, lo que cubre la totalidad del hábitat de las regiones que los pueblos interesados ocupan o utilizan de alguna otra manera”. Por su parte el D.S. 001-2012 que reglamenta la Ley 29685, Ley del derecho a la consulta previa a los pueblos indígenas, </w:t>
      </w:r>
      <w:r w:rsidR="000953AC">
        <w:rPr>
          <w:rFonts w:ascii="Times New Roman" w:hAnsi="Times New Roman" w:cs="Times New Roman"/>
          <w:sz w:val="24"/>
          <w:szCs w:val="24"/>
          <w:lang w:eastAsia="es-ES"/>
        </w:rPr>
        <w:t>señala</w:t>
      </w:r>
      <w:r w:rsidRPr="009927B4">
        <w:rPr>
          <w:rFonts w:ascii="Times New Roman" w:hAnsi="Times New Roman" w:cs="Times New Roman"/>
          <w:sz w:val="24"/>
          <w:szCs w:val="24"/>
          <w:lang w:eastAsia="es-ES"/>
        </w:rPr>
        <w:t xml:space="preserve"> que constituyen “derechos colectivos” los “derechos a la tierra y el territorio, es decir al uso de los recursos naturales que se encuentran en su ámbito geográfico y que utilizan tradicionalmente en el marco de la legislación vigente”.  </w:t>
      </w:r>
    </w:p>
    <w:p w:rsidR="00A40E23" w:rsidRDefault="00A40E23" w:rsidP="009927B4">
      <w:pPr>
        <w:tabs>
          <w:tab w:val="left" w:pos="2410"/>
        </w:tabs>
        <w:spacing w:before="100" w:beforeAutospacing="1" w:after="100" w:afterAutospacing="1" w:line="240" w:lineRule="auto"/>
        <w:jc w:val="both"/>
        <w:rPr>
          <w:rFonts w:ascii="Times New Roman" w:hAnsi="Times New Roman" w:cs="Times New Roman"/>
          <w:sz w:val="24"/>
          <w:szCs w:val="24"/>
          <w:lang w:eastAsia="es-ES"/>
        </w:rPr>
      </w:pPr>
    </w:p>
    <w:p w:rsidR="00E42C8E" w:rsidRDefault="00E42C8E" w:rsidP="009927B4">
      <w:pPr>
        <w:tabs>
          <w:tab w:val="left" w:pos="2410"/>
        </w:tabs>
        <w:spacing w:before="100" w:beforeAutospacing="1" w:after="100" w:afterAutospacing="1" w:line="240" w:lineRule="auto"/>
        <w:jc w:val="both"/>
        <w:rPr>
          <w:rFonts w:ascii="Times New Roman" w:hAnsi="Times New Roman" w:cs="Times New Roman"/>
          <w:sz w:val="24"/>
          <w:szCs w:val="24"/>
          <w:lang w:eastAsia="es-ES"/>
        </w:rPr>
      </w:pPr>
    </w:p>
    <w:p w:rsidR="00392DD9" w:rsidRPr="00D339E2" w:rsidRDefault="00392DD9" w:rsidP="00D339E2">
      <w:pPr>
        <w:rPr>
          <w:rFonts w:ascii="Times New Roman" w:hAnsi="Times New Roman" w:cs="Times New Roman"/>
          <w:b/>
          <w:bCs/>
          <w:sz w:val="24"/>
          <w:szCs w:val="24"/>
          <w:lang w:val="es-ES"/>
        </w:rPr>
      </w:pPr>
      <w:r w:rsidRPr="00D339E2">
        <w:rPr>
          <w:rFonts w:ascii="Times New Roman" w:hAnsi="Times New Roman" w:cs="Times New Roman"/>
          <w:b/>
          <w:bCs/>
          <w:sz w:val="24"/>
          <w:szCs w:val="24"/>
          <w:lang w:val="es-ES"/>
        </w:rPr>
        <w:lastRenderedPageBreak/>
        <w:t>Procedimiento para el reconocimiento legal de las comunidades campesinas</w:t>
      </w:r>
    </w:p>
    <w:p w:rsidR="00392DD9" w:rsidRPr="009927B4" w:rsidRDefault="00392DD9" w:rsidP="00E91D71">
      <w:pPr>
        <w:tabs>
          <w:tab w:val="left" w:pos="1080"/>
        </w:tabs>
        <w:spacing w:after="0" w:line="240" w:lineRule="auto"/>
        <w:jc w:val="both"/>
        <w:rPr>
          <w:rFonts w:ascii="Times New Roman" w:hAnsi="Times New Roman" w:cs="Times New Roman"/>
          <w:sz w:val="24"/>
          <w:szCs w:val="24"/>
          <w:lang w:eastAsia="es-ES"/>
        </w:rPr>
      </w:pPr>
      <w:r w:rsidRPr="009927B4">
        <w:rPr>
          <w:rFonts w:ascii="Times New Roman" w:hAnsi="Times New Roman" w:cs="Times New Roman"/>
          <w:sz w:val="24"/>
          <w:szCs w:val="24"/>
          <w:lang w:eastAsia="es-ES"/>
        </w:rPr>
        <w:t xml:space="preserve">El procedimiento administrativo de reconocimiento se realiza ante la autoridad competente y permite otorgar personería legal y existencia jurídica a las Comunidades Campesinas. La resolución de reconocimiento se inscribe en el libro de Comunidades que forma parte del Registro de Personas Jurídicas. Los requisitos mínimos para su reconocimiento son: la solicitud formulada por un grupo de familias organizadas, que esta decisión tenga la aprobación de por lo menos dos tercios de la asamblea general, y que se defina el territorio sobre el que ejercen posesión pacífica. </w:t>
      </w:r>
    </w:p>
    <w:p w:rsidR="00392DD9" w:rsidRPr="009927B4" w:rsidRDefault="00392DD9" w:rsidP="00AC3F7F">
      <w:pPr>
        <w:tabs>
          <w:tab w:val="left" w:pos="1080"/>
        </w:tabs>
        <w:spacing w:after="0" w:line="240" w:lineRule="auto"/>
        <w:jc w:val="both"/>
        <w:rPr>
          <w:rFonts w:ascii="Times New Roman" w:hAnsi="Times New Roman" w:cs="Times New Roman"/>
          <w:sz w:val="24"/>
          <w:szCs w:val="24"/>
          <w:lang w:eastAsia="es-ES"/>
        </w:rPr>
      </w:pPr>
    </w:p>
    <w:p w:rsidR="00392DD9" w:rsidRPr="009927B4" w:rsidRDefault="00392DD9" w:rsidP="00AC3F7F">
      <w:pPr>
        <w:tabs>
          <w:tab w:val="left" w:pos="1080"/>
        </w:tabs>
        <w:spacing w:after="0" w:line="240" w:lineRule="auto"/>
        <w:jc w:val="both"/>
        <w:rPr>
          <w:rFonts w:ascii="Times New Roman" w:hAnsi="Times New Roman" w:cs="Times New Roman"/>
          <w:sz w:val="24"/>
          <w:szCs w:val="24"/>
          <w:lang w:eastAsia="es-ES"/>
        </w:rPr>
      </w:pPr>
      <w:r w:rsidRPr="009927B4">
        <w:rPr>
          <w:rFonts w:ascii="Times New Roman" w:hAnsi="Times New Roman" w:cs="Times New Roman"/>
          <w:sz w:val="24"/>
          <w:szCs w:val="24"/>
          <w:lang w:eastAsia="es-ES"/>
        </w:rPr>
        <w:t>El procedimiento puede ser resumido de la siguiente manera:</w:t>
      </w:r>
    </w:p>
    <w:p w:rsidR="00392DD9" w:rsidRPr="009927B4" w:rsidRDefault="00392DD9" w:rsidP="00AC3F7F">
      <w:pPr>
        <w:tabs>
          <w:tab w:val="left" w:pos="1080"/>
        </w:tabs>
        <w:spacing w:after="0" w:line="240" w:lineRule="auto"/>
        <w:jc w:val="both"/>
        <w:rPr>
          <w:rFonts w:ascii="Times New Roman" w:hAnsi="Times New Roman" w:cs="Times New Roman"/>
          <w:sz w:val="24"/>
          <w:szCs w:val="24"/>
          <w:lang w:eastAsia="es-ES"/>
        </w:rPr>
      </w:pPr>
    </w:p>
    <w:p w:rsidR="00392DD9" w:rsidRPr="009927B4" w:rsidRDefault="00392DD9" w:rsidP="007048B1">
      <w:pPr>
        <w:pStyle w:val="Prrafodelista"/>
        <w:numPr>
          <w:ilvl w:val="0"/>
          <w:numId w:val="11"/>
        </w:numPr>
        <w:tabs>
          <w:tab w:val="left" w:pos="1080"/>
        </w:tabs>
        <w:spacing w:after="0" w:line="240" w:lineRule="auto"/>
        <w:jc w:val="both"/>
        <w:rPr>
          <w:rFonts w:ascii="Times New Roman" w:hAnsi="Times New Roman" w:cs="Times New Roman"/>
          <w:sz w:val="24"/>
          <w:szCs w:val="24"/>
          <w:lang w:eastAsia="es-ES"/>
        </w:rPr>
      </w:pPr>
      <w:r w:rsidRPr="009927B4">
        <w:rPr>
          <w:rFonts w:ascii="Times New Roman" w:hAnsi="Times New Roman" w:cs="Times New Roman"/>
          <w:sz w:val="24"/>
          <w:szCs w:val="24"/>
          <w:lang w:eastAsia="es-ES"/>
        </w:rPr>
        <w:t>La Asamblea General, aprueba con 2/3 de los participantes el acuerdo de solicitar el reconocimiento, lo que incluye la aprobación del Estatuto y la designación de representante.</w:t>
      </w:r>
    </w:p>
    <w:p w:rsidR="00392DD9" w:rsidRPr="009927B4" w:rsidRDefault="00392DD9" w:rsidP="007048B1">
      <w:pPr>
        <w:pStyle w:val="Prrafodelista"/>
        <w:numPr>
          <w:ilvl w:val="0"/>
          <w:numId w:val="11"/>
        </w:numPr>
        <w:tabs>
          <w:tab w:val="left" w:pos="1080"/>
        </w:tabs>
        <w:spacing w:after="0" w:line="240" w:lineRule="auto"/>
        <w:jc w:val="both"/>
        <w:rPr>
          <w:rFonts w:ascii="Times New Roman" w:hAnsi="Times New Roman" w:cs="Times New Roman"/>
          <w:sz w:val="24"/>
          <w:szCs w:val="24"/>
          <w:lang w:eastAsia="es-ES"/>
        </w:rPr>
      </w:pPr>
      <w:r w:rsidRPr="009927B4">
        <w:rPr>
          <w:rFonts w:ascii="Times New Roman" w:hAnsi="Times New Roman" w:cs="Times New Roman"/>
          <w:sz w:val="24"/>
          <w:szCs w:val="24"/>
          <w:lang w:eastAsia="es-ES"/>
        </w:rPr>
        <w:t xml:space="preserve">El Presidente de la Directiva Comunal, prepara un expediente con copias legalizadas de las Actas de la Asamblea, el censo de población, y el croquis del territorio comunal con indicación de linderos y colindantes. </w:t>
      </w:r>
    </w:p>
    <w:p w:rsidR="00392DD9" w:rsidRPr="009927B4" w:rsidRDefault="00392DD9" w:rsidP="007048B1">
      <w:pPr>
        <w:pStyle w:val="Prrafodelista"/>
        <w:numPr>
          <w:ilvl w:val="0"/>
          <w:numId w:val="11"/>
        </w:numPr>
        <w:tabs>
          <w:tab w:val="left" w:pos="1080"/>
        </w:tabs>
        <w:spacing w:after="0" w:line="240" w:lineRule="auto"/>
        <w:jc w:val="both"/>
        <w:rPr>
          <w:rFonts w:ascii="Times New Roman" w:hAnsi="Times New Roman" w:cs="Times New Roman"/>
          <w:sz w:val="24"/>
          <w:szCs w:val="24"/>
          <w:lang w:eastAsia="es-ES"/>
        </w:rPr>
      </w:pPr>
      <w:r w:rsidRPr="009927B4">
        <w:rPr>
          <w:rFonts w:ascii="Times New Roman" w:hAnsi="Times New Roman" w:cs="Times New Roman"/>
          <w:sz w:val="24"/>
          <w:szCs w:val="24"/>
          <w:lang w:eastAsia="es-ES"/>
        </w:rPr>
        <w:t xml:space="preserve">La autoridad </w:t>
      </w:r>
      <w:proofErr w:type="spellStart"/>
      <w:r w:rsidRPr="009927B4">
        <w:rPr>
          <w:rFonts w:ascii="Times New Roman" w:hAnsi="Times New Roman" w:cs="Times New Roman"/>
          <w:sz w:val="24"/>
          <w:szCs w:val="24"/>
          <w:lang w:eastAsia="es-ES"/>
        </w:rPr>
        <w:t>publica</w:t>
      </w:r>
      <w:proofErr w:type="spellEnd"/>
      <w:r>
        <w:rPr>
          <w:rFonts w:ascii="Times New Roman" w:hAnsi="Times New Roman" w:cs="Times New Roman"/>
          <w:sz w:val="24"/>
          <w:szCs w:val="24"/>
          <w:lang w:eastAsia="es-ES"/>
        </w:rPr>
        <w:t xml:space="preserve"> </w:t>
      </w:r>
      <w:r w:rsidRPr="009927B4">
        <w:rPr>
          <w:rFonts w:ascii="Times New Roman" w:hAnsi="Times New Roman" w:cs="Times New Roman"/>
          <w:sz w:val="24"/>
          <w:szCs w:val="24"/>
          <w:lang w:eastAsia="es-ES"/>
        </w:rPr>
        <w:t xml:space="preserve">la solicitud de inscripción de la comunidad y el croquis de su territorio, mediante avisos o carteles en la sede de la comunidad y en local del consejo distrital. Esto permite que los interesados puedan formular oposición. </w:t>
      </w:r>
    </w:p>
    <w:p w:rsidR="00392DD9" w:rsidRDefault="00392DD9" w:rsidP="007048B1">
      <w:pPr>
        <w:pStyle w:val="Prrafodelista"/>
        <w:numPr>
          <w:ilvl w:val="0"/>
          <w:numId w:val="11"/>
        </w:numPr>
        <w:tabs>
          <w:tab w:val="left" w:pos="1080"/>
        </w:tabs>
        <w:spacing w:after="0" w:line="240" w:lineRule="auto"/>
        <w:jc w:val="both"/>
        <w:rPr>
          <w:rFonts w:ascii="Times New Roman" w:hAnsi="Times New Roman" w:cs="Times New Roman"/>
          <w:sz w:val="24"/>
          <w:szCs w:val="24"/>
          <w:lang w:eastAsia="es-ES"/>
        </w:rPr>
      </w:pPr>
      <w:r w:rsidRPr="009927B4">
        <w:rPr>
          <w:rFonts w:ascii="Times New Roman" w:hAnsi="Times New Roman" w:cs="Times New Roman"/>
          <w:sz w:val="24"/>
          <w:szCs w:val="24"/>
          <w:lang w:eastAsia="es-ES"/>
        </w:rPr>
        <w:t xml:space="preserve">La autoridad obtiene una constancia que acredite la posesión del territorio comunal, </w:t>
      </w:r>
      <w:r w:rsidRPr="005069AA">
        <w:rPr>
          <w:rFonts w:ascii="Times New Roman" w:hAnsi="Times New Roman" w:cs="Times New Roman"/>
          <w:sz w:val="24"/>
          <w:szCs w:val="24"/>
          <w:lang w:eastAsia="es-ES"/>
        </w:rPr>
        <w:t>otorgada por el Gobierno Regional</w:t>
      </w:r>
      <w:r w:rsidR="00B003DE">
        <w:rPr>
          <w:rStyle w:val="Refdenotaalpie"/>
          <w:rFonts w:ascii="Times New Roman" w:hAnsi="Times New Roman" w:cs="Times New Roman"/>
          <w:sz w:val="24"/>
          <w:szCs w:val="24"/>
          <w:lang w:eastAsia="es-ES"/>
        </w:rPr>
        <w:footnoteReference w:id="25"/>
      </w:r>
      <w:r w:rsidRPr="009927B4">
        <w:rPr>
          <w:rFonts w:ascii="Times New Roman" w:hAnsi="Times New Roman" w:cs="Times New Roman"/>
          <w:sz w:val="24"/>
          <w:szCs w:val="24"/>
          <w:lang w:eastAsia="es-ES"/>
        </w:rPr>
        <w:t xml:space="preserve"> o por la mayoría de sus colindantes y realiza una inspección ocular para verificar los datos proporcionados por la comunidad. Finalmente, prepara un informe sobre la procedencia o improcedencia del pedido de inscripción.</w:t>
      </w:r>
    </w:p>
    <w:p w:rsidR="00392DD9" w:rsidRDefault="00392DD9" w:rsidP="00976502">
      <w:pPr>
        <w:pStyle w:val="Prrafodelista"/>
        <w:tabs>
          <w:tab w:val="left" w:pos="1080"/>
        </w:tabs>
        <w:spacing w:after="0" w:line="240" w:lineRule="auto"/>
        <w:ind w:left="1080"/>
        <w:jc w:val="both"/>
        <w:rPr>
          <w:rFonts w:ascii="Times New Roman" w:hAnsi="Times New Roman" w:cs="Times New Roman"/>
          <w:sz w:val="24"/>
          <w:szCs w:val="24"/>
          <w:lang w:eastAsia="es-ES"/>
        </w:rPr>
      </w:pPr>
    </w:p>
    <w:p w:rsidR="00392DD9" w:rsidRDefault="00B003DE" w:rsidP="00B003DE">
      <w:pPr>
        <w:spacing w:after="0" w:line="240" w:lineRule="auto"/>
        <w:jc w:val="both"/>
        <w:rPr>
          <w:rFonts w:ascii="Times New Roman" w:hAnsi="Times New Roman" w:cs="Times New Roman"/>
          <w:sz w:val="24"/>
          <w:szCs w:val="24"/>
          <w:lang w:val="es-ES" w:eastAsia="es-ES"/>
        </w:rPr>
      </w:pPr>
      <w:r w:rsidRPr="00B003DE">
        <w:rPr>
          <w:rFonts w:ascii="Times New Roman" w:hAnsi="Times New Roman" w:cs="Times New Roman"/>
          <w:sz w:val="24"/>
          <w:szCs w:val="24"/>
          <w:lang w:val="es-ES" w:eastAsia="es-ES"/>
        </w:rPr>
        <w:t xml:space="preserve">Conviene </w:t>
      </w:r>
      <w:r w:rsidR="00C11F85">
        <w:rPr>
          <w:rFonts w:ascii="Times New Roman" w:hAnsi="Times New Roman" w:cs="Times New Roman"/>
          <w:sz w:val="24"/>
          <w:szCs w:val="24"/>
          <w:lang w:val="es-ES" w:eastAsia="es-ES"/>
        </w:rPr>
        <w:t xml:space="preserve">resaltar </w:t>
      </w:r>
      <w:r w:rsidR="000953AC">
        <w:rPr>
          <w:rFonts w:ascii="Times New Roman" w:hAnsi="Times New Roman" w:cs="Times New Roman"/>
          <w:sz w:val="24"/>
          <w:szCs w:val="24"/>
          <w:lang w:val="es-ES" w:eastAsia="es-ES"/>
        </w:rPr>
        <w:t xml:space="preserve">que recientemente la SUNARP ha aprobado </w:t>
      </w:r>
      <w:r w:rsidR="00A56B69" w:rsidRPr="00B003DE">
        <w:rPr>
          <w:rFonts w:ascii="Times New Roman" w:hAnsi="Times New Roman" w:cs="Times New Roman"/>
          <w:sz w:val="24"/>
          <w:szCs w:val="24"/>
          <w:lang w:val="es-ES" w:eastAsia="es-ES"/>
        </w:rPr>
        <w:t xml:space="preserve">la “Directiva que regula la inscripción </w:t>
      </w:r>
      <w:r w:rsidRPr="00B003DE">
        <w:rPr>
          <w:rFonts w:ascii="Times New Roman" w:hAnsi="Times New Roman" w:cs="Times New Roman"/>
          <w:sz w:val="24"/>
          <w:szCs w:val="24"/>
          <w:lang w:val="es-ES" w:eastAsia="es-ES"/>
        </w:rPr>
        <w:t xml:space="preserve">de los actos y </w:t>
      </w:r>
      <w:r w:rsidR="00A56B69" w:rsidRPr="00B003DE">
        <w:rPr>
          <w:rFonts w:ascii="Times New Roman" w:hAnsi="Times New Roman" w:cs="Times New Roman"/>
          <w:sz w:val="24"/>
          <w:szCs w:val="24"/>
          <w:lang w:val="es-ES" w:eastAsia="es-ES"/>
        </w:rPr>
        <w:t xml:space="preserve">derechos de las Comunidades Campesinas”, </w:t>
      </w:r>
      <w:r w:rsidR="000953AC">
        <w:rPr>
          <w:rFonts w:ascii="Times New Roman" w:hAnsi="Times New Roman" w:cs="Times New Roman"/>
          <w:sz w:val="24"/>
          <w:szCs w:val="24"/>
          <w:lang w:val="es-ES" w:eastAsia="es-ES"/>
        </w:rPr>
        <w:t xml:space="preserve">mediante </w:t>
      </w:r>
      <w:r w:rsidR="00A56B69" w:rsidRPr="00B003DE">
        <w:rPr>
          <w:rFonts w:ascii="Times New Roman" w:hAnsi="Times New Roman" w:cs="Times New Roman"/>
          <w:sz w:val="24"/>
          <w:szCs w:val="24"/>
          <w:lang w:val="es-ES" w:eastAsia="es-ES"/>
        </w:rPr>
        <w:t xml:space="preserve">resolución </w:t>
      </w:r>
      <w:r>
        <w:rPr>
          <w:rFonts w:ascii="Times New Roman" w:hAnsi="Times New Roman" w:cs="Times New Roman"/>
          <w:sz w:val="24"/>
          <w:szCs w:val="24"/>
          <w:lang w:val="es-ES" w:eastAsia="es-ES"/>
        </w:rPr>
        <w:t>N</w:t>
      </w:r>
      <w:r w:rsidR="00A56B69" w:rsidRPr="00B003DE">
        <w:rPr>
          <w:rFonts w:ascii="Times New Roman" w:hAnsi="Times New Roman" w:cs="Times New Roman"/>
          <w:sz w:val="24"/>
          <w:szCs w:val="24"/>
          <w:lang w:val="es-ES" w:eastAsia="es-ES"/>
        </w:rPr>
        <w:t>º  343-2013-</w:t>
      </w:r>
      <w:r>
        <w:rPr>
          <w:rFonts w:ascii="Times New Roman" w:hAnsi="Times New Roman" w:cs="Times New Roman"/>
          <w:sz w:val="24"/>
          <w:szCs w:val="24"/>
          <w:lang w:val="es-ES" w:eastAsia="es-ES"/>
        </w:rPr>
        <w:t>SUNARP-SN</w:t>
      </w:r>
      <w:r w:rsidR="00A56B69" w:rsidRPr="00B003DE">
        <w:rPr>
          <w:rFonts w:ascii="Times New Roman" w:hAnsi="Times New Roman" w:cs="Times New Roman"/>
          <w:sz w:val="24"/>
          <w:szCs w:val="24"/>
          <w:lang w:val="es-ES" w:eastAsia="es-ES"/>
        </w:rPr>
        <w:t>, que contiene disposiciones que buscan facilitar las inscripciones por parte de las comunidades campesinas.</w:t>
      </w:r>
    </w:p>
    <w:p w:rsidR="00A56B69" w:rsidRPr="000953AC" w:rsidRDefault="00A56B69" w:rsidP="00D339E2">
      <w:pPr>
        <w:rPr>
          <w:rFonts w:ascii="Times New Roman" w:hAnsi="Times New Roman" w:cs="Times New Roman"/>
          <w:b/>
          <w:bCs/>
          <w:sz w:val="24"/>
          <w:szCs w:val="24"/>
          <w:lang w:val="es-ES"/>
        </w:rPr>
      </w:pPr>
    </w:p>
    <w:p w:rsidR="00392DD9" w:rsidRPr="00D339E2" w:rsidRDefault="00392DD9" w:rsidP="00D339E2">
      <w:pPr>
        <w:rPr>
          <w:rFonts w:ascii="Times New Roman" w:hAnsi="Times New Roman" w:cs="Times New Roman"/>
          <w:b/>
          <w:bCs/>
          <w:sz w:val="24"/>
          <w:szCs w:val="24"/>
        </w:rPr>
      </w:pPr>
      <w:r w:rsidRPr="00D339E2">
        <w:rPr>
          <w:rFonts w:ascii="Times New Roman" w:hAnsi="Times New Roman" w:cs="Times New Roman"/>
          <w:b/>
          <w:bCs/>
          <w:sz w:val="24"/>
          <w:szCs w:val="24"/>
        </w:rPr>
        <w:t xml:space="preserve">Proceso de deslinde y titulación de comunidades campesinas. </w:t>
      </w:r>
    </w:p>
    <w:p w:rsidR="00392DD9" w:rsidRPr="009927B4" w:rsidRDefault="00392DD9" w:rsidP="00AC3F7F">
      <w:pPr>
        <w:spacing w:after="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 xml:space="preserve">El procedimiento de deslinde y titulación de comunidades campesinas puede sintetizarse de la siguiente manera: </w:t>
      </w:r>
    </w:p>
    <w:p w:rsidR="00392DD9" w:rsidRPr="009927B4" w:rsidRDefault="00392DD9" w:rsidP="00AC3F7F">
      <w:pPr>
        <w:spacing w:after="0" w:line="240" w:lineRule="auto"/>
        <w:rPr>
          <w:rFonts w:ascii="Times New Roman" w:hAnsi="Times New Roman" w:cs="Times New Roman"/>
          <w:sz w:val="24"/>
          <w:szCs w:val="24"/>
          <w:lang w:val="es-ES" w:eastAsia="es-ES"/>
        </w:rPr>
      </w:pPr>
    </w:p>
    <w:p w:rsidR="00392DD9" w:rsidRPr="009927B4" w:rsidRDefault="00392DD9" w:rsidP="007048B1">
      <w:pPr>
        <w:pStyle w:val="Prrafodelista"/>
        <w:numPr>
          <w:ilvl w:val="0"/>
          <w:numId w:val="14"/>
        </w:numPr>
        <w:spacing w:after="0" w:line="240" w:lineRule="auto"/>
        <w:ind w:left="1077"/>
        <w:jc w:val="both"/>
        <w:rPr>
          <w:rFonts w:ascii="Times New Roman" w:hAnsi="Times New Roman" w:cs="Times New Roman"/>
          <w:sz w:val="24"/>
          <w:szCs w:val="24"/>
          <w:lang w:val="es-ES" w:eastAsia="es-ES"/>
        </w:rPr>
      </w:pPr>
      <w:r w:rsidRPr="009927B4">
        <w:rPr>
          <w:rFonts w:ascii="Times New Roman" w:hAnsi="Times New Roman" w:cs="Times New Roman"/>
          <w:b/>
          <w:bCs/>
          <w:sz w:val="24"/>
          <w:szCs w:val="24"/>
          <w:lang w:val="es-ES" w:eastAsia="es-ES"/>
        </w:rPr>
        <w:t>Acuerdo de la asamblea y formulación de solicitud</w:t>
      </w:r>
      <w:r w:rsidRPr="009927B4">
        <w:rPr>
          <w:rFonts w:ascii="Times New Roman" w:hAnsi="Times New Roman" w:cs="Times New Roman"/>
          <w:sz w:val="24"/>
          <w:szCs w:val="24"/>
          <w:lang w:val="es-ES" w:eastAsia="es-ES"/>
        </w:rPr>
        <w:t xml:space="preserve"> por parte de la comunidad. La comunidad campesina presenta a la autoridad una solicitud para el deslinde y titulación de su territorio. La solicitud debe contener los  siguientes requisitos:</w:t>
      </w:r>
    </w:p>
    <w:p w:rsidR="00392DD9" w:rsidRPr="009927B4" w:rsidRDefault="00392DD9" w:rsidP="007048B1">
      <w:pPr>
        <w:numPr>
          <w:ilvl w:val="0"/>
          <w:numId w:val="15"/>
        </w:numPr>
        <w:spacing w:after="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 xml:space="preserve">La personería jurídica de la comunidad y el mandato de los miembros de la directiva deben estar inscritos en el Registro de Personas Jurídicas. </w:t>
      </w:r>
    </w:p>
    <w:p w:rsidR="00392DD9" w:rsidRPr="009927B4" w:rsidRDefault="00392DD9" w:rsidP="00A40E23">
      <w:pPr>
        <w:numPr>
          <w:ilvl w:val="0"/>
          <w:numId w:val="15"/>
        </w:numPr>
        <w:spacing w:after="12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lastRenderedPageBreak/>
        <w:t>Autorización de la Asamblea General para suscribir actas de colindancia del territorio comunal;</w:t>
      </w:r>
    </w:p>
    <w:p w:rsidR="00392DD9" w:rsidRPr="009927B4" w:rsidRDefault="00392DD9" w:rsidP="00A40E23">
      <w:pPr>
        <w:numPr>
          <w:ilvl w:val="0"/>
          <w:numId w:val="15"/>
        </w:numPr>
        <w:spacing w:after="12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Documentos probatorios de posesión (actas de colindancia, plano o croquis de reconocimiento como comunidad, Resoluciones Ministeriales, Directorales, etc.) y;</w:t>
      </w:r>
    </w:p>
    <w:p w:rsidR="00392DD9" w:rsidRDefault="00392DD9" w:rsidP="00A40E23">
      <w:pPr>
        <w:numPr>
          <w:ilvl w:val="0"/>
          <w:numId w:val="15"/>
        </w:numPr>
        <w:spacing w:after="12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Documento donde indique colindantes.</w:t>
      </w:r>
    </w:p>
    <w:p w:rsidR="00C11F85" w:rsidRPr="009927B4" w:rsidRDefault="00C11F85" w:rsidP="00A40E23">
      <w:pPr>
        <w:spacing w:after="120" w:line="240" w:lineRule="auto"/>
        <w:ind w:left="1428"/>
        <w:jc w:val="both"/>
        <w:rPr>
          <w:rFonts w:ascii="Times New Roman" w:hAnsi="Times New Roman" w:cs="Times New Roman"/>
          <w:sz w:val="24"/>
          <w:szCs w:val="24"/>
          <w:lang w:val="es-ES" w:eastAsia="es-ES"/>
        </w:rPr>
      </w:pPr>
    </w:p>
    <w:p w:rsidR="00392DD9" w:rsidRPr="009927B4" w:rsidRDefault="00392DD9" w:rsidP="00A40E23">
      <w:pPr>
        <w:pStyle w:val="Prrafodelista"/>
        <w:numPr>
          <w:ilvl w:val="0"/>
          <w:numId w:val="14"/>
        </w:numPr>
        <w:spacing w:after="120" w:line="240" w:lineRule="auto"/>
        <w:jc w:val="both"/>
        <w:rPr>
          <w:rFonts w:ascii="Times New Roman" w:hAnsi="Times New Roman" w:cs="Times New Roman"/>
          <w:sz w:val="24"/>
          <w:szCs w:val="24"/>
          <w:lang w:val="es-ES" w:eastAsia="es-ES"/>
        </w:rPr>
      </w:pPr>
      <w:r w:rsidRPr="009927B4">
        <w:rPr>
          <w:rFonts w:ascii="Times New Roman" w:hAnsi="Times New Roman" w:cs="Times New Roman"/>
          <w:b/>
          <w:bCs/>
          <w:sz w:val="24"/>
          <w:szCs w:val="24"/>
          <w:lang w:val="es-ES" w:eastAsia="es-ES"/>
        </w:rPr>
        <w:t xml:space="preserve">Notificación sobre el inicio del proceso. </w:t>
      </w:r>
      <w:r w:rsidRPr="009927B4">
        <w:rPr>
          <w:rFonts w:ascii="Times New Roman" w:hAnsi="Times New Roman" w:cs="Times New Roman"/>
          <w:sz w:val="24"/>
          <w:szCs w:val="24"/>
          <w:lang w:val="es-ES" w:eastAsia="es-ES"/>
        </w:rPr>
        <w:t xml:space="preserve">La autoridad realiza la notificación de manera personal a la comunidad y a los colindantes, y a través de publicaciones en el diario oficial y un diario local. </w:t>
      </w:r>
    </w:p>
    <w:p w:rsidR="00392DD9" w:rsidRPr="009927B4" w:rsidRDefault="00392DD9" w:rsidP="00A40E23">
      <w:pPr>
        <w:pStyle w:val="Prrafodelista"/>
        <w:numPr>
          <w:ilvl w:val="0"/>
          <w:numId w:val="14"/>
        </w:numPr>
        <w:spacing w:after="120" w:line="240" w:lineRule="auto"/>
        <w:jc w:val="both"/>
        <w:rPr>
          <w:rFonts w:ascii="Times New Roman" w:hAnsi="Times New Roman" w:cs="Times New Roman"/>
          <w:sz w:val="24"/>
          <w:szCs w:val="24"/>
          <w:lang w:val="es-ES" w:eastAsia="es-ES"/>
        </w:rPr>
      </w:pPr>
      <w:r w:rsidRPr="009927B4">
        <w:rPr>
          <w:rFonts w:ascii="Times New Roman" w:hAnsi="Times New Roman" w:cs="Times New Roman"/>
          <w:b/>
          <w:bCs/>
          <w:sz w:val="24"/>
          <w:szCs w:val="24"/>
          <w:lang w:val="es-ES" w:eastAsia="es-ES"/>
        </w:rPr>
        <w:t>Levantamiento del plano del territorio comunal y determinación de las colindancias</w:t>
      </w:r>
      <w:r w:rsidRPr="009927B4">
        <w:rPr>
          <w:rFonts w:ascii="Times New Roman" w:hAnsi="Times New Roman" w:cs="Times New Roman"/>
          <w:sz w:val="24"/>
          <w:szCs w:val="24"/>
          <w:lang w:val="es-ES" w:eastAsia="es-ES"/>
        </w:rPr>
        <w:t>. Para esto se suscribe actas de colindancia determinando linderos del territorio comunal. Aquí se abren las siguientes opciones:</w:t>
      </w:r>
    </w:p>
    <w:p w:rsidR="00392DD9" w:rsidRPr="009927B4" w:rsidRDefault="00392DD9" w:rsidP="00A40E23">
      <w:pPr>
        <w:pStyle w:val="Prrafodelista"/>
        <w:numPr>
          <w:ilvl w:val="1"/>
          <w:numId w:val="17"/>
        </w:numPr>
        <w:spacing w:after="12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 xml:space="preserve">Si no hubiese oposición, se elaborará el plano de conjunto, incluyendo información  relativa al uso actual de la tierra y la memoria descriptiva. </w:t>
      </w:r>
    </w:p>
    <w:p w:rsidR="00392DD9" w:rsidRPr="009927B4" w:rsidRDefault="00392DD9" w:rsidP="00A40E23">
      <w:pPr>
        <w:pStyle w:val="Prrafodelista"/>
        <w:numPr>
          <w:ilvl w:val="1"/>
          <w:numId w:val="17"/>
        </w:numPr>
        <w:spacing w:after="12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Si hubiese oposición de un colindante que presenta títulos inscritos y con linderos diferentes a los indicados por la comunidad, se invitará a las partes a una conciliación, la misma que deberá ser aprobada por la comunidad en la Asamblea convocada para tal fin.</w:t>
      </w:r>
    </w:p>
    <w:p w:rsidR="00392DD9" w:rsidRPr="009927B4" w:rsidRDefault="00392DD9" w:rsidP="00A40E23">
      <w:pPr>
        <w:pStyle w:val="Prrafodelista"/>
        <w:numPr>
          <w:ilvl w:val="0"/>
          <w:numId w:val="16"/>
        </w:numPr>
        <w:spacing w:after="120" w:line="240" w:lineRule="auto"/>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Si planteada la oposición no se llegara a un acuerdo por conciliación el proceso no se detiene porque se levanta el plano de conjunto de la comunidad, demarcando las áreas en controversia: las áreas que no se encuentren en disputa, se inscriben a nombre de la comunidad; en tanto que sobre las áreas en disputa, corresponde al juez resolverlas.</w:t>
      </w:r>
    </w:p>
    <w:p w:rsidR="00392DD9" w:rsidRPr="009927B4" w:rsidRDefault="00392DD9" w:rsidP="00A40E23">
      <w:pPr>
        <w:pStyle w:val="Prrafodelista"/>
        <w:numPr>
          <w:ilvl w:val="0"/>
          <w:numId w:val="14"/>
        </w:numPr>
        <w:spacing w:after="120" w:line="240" w:lineRule="auto"/>
        <w:jc w:val="both"/>
        <w:rPr>
          <w:rFonts w:ascii="Times New Roman" w:hAnsi="Times New Roman" w:cs="Times New Roman"/>
          <w:sz w:val="24"/>
          <w:szCs w:val="24"/>
          <w:lang w:val="es-ES" w:eastAsia="es-ES"/>
        </w:rPr>
      </w:pPr>
      <w:r w:rsidRPr="009927B4">
        <w:rPr>
          <w:rFonts w:ascii="Times New Roman" w:hAnsi="Times New Roman" w:cs="Times New Roman"/>
          <w:b/>
          <w:bCs/>
          <w:sz w:val="24"/>
          <w:szCs w:val="24"/>
          <w:lang w:val="es-ES" w:eastAsia="es-ES"/>
        </w:rPr>
        <w:t>Inscripción en el Registro.</w:t>
      </w:r>
      <w:r w:rsidRPr="009927B4">
        <w:rPr>
          <w:rFonts w:ascii="Times New Roman" w:hAnsi="Times New Roman" w:cs="Times New Roman"/>
          <w:sz w:val="24"/>
          <w:szCs w:val="24"/>
          <w:lang w:val="es-ES" w:eastAsia="es-ES"/>
        </w:rPr>
        <w:t xml:space="preserve"> Para la inmatriculación del territorio de una Comunidad Campesina se presenta al Registro de Predios los siguientes documentos:</w:t>
      </w:r>
    </w:p>
    <w:p w:rsidR="00392DD9" w:rsidRPr="009927B4" w:rsidRDefault="00392DD9" w:rsidP="00A40E23">
      <w:pPr>
        <w:pStyle w:val="Prrafodelista"/>
        <w:numPr>
          <w:ilvl w:val="0"/>
          <w:numId w:val="16"/>
        </w:numPr>
        <w:spacing w:after="120" w:line="240" w:lineRule="auto"/>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El título material que dependiendo del caso puede ser:</w:t>
      </w:r>
    </w:p>
    <w:p w:rsidR="00392DD9" w:rsidRPr="009927B4" w:rsidRDefault="00392DD9" w:rsidP="00A40E23">
      <w:pPr>
        <w:pStyle w:val="Prrafodelista"/>
        <w:numPr>
          <w:ilvl w:val="1"/>
          <w:numId w:val="16"/>
        </w:numPr>
        <w:spacing w:after="120" w:line="240" w:lineRule="auto"/>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Actas de colindancia suscritas por la comunidad y sus colindantes con derecho inscrito o debidamente acreditado, así como por el funcionario competente. Asimismo deberá tomarse en cuenta las formalidades y requisitos previstos en el literal a) del artículo 29 del Reglamento de Inscripciones del Registro de Predios.</w:t>
      </w:r>
    </w:p>
    <w:p w:rsidR="00392DD9" w:rsidRPr="009927B4" w:rsidRDefault="00392DD9" w:rsidP="00A40E23">
      <w:pPr>
        <w:pStyle w:val="Prrafodelista"/>
        <w:numPr>
          <w:ilvl w:val="1"/>
          <w:numId w:val="16"/>
        </w:numPr>
        <w:spacing w:after="120" w:line="240" w:lineRule="auto"/>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Si los predios fueron obtenidos por adjudicación de reforma agraria, se debe presentar el título de propiedad emitido por el organismo competente. En el caso que el título de propiedad contenga más de un predio se deberá presentar la resolución de adjudicación.</w:t>
      </w:r>
    </w:p>
    <w:p w:rsidR="00392DD9" w:rsidRPr="009927B4" w:rsidRDefault="00392DD9" w:rsidP="00A40E23">
      <w:pPr>
        <w:pStyle w:val="Prrafodelista"/>
        <w:numPr>
          <w:ilvl w:val="1"/>
          <w:numId w:val="16"/>
        </w:numPr>
        <w:spacing w:after="120" w:line="240" w:lineRule="auto"/>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Si los predios fueron adquiridos por transacciones privadas en el marco del derecho civil común se presentarán los siguientes documentos se presenta los instrumentos públicos por un periodo ininterrumpido de cinco años o, en su defecto, títulos supletorios;</w:t>
      </w:r>
    </w:p>
    <w:p w:rsidR="00392DD9" w:rsidRPr="009927B4" w:rsidRDefault="00392DD9" w:rsidP="00A40E23">
      <w:pPr>
        <w:pStyle w:val="Prrafodelista"/>
        <w:numPr>
          <w:ilvl w:val="2"/>
          <w:numId w:val="16"/>
        </w:numPr>
        <w:spacing w:after="120" w:line="240" w:lineRule="auto"/>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lastRenderedPageBreak/>
        <w:t xml:space="preserve">Plano de conjunto de la Comunidad Campesina </w:t>
      </w:r>
      <w:r w:rsidR="000953AC">
        <w:rPr>
          <w:rFonts w:ascii="Times New Roman" w:hAnsi="Times New Roman" w:cs="Times New Roman"/>
          <w:sz w:val="24"/>
          <w:szCs w:val="24"/>
          <w:lang w:val="es-ES" w:eastAsia="es-ES"/>
        </w:rPr>
        <w:t xml:space="preserve"> d</w:t>
      </w:r>
      <w:r w:rsidRPr="009927B4">
        <w:rPr>
          <w:rFonts w:ascii="Times New Roman" w:hAnsi="Times New Roman" w:cs="Times New Roman"/>
          <w:sz w:val="24"/>
          <w:szCs w:val="24"/>
          <w:lang w:val="es-ES" w:eastAsia="es-ES"/>
        </w:rPr>
        <w:t xml:space="preserve">ebidamente </w:t>
      </w:r>
      <w:proofErr w:type="spellStart"/>
      <w:r w:rsidRPr="009927B4">
        <w:rPr>
          <w:rFonts w:ascii="Times New Roman" w:hAnsi="Times New Roman" w:cs="Times New Roman"/>
          <w:sz w:val="24"/>
          <w:szCs w:val="24"/>
          <w:lang w:val="es-ES" w:eastAsia="es-ES"/>
        </w:rPr>
        <w:t>georeferenciado</w:t>
      </w:r>
      <w:proofErr w:type="spellEnd"/>
      <w:r w:rsidRPr="009927B4">
        <w:rPr>
          <w:rFonts w:ascii="Times New Roman" w:hAnsi="Times New Roman" w:cs="Times New Roman"/>
          <w:sz w:val="24"/>
          <w:szCs w:val="24"/>
          <w:lang w:val="es-ES" w:eastAsia="es-ES"/>
        </w:rPr>
        <w:t xml:space="preserve"> a la Red Geodésica Nacional y visado por el funcionario competente;</w:t>
      </w:r>
    </w:p>
    <w:p w:rsidR="00392DD9" w:rsidRPr="009927B4" w:rsidRDefault="00392DD9" w:rsidP="00A40E23">
      <w:pPr>
        <w:pStyle w:val="Prrafodelista"/>
        <w:numPr>
          <w:ilvl w:val="2"/>
          <w:numId w:val="16"/>
        </w:numPr>
        <w:spacing w:after="120" w:line="240" w:lineRule="auto"/>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Memoria descriptiva autorizada por el funcionario competente.</w:t>
      </w:r>
    </w:p>
    <w:p w:rsidR="00392DD9" w:rsidRDefault="00392DD9" w:rsidP="00A40E23">
      <w:pPr>
        <w:spacing w:after="120" w:line="240" w:lineRule="auto"/>
        <w:ind w:left="1416"/>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 xml:space="preserve">Dependiendo del caso, se presenta el certificado de información catastral (artículo 86 del Reglamento del Decreto Legislativo Nº 1089) o el certificado negativo de zona catastrada emitido por la autoridad competente. </w:t>
      </w:r>
    </w:p>
    <w:p w:rsidR="00E762C6" w:rsidRPr="009927B4" w:rsidRDefault="00E762C6" w:rsidP="00A40E23">
      <w:pPr>
        <w:spacing w:after="120" w:line="240" w:lineRule="auto"/>
        <w:ind w:left="1416"/>
        <w:jc w:val="both"/>
        <w:rPr>
          <w:rFonts w:ascii="Times New Roman" w:hAnsi="Times New Roman" w:cs="Times New Roman"/>
          <w:sz w:val="24"/>
          <w:szCs w:val="24"/>
          <w:lang w:val="es-ES" w:eastAsia="es-ES"/>
        </w:rPr>
      </w:pPr>
    </w:p>
    <w:p w:rsidR="00392DD9" w:rsidRPr="009927B4" w:rsidRDefault="00392DD9" w:rsidP="007048B1">
      <w:pPr>
        <w:pStyle w:val="Prrafodelista"/>
        <w:numPr>
          <w:ilvl w:val="1"/>
          <w:numId w:val="6"/>
        </w:numPr>
        <w:outlineLvl w:val="1"/>
        <w:rPr>
          <w:rFonts w:ascii="Times New Roman" w:hAnsi="Times New Roman" w:cs="Times New Roman"/>
          <w:b/>
          <w:bCs/>
          <w:sz w:val="24"/>
          <w:szCs w:val="24"/>
          <w:lang w:val="es-ES" w:eastAsia="es-ES"/>
        </w:rPr>
      </w:pPr>
      <w:bookmarkStart w:id="7" w:name="_Toc384473986"/>
      <w:r w:rsidRPr="009927B4">
        <w:rPr>
          <w:rFonts w:ascii="Times New Roman" w:hAnsi="Times New Roman" w:cs="Times New Roman"/>
          <w:b/>
          <w:bCs/>
          <w:sz w:val="24"/>
          <w:szCs w:val="24"/>
          <w:lang w:val="es-ES" w:eastAsia="es-ES"/>
        </w:rPr>
        <w:t>Comunidades nativas (Ver Anexo 3 - Lista de la Legislación relevante)</w:t>
      </w:r>
      <w:bookmarkEnd w:id="7"/>
    </w:p>
    <w:p w:rsidR="00392DD9" w:rsidRPr="00D339E2" w:rsidRDefault="00392DD9" w:rsidP="00D339E2">
      <w:pPr>
        <w:rPr>
          <w:rFonts w:ascii="Times New Roman" w:hAnsi="Times New Roman" w:cs="Times New Roman"/>
          <w:b/>
          <w:bCs/>
          <w:sz w:val="24"/>
          <w:szCs w:val="24"/>
          <w:lang w:val="es-ES"/>
        </w:rPr>
      </w:pPr>
      <w:r w:rsidRPr="00D339E2">
        <w:rPr>
          <w:rFonts w:ascii="Times New Roman" w:hAnsi="Times New Roman" w:cs="Times New Roman"/>
          <w:b/>
          <w:bCs/>
          <w:sz w:val="24"/>
          <w:szCs w:val="24"/>
          <w:lang w:val="es-ES"/>
        </w:rPr>
        <w:t xml:space="preserve">El Marco Normativo </w:t>
      </w:r>
    </w:p>
    <w:p w:rsidR="00392DD9" w:rsidRPr="009927B4" w:rsidRDefault="00392DD9" w:rsidP="00D339E2">
      <w:pPr>
        <w:rPr>
          <w:rFonts w:ascii="Times New Roman" w:hAnsi="Times New Roman" w:cs="Times New Roman"/>
          <w:b/>
          <w:bCs/>
          <w:sz w:val="24"/>
          <w:szCs w:val="24"/>
          <w:lang w:val="es-ES" w:eastAsia="es-ES"/>
        </w:rPr>
      </w:pPr>
      <w:r w:rsidRPr="009927B4">
        <w:rPr>
          <w:rFonts w:ascii="Times New Roman" w:hAnsi="Times New Roman" w:cs="Times New Roman"/>
          <w:b/>
          <w:bCs/>
          <w:sz w:val="24"/>
          <w:szCs w:val="24"/>
          <w:lang w:val="es-ES" w:eastAsia="es-ES"/>
        </w:rPr>
        <w:t xml:space="preserve">La definición de Comunidades Nativas </w:t>
      </w:r>
    </w:p>
    <w:p w:rsidR="00392DD9" w:rsidRDefault="00392DD9" w:rsidP="00121317">
      <w:pPr>
        <w:tabs>
          <w:tab w:val="left" w:pos="2410"/>
        </w:tabs>
        <w:spacing w:before="120" w:after="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El Decreto Ley 22175 de 1978 (Ley de Comunidades Nativas y de Desarrollo Agrario de la Selva y Ceja de Selva) las define como aquellas que tienen origen en los grupos tribales de la Selva y Ceja de Selva  y están constituidas por conjuntos de familias vinculadas por los siguientes elementos principales: idioma o dialecto, caracteres culturales y sociales, tenencia y usufructo común y permanente de un mismo territorio, con asentamiento nucleado o disperso.</w:t>
      </w:r>
      <w:r w:rsidR="000953AC">
        <w:rPr>
          <w:rFonts w:ascii="Times New Roman" w:hAnsi="Times New Roman" w:cs="Times New Roman"/>
          <w:sz w:val="24"/>
          <w:szCs w:val="24"/>
          <w:lang w:val="es-ES" w:eastAsia="es-ES"/>
        </w:rPr>
        <w:t xml:space="preserve"> Nótese que la definición de comunidad nativa está asociada a la existencia de un territorio determinado sobre la cual ejercen tenencia común. </w:t>
      </w:r>
    </w:p>
    <w:p w:rsidR="00392DD9" w:rsidRPr="009927B4" w:rsidRDefault="00392DD9" w:rsidP="00121317">
      <w:pPr>
        <w:tabs>
          <w:tab w:val="left" w:pos="2410"/>
        </w:tabs>
        <w:spacing w:before="120" w:after="0" w:line="240" w:lineRule="auto"/>
        <w:jc w:val="both"/>
        <w:rPr>
          <w:rFonts w:ascii="Times New Roman" w:hAnsi="Times New Roman" w:cs="Times New Roman"/>
          <w:sz w:val="24"/>
          <w:szCs w:val="24"/>
          <w:lang w:val="es-ES" w:eastAsia="es-ES"/>
        </w:rPr>
      </w:pPr>
    </w:p>
    <w:p w:rsidR="00392DD9" w:rsidRPr="009927B4" w:rsidRDefault="00392DD9" w:rsidP="00D339E2">
      <w:pPr>
        <w:rPr>
          <w:rFonts w:ascii="Times New Roman" w:hAnsi="Times New Roman" w:cs="Times New Roman"/>
          <w:b/>
          <w:bCs/>
          <w:sz w:val="24"/>
          <w:szCs w:val="24"/>
          <w:lang w:val="es-ES" w:eastAsia="es-ES"/>
        </w:rPr>
      </w:pPr>
      <w:r w:rsidRPr="009927B4">
        <w:rPr>
          <w:rFonts w:ascii="Times New Roman" w:hAnsi="Times New Roman" w:cs="Times New Roman"/>
          <w:b/>
          <w:bCs/>
          <w:sz w:val="24"/>
          <w:szCs w:val="24"/>
          <w:lang w:val="es-ES" w:eastAsia="es-ES"/>
        </w:rPr>
        <w:t xml:space="preserve">Extensión del territorio: comunidades nativas sedentarias y migrantes </w:t>
      </w:r>
    </w:p>
    <w:p w:rsidR="00392DD9" w:rsidRPr="009927B4" w:rsidRDefault="00392DD9" w:rsidP="00121317">
      <w:pPr>
        <w:tabs>
          <w:tab w:val="left" w:pos="2410"/>
        </w:tabs>
        <w:spacing w:before="120" w:after="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La Ley 22175 define en su art. 10 el alcance de los territorios de las comunidades nativas para efectos de su demarcación:</w:t>
      </w:r>
    </w:p>
    <w:p w:rsidR="00392DD9" w:rsidRPr="009927B4"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 xml:space="preserve">Cuando se trata de comunidades nativas que hayan adquirido carácter sedentario, sus tierras alcanzan la superficie que actualmente ocupan para desarrollar sus actividades agropecuarias, de recolección, caza y pesca; </w:t>
      </w:r>
      <w:r w:rsidRPr="009927B4">
        <w:rPr>
          <w:rStyle w:val="Refdenotaalpie"/>
          <w:rFonts w:ascii="Times New Roman" w:hAnsi="Times New Roman" w:cs="Times New Roman"/>
          <w:sz w:val="24"/>
          <w:szCs w:val="24"/>
          <w:lang w:val="es-ES" w:eastAsia="es-ES"/>
        </w:rPr>
        <w:footnoteReference w:id="26"/>
      </w:r>
    </w:p>
    <w:p w:rsidR="00392DD9" w:rsidRPr="009927B4"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Cuando se trata de comunidades que realizan migraciones estacionales, con fines de aprovechamiento de los recursos naturales, sus tierras abarcan la totalidad de la superficie donde se establecen al efectuarlas, aun cuando esta no haya continuidad entre las áreas de migración.</w:t>
      </w:r>
      <w:r w:rsidRPr="009927B4">
        <w:rPr>
          <w:rStyle w:val="Refdenotaalpie"/>
          <w:rFonts w:ascii="Times New Roman" w:hAnsi="Times New Roman" w:cs="Times New Roman"/>
          <w:sz w:val="24"/>
          <w:szCs w:val="24"/>
          <w:lang w:val="es-ES" w:eastAsia="es-ES"/>
        </w:rPr>
        <w:footnoteReference w:id="27"/>
      </w:r>
    </w:p>
    <w:p w:rsidR="00392DD9" w:rsidRPr="009E3327" w:rsidRDefault="00392DD9" w:rsidP="00E84B01">
      <w:pPr>
        <w:tabs>
          <w:tab w:val="left" w:pos="2410"/>
        </w:tabs>
        <w:spacing w:before="120" w:after="0" w:line="240" w:lineRule="auto"/>
        <w:jc w:val="both"/>
        <w:rPr>
          <w:rFonts w:ascii="Times New Roman" w:hAnsi="Times New Roman" w:cs="Times New Roman"/>
          <w:b/>
          <w:bCs/>
          <w:sz w:val="24"/>
          <w:szCs w:val="24"/>
          <w:lang w:val="es-ES" w:eastAsia="es-ES"/>
        </w:rPr>
      </w:pPr>
      <w:r w:rsidRPr="009E3327">
        <w:rPr>
          <w:rFonts w:ascii="Times New Roman" w:hAnsi="Times New Roman" w:cs="Times New Roman"/>
          <w:b/>
          <w:bCs/>
          <w:sz w:val="24"/>
          <w:szCs w:val="24"/>
          <w:lang w:val="es-ES" w:eastAsia="es-ES"/>
        </w:rPr>
        <w:lastRenderedPageBreak/>
        <w:t>Normas de protección especial a las comunidades nativas</w:t>
      </w:r>
    </w:p>
    <w:p w:rsidR="00392DD9" w:rsidRDefault="00392DD9" w:rsidP="00E84B01">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Es relevante para efectos de las funciones de titulación, tener en cuenta las normas de protección especial contenidas en la Ley 22175: </w:t>
      </w:r>
    </w:p>
    <w:p w:rsidR="00392DD9"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132C5E">
        <w:rPr>
          <w:rFonts w:ascii="Times New Roman" w:hAnsi="Times New Roman" w:cs="Times New Roman"/>
          <w:sz w:val="24"/>
          <w:szCs w:val="24"/>
          <w:u w:val="single"/>
          <w:lang w:val="es-ES" w:eastAsia="es-ES"/>
        </w:rPr>
        <w:t>Acrecimiento cuando las tierras comunales son insuficientes</w:t>
      </w:r>
      <w:r w:rsidRPr="00132C5E">
        <w:rPr>
          <w:rFonts w:ascii="Times New Roman" w:hAnsi="Times New Roman" w:cs="Times New Roman"/>
          <w:b/>
          <w:bCs/>
          <w:sz w:val="24"/>
          <w:szCs w:val="24"/>
          <w:lang w:val="es-ES" w:eastAsia="es-ES"/>
        </w:rPr>
        <w:t xml:space="preserve">. </w:t>
      </w:r>
      <w:r w:rsidRPr="009E3327">
        <w:rPr>
          <w:rFonts w:ascii="Times New Roman" w:hAnsi="Times New Roman" w:cs="Times New Roman"/>
          <w:sz w:val="24"/>
          <w:szCs w:val="24"/>
          <w:lang w:val="es-ES" w:eastAsia="es-ES"/>
        </w:rPr>
        <w:t>El art. 10 señala que “Cuando posean tierras en cantidad insuficiente se les adjudicará el área que requieran para la satisfacción de las necesidades de su población.”</w:t>
      </w:r>
      <w:r w:rsidR="00E65FF8">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El DS 003-79 AA precisa que se les adjudicará </w:t>
      </w:r>
      <w:r w:rsidRPr="00E94411">
        <w:rPr>
          <w:rFonts w:ascii="Times New Roman" w:hAnsi="Times New Roman" w:cs="Times New Roman"/>
          <w:sz w:val="24"/>
          <w:szCs w:val="24"/>
          <w:lang w:val="es-ES" w:eastAsia="es-ES"/>
        </w:rPr>
        <w:t xml:space="preserve">preferentemente </w:t>
      </w:r>
      <w:r>
        <w:rPr>
          <w:rFonts w:ascii="Times New Roman" w:hAnsi="Times New Roman" w:cs="Times New Roman"/>
          <w:sz w:val="24"/>
          <w:szCs w:val="24"/>
          <w:lang w:val="es-ES" w:eastAsia="es-ES"/>
        </w:rPr>
        <w:t xml:space="preserve">las tierras </w:t>
      </w:r>
      <w:r w:rsidRPr="00E94411">
        <w:rPr>
          <w:rFonts w:ascii="Times New Roman" w:hAnsi="Times New Roman" w:cs="Times New Roman"/>
          <w:sz w:val="24"/>
          <w:szCs w:val="24"/>
          <w:lang w:val="es-ES" w:eastAsia="es-ES"/>
        </w:rPr>
        <w:t>colindantes o cercanas a su territorio.</w:t>
      </w:r>
      <w:r w:rsidR="00E65FF8">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Según algunos entrevistados durante el desarrollo de este estudio, esta norma ha creado incentivos para la creación de comunidades nativas que se constituyen (o se separan como anexos de una comunidad existente) con la expectativa de recibir nuevas tierras en adjudicación. </w:t>
      </w:r>
    </w:p>
    <w:p w:rsidR="00392DD9" w:rsidRPr="00E94411"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E94411">
        <w:rPr>
          <w:rFonts w:ascii="Times New Roman" w:hAnsi="Times New Roman" w:cs="Times New Roman"/>
          <w:sz w:val="24"/>
          <w:szCs w:val="24"/>
          <w:u w:val="single"/>
          <w:lang w:val="es-ES" w:eastAsia="es-ES"/>
        </w:rPr>
        <w:t>Comunidades nativas que ocupan área de Parques Nacionales</w:t>
      </w:r>
      <w:r w:rsidRPr="00E94411">
        <w:rPr>
          <w:rFonts w:ascii="Times New Roman" w:hAnsi="Times New Roman" w:cs="Times New Roman"/>
          <w:sz w:val="24"/>
          <w:szCs w:val="24"/>
          <w:lang w:val="es-ES" w:eastAsia="es-ES"/>
        </w:rPr>
        <w:t>. Según el art. 18, “Las Comunidades Nativas localizadas dentro de los límites de los Parques Nacionales, cuyas actividades no atenten contra los principios que justifican el establecimiento de dichas unidades de conservación, podrán permanecer en ellas sin título de propiedad.”</w:t>
      </w:r>
    </w:p>
    <w:p w:rsidR="00392DD9" w:rsidRPr="00E94411"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E94411">
        <w:rPr>
          <w:rFonts w:ascii="Times New Roman" w:hAnsi="Times New Roman" w:cs="Times New Roman"/>
          <w:sz w:val="24"/>
          <w:szCs w:val="24"/>
          <w:u w:val="single"/>
          <w:lang w:val="es-ES" w:eastAsia="es-ES"/>
        </w:rPr>
        <w:t>Prioridad en la obtención de derechos forestales</w:t>
      </w:r>
      <w:r w:rsidRPr="00E94411">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El art. 27 establece que l</w:t>
      </w:r>
      <w:r w:rsidRPr="00E94411">
        <w:rPr>
          <w:rFonts w:ascii="Times New Roman" w:hAnsi="Times New Roman" w:cs="Times New Roman"/>
          <w:sz w:val="24"/>
          <w:szCs w:val="24"/>
          <w:lang w:val="es-ES" w:eastAsia="es-ES"/>
        </w:rPr>
        <w:t>as Comunidades Nativas tendrán prioridad para la obtención de contratos de exploración forestal, extracción forestal y reforestación.</w:t>
      </w:r>
    </w:p>
    <w:p w:rsidR="00392DD9" w:rsidRDefault="00392DD9" w:rsidP="000E5CF3">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En esta misma línea se encuentra e</w:t>
      </w:r>
      <w:r w:rsidRPr="00F36191">
        <w:rPr>
          <w:rFonts w:ascii="Times New Roman" w:hAnsi="Times New Roman" w:cs="Times New Roman"/>
          <w:sz w:val="24"/>
          <w:szCs w:val="24"/>
          <w:lang w:val="es-ES" w:eastAsia="es-ES"/>
        </w:rPr>
        <w:t xml:space="preserve">l art. 12, </w:t>
      </w:r>
      <w:r>
        <w:rPr>
          <w:rFonts w:ascii="Times New Roman" w:hAnsi="Times New Roman" w:cs="Times New Roman"/>
          <w:sz w:val="24"/>
          <w:szCs w:val="24"/>
          <w:lang w:val="es-ES" w:eastAsia="es-ES"/>
        </w:rPr>
        <w:t xml:space="preserve">que </w:t>
      </w:r>
      <w:r w:rsidRPr="00F36191">
        <w:rPr>
          <w:rFonts w:ascii="Times New Roman" w:hAnsi="Times New Roman" w:cs="Times New Roman"/>
          <w:sz w:val="24"/>
          <w:szCs w:val="24"/>
          <w:lang w:val="es-ES" w:eastAsia="es-ES"/>
        </w:rPr>
        <w:t>establece que las parcelas que se encuentren dentro del perímetro del territorio de una comunidad nativa y que hubieran sido adjudicadas a particulares después de 1920, “serán incorporadas al dominio de las Comunidades Nativas …” y sus propietarios o titulares “… serán indemnizados por las mejoras útiles y necesarias, construcciones, instalaciones, plantaciones, maquinaria, equipo y ganado existente, que acrediten haber introducido en el predio</w:t>
      </w:r>
      <w:r w:rsidR="0081355B">
        <w:rPr>
          <w:rFonts w:ascii="Times New Roman" w:hAnsi="Times New Roman" w:cs="Times New Roman"/>
          <w:sz w:val="24"/>
          <w:szCs w:val="24"/>
          <w:lang w:val="es-ES" w:eastAsia="es-ES"/>
        </w:rPr>
        <w:t>”</w:t>
      </w:r>
      <w:r w:rsidRPr="00F36191">
        <w:rPr>
          <w:rFonts w:ascii="Times New Roman" w:hAnsi="Times New Roman" w:cs="Times New Roman"/>
          <w:sz w:val="24"/>
          <w:szCs w:val="24"/>
          <w:lang w:val="es-ES" w:eastAsia="es-ES"/>
        </w:rPr>
        <w:t>. Esta norma es cuestionable desde el punto de vista constitucional porque estaría declarando de manera genérica la extinción de derechos</w:t>
      </w:r>
      <w:r>
        <w:rPr>
          <w:rFonts w:ascii="Times New Roman" w:hAnsi="Times New Roman" w:cs="Times New Roman"/>
          <w:sz w:val="24"/>
          <w:szCs w:val="24"/>
          <w:lang w:val="es-ES" w:eastAsia="es-ES"/>
        </w:rPr>
        <w:t xml:space="preserve"> adjudicados a privados en áreas que no habían sido definidas como de propiedad comunal</w:t>
      </w:r>
      <w:r w:rsidRPr="00F36191">
        <w:rPr>
          <w:rFonts w:ascii="Times New Roman" w:hAnsi="Times New Roman" w:cs="Times New Roman"/>
          <w:sz w:val="24"/>
          <w:szCs w:val="24"/>
          <w:lang w:val="es-ES" w:eastAsia="es-ES"/>
        </w:rPr>
        <w:t xml:space="preserve">, sin cumplir con los requisitos de la expropiación. </w:t>
      </w:r>
    </w:p>
    <w:p w:rsidR="00392DD9" w:rsidRDefault="00392DD9" w:rsidP="000E5CF3">
      <w:pPr>
        <w:tabs>
          <w:tab w:val="left" w:pos="2410"/>
        </w:tabs>
        <w:spacing w:before="120" w:after="0" w:line="240" w:lineRule="auto"/>
        <w:jc w:val="both"/>
        <w:rPr>
          <w:rFonts w:ascii="Times New Roman" w:hAnsi="Times New Roman" w:cs="Times New Roman"/>
          <w:sz w:val="24"/>
          <w:szCs w:val="24"/>
          <w:lang w:val="es-ES" w:eastAsia="es-ES"/>
        </w:rPr>
      </w:pPr>
      <w:r w:rsidRPr="009927B4">
        <w:rPr>
          <w:rFonts w:ascii="Times New Roman" w:hAnsi="Times New Roman" w:cs="Times New Roman"/>
          <w:sz w:val="24"/>
          <w:szCs w:val="24"/>
          <w:lang w:val="es-ES" w:eastAsia="es-ES"/>
        </w:rPr>
        <w:t xml:space="preserve">Es relevante tener en cuenta que el Convenio 169 OIT en su art. 13 establece que la utilización del término </w:t>
      </w:r>
      <w:r w:rsidR="0081355B">
        <w:rPr>
          <w:rFonts w:ascii="Times New Roman" w:hAnsi="Times New Roman" w:cs="Times New Roman"/>
          <w:sz w:val="24"/>
          <w:szCs w:val="24"/>
          <w:lang w:val="es-ES" w:eastAsia="es-ES"/>
        </w:rPr>
        <w:t>“</w:t>
      </w:r>
      <w:r w:rsidRPr="009927B4">
        <w:rPr>
          <w:rFonts w:ascii="Times New Roman" w:hAnsi="Times New Roman" w:cs="Times New Roman"/>
          <w:sz w:val="24"/>
          <w:szCs w:val="24"/>
          <w:lang w:val="es-ES" w:eastAsia="es-ES"/>
        </w:rPr>
        <w:t>tierras</w:t>
      </w:r>
      <w:r w:rsidR="0081355B">
        <w:rPr>
          <w:rFonts w:ascii="Times New Roman" w:hAnsi="Times New Roman" w:cs="Times New Roman"/>
          <w:sz w:val="24"/>
          <w:szCs w:val="24"/>
          <w:lang w:val="es-ES" w:eastAsia="es-ES"/>
        </w:rPr>
        <w:t>”</w:t>
      </w:r>
      <w:r w:rsidRPr="009927B4">
        <w:rPr>
          <w:rFonts w:ascii="Times New Roman" w:hAnsi="Times New Roman" w:cs="Times New Roman"/>
          <w:sz w:val="24"/>
          <w:szCs w:val="24"/>
          <w:lang w:val="es-ES" w:eastAsia="es-ES"/>
        </w:rPr>
        <w:t xml:space="preserve"> a que se refiere los procesos de consulta de los pueblos indígenas “deberá incluir el concepto de territorios, lo que cubre la totalidad del hábitat de las regiones que los pueblos interesados ocupan o utilizan de alguna otra manera”. Por su parte el D.S. 001-2012 que reglamenta la Ley 29685, Ley del derecho a la consulta previa a los pueblos indígenas, hace una referencia a que constituyen “derechos colectivos” los “derechos a la tierra y el territorio, es decir al uso de los recursos naturales que se encuentran en su ámbito geográfico y que utilizan tradicionalmente en el marco de la legislación vigente”.  </w:t>
      </w:r>
    </w:p>
    <w:p w:rsidR="00392DD9" w:rsidRPr="0021439A" w:rsidRDefault="00392DD9" w:rsidP="000E5CF3">
      <w:pPr>
        <w:tabs>
          <w:tab w:val="left" w:pos="2410"/>
        </w:tabs>
        <w:spacing w:before="120" w:after="0" w:line="240" w:lineRule="auto"/>
        <w:jc w:val="both"/>
        <w:rPr>
          <w:rFonts w:ascii="Times New Roman" w:hAnsi="Times New Roman" w:cs="Times New Roman"/>
          <w:b/>
          <w:bCs/>
          <w:sz w:val="24"/>
          <w:szCs w:val="24"/>
          <w:lang w:val="es-ES" w:eastAsia="es-ES"/>
        </w:rPr>
      </w:pPr>
      <w:r w:rsidRPr="0021439A">
        <w:rPr>
          <w:rFonts w:ascii="Times New Roman" w:hAnsi="Times New Roman" w:cs="Times New Roman"/>
          <w:b/>
          <w:bCs/>
          <w:sz w:val="24"/>
          <w:szCs w:val="24"/>
          <w:lang w:val="es-ES" w:eastAsia="es-ES"/>
        </w:rPr>
        <w:t>Titulació</w:t>
      </w:r>
      <w:r>
        <w:rPr>
          <w:rFonts w:ascii="Times New Roman" w:hAnsi="Times New Roman" w:cs="Times New Roman"/>
          <w:b/>
          <w:bCs/>
          <w:sz w:val="24"/>
          <w:szCs w:val="24"/>
          <w:lang w:val="es-ES" w:eastAsia="es-ES"/>
        </w:rPr>
        <w:t>n sobre tierras de uso forestal y la c</w:t>
      </w:r>
      <w:r w:rsidRPr="0021439A">
        <w:rPr>
          <w:rFonts w:ascii="Times New Roman" w:hAnsi="Times New Roman" w:cs="Times New Roman"/>
          <w:b/>
          <w:bCs/>
          <w:sz w:val="24"/>
          <w:szCs w:val="24"/>
          <w:lang w:val="es-ES" w:eastAsia="es-ES"/>
        </w:rPr>
        <w:t xml:space="preserve">lasificación de </w:t>
      </w:r>
      <w:r>
        <w:rPr>
          <w:rFonts w:ascii="Times New Roman" w:hAnsi="Times New Roman" w:cs="Times New Roman"/>
          <w:b/>
          <w:bCs/>
          <w:sz w:val="24"/>
          <w:szCs w:val="24"/>
          <w:lang w:val="es-ES" w:eastAsia="es-ES"/>
        </w:rPr>
        <w:t xml:space="preserve">tierras por capacidad de uso mayor </w:t>
      </w:r>
      <w:r w:rsidRPr="0021439A">
        <w:rPr>
          <w:rFonts w:ascii="Times New Roman" w:hAnsi="Times New Roman" w:cs="Times New Roman"/>
          <w:b/>
          <w:bCs/>
          <w:sz w:val="24"/>
          <w:szCs w:val="24"/>
          <w:lang w:val="es-ES" w:eastAsia="es-ES"/>
        </w:rPr>
        <w:t>del suelo</w:t>
      </w:r>
    </w:p>
    <w:p w:rsidR="00392DD9" w:rsidRPr="0021439A" w:rsidRDefault="00392DD9" w:rsidP="0021439A">
      <w:pPr>
        <w:tabs>
          <w:tab w:val="left" w:pos="2410"/>
        </w:tabs>
        <w:spacing w:before="120" w:after="0" w:line="240" w:lineRule="auto"/>
        <w:jc w:val="both"/>
        <w:rPr>
          <w:rFonts w:ascii="Times New Roman" w:hAnsi="Times New Roman" w:cs="Times New Roman"/>
          <w:sz w:val="24"/>
          <w:szCs w:val="24"/>
          <w:lang w:val="es-ES" w:eastAsia="es-ES"/>
        </w:rPr>
      </w:pPr>
      <w:r w:rsidRPr="0021439A">
        <w:rPr>
          <w:rFonts w:ascii="Times New Roman" w:hAnsi="Times New Roman" w:cs="Times New Roman"/>
          <w:sz w:val="24"/>
          <w:szCs w:val="24"/>
          <w:lang w:val="es-ES" w:eastAsia="es-ES"/>
        </w:rPr>
        <w:t>El DL 22175 establec</w:t>
      </w:r>
      <w:r>
        <w:rPr>
          <w:rFonts w:ascii="Times New Roman" w:hAnsi="Times New Roman" w:cs="Times New Roman"/>
          <w:sz w:val="24"/>
          <w:szCs w:val="24"/>
          <w:lang w:val="es-ES" w:eastAsia="es-ES"/>
        </w:rPr>
        <w:t xml:space="preserve">ió </w:t>
      </w:r>
      <w:r w:rsidRPr="0021439A">
        <w:rPr>
          <w:rFonts w:ascii="Times New Roman" w:hAnsi="Times New Roman" w:cs="Times New Roman"/>
          <w:sz w:val="24"/>
          <w:szCs w:val="24"/>
          <w:lang w:val="es-ES" w:eastAsia="es-ES"/>
        </w:rPr>
        <w:t>que la parte del territorio de las comunidades nativas que corresponda a tierras con aptitud forestal</w:t>
      </w:r>
      <w:r w:rsidR="00E65FF8">
        <w:rPr>
          <w:rFonts w:ascii="Times New Roman" w:hAnsi="Times New Roman" w:cs="Times New Roman"/>
          <w:sz w:val="24"/>
          <w:szCs w:val="24"/>
          <w:lang w:val="es-ES" w:eastAsia="es-ES"/>
        </w:rPr>
        <w:t xml:space="preserve"> </w:t>
      </w:r>
      <w:r w:rsidRPr="00A94C57">
        <w:rPr>
          <w:rFonts w:ascii="Times New Roman" w:hAnsi="Times New Roman" w:cs="Times New Roman"/>
          <w:sz w:val="24"/>
          <w:szCs w:val="24"/>
          <w:lang w:val="es-ES" w:eastAsia="es-ES"/>
        </w:rPr>
        <w:t xml:space="preserve">(que comprenden las aptas para producción forestal y las tierras de protección), </w:t>
      </w:r>
      <w:r w:rsidRPr="0021439A">
        <w:rPr>
          <w:rFonts w:ascii="Times New Roman" w:hAnsi="Times New Roman" w:cs="Times New Roman"/>
          <w:sz w:val="24"/>
          <w:szCs w:val="24"/>
          <w:lang w:val="es-ES" w:eastAsia="es-ES"/>
        </w:rPr>
        <w:t>les ser</w:t>
      </w:r>
      <w:r>
        <w:rPr>
          <w:rFonts w:ascii="Times New Roman" w:hAnsi="Times New Roman" w:cs="Times New Roman"/>
          <w:sz w:val="24"/>
          <w:szCs w:val="24"/>
          <w:lang w:val="es-ES" w:eastAsia="es-ES"/>
        </w:rPr>
        <w:t xml:space="preserve">á </w:t>
      </w:r>
      <w:r w:rsidRPr="00E65FF8">
        <w:rPr>
          <w:rFonts w:ascii="Times New Roman" w:hAnsi="Times New Roman" w:cs="Times New Roman"/>
          <w:sz w:val="24"/>
          <w:szCs w:val="24"/>
          <w:u w:val="single"/>
          <w:lang w:val="es-ES" w:eastAsia="es-ES"/>
        </w:rPr>
        <w:t>cedida en uso</w:t>
      </w:r>
      <w:r w:rsidRPr="0021439A">
        <w:rPr>
          <w:rFonts w:ascii="Times New Roman" w:hAnsi="Times New Roman" w:cs="Times New Roman"/>
          <w:sz w:val="24"/>
          <w:szCs w:val="24"/>
          <w:lang w:val="es-ES" w:eastAsia="es-ES"/>
        </w:rPr>
        <w:t xml:space="preserve"> a las comunidades</w:t>
      </w:r>
      <w:r>
        <w:rPr>
          <w:rFonts w:ascii="Times New Roman" w:hAnsi="Times New Roman" w:cs="Times New Roman"/>
          <w:sz w:val="24"/>
          <w:szCs w:val="24"/>
          <w:lang w:val="es-ES" w:eastAsia="es-ES"/>
        </w:rPr>
        <w:t xml:space="preserve">. </w:t>
      </w:r>
      <w:r w:rsidRPr="0021439A">
        <w:rPr>
          <w:rFonts w:ascii="Times New Roman" w:hAnsi="Times New Roman" w:cs="Times New Roman"/>
          <w:sz w:val="24"/>
          <w:szCs w:val="24"/>
          <w:lang w:val="es-ES" w:eastAsia="es-ES"/>
        </w:rPr>
        <w:t xml:space="preserve">En ese sentido el Decreto Supremo Nº 003-79-AA, </w:t>
      </w:r>
      <w:r>
        <w:rPr>
          <w:rFonts w:ascii="Times New Roman" w:hAnsi="Times New Roman" w:cs="Times New Roman"/>
          <w:sz w:val="24"/>
          <w:szCs w:val="24"/>
          <w:lang w:val="es-ES" w:eastAsia="es-ES"/>
        </w:rPr>
        <w:t xml:space="preserve">dispuso en su art. 5 </w:t>
      </w:r>
      <w:proofErr w:type="gramStart"/>
      <w:r>
        <w:rPr>
          <w:rFonts w:ascii="Times New Roman" w:hAnsi="Times New Roman" w:cs="Times New Roman"/>
          <w:sz w:val="24"/>
          <w:szCs w:val="24"/>
          <w:lang w:val="es-ES" w:eastAsia="es-ES"/>
        </w:rPr>
        <w:t>inciso</w:t>
      </w:r>
      <w:proofErr w:type="gramEnd"/>
      <w:r>
        <w:rPr>
          <w:rFonts w:ascii="Times New Roman" w:hAnsi="Times New Roman" w:cs="Times New Roman"/>
          <w:sz w:val="24"/>
          <w:szCs w:val="24"/>
          <w:lang w:val="es-ES" w:eastAsia="es-ES"/>
        </w:rPr>
        <w:t xml:space="preserve"> e) </w:t>
      </w:r>
      <w:r w:rsidRPr="0021439A">
        <w:rPr>
          <w:rFonts w:ascii="Times New Roman" w:hAnsi="Times New Roman" w:cs="Times New Roman"/>
          <w:sz w:val="24"/>
          <w:szCs w:val="24"/>
          <w:lang w:val="es-ES" w:eastAsia="es-ES"/>
        </w:rPr>
        <w:t xml:space="preserve">que </w:t>
      </w:r>
      <w:r w:rsidRPr="0021439A">
        <w:rPr>
          <w:rFonts w:ascii="Times New Roman" w:hAnsi="Times New Roman" w:cs="Times New Roman"/>
          <w:sz w:val="24"/>
          <w:szCs w:val="24"/>
          <w:lang w:val="es-ES" w:eastAsia="es-ES"/>
        </w:rPr>
        <w:lastRenderedPageBreak/>
        <w:t>correspond</w:t>
      </w:r>
      <w:r>
        <w:rPr>
          <w:rFonts w:ascii="Times New Roman" w:hAnsi="Times New Roman" w:cs="Times New Roman"/>
          <w:sz w:val="24"/>
          <w:szCs w:val="24"/>
          <w:lang w:val="es-ES" w:eastAsia="es-ES"/>
        </w:rPr>
        <w:t xml:space="preserve">ía </w:t>
      </w:r>
      <w:r w:rsidRPr="0021439A">
        <w:rPr>
          <w:rFonts w:ascii="Times New Roman" w:hAnsi="Times New Roman" w:cs="Times New Roman"/>
          <w:sz w:val="24"/>
          <w:szCs w:val="24"/>
          <w:lang w:val="es-ES" w:eastAsia="es-ES"/>
        </w:rPr>
        <w:t>a la Dirección General Forestal y de Fauna del Ministerio de Agricultura otorgar los Contratos de Cesión en Uso</w:t>
      </w:r>
      <w:r>
        <w:rPr>
          <w:rFonts w:ascii="Times New Roman" w:hAnsi="Times New Roman" w:cs="Times New Roman"/>
          <w:sz w:val="24"/>
          <w:szCs w:val="24"/>
          <w:lang w:val="es-ES" w:eastAsia="es-ES"/>
        </w:rPr>
        <w:t xml:space="preserve">. </w:t>
      </w:r>
    </w:p>
    <w:p w:rsidR="00392DD9" w:rsidRDefault="00392DD9" w:rsidP="0021439A">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En los últimos años se produjeron varios cambios en la institucionalidad a cargo de las funciones de política forestal en el Ministerio de Agricultura (INRENA - Dirección Forestal y de Fauna –– SERFOR), a lo que se sumó la creación del Ministerio del Ambiente.</w:t>
      </w:r>
    </w:p>
    <w:p w:rsidR="00392DD9" w:rsidRDefault="00392DD9" w:rsidP="0021439A">
      <w:pPr>
        <w:tabs>
          <w:tab w:val="left" w:pos="2410"/>
        </w:tabs>
        <w:spacing w:before="120" w:after="0" w:line="240" w:lineRule="auto"/>
        <w:jc w:val="both"/>
        <w:rPr>
          <w:rFonts w:ascii="Times New Roman" w:hAnsi="Times New Roman" w:cs="Times New Roman"/>
          <w:sz w:val="24"/>
          <w:szCs w:val="24"/>
          <w:lang w:val="es-ES" w:eastAsia="es-ES"/>
        </w:rPr>
      </w:pPr>
      <w:r w:rsidRPr="0021439A">
        <w:rPr>
          <w:rFonts w:ascii="Times New Roman" w:hAnsi="Times New Roman" w:cs="Times New Roman"/>
          <w:sz w:val="24"/>
          <w:szCs w:val="24"/>
          <w:lang w:val="es-ES" w:eastAsia="es-ES"/>
        </w:rPr>
        <w:t>De acuerdo al artículo 51°, literales e</w:t>
      </w:r>
      <w:r w:rsidR="0081355B">
        <w:rPr>
          <w:rFonts w:ascii="Times New Roman" w:hAnsi="Times New Roman" w:cs="Times New Roman"/>
          <w:sz w:val="24"/>
          <w:szCs w:val="24"/>
          <w:lang w:val="es-ES" w:eastAsia="es-ES"/>
        </w:rPr>
        <w:t>)</w:t>
      </w:r>
      <w:r w:rsidRPr="0021439A">
        <w:rPr>
          <w:rFonts w:ascii="Times New Roman" w:hAnsi="Times New Roman" w:cs="Times New Roman"/>
          <w:sz w:val="24"/>
          <w:szCs w:val="24"/>
          <w:lang w:val="es-ES" w:eastAsia="es-ES"/>
        </w:rPr>
        <w:t xml:space="preserve"> y q</w:t>
      </w:r>
      <w:r w:rsidR="0081355B">
        <w:rPr>
          <w:rFonts w:ascii="Times New Roman" w:hAnsi="Times New Roman" w:cs="Times New Roman"/>
          <w:sz w:val="24"/>
          <w:szCs w:val="24"/>
          <w:lang w:val="es-ES" w:eastAsia="es-ES"/>
        </w:rPr>
        <w:t>)</w:t>
      </w:r>
      <w:r w:rsidRPr="0021439A">
        <w:rPr>
          <w:rFonts w:ascii="Times New Roman" w:hAnsi="Times New Roman" w:cs="Times New Roman"/>
          <w:sz w:val="24"/>
          <w:szCs w:val="24"/>
          <w:lang w:val="es-ES" w:eastAsia="es-ES"/>
        </w:rPr>
        <w:t xml:space="preserve"> de la Ley Orgánica de Gobierno Regionales</w:t>
      </w:r>
      <w:r>
        <w:rPr>
          <w:rFonts w:ascii="Times New Roman" w:hAnsi="Times New Roman" w:cs="Times New Roman"/>
          <w:sz w:val="24"/>
          <w:szCs w:val="24"/>
          <w:lang w:val="es-ES" w:eastAsia="es-ES"/>
        </w:rPr>
        <w:t xml:space="preserve">, </w:t>
      </w:r>
      <w:r w:rsidR="003C0956">
        <w:rPr>
          <w:rFonts w:ascii="Times New Roman" w:hAnsi="Times New Roman" w:cs="Times New Roman"/>
          <w:sz w:val="24"/>
          <w:szCs w:val="24"/>
          <w:lang w:val="es-ES" w:eastAsia="es-ES"/>
        </w:rPr>
        <w:t>é</w:t>
      </w:r>
      <w:r>
        <w:rPr>
          <w:rFonts w:ascii="Times New Roman" w:hAnsi="Times New Roman" w:cs="Times New Roman"/>
          <w:sz w:val="24"/>
          <w:szCs w:val="24"/>
          <w:lang w:val="es-ES" w:eastAsia="es-ES"/>
        </w:rPr>
        <w:t xml:space="preserve">stos </w:t>
      </w:r>
      <w:r w:rsidRPr="0021439A">
        <w:rPr>
          <w:rFonts w:ascii="Times New Roman" w:hAnsi="Times New Roman" w:cs="Times New Roman"/>
          <w:sz w:val="24"/>
          <w:szCs w:val="24"/>
          <w:lang w:val="es-ES" w:eastAsia="es-ES"/>
        </w:rPr>
        <w:t>son los encargados de ejercer las funciones de otorgar derechos en materia forestal y de fauna silvestre, así como ejercer las labores de gestión, administración y control de tales recursos</w:t>
      </w:r>
      <w:r w:rsidR="00E65FF8">
        <w:rPr>
          <w:rFonts w:ascii="Times New Roman" w:hAnsi="Times New Roman" w:cs="Times New Roman"/>
          <w:sz w:val="24"/>
          <w:szCs w:val="24"/>
          <w:lang w:val="es-ES" w:eastAsia="es-ES"/>
        </w:rPr>
        <w:t xml:space="preserve">. Debe tenerse en cuenta que el ejercicio de esta función está </w:t>
      </w:r>
      <w:r w:rsidR="00A56B69" w:rsidRPr="00E65FF8">
        <w:rPr>
          <w:rFonts w:ascii="Times New Roman" w:hAnsi="Times New Roman" w:cs="Times New Roman"/>
          <w:sz w:val="24"/>
          <w:szCs w:val="24"/>
          <w:lang w:val="es-ES" w:eastAsia="es-ES"/>
        </w:rPr>
        <w:t>supeditado al proceso de transferencia de funciones en esta materia.</w:t>
      </w:r>
    </w:p>
    <w:p w:rsidR="00392DD9" w:rsidRDefault="00392DD9" w:rsidP="0021439A">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El Reglamento de Clasificación de Uso de Tierras por Capacidad de Uso Mayor, D.S. 017-09-AG da luces sobre la distribución de competencias:</w:t>
      </w:r>
    </w:p>
    <w:p w:rsidR="00392DD9"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sidRPr="005E642C">
        <w:rPr>
          <w:rFonts w:ascii="Times New Roman" w:hAnsi="Times New Roman" w:cs="Times New Roman"/>
          <w:sz w:val="24"/>
          <w:szCs w:val="24"/>
          <w:lang w:val="es-ES" w:eastAsia="es-ES"/>
        </w:rPr>
        <w:t>En su art. 2 establece que “El Ministerio de Agricultura, por medio de su órgano competente, es el responsable de la ejecución, supervisión, promoción y difusión de la Clasificación de Tierras en el ámbito nacional, en concordancia con el Ministerio del Ambiente, como autoridad encargada de promover la conservación y aprovechamiento sostenible de los recursos naturales renovables, entre ellos el recurso suelo.</w:t>
      </w:r>
    </w:p>
    <w:p w:rsidR="00392DD9" w:rsidRDefault="00392DD9" w:rsidP="007048B1">
      <w:pPr>
        <w:pStyle w:val="Prrafodelista"/>
        <w:numPr>
          <w:ilvl w:val="0"/>
          <w:numId w:val="4"/>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Por su parte </w:t>
      </w:r>
      <w:r w:rsidRPr="005E642C">
        <w:rPr>
          <w:rFonts w:ascii="Times New Roman" w:hAnsi="Times New Roman" w:cs="Times New Roman"/>
          <w:sz w:val="24"/>
          <w:szCs w:val="24"/>
          <w:lang w:val="es-ES" w:eastAsia="es-ES"/>
        </w:rPr>
        <w:t xml:space="preserve">en su art. 3 </w:t>
      </w:r>
      <w:r>
        <w:rPr>
          <w:rFonts w:ascii="Times New Roman" w:hAnsi="Times New Roman" w:cs="Times New Roman"/>
          <w:sz w:val="24"/>
          <w:szCs w:val="24"/>
          <w:lang w:val="es-ES" w:eastAsia="es-ES"/>
        </w:rPr>
        <w:t xml:space="preserve">señala que </w:t>
      </w:r>
      <w:r w:rsidRPr="005E642C">
        <w:rPr>
          <w:rFonts w:ascii="Times New Roman" w:hAnsi="Times New Roman" w:cs="Times New Roman"/>
          <w:sz w:val="24"/>
          <w:szCs w:val="24"/>
          <w:lang w:val="es-ES" w:eastAsia="es-ES"/>
        </w:rPr>
        <w:t xml:space="preserve">“El Reglamento de Clasificación de Tierras por su Capacidad de Uso Mayor es de alcance nacional. Su aplicación corresponde a los usuarios del suelo en el contexto agrario, a las instituciones públicas y privadas, así como a los gobiernos regionales y locales.” </w:t>
      </w:r>
    </w:p>
    <w:p w:rsidR="00392DD9" w:rsidRPr="005E642C" w:rsidRDefault="0081355B" w:rsidP="005E642C">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Actualmente </w:t>
      </w:r>
      <w:r w:rsidR="003C0956">
        <w:rPr>
          <w:rFonts w:ascii="Times New Roman" w:hAnsi="Times New Roman" w:cs="Times New Roman"/>
          <w:sz w:val="24"/>
          <w:szCs w:val="24"/>
          <w:lang w:val="es-ES" w:eastAsia="es-ES"/>
        </w:rPr>
        <w:t xml:space="preserve">la </w:t>
      </w:r>
      <w:r w:rsidR="00AA7F5A" w:rsidRPr="003C0956">
        <w:rPr>
          <w:rFonts w:ascii="Times New Roman" w:hAnsi="Times New Roman" w:cs="Times New Roman"/>
          <w:sz w:val="24"/>
          <w:szCs w:val="24"/>
          <w:lang w:val="es-ES" w:eastAsia="es-ES"/>
        </w:rPr>
        <w:t xml:space="preserve">clasificación de suelos </w:t>
      </w:r>
      <w:r>
        <w:rPr>
          <w:rFonts w:ascii="Times New Roman" w:hAnsi="Times New Roman" w:cs="Times New Roman"/>
          <w:sz w:val="24"/>
          <w:szCs w:val="24"/>
          <w:lang w:val="es-ES" w:eastAsia="es-ES"/>
        </w:rPr>
        <w:t>la ejerce</w:t>
      </w:r>
      <w:r w:rsidRPr="003C0956">
        <w:rPr>
          <w:rFonts w:ascii="Times New Roman" w:hAnsi="Times New Roman" w:cs="Times New Roman"/>
          <w:sz w:val="24"/>
          <w:szCs w:val="24"/>
          <w:lang w:val="es-ES" w:eastAsia="es-ES"/>
        </w:rPr>
        <w:t xml:space="preserve"> MINAGRI mediante su Dirección General de asuntos Ambientales Agrarios – DGAAA</w:t>
      </w:r>
      <w:r>
        <w:rPr>
          <w:rFonts w:ascii="Times New Roman" w:hAnsi="Times New Roman" w:cs="Times New Roman"/>
          <w:sz w:val="24"/>
          <w:szCs w:val="24"/>
          <w:lang w:val="es-ES" w:eastAsia="es-ES"/>
        </w:rPr>
        <w:t xml:space="preserve">, en tanto que la </w:t>
      </w:r>
      <w:r w:rsidR="003C0956" w:rsidRPr="003C0956">
        <w:rPr>
          <w:rFonts w:ascii="Times New Roman" w:hAnsi="Times New Roman" w:cs="Times New Roman"/>
          <w:sz w:val="24"/>
          <w:szCs w:val="24"/>
          <w:lang w:val="es-ES" w:eastAsia="es-ES"/>
        </w:rPr>
        <w:t xml:space="preserve">función de suscribir los contratos de cesión en uso sobre tierras forestales la ejerce MINAGRI a través de </w:t>
      </w:r>
      <w:r w:rsidR="00935561" w:rsidRPr="003C0956">
        <w:rPr>
          <w:rFonts w:ascii="Times New Roman" w:hAnsi="Times New Roman" w:cs="Times New Roman"/>
          <w:sz w:val="24"/>
          <w:szCs w:val="24"/>
          <w:lang w:val="es-ES" w:eastAsia="es-ES"/>
        </w:rPr>
        <w:t>la Dirección General de Fauna y Flora Silvestre</w:t>
      </w:r>
      <w:r w:rsidR="003C0956" w:rsidRPr="003C0956">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w:t>
      </w:r>
      <w:r w:rsidR="003C0956" w:rsidRPr="003C0956">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DGFFS. En algunos casos, se ha transferido la función de suscribir contratos a </w:t>
      </w:r>
      <w:r w:rsidR="00AA7F5A" w:rsidRPr="003C0956">
        <w:rPr>
          <w:rFonts w:ascii="Times New Roman" w:hAnsi="Times New Roman" w:cs="Times New Roman"/>
          <w:sz w:val="24"/>
          <w:szCs w:val="24"/>
          <w:lang w:val="es-ES" w:eastAsia="es-ES"/>
        </w:rPr>
        <w:t xml:space="preserve">los </w:t>
      </w:r>
      <w:proofErr w:type="spellStart"/>
      <w:r w:rsidR="00AA7F5A" w:rsidRPr="003C0956">
        <w:rPr>
          <w:rFonts w:ascii="Times New Roman" w:hAnsi="Times New Roman" w:cs="Times New Roman"/>
          <w:sz w:val="24"/>
          <w:szCs w:val="24"/>
          <w:lang w:val="es-ES" w:eastAsia="es-ES"/>
        </w:rPr>
        <w:t>GOREs</w:t>
      </w:r>
      <w:proofErr w:type="spellEnd"/>
      <w:r w:rsidR="00AA7F5A" w:rsidRPr="003C0956">
        <w:rPr>
          <w:rFonts w:ascii="Times New Roman" w:hAnsi="Times New Roman" w:cs="Times New Roman"/>
          <w:sz w:val="24"/>
          <w:szCs w:val="24"/>
          <w:lang w:val="es-ES" w:eastAsia="es-ES"/>
        </w:rPr>
        <w:t>.</w:t>
      </w:r>
      <w:r>
        <w:rPr>
          <w:rFonts w:ascii="Times New Roman" w:hAnsi="Times New Roman" w:cs="Times New Roman"/>
          <w:sz w:val="24"/>
          <w:szCs w:val="24"/>
          <w:lang w:val="es-ES" w:eastAsia="es-ES"/>
        </w:rPr>
        <w:t xml:space="preserve"> Según algunos expertos, el MINAM tiene el mandato genérico de intervenir en algunos de estos procesos. </w:t>
      </w:r>
    </w:p>
    <w:p w:rsidR="0081355B" w:rsidRDefault="0081355B" w:rsidP="0021439A">
      <w:pPr>
        <w:tabs>
          <w:tab w:val="left" w:pos="2410"/>
        </w:tabs>
        <w:spacing w:before="120" w:after="0" w:line="240" w:lineRule="auto"/>
        <w:jc w:val="both"/>
        <w:rPr>
          <w:rFonts w:ascii="Times New Roman" w:hAnsi="Times New Roman" w:cs="Times New Roman"/>
          <w:b/>
          <w:sz w:val="24"/>
          <w:szCs w:val="24"/>
          <w:lang w:val="es-ES" w:eastAsia="es-ES"/>
        </w:rPr>
      </w:pPr>
    </w:p>
    <w:p w:rsidR="003C0956" w:rsidRPr="003C0956" w:rsidRDefault="003C0956" w:rsidP="0021439A">
      <w:pPr>
        <w:tabs>
          <w:tab w:val="left" w:pos="2410"/>
        </w:tabs>
        <w:spacing w:before="120" w:after="0" w:line="240" w:lineRule="auto"/>
        <w:jc w:val="both"/>
        <w:rPr>
          <w:rFonts w:ascii="Times New Roman" w:hAnsi="Times New Roman" w:cs="Times New Roman"/>
          <w:b/>
          <w:sz w:val="24"/>
          <w:szCs w:val="24"/>
          <w:lang w:val="es-ES" w:eastAsia="es-ES"/>
        </w:rPr>
      </w:pPr>
      <w:r w:rsidRPr="003C0956">
        <w:rPr>
          <w:rFonts w:ascii="Times New Roman" w:hAnsi="Times New Roman" w:cs="Times New Roman"/>
          <w:b/>
          <w:sz w:val="24"/>
          <w:szCs w:val="24"/>
          <w:lang w:val="es-ES" w:eastAsia="es-ES"/>
        </w:rPr>
        <w:t>Contenido de los estudios de suelo</w:t>
      </w:r>
      <w:r w:rsidR="00C11F85">
        <w:rPr>
          <w:rFonts w:ascii="Times New Roman" w:hAnsi="Times New Roman" w:cs="Times New Roman"/>
          <w:b/>
          <w:sz w:val="24"/>
          <w:szCs w:val="24"/>
          <w:lang w:val="es-ES" w:eastAsia="es-ES"/>
        </w:rPr>
        <w:t>: complejidad que excede las necesidades de formalización</w:t>
      </w:r>
      <w:r>
        <w:rPr>
          <w:rFonts w:ascii="Times New Roman" w:hAnsi="Times New Roman" w:cs="Times New Roman"/>
          <w:b/>
          <w:sz w:val="24"/>
          <w:szCs w:val="24"/>
          <w:lang w:val="es-ES" w:eastAsia="es-ES"/>
        </w:rPr>
        <w:t>.</w:t>
      </w:r>
      <w:r w:rsidRPr="003C0956">
        <w:rPr>
          <w:rFonts w:ascii="Times New Roman" w:hAnsi="Times New Roman" w:cs="Times New Roman"/>
          <w:b/>
          <w:sz w:val="24"/>
          <w:szCs w:val="24"/>
          <w:lang w:val="es-ES" w:eastAsia="es-ES"/>
        </w:rPr>
        <w:t xml:space="preserve"> </w:t>
      </w:r>
    </w:p>
    <w:p w:rsidR="00392DD9" w:rsidRDefault="00392DD9" w:rsidP="0021439A">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Con relación al contenido de los estudios de suelo, e</w:t>
      </w:r>
      <w:r w:rsidRPr="00F67177">
        <w:rPr>
          <w:rFonts w:ascii="Times New Roman" w:hAnsi="Times New Roman" w:cs="Times New Roman"/>
          <w:sz w:val="24"/>
          <w:szCs w:val="24"/>
          <w:lang w:val="es-ES" w:eastAsia="es-ES"/>
        </w:rPr>
        <w:t>l DL 22175 distinguía solamente tres categorías de capacidad de uso mayor de las tierras: a) Con aptitud para el cultivo; b) Con aptitud para la ganadería; c)</w:t>
      </w:r>
      <w:r w:rsidRPr="00F67177">
        <w:rPr>
          <w:rFonts w:ascii="Times New Roman" w:hAnsi="Times New Roman" w:cs="Times New Roman"/>
          <w:sz w:val="24"/>
          <w:szCs w:val="24"/>
          <w:lang w:val="es-ES" w:eastAsia="es-ES"/>
        </w:rPr>
        <w:tab/>
        <w:t xml:space="preserve">Con aptitud forestal. </w:t>
      </w:r>
    </w:p>
    <w:p w:rsidR="00392DD9" w:rsidRDefault="00392DD9" w:rsidP="0021439A">
      <w:pPr>
        <w:tabs>
          <w:tab w:val="left" w:pos="2410"/>
        </w:tabs>
        <w:spacing w:before="120" w:after="0" w:line="240" w:lineRule="auto"/>
        <w:jc w:val="both"/>
        <w:rPr>
          <w:rFonts w:ascii="Times New Roman" w:hAnsi="Times New Roman" w:cs="Times New Roman"/>
          <w:sz w:val="24"/>
          <w:szCs w:val="24"/>
          <w:lang w:val="es-ES" w:eastAsia="es-ES"/>
        </w:rPr>
      </w:pPr>
      <w:r w:rsidRPr="00F67177">
        <w:rPr>
          <w:rFonts w:ascii="Times New Roman" w:hAnsi="Times New Roman" w:cs="Times New Roman"/>
          <w:sz w:val="24"/>
          <w:szCs w:val="24"/>
          <w:lang w:val="es-ES" w:eastAsia="es-ES"/>
        </w:rPr>
        <w:t xml:space="preserve">La regulación actual </w:t>
      </w:r>
      <w:r>
        <w:rPr>
          <w:rFonts w:ascii="Times New Roman" w:hAnsi="Times New Roman" w:cs="Times New Roman"/>
          <w:sz w:val="24"/>
          <w:szCs w:val="24"/>
          <w:lang w:val="es-ES" w:eastAsia="es-ES"/>
        </w:rPr>
        <w:t xml:space="preserve">del </w:t>
      </w:r>
      <w:r w:rsidRPr="00F67177">
        <w:rPr>
          <w:rFonts w:ascii="Times New Roman" w:hAnsi="Times New Roman" w:cs="Times New Roman"/>
          <w:sz w:val="24"/>
          <w:szCs w:val="24"/>
          <w:lang w:val="es-ES" w:eastAsia="es-ES"/>
        </w:rPr>
        <w:t>Reglamento de Clasificación de Tierras por Capacidad de Uso Mayor, D.S. 017-09-AG</w:t>
      </w:r>
      <w:r>
        <w:rPr>
          <w:rFonts w:ascii="Times New Roman" w:hAnsi="Times New Roman" w:cs="Times New Roman"/>
          <w:sz w:val="24"/>
          <w:szCs w:val="24"/>
          <w:lang w:val="es-ES" w:eastAsia="es-ES"/>
        </w:rPr>
        <w:t xml:space="preserve">, </w:t>
      </w:r>
      <w:r w:rsidRPr="00F67177">
        <w:rPr>
          <w:rFonts w:ascii="Times New Roman" w:hAnsi="Times New Roman" w:cs="Times New Roman"/>
          <w:sz w:val="24"/>
          <w:szCs w:val="24"/>
          <w:lang w:val="es-ES" w:eastAsia="es-ES"/>
        </w:rPr>
        <w:t>establece un sistema mucho más complejo que incluye cinco “Grupos de Capacidad de Uso Mayor”, al interior de cada grupo existen varias “Clases”, y “subclases”.</w:t>
      </w:r>
      <w:r>
        <w:rPr>
          <w:rFonts w:ascii="Times New Roman" w:hAnsi="Times New Roman" w:cs="Times New Roman"/>
          <w:sz w:val="24"/>
          <w:szCs w:val="24"/>
          <w:lang w:val="es-ES" w:eastAsia="es-ES"/>
        </w:rPr>
        <w:t xml:space="preserve"> Según expertos y funcionarios regionales consultados para este estudio, la complejidad de los estudios de suelos, sus altos costos y la escasez de expertos capaces de llevarlos a cabo, ha convertido a este requisito en un cuello de botella que traba los procesos de titulación de tierras. </w:t>
      </w:r>
      <w:r w:rsidR="008B5F46">
        <w:rPr>
          <w:rFonts w:ascii="Times New Roman" w:hAnsi="Times New Roman" w:cs="Times New Roman"/>
          <w:sz w:val="24"/>
          <w:szCs w:val="24"/>
          <w:lang w:val="es-ES" w:eastAsia="es-ES"/>
        </w:rPr>
        <w:t xml:space="preserve">La objeción principal es que un sistema complejo y sofisticado de clasificación de usos </w:t>
      </w:r>
      <w:r w:rsidR="00C11F85">
        <w:rPr>
          <w:rFonts w:ascii="Times New Roman" w:hAnsi="Times New Roman" w:cs="Times New Roman"/>
          <w:sz w:val="24"/>
          <w:szCs w:val="24"/>
          <w:lang w:val="es-ES" w:eastAsia="es-ES"/>
        </w:rPr>
        <w:t xml:space="preserve">pensado para propósitos de diseño de políticas de producción agropecuaria resulta inadecuado para los fines de definición de derechos. </w:t>
      </w:r>
    </w:p>
    <w:p w:rsidR="00392DD9" w:rsidRPr="00AF59FD" w:rsidRDefault="00392DD9" w:rsidP="000E5CF3">
      <w:pPr>
        <w:tabs>
          <w:tab w:val="left" w:pos="2410"/>
        </w:tabs>
        <w:spacing w:before="120" w:after="0" w:line="240" w:lineRule="auto"/>
        <w:jc w:val="both"/>
        <w:rPr>
          <w:rFonts w:ascii="Times New Roman" w:hAnsi="Times New Roman" w:cs="Times New Roman"/>
          <w:b/>
          <w:bCs/>
          <w:sz w:val="24"/>
          <w:szCs w:val="24"/>
          <w:lang w:val="es-ES" w:eastAsia="es-ES"/>
        </w:rPr>
      </w:pPr>
      <w:r w:rsidRPr="00AF59FD">
        <w:rPr>
          <w:rFonts w:ascii="Times New Roman" w:hAnsi="Times New Roman" w:cs="Times New Roman"/>
          <w:b/>
          <w:bCs/>
          <w:sz w:val="24"/>
          <w:szCs w:val="24"/>
          <w:lang w:val="es-ES" w:eastAsia="es-ES"/>
        </w:rPr>
        <w:lastRenderedPageBreak/>
        <w:t xml:space="preserve">Reconocimiento </w:t>
      </w:r>
      <w:r>
        <w:rPr>
          <w:rFonts w:ascii="Times New Roman" w:hAnsi="Times New Roman" w:cs="Times New Roman"/>
          <w:b/>
          <w:bCs/>
          <w:sz w:val="24"/>
          <w:szCs w:val="24"/>
          <w:lang w:val="es-ES" w:eastAsia="es-ES"/>
        </w:rPr>
        <w:t xml:space="preserve">e inscripción </w:t>
      </w:r>
      <w:r w:rsidRPr="00AF59FD">
        <w:rPr>
          <w:rFonts w:ascii="Times New Roman" w:hAnsi="Times New Roman" w:cs="Times New Roman"/>
          <w:b/>
          <w:bCs/>
          <w:sz w:val="24"/>
          <w:szCs w:val="24"/>
          <w:lang w:val="es-ES" w:eastAsia="es-ES"/>
        </w:rPr>
        <w:t>de las comunidades nativas</w:t>
      </w:r>
    </w:p>
    <w:p w:rsidR="00392DD9" w:rsidRPr="000E5CF3" w:rsidRDefault="00392DD9" w:rsidP="000E5CF3">
      <w:pPr>
        <w:tabs>
          <w:tab w:val="left" w:pos="2410"/>
        </w:tabs>
        <w:spacing w:before="120" w:after="0" w:line="240" w:lineRule="auto"/>
        <w:jc w:val="both"/>
        <w:rPr>
          <w:rFonts w:ascii="Times New Roman" w:hAnsi="Times New Roman" w:cs="Times New Roman"/>
          <w:sz w:val="24"/>
          <w:szCs w:val="24"/>
          <w:lang w:val="es-ES" w:eastAsia="es-ES"/>
        </w:rPr>
      </w:pPr>
      <w:r w:rsidRPr="000E5CF3">
        <w:rPr>
          <w:rFonts w:ascii="Times New Roman" w:hAnsi="Times New Roman" w:cs="Times New Roman"/>
          <w:sz w:val="24"/>
          <w:szCs w:val="24"/>
          <w:lang w:val="es-ES" w:eastAsia="es-ES"/>
        </w:rPr>
        <w:t>El Decreto Supremo Nº 003-79-AA</w:t>
      </w:r>
      <w:r>
        <w:rPr>
          <w:rFonts w:ascii="Times New Roman" w:hAnsi="Times New Roman" w:cs="Times New Roman"/>
          <w:sz w:val="24"/>
          <w:szCs w:val="24"/>
          <w:lang w:val="es-ES" w:eastAsia="es-ES"/>
        </w:rPr>
        <w:t xml:space="preserve">, Reglamento de la Ley de Comunidades Nativas </w:t>
      </w:r>
      <w:r w:rsidRPr="000E5CF3">
        <w:rPr>
          <w:rFonts w:ascii="Times New Roman" w:hAnsi="Times New Roman" w:cs="Times New Roman"/>
          <w:sz w:val="24"/>
          <w:szCs w:val="24"/>
          <w:lang w:val="es-ES" w:eastAsia="es-ES"/>
        </w:rPr>
        <w:t>establece que la inscripción de las Comunidades Nativas en el Registro Nacional de Comunidades Nativas se realizará de oficio o a petición de parte, de acuerdo al siguiente procedimiento:</w:t>
      </w:r>
    </w:p>
    <w:p w:rsidR="00392DD9" w:rsidRPr="00AF59FD" w:rsidRDefault="00392DD9" w:rsidP="007048B1">
      <w:pPr>
        <w:pStyle w:val="Prrafodelista"/>
        <w:numPr>
          <w:ilvl w:val="0"/>
          <w:numId w:val="18"/>
        </w:numPr>
        <w:tabs>
          <w:tab w:val="left" w:pos="2410"/>
        </w:tabs>
        <w:spacing w:before="120" w:after="0" w:line="240" w:lineRule="auto"/>
        <w:jc w:val="both"/>
        <w:rPr>
          <w:rFonts w:ascii="Times New Roman" w:hAnsi="Times New Roman" w:cs="Times New Roman"/>
          <w:sz w:val="24"/>
          <w:szCs w:val="24"/>
          <w:lang w:val="es-ES" w:eastAsia="es-ES"/>
        </w:rPr>
      </w:pPr>
      <w:r w:rsidRPr="00AF59FD">
        <w:rPr>
          <w:rFonts w:ascii="Times New Roman" w:hAnsi="Times New Roman" w:cs="Times New Roman"/>
          <w:sz w:val="24"/>
          <w:szCs w:val="24"/>
          <w:lang w:val="es-ES" w:eastAsia="es-ES"/>
        </w:rPr>
        <w:t>Personal técnico especializado</w:t>
      </w:r>
      <w:r>
        <w:rPr>
          <w:rFonts w:ascii="Times New Roman" w:hAnsi="Times New Roman" w:cs="Times New Roman"/>
          <w:sz w:val="24"/>
          <w:szCs w:val="24"/>
          <w:lang w:val="es-ES" w:eastAsia="es-ES"/>
        </w:rPr>
        <w:t xml:space="preserve"> de la autoridad competente </w:t>
      </w:r>
      <w:r w:rsidRPr="00AF59FD">
        <w:rPr>
          <w:rFonts w:ascii="Times New Roman" w:hAnsi="Times New Roman" w:cs="Times New Roman"/>
          <w:sz w:val="24"/>
          <w:szCs w:val="24"/>
          <w:lang w:val="es-ES" w:eastAsia="es-ES"/>
        </w:rPr>
        <w:t>levanta</w:t>
      </w:r>
      <w:r w:rsidR="003C0956">
        <w:rPr>
          <w:rFonts w:ascii="Times New Roman" w:hAnsi="Times New Roman" w:cs="Times New Roman"/>
          <w:sz w:val="24"/>
          <w:szCs w:val="24"/>
          <w:lang w:val="es-ES" w:eastAsia="es-ES"/>
        </w:rPr>
        <w:t xml:space="preserve"> </w:t>
      </w:r>
      <w:r w:rsidRPr="00AF59FD">
        <w:rPr>
          <w:rFonts w:ascii="Times New Roman" w:hAnsi="Times New Roman" w:cs="Times New Roman"/>
          <w:sz w:val="24"/>
          <w:szCs w:val="24"/>
          <w:lang w:val="es-ES" w:eastAsia="es-ES"/>
        </w:rPr>
        <w:t>un censo poblacional y realiza</w:t>
      </w:r>
      <w:r w:rsidR="003C0956">
        <w:rPr>
          <w:rFonts w:ascii="Times New Roman" w:hAnsi="Times New Roman" w:cs="Times New Roman"/>
          <w:sz w:val="24"/>
          <w:szCs w:val="24"/>
          <w:lang w:val="es-ES" w:eastAsia="es-ES"/>
        </w:rPr>
        <w:t xml:space="preserve"> </w:t>
      </w:r>
      <w:r w:rsidRPr="00AF59FD">
        <w:rPr>
          <w:rFonts w:ascii="Times New Roman" w:hAnsi="Times New Roman" w:cs="Times New Roman"/>
          <w:sz w:val="24"/>
          <w:szCs w:val="24"/>
          <w:lang w:val="es-ES" w:eastAsia="es-ES"/>
        </w:rPr>
        <w:t>los estudios socio-económicos que determinen que la Comunidad debe ser inscrita como tal. Dichos  estudios deberán precisar el tipo de asentamiento de la Comunidad (nucleado o disperso) y si se trata de una Comunidad sedentaria o que realiza migraciones estacionales</w:t>
      </w:r>
      <w:r w:rsidR="00C11F85">
        <w:rPr>
          <w:rFonts w:ascii="Times New Roman" w:hAnsi="Times New Roman" w:cs="Times New Roman"/>
          <w:sz w:val="24"/>
          <w:szCs w:val="24"/>
          <w:lang w:val="es-ES" w:eastAsia="es-ES"/>
        </w:rPr>
        <w:t xml:space="preserve">. </w:t>
      </w:r>
    </w:p>
    <w:p w:rsidR="00392DD9" w:rsidRDefault="00392DD9" w:rsidP="007048B1">
      <w:pPr>
        <w:pStyle w:val="Prrafodelista"/>
        <w:numPr>
          <w:ilvl w:val="0"/>
          <w:numId w:val="18"/>
        </w:numPr>
        <w:tabs>
          <w:tab w:val="left" w:pos="2410"/>
        </w:tabs>
        <w:spacing w:before="120" w:after="0" w:line="240" w:lineRule="auto"/>
        <w:jc w:val="both"/>
        <w:rPr>
          <w:rFonts w:ascii="Times New Roman" w:hAnsi="Times New Roman" w:cs="Times New Roman"/>
          <w:sz w:val="24"/>
          <w:szCs w:val="24"/>
          <w:lang w:val="es-ES" w:eastAsia="es-ES"/>
        </w:rPr>
      </w:pPr>
      <w:r w:rsidRPr="00AF59FD">
        <w:rPr>
          <w:rFonts w:ascii="Times New Roman" w:hAnsi="Times New Roman" w:cs="Times New Roman"/>
          <w:sz w:val="24"/>
          <w:szCs w:val="24"/>
          <w:lang w:val="es-ES" w:eastAsia="es-ES"/>
        </w:rPr>
        <w:t>Sobre la base de lo actuado se organiza un expediente se expide Resolución  pronunciándose sobre la inscripción de la Comunidad.</w:t>
      </w:r>
    </w:p>
    <w:p w:rsidR="00392DD9" w:rsidRDefault="00392DD9" w:rsidP="007048B1">
      <w:pPr>
        <w:pStyle w:val="Prrafodelista"/>
        <w:numPr>
          <w:ilvl w:val="0"/>
          <w:numId w:val="18"/>
        </w:numPr>
        <w:tabs>
          <w:tab w:val="left" w:pos="2410"/>
        </w:tabs>
        <w:spacing w:before="120" w:after="0" w:line="240" w:lineRule="auto"/>
        <w:jc w:val="both"/>
        <w:rPr>
          <w:rFonts w:ascii="Times New Roman" w:hAnsi="Times New Roman" w:cs="Times New Roman"/>
          <w:sz w:val="24"/>
          <w:szCs w:val="24"/>
          <w:lang w:val="es-ES" w:eastAsia="es-ES"/>
        </w:rPr>
      </w:pPr>
      <w:r w:rsidRPr="00AF59FD">
        <w:rPr>
          <w:rFonts w:ascii="Times New Roman" w:hAnsi="Times New Roman" w:cs="Times New Roman"/>
          <w:sz w:val="24"/>
          <w:szCs w:val="24"/>
          <w:lang w:val="es-ES" w:eastAsia="es-ES"/>
        </w:rPr>
        <w:t xml:space="preserve">Recientemente se </w:t>
      </w:r>
      <w:r>
        <w:rPr>
          <w:rFonts w:ascii="Times New Roman" w:hAnsi="Times New Roman" w:cs="Times New Roman"/>
          <w:sz w:val="24"/>
          <w:szCs w:val="24"/>
          <w:lang w:val="es-ES" w:eastAsia="es-ES"/>
        </w:rPr>
        <w:t xml:space="preserve">dictó </w:t>
      </w:r>
      <w:r w:rsidRPr="003B3DE7">
        <w:rPr>
          <w:rFonts w:ascii="Times New Roman" w:hAnsi="Times New Roman" w:cs="Times New Roman"/>
          <w:sz w:val="24"/>
          <w:szCs w:val="24"/>
          <w:lang w:val="es-ES" w:eastAsia="es-ES"/>
        </w:rPr>
        <w:t xml:space="preserve">la “Directiva que regula la Inscripción de los actos y derechos de las Comunidades Nativas” </w:t>
      </w:r>
      <w:r>
        <w:rPr>
          <w:rFonts w:ascii="Times New Roman" w:hAnsi="Times New Roman" w:cs="Times New Roman"/>
          <w:sz w:val="24"/>
          <w:szCs w:val="24"/>
          <w:lang w:val="es-ES" w:eastAsia="es-ES"/>
        </w:rPr>
        <w:t xml:space="preserve">(Resolución </w:t>
      </w:r>
      <w:r w:rsidRPr="003B3DE7">
        <w:rPr>
          <w:rFonts w:ascii="Times New Roman" w:hAnsi="Times New Roman" w:cs="Times New Roman"/>
          <w:sz w:val="24"/>
          <w:szCs w:val="24"/>
          <w:lang w:val="es-ES" w:eastAsia="es-ES"/>
        </w:rPr>
        <w:t xml:space="preserve">Nº  122-2013-SUNARP </w:t>
      </w:r>
      <w:r>
        <w:rPr>
          <w:rFonts w:ascii="Times New Roman" w:hAnsi="Times New Roman" w:cs="Times New Roman"/>
          <w:sz w:val="24"/>
          <w:szCs w:val="24"/>
          <w:lang w:val="es-ES" w:eastAsia="es-ES"/>
        </w:rPr>
        <w:t>–</w:t>
      </w:r>
      <w:r w:rsidRPr="003B3DE7">
        <w:rPr>
          <w:rFonts w:ascii="Times New Roman" w:hAnsi="Times New Roman" w:cs="Times New Roman"/>
          <w:sz w:val="24"/>
          <w:szCs w:val="24"/>
          <w:lang w:val="es-ES" w:eastAsia="es-ES"/>
        </w:rPr>
        <w:t>SN</w:t>
      </w:r>
      <w:r>
        <w:rPr>
          <w:rFonts w:ascii="Times New Roman" w:hAnsi="Times New Roman" w:cs="Times New Roman"/>
          <w:sz w:val="24"/>
          <w:szCs w:val="24"/>
          <w:lang w:val="es-ES" w:eastAsia="es-ES"/>
        </w:rPr>
        <w:t xml:space="preserve">), la misma que contiene disposiciones que buscan facilitar las inscripciones por parte de las comunidades nativas reconociendo las dificultades para acceder a servicios legales y notariales. Para inscribir su personería jurídica, la comunidad nativa debe haber aprobado su estatuto y designado a sus representantes a través de una reunión de Asamblea General. La solicitud de inscripción debe estar acompañada de  </w:t>
      </w:r>
      <w:r w:rsidRPr="003B3DE7">
        <w:rPr>
          <w:rFonts w:ascii="Times New Roman" w:hAnsi="Times New Roman" w:cs="Times New Roman"/>
          <w:sz w:val="24"/>
          <w:szCs w:val="24"/>
          <w:lang w:val="es-ES" w:eastAsia="es-ES"/>
        </w:rPr>
        <w:t>copia autenticada o certificada del acta de la Asamblea General u órgano competente</w:t>
      </w:r>
      <w:r w:rsidR="00C11F85">
        <w:rPr>
          <w:rFonts w:ascii="Times New Roman" w:hAnsi="Times New Roman" w:cs="Times New Roman"/>
          <w:sz w:val="24"/>
          <w:szCs w:val="24"/>
          <w:lang w:val="es-ES" w:eastAsia="es-ES"/>
        </w:rPr>
        <w:t xml:space="preserve"> donde consten tales acuerdos. D</w:t>
      </w:r>
      <w:r w:rsidRPr="003B3DE7">
        <w:rPr>
          <w:rFonts w:ascii="Times New Roman" w:hAnsi="Times New Roman" w:cs="Times New Roman"/>
          <w:sz w:val="24"/>
          <w:szCs w:val="24"/>
          <w:lang w:val="es-ES" w:eastAsia="es-ES"/>
        </w:rPr>
        <w:t>icha autenticación podrá estar a cargo del fedatario de la Oficina Registral o por notario. En aquellos centros poblados donde no exista notario, se podrá solicitar la certificación por el Juez de Paz o Juez de Paz Letrado.</w:t>
      </w:r>
    </w:p>
    <w:p w:rsidR="00392DD9" w:rsidRPr="0011320F" w:rsidRDefault="00392DD9" w:rsidP="000E5CF3">
      <w:pPr>
        <w:tabs>
          <w:tab w:val="left" w:pos="2410"/>
        </w:tabs>
        <w:spacing w:before="120" w:after="0" w:line="240" w:lineRule="auto"/>
        <w:jc w:val="both"/>
        <w:rPr>
          <w:rFonts w:ascii="Times New Roman" w:hAnsi="Times New Roman" w:cs="Times New Roman"/>
          <w:b/>
          <w:bCs/>
          <w:sz w:val="24"/>
          <w:szCs w:val="24"/>
          <w:lang w:val="es-ES" w:eastAsia="es-ES"/>
        </w:rPr>
      </w:pPr>
      <w:r w:rsidRPr="0011320F">
        <w:rPr>
          <w:rFonts w:ascii="Times New Roman" w:hAnsi="Times New Roman" w:cs="Times New Roman"/>
          <w:b/>
          <w:bCs/>
          <w:sz w:val="24"/>
          <w:szCs w:val="24"/>
          <w:lang w:val="es-ES" w:eastAsia="es-ES"/>
        </w:rPr>
        <w:t>Procedimiento de demarcación de comunidades nativas</w:t>
      </w:r>
    </w:p>
    <w:p w:rsidR="00392DD9" w:rsidRPr="000E5CF3" w:rsidRDefault="00392DD9" w:rsidP="000E5CF3">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w:t>
      </w:r>
      <w:r w:rsidRPr="000E5CF3">
        <w:rPr>
          <w:rFonts w:ascii="Times New Roman" w:hAnsi="Times New Roman" w:cs="Times New Roman"/>
          <w:sz w:val="24"/>
          <w:szCs w:val="24"/>
          <w:lang w:val="es-ES" w:eastAsia="es-ES"/>
        </w:rPr>
        <w:t>l procedimiento de demarcaci</w:t>
      </w:r>
      <w:r>
        <w:rPr>
          <w:rFonts w:ascii="Times New Roman" w:hAnsi="Times New Roman" w:cs="Times New Roman"/>
          <w:sz w:val="24"/>
          <w:szCs w:val="24"/>
          <w:lang w:val="es-ES" w:eastAsia="es-ES"/>
        </w:rPr>
        <w:t>ó</w:t>
      </w:r>
      <w:r w:rsidRPr="000E5CF3">
        <w:rPr>
          <w:rFonts w:ascii="Times New Roman" w:hAnsi="Times New Roman" w:cs="Times New Roman"/>
          <w:sz w:val="24"/>
          <w:szCs w:val="24"/>
          <w:lang w:val="es-ES" w:eastAsia="es-ES"/>
        </w:rPr>
        <w:t>n territorial de una comunidad nativa se realiza de la siguiente manera:</w:t>
      </w:r>
    </w:p>
    <w:p w:rsidR="00392DD9" w:rsidRPr="00F6599C" w:rsidRDefault="00935561" w:rsidP="007048B1">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t>El Gobierno regional a través de l</w:t>
      </w:r>
      <w:r w:rsidR="00392DD9" w:rsidRPr="00F6599C">
        <w:rPr>
          <w:rFonts w:ascii="Times New Roman" w:hAnsi="Times New Roman" w:cs="Times New Roman"/>
          <w:sz w:val="24"/>
          <w:szCs w:val="24"/>
          <w:lang w:val="es-ES" w:eastAsia="es-ES"/>
        </w:rPr>
        <w:t>a D</w:t>
      </w:r>
      <w:r w:rsidR="00AA7F5A" w:rsidRPr="00F6599C">
        <w:rPr>
          <w:rFonts w:ascii="Times New Roman" w:hAnsi="Times New Roman" w:cs="Times New Roman"/>
          <w:sz w:val="24"/>
          <w:szCs w:val="24"/>
          <w:lang w:val="es-ES" w:eastAsia="es-ES"/>
        </w:rPr>
        <w:t>irección</w:t>
      </w:r>
      <w:r w:rsidR="00392DD9" w:rsidRPr="00F6599C">
        <w:rPr>
          <w:rFonts w:ascii="Times New Roman" w:hAnsi="Times New Roman" w:cs="Times New Roman"/>
          <w:sz w:val="24"/>
          <w:szCs w:val="24"/>
          <w:lang w:val="es-ES" w:eastAsia="es-ES"/>
        </w:rPr>
        <w:t xml:space="preserve"> R</w:t>
      </w:r>
      <w:r w:rsidR="00AA7F5A" w:rsidRPr="00F6599C">
        <w:rPr>
          <w:rFonts w:ascii="Times New Roman" w:hAnsi="Times New Roman" w:cs="Times New Roman"/>
          <w:sz w:val="24"/>
          <w:szCs w:val="24"/>
          <w:lang w:val="es-ES" w:eastAsia="es-ES"/>
        </w:rPr>
        <w:t>egional</w:t>
      </w:r>
      <w:r w:rsidR="00392DD9" w:rsidRPr="00F6599C">
        <w:rPr>
          <w:rFonts w:ascii="Times New Roman" w:hAnsi="Times New Roman" w:cs="Times New Roman"/>
          <w:sz w:val="24"/>
          <w:szCs w:val="24"/>
          <w:lang w:val="es-ES" w:eastAsia="es-ES"/>
        </w:rPr>
        <w:t xml:space="preserve"> A</w:t>
      </w:r>
      <w:r w:rsidR="00AA7F5A" w:rsidRPr="00F6599C">
        <w:rPr>
          <w:rFonts w:ascii="Times New Roman" w:hAnsi="Times New Roman" w:cs="Times New Roman"/>
          <w:sz w:val="24"/>
          <w:szCs w:val="24"/>
          <w:lang w:val="es-ES" w:eastAsia="es-ES"/>
        </w:rPr>
        <w:t>graria</w:t>
      </w:r>
      <w:r w:rsidRPr="00F6599C">
        <w:rPr>
          <w:rFonts w:ascii="Times New Roman" w:hAnsi="Times New Roman" w:cs="Times New Roman"/>
          <w:sz w:val="24"/>
          <w:szCs w:val="24"/>
          <w:lang w:val="es-ES" w:eastAsia="es-ES"/>
        </w:rPr>
        <w:t xml:space="preserve"> u órgano encargado</w:t>
      </w:r>
      <w:r w:rsidR="00FD4D75">
        <w:rPr>
          <w:rFonts w:ascii="Times New Roman" w:hAnsi="Times New Roman" w:cs="Times New Roman"/>
          <w:sz w:val="24"/>
          <w:szCs w:val="24"/>
          <w:lang w:val="es-ES" w:eastAsia="es-ES"/>
        </w:rPr>
        <w:t xml:space="preserve"> </w:t>
      </w:r>
      <w:r w:rsidR="00FD4D75">
        <w:rPr>
          <w:rStyle w:val="Refdenotaalpie"/>
          <w:rFonts w:ascii="Times New Roman" w:hAnsi="Times New Roman" w:cs="Times New Roman"/>
          <w:sz w:val="24"/>
          <w:szCs w:val="24"/>
          <w:lang w:val="es-ES" w:eastAsia="es-ES"/>
        </w:rPr>
        <w:footnoteReference w:id="28"/>
      </w:r>
      <w:r w:rsidR="00F6599C">
        <w:rPr>
          <w:rFonts w:ascii="Times New Roman" w:hAnsi="Times New Roman" w:cs="Times New Roman"/>
          <w:sz w:val="24"/>
          <w:szCs w:val="24"/>
          <w:lang w:val="es-ES" w:eastAsia="es-ES"/>
        </w:rPr>
        <w:t xml:space="preserve"> (en algunas regiones como Loreto existe una Dirección especializada),</w:t>
      </w:r>
      <w:r w:rsidR="00392DD9" w:rsidRPr="00F6599C">
        <w:rPr>
          <w:rFonts w:ascii="Times New Roman" w:hAnsi="Times New Roman" w:cs="Times New Roman"/>
          <w:sz w:val="24"/>
          <w:szCs w:val="24"/>
          <w:lang w:val="es-ES" w:eastAsia="es-ES"/>
        </w:rPr>
        <w:t xml:space="preserve"> realiza la visita </w:t>
      </w:r>
      <w:proofErr w:type="spellStart"/>
      <w:r w:rsidR="00392DD9" w:rsidRPr="00F6599C">
        <w:rPr>
          <w:rFonts w:ascii="Times New Roman" w:hAnsi="Times New Roman" w:cs="Times New Roman"/>
          <w:sz w:val="24"/>
          <w:szCs w:val="24"/>
          <w:lang w:val="es-ES" w:eastAsia="es-ES"/>
        </w:rPr>
        <w:t>inspectiva</w:t>
      </w:r>
      <w:proofErr w:type="spellEnd"/>
      <w:r w:rsidR="00392DD9" w:rsidRPr="00F6599C">
        <w:rPr>
          <w:rFonts w:ascii="Times New Roman" w:hAnsi="Times New Roman" w:cs="Times New Roman"/>
          <w:sz w:val="24"/>
          <w:szCs w:val="24"/>
          <w:lang w:val="es-ES" w:eastAsia="es-ES"/>
        </w:rPr>
        <w:t xml:space="preserve"> en la Comunidad materia de Demarcación y Titulación</w:t>
      </w:r>
      <w:r w:rsidR="00F6599C">
        <w:rPr>
          <w:rFonts w:ascii="Times New Roman" w:hAnsi="Times New Roman" w:cs="Times New Roman"/>
          <w:sz w:val="24"/>
          <w:szCs w:val="24"/>
          <w:lang w:val="es-ES" w:eastAsia="es-ES"/>
        </w:rPr>
        <w:t>. A</w:t>
      </w:r>
      <w:r w:rsidR="00392DD9" w:rsidRPr="00F6599C">
        <w:rPr>
          <w:rFonts w:ascii="Times New Roman" w:hAnsi="Times New Roman" w:cs="Times New Roman"/>
          <w:sz w:val="24"/>
          <w:szCs w:val="24"/>
          <w:lang w:val="es-ES" w:eastAsia="es-ES"/>
        </w:rPr>
        <w:t xml:space="preserve"> través de asamblea se determinan los l</w:t>
      </w:r>
      <w:r w:rsidR="00F6599C">
        <w:rPr>
          <w:rFonts w:ascii="Times New Roman" w:hAnsi="Times New Roman" w:cs="Times New Roman"/>
          <w:sz w:val="24"/>
          <w:szCs w:val="24"/>
          <w:lang w:val="es-ES" w:eastAsia="es-ES"/>
        </w:rPr>
        <w:t>inderos del territorio comunal y</w:t>
      </w:r>
      <w:r w:rsidR="00392DD9" w:rsidRPr="00F6599C">
        <w:rPr>
          <w:rFonts w:ascii="Times New Roman" w:hAnsi="Times New Roman" w:cs="Times New Roman"/>
          <w:sz w:val="24"/>
          <w:szCs w:val="24"/>
          <w:lang w:val="es-ES" w:eastAsia="es-ES"/>
        </w:rPr>
        <w:t xml:space="preserve"> se define la situación de los otros ocupantes.</w:t>
      </w:r>
    </w:p>
    <w:p w:rsidR="00392DD9" w:rsidRPr="00F6599C" w:rsidRDefault="00AA7F5A" w:rsidP="007048B1">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t xml:space="preserve">Se </w:t>
      </w:r>
      <w:r w:rsidR="00392DD9" w:rsidRPr="00F6599C">
        <w:rPr>
          <w:rFonts w:ascii="Times New Roman" w:hAnsi="Times New Roman" w:cs="Times New Roman"/>
          <w:sz w:val="24"/>
          <w:szCs w:val="24"/>
          <w:lang w:val="es-ES" w:eastAsia="es-ES"/>
        </w:rPr>
        <w:t xml:space="preserve">procede al levantamiento </w:t>
      </w:r>
      <w:proofErr w:type="spellStart"/>
      <w:r w:rsidR="00392DD9" w:rsidRPr="00F6599C">
        <w:rPr>
          <w:rFonts w:ascii="Times New Roman" w:hAnsi="Times New Roman" w:cs="Times New Roman"/>
          <w:sz w:val="24"/>
          <w:szCs w:val="24"/>
          <w:lang w:val="es-ES" w:eastAsia="es-ES"/>
        </w:rPr>
        <w:t>georeferenciado</w:t>
      </w:r>
      <w:proofErr w:type="spellEnd"/>
      <w:r w:rsidR="00392DD9" w:rsidRPr="00F6599C">
        <w:rPr>
          <w:rFonts w:ascii="Times New Roman" w:hAnsi="Times New Roman" w:cs="Times New Roman"/>
          <w:sz w:val="24"/>
          <w:szCs w:val="24"/>
          <w:lang w:val="es-ES" w:eastAsia="es-ES"/>
        </w:rPr>
        <w:t xml:space="preserve"> del Plano de Demarcación del territorio comunal, con </w:t>
      </w:r>
      <w:proofErr w:type="spellStart"/>
      <w:r w:rsidR="00392DD9" w:rsidRPr="00F6599C">
        <w:rPr>
          <w:rFonts w:ascii="Times New Roman" w:hAnsi="Times New Roman" w:cs="Times New Roman"/>
          <w:sz w:val="24"/>
          <w:szCs w:val="24"/>
          <w:lang w:val="es-ES" w:eastAsia="es-ES"/>
        </w:rPr>
        <w:t>monumentación</w:t>
      </w:r>
      <w:proofErr w:type="spellEnd"/>
      <w:r w:rsidR="00392DD9" w:rsidRPr="00F6599C">
        <w:rPr>
          <w:rFonts w:ascii="Times New Roman" w:hAnsi="Times New Roman" w:cs="Times New Roman"/>
          <w:sz w:val="24"/>
          <w:szCs w:val="24"/>
          <w:lang w:val="es-ES" w:eastAsia="es-ES"/>
        </w:rPr>
        <w:t xml:space="preserve"> de los vértices. El plano de demarcación territorial tiene que ser aprobado por Asamblea Comunal. </w:t>
      </w:r>
      <w:r w:rsidR="00F6599C">
        <w:rPr>
          <w:rFonts w:ascii="Times New Roman" w:hAnsi="Times New Roman" w:cs="Times New Roman"/>
          <w:sz w:val="24"/>
          <w:szCs w:val="24"/>
          <w:lang w:val="es-ES" w:eastAsia="es-ES"/>
        </w:rPr>
        <w:t xml:space="preserve">Según las entrevistas realizadas la colocación de monumentos en zonas de selva supone un costo muy elevado porque se requiere trasladar material de construcción y realizar cimientos en terrenos muy accidentados e inundables. </w:t>
      </w:r>
    </w:p>
    <w:p w:rsidR="00392DD9" w:rsidRPr="00F6599C" w:rsidRDefault="00392DD9" w:rsidP="007048B1">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t xml:space="preserve">Realizado el levantamiento, el Plano es remitido a la autoridad </w:t>
      </w:r>
      <w:r w:rsidR="00F6599C" w:rsidRPr="00F6599C">
        <w:rPr>
          <w:rFonts w:ascii="Times New Roman" w:hAnsi="Times New Roman" w:cs="Times New Roman"/>
          <w:sz w:val="24"/>
          <w:szCs w:val="24"/>
          <w:lang w:val="es-ES" w:eastAsia="es-ES"/>
        </w:rPr>
        <w:t>competente (</w:t>
      </w:r>
      <w:r w:rsidR="00AA7F5A" w:rsidRPr="00F6599C">
        <w:rPr>
          <w:rFonts w:ascii="Times New Roman" w:hAnsi="Times New Roman" w:cs="Times New Roman"/>
          <w:sz w:val="24"/>
          <w:szCs w:val="24"/>
          <w:lang w:val="es-ES" w:eastAsia="es-ES"/>
        </w:rPr>
        <w:t xml:space="preserve">actualmente la Dirección General de </w:t>
      </w:r>
      <w:r w:rsidR="00F6599C" w:rsidRPr="00F6599C">
        <w:rPr>
          <w:rFonts w:ascii="Times New Roman" w:hAnsi="Times New Roman" w:cs="Times New Roman"/>
          <w:sz w:val="24"/>
          <w:szCs w:val="24"/>
          <w:lang w:val="es-ES" w:eastAsia="es-ES"/>
        </w:rPr>
        <w:t>A</w:t>
      </w:r>
      <w:r w:rsidR="00AA7F5A" w:rsidRPr="00F6599C">
        <w:rPr>
          <w:rFonts w:ascii="Times New Roman" w:hAnsi="Times New Roman" w:cs="Times New Roman"/>
          <w:sz w:val="24"/>
          <w:szCs w:val="24"/>
          <w:lang w:val="es-ES" w:eastAsia="es-ES"/>
        </w:rPr>
        <w:t xml:space="preserve">suntos </w:t>
      </w:r>
      <w:r w:rsidR="00F6599C" w:rsidRPr="00F6599C">
        <w:rPr>
          <w:rFonts w:ascii="Times New Roman" w:hAnsi="Times New Roman" w:cs="Times New Roman"/>
          <w:sz w:val="24"/>
          <w:szCs w:val="24"/>
          <w:lang w:val="es-ES" w:eastAsia="es-ES"/>
        </w:rPr>
        <w:t>A</w:t>
      </w:r>
      <w:r w:rsidR="00AA7F5A" w:rsidRPr="00F6599C">
        <w:rPr>
          <w:rFonts w:ascii="Times New Roman" w:hAnsi="Times New Roman" w:cs="Times New Roman"/>
          <w:sz w:val="24"/>
          <w:szCs w:val="24"/>
          <w:lang w:val="es-ES" w:eastAsia="es-ES"/>
        </w:rPr>
        <w:t>mbientales</w:t>
      </w:r>
      <w:r w:rsidR="00F6599C" w:rsidRPr="00F6599C">
        <w:rPr>
          <w:rFonts w:ascii="Times New Roman" w:hAnsi="Times New Roman" w:cs="Times New Roman"/>
          <w:sz w:val="24"/>
          <w:szCs w:val="24"/>
          <w:lang w:val="es-ES" w:eastAsia="es-ES"/>
        </w:rPr>
        <w:t xml:space="preserve"> A</w:t>
      </w:r>
      <w:r w:rsidR="00AA7F5A" w:rsidRPr="00F6599C">
        <w:rPr>
          <w:rFonts w:ascii="Times New Roman" w:hAnsi="Times New Roman" w:cs="Times New Roman"/>
          <w:sz w:val="24"/>
          <w:szCs w:val="24"/>
          <w:lang w:val="es-ES" w:eastAsia="es-ES"/>
        </w:rPr>
        <w:t>grarios</w:t>
      </w:r>
      <w:r w:rsidR="00F6599C" w:rsidRPr="00F6599C">
        <w:rPr>
          <w:rFonts w:ascii="Times New Roman" w:hAnsi="Times New Roman" w:cs="Times New Roman"/>
          <w:sz w:val="24"/>
          <w:szCs w:val="24"/>
          <w:lang w:val="es-ES" w:eastAsia="es-ES"/>
        </w:rPr>
        <w:t>)</w:t>
      </w:r>
      <w:r w:rsidRPr="00F6599C">
        <w:rPr>
          <w:rFonts w:ascii="Times New Roman" w:hAnsi="Times New Roman" w:cs="Times New Roman"/>
          <w:sz w:val="24"/>
          <w:szCs w:val="24"/>
          <w:lang w:val="es-ES" w:eastAsia="es-ES"/>
        </w:rPr>
        <w:t>,</w:t>
      </w:r>
      <w:r w:rsidR="00F6599C" w:rsidRPr="00F6599C">
        <w:rPr>
          <w:rFonts w:ascii="Times New Roman" w:hAnsi="Times New Roman" w:cs="Times New Roman"/>
          <w:sz w:val="24"/>
          <w:szCs w:val="24"/>
          <w:lang w:val="es-ES" w:eastAsia="es-ES"/>
        </w:rPr>
        <w:t xml:space="preserve"> para que </w:t>
      </w:r>
      <w:r w:rsidRPr="00F6599C">
        <w:rPr>
          <w:rFonts w:ascii="Times New Roman" w:hAnsi="Times New Roman" w:cs="Times New Roman"/>
          <w:sz w:val="24"/>
          <w:szCs w:val="24"/>
          <w:lang w:val="es-ES" w:eastAsia="es-ES"/>
        </w:rPr>
        <w:t>clasifique los suelos por capacidad de uso mayor.</w:t>
      </w:r>
    </w:p>
    <w:p w:rsidR="00392DD9" w:rsidRPr="00F6599C" w:rsidRDefault="00392DD9" w:rsidP="007048B1">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lastRenderedPageBreak/>
        <w:t>Recibida la información, la Dirección Regional A</w:t>
      </w:r>
      <w:r w:rsidR="00AA7F5A" w:rsidRPr="00F6599C">
        <w:rPr>
          <w:rFonts w:ascii="Times New Roman" w:hAnsi="Times New Roman" w:cs="Times New Roman"/>
          <w:sz w:val="24"/>
          <w:szCs w:val="24"/>
          <w:lang w:val="es-ES" w:eastAsia="es-ES"/>
        </w:rPr>
        <w:t>graria</w:t>
      </w:r>
      <w:r w:rsidR="00F6599C" w:rsidRPr="00F6599C">
        <w:rPr>
          <w:rFonts w:ascii="Times New Roman" w:hAnsi="Times New Roman" w:cs="Times New Roman"/>
          <w:sz w:val="24"/>
          <w:szCs w:val="24"/>
          <w:lang w:val="es-ES" w:eastAsia="es-ES"/>
        </w:rPr>
        <w:t xml:space="preserve"> </w:t>
      </w:r>
      <w:r w:rsidRPr="00F6599C">
        <w:rPr>
          <w:rFonts w:ascii="Times New Roman" w:hAnsi="Times New Roman" w:cs="Times New Roman"/>
          <w:sz w:val="24"/>
          <w:szCs w:val="24"/>
          <w:lang w:val="es-ES" w:eastAsia="es-ES"/>
        </w:rPr>
        <w:t>elabora el Plano de Demarcación y la Memoria Descriptiva, que contiene la información sobre clasificación de tierras.</w:t>
      </w:r>
    </w:p>
    <w:p w:rsidR="00392DD9" w:rsidRPr="00F6599C" w:rsidRDefault="00F6599C" w:rsidP="00AA7F5A">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t xml:space="preserve">Sobre la </w:t>
      </w:r>
      <w:r w:rsidR="00AA7F5A" w:rsidRPr="00F6599C">
        <w:rPr>
          <w:rFonts w:ascii="Times New Roman" w:hAnsi="Times New Roman" w:cs="Times New Roman"/>
          <w:sz w:val="24"/>
          <w:szCs w:val="24"/>
          <w:lang w:val="es-ES" w:eastAsia="es-ES"/>
        </w:rPr>
        <w:t xml:space="preserve">base </w:t>
      </w:r>
      <w:r w:rsidRPr="00F6599C">
        <w:rPr>
          <w:rFonts w:ascii="Times New Roman" w:hAnsi="Times New Roman" w:cs="Times New Roman"/>
          <w:sz w:val="24"/>
          <w:szCs w:val="24"/>
          <w:lang w:val="es-ES" w:eastAsia="es-ES"/>
        </w:rPr>
        <w:t xml:space="preserve">de </w:t>
      </w:r>
      <w:r w:rsidR="00AA7F5A" w:rsidRPr="00F6599C">
        <w:rPr>
          <w:rFonts w:ascii="Times New Roman" w:hAnsi="Times New Roman" w:cs="Times New Roman"/>
          <w:sz w:val="24"/>
          <w:szCs w:val="24"/>
          <w:lang w:val="es-ES" w:eastAsia="es-ES"/>
        </w:rPr>
        <w:t xml:space="preserve">estos documentos se emite </w:t>
      </w:r>
      <w:r w:rsidRPr="00F6599C">
        <w:rPr>
          <w:rFonts w:ascii="Times New Roman" w:hAnsi="Times New Roman" w:cs="Times New Roman"/>
          <w:sz w:val="24"/>
          <w:szCs w:val="24"/>
          <w:lang w:val="es-ES" w:eastAsia="es-ES"/>
        </w:rPr>
        <w:t xml:space="preserve">un </w:t>
      </w:r>
      <w:r w:rsidR="00392DD9" w:rsidRPr="00F6599C">
        <w:rPr>
          <w:rFonts w:ascii="Times New Roman" w:hAnsi="Times New Roman" w:cs="Times New Roman"/>
          <w:sz w:val="24"/>
          <w:szCs w:val="24"/>
          <w:lang w:val="es-ES" w:eastAsia="es-ES"/>
        </w:rPr>
        <w:t>Informe Legal en el cual  se señala las tierras que deben ser tituladas en propiedad y las que por tratarse de tierras de aptitud forestal, deben ser cedidas en uso. Con la opinión favorable de la Oficina de Asesoría Legal de la Dirección Regional Agraria, se expide la Resolución de Adjudicación a favor de la Comunidad Nativa, en la que se resuelve:</w:t>
      </w:r>
    </w:p>
    <w:p w:rsidR="00392DD9" w:rsidRPr="00F6599C" w:rsidRDefault="00392DD9" w:rsidP="007048B1">
      <w:pPr>
        <w:pStyle w:val="Prrafodelista"/>
        <w:numPr>
          <w:ilvl w:val="0"/>
          <w:numId w:val="20"/>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t>Incorporar al dominio del Estado el  área  demarcada.</w:t>
      </w:r>
    </w:p>
    <w:p w:rsidR="00392DD9" w:rsidRPr="00F6599C" w:rsidRDefault="00392DD9" w:rsidP="007048B1">
      <w:pPr>
        <w:pStyle w:val="Prrafodelista"/>
        <w:numPr>
          <w:ilvl w:val="0"/>
          <w:numId w:val="20"/>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t>Aprobar el procedimiento de demarcación del territorio comunal</w:t>
      </w:r>
      <w:r w:rsidR="00AA7F5A" w:rsidRPr="00F6599C">
        <w:rPr>
          <w:rFonts w:ascii="Times New Roman" w:hAnsi="Times New Roman" w:cs="Times New Roman"/>
          <w:sz w:val="24"/>
          <w:szCs w:val="24"/>
          <w:lang w:val="es-ES" w:eastAsia="es-ES"/>
        </w:rPr>
        <w:t xml:space="preserve"> y  plano correspondiente.</w:t>
      </w:r>
    </w:p>
    <w:p w:rsidR="00392DD9" w:rsidRPr="000E5CF3" w:rsidRDefault="00392DD9" w:rsidP="007048B1">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0E5CF3">
        <w:rPr>
          <w:rFonts w:ascii="Times New Roman" w:hAnsi="Times New Roman" w:cs="Times New Roman"/>
          <w:sz w:val="24"/>
          <w:szCs w:val="24"/>
          <w:lang w:val="es-ES" w:eastAsia="es-ES"/>
        </w:rPr>
        <w:t>Se dispone el otorgamiento del Título de Propiedad a favor de la Comunidad, sobre las tierras con aptitud para el cultivo y la ganadería y la cesión en uso sobre las tierras de aptitud forestal.</w:t>
      </w:r>
    </w:p>
    <w:p w:rsidR="00392DD9" w:rsidRPr="00F6599C" w:rsidRDefault="00392DD9" w:rsidP="007048B1">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0E5CF3">
        <w:rPr>
          <w:rFonts w:ascii="Times New Roman" w:hAnsi="Times New Roman" w:cs="Times New Roman"/>
          <w:sz w:val="24"/>
          <w:szCs w:val="24"/>
          <w:lang w:val="es-ES" w:eastAsia="es-ES"/>
        </w:rPr>
        <w:t xml:space="preserve">La Dirección Regional Agraria, publica la Resolución en la </w:t>
      </w:r>
      <w:r>
        <w:rPr>
          <w:rFonts w:ascii="Times New Roman" w:hAnsi="Times New Roman" w:cs="Times New Roman"/>
          <w:sz w:val="24"/>
          <w:szCs w:val="24"/>
          <w:lang w:val="es-ES" w:eastAsia="es-ES"/>
        </w:rPr>
        <w:t xml:space="preserve">Comunidad Nativa, por 30 días, </w:t>
      </w:r>
      <w:r w:rsidRPr="000E5CF3">
        <w:rPr>
          <w:rFonts w:ascii="Times New Roman" w:hAnsi="Times New Roman" w:cs="Times New Roman"/>
          <w:sz w:val="24"/>
          <w:szCs w:val="24"/>
          <w:lang w:val="es-ES" w:eastAsia="es-ES"/>
        </w:rPr>
        <w:t>plazo</w:t>
      </w:r>
      <w:r>
        <w:rPr>
          <w:rFonts w:ascii="Times New Roman" w:hAnsi="Times New Roman" w:cs="Times New Roman"/>
          <w:sz w:val="24"/>
          <w:szCs w:val="24"/>
          <w:lang w:val="es-ES" w:eastAsia="es-ES"/>
        </w:rPr>
        <w:t xml:space="preserve"> en el cual los interesados pueden </w:t>
      </w:r>
      <w:r w:rsidRPr="000E5CF3">
        <w:rPr>
          <w:rFonts w:ascii="Times New Roman" w:hAnsi="Times New Roman" w:cs="Times New Roman"/>
          <w:sz w:val="24"/>
          <w:szCs w:val="24"/>
          <w:lang w:val="es-ES" w:eastAsia="es-ES"/>
        </w:rPr>
        <w:t xml:space="preserve">presentar </w:t>
      </w:r>
      <w:r w:rsidRPr="00F6599C">
        <w:rPr>
          <w:rFonts w:ascii="Times New Roman" w:hAnsi="Times New Roman" w:cs="Times New Roman"/>
          <w:sz w:val="24"/>
          <w:szCs w:val="24"/>
          <w:lang w:val="es-ES" w:eastAsia="es-ES"/>
        </w:rPr>
        <w:t>impugnaciones.</w:t>
      </w:r>
    </w:p>
    <w:p w:rsidR="00392DD9" w:rsidRPr="00F6599C" w:rsidRDefault="00392DD9" w:rsidP="007048B1">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t xml:space="preserve">De no presentarse impugnaciones, </w:t>
      </w:r>
      <w:r w:rsidR="00AA7F5A" w:rsidRPr="00F6599C">
        <w:rPr>
          <w:rFonts w:ascii="Times New Roman" w:hAnsi="Times New Roman" w:cs="Times New Roman"/>
          <w:sz w:val="24"/>
          <w:szCs w:val="24"/>
          <w:lang w:val="es-ES" w:eastAsia="es-ES"/>
        </w:rPr>
        <w:t xml:space="preserve">se emitirá el </w:t>
      </w:r>
      <w:r w:rsidRPr="00F6599C">
        <w:rPr>
          <w:rFonts w:ascii="Times New Roman" w:hAnsi="Times New Roman" w:cs="Times New Roman"/>
          <w:sz w:val="24"/>
          <w:szCs w:val="24"/>
          <w:lang w:val="es-ES" w:eastAsia="es-ES"/>
        </w:rPr>
        <w:t>Título de Propiedad</w:t>
      </w:r>
      <w:r w:rsidR="00F6599C" w:rsidRPr="00F6599C">
        <w:rPr>
          <w:rFonts w:ascii="Times New Roman" w:hAnsi="Times New Roman" w:cs="Times New Roman"/>
          <w:sz w:val="24"/>
          <w:szCs w:val="24"/>
          <w:lang w:val="es-ES" w:eastAsia="es-ES"/>
        </w:rPr>
        <w:t xml:space="preserve"> </w:t>
      </w:r>
      <w:r w:rsidRPr="00F6599C">
        <w:rPr>
          <w:rFonts w:ascii="Times New Roman" w:hAnsi="Times New Roman" w:cs="Times New Roman"/>
          <w:sz w:val="24"/>
          <w:szCs w:val="24"/>
          <w:lang w:val="es-ES" w:eastAsia="es-ES"/>
        </w:rPr>
        <w:t xml:space="preserve"> </w:t>
      </w:r>
    </w:p>
    <w:p w:rsidR="00392DD9" w:rsidRPr="00F6599C" w:rsidRDefault="00392DD9" w:rsidP="007048B1">
      <w:pPr>
        <w:pStyle w:val="Prrafodelista"/>
        <w:numPr>
          <w:ilvl w:val="0"/>
          <w:numId w:val="19"/>
        </w:numPr>
        <w:tabs>
          <w:tab w:val="left" w:pos="2410"/>
        </w:tabs>
        <w:spacing w:before="120" w:after="0" w:line="240" w:lineRule="auto"/>
        <w:jc w:val="both"/>
        <w:rPr>
          <w:rFonts w:ascii="Times New Roman" w:hAnsi="Times New Roman" w:cs="Times New Roman"/>
          <w:sz w:val="24"/>
          <w:szCs w:val="24"/>
          <w:lang w:val="es-ES" w:eastAsia="es-ES"/>
        </w:rPr>
      </w:pPr>
      <w:r w:rsidRPr="00F6599C">
        <w:rPr>
          <w:rFonts w:ascii="Times New Roman" w:hAnsi="Times New Roman" w:cs="Times New Roman"/>
          <w:sz w:val="24"/>
          <w:szCs w:val="24"/>
          <w:lang w:val="es-ES" w:eastAsia="es-ES"/>
        </w:rPr>
        <w:t>Una vez suscrito el Título de Propiedad, la Dirección Regional A</w:t>
      </w:r>
      <w:r w:rsidR="00AA7F5A" w:rsidRPr="00F6599C">
        <w:rPr>
          <w:rFonts w:ascii="Times New Roman" w:hAnsi="Times New Roman" w:cs="Times New Roman"/>
          <w:sz w:val="24"/>
          <w:szCs w:val="24"/>
          <w:lang w:val="es-ES" w:eastAsia="es-ES"/>
        </w:rPr>
        <w:t xml:space="preserve">graria </w:t>
      </w:r>
      <w:proofErr w:type="gramStart"/>
      <w:r w:rsidR="00935561" w:rsidRPr="00F6599C">
        <w:rPr>
          <w:rFonts w:ascii="Times New Roman" w:hAnsi="Times New Roman" w:cs="Times New Roman"/>
          <w:sz w:val="24"/>
          <w:szCs w:val="24"/>
          <w:lang w:val="es-ES" w:eastAsia="es-ES"/>
        </w:rPr>
        <w:t>o</w:t>
      </w:r>
      <w:proofErr w:type="gramEnd"/>
      <w:r w:rsidR="00935561" w:rsidRPr="00F6599C">
        <w:rPr>
          <w:rFonts w:ascii="Times New Roman" w:hAnsi="Times New Roman" w:cs="Times New Roman"/>
          <w:sz w:val="24"/>
          <w:szCs w:val="24"/>
          <w:lang w:val="es-ES" w:eastAsia="es-ES"/>
        </w:rPr>
        <w:t xml:space="preserve"> órgano encargado </w:t>
      </w:r>
      <w:r w:rsidRPr="00F6599C">
        <w:rPr>
          <w:rFonts w:ascii="Times New Roman" w:hAnsi="Times New Roman" w:cs="Times New Roman"/>
          <w:sz w:val="24"/>
          <w:szCs w:val="24"/>
          <w:lang w:val="es-ES" w:eastAsia="es-ES"/>
        </w:rPr>
        <w:t>lo presenta al Registro de Predios para su inscripción correspondiente, luego de lo cual es entregado a la Comunidad Nativa.</w:t>
      </w:r>
    </w:p>
    <w:p w:rsidR="00392DD9" w:rsidRPr="0021439A" w:rsidRDefault="00392DD9" w:rsidP="00185739">
      <w:pPr>
        <w:pStyle w:val="Prrafodelista"/>
        <w:tabs>
          <w:tab w:val="left" w:pos="2410"/>
        </w:tabs>
        <w:spacing w:before="120" w:after="0" w:line="240" w:lineRule="auto"/>
        <w:ind w:left="1080"/>
        <w:jc w:val="both"/>
        <w:rPr>
          <w:rFonts w:ascii="Times New Roman" w:hAnsi="Times New Roman" w:cs="Times New Roman"/>
          <w:sz w:val="24"/>
          <w:szCs w:val="24"/>
          <w:lang w:val="es-ES" w:eastAsia="es-ES"/>
        </w:rPr>
      </w:pPr>
    </w:p>
    <w:p w:rsidR="00392DD9" w:rsidRDefault="00FD4D75" w:rsidP="007048B1">
      <w:pPr>
        <w:pStyle w:val="Prrafodelista"/>
        <w:numPr>
          <w:ilvl w:val="1"/>
          <w:numId w:val="6"/>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8" w:name="_Toc384473987"/>
      <w:r w:rsidR="00392DD9" w:rsidRPr="00E43D31">
        <w:rPr>
          <w:rFonts w:ascii="Times New Roman" w:hAnsi="Times New Roman" w:cs="Times New Roman"/>
          <w:b/>
          <w:bCs/>
          <w:sz w:val="24"/>
          <w:szCs w:val="24"/>
          <w:lang w:val="es-ES" w:eastAsia="es-ES"/>
        </w:rPr>
        <w:t>Las funciones asociadas a la titulación</w:t>
      </w:r>
      <w:bookmarkEnd w:id="8"/>
      <w:r w:rsidR="005B20C2">
        <w:rPr>
          <w:rFonts w:ascii="Times New Roman" w:hAnsi="Times New Roman" w:cs="Times New Roman"/>
          <w:b/>
          <w:bCs/>
          <w:sz w:val="24"/>
          <w:szCs w:val="24"/>
          <w:lang w:val="es-ES" w:eastAsia="es-ES"/>
        </w:rPr>
        <w:t xml:space="preserve"> </w:t>
      </w:r>
    </w:p>
    <w:p w:rsidR="00392DD9" w:rsidRPr="00316A5B" w:rsidRDefault="00392DD9" w:rsidP="00D24223">
      <w:pPr>
        <w:tabs>
          <w:tab w:val="left" w:pos="2410"/>
        </w:tabs>
        <w:spacing w:before="120" w:after="0" w:line="240" w:lineRule="auto"/>
        <w:jc w:val="both"/>
        <w:rPr>
          <w:rFonts w:ascii="Times New Roman" w:hAnsi="Times New Roman" w:cs="Times New Roman"/>
          <w:sz w:val="24"/>
          <w:szCs w:val="24"/>
          <w:lang w:val="es-ES" w:eastAsia="es-ES"/>
        </w:rPr>
      </w:pPr>
      <w:r w:rsidRPr="00316A5B">
        <w:rPr>
          <w:rFonts w:ascii="Times New Roman" w:hAnsi="Times New Roman" w:cs="Times New Roman"/>
          <w:sz w:val="24"/>
          <w:szCs w:val="24"/>
          <w:lang w:val="es-ES" w:eastAsia="es-ES"/>
        </w:rPr>
        <w:t xml:space="preserve">La descripción del marco normativo que sirve de contexto a los procesos de titulación rural, nos permite describir las distintas funciones que deberán desplegar los gobiernos regionales y supervisar el MINAGRI. </w:t>
      </w:r>
    </w:p>
    <w:p w:rsidR="00392DD9" w:rsidRDefault="00392DD9" w:rsidP="007048B1">
      <w:pPr>
        <w:pStyle w:val="Prrafodelista"/>
        <w:numPr>
          <w:ilvl w:val="0"/>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Reconocimiento de comunidades. </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Organización de Asambleas para aprobar el inicio del proceso, aprobar estatutos</w:t>
      </w:r>
      <w:r w:rsidR="00FD4D75">
        <w:rPr>
          <w:rFonts w:ascii="Times New Roman" w:hAnsi="Times New Roman" w:cs="Times New Roman"/>
          <w:sz w:val="24"/>
          <w:szCs w:val="24"/>
          <w:lang w:val="es-ES" w:eastAsia="es-ES"/>
        </w:rPr>
        <w:t xml:space="preserve"> y </w:t>
      </w:r>
      <w:r>
        <w:rPr>
          <w:rFonts w:ascii="Times New Roman" w:hAnsi="Times New Roman" w:cs="Times New Roman"/>
          <w:sz w:val="24"/>
          <w:szCs w:val="24"/>
          <w:lang w:val="es-ES" w:eastAsia="es-ES"/>
        </w:rPr>
        <w:t>designar representantes</w:t>
      </w:r>
      <w:r w:rsidR="00FD4D75">
        <w:rPr>
          <w:rFonts w:ascii="Times New Roman" w:hAnsi="Times New Roman" w:cs="Times New Roman"/>
          <w:sz w:val="24"/>
          <w:szCs w:val="24"/>
          <w:lang w:val="es-ES" w:eastAsia="es-ES"/>
        </w:rPr>
        <w:t>.</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Preparación y formalización de actas</w:t>
      </w:r>
      <w:r w:rsidR="00FD4D75">
        <w:rPr>
          <w:rFonts w:ascii="Times New Roman" w:hAnsi="Times New Roman" w:cs="Times New Roman"/>
          <w:sz w:val="24"/>
          <w:szCs w:val="24"/>
          <w:lang w:val="es-ES" w:eastAsia="es-ES"/>
        </w:rPr>
        <w:t xml:space="preserve">. </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Emisión de resolución de reconocimiento</w:t>
      </w:r>
      <w:r w:rsidR="00FD4D75">
        <w:rPr>
          <w:rFonts w:ascii="Times New Roman" w:hAnsi="Times New Roman" w:cs="Times New Roman"/>
          <w:sz w:val="24"/>
          <w:szCs w:val="24"/>
          <w:lang w:val="es-ES" w:eastAsia="es-ES"/>
        </w:rPr>
        <w:t xml:space="preserve"> de comunidades.</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Inscripción en el Registro de Personas</w:t>
      </w:r>
      <w:r w:rsidR="00FD4D75">
        <w:rPr>
          <w:rFonts w:ascii="Times New Roman" w:hAnsi="Times New Roman" w:cs="Times New Roman"/>
          <w:sz w:val="24"/>
          <w:szCs w:val="24"/>
          <w:lang w:val="es-ES" w:eastAsia="es-ES"/>
        </w:rPr>
        <w:t>.</w:t>
      </w:r>
      <w:r>
        <w:rPr>
          <w:rFonts w:ascii="Times New Roman" w:hAnsi="Times New Roman" w:cs="Times New Roman"/>
          <w:sz w:val="24"/>
          <w:szCs w:val="24"/>
          <w:lang w:val="es-ES" w:eastAsia="es-ES"/>
        </w:rPr>
        <w:t xml:space="preserve"> </w:t>
      </w:r>
    </w:p>
    <w:p w:rsidR="00392DD9" w:rsidRPr="00316A5B" w:rsidRDefault="00392DD9" w:rsidP="007048B1">
      <w:pPr>
        <w:pStyle w:val="Prrafodelista"/>
        <w:numPr>
          <w:ilvl w:val="0"/>
          <w:numId w:val="22"/>
        </w:numPr>
        <w:tabs>
          <w:tab w:val="left" w:pos="2410"/>
        </w:tabs>
        <w:spacing w:before="120" w:after="0" w:line="240" w:lineRule="auto"/>
        <w:jc w:val="both"/>
        <w:rPr>
          <w:rFonts w:ascii="Times New Roman" w:hAnsi="Times New Roman" w:cs="Times New Roman"/>
          <w:sz w:val="24"/>
          <w:szCs w:val="24"/>
          <w:lang w:val="es-ES" w:eastAsia="es-ES"/>
        </w:rPr>
      </w:pPr>
      <w:r w:rsidRPr="00316A5B">
        <w:rPr>
          <w:rFonts w:ascii="Times New Roman" w:hAnsi="Times New Roman" w:cs="Times New Roman"/>
          <w:sz w:val="24"/>
          <w:szCs w:val="24"/>
          <w:lang w:val="es-ES" w:eastAsia="es-ES"/>
        </w:rPr>
        <w:t>Formalización</w:t>
      </w:r>
      <w:r>
        <w:rPr>
          <w:rFonts w:ascii="Times New Roman" w:hAnsi="Times New Roman" w:cs="Times New Roman"/>
          <w:sz w:val="24"/>
          <w:szCs w:val="24"/>
          <w:lang w:val="es-ES" w:eastAsia="es-ES"/>
        </w:rPr>
        <w:t xml:space="preserve"> de predios individuales y territorios comunales</w:t>
      </w:r>
      <w:r w:rsidRPr="00316A5B">
        <w:rPr>
          <w:rFonts w:ascii="Times New Roman" w:hAnsi="Times New Roman" w:cs="Times New Roman"/>
          <w:sz w:val="24"/>
          <w:szCs w:val="24"/>
          <w:lang w:val="es-ES" w:eastAsia="es-ES"/>
        </w:rPr>
        <w:t>. Incluye una serie compleja de procesos y actividades:</w:t>
      </w:r>
    </w:p>
    <w:p w:rsidR="00392DD9" w:rsidRDefault="00392DD9" w:rsidP="007048B1">
      <w:pPr>
        <w:pStyle w:val="Prrafodelista"/>
        <w:numPr>
          <w:ilvl w:val="1"/>
          <w:numId w:val="23"/>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Difusión entre la población y movilización de las poblaciones beneficiarias con el propósito de contar con legitimidad en el proceso, colaboración de los beneficiarios y control social de los resultados. </w:t>
      </w:r>
    </w:p>
    <w:p w:rsidR="00392DD9" w:rsidRDefault="00392DD9" w:rsidP="007048B1">
      <w:pPr>
        <w:pStyle w:val="Prrafodelista"/>
        <w:numPr>
          <w:ilvl w:val="1"/>
          <w:numId w:val="23"/>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Recopilación de información registral y de otras fuentes oficiales</w:t>
      </w:r>
      <w:r w:rsidR="00FD4D75">
        <w:rPr>
          <w:rFonts w:ascii="Times New Roman" w:hAnsi="Times New Roman" w:cs="Times New Roman"/>
          <w:sz w:val="24"/>
          <w:szCs w:val="24"/>
          <w:lang w:val="es-ES" w:eastAsia="es-ES"/>
        </w:rPr>
        <w:t>.</w:t>
      </w:r>
    </w:p>
    <w:p w:rsidR="00392DD9" w:rsidRDefault="00392DD9" w:rsidP="007048B1">
      <w:pPr>
        <w:pStyle w:val="Prrafodelista"/>
        <w:numPr>
          <w:ilvl w:val="1"/>
          <w:numId w:val="23"/>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 xml:space="preserve">Levantamiento catastral, que combina las tareas técnicas de levantamiento de datos técnicos sobre las características de las parcelas, con el acopio de documentación y evidencias de posesión. </w:t>
      </w:r>
    </w:p>
    <w:p w:rsidR="00392DD9" w:rsidRDefault="00392DD9" w:rsidP="007048B1">
      <w:pPr>
        <w:pStyle w:val="Prrafodelista"/>
        <w:numPr>
          <w:ilvl w:val="1"/>
          <w:numId w:val="23"/>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Preparación y aprobación de planos. </w:t>
      </w:r>
    </w:p>
    <w:p w:rsidR="00392DD9" w:rsidRDefault="00392DD9" w:rsidP="007048B1">
      <w:pPr>
        <w:pStyle w:val="Prrafodelista"/>
        <w:numPr>
          <w:ilvl w:val="1"/>
          <w:numId w:val="23"/>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Calificación de documentación y pruebas</w:t>
      </w:r>
      <w:r w:rsidR="00FD4D75">
        <w:rPr>
          <w:rFonts w:ascii="Times New Roman" w:hAnsi="Times New Roman" w:cs="Times New Roman"/>
          <w:sz w:val="24"/>
          <w:szCs w:val="24"/>
          <w:lang w:val="es-ES" w:eastAsia="es-ES"/>
        </w:rPr>
        <w:t>.</w:t>
      </w:r>
    </w:p>
    <w:p w:rsidR="00392DD9" w:rsidRDefault="00392DD9" w:rsidP="007048B1">
      <w:pPr>
        <w:pStyle w:val="Prrafodelista"/>
        <w:numPr>
          <w:ilvl w:val="1"/>
          <w:numId w:val="23"/>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Expedición de títulos (o instrumentos de formalización) </w:t>
      </w:r>
    </w:p>
    <w:p w:rsidR="00392DD9" w:rsidRDefault="00392DD9" w:rsidP="007048B1">
      <w:pPr>
        <w:pStyle w:val="Prrafodelista"/>
        <w:numPr>
          <w:ilvl w:val="0"/>
          <w:numId w:val="22"/>
        </w:numPr>
        <w:tabs>
          <w:tab w:val="left" w:pos="2410"/>
        </w:tabs>
        <w:spacing w:before="120" w:after="0" w:line="240" w:lineRule="auto"/>
        <w:jc w:val="both"/>
        <w:rPr>
          <w:rFonts w:ascii="Times New Roman" w:hAnsi="Times New Roman" w:cs="Times New Roman"/>
          <w:sz w:val="24"/>
          <w:szCs w:val="24"/>
          <w:lang w:val="es-ES" w:eastAsia="es-ES"/>
        </w:rPr>
      </w:pPr>
      <w:r w:rsidRPr="002960C6">
        <w:rPr>
          <w:rFonts w:ascii="Times New Roman" w:hAnsi="Times New Roman" w:cs="Times New Roman"/>
          <w:sz w:val="24"/>
          <w:szCs w:val="24"/>
          <w:lang w:val="es-ES" w:eastAsia="es-ES"/>
        </w:rPr>
        <w:t>Registro</w:t>
      </w:r>
      <w:r>
        <w:rPr>
          <w:rFonts w:ascii="Times New Roman" w:hAnsi="Times New Roman" w:cs="Times New Roman"/>
          <w:sz w:val="24"/>
          <w:szCs w:val="24"/>
          <w:lang w:val="es-ES" w:eastAsia="es-ES"/>
        </w:rPr>
        <w:t>, que supone:</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los procesos de inscripción de personería jurídica y </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los de inscripción y rectificación de predios</w:t>
      </w:r>
      <w:r w:rsidR="005B20C2">
        <w:rPr>
          <w:rFonts w:ascii="Times New Roman" w:hAnsi="Times New Roman" w:cs="Times New Roman"/>
          <w:sz w:val="24"/>
          <w:szCs w:val="24"/>
          <w:lang w:val="es-ES" w:eastAsia="es-ES"/>
        </w:rPr>
        <w:t>.</w:t>
      </w:r>
    </w:p>
    <w:p w:rsidR="00392DD9" w:rsidRDefault="00392DD9" w:rsidP="007048B1">
      <w:pPr>
        <w:pStyle w:val="Prrafodelista"/>
        <w:numPr>
          <w:ilvl w:val="0"/>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Administración del c</w:t>
      </w:r>
      <w:r w:rsidRPr="002960C6">
        <w:rPr>
          <w:rFonts w:ascii="Times New Roman" w:hAnsi="Times New Roman" w:cs="Times New Roman"/>
          <w:sz w:val="24"/>
          <w:szCs w:val="24"/>
          <w:lang w:val="es-ES" w:eastAsia="es-ES"/>
        </w:rPr>
        <w:t>atastro</w:t>
      </w:r>
      <w:r>
        <w:rPr>
          <w:rFonts w:ascii="Times New Roman" w:hAnsi="Times New Roman" w:cs="Times New Roman"/>
          <w:sz w:val="24"/>
          <w:szCs w:val="24"/>
          <w:lang w:val="es-ES" w:eastAsia="es-ES"/>
        </w:rPr>
        <w:t>. Incluye:</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La integración de la información catastral generada durante los procesos de titulación</w:t>
      </w:r>
      <w:r w:rsidR="00FD4D75">
        <w:rPr>
          <w:rFonts w:ascii="Times New Roman" w:hAnsi="Times New Roman" w:cs="Times New Roman"/>
          <w:sz w:val="24"/>
          <w:szCs w:val="24"/>
          <w:lang w:val="es-ES" w:eastAsia="es-ES"/>
        </w:rPr>
        <w:t>.</w:t>
      </w:r>
      <w:r>
        <w:rPr>
          <w:rFonts w:ascii="Times New Roman" w:hAnsi="Times New Roman" w:cs="Times New Roman"/>
          <w:sz w:val="24"/>
          <w:szCs w:val="24"/>
          <w:lang w:val="es-ES" w:eastAsia="es-ES"/>
        </w:rPr>
        <w:t xml:space="preserve"> </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 conservación del catastro, es decir la incorporación de las modificaciones (acumulaciones, subdivisiones, etc.) a las </w:t>
      </w:r>
      <w:r w:rsidR="00714192">
        <w:rPr>
          <w:rFonts w:ascii="Times New Roman" w:hAnsi="Times New Roman" w:cs="Times New Roman"/>
          <w:sz w:val="24"/>
          <w:szCs w:val="24"/>
          <w:lang w:val="es-ES" w:eastAsia="es-ES"/>
        </w:rPr>
        <w:t xml:space="preserve">unidades catastrales existentes. </w:t>
      </w:r>
    </w:p>
    <w:p w:rsidR="00392DD9" w:rsidRDefault="00392DD9" w:rsidP="007048B1">
      <w:pPr>
        <w:pStyle w:val="Prrafodelista"/>
        <w:numPr>
          <w:ilvl w:val="1"/>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La actualización del catastro,  es decir, los procesos programados para recoger información del campo que permita mantener la información</w:t>
      </w:r>
      <w:r w:rsidR="00FD4D75">
        <w:rPr>
          <w:rFonts w:ascii="Times New Roman" w:hAnsi="Times New Roman" w:cs="Times New Roman"/>
          <w:sz w:val="24"/>
          <w:szCs w:val="24"/>
          <w:lang w:val="es-ES" w:eastAsia="es-ES"/>
        </w:rPr>
        <w:t xml:space="preserve"> actualizada</w:t>
      </w:r>
      <w:r>
        <w:rPr>
          <w:rFonts w:ascii="Times New Roman" w:hAnsi="Times New Roman" w:cs="Times New Roman"/>
          <w:sz w:val="24"/>
          <w:szCs w:val="24"/>
          <w:lang w:val="es-ES" w:eastAsia="es-ES"/>
        </w:rPr>
        <w:t>.</w:t>
      </w:r>
    </w:p>
    <w:p w:rsidR="00392DD9" w:rsidRPr="002960C6" w:rsidRDefault="00392DD9" w:rsidP="007048B1">
      <w:pPr>
        <w:pStyle w:val="Prrafodelista"/>
        <w:numPr>
          <w:ilvl w:val="0"/>
          <w:numId w:val="22"/>
        </w:numPr>
        <w:tabs>
          <w:tab w:val="left" w:pos="2410"/>
        </w:tabs>
        <w:spacing w:before="120" w:after="0" w:line="240" w:lineRule="auto"/>
        <w:jc w:val="both"/>
        <w:rPr>
          <w:rFonts w:ascii="Times New Roman" w:hAnsi="Times New Roman" w:cs="Times New Roman"/>
          <w:sz w:val="24"/>
          <w:szCs w:val="24"/>
          <w:lang w:val="es-ES" w:eastAsia="es-ES"/>
        </w:rPr>
      </w:pPr>
      <w:r w:rsidRPr="002960C6">
        <w:rPr>
          <w:rFonts w:ascii="Times New Roman" w:hAnsi="Times New Roman" w:cs="Times New Roman"/>
          <w:sz w:val="24"/>
          <w:szCs w:val="24"/>
          <w:lang w:val="es-ES" w:eastAsia="es-ES"/>
        </w:rPr>
        <w:t>Clasificación de tierras</w:t>
      </w:r>
      <w:r>
        <w:rPr>
          <w:rFonts w:ascii="Times New Roman" w:hAnsi="Times New Roman" w:cs="Times New Roman"/>
          <w:sz w:val="24"/>
          <w:szCs w:val="24"/>
          <w:lang w:val="es-ES" w:eastAsia="es-ES"/>
        </w:rPr>
        <w:t xml:space="preserve">, es un requisito para la titulación en zonas de selva y ceja de selva. </w:t>
      </w:r>
    </w:p>
    <w:p w:rsidR="00392DD9" w:rsidRDefault="00392DD9" w:rsidP="007048B1">
      <w:pPr>
        <w:pStyle w:val="Prrafodelista"/>
        <w:numPr>
          <w:ilvl w:val="0"/>
          <w:numId w:val="22"/>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Solución de controversias. En muchos casos los procesos de titulación acarrean conflictos. El marco normativo </w:t>
      </w:r>
      <w:r w:rsidR="00FD4D75">
        <w:rPr>
          <w:rFonts w:ascii="Times New Roman" w:hAnsi="Times New Roman" w:cs="Times New Roman"/>
          <w:sz w:val="24"/>
          <w:szCs w:val="24"/>
          <w:lang w:val="es-ES" w:eastAsia="es-ES"/>
        </w:rPr>
        <w:t xml:space="preserve">que se aplica actualmente </w:t>
      </w:r>
      <w:r>
        <w:rPr>
          <w:rFonts w:ascii="Times New Roman" w:hAnsi="Times New Roman" w:cs="Times New Roman"/>
          <w:sz w:val="24"/>
          <w:szCs w:val="24"/>
          <w:lang w:val="es-ES" w:eastAsia="es-ES"/>
        </w:rPr>
        <w:t xml:space="preserve">deriva la mayor parte de estos conflictos al poder judicial. </w:t>
      </w:r>
    </w:p>
    <w:p w:rsidR="005B20C2" w:rsidRDefault="005B20C2" w:rsidP="005B20C2">
      <w:pPr>
        <w:pStyle w:val="Prrafodelista"/>
        <w:tabs>
          <w:tab w:val="left" w:pos="2410"/>
        </w:tabs>
        <w:spacing w:before="120" w:after="0" w:line="240" w:lineRule="auto"/>
        <w:ind w:left="360"/>
        <w:jc w:val="both"/>
        <w:outlineLvl w:val="1"/>
        <w:rPr>
          <w:rFonts w:ascii="Times New Roman" w:hAnsi="Times New Roman" w:cs="Times New Roman"/>
          <w:b/>
          <w:bCs/>
          <w:sz w:val="24"/>
          <w:szCs w:val="24"/>
          <w:lang w:val="es-ES" w:eastAsia="es-ES"/>
        </w:rPr>
      </w:pPr>
    </w:p>
    <w:p w:rsidR="005B20C2" w:rsidRPr="005B20C2" w:rsidRDefault="005B20C2" w:rsidP="00714192">
      <w:pPr>
        <w:pStyle w:val="Prrafodelista"/>
        <w:numPr>
          <w:ilvl w:val="1"/>
          <w:numId w:val="6"/>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9" w:name="_Toc384473988"/>
      <w:r>
        <w:rPr>
          <w:rFonts w:ascii="Times New Roman" w:hAnsi="Times New Roman" w:cs="Times New Roman"/>
          <w:b/>
          <w:bCs/>
          <w:sz w:val="24"/>
          <w:szCs w:val="24"/>
          <w:lang w:val="es-ES" w:eastAsia="es-ES"/>
        </w:rPr>
        <w:t>Las dif</w:t>
      </w:r>
      <w:r w:rsidR="00490767">
        <w:rPr>
          <w:rFonts w:ascii="Times New Roman" w:hAnsi="Times New Roman" w:cs="Times New Roman"/>
          <w:b/>
          <w:bCs/>
          <w:sz w:val="24"/>
          <w:szCs w:val="24"/>
          <w:lang w:val="es-ES" w:eastAsia="es-ES"/>
        </w:rPr>
        <w:t>icultades de acceso a los servicios de registro y catastro</w:t>
      </w:r>
      <w:r w:rsidR="001426DD">
        <w:rPr>
          <w:rFonts w:ascii="Times New Roman" w:hAnsi="Times New Roman" w:cs="Times New Roman"/>
          <w:b/>
          <w:bCs/>
          <w:sz w:val="24"/>
          <w:szCs w:val="24"/>
          <w:lang w:val="es-ES" w:eastAsia="es-ES"/>
        </w:rPr>
        <w:t xml:space="preserve"> y sostenibilidad de la formalización</w:t>
      </w:r>
      <w:bookmarkEnd w:id="9"/>
      <w:r w:rsidR="001426DD">
        <w:rPr>
          <w:rFonts w:ascii="Times New Roman" w:hAnsi="Times New Roman" w:cs="Times New Roman"/>
          <w:b/>
          <w:bCs/>
          <w:sz w:val="24"/>
          <w:szCs w:val="24"/>
          <w:lang w:val="es-ES" w:eastAsia="es-ES"/>
        </w:rPr>
        <w:t xml:space="preserve"> </w:t>
      </w:r>
    </w:p>
    <w:p w:rsidR="00490767" w:rsidRDefault="005B20C2" w:rsidP="00D24223">
      <w:pPr>
        <w:pStyle w:val="Prrafodelista"/>
        <w:spacing w:before="120" w:after="0" w:line="240" w:lineRule="auto"/>
        <w:ind w:left="357"/>
        <w:jc w:val="both"/>
        <w:rPr>
          <w:rFonts w:ascii="Times New Roman" w:hAnsi="Times New Roman"/>
          <w:sz w:val="24"/>
          <w:szCs w:val="24"/>
          <w:lang w:val="es-ES_tradnl"/>
        </w:rPr>
      </w:pPr>
      <w:r w:rsidRPr="005B20C2">
        <w:rPr>
          <w:rFonts w:ascii="Times New Roman" w:hAnsi="Times New Roman"/>
          <w:sz w:val="24"/>
          <w:szCs w:val="24"/>
          <w:lang w:val="es-ES_tradnl"/>
        </w:rPr>
        <w:t xml:space="preserve">Un tema que debe </w:t>
      </w:r>
      <w:r>
        <w:rPr>
          <w:rFonts w:ascii="Times New Roman" w:hAnsi="Times New Roman"/>
          <w:sz w:val="24"/>
          <w:szCs w:val="24"/>
          <w:lang w:val="es-ES_tradnl"/>
        </w:rPr>
        <w:t xml:space="preserve">tenerse en cuenta </w:t>
      </w:r>
      <w:r w:rsidRPr="005B20C2">
        <w:rPr>
          <w:rFonts w:ascii="Times New Roman" w:hAnsi="Times New Roman"/>
          <w:sz w:val="24"/>
          <w:szCs w:val="24"/>
          <w:lang w:val="es-ES_tradnl"/>
        </w:rPr>
        <w:t xml:space="preserve">es </w:t>
      </w:r>
      <w:r w:rsidR="00792638">
        <w:rPr>
          <w:rFonts w:ascii="Times New Roman" w:hAnsi="Times New Roman"/>
          <w:sz w:val="24"/>
          <w:szCs w:val="24"/>
          <w:lang w:val="es-ES_tradnl"/>
        </w:rPr>
        <w:t xml:space="preserve">el limitado acceso a los </w:t>
      </w:r>
      <w:r>
        <w:rPr>
          <w:rFonts w:ascii="Times New Roman" w:hAnsi="Times New Roman"/>
          <w:sz w:val="24"/>
          <w:szCs w:val="24"/>
          <w:lang w:val="es-ES_tradnl"/>
        </w:rPr>
        <w:t>servicios notariales, registrales y catastrales</w:t>
      </w:r>
      <w:r w:rsidR="00792638">
        <w:rPr>
          <w:rFonts w:ascii="Times New Roman" w:hAnsi="Times New Roman"/>
          <w:sz w:val="24"/>
          <w:szCs w:val="24"/>
          <w:lang w:val="es-ES_tradnl"/>
        </w:rPr>
        <w:t xml:space="preserve"> que </w:t>
      </w:r>
      <w:r w:rsidR="00490767">
        <w:rPr>
          <w:rFonts w:ascii="Times New Roman" w:hAnsi="Times New Roman"/>
          <w:sz w:val="24"/>
          <w:szCs w:val="24"/>
          <w:lang w:val="es-ES_tradnl"/>
        </w:rPr>
        <w:t>afecta</w:t>
      </w:r>
      <w:r w:rsidR="001426DD">
        <w:rPr>
          <w:rFonts w:ascii="Times New Roman" w:hAnsi="Times New Roman"/>
          <w:sz w:val="24"/>
          <w:szCs w:val="24"/>
          <w:lang w:val="es-ES_tradnl"/>
        </w:rPr>
        <w:t xml:space="preserve"> la </w:t>
      </w:r>
      <w:r w:rsidR="00490767">
        <w:rPr>
          <w:rFonts w:ascii="Times New Roman" w:hAnsi="Times New Roman"/>
          <w:sz w:val="24"/>
          <w:szCs w:val="24"/>
          <w:lang w:val="es-ES_tradnl"/>
        </w:rPr>
        <w:t xml:space="preserve">sostenibilidad </w:t>
      </w:r>
      <w:r w:rsidR="001426DD">
        <w:rPr>
          <w:rFonts w:ascii="Times New Roman" w:hAnsi="Times New Roman"/>
          <w:sz w:val="24"/>
          <w:szCs w:val="24"/>
          <w:lang w:val="es-ES_tradnl"/>
        </w:rPr>
        <w:t xml:space="preserve">de la formalización </w:t>
      </w:r>
      <w:r w:rsidR="00490767">
        <w:rPr>
          <w:rFonts w:ascii="Times New Roman" w:hAnsi="Times New Roman"/>
          <w:sz w:val="24"/>
          <w:szCs w:val="24"/>
          <w:lang w:val="es-ES_tradnl"/>
        </w:rPr>
        <w:t xml:space="preserve">porque </w:t>
      </w:r>
      <w:r w:rsidR="00295256">
        <w:rPr>
          <w:rFonts w:ascii="Times New Roman" w:hAnsi="Times New Roman"/>
          <w:sz w:val="24"/>
          <w:szCs w:val="24"/>
          <w:lang w:val="es-ES_tradnl"/>
        </w:rPr>
        <w:t xml:space="preserve">muchos de los beneficiarios que </w:t>
      </w:r>
      <w:r w:rsidR="00714192">
        <w:rPr>
          <w:rFonts w:ascii="Times New Roman" w:hAnsi="Times New Roman"/>
          <w:sz w:val="24"/>
          <w:szCs w:val="24"/>
          <w:lang w:val="es-ES_tradnl"/>
        </w:rPr>
        <w:t xml:space="preserve">han obtenido </w:t>
      </w:r>
      <w:r w:rsidR="00295256">
        <w:rPr>
          <w:rFonts w:ascii="Times New Roman" w:hAnsi="Times New Roman"/>
          <w:sz w:val="24"/>
          <w:szCs w:val="24"/>
          <w:lang w:val="es-ES_tradnl"/>
        </w:rPr>
        <w:t>t</w:t>
      </w:r>
      <w:r w:rsidR="00490767">
        <w:rPr>
          <w:rFonts w:ascii="Times New Roman" w:hAnsi="Times New Roman"/>
          <w:sz w:val="24"/>
          <w:szCs w:val="24"/>
          <w:lang w:val="es-ES_tradnl"/>
        </w:rPr>
        <w:t xml:space="preserve">ítulos </w:t>
      </w:r>
      <w:r w:rsidR="00714192">
        <w:rPr>
          <w:rFonts w:ascii="Times New Roman" w:hAnsi="Times New Roman"/>
          <w:sz w:val="24"/>
          <w:szCs w:val="24"/>
          <w:lang w:val="es-ES_tradnl"/>
        </w:rPr>
        <w:t xml:space="preserve">no </w:t>
      </w:r>
      <w:r w:rsidR="00490767">
        <w:rPr>
          <w:rFonts w:ascii="Times New Roman" w:hAnsi="Times New Roman"/>
          <w:sz w:val="24"/>
          <w:szCs w:val="24"/>
          <w:lang w:val="es-ES_tradnl"/>
        </w:rPr>
        <w:t>llevan</w:t>
      </w:r>
      <w:r w:rsidR="00714192">
        <w:rPr>
          <w:rFonts w:ascii="Times New Roman" w:hAnsi="Times New Roman"/>
          <w:sz w:val="24"/>
          <w:szCs w:val="24"/>
          <w:lang w:val="es-ES_tradnl"/>
        </w:rPr>
        <w:t xml:space="preserve"> las transacciones subsiguientes al registro, con lo que la inversión realizada para formalizar no se sostiene en el tiempo.</w:t>
      </w:r>
    </w:p>
    <w:p w:rsidR="005B20C2" w:rsidRDefault="00490767" w:rsidP="00D24223">
      <w:pPr>
        <w:pStyle w:val="Prrafodelista"/>
        <w:spacing w:before="120" w:after="120" w:line="240" w:lineRule="auto"/>
        <w:ind w:left="357"/>
        <w:jc w:val="both"/>
        <w:rPr>
          <w:rFonts w:ascii="Times New Roman" w:hAnsi="Times New Roman"/>
          <w:sz w:val="24"/>
          <w:szCs w:val="24"/>
          <w:lang w:val="es-ES_tradnl"/>
        </w:rPr>
      </w:pPr>
      <w:r>
        <w:rPr>
          <w:rFonts w:ascii="Times New Roman" w:hAnsi="Times New Roman"/>
          <w:sz w:val="24"/>
          <w:szCs w:val="24"/>
          <w:lang w:val="es-ES_tradnl"/>
        </w:rPr>
        <w:t>El problema se debe a</w:t>
      </w:r>
      <w:r w:rsidR="005B20C2" w:rsidRPr="005B20C2">
        <w:rPr>
          <w:rFonts w:ascii="Times New Roman" w:hAnsi="Times New Roman"/>
          <w:sz w:val="24"/>
          <w:szCs w:val="24"/>
          <w:lang w:val="es-ES_tradnl"/>
        </w:rPr>
        <w:t xml:space="preserve"> la combinación de una serie de factores: i) la falta de información entre los usuarios acerca de la importancia de actualizar los datos; ii) los altos costos de transacción para el usuario</w:t>
      </w:r>
      <w:r w:rsidR="00295256">
        <w:rPr>
          <w:rFonts w:ascii="Times New Roman" w:hAnsi="Times New Roman"/>
          <w:sz w:val="24"/>
          <w:szCs w:val="24"/>
          <w:lang w:val="es-ES_tradnl"/>
        </w:rPr>
        <w:t xml:space="preserve"> (servicios profesionales exigidos como requisitos </w:t>
      </w:r>
      <w:r w:rsidR="00BD732E">
        <w:rPr>
          <w:rFonts w:ascii="Times New Roman" w:hAnsi="Times New Roman"/>
          <w:sz w:val="24"/>
          <w:szCs w:val="24"/>
          <w:lang w:val="es-ES_tradnl"/>
        </w:rPr>
        <w:t xml:space="preserve">con costos inaccesibles para los </w:t>
      </w:r>
      <w:r w:rsidR="00833C58">
        <w:rPr>
          <w:rFonts w:ascii="Times New Roman" w:hAnsi="Times New Roman"/>
          <w:sz w:val="24"/>
          <w:szCs w:val="24"/>
          <w:lang w:val="es-ES_tradnl"/>
        </w:rPr>
        <w:t>pobres</w:t>
      </w:r>
      <w:r w:rsidR="00295256">
        <w:rPr>
          <w:rFonts w:ascii="Times New Roman" w:hAnsi="Times New Roman"/>
          <w:sz w:val="24"/>
          <w:szCs w:val="24"/>
          <w:lang w:val="es-ES_tradnl"/>
        </w:rPr>
        <w:t xml:space="preserve">, tasas elevadas, </w:t>
      </w:r>
      <w:r w:rsidR="00714192">
        <w:rPr>
          <w:rFonts w:ascii="Times New Roman" w:hAnsi="Times New Roman"/>
          <w:sz w:val="24"/>
          <w:szCs w:val="24"/>
          <w:lang w:val="es-ES_tradnl"/>
        </w:rPr>
        <w:t xml:space="preserve">exigencia de requisitos que no tienen que ver con la definición de propiedad, </w:t>
      </w:r>
      <w:r w:rsidR="00295256">
        <w:rPr>
          <w:rFonts w:ascii="Times New Roman" w:hAnsi="Times New Roman"/>
          <w:sz w:val="24"/>
          <w:szCs w:val="24"/>
          <w:lang w:val="es-ES_tradnl"/>
        </w:rPr>
        <w:t>lejanía de las oficinas públicas)</w:t>
      </w:r>
      <w:r w:rsidR="005B20C2" w:rsidRPr="005B20C2">
        <w:rPr>
          <w:rFonts w:ascii="Times New Roman" w:hAnsi="Times New Roman"/>
          <w:sz w:val="24"/>
          <w:szCs w:val="24"/>
          <w:lang w:val="es-ES_tradnl"/>
        </w:rPr>
        <w:t xml:space="preserve">; iii) la lentitud de los procedimientos; y en general, iv) la falta de incentivos para invertir en los costos de actualización. </w:t>
      </w:r>
    </w:p>
    <w:p w:rsidR="00533E38" w:rsidRDefault="00533E38" w:rsidP="00D24223">
      <w:pPr>
        <w:pStyle w:val="Prrafodelista"/>
        <w:spacing w:before="120" w:after="120" w:line="240" w:lineRule="auto"/>
        <w:ind w:left="357"/>
        <w:jc w:val="both"/>
        <w:rPr>
          <w:rFonts w:ascii="Times New Roman" w:hAnsi="Times New Roman"/>
          <w:sz w:val="24"/>
          <w:szCs w:val="24"/>
          <w:lang w:val="es-ES_tradnl"/>
        </w:rPr>
      </w:pPr>
      <w:r>
        <w:rPr>
          <w:rFonts w:ascii="Times New Roman" w:hAnsi="Times New Roman"/>
          <w:sz w:val="24"/>
          <w:szCs w:val="24"/>
          <w:lang w:val="es-ES_tradnl"/>
        </w:rPr>
        <w:t>Entre los factores de costo más relevantes en las transacciones sobre tierras rurales se encuentran:</w:t>
      </w:r>
    </w:p>
    <w:p w:rsidR="00533E38" w:rsidRPr="00533E38" w:rsidRDefault="00533E38" w:rsidP="00B84B2A">
      <w:pPr>
        <w:pStyle w:val="Prrafodelista"/>
        <w:numPr>
          <w:ilvl w:val="0"/>
          <w:numId w:val="43"/>
        </w:numPr>
        <w:spacing w:before="120" w:after="0" w:line="240" w:lineRule="auto"/>
        <w:ind w:left="1775" w:hanging="357"/>
        <w:jc w:val="both"/>
        <w:rPr>
          <w:rFonts w:ascii="Times New Roman" w:hAnsi="Times New Roman"/>
          <w:sz w:val="24"/>
          <w:szCs w:val="24"/>
          <w:lang w:val="es-ES_tradnl"/>
        </w:rPr>
      </w:pPr>
      <w:r w:rsidRPr="00533E38">
        <w:rPr>
          <w:rFonts w:ascii="Times New Roman" w:hAnsi="Times New Roman"/>
          <w:sz w:val="24"/>
          <w:szCs w:val="24"/>
          <w:lang w:val="es-ES_tradnl"/>
        </w:rPr>
        <w:lastRenderedPageBreak/>
        <w:t xml:space="preserve">El costo de los abogados y notarios </w:t>
      </w:r>
      <w:r w:rsidR="001426DD">
        <w:rPr>
          <w:rFonts w:ascii="Times New Roman" w:hAnsi="Times New Roman"/>
          <w:sz w:val="24"/>
          <w:szCs w:val="24"/>
          <w:lang w:val="es-ES_tradnl"/>
        </w:rPr>
        <w:t xml:space="preserve">cuya participación es obligatoria para </w:t>
      </w:r>
      <w:r w:rsidRPr="00533E38">
        <w:rPr>
          <w:rFonts w:ascii="Times New Roman" w:hAnsi="Times New Roman"/>
          <w:sz w:val="24"/>
          <w:szCs w:val="24"/>
          <w:lang w:val="es-ES_tradnl"/>
        </w:rPr>
        <w:t>confecciona</w:t>
      </w:r>
      <w:r w:rsidR="001426DD">
        <w:rPr>
          <w:rFonts w:ascii="Times New Roman" w:hAnsi="Times New Roman"/>
          <w:sz w:val="24"/>
          <w:szCs w:val="24"/>
          <w:lang w:val="es-ES_tradnl"/>
        </w:rPr>
        <w:t>r</w:t>
      </w:r>
      <w:r w:rsidRPr="00533E38">
        <w:rPr>
          <w:rFonts w:ascii="Times New Roman" w:hAnsi="Times New Roman"/>
          <w:sz w:val="24"/>
          <w:szCs w:val="24"/>
          <w:lang w:val="es-ES_tradnl"/>
        </w:rPr>
        <w:t xml:space="preserve"> los contratos</w:t>
      </w:r>
      <w:r>
        <w:rPr>
          <w:rStyle w:val="Refdenotaalpie"/>
          <w:rFonts w:ascii="Times New Roman" w:hAnsi="Times New Roman"/>
          <w:sz w:val="24"/>
          <w:szCs w:val="24"/>
          <w:lang w:val="es-ES_tradnl"/>
        </w:rPr>
        <w:footnoteReference w:id="29"/>
      </w:r>
    </w:p>
    <w:p w:rsidR="00533E38" w:rsidRPr="00533E38" w:rsidRDefault="00533E38" w:rsidP="00B84B2A">
      <w:pPr>
        <w:pStyle w:val="Prrafodelista"/>
        <w:numPr>
          <w:ilvl w:val="0"/>
          <w:numId w:val="43"/>
        </w:numPr>
        <w:spacing w:before="120" w:after="0" w:line="240" w:lineRule="auto"/>
        <w:ind w:left="1775" w:hanging="357"/>
        <w:jc w:val="both"/>
        <w:rPr>
          <w:rFonts w:ascii="Times New Roman" w:hAnsi="Times New Roman"/>
          <w:sz w:val="24"/>
          <w:szCs w:val="24"/>
          <w:lang w:val="es-ES_tradnl"/>
        </w:rPr>
      </w:pPr>
      <w:r w:rsidRPr="00533E38">
        <w:rPr>
          <w:rFonts w:ascii="Times New Roman" w:hAnsi="Times New Roman"/>
          <w:sz w:val="24"/>
          <w:szCs w:val="24"/>
          <w:lang w:val="es-ES_tradnl"/>
        </w:rPr>
        <w:t>El costo de los servicios de elaboración de planos por ingeniero agrimensor (cuando la operación involucra modificar la parcela);</w:t>
      </w:r>
      <w:r w:rsidR="001426DD">
        <w:rPr>
          <w:rFonts w:ascii="Times New Roman" w:hAnsi="Times New Roman"/>
          <w:sz w:val="24"/>
          <w:szCs w:val="24"/>
          <w:lang w:val="es-ES_tradnl"/>
        </w:rPr>
        <w:t xml:space="preserve"> así </w:t>
      </w:r>
      <w:r w:rsidRPr="00533E38">
        <w:rPr>
          <w:rFonts w:ascii="Times New Roman" w:hAnsi="Times New Roman"/>
          <w:sz w:val="24"/>
          <w:szCs w:val="24"/>
          <w:lang w:val="es-ES_tradnl"/>
        </w:rPr>
        <w:t xml:space="preserve"> el costo y el tiempo de respuesta de las certificaciones </w:t>
      </w:r>
      <w:r w:rsidR="001426DD">
        <w:rPr>
          <w:rFonts w:ascii="Times New Roman" w:hAnsi="Times New Roman"/>
          <w:sz w:val="24"/>
          <w:szCs w:val="24"/>
          <w:lang w:val="es-ES_tradnl"/>
        </w:rPr>
        <w:t xml:space="preserve">que debe emitir </w:t>
      </w:r>
      <w:r w:rsidRPr="00533E38">
        <w:rPr>
          <w:rFonts w:ascii="Times New Roman" w:hAnsi="Times New Roman"/>
          <w:sz w:val="24"/>
          <w:szCs w:val="24"/>
          <w:lang w:val="es-ES_tradnl"/>
        </w:rPr>
        <w:t xml:space="preserve">la autoridad catastral. </w:t>
      </w:r>
    </w:p>
    <w:p w:rsidR="00533E38" w:rsidRPr="00533E38" w:rsidRDefault="001426DD" w:rsidP="00B84B2A">
      <w:pPr>
        <w:pStyle w:val="Prrafodelista"/>
        <w:numPr>
          <w:ilvl w:val="0"/>
          <w:numId w:val="43"/>
        </w:numPr>
        <w:spacing w:before="120" w:after="0" w:line="240" w:lineRule="auto"/>
        <w:ind w:left="1775" w:hanging="357"/>
        <w:jc w:val="both"/>
        <w:rPr>
          <w:rFonts w:ascii="Times New Roman" w:hAnsi="Times New Roman"/>
          <w:sz w:val="24"/>
          <w:szCs w:val="24"/>
          <w:lang w:val="es-ES_tradnl"/>
        </w:rPr>
      </w:pPr>
      <w:r>
        <w:rPr>
          <w:rFonts w:ascii="Times New Roman" w:hAnsi="Times New Roman"/>
          <w:sz w:val="24"/>
          <w:szCs w:val="24"/>
          <w:lang w:val="es-ES_tradnl"/>
        </w:rPr>
        <w:t>La exigencia del</w:t>
      </w:r>
      <w:r w:rsidR="00533E38" w:rsidRPr="00533E38">
        <w:rPr>
          <w:rFonts w:ascii="Times New Roman" w:hAnsi="Times New Roman"/>
          <w:sz w:val="24"/>
          <w:szCs w:val="24"/>
          <w:lang w:val="es-ES_tradnl"/>
        </w:rPr>
        <w:t xml:space="preserve"> cumplimiento de los requisitos de</w:t>
      </w:r>
      <w:r>
        <w:rPr>
          <w:rFonts w:ascii="Times New Roman" w:hAnsi="Times New Roman"/>
          <w:sz w:val="24"/>
          <w:szCs w:val="24"/>
          <w:lang w:val="es-ES_tradnl"/>
        </w:rPr>
        <w:t xml:space="preserve"> probanza del pago de impuestos. La primera generación de normas </w:t>
      </w:r>
      <w:proofErr w:type="spellStart"/>
      <w:r>
        <w:rPr>
          <w:rFonts w:ascii="Times New Roman" w:hAnsi="Times New Roman"/>
          <w:sz w:val="24"/>
          <w:szCs w:val="24"/>
          <w:lang w:val="es-ES_tradnl"/>
        </w:rPr>
        <w:t>formalizadoras</w:t>
      </w:r>
      <w:proofErr w:type="spellEnd"/>
      <w:r>
        <w:rPr>
          <w:rFonts w:ascii="Times New Roman" w:hAnsi="Times New Roman"/>
          <w:sz w:val="24"/>
          <w:szCs w:val="24"/>
          <w:lang w:val="es-ES_tradnl"/>
        </w:rPr>
        <w:t xml:space="preserve"> prohibía que el registro sirva como filtro para controlar el pago de impuestos porque la definición de derechos no tiene que ver con la fiscalización tributaria. Estas normas simplificadoras fueron derogadas. </w:t>
      </w:r>
    </w:p>
    <w:p w:rsidR="00533E38" w:rsidRPr="00533E38" w:rsidRDefault="00533E38" w:rsidP="00B84B2A">
      <w:pPr>
        <w:pStyle w:val="Prrafodelista"/>
        <w:numPr>
          <w:ilvl w:val="0"/>
          <w:numId w:val="43"/>
        </w:numPr>
        <w:spacing w:before="120" w:after="0" w:line="240" w:lineRule="auto"/>
        <w:ind w:left="1775" w:hanging="357"/>
        <w:jc w:val="both"/>
        <w:rPr>
          <w:rFonts w:ascii="Times New Roman" w:hAnsi="Times New Roman"/>
          <w:sz w:val="24"/>
          <w:szCs w:val="24"/>
          <w:lang w:val="es-ES_tradnl"/>
        </w:rPr>
      </w:pPr>
      <w:r w:rsidRPr="00533E38">
        <w:rPr>
          <w:rFonts w:ascii="Times New Roman" w:hAnsi="Times New Roman"/>
          <w:sz w:val="24"/>
          <w:szCs w:val="24"/>
          <w:lang w:val="es-ES_tradnl"/>
        </w:rPr>
        <w:t>Cuando se produce el fallecimiento de alguno de los propietarios, el costo de formalizar los derechos sucesorios</w:t>
      </w:r>
      <w:r w:rsidR="00714192">
        <w:rPr>
          <w:rFonts w:ascii="Times New Roman" w:hAnsi="Times New Roman"/>
          <w:sz w:val="24"/>
          <w:szCs w:val="24"/>
          <w:lang w:val="es-ES_tradnl"/>
        </w:rPr>
        <w:t xml:space="preserve"> se convierte en un obstáculo que impide a muchas familias mantenerse dentro de la formalidad</w:t>
      </w:r>
      <w:r w:rsidRPr="00533E38">
        <w:rPr>
          <w:rFonts w:ascii="Times New Roman" w:hAnsi="Times New Roman"/>
          <w:sz w:val="24"/>
          <w:szCs w:val="24"/>
          <w:lang w:val="es-ES_tradnl"/>
        </w:rPr>
        <w:t>.</w:t>
      </w:r>
    </w:p>
    <w:p w:rsidR="009800CF" w:rsidRDefault="00833C58" w:rsidP="006455C5">
      <w:pPr>
        <w:spacing w:before="120" w:after="120" w:line="240" w:lineRule="auto"/>
        <w:jc w:val="both"/>
        <w:rPr>
          <w:rFonts w:ascii="Times New Roman" w:hAnsi="Times New Roman"/>
          <w:sz w:val="24"/>
          <w:szCs w:val="24"/>
        </w:rPr>
      </w:pPr>
      <w:r>
        <w:rPr>
          <w:rFonts w:ascii="Times New Roman" w:hAnsi="Times New Roman"/>
          <w:sz w:val="24"/>
          <w:szCs w:val="24"/>
        </w:rPr>
        <w:t>El estudio sobre evaluación de la gobernanza de la tierra ejecutada por el Banco Mundial</w:t>
      </w:r>
      <w:r w:rsidR="00501E68">
        <w:rPr>
          <w:rStyle w:val="Refdenotaalpie"/>
          <w:rFonts w:ascii="Times New Roman" w:hAnsi="Times New Roman"/>
          <w:sz w:val="24"/>
          <w:szCs w:val="24"/>
        </w:rPr>
        <w:footnoteReference w:id="30"/>
      </w:r>
      <w:r>
        <w:rPr>
          <w:rFonts w:ascii="Times New Roman" w:hAnsi="Times New Roman"/>
          <w:sz w:val="24"/>
          <w:szCs w:val="24"/>
        </w:rPr>
        <w:t xml:space="preserve"> incluye un indicador sobre el nivel de actualización de los registros y catastros. La calificación otorgada en el estudio le asignó el ranking más bajo a este indicador</w:t>
      </w:r>
      <w:r w:rsidR="009800CF">
        <w:rPr>
          <w:rFonts w:ascii="Times New Roman" w:hAnsi="Times New Roman"/>
          <w:sz w:val="24"/>
          <w:szCs w:val="24"/>
        </w:rPr>
        <w:t xml:space="preserve"> (Ranking </w:t>
      </w:r>
      <w:r w:rsidR="009800CF" w:rsidRPr="009800CF">
        <w:rPr>
          <w:rFonts w:ascii="Times New Roman" w:hAnsi="Times New Roman"/>
          <w:b/>
          <w:iCs/>
          <w:sz w:val="24"/>
          <w:szCs w:val="24"/>
          <w:lang w:val="es-ES"/>
        </w:rPr>
        <w:t xml:space="preserve">D – </w:t>
      </w:r>
      <w:r w:rsidR="009800CF" w:rsidRPr="009800CF">
        <w:rPr>
          <w:rFonts w:ascii="Times New Roman" w:hAnsi="Times New Roman"/>
          <w:iCs/>
          <w:sz w:val="24"/>
          <w:szCs w:val="24"/>
          <w:lang w:val="es-ES"/>
        </w:rPr>
        <w:t>Menos del 50% de la información del registro/catastro está actualizada</w:t>
      </w:r>
      <w:r w:rsidR="009800CF">
        <w:rPr>
          <w:rFonts w:ascii="Times New Roman" w:hAnsi="Times New Roman"/>
          <w:iCs/>
          <w:sz w:val="24"/>
          <w:szCs w:val="24"/>
          <w:lang w:val="es-ES"/>
        </w:rPr>
        <w:t xml:space="preserve">). </w:t>
      </w:r>
      <w:r>
        <w:rPr>
          <w:rFonts w:ascii="Times New Roman" w:hAnsi="Times New Roman"/>
          <w:sz w:val="24"/>
          <w:szCs w:val="24"/>
        </w:rPr>
        <w:t xml:space="preserve"> </w:t>
      </w:r>
      <w:r w:rsidR="00714192">
        <w:rPr>
          <w:rFonts w:ascii="Times New Roman" w:hAnsi="Times New Roman"/>
          <w:sz w:val="24"/>
          <w:szCs w:val="24"/>
        </w:rPr>
        <w:t>En el marco de dicho estudio, u</w:t>
      </w:r>
      <w:r>
        <w:rPr>
          <w:rFonts w:ascii="Times New Roman" w:hAnsi="Times New Roman"/>
          <w:sz w:val="24"/>
          <w:szCs w:val="24"/>
        </w:rPr>
        <w:t xml:space="preserve">n trabajo de campo </w:t>
      </w:r>
      <w:r w:rsidR="00714192">
        <w:rPr>
          <w:rFonts w:ascii="Times New Roman" w:hAnsi="Times New Roman"/>
          <w:sz w:val="24"/>
          <w:szCs w:val="24"/>
        </w:rPr>
        <w:t xml:space="preserve">realizado </w:t>
      </w:r>
      <w:r>
        <w:rPr>
          <w:rFonts w:ascii="Times New Roman" w:hAnsi="Times New Roman"/>
          <w:sz w:val="24"/>
          <w:szCs w:val="24"/>
        </w:rPr>
        <w:t xml:space="preserve">en zonas </w:t>
      </w:r>
      <w:r w:rsidRPr="009800CF">
        <w:rPr>
          <w:rFonts w:ascii="Times New Roman" w:hAnsi="Times New Roman"/>
          <w:sz w:val="24"/>
          <w:szCs w:val="24"/>
          <w:u w:val="single"/>
        </w:rPr>
        <w:t>urbanas</w:t>
      </w:r>
      <w:r>
        <w:rPr>
          <w:rFonts w:ascii="Times New Roman" w:hAnsi="Times New Roman"/>
          <w:sz w:val="24"/>
          <w:szCs w:val="24"/>
        </w:rPr>
        <w:t xml:space="preserve"> en </w:t>
      </w:r>
      <w:r w:rsidRPr="00833C58">
        <w:rPr>
          <w:rFonts w:ascii="Times New Roman" w:hAnsi="Times New Roman"/>
          <w:sz w:val="24"/>
          <w:szCs w:val="24"/>
        </w:rPr>
        <w:t>Lima, Chiclayo y Cusco</w:t>
      </w:r>
      <w:r w:rsidR="00792638">
        <w:rPr>
          <w:rFonts w:ascii="Times New Roman" w:hAnsi="Times New Roman"/>
          <w:sz w:val="24"/>
          <w:szCs w:val="24"/>
        </w:rPr>
        <w:t xml:space="preserve"> en 2009</w:t>
      </w:r>
      <w:r>
        <w:rPr>
          <w:rFonts w:ascii="Times New Roman" w:hAnsi="Times New Roman"/>
          <w:sz w:val="24"/>
          <w:szCs w:val="24"/>
        </w:rPr>
        <w:t xml:space="preserve">, </w:t>
      </w:r>
      <w:r w:rsidRPr="00833C58">
        <w:rPr>
          <w:rFonts w:ascii="Times New Roman" w:hAnsi="Times New Roman"/>
          <w:sz w:val="24"/>
          <w:szCs w:val="24"/>
        </w:rPr>
        <w:t xml:space="preserve">verificó que </w:t>
      </w:r>
      <w:r w:rsidR="00792638">
        <w:rPr>
          <w:rFonts w:ascii="Times New Roman" w:hAnsi="Times New Roman"/>
          <w:sz w:val="24"/>
          <w:szCs w:val="24"/>
        </w:rPr>
        <w:t xml:space="preserve">solamente </w:t>
      </w:r>
      <w:r w:rsidRPr="00833C58">
        <w:rPr>
          <w:rFonts w:ascii="Times New Roman" w:hAnsi="Times New Roman"/>
          <w:sz w:val="24"/>
          <w:szCs w:val="24"/>
        </w:rPr>
        <w:t xml:space="preserve">en el </w:t>
      </w:r>
      <w:r w:rsidR="00792638">
        <w:rPr>
          <w:rFonts w:ascii="Times New Roman" w:hAnsi="Times New Roman"/>
          <w:sz w:val="24"/>
          <w:szCs w:val="24"/>
        </w:rPr>
        <w:t>6</w:t>
      </w:r>
      <w:r>
        <w:rPr>
          <w:rFonts w:ascii="Times New Roman" w:hAnsi="Times New Roman"/>
          <w:sz w:val="24"/>
          <w:szCs w:val="24"/>
        </w:rPr>
        <w:t>0</w:t>
      </w:r>
      <w:r w:rsidRPr="00833C58">
        <w:rPr>
          <w:rFonts w:ascii="Times New Roman" w:hAnsi="Times New Roman"/>
          <w:sz w:val="24"/>
          <w:szCs w:val="24"/>
        </w:rPr>
        <w:t>% de las observaciones recogidas</w:t>
      </w:r>
      <w:r>
        <w:rPr>
          <w:rFonts w:ascii="Times New Roman" w:hAnsi="Times New Roman"/>
          <w:sz w:val="24"/>
          <w:szCs w:val="24"/>
        </w:rPr>
        <w:t xml:space="preserve"> en zonas de nivel socio-económico bajo</w:t>
      </w:r>
      <w:r w:rsidRPr="00833C58">
        <w:rPr>
          <w:rFonts w:ascii="Times New Roman" w:hAnsi="Times New Roman"/>
          <w:sz w:val="24"/>
          <w:szCs w:val="24"/>
        </w:rPr>
        <w:t>, el dato del nombre del propietario est</w:t>
      </w:r>
      <w:r>
        <w:rPr>
          <w:rFonts w:ascii="Times New Roman" w:hAnsi="Times New Roman"/>
          <w:sz w:val="24"/>
          <w:szCs w:val="24"/>
        </w:rPr>
        <w:t xml:space="preserve">aba </w:t>
      </w:r>
      <w:r w:rsidRPr="00833C58">
        <w:rPr>
          <w:rFonts w:ascii="Times New Roman" w:hAnsi="Times New Roman"/>
          <w:sz w:val="24"/>
          <w:szCs w:val="24"/>
        </w:rPr>
        <w:t>actualizad</w:t>
      </w:r>
      <w:r>
        <w:rPr>
          <w:rFonts w:ascii="Times New Roman" w:hAnsi="Times New Roman"/>
          <w:sz w:val="24"/>
          <w:szCs w:val="24"/>
        </w:rPr>
        <w:t>o</w:t>
      </w:r>
      <w:r w:rsidRPr="00833C58">
        <w:rPr>
          <w:rFonts w:ascii="Times New Roman" w:hAnsi="Times New Roman"/>
          <w:sz w:val="24"/>
          <w:szCs w:val="24"/>
        </w:rPr>
        <w:t xml:space="preserve">. </w:t>
      </w:r>
      <w:r w:rsidR="00792638">
        <w:rPr>
          <w:rFonts w:ascii="Times New Roman" w:hAnsi="Times New Roman"/>
          <w:sz w:val="24"/>
          <w:szCs w:val="24"/>
        </w:rPr>
        <w:t xml:space="preserve">Considerando que las campañas de formalización urbana se </w:t>
      </w:r>
      <w:r w:rsidR="001640B4">
        <w:rPr>
          <w:rFonts w:ascii="Times New Roman" w:hAnsi="Times New Roman"/>
          <w:sz w:val="24"/>
          <w:szCs w:val="24"/>
        </w:rPr>
        <w:t xml:space="preserve">iniciaron </w:t>
      </w:r>
      <w:r w:rsidR="00714192">
        <w:rPr>
          <w:rFonts w:ascii="Times New Roman" w:hAnsi="Times New Roman"/>
          <w:sz w:val="24"/>
          <w:szCs w:val="24"/>
        </w:rPr>
        <w:t>a partir de 1998,</w:t>
      </w:r>
      <w:r w:rsidR="00792638">
        <w:rPr>
          <w:rFonts w:ascii="Times New Roman" w:hAnsi="Times New Roman"/>
          <w:sz w:val="24"/>
          <w:szCs w:val="24"/>
        </w:rPr>
        <w:t xml:space="preserve"> un nivel de desactualización de 40% en zonas urbanas es bastante elevado. </w:t>
      </w:r>
      <w:r w:rsidR="009800CF">
        <w:rPr>
          <w:rFonts w:ascii="Times New Roman" w:hAnsi="Times New Roman"/>
          <w:sz w:val="24"/>
          <w:szCs w:val="24"/>
        </w:rPr>
        <w:t>Si se tiene en cuenta que las zonas urbanas tienen mayor acceso a servicios de abogados, notarios</w:t>
      </w:r>
      <w:r w:rsidR="001D291C">
        <w:rPr>
          <w:rFonts w:ascii="Times New Roman" w:hAnsi="Times New Roman"/>
          <w:sz w:val="24"/>
          <w:szCs w:val="24"/>
        </w:rPr>
        <w:t>, agrimensores, catastro</w:t>
      </w:r>
      <w:r w:rsidR="009800CF">
        <w:rPr>
          <w:rFonts w:ascii="Times New Roman" w:hAnsi="Times New Roman"/>
          <w:sz w:val="24"/>
          <w:szCs w:val="24"/>
        </w:rPr>
        <w:t xml:space="preserve"> y registro, es evidente que en zonas rurales el problema </w:t>
      </w:r>
      <w:r w:rsidR="001640B4">
        <w:rPr>
          <w:rFonts w:ascii="Times New Roman" w:hAnsi="Times New Roman"/>
          <w:sz w:val="24"/>
          <w:szCs w:val="24"/>
        </w:rPr>
        <w:t xml:space="preserve">debe ser </w:t>
      </w:r>
      <w:r w:rsidR="009800CF">
        <w:rPr>
          <w:rFonts w:ascii="Times New Roman" w:hAnsi="Times New Roman"/>
          <w:sz w:val="24"/>
          <w:szCs w:val="24"/>
        </w:rPr>
        <w:t xml:space="preserve">mayor. </w:t>
      </w:r>
    </w:p>
    <w:p w:rsidR="00833C58" w:rsidRDefault="00833C58" w:rsidP="006455C5">
      <w:pPr>
        <w:pStyle w:val="Prrafodelista"/>
        <w:spacing w:before="120" w:after="120" w:line="240" w:lineRule="auto"/>
        <w:ind w:left="0"/>
        <w:jc w:val="both"/>
        <w:rPr>
          <w:rFonts w:ascii="Times New Roman" w:hAnsi="Times New Roman"/>
          <w:sz w:val="24"/>
          <w:szCs w:val="24"/>
        </w:rPr>
      </w:pPr>
      <w:r w:rsidRPr="00833C58">
        <w:rPr>
          <w:rFonts w:ascii="Times New Roman" w:hAnsi="Times New Roman"/>
          <w:sz w:val="24"/>
          <w:szCs w:val="24"/>
        </w:rPr>
        <w:t>E</w:t>
      </w:r>
      <w:r w:rsidR="00792638">
        <w:rPr>
          <w:rFonts w:ascii="Times New Roman" w:hAnsi="Times New Roman"/>
          <w:sz w:val="24"/>
          <w:szCs w:val="24"/>
        </w:rPr>
        <w:t xml:space="preserve">n </w:t>
      </w:r>
      <w:r w:rsidR="00714192">
        <w:rPr>
          <w:rFonts w:ascii="Times New Roman" w:hAnsi="Times New Roman"/>
          <w:sz w:val="24"/>
          <w:szCs w:val="24"/>
        </w:rPr>
        <w:t xml:space="preserve">2012, SUNARP </w:t>
      </w:r>
      <w:r w:rsidRPr="00833C58">
        <w:rPr>
          <w:rFonts w:ascii="Times New Roman" w:hAnsi="Times New Roman"/>
          <w:sz w:val="24"/>
          <w:szCs w:val="24"/>
        </w:rPr>
        <w:t xml:space="preserve">llevó a cabo un estudio similar en </w:t>
      </w:r>
      <w:r w:rsidR="001640B4">
        <w:rPr>
          <w:rFonts w:ascii="Times New Roman" w:hAnsi="Times New Roman"/>
          <w:sz w:val="24"/>
          <w:szCs w:val="24"/>
        </w:rPr>
        <w:t xml:space="preserve">zonas urbanas de </w:t>
      </w:r>
      <w:r w:rsidRPr="00833C58">
        <w:rPr>
          <w:rFonts w:ascii="Times New Roman" w:hAnsi="Times New Roman"/>
          <w:sz w:val="24"/>
          <w:szCs w:val="24"/>
        </w:rPr>
        <w:t>Arequipa</w:t>
      </w:r>
      <w:r w:rsidR="00501E68">
        <w:rPr>
          <w:rStyle w:val="Refdenotaalpie"/>
          <w:rFonts w:ascii="Times New Roman" w:hAnsi="Times New Roman"/>
          <w:sz w:val="24"/>
          <w:szCs w:val="24"/>
        </w:rPr>
        <w:footnoteReference w:id="31"/>
      </w:r>
      <w:r w:rsidR="00792638">
        <w:rPr>
          <w:rFonts w:ascii="Times New Roman" w:hAnsi="Times New Roman"/>
          <w:sz w:val="24"/>
          <w:szCs w:val="24"/>
        </w:rPr>
        <w:t xml:space="preserve"> que concluyó que</w:t>
      </w:r>
      <w:r w:rsidRPr="00833C58">
        <w:rPr>
          <w:rFonts w:ascii="Times New Roman" w:hAnsi="Times New Roman"/>
          <w:sz w:val="24"/>
          <w:szCs w:val="24"/>
        </w:rPr>
        <w:t xml:space="preserve"> </w:t>
      </w:r>
      <w:r w:rsidR="009800CF">
        <w:rPr>
          <w:rFonts w:ascii="Times New Roman" w:hAnsi="Times New Roman"/>
          <w:sz w:val="24"/>
          <w:szCs w:val="24"/>
        </w:rPr>
        <w:t>l</w:t>
      </w:r>
      <w:r w:rsidRPr="00833C58">
        <w:rPr>
          <w:rFonts w:ascii="Times New Roman" w:hAnsi="Times New Roman"/>
          <w:sz w:val="24"/>
          <w:szCs w:val="24"/>
        </w:rPr>
        <w:t xml:space="preserve">os motivos manifestados por los pobladores </w:t>
      </w:r>
      <w:r w:rsidR="00792638">
        <w:rPr>
          <w:rFonts w:ascii="Times New Roman" w:hAnsi="Times New Roman"/>
          <w:sz w:val="24"/>
          <w:szCs w:val="24"/>
        </w:rPr>
        <w:t xml:space="preserve">para no llevar sus transacciones al registro </w:t>
      </w:r>
      <w:r w:rsidRPr="00833C58">
        <w:rPr>
          <w:rFonts w:ascii="Times New Roman" w:hAnsi="Times New Roman"/>
          <w:sz w:val="24"/>
          <w:szCs w:val="24"/>
        </w:rPr>
        <w:t>son el desconocimiento</w:t>
      </w:r>
      <w:r w:rsidR="001640B4">
        <w:rPr>
          <w:rFonts w:ascii="Times New Roman" w:hAnsi="Times New Roman"/>
          <w:sz w:val="24"/>
          <w:szCs w:val="24"/>
        </w:rPr>
        <w:t xml:space="preserve"> de la importancia de registrar</w:t>
      </w:r>
      <w:r w:rsidRPr="00833C58">
        <w:rPr>
          <w:rFonts w:ascii="Times New Roman" w:hAnsi="Times New Roman"/>
          <w:sz w:val="24"/>
          <w:szCs w:val="24"/>
        </w:rPr>
        <w:t>, los altos costos y lo complicado de los trámites en el Registro</w:t>
      </w:r>
      <w:r w:rsidR="009800CF">
        <w:rPr>
          <w:rFonts w:ascii="Times New Roman" w:hAnsi="Times New Roman"/>
          <w:sz w:val="24"/>
          <w:szCs w:val="24"/>
        </w:rPr>
        <w:t>. El estudio concluyó sobre la necesidad de</w:t>
      </w:r>
      <w:r w:rsidRPr="00833C58">
        <w:rPr>
          <w:rFonts w:ascii="Times New Roman" w:hAnsi="Times New Roman"/>
          <w:sz w:val="24"/>
          <w:szCs w:val="24"/>
        </w:rPr>
        <w:t xml:space="preserve"> replantear las estrategias de llegada a la población, demostrar con hechos tangibles la importancia de tener un registro actualizado</w:t>
      </w:r>
      <w:r w:rsidR="009800CF">
        <w:rPr>
          <w:rFonts w:ascii="Times New Roman" w:hAnsi="Times New Roman"/>
          <w:sz w:val="24"/>
          <w:szCs w:val="24"/>
        </w:rPr>
        <w:t xml:space="preserve"> y </w:t>
      </w:r>
      <w:r w:rsidRPr="00833C58">
        <w:rPr>
          <w:rFonts w:ascii="Times New Roman" w:hAnsi="Times New Roman"/>
          <w:sz w:val="24"/>
          <w:szCs w:val="24"/>
        </w:rPr>
        <w:t xml:space="preserve">determinar los obstáculos </w:t>
      </w:r>
      <w:r w:rsidRPr="00833C58">
        <w:rPr>
          <w:rFonts w:ascii="Times New Roman" w:hAnsi="Times New Roman"/>
          <w:sz w:val="24"/>
          <w:szCs w:val="24"/>
        </w:rPr>
        <w:lastRenderedPageBreak/>
        <w:t>reales para inscribir en el registro los segundos actos, tanto a nivel normativo, cultural, socioeconómico y de procesos, a efecto de plantear reformas.</w:t>
      </w:r>
    </w:p>
    <w:p w:rsidR="009800CF" w:rsidRDefault="001426DD" w:rsidP="006455C5">
      <w:pPr>
        <w:pStyle w:val="Prrafodelista"/>
        <w:spacing w:before="120" w:after="120" w:line="240" w:lineRule="auto"/>
        <w:ind w:left="0"/>
        <w:jc w:val="both"/>
        <w:rPr>
          <w:rFonts w:ascii="Times New Roman" w:hAnsi="Times New Roman"/>
          <w:sz w:val="24"/>
          <w:szCs w:val="24"/>
        </w:rPr>
      </w:pPr>
      <w:r>
        <w:rPr>
          <w:rFonts w:ascii="Times New Roman" w:hAnsi="Times New Roman"/>
          <w:sz w:val="24"/>
          <w:szCs w:val="24"/>
        </w:rPr>
        <w:t>Conviene resaltar que</w:t>
      </w:r>
      <w:r w:rsidR="009800CF">
        <w:rPr>
          <w:rFonts w:ascii="Times New Roman" w:hAnsi="Times New Roman"/>
          <w:sz w:val="24"/>
          <w:szCs w:val="24"/>
        </w:rPr>
        <w:t xml:space="preserve"> SUNARP </w:t>
      </w:r>
      <w:r>
        <w:rPr>
          <w:rFonts w:ascii="Times New Roman" w:hAnsi="Times New Roman"/>
          <w:sz w:val="24"/>
          <w:szCs w:val="24"/>
        </w:rPr>
        <w:t xml:space="preserve">impulsa la iniciativa </w:t>
      </w:r>
      <w:r w:rsidR="00833C58" w:rsidRPr="00833C58">
        <w:rPr>
          <w:rFonts w:ascii="Times New Roman" w:hAnsi="Times New Roman"/>
          <w:sz w:val="24"/>
          <w:szCs w:val="24"/>
        </w:rPr>
        <w:t xml:space="preserve">“SUNARP en tu Pueblo”, </w:t>
      </w:r>
      <w:r w:rsidR="009800CF">
        <w:rPr>
          <w:rFonts w:ascii="Times New Roman" w:hAnsi="Times New Roman"/>
          <w:sz w:val="24"/>
          <w:szCs w:val="24"/>
        </w:rPr>
        <w:t xml:space="preserve">mediante </w:t>
      </w:r>
      <w:r w:rsidR="00714192">
        <w:rPr>
          <w:rFonts w:ascii="Times New Roman" w:hAnsi="Times New Roman"/>
          <w:sz w:val="24"/>
          <w:szCs w:val="24"/>
        </w:rPr>
        <w:t xml:space="preserve">la </w:t>
      </w:r>
      <w:r w:rsidR="009800CF">
        <w:rPr>
          <w:rFonts w:ascii="Times New Roman" w:hAnsi="Times New Roman"/>
          <w:sz w:val="24"/>
          <w:szCs w:val="24"/>
        </w:rPr>
        <w:t xml:space="preserve">cual </w:t>
      </w:r>
      <w:r w:rsidR="00833C58" w:rsidRPr="00833C58">
        <w:rPr>
          <w:rFonts w:ascii="Times New Roman" w:hAnsi="Times New Roman"/>
          <w:sz w:val="24"/>
          <w:szCs w:val="24"/>
        </w:rPr>
        <w:t>unidades de registro móviles lleva</w:t>
      </w:r>
      <w:r w:rsidR="009800CF">
        <w:rPr>
          <w:rFonts w:ascii="Times New Roman" w:hAnsi="Times New Roman"/>
          <w:sz w:val="24"/>
          <w:szCs w:val="24"/>
        </w:rPr>
        <w:t>n</w:t>
      </w:r>
      <w:r w:rsidR="00833C58" w:rsidRPr="00833C58">
        <w:rPr>
          <w:rFonts w:ascii="Times New Roman" w:hAnsi="Times New Roman"/>
          <w:sz w:val="24"/>
          <w:szCs w:val="24"/>
        </w:rPr>
        <w:t xml:space="preserve"> información, servicios de publicidad e incluso de realiza</w:t>
      </w:r>
      <w:r w:rsidR="009800CF">
        <w:rPr>
          <w:rFonts w:ascii="Times New Roman" w:hAnsi="Times New Roman"/>
          <w:sz w:val="24"/>
          <w:szCs w:val="24"/>
        </w:rPr>
        <w:t>n</w:t>
      </w:r>
      <w:r w:rsidR="00833C58" w:rsidRPr="00833C58">
        <w:rPr>
          <w:rFonts w:ascii="Times New Roman" w:hAnsi="Times New Roman"/>
          <w:sz w:val="24"/>
          <w:szCs w:val="24"/>
        </w:rPr>
        <w:t xml:space="preserve"> inscripciones de derechos en localidades lejanas de las oficinas registrales. Estas unidades móviles ofrecen servicios con tarifas preferenciales en zona</w:t>
      </w:r>
      <w:r>
        <w:rPr>
          <w:rFonts w:ascii="Times New Roman" w:hAnsi="Times New Roman"/>
          <w:sz w:val="24"/>
          <w:szCs w:val="24"/>
        </w:rPr>
        <w:t>s de pobreza y extrema pobreza.</w:t>
      </w:r>
      <w:r w:rsidR="00714192">
        <w:rPr>
          <w:rFonts w:ascii="Times New Roman" w:hAnsi="Times New Roman"/>
          <w:sz w:val="24"/>
          <w:szCs w:val="24"/>
        </w:rPr>
        <w:t xml:space="preserve"> Nótese, sin embargo, </w:t>
      </w:r>
      <w:r w:rsidR="001640B4">
        <w:rPr>
          <w:rFonts w:ascii="Times New Roman" w:hAnsi="Times New Roman"/>
          <w:sz w:val="24"/>
          <w:szCs w:val="24"/>
        </w:rPr>
        <w:t xml:space="preserve">los </w:t>
      </w:r>
      <w:r w:rsidR="00714192">
        <w:rPr>
          <w:rFonts w:ascii="Times New Roman" w:hAnsi="Times New Roman"/>
          <w:sz w:val="24"/>
          <w:szCs w:val="24"/>
        </w:rPr>
        <w:t xml:space="preserve">obstáculos </w:t>
      </w:r>
      <w:r w:rsidR="001640B4">
        <w:rPr>
          <w:rFonts w:ascii="Times New Roman" w:hAnsi="Times New Roman"/>
          <w:sz w:val="24"/>
          <w:szCs w:val="24"/>
        </w:rPr>
        <w:t xml:space="preserve">más elevados </w:t>
      </w:r>
      <w:r w:rsidR="00714192">
        <w:rPr>
          <w:rFonts w:ascii="Times New Roman" w:hAnsi="Times New Roman"/>
          <w:sz w:val="24"/>
          <w:szCs w:val="24"/>
        </w:rPr>
        <w:t>como</w:t>
      </w:r>
      <w:r w:rsidR="001640B4">
        <w:rPr>
          <w:rFonts w:ascii="Times New Roman" w:hAnsi="Times New Roman"/>
          <w:sz w:val="24"/>
          <w:szCs w:val="24"/>
        </w:rPr>
        <w:t xml:space="preserve"> los </w:t>
      </w:r>
      <w:r w:rsidR="00714192">
        <w:rPr>
          <w:rFonts w:ascii="Times New Roman" w:hAnsi="Times New Roman"/>
          <w:sz w:val="24"/>
          <w:szCs w:val="24"/>
        </w:rPr>
        <w:t xml:space="preserve">costos de los </w:t>
      </w:r>
      <w:r w:rsidR="001640B4">
        <w:rPr>
          <w:rFonts w:ascii="Times New Roman" w:hAnsi="Times New Roman"/>
          <w:sz w:val="24"/>
          <w:szCs w:val="24"/>
        </w:rPr>
        <w:t>servicios de abogados, notarios, agrimensores y las certificaciones de la autoridad catastral</w:t>
      </w:r>
      <w:r w:rsidR="00714192">
        <w:rPr>
          <w:rFonts w:ascii="Times New Roman" w:hAnsi="Times New Roman"/>
          <w:sz w:val="24"/>
          <w:szCs w:val="24"/>
        </w:rPr>
        <w:t xml:space="preserve"> no pueden ser resueltos por la iniciativa tal como está diseñada actualmente</w:t>
      </w:r>
      <w:r w:rsidR="001640B4">
        <w:rPr>
          <w:rFonts w:ascii="Times New Roman" w:hAnsi="Times New Roman"/>
          <w:sz w:val="24"/>
          <w:szCs w:val="24"/>
        </w:rPr>
        <w:t xml:space="preserve">. </w:t>
      </w:r>
    </w:p>
    <w:p w:rsidR="00833C58" w:rsidRDefault="00833C58" w:rsidP="006455C5">
      <w:pPr>
        <w:pStyle w:val="Prrafodelista"/>
        <w:spacing w:before="120" w:after="120" w:line="240" w:lineRule="auto"/>
        <w:ind w:left="0"/>
        <w:jc w:val="both"/>
        <w:rPr>
          <w:rFonts w:ascii="Times New Roman" w:hAnsi="Times New Roman"/>
          <w:sz w:val="24"/>
          <w:szCs w:val="24"/>
          <w:lang w:val="es-ES_tradnl"/>
        </w:rPr>
      </w:pPr>
      <w:r w:rsidRPr="00833C58">
        <w:rPr>
          <w:rFonts w:ascii="Times New Roman" w:hAnsi="Times New Roman"/>
          <w:sz w:val="24"/>
          <w:szCs w:val="24"/>
        </w:rPr>
        <w:t xml:space="preserve">Sobre las acciones educativas y de cultura registral. COFOPRI reportó que en el marco del proyecto PCDPI que financió el Banco Mundial, se llevaron a cabo una serie de actividades de fomento de la cultura registral, que incluyeron convenios con el Ministerio de Educación para introducir en la </w:t>
      </w:r>
      <w:proofErr w:type="spellStart"/>
      <w:r w:rsidRPr="00833C58">
        <w:rPr>
          <w:rFonts w:ascii="Times New Roman" w:hAnsi="Times New Roman"/>
          <w:sz w:val="24"/>
          <w:szCs w:val="24"/>
        </w:rPr>
        <w:t>currícula</w:t>
      </w:r>
      <w:proofErr w:type="spellEnd"/>
      <w:r w:rsidRPr="00833C58">
        <w:rPr>
          <w:rFonts w:ascii="Times New Roman" w:hAnsi="Times New Roman"/>
          <w:sz w:val="24"/>
          <w:szCs w:val="24"/>
        </w:rPr>
        <w:t xml:space="preserve"> de los últimos años de </w:t>
      </w:r>
      <w:r w:rsidR="00533E38">
        <w:rPr>
          <w:rFonts w:ascii="Times New Roman" w:hAnsi="Times New Roman"/>
          <w:sz w:val="24"/>
          <w:szCs w:val="24"/>
        </w:rPr>
        <w:t>s</w:t>
      </w:r>
      <w:r w:rsidRPr="00833C58">
        <w:rPr>
          <w:rFonts w:ascii="Times New Roman" w:hAnsi="Times New Roman"/>
          <w:sz w:val="24"/>
          <w:szCs w:val="24"/>
        </w:rPr>
        <w:t>ecundaria contenidos sobre la importancia de los servicios registrales.</w:t>
      </w:r>
    </w:p>
    <w:p w:rsidR="00501E68" w:rsidRDefault="005B20C2" w:rsidP="006455C5">
      <w:pPr>
        <w:pStyle w:val="Prrafodelista"/>
        <w:spacing w:before="120" w:after="120" w:line="240" w:lineRule="auto"/>
        <w:ind w:left="0"/>
        <w:jc w:val="both"/>
        <w:rPr>
          <w:rFonts w:ascii="Times New Roman" w:hAnsi="Times New Roman"/>
          <w:sz w:val="24"/>
          <w:szCs w:val="24"/>
          <w:lang w:val="es-ES_tradnl"/>
        </w:rPr>
      </w:pPr>
      <w:r w:rsidRPr="005B20C2">
        <w:rPr>
          <w:rFonts w:ascii="Times New Roman" w:hAnsi="Times New Roman"/>
          <w:sz w:val="24"/>
          <w:szCs w:val="24"/>
          <w:lang w:val="es-ES_tradnl"/>
        </w:rPr>
        <w:t xml:space="preserve">El Proyecto </w:t>
      </w:r>
      <w:r w:rsidR="00EB26F1">
        <w:rPr>
          <w:rFonts w:ascii="Times New Roman" w:hAnsi="Times New Roman"/>
          <w:sz w:val="24"/>
          <w:szCs w:val="24"/>
          <w:lang w:val="es-ES_tradnl"/>
        </w:rPr>
        <w:t xml:space="preserve">PTRT 3 debería </w:t>
      </w:r>
      <w:r w:rsidRPr="005B20C2">
        <w:rPr>
          <w:rFonts w:ascii="Times New Roman" w:hAnsi="Times New Roman"/>
          <w:sz w:val="24"/>
          <w:szCs w:val="24"/>
          <w:lang w:val="es-ES_tradnl"/>
        </w:rPr>
        <w:t>considerar el diseño de estrategias integrales para la sostenibilidad que combinen las campañas de información sobre los beneficios del registro y catastro, con iniciativas para mantener accesibles los costos de transacción para los usuarios, así como con la creación de incentivos para que la actualización de la información. En este sentido, la integración de las bases de información del MINAG</w:t>
      </w:r>
      <w:r w:rsidR="00EB26F1">
        <w:rPr>
          <w:rFonts w:ascii="Times New Roman" w:hAnsi="Times New Roman"/>
          <w:sz w:val="24"/>
          <w:szCs w:val="24"/>
          <w:lang w:val="es-ES_tradnl"/>
        </w:rPr>
        <w:t>RI</w:t>
      </w:r>
      <w:r w:rsidRPr="005B20C2">
        <w:rPr>
          <w:rFonts w:ascii="Times New Roman" w:hAnsi="Times New Roman"/>
          <w:sz w:val="24"/>
          <w:szCs w:val="24"/>
          <w:lang w:val="es-ES_tradnl"/>
        </w:rPr>
        <w:t xml:space="preserve"> </w:t>
      </w:r>
      <w:r w:rsidR="001426DD">
        <w:rPr>
          <w:rFonts w:ascii="Times New Roman" w:hAnsi="Times New Roman"/>
          <w:sz w:val="24"/>
          <w:szCs w:val="24"/>
          <w:lang w:val="es-ES_tradnl"/>
        </w:rPr>
        <w:t xml:space="preserve">podría servir </w:t>
      </w:r>
      <w:r w:rsidRPr="005B20C2">
        <w:rPr>
          <w:rFonts w:ascii="Times New Roman" w:hAnsi="Times New Roman"/>
          <w:sz w:val="24"/>
          <w:szCs w:val="24"/>
          <w:lang w:val="es-ES_tradnl"/>
        </w:rPr>
        <w:t xml:space="preserve">para </w:t>
      </w:r>
      <w:r w:rsidR="001426DD">
        <w:rPr>
          <w:rFonts w:ascii="Times New Roman" w:hAnsi="Times New Roman"/>
          <w:sz w:val="24"/>
          <w:szCs w:val="24"/>
          <w:lang w:val="es-ES_tradnl"/>
        </w:rPr>
        <w:t xml:space="preserve">diseñar </w:t>
      </w:r>
      <w:r w:rsidRPr="005B20C2">
        <w:rPr>
          <w:rFonts w:ascii="Times New Roman" w:hAnsi="Times New Roman"/>
          <w:sz w:val="24"/>
          <w:szCs w:val="24"/>
          <w:lang w:val="es-ES_tradnl"/>
        </w:rPr>
        <w:t xml:space="preserve">políticas de fomento a la productividad agrícola –programas de asistencia técnica, promoción del crédito, provisión de información sobre precios, y otras iniciativas del sector- </w:t>
      </w:r>
      <w:r w:rsidR="00EB26F1">
        <w:rPr>
          <w:rFonts w:ascii="Times New Roman" w:hAnsi="Times New Roman"/>
          <w:sz w:val="24"/>
          <w:szCs w:val="24"/>
          <w:lang w:val="es-ES_tradnl"/>
        </w:rPr>
        <w:t>para que el estado peruano pueda</w:t>
      </w:r>
      <w:r w:rsidRPr="005B20C2">
        <w:rPr>
          <w:rFonts w:ascii="Times New Roman" w:hAnsi="Times New Roman"/>
          <w:sz w:val="24"/>
          <w:szCs w:val="24"/>
          <w:lang w:val="es-ES_tradnl"/>
        </w:rPr>
        <w:t xml:space="preserve"> darle  valor a los títulos producidos por las campañas de formalización. </w:t>
      </w:r>
    </w:p>
    <w:p w:rsidR="005B20C2" w:rsidRDefault="005B20C2" w:rsidP="006455C5">
      <w:pPr>
        <w:spacing w:after="120" w:line="240" w:lineRule="auto"/>
        <w:rPr>
          <w:rFonts w:ascii="Times New Roman" w:hAnsi="Times New Roman" w:cs="Times New Roman"/>
          <w:sz w:val="24"/>
          <w:szCs w:val="24"/>
          <w:lang w:val="es-ES" w:eastAsia="es-ES"/>
        </w:rPr>
      </w:pPr>
    </w:p>
    <w:p w:rsidR="00392DD9" w:rsidRPr="00B82D90" w:rsidRDefault="00392DD9" w:rsidP="007048B1">
      <w:pPr>
        <w:pStyle w:val="Prrafodelista"/>
        <w:numPr>
          <w:ilvl w:val="0"/>
          <w:numId w:val="3"/>
        </w:numPr>
        <w:tabs>
          <w:tab w:val="left" w:pos="2410"/>
        </w:tabs>
        <w:spacing w:before="120" w:after="0" w:line="240" w:lineRule="auto"/>
        <w:jc w:val="both"/>
        <w:outlineLvl w:val="0"/>
        <w:rPr>
          <w:rFonts w:ascii="Times New Roman" w:hAnsi="Times New Roman" w:cs="Times New Roman"/>
          <w:b/>
          <w:bCs/>
          <w:color w:val="1F497D" w:themeColor="text2"/>
          <w:sz w:val="24"/>
          <w:szCs w:val="24"/>
          <w:lang w:val="es-ES" w:eastAsia="es-ES"/>
        </w:rPr>
      </w:pPr>
      <w:bookmarkStart w:id="10" w:name="_Toc384473989"/>
      <w:r w:rsidRPr="00B82D90">
        <w:rPr>
          <w:rFonts w:ascii="Times New Roman" w:hAnsi="Times New Roman" w:cs="Times New Roman"/>
          <w:b/>
          <w:bCs/>
          <w:color w:val="1F497D" w:themeColor="text2"/>
          <w:sz w:val="24"/>
          <w:szCs w:val="24"/>
          <w:lang w:val="es-ES" w:eastAsia="es-ES"/>
        </w:rPr>
        <w:t>Funciones y competencias del MINAGRI como órgano rector para la titulación de predios rurales. (Ver Anexo 4 – Normativa sobre arreglos institucionales)</w:t>
      </w:r>
      <w:bookmarkEnd w:id="10"/>
    </w:p>
    <w:p w:rsidR="00392DD9" w:rsidRPr="00316A5B" w:rsidRDefault="00392DD9" w:rsidP="00316A5B">
      <w:pPr>
        <w:pStyle w:val="Prrafodelista"/>
        <w:tabs>
          <w:tab w:val="left" w:pos="2410"/>
        </w:tabs>
        <w:spacing w:before="120" w:after="0" w:line="240" w:lineRule="auto"/>
        <w:ind w:left="360"/>
        <w:jc w:val="both"/>
        <w:rPr>
          <w:rFonts w:ascii="Times New Roman" w:hAnsi="Times New Roman" w:cs="Times New Roman"/>
          <w:b/>
          <w:bCs/>
          <w:sz w:val="24"/>
          <w:szCs w:val="24"/>
          <w:lang w:val="es-ES" w:eastAsia="es-ES"/>
        </w:rPr>
      </w:pPr>
    </w:p>
    <w:p w:rsidR="00392DD9" w:rsidRDefault="00392DD9" w:rsidP="007048B1">
      <w:pPr>
        <w:pStyle w:val="Prrafodelista"/>
        <w:numPr>
          <w:ilvl w:val="1"/>
          <w:numId w:val="21"/>
        </w:numPr>
        <w:tabs>
          <w:tab w:val="left" w:pos="2410"/>
        </w:tabs>
        <w:spacing w:before="120" w:after="0" w:line="240" w:lineRule="auto"/>
        <w:jc w:val="both"/>
        <w:outlineLvl w:val="1"/>
        <w:rPr>
          <w:rFonts w:ascii="Times New Roman" w:hAnsi="Times New Roman" w:cs="Times New Roman"/>
          <w:b/>
          <w:bCs/>
          <w:sz w:val="24"/>
          <w:szCs w:val="24"/>
          <w:lang w:val="es-ES" w:eastAsia="es-ES"/>
        </w:rPr>
      </w:pPr>
      <w:bookmarkStart w:id="11" w:name="_Toc384473990"/>
      <w:r>
        <w:rPr>
          <w:rFonts w:ascii="Times New Roman" w:hAnsi="Times New Roman" w:cs="Times New Roman"/>
          <w:b/>
          <w:bCs/>
          <w:sz w:val="24"/>
          <w:szCs w:val="24"/>
          <w:lang w:val="es-ES" w:eastAsia="es-ES"/>
        </w:rPr>
        <w:t>Antecedentes: l</w:t>
      </w:r>
      <w:r w:rsidRPr="006400E9">
        <w:rPr>
          <w:rFonts w:ascii="Times New Roman" w:hAnsi="Times New Roman" w:cs="Times New Roman"/>
          <w:b/>
          <w:bCs/>
          <w:sz w:val="24"/>
          <w:szCs w:val="24"/>
          <w:lang w:val="es-ES" w:eastAsia="es-ES"/>
        </w:rPr>
        <w:t>os arreglos institucionales de los procesos de titulación</w:t>
      </w:r>
      <w:bookmarkEnd w:id="11"/>
    </w:p>
    <w:p w:rsidR="00392DD9" w:rsidRPr="00DE5B72" w:rsidRDefault="00392DD9" w:rsidP="001733CC">
      <w:pPr>
        <w:pStyle w:val="Prrafodelista"/>
        <w:tabs>
          <w:tab w:val="left" w:pos="2410"/>
        </w:tabs>
        <w:spacing w:before="120" w:after="0" w:line="240" w:lineRule="auto"/>
        <w:ind w:left="1080"/>
        <w:jc w:val="both"/>
      </w:pPr>
    </w:p>
    <w:p w:rsidR="00392DD9" w:rsidRDefault="00392DD9" w:rsidP="007048B1">
      <w:pPr>
        <w:pStyle w:val="Prrafodelista"/>
        <w:numPr>
          <w:ilvl w:val="0"/>
          <w:numId w:val="25"/>
        </w:numPr>
        <w:tabs>
          <w:tab w:val="left" w:pos="2410"/>
        </w:tabs>
        <w:spacing w:before="120" w:after="0" w:line="240" w:lineRule="auto"/>
        <w:jc w:val="both"/>
      </w:pPr>
      <w:r>
        <w:rPr>
          <w:rFonts w:ascii="Times New Roman" w:hAnsi="Times New Roman" w:cs="Times New Roman"/>
          <w:b/>
          <w:bCs/>
          <w:sz w:val="24"/>
          <w:szCs w:val="24"/>
          <w:lang w:val="es-ES" w:eastAsia="es-ES"/>
        </w:rPr>
        <w:t xml:space="preserve">Creación del PETT. </w:t>
      </w:r>
      <w:r w:rsidRPr="00693A3F">
        <w:rPr>
          <w:rFonts w:ascii="Times New Roman" w:hAnsi="Times New Roman" w:cs="Times New Roman"/>
          <w:sz w:val="24"/>
          <w:szCs w:val="24"/>
          <w:lang w:val="es-ES" w:eastAsia="es-ES"/>
        </w:rPr>
        <w:t>El Decreto Ley 25902 de 1992, Ley Orgánica del Ministerio de Agricultura, creó el Proyecto Especial Titulación de Tierras y Catastro Rural - PETT. En el Reglamento de Organización y Funciones del PETT, el D.S. No 057-92-AG, se definieron las funciones del nuevo organismo:</w:t>
      </w:r>
    </w:p>
    <w:p w:rsidR="00392DD9" w:rsidRPr="00225656" w:rsidRDefault="00392DD9" w:rsidP="007048B1">
      <w:pPr>
        <w:pStyle w:val="Prrafodelista"/>
        <w:numPr>
          <w:ilvl w:val="0"/>
          <w:numId w:val="24"/>
        </w:numPr>
        <w:tabs>
          <w:tab w:val="left" w:pos="2410"/>
        </w:tabs>
        <w:spacing w:before="120" w:after="0" w:line="240" w:lineRule="auto"/>
        <w:ind w:left="1428"/>
        <w:jc w:val="both"/>
        <w:rPr>
          <w:rFonts w:ascii="Times New Roman" w:hAnsi="Times New Roman" w:cs="Times New Roman"/>
          <w:sz w:val="24"/>
          <w:szCs w:val="24"/>
          <w:lang w:val="es-ES" w:eastAsia="es-ES"/>
        </w:rPr>
      </w:pPr>
      <w:r w:rsidRPr="00225656">
        <w:rPr>
          <w:rFonts w:ascii="Times New Roman" w:hAnsi="Times New Roman" w:cs="Times New Roman"/>
          <w:sz w:val="24"/>
          <w:szCs w:val="24"/>
          <w:lang w:val="es-ES" w:eastAsia="es-ES"/>
        </w:rPr>
        <w:t>Su principal función fue el “perfeccionamiento de la titulación y registro” de los predios rurales expropiados y adjudicados por el proceso de reforma agraria y que por alguna razón no había llegado a cristalizarse en un título inscrito. Esto incluía la regularización de la parcelación de facto de las ex-cooperativas</w:t>
      </w:r>
      <w:r>
        <w:rPr>
          <w:rFonts w:ascii="Times New Roman" w:hAnsi="Times New Roman" w:cs="Times New Roman"/>
          <w:sz w:val="24"/>
          <w:szCs w:val="24"/>
          <w:lang w:val="es-ES" w:eastAsia="es-ES"/>
        </w:rPr>
        <w:t xml:space="preserve">. Además, el PETT se encargó de las funciones que se describen a continuación. </w:t>
      </w:r>
    </w:p>
    <w:p w:rsidR="00392DD9" w:rsidRDefault="00392DD9" w:rsidP="007048B1">
      <w:pPr>
        <w:pStyle w:val="Prrafodelista"/>
        <w:numPr>
          <w:ilvl w:val="0"/>
          <w:numId w:val="4"/>
        </w:numPr>
        <w:tabs>
          <w:tab w:val="left" w:pos="2410"/>
        </w:tabs>
        <w:spacing w:before="120" w:after="0" w:line="240" w:lineRule="auto"/>
        <w:ind w:left="1428"/>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La</w:t>
      </w:r>
      <w:r w:rsidRPr="00930BEE">
        <w:rPr>
          <w:rFonts w:ascii="Times New Roman" w:hAnsi="Times New Roman" w:cs="Times New Roman"/>
          <w:sz w:val="24"/>
          <w:szCs w:val="24"/>
          <w:lang w:val="es-ES" w:eastAsia="es-ES"/>
        </w:rPr>
        <w:t xml:space="preserve"> titulación de los predios rurales </w:t>
      </w:r>
      <w:r>
        <w:rPr>
          <w:rFonts w:ascii="Times New Roman" w:hAnsi="Times New Roman" w:cs="Times New Roman"/>
          <w:sz w:val="24"/>
          <w:szCs w:val="24"/>
          <w:lang w:val="es-ES" w:eastAsia="es-ES"/>
        </w:rPr>
        <w:t>de</w:t>
      </w:r>
      <w:r w:rsidRPr="00930BEE">
        <w:rPr>
          <w:rFonts w:ascii="Times New Roman" w:hAnsi="Times New Roman" w:cs="Times New Roman"/>
          <w:sz w:val="24"/>
          <w:szCs w:val="24"/>
          <w:lang w:val="es-ES" w:eastAsia="es-ES"/>
        </w:rPr>
        <w:t xml:space="preserve"> propiedad del Estado y que éste adjudique o transfiera con posterioridad </w:t>
      </w:r>
      <w:r>
        <w:rPr>
          <w:rFonts w:ascii="Times New Roman" w:hAnsi="Times New Roman" w:cs="Times New Roman"/>
          <w:sz w:val="24"/>
          <w:szCs w:val="24"/>
          <w:lang w:val="es-ES" w:eastAsia="es-ES"/>
        </w:rPr>
        <w:t xml:space="preserve">1991 (fecha de </w:t>
      </w:r>
      <w:r w:rsidRPr="00930BEE">
        <w:rPr>
          <w:rFonts w:ascii="Times New Roman" w:hAnsi="Times New Roman" w:cs="Times New Roman"/>
          <w:sz w:val="24"/>
          <w:szCs w:val="24"/>
          <w:lang w:val="es-ES" w:eastAsia="es-ES"/>
        </w:rPr>
        <w:t>vigencia del Decreto Legislativo 653</w:t>
      </w:r>
      <w:r>
        <w:rPr>
          <w:rFonts w:ascii="Times New Roman" w:hAnsi="Times New Roman" w:cs="Times New Roman"/>
          <w:sz w:val="24"/>
          <w:szCs w:val="24"/>
          <w:lang w:val="es-ES" w:eastAsia="es-ES"/>
        </w:rPr>
        <w:t>)</w:t>
      </w:r>
      <w:r w:rsidR="00862ADC">
        <w:rPr>
          <w:rFonts w:ascii="Times New Roman" w:hAnsi="Times New Roman" w:cs="Times New Roman"/>
          <w:sz w:val="24"/>
          <w:szCs w:val="24"/>
          <w:lang w:val="es-ES" w:eastAsia="es-ES"/>
        </w:rPr>
        <w:t>.</w:t>
      </w:r>
    </w:p>
    <w:p w:rsidR="00392DD9" w:rsidRDefault="00392DD9" w:rsidP="007048B1">
      <w:pPr>
        <w:pStyle w:val="Prrafodelista"/>
        <w:numPr>
          <w:ilvl w:val="0"/>
          <w:numId w:val="4"/>
        </w:numPr>
        <w:tabs>
          <w:tab w:val="left" w:pos="2410"/>
        </w:tabs>
        <w:spacing w:before="120" w:after="0" w:line="240" w:lineRule="auto"/>
        <w:ind w:left="1428"/>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 xml:space="preserve">El levantamiento, </w:t>
      </w:r>
      <w:r w:rsidRPr="0091770D">
        <w:rPr>
          <w:rFonts w:ascii="Times New Roman" w:hAnsi="Times New Roman" w:cs="Times New Roman"/>
          <w:sz w:val="24"/>
          <w:szCs w:val="24"/>
          <w:lang w:val="es-ES" w:eastAsia="es-ES"/>
        </w:rPr>
        <w:t>consolida</w:t>
      </w:r>
      <w:r>
        <w:rPr>
          <w:rFonts w:ascii="Times New Roman" w:hAnsi="Times New Roman" w:cs="Times New Roman"/>
          <w:sz w:val="24"/>
          <w:szCs w:val="24"/>
          <w:lang w:val="es-ES" w:eastAsia="es-ES"/>
        </w:rPr>
        <w:t>ción y</w:t>
      </w:r>
      <w:r w:rsidRPr="0091770D">
        <w:rPr>
          <w:rFonts w:ascii="Times New Roman" w:hAnsi="Times New Roman" w:cs="Times New Roman"/>
          <w:sz w:val="24"/>
          <w:szCs w:val="24"/>
          <w:lang w:val="es-ES" w:eastAsia="es-ES"/>
        </w:rPr>
        <w:t xml:space="preserve"> actualiza</w:t>
      </w:r>
      <w:r>
        <w:rPr>
          <w:rFonts w:ascii="Times New Roman" w:hAnsi="Times New Roman" w:cs="Times New Roman"/>
          <w:sz w:val="24"/>
          <w:szCs w:val="24"/>
          <w:lang w:val="es-ES" w:eastAsia="es-ES"/>
        </w:rPr>
        <w:t>ción de</w:t>
      </w:r>
      <w:r w:rsidRPr="0091770D">
        <w:rPr>
          <w:rFonts w:ascii="Times New Roman" w:hAnsi="Times New Roman" w:cs="Times New Roman"/>
          <w:sz w:val="24"/>
          <w:szCs w:val="24"/>
          <w:lang w:val="es-ES" w:eastAsia="es-ES"/>
        </w:rPr>
        <w:t>l catastro rural de tierras rústicas, eriazas y territorios de comunidades campesinas y nativas</w:t>
      </w:r>
      <w:r>
        <w:rPr>
          <w:rFonts w:ascii="Times New Roman" w:hAnsi="Times New Roman" w:cs="Times New Roman"/>
          <w:sz w:val="24"/>
          <w:szCs w:val="24"/>
          <w:lang w:val="es-ES" w:eastAsia="es-ES"/>
        </w:rPr>
        <w:t>.</w:t>
      </w:r>
    </w:p>
    <w:p w:rsidR="00392DD9" w:rsidRDefault="00392DD9" w:rsidP="007048B1">
      <w:pPr>
        <w:pStyle w:val="Prrafodelista"/>
        <w:numPr>
          <w:ilvl w:val="0"/>
          <w:numId w:val="4"/>
        </w:numPr>
        <w:tabs>
          <w:tab w:val="left" w:pos="2410"/>
        </w:tabs>
        <w:spacing w:before="120" w:after="0" w:line="240" w:lineRule="auto"/>
        <w:ind w:left="1428"/>
        <w:jc w:val="both"/>
        <w:rPr>
          <w:rFonts w:ascii="Times New Roman" w:hAnsi="Times New Roman" w:cs="Times New Roman"/>
          <w:sz w:val="24"/>
          <w:szCs w:val="24"/>
          <w:lang w:val="es-ES" w:eastAsia="es-ES"/>
        </w:rPr>
      </w:pPr>
      <w:r w:rsidRPr="00930BEE">
        <w:rPr>
          <w:rFonts w:ascii="Times New Roman" w:hAnsi="Times New Roman" w:cs="Times New Roman"/>
          <w:sz w:val="24"/>
          <w:szCs w:val="24"/>
          <w:lang w:val="es-ES" w:eastAsia="es-ES"/>
        </w:rPr>
        <w:t>Proporcionar la documentación necesaria para la inscripción  registral de los predios rurales.</w:t>
      </w:r>
    </w:p>
    <w:p w:rsidR="0079445C" w:rsidRPr="00240EC9" w:rsidRDefault="00392DD9" w:rsidP="00EB6E43">
      <w:pPr>
        <w:tabs>
          <w:tab w:val="left" w:pos="2410"/>
        </w:tabs>
        <w:spacing w:before="120" w:after="0" w:line="240" w:lineRule="auto"/>
        <w:ind w:left="708"/>
        <w:jc w:val="both"/>
        <w:rPr>
          <w:rFonts w:ascii="Times New Roman" w:hAnsi="Times New Roman" w:cs="Times New Roman"/>
          <w:sz w:val="24"/>
          <w:szCs w:val="24"/>
          <w:lang w:val="es-ES" w:eastAsia="es-ES"/>
        </w:rPr>
      </w:pPr>
      <w:r w:rsidRPr="00240EC9">
        <w:rPr>
          <w:rFonts w:ascii="Times New Roman" w:hAnsi="Times New Roman" w:cs="Times New Roman"/>
          <w:sz w:val="24"/>
          <w:szCs w:val="24"/>
          <w:lang w:val="es-ES" w:eastAsia="es-ES"/>
        </w:rPr>
        <w:t xml:space="preserve">Nótese que el PETT participó en los procesos para titular comunidades campesinas y nativas, sin tener la competencia formal para hacerlo. En otras palabras, el PETT tenía competencias “originarias” para la regularización de propiedad individual (derivada de reforma agraria y de adjudicaciones al Estado) pero no para la titulación de comunidades. </w:t>
      </w:r>
      <w:r w:rsidR="00B12F92">
        <w:rPr>
          <w:rFonts w:ascii="Times New Roman" w:hAnsi="Times New Roman" w:cs="Times New Roman"/>
          <w:sz w:val="24"/>
          <w:szCs w:val="24"/>
          <w:lang w:val="es-ES" w:eastAsia="es-ES"/>
        </w:rPr>
        <w:t>Las</w:t>
      </w:r>
      <w:r w:rsidRPr="00240EC9">
        <w:rPr>
          <w:rFonts w:ascii="Times New Roman" w:hAnsi="Times New Roman" w:cs="Times New Roman"/>
          <w:sz w:val="24"/>
          <w:szCs w:val="24"/>
          <w:lang w:val="es-ES" w:eastAsia="es-ES"/>
        </w:rPr>
        <w:t xml:space="preserve"> tareas de formalización de comunidades que se realizaron durante ese período, fueron formalmente autorizadas por las direcciones agrarias desconcentradas del Ministerio de Agricultura. En la práctica, el PETT cumplió una importante función desplegando las tareas de campo y  organizando los expedientes de titulación de comunidades, cuya aprobación correspondía a las direcciones agrarias. </w:t>
      </w:r>
    </w:p>
    <w:p w:rsidR="00392DD9" w:rsidRPr="00240EC9" w:rsidRDefault="0079445C" w:rsidP="00EB6E43">
      <w:pPr>
        <w:tabs>
          <w:tab w:val="left" w:pos="2410"/>
        </w:tabs>
        <w:spacing w:before="120" w:after="0" w:line="240" w:lineRule="auto"/>
        <w:ind w:left="708"/>
        <w:jc w:val="both"/>
        <w:rPr>
          <w:rFonts w:ascii="Times New Roman" w:hAnsi="Times New Roman" w:cs="Times New Roman"/>
          <w:sz w:val="24"/>
          <w:szCs w:val="24"/>
          <w:lang w:val="es-ES" w:eastAsia="es-ES"/>
        </w:rPr>
      </w:pPr>
      <w:r w:rsidRPr="00240EC9">
        <w:rPr>
          <w:rFonts w:ascii="Times New Roman" w:hAnsi="Times New Roman" w:cs="Times New Roman"/>
          <w:sz w:val="24"/>
          <w:szCs w:val="24"/>
          <w:lang w:val="es-ES" w:eastAsia="es-ES"/>
        </w:rPr>
        <w:t xml:space="preserve">Es importante señalar que El PETT sólo </w:t>
      </w:r>
      <w:r w:rsidR="00392DD9" w:rsidRPr="00240EC9">
        <w:rPr>
          <w:rFonts w:ascii="Times New Roman" w:hAnsi="Times New Roman" w:cs="Times New Roman"/>
          <w:sz w:val="24"/>
          <w:szCs w:val="24"/>
          <w:lang w:val="es-ES" w:eastAsia="es-ES"/>
        </w:rPr>
        <w:t>trabaj</w:t>
      </w:r>
      <w:r w:rsidR="00862ADC" w:rsidRPr="00240EC9">
        <w:rPr>
          <w:rFonts w:ascii="Times New Roman" w:hAnsi="Times New Roman" w:cs="Times New Roman"/>
          <w:sz w:val="24"/>
          <w:szCs w:val="24"/>
          <w:lang w:val="es-ES" w:eastAsia="es-ES"/>
        </w:rPr>
        <w:t>ó</w:t>
      </w:r>
      <w:r w:rsidR="00392DD9" w:rsidRPr="00240EC9">
        <w:rPr>
          <w:rFonts w:ascii="Times New Roman" w:hAnsi="Times New Roman" w:cs="Times New Roman"/>
          <w:sz w:val="24"/>
          <w:szCs w:val="24"/>
          <w:lang w:val="es-ES" w:eastAsia="es-ES"/>
        </w:rPr>
        <w:t xml:space="preserve"> </w:t>
      </w:r>
      <w:r w:rsidR="00862ADC" w:rsidRPr="00240EC9">
        <w:rPr>
          <w:rFonts w:ascii="Times New Roman" w:hAnsi="Times New Roman" w:cs="Times New Roman"/>
          <w:sz w:val="24"/>
          <w:szCs w:val="24"/>
          <w:lang w:val="es-ES" w:eastAsia="es-ES"/>
        </w:rPr>
        <w:t xml:space="preserve">de manera directa </w:t>
      </w:r>
      <w:r w:rsidR="00392DD9" w:rsidRPr="00240EC9">
        <w:rPr>
          <w:rFonts w:ascii="Times New Roman" w:hAnsi="Times New Roman" w:cs="Times New Roman"/>
          <w:sz w:val="24"/>
          <w:szCs w:val="24"/>
          <w:lang w:val="es-ES" w:eastAsia="es-ES"/>
        </w:rPr>
        <w:t>el saneamiento de Comunidades Campesinas en 11 Regiones en el marco de un encarg</w:t>
      </w:r>
      <w:r w:rsidR="00862ADC" w:rsidRPr="00240EC9">
        <w:rPr>
          <w:rFonts w:ascii="Times New Roman" w:hAnsi="Times New Roman" w:cs="Times New Roman"/>
          <w:sz w:val="24"/>
          <w:szCs w:val="24"/>
          <w:lang w:val="es-ES" w:eastAsia="es-ES"/>
        </w:rPr>
        <w:t>o especial</w:t>
      </w:r>
      <w:r w:rsidR="00392DD9" w:rsidRPr="00240EC9">
        <w:rPr>
          <w:rFonts w:ascii="Times New Roman" w:hAnsi="Times New Roman" w:cs="Times New Roman"/>
          <w:sz w:val="24"/>
          <w:szCs w:val="24"/>
          <w:lang w:val="es-ES" w:eastAsia="es-ES"/>
        </w:rPr>
        <w:t xml:space="preserve"> otorgado  Mediante Resolución Ministerial del entonces MINAG.</w:t>
      </w:r>
    </w:p>
    <w:p w:rsidR="00392DD9" w:rsidRPr="00862ADC" w:rsidRDefault="00B12F92" w:rsidP="00EB6E43">
      <w:pPr>
        <w:tabs>
          <w:tab w:val="left" w:pos="2410"/>
        </w:tabs>
        <w:spacing w:before="120" w:after="0" w:line="240" w:lineRule="auto"/>
        <w:ind w:left="708"/>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Aunque no aprobaba el expediente sino que lo conformaba, el Reglamento de Organización y Funciones del PETT sí regulaba las </w:t>
      </w:r>
      <w:r w:rsidR="00392DD9" w:rsidRPr="00240EC9">
        <w:rPr>
          <w:rFonts w:ascii="Times New Roman" w:hAnsi="Times New Roman" w:cs="Times New Roman"/>
          <w:sz w:val="24"/>
          <w:szCs w:val="24"/>
          <w:lang w:val="es-ES" w:eastAsia="es-ES"/>
        </w:rPr>
        <w:t xml:space="preserve">“acciones de titulación de </w:t>
      </w:r>
      <w:r w:rsidR="00862ADC" w:rsidRPr="00240EC9">
        <w:rPr>
          <w:rFonts w:ascii="Times New Roman" w:hAnsi="Times New Roman" w:cs="Times New Roman"/>
          <w:sz w:val="24"/>
          <w:szCs w:val="24"/>
          <w:lang w:val="es-ES" w:eastAsia="es-ES"/>
        </w:rPr>
        <w:t>comunidades campesinas</w:t>
      </w:r>
      <w:r>
        <w:rPr>
          <w:rFonts w:ascii="Times New Roman" w:hAnsi="Times New Roman" w:cs="Times New Roman"/>
          <w:sz w:val="24"/>
          <w:szCs w:val="24"/>
          <w:lang w:val="es-ES" w:eastAsia="es-ES"/>
        </w:rPr>
        <w:t>”</w:t>
      </w:r>
      <w:r w:rsidR="00392DD9" w:rsidRPr="00240EC9">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w:t>
      </w:r>
      <w:r w:rsidR="00392DD9" w:rsidRPr="00240EC9">
        <w:rPr>
          <w:rFonts w:ascii="Times New Roman" w:hAnsi="Times New Roman" w:cs="Times New Roman"/>
          <w:sz w:val="24"/>
          <w:szCs w:val="24"/>
          <w:lang w:val="es-ES" w:eastAsia="es-ES"/>
        </w:rPr>
        <w:t>DS 064-2000- AG</w:t>
      </w:r>
      <w:r>
        <w:rPr>
          <w:rFonts w:ascii="Times New Roman" w:hAnsi="Times New Roman" w:cs="Times New Roman"/>
          <w:sz w:val="24"/>
          <w:szCs w:val="24"/>
          <w:lang w:val="es-ES" w:eastAsia="es-ES"/>
        </w:rPr>
        <w:t>)</w:t>
      </w:r>
      <w:r w:rsidR="00240EC9">
        <w:rPr>
          <w:rStyle w:val="Refdenotaalpie"/>
          <w:rFonts w:ascii="Times New Roman" w:hAnsi="Times New Roman" w:cs="Times New Roman"/>
          <w:sz w:val="24"/>
          <w:szCs w:val="24"/>
          <w:lang w:val="es-ES" w:eastAsia="es-ES"/>
        </w:rPr>
        <w:footnoteReference w:id="32"/>
      </w:r>
      <w:r w:rsidR="00A64D12">
        <w:rPr>
          <w:rFonts w:ascii="Times New Roman" w:hAnsi="Times New Roman" w:cs="Times New Roman"/>
          <w:sz w:val="24"/>
          <w:szCs w:val="24"/>
          <w:lang w:val="es-ES" w:eastAsia="es-ES"/>
        </w:rPr>
        <w:t>.</w:t>
      </w:r>
    </w:p>
    <w:p w:rsidR="00392DD9" w:rsidRPr="000814A5" w:rsidRDefault="00392DD9" w:rsidP="000814A5">
      <w:pPr>
        <w:tabs>
          <w:tab w:val="left" w:pos="2410"/>
        </w:tabs>
        <w:spacing w:before="120" w:after="0" w:line="240" w:lineRule="auto"/>
        <w:jc w:val="both"/>
        <w:rPr>
          <w:rFonts w:ascii="Times New Roman" w:hAnsi="Times New Roman" w:cs="Times New Roman"/>
          <w:sz w:val="24"/>
          <w:szCs w:val="24"/>
          <w:highlight w:val="cyan"/>
          <w:lang w:val="es-ES" w:eastAsia="es-ES"/>
        </w:rPr>
      </w:pPr>
    </w:p>
    <w:p w:rsidR="00056F87" w:rsidRPr="00EB6E43" w:rsidRDefault="00392DD9" w:rsidP="00EB6E43">
      <w:pPr>
        <w:pStyle w:val="Prrafodelista"/>
        <w:numPr>
          <w:ilvl w:val="0"/>
          <w:numId w:val="25"/>
        </w:numPr>
        <w:tabs>
          <w:tab w:val="left" w:pos="2410"/>
        </w:tabs>
        <w:spacing w:before="120" w:after="0" w:line="240" w:lineRule="auto"/>
        <w:jc w:val="both"/>
        <w:rPr>
          <w:rFonts w:ascii="Times New Roman" w:hAnsi="Times New Roman" w:cs="Times New Roman"/>
          <w:b/>
          <w:bCs/>
          <w:sz w:val="24"/>
          <w:szCs w:val="24"/>
          <w:lang w:val="es-ES" w:eastAsia="es-ES"/>
        </w:rPr>
      </w:pPr>
      <w:r w:rsidRPr="000814A5">
        <w:rPr>
          <w:rFonts w:ascii="Times New Roman" w:hAnsi="Times New Roman" w:cs="Times New Roman"/>
          <w:b/>
          <w:bCs/>
          <w:sz w:val="24"/>
          <w:szCs w:val="24"/>
          <w:lang w:val="es-ES" w:eastAsia="es-ES"/>
        </w:rPr>
        <w:t>Absorción del PETT por COFOPRI</w:t>
      </w:r>
      <w:r w:rsidRPr="00EB6E43">
        <w:rPr>
          <w:rFonts w:ascii="Times New Roman" w:hAnsi="Times New Roman" w:cs="Times New Roman"/>
          <w:b/>
          <w:bCs/>
          <w:sz w:val="24"/>
          <w:szCs w:val="24"/>
          <w:lang w:val="es-ES" w:eastAsia="es-ES"/>
        </w:rPr>
        <w:t xml:space="preserve">. </w:t>
      </w:r>
    </w:p>
    <w:p w:rsidR="00240EC9" w:rsidRPr="00240EC9" w:rsidRDefault="00240EC9" w:rsidP="00B12F92">
      <w:pPr>
        <w:tabs>
          <w:tab w:val="left" w:pos="2410"/>
        </w:tabs>
        <w:spacing w:before="120" w:after="0" w:line="240" w:lineRule="auto"/>
        <w:ind w:left="1080"/>
        <w:jc w:val="both"/>
        <w:rPr>
          <w:rFonts w:ascii="Times New Roman" w:hAnsi="Times New Roman" w:cs="Times New Roman"/>
          <w:sz w:val="24"/>
          <w:szCs w:val="24"/>
          <w:lang w:val="es-ES" w:eastAsia="es-ES"/>
        </w:rPr>
      </w:pPr>
      <w:r w:rsidRPr="00240EC9">
        <w:rPr>
          <w:rFonts w:ascii="Times New Roman" w:hAnsi="Times New Roman" w:cs="Times New Roman"/>
          <w:sz w:val="24"/>
          <w:szCs w:val="24"/>
          <w:lang w:val="es-ES" w:eastAsia="es-ES"/>
        </w:rPr>
        <w:t>A</w:t>
      </w:r>
      <w:r w:rsidR="00056F87" w:rsidRPr="00240EC9">
        <w:rPr>
          <w:rFonts w:ascii="Times New Roman" w:hAnsi="Times New Roman" w:cs="Times New Roman"/>
          <w:sz w:val="24"/>
          <w:szCs w:val="24"/>
          <w:lang w:val="es-ES" w:eastAsia="es-ES"/>
        </w:rPr>
        <w:t xml:space="preserve"> pesar de que el</w:t>
      </w:r>
      <w:r w:rsidRPr="00240EC9">
        <w:rPr>
          <w:rFonts w:ascii="Times New Roman" w:hAnsi="Times New Roman" w:cs="Times New Roman"/>
          <w:sz w:val="24"/>
          <w:szCs w:val="24"/>
          <w:lang w:val="es-ES" w:eastAsia="es-ES"/>
        </w:rPr>
        <w:t xml:space="preserve"> Ministerio de Agricultura, a través del </w:t>
      </w:r>
      <w:r w:rsidR="00056F87" w:rsidRPr="00240EC9">
        <w:rPr>
          <w:rFonts w:ascii="Times New Roman" w:hAnsi="Times New Roman" w:cs="Times New Roman"/>
          <w:sz w:val="24"/>
          <w:szCs w:val="24"/>
          <w:lang w:val="es-ES" w:eastAsia="es-ES"/>
        </w:rPr>
        <w:t xml:space="preserve"> PETT</w:t>
      </w:r>
      <w:r w:rsidRPr="00240EC9">
        <w:rPr>
          <w:rFonts w:ascii="Times New Roman" w:hAnsi="Times New Roman" w:cs="Times New Roman"/>
          <w:sz w:val="24"/>
          <w:szCs w:val="24"/>
          <w:lang w:val="es-ES" w:eastAsia="es-ES"/>
        </w:rPr>
        <w:t xml:space="preserve"> y sus oficinas desconcentradas a nivel nacional</w:t>
      </w:r>
      <w:r w:rsidR="00EB6E43">
        <w:rPr>
          <w:rFonts w:ascii="Times New Roman" w:hAnsi="Times New Roman" w:cs="Times New Roman"/>
          <w:sz w:val="24"/>
          <w:szCs w:val="24"/>
          <w:lang w:val="es-ES" w:eastAsia="es-ES"/>
        </w:rPr>
        <w:t xml:space="preserve"> </w:t>
      </w:r>
      <w:r w:rsidR="00056F87" w:rsidRPr="00240EC9">
        <w:rPr>
          <w:rFonts w:ascii="Times New Roman" w:hAnsi="Times New Roman" w:cs="Times New Roman"/>
          <w:sz w:val="24"/>
          <w:szCs w:val="24"/>
          <w:lang w:val="es-ES" w:eastAsia="es-ES"/>
        </w:rPr>
        <w:t xml:space="preserve">contaba  con más de una década  de experiencia y conocimientos altamente especializados </w:t>
      </w:r>
      <w:r w:rsidRPr="00240EC9">
        <w:rPr>
          <w:rFonts w:ascii="Times New Roman" w:hAnsi="Times New Roman" w:cs="Times New Roman"/>
          <w:sz w:val="24"/>
          <w:szCs w:val="24"/>
          <w:lang w:val="es-ES" w:eastAsia="es-ES"/>
        </w:rPr>
        <w:t>en materia de saneamiento y titulación rural</w:t>
      </w:r>
      <w:r w:rsidR="00056F87" w:rsidRPr="00240EC9">
        <w:rPr>
          <w:rFonts w:ascii="Times New Roman" w:hAnsi="Times New Roman" w:cs="Times New Roman"/>
          <w:sz w:val="24"/>
          <w:szCs w:val="24"/>
          <w:lang w:val="es-ES" w:eastAsia="es-ES"/>
        </w:rPr>
        <w:t xml:space="preserve">, </w:t>
      </w:r>
      <w:r w:rsidRPr="00240EC9">
        <w:rPr>
          <w:rFonts w:ascii="Times New Roman" w:hAnsi="Times New Roman" w:cs="Times New Roman"/>
          <w:sz w:val="24"/>
          <w:szCs w:val="24"/>
          <w:lang w:val="es-ES" w:eastAsia="es-ES"/>
        </w:rPr>
        <w:t xml:space="preserve">la función fue transferida al Organismo de Formalización de la Propiedad Urbana – COFOPRI. </w:t>
      </w:r>
      <w:r w:rsidRPr="00EB6E43">
        <w:rPr>
          <w:rFonts w:ascii="Times New Roman" w:hAnsi="Times New Roman" w:cs="Times New Roman"/>
          <w:sz w:val="24"/>
          <w:szCs w:val="24"/>
          <w:vertAlign w:val="superscript"/>
          <w:lang w:val="es-ES" w:eastAsia="es-ES"/>
        </w:rPr>
        <w:footnoteReference w:id="33"/>
      </w:r>
    </w:p>
    <w:p w:rsidR="00056F87" w:rsidRDefault="00056F87" w:rsidP="00B12F92">
      <w:pPr>
        <w:tabs>
          <w:tab w:val="left" w:pos="2410"/>
        </w:tabs>
        <w:spacing w:before="120" w:after="0" w:line="240" w:lineRule="auto"/>
        <w:ind w:left="1080"/>
        <w:jc w:val="both"/>
        <w:rPr>
          <w:rFonts w:ascii="Times New Roman" w:hAnsi="Times New Roman" w:cs="Times New Roman"/>
          <w:sz w:val="24"/>
          <w:szCs w:val="24"/>
          <w:lang w:val="es-ES" w:eastAsia="es-ES"/>
        </w:rPr>
      </w:pPr>
      <w:r w:rsidRPr="00240EC9">
        <w:rPr>
          <w:rFonts w:ascii="Times New Roman" w:hAnsi="Times New Roman" w:cs="Times New Roman"/>
          <w:sz w:val="24"/>
          <w:szCs w:val="24"/>
          <w:lang w:val="es-ES" w:eastAsia="es-ES"/>
        </w:rPr>
        <w:t>COFOPRI  fue creada  en 1996, con el objeto de formalizar posesiones informales en el ámbito urbano</w:t>
      </w:r>
      <w:r w:rsidR="00240EC9" w:rsidRPr="00EB6E43">
        <w:rPr>
          <w:rFonts w:ascii="Times New Roman" w:hAnsi="Times New Roman" w:cs="Times New Roman"/>
          <w:sz w:val="24"/>
          <w:szCs w:val="24"/>
          <w:vertAlign w:val="superscript"/>
          <w:lang w:val="es-ES" w:eastAsia="es-ES"/>
        </w:rPr>
        <w:footnoteReference w:id="34"/>
      </w:r>
      <w:r w:rsidRPr="00240EC9">
        <w:rPr>
          <w:rFonts w:ascii="Times New Roman" w:hAnsi="Times New Roman" w:cs="Times New Roman"/>
          <w:sz w:val="24"/>
          <w:szCs w:val="24"/>
          <w:lang w:val="es-ES" w:eastAsia="es-ES"/>
        </w:rPr>
        <w:t>. Producto de la</w:t>
      </w:r>
      <w:r w:rsidR="00A64D12">
        <w:rPr>
          <w:rFonts w:ascii="Times New Roman" w:hAnsi="Times New Roman" w:cs="Times New Roman"/>
          <w:sz w:val="24"/>
          <w:szCs w:val="24"/>
          <w:lang w:val="es-ES" w:eastAsia="es-ES"/>
        </w:rPr>
        <w:t xml:space="preserve"> absorción de las funciones del PETT </w:t>
      </w:r>
      <w:r w:rsidRPr="00240EC9">
        <w:rPr>
          <w:rFonts w:ascii="Times New Roman" w:hAnsi="Times New Roman" w:cs="Times New Roman"/>
          <w:sz w:val="24"/>
          <w:szCs w:val="24"/>
          <w:lang w:val="es-ES" w:eastAsia="es-ES"/>
        </w:rPr>
        <w:t>a partir de junio de 2007 efectuó labores de formalización en el ámbito urbano y rural.</w:t>
      </w:r>
      <w:r w:rsidR="00B12F92">
        <w:rPr>
          <w:rFonts w:ascii="Times New Roman" w:hAnsi="Times New Roman" w:cs="Times New Roman"/>
          <w:sz w:val="24"/>
          <w:szCs w:val="24"/>
          <w:lang w:val="es-ES" w:eastAsia="es-ES"/>
        </w:rPr>
        <w:t xml:space="preserve"> Según usuarios y operadores consultados, el hecho que no se hubiera mantenido el personal especializado del PETT produjo problemas en la calidad de los servicios prestados.</w:t>
      </w:r>
    </w:p>
    <w:p w:rsidR="00EB6E43" w:rsidRPr="00124B5B" w:rsidRDefault="00240EC9" w:rsidP="00B12F92">
      <w:pPr>
        <w:tabs>
          <w:tab w:val="left" w:pos="2410"/>
        </w:tabs>
        <w:spacing w:before="120" w:after="0" w:line="240" w:lineRule="auto"/>
        <w:ind w:left="1080"/>
        <w:jc w:val="both"/>
        <w:rPr>
          <w:rFonts w:ascii="Times New Roman" w:hAnsi="Times New Roman" w:cs="Times New Roman"/>
          <w:sz w:val="24"/>
          <w:szCs w:val="24"/>
          <w:lang w:val="es-ES" w:eastAsia="es-ES"/>
        </w:rPr>
      </w:pPr>
      <w:r w:rsidRPr="00124B5B">
        <w:rPr>
          <w:rFonts w:ascii="Times New Roman" w:hAnsi="Times New Roman" w:cs="Times New Roman"/>
          <w:sz w:val="24"/>
          <w:szCs w:val="24"/>
          <w:lang w:val="es-ES" w:eastAsia="es-ES"/>
        </w:rPr>
        <w:lastRenderedPageBreak/>
        <w:t xml:space="preserve">La función de </w:t>
      </w:r>
      <w:r w:rsidR="00056F87" w:rsidRPr="00124B5B">
        <w:rPr>
          <w:rFonts w:ascii="Times New Roman" w:hAnsi="Times New Roman" w:cs="Times New Roman"/>
          <w:sz w:val="24"/>
          <w:szCs w:val="24"/>
          <w:lang w:val="es-ES" w:eastAsia="es-ES"/>
        </w:rPr>
        <w:t>formalización de propiedad de predios rurales de propiedad privada y del Estado fue asumida por COFOPRI</w:t>
      </w:r>
      <w:r w:rsidR="00EB6E43">
        <w:rPr>
          <w:rFonts w:ascii="Times New Roman" w:hAnsi="Times New Roman" w:cs="Times New Roman"/>
          <w:sz w:val="24"/>
          <w:szCs w:val="24"/>
          <w:lang w:val="es-ES" w:eastAsia="es-ES"/>
        </w:rPr>
        <w:t xml:space="preserve">. Inicialmente operó </w:t>
      </w:r>
      <w:r w:rsidR="00056F87" w:rsidRPr="00124B5B">
        <w:rPr>
          <w:rFonts w:ascii="Times New Roman" w:hAnsi="Times New Roman" w:cs="Times New Roman"/>
          <w:sz w:val="24"/>
          <w:szCs w:val="24"/>
          <w:lang w:val="es-ES" w:eastAsia="es-ES"/>
        </w:rPr>
        <w:t>con el marco legal vigente</w:t>
      </w:r>
      <w:r w:rsidRPr="00124B5B">
        <w:rPr>
          <w:rFonts w:ascii="Times New Roman" w:hAnsi="Times New Roman" w:cs="Times New Roman"/>
          <w:sz w:val="24"/>
          <w:szCs w:val="24"/>
          <w:lang w:val="es-ES" w:eastAsia="es-ES"/>
        </w:rPr>
        <w:t xml:space="preserve"> el año 2007</w:t>
      </w:r>
      <w:r w:rsidR="00EB6E43">
        <w:rPr>
          <w:rFonts w:ascii="Times New Roman" w:hAnsi="Times New Roman" w:cs="Times New Roman"/>
          <w:sz w:val="24"/>
          <w:szCs w:val="24"/>
          <w:lang w:val="es-ES" w:eastAsia="es-ES"/>
        </w:rPr>
        <w:t xml:space="preserve"> (</w:t>
      </w:r>
      <w:r w:rsidR="00B65613" w:rsidRPr="00124B5B">
        <w:rPr>
          <w:rFonts w:ascii="Times New Roman" w:hAnsi="Times New Roman" w:cs="Times New Roman"/>
          <w:sz w:val="24"/>
          <w:szCs w:val="24"/>
          <w:lang w:val="es-ES" w:eastAsia="es-ES"/>
        </w:rPr>
        <w:t>el Decreto Legislativo 667</w:t>
      </w:r>
      <w:r w:rsidR="00EB6E43">
        <w:rPr>
          <w:rFonts w:ascii="Times New Roman" w:hAnsi="Times New Roman" w:cs="Times New Roman"/>
          <w:sz w:val="24"/>
          <w:szCs w:val="24"/>
          <w:lang w:val="es-ES" w:eastAsia="es-ES"/>
        </w:rPr>
        <w:t>)</w:t>
      </w:r>
      <w:r w:rsidRPr="00124B5B">
        <w:rPr>
          <w:rFonts w:ascii="Times New Roman" w:hAnsi="Times New Roman" w:cs="Times New Roman"/>
          <w:sz w:val="24"/>
          <w:szCs w:val="24"/>
          <w:lang w:val="es-ES" w:eastAsia="es-ES"/>
        </w:rPr>
        <w:t xml:space="preserve">. </w:t>
      </w:r>
      <w:r w:rsidR="00EB6E43">
        <w:rPr>
          <w:rFonts w:ascii="Times New Roman" w:hAnsi="Times New Roman" w:cs="Times New Roman"/>
          <w:sz w:val="24"/>
          <w:szCs w:val="24"/>
          <w:lang w:val="es-ES" w:eastAsia="es-ES"/>
        </w:rPr>
        <w:t xml:space="preserve">A partir de junio del 2008 se aprueba el nuevo marco normativo del Decreto Legislativo 1089 que se ha descrito en la sección 3.2. </w:t>
      </w:r>
    </w:p>
    <w:p w:rsidR="00056F87" w:rsidRPr="00CC5AC0" w:rsidRDefault="00056F87" w:rsidP="00CC5AC0">
      <w:pPr>
        <w:pStyle w:val="Prrafodelista"/>
        <w:tabs>
          <w:tab w:val="left" w:pos="2410"/>
        </w:tabs>
        <w:spacing w:before="120" w:after="0" w:line="240" w:lineRule="auto"/>
        <w:ind w:left="1080"/>
        <w:jc w:val="both"/>
        <w:rPr>
          <w:rFonts w:ascii="Times New Roman" w:hAnsi="Times New Roman" w:cs="Times New Roman"/>
          <w:sz w:val="24"/>
          <w:szCs w:val="24"/>
          <w:highlight w:val="yellow"/>
          <w:lang w:val="es-ES" w:eastAsia="es-ES"/>
        </w:rPr>
      </w:pPr>
    </w:p>
    <w:p w:rsidR="00392DD9" w:rsidRPr="00124B5B" w:rsidRDefault="00392DD9" w:rsidP="007048B1">
      <w:pPr>
        <w:pStyle w:val="Prrafodelista"/>
        <w:numPr>
          <w:ilvl w:val="0"/>
          <w:numId w:val="25"/>
        </w:numPr>
        <w:tabs>
          <w:tab w:val="left" w:pos="2410"/>
        </w:tabs>
        <w:spacing w:before="120" w:after="0" w:line="240" w:lineRule="auto"/>
        <w:jc w:val="both"/>
        <w:rPr>
          <w:rFonts w:ascii="Times New Roman" w:hAnsi="Times New Roman" w:cs="Times New Roman"/>
          <w:sz w:val="24"/>
          <w:szCs w:val="24"/>
          <w:lang w:val="es-ES" w:eastAsia="es-ES"/>
        </w:rPr>
      </w:pPr>
      <w:r w:rsidRPr="00124B5B">
        <w:rPr>
          <w:rFonts w:ascii="Times New Roman" w:hAnsi="Times New Roman" w:cs="Times New Roman"/>
          <w:b/>
          <w:bCs/>
          <w:sz w:val="24"/>
          <w:szCs w:val="24"/>
          <w:lang w:val="es-ES" w:eastAsia="es-ES"/>
        </w:rPr>
        <w:t>Transferencia de funciones de titulación rural a los gobiernos regionales</w:t>
      </w:r>
      <w:r w:rsidRPr="00124B5B">
        <w:rPr>
          <w:rFonts w:ascii="Times New Roman" w:hAnsi="Times New Roman" w:cs="Times New Roman"/>
          <w:sz w:val="24"/>
          <w:szCs w:val="24"/>
          <w:lang w:val="es-ES" w:eastAsia="es-ES"/>
        </w:rPr>
        <w:t>.</w:t>
      </w:r>
      <w:r w:rsidRPr="00124B5B">
        <w:rPr>
          <w:rFonts w:ascii="Times New Roman" w:hAnsi="Times New Roman" w:cs="Times New Roman"/>
          <w:sz w:val="24"/>
          <w:szCs w:val="24"/>
        </w:rPr>
        <w:t xml:space="preserve"> </w:t>
      </w:r>
      <w:r w:rsidR="00EB6E43">
        <w:rPr>
          <w:rFonts w:ascii="Times New Roman" w:hAnsi="Times New Roman" w:cs="Times New Roman"/>
          <w:sz w:val="24"/>
          <w:szCs w:val="24"/>
        </w:rPr>
        <w:t xml:space="preserve">Esta </w:t>
      </w:r>
      <w:r w:rsidRPr="00124B5B">
        <w:rPr>
          <w:rFonts w:ascii="Times New Roman" w:hAnsi="Times New Roman" w:cs="Times New Roman"/>
          <w:sz w:val="24"/>
          <w:szCs w:val="24"/>
        </w:rPr>
        <w:t xml:space="preserve">transferencia </w:t>
      </w:r>
      <w:r w:rsidRPr="00124B5B">
        <w:rPr>
          <w:rFonts w:ascii="Times New Roman" w:hAnsi="Times New Roman" w:cs="Times New Roman"/>
          <w:sz w:val="24"/>
          <w:szCs w:val="24"/>
          <w:lang w:val="es-ES" w:eastAsia="es-ES"/>
        </w:rPr>
        <w:t>se produce en el marco del proceso de descentralización previsto en la Constitución</w:t>
      </w:r>
      <w:r w:rsidR="00EB6E43">
        <w:rPr>
          <w:rFonts w:ascii="Times New Roman" w:hAnsi="Times New Roman" w:cs="Times New Roman"/>
          <w:sz w:val="24"/>
          <w:szCs w:val="24"/>
          <w:lang w:val="es-ES" w:eastAsia="es-ES"/>
        </w:rPr>
        <w:t xml:space="preserve">; </w:t>
      </w:r>
      <w:r w:rsidRPr="00124B5B">
        <w:rPr>
          <w:rFonts w:ascii="Times New Roman" w:hAnsi="Times New Roman" w:cs="Times New Roman"/>
          <w:sz w:val="24"/>
          <w:szCs w:val="24"/>
          <w:lang w:val="es-ES" w:eastAsia="es-ES"/>
        </w:rPr>
        <w:t>la Ley Nº 27783, Ley de Bases de la Descentralización;</w:t>
      </w:r>
      <w:r w:rsidR="00EB6E43">
        <w:rPr>
          <w:rFonts w:ascii="Times New Roman" w:hAnsi="Times New Roman" w:cs="Times New Roman"/>
          <w:sz w:val="24"/>
          <w:szCs w:val="24"/>
          <w:lang w:val="es-ES" w:eastAsia="es-ES"/>
        </w:rPr>
        <w:t xml:space="preserve"> la</w:t>
      </w:r>
      <w:r w:rsidRPr="00124B5B">
        <w:rPr>
          <w:rFonts w:ascii="Times New Roman" w:hAnsi="Times New Roman" w:cs="Times New Roman"/>
          <w:sz w:val="24"/>
          <w:szCs w:val="24"/>
          <w:lang w:val="es-ES" w:eastAsia="es-ES"/>
        </w:rPr>
        <w:t xml:space="preserve"> Ley 27867, Ley Orgánica de Gobiernos Regionales (particularmente su Art. 51 inc. n); y lo dispuesto por DS Nº 088-2008-PCM, Y DS 056-2010-PCM.</w:t>
      </w:r>
    </w:p>
    <w:p w:rsidR="00392DD9" w:rsidRDefault="00392DD9" w:rsidP="007048B1">
      <w:pPr>
        <w:pStyle w:val="Prrafodelista"/>
        <w:numPr>
          <w:ilvl w:val="1"/>
          <w:numId w:val="26"/>
        </w:numPr>
        <w:tabs>
          <w:tab w:val="left" w:pos="2410"/>
        </w:tabs>
        <w:spacing w:before="120" w:after="0" w:line="240" w:lineRule="auto"/>
        <w:jc w:val="both"/>
        <w:rPr>
          <w:rFonts w:ascii="Times New Roman" w:hAnsi="Times New Roman" w:cs="Times New Roman"/>
          <w:sz w:val="24"/>
          <w:szCs w:val="24"/>
          <w:lang w:val="es-ES" w:eastAsia="es-ES"/>
        </w:rPr>
      </w:pPr>
      <w:r w:rsidRPr="00EB6E43">
        <w:rPr>
          <w:rFonts w:ascii="Times New Roman" w:hAnsi="Times New Roman" w:cs="Times New Roman"/>
          <w:sz w:val="24"/>
          <w:szCs w:val="24"/>
          <w:lang w:val="es-ES" w:eastAsia="es-ES"/>
        </w:rPr>
        <w:t>En el marco del D.S. Nº 056-2010-PCM y demás normas complementarias y conexas,</w:t>
      </w:r>
      <w:r w:rsidRPr="009B7D68">
        <w:rPr>
          <w:rFonts w:ascii="Times New Roman" w:hAnsi="Times New Roman" w:cs="Times New Roman"/>
          <w:sz w:val="24"/>
          <w:szCs w:val="24"/>
          <w:lang w:val="es-ES" w:eastAsia="es-ES"/>
        </w:rPr>
        <w:t xml:space="preserve"> </w:t>
      </w:r>
      <w:r w:rsidRPr="00693A3F">
        <w:rPr>
          <w:rFonts w:ascii="Times New Roman" w:hAnsi="Times New Roman" w:cs="Times New Roman"/>
          <w:sz w:val="24"/>
          <w:szCs w:val="24"/>
          <w:lang w:val="es-ES" w:eastAsia="es-ES"/>
        </w:rPr>
        <w:t xml:space="preserve">el Gobierno Nacional por intermedio del Ministerio de Agricultura y el Ministerio de Vivienda Construcción y Saneamiento </w:t>
      </w:r>
      <w:r>
        <w:rPr>
          <w:rFonts w:ascii="Times New Roman" w:hAnsi="Times New Roman" w:cs="Times New Roman"/>
          <w:sz w:val="24"/>
          <w:szCs w:val="24"/>
          <w:lang w:val="es-ES" w:eastAsia="es-ES"/>
        </w:rPr>
        <w:t>(</w:t>
      </w:r>
      <w:r w:rsidRPr="00693A3F">
        <w:rPr>
          <w:rFonts w:ascii="Times New Roman" w:hAnsi="Times New Roman" w:cs="Times New Roman"/>
          <w:sz w:val="24"/>
          <w:szCs w:val="24"/>
          <w:lang w:val="es-ES" w:eastAsia="es-ES"/>
        </w:rPr>
        <w:t>a través de COFOPRI</w:t>
      </w:r>
      <w:r>
        <w:rPr>
          <w:rFonts w:ascii="Times New Roman" w:hAnsi="Times New Roman" w:cs="Times New Roman"/>
          <w:sz w:val="24"/>
          <w:szCs w:val="24"/>
          <w:lang w:val="es-ES" w:eastAsia="es-ES"/>
        </w:rPr>
        <w:t>)</w:t>
      </w:r>
      <w:r w:rsidRPr="00693A3F">
        <w:rPr>
          <w:rFonts w:ascii="Times New Roman" w:hAnsi="Times New Roman" w:cs="Times New Roman"/>
          <w:sz w:val="24"/>
          <w:szCs w:val="24"/>
          <w:lang w:val="es-ES" w:eastAsia="es-ES"/>
        </w:rPr>
        <w:t>, cumplió con transferir a los Gobiernos Regionales la función específica referida al saneamiento físico legal de la propiedad agraria</w:t>
      </w:r>
      <w:r>
        <w:rPr>
          <w:rFonts w:ascii="Times New Roman" w:hAnsi="Times New Roman" w:cs="Times New Roman"/>
          <w:sz w:val="24"/>
          <w:szCs w:val="24"/>
          <w:lang w:val="es-ES" w:eastAsia="es-ES"/>
        </w:rPr>
        <w:t xml:space="preserve">. Las </w:t>
      </w:r>
      <w:r w:rsidRPr="00693A3F">
        <w:rPr>
          <w:rFonts w:ascii="Times New Roman" w:hAnsi="Times New Roman" w:cs="Times New Roman"/>
          <w:sz w:val="24"/>
          <w:szCs w:val="24"/>
          <w:lang w:val="es-ES" w:eastAsia="es-ES"/>
        </w:rPr>
        <w:t xml:space="preserve">RM Nº 0304-2010-AG, </w:t>
      </w:r>
      <w:r>
        <w:rPr>
          <w:rFonts w:ascii="Times New Roman" w:hAnsi="Times New Roman" w:cs="Times New Roman"/>
          <w:sz w:val="24"/>
          <w:szCs w:val="24"/>
          <w:lang w:val="es-ES" w:eastAsia="es-ES"/>
        </w:rPr>
        <w:t xml:space="preserve">RM </w:t>
      </w:r>
      <w:r w:rsidRPr="00693A3F">
        <w:rPr>
          <w:rFonts w:ascii="Times New Roman" w:hAnsi="Times New Roman" w:cs="Times New Roman"/>
          <w:sz w:val="24"/>
          <w:szCs w:val="24"/>
          <w:lang w:val="es-ES" w:eastAsia="es-ES"/>
        </w:rPr>
        <w:t xml:space="preserve">Nº 114-2011-VIVIENDA y </w:t>
      </w:r>
      <w:r>
        <w:rPr>
          <w:rFonts w:ascii="Times New Roman" w:hAnsi="Times New Roman" w:cs="Times New Roman"/>
          <w:sz w:val="24"/>
          <w:szCs w:val="24"/>
          <w:lang w:val="es-ES" w:eastAsia="es-ES"/>
        </w:rPr>
        <w:t xml:space="preserve">RM </w:t>
      </w:r>
      <w:r w:rsidRPr="00693A3F">
        <w:rPr>
          <w:rFonts w:ascii="Times New Roman" w:hAnsi="Times New Roman" w:cs="Times New Roman"/>
          <w:sz w:val="24"/>
          <w:szCs w:val="24"/>
          <w:lang w:val="es-ES" w:eastAsia="es-ES"/>
        </w:rPr>
        <w:t>Nº 161-2011-VIVIENDA</w:t>
      </w:r>
      <w:r w:rsidR="00124B5B">
        <w:rPr>
          <w:rFonts w:ascii="Times New Roman" w:hAnsi="Times New Roman" w:cs="Times New Roman"/>
          <w:sz w:val="24"/>
          <w:szCs w:val="24"/>
          <w:lang w:val="es-ES" w:eastAsia="es-ES"/>
        </w:rPr>
        <w:t xml:space="preserve"> </w:t>
      </w:r>
      <w:r w:rsidRPr="00693A3F">
        <w:rPr>
          <w:rFonts w:ascii="Times New Roman" w:hAnsi="Times New Roman" w:cs="Times New Roman"/>
          <w:sz w:val="24"/>
          <w:szCs w:val="24"/>
          <w:lang w:val="es-ES" w:eastAsia="es-ES"/>
        </w:rPr>
        <w:t>dan cuenta de dicho proceso.</w:t>
      </w:r>
    </w:p>
    <w:p w:rsidR="00392DD9" w:rsidRDefault="00392DD9" w:rsidP="007048B1">
      <w:pPr>
        <w:pStyle w:val="Prrafodelista"/>
        <w:numPr>
          <w:ilvl w:val="1"/>
          <w:numId w:val="26"/>
        </w:numPr>
        <w:tabs>
          <w:tab w:val="left" w:pos="2410"/>
        </w:tabs>
        <w:spacing w:before="120" w:after="0" w:line="240" w:lineRule="auto"/>
        <w:jc w:val="both"/>
        <w:rPr>
          <w:rFonts w:ascii="Times New Roman" w:hAnsi="Times New Roman" w:cs="Times New Roman"/>
          <w:sz w:val="24"/>
          <w:szCs w:val="24"/>
          <w:lang w:val="es-ES" w:eastAsia="es-ES"/>
        </w:rPr>
      </w:pPr>
      <w:r w:rsidRPr="00693A3F">
        <w:rPr>
          <w:rFonts w:ascii="Times New Roman" w:hAnsi="Times New Roman" w:cs="Times New Roman"/>
          <w:sz w:val="24"/>
          <w:szCs w:val="24"/>
          <w:lang w:val="es-ES" w:eastAsia="es-ES"/>
        </w:rPr>
        <w:t xml:space="preserve">El DS Nº 115-2010-PCM </w:t>
      </w:r>
      <w:r>
        <w:rPr>
          <w:rFonts w:ascii="Times New Roman" w:hAnsi="Times New Roman" w:cs="Times New Roman"/>
          <w:sz w:val="24"/>
          <w:szCs w:val="24"/>
          <w:lang w:val="es-ES" w:eastAsia="es-ES"/>
        </w:rPr>
        <w:t xml:space="preserve">en su </w:t>
      </w:r>
      <w:r w:rsidRPr="00693A3F">
        <w:rPr>
          <w:rFonts w:ascii="Times New Roman" w:hAnsi="Times New Roman" w:cs="Times New Roman"/>
          <w:sz w:val="24"/>
          <w:szCs w:val="24"/>
          <w:lang w:val="es-ES" w:eastAsia="es-ES"/>
        </w:rPr>
        <w:t>consider</w:t>
      </w:r>
      <w:r>
        <w:rPr>
          <w:rFonts w:ascii="Times New Roman" w:hAnsi="Times New Roman" w:cs="Times New Roman"/>
          <w:sz w:val="24"/>
          <w:szCs w:val="24"/>
          <w:lang w:val="es-ES" w:eastAsia="es-ES"/>
        </w:rPr>
        <w:t>ando noveno</w:t>
      </w:r>
      <w:r w:rsidRPr="00693A3F">
        <w:rPr>
          <w:rFonts w:ascii="Times New Roman" w:hAnsi="Times New Roman" w:cs="Times New Roman"/>
          <w:sz w:val="24"/>
          <w:szCs w:val="24"/>
          <w:lang w:val="es-ES" w:eastAsia="es-ES"/>
        </w:rPr>
        <w:t>, precis</w:t>
      </w:r>
      <w:r>
        <w:rPr>
          <w:rFonts w:ascii="Times New Roman" w:hAnsi="Times New Roman" w:cs="Times New Roman"/>
          <w:sz w:val="24"/>
          <w:szCs w:val="24"/>
          <w:lang w:val="es-ES" w:eastAsia="es-ES"/>
        </w:rPr>
        <w:t>a</w:t>
      </w:r>
      <w:r w:rsidRPr="00693A3F">
        <w:rPr>
          <w:rFonts w:ascii="Times New Roman" w:hAnsi="Times New Roman" w:cs="Times New Roman"/>
          <w:sz w:val="24"/>
          <w:szCs w:val="24"/>
          <w:lang w:val="es-ES" w:eastAsia="es-ES"/>
        </w:rPr>
        <w:t xml:space="preserve"> que los procedimientos de formalización derivados del D</w:t>
      </w:r>
      <w:r w:rsidR="00EB6E43">
        <w:rPr>
          <w:rFonts w:ascii="Times New Roman" w:hAnsi="Times New Roman" w:cs="Times New Roman"/>
          <w:sz w:val="24"/>
          <w:szCs w:val="24"/>
          <w:lang w:val="es-ES" w:eastAsia="es-ES"/>
        </w:rPr>
        <w:t>ecreto</w:t>
      </w:r>
      <w:r w:rsidRPr="00693A3F">
        <w:rPr>
          <w:rFonts w:ascii="Times New Roman" w:hAnsi="Times New Roman" w:cs="Times New Roman"/>
          <w:sz w:val="24"/>
          <w:szCs w:val="24"/>
          <w:lang w:val="es-ES" w:eastAsia="es-ES"/>
        </w:rPr>
        <w:t xml:space="preserve"> Leg</w:t>
      </w:r>
      <w:r w:rsidR="00EB6E43">
        <w:rPr>
          <w:rFonts w:ascii="Times New Roman" w:hAnsi="Times New Roman" w:cs="Times New Roman"/>
          <w:sz w:val="24"/>
          <w:szCs w:val="24"/>
          <w:lang w:val="es-ES" w:eastAsia="es-ES"/>
        </w:rPr>
        <w:t xml:space="preserve">islativo </w:t>
      </w:r>
      <w:r w:rsidRPr="00693A3F">
        <w:rPr>
          <w:rFonts w:ascii="Times New Roman" w:hAnsi="Times New Roman" w:cs="Times New Roman"/>
          <w:sz w:val="24"/>
          <w:szCs w:val="24"/>
          <w:lang w:val="es-ES" w:eastAsia="es-ES"/>
        </w:rPr>
        <w:t>Nº 1089 y su reglamento, también forman parte de la función prevista en el literal n) del artículo 51 de la Ley Nº 27867, referida al saneamiento físico legal de la propiedad agraria.</w:t>
      </w:r>
    </w:p>
    <w:p w:rsidR="005935A5" w:rsidRPr="005935A5" w:rsidRDefault="005935A5" w:rsidP="005935A5">
      <w:pPr>
        <w:pStyle w:val="Prrafodelista"/>
        <w:numPr>
          <w:ilvl w:val="0"/>
          <w:numId w:val="4"/>
        </w:numPr>
        <w:tabs>
          <w:tab w:val="left" w:pos="2410"/>
        </w:tabs>
        <w:spacing w:before="120" w:after="0" w:line="240" w:lineRule="auto"/>
        <w:ind w:left="1428"/>
        <w:jc w:val="both"/>
        <w:rPr>
          <w:rFonts w:ascii="Times New Roman" w:hAnsi="Times New Roman" w:cs="Times New Roman"/>
          <w:sz w:val="24"/>
          <w:szCs w:val="24"/>
          <w:lang w:val="es-ES" w:eastAsia="es-ES"/>
        </w:rPr>
      </w:pPr>
      <w:r w:rsidRPr="005935A5">
        <w:rPr>
          <w:rFonts w:ascii="Times New Roman" w:hAnsi="Times New Roman" w:cs="Times New Roman"/>
          <w:sz w:val="24"/>
          <w:szCs w:val="24"/>
          <w:lang w:val="es-ES" w:eastAsia="es-ES"/>
        </w:rPr>
        <w:t xml:space="preserve">Es importante  resaltar  que el proceso de transferencia de la función de saneamiento de la propiedad agraria a los Gobiernos Regionales se realizó de manera muy precipitada: el plazo de transferencia que estaba previsto hasta el año 2012 se adelantó y las funciones fueron transferidas </w:t>
      </w:r>
      <w:r>
        <w:rPr>
          <w:rFonts w:ascii="Times New Roman" w:hAnsi="Times New Roman" w:cs="Times New Roman"/>
          <w:sz w:val="24"/>
          <w:szCs w:val="24"/>
          <w:lang w:val="es-ES" w:eastAsia="es-ES"/>
        </w:rPr>
        <w:t>“</w:t>
      </w:r>
      <w:r w:rsidRPr="005935A5">
        <w:rPr>
          <w:rFonts w:ascii="Times New Roman" w:hAnsi="Times New Roman" w:cs="Times New Roman"/>
          <w:sz w:val="24"/>
          <w:szCs w:val="24"/>
          <w:lang w:val="es-ES" w:eastAsia="es-ES"/>
        </w:rPr>
        <w:t>por decreto</w:t>
      </w:r>
      <w:r>
        <w:rPr>
          <w:rFonts w:ascii="Times New Roman" w:hAnsi="Times New Roman" w:cs="Times New Roman"/>
          <w:sz w:val="24"/>
          <w:szCs w:val="24"/>
          <w:lang w:val="es-ES" w:eastAsia="es-ES"/>
        </w:rPr>
        <w:t>”</w:t>
      </w:r>
      <w:r w:rsidRPr="005935A5">
        <w:rPr>
          <w:rFonts w:ascii="Times New Roman" w:hAnsi="Times New Roman" w:cs="Times New Roman"/>
          <w:sz w:val="24"/>
          <w:szCs w:val="24"/>
          <w:lang w:val="es-ES" w:eastAsia="es-ES"/>
        </w:rPr>
        <w:t xml:space="preserve"> desde el segundo semestre del 2011. </w:t>
      </w:r>
      <w:r>
        <w:rPr>
          <w:rFonts w:ascii="Times New Roman" w:hAnsi="Times New Roman" w:cs="Times New Roman"/>
          <w:sz w:val="24"/>
          <w:szCs w:val="24"/>
          <w:lang w:val="es-ES" w:eastAsia="es-ES"/>
        </w:rPr>
        <w:t xml:space="preserve">Según las entrevistas de los funcionarios regionales entrevistados, la transferencia se realizó sin que las unidades operativas estén constituidas, sin contar con presupuestos ni capacitación. </w:t>
      </w:r>
      <w:r w:rsidRPr="005935A5">
        <w:rPr>
          <w:rFonts w:ascii="Times New Roman" w:hAnsi="Times New Roman" w:cs="Times New Roman"/>
          <w:sz w:val="24"/>
          <w:szCs w:val="24"/>
          <w:lang w:val="es-ES" w:eastAsia="es-ES"/>
        </w:rPr>
        <w:t>Al momento que se escribe este informe solo está  pendiente culminar el trámite de la transferencia con los gobiernos regionales de Arequipa y Lambayeque.</w:t>
      </w:r>
    </w:p>
    <w:p w:rsidR="005935A5" w:rsidRPr="005935A5" w:rsidRDefault="00EB6E43" w:rsidP="005935A5">
      <w:pPr>
        <w:pStyle w:val="Prrafodelista"/>
        <w:numPr>
          <w:ilvl w:val="0"/>
          <w:numId w:val="4"/>
        </w:numPr>
        <w:tabs>
          <w:tab w:val="left" w:pos="2410"/>
        </w:tabs>
        <w:spacing w:before="120" w:after="0" w:line="240" w:lineRule="auto"/>
        <w:ind w:left="1428"/>
        <w:jc w:val="both"/>
        <w:rPr>
          <w:rFonts w:ascii="Times New Roman" w:hAnsi="Times New Roman" w:cs="Times New Roman"/>
          <w:sz w:val="24"/>
          <w:szCs w:val="24"/>
          <w:lang w:val="es-ES" w:eastAsia="es-ES"/>
        </w:rPr>
      </w:pPr>
      <w:r w:rsidRPr="005935A5">
        <w:rPr>
          <w:rFonts w:ascii="Times New Roman" w:hAnsi="Times New Roman" w:cs="Times New Roman"/>
          <w:sz w:val="24"/>
          <w:szCs w:val="24"/>
          <w:lang w:val="es-ES" w:eastAsia="es-ES"/>
        </w:rPr>
        <w:t>E</w:t>
      </w:r>
      <w:r w:rsidR="00CA7B47" w:rsidRPr="005935A5">
        <w:rPr>
          <w:rFonts w:ascii="Times New Roman" w:hAnsi="Times New Roman" w:cs="Times New Roman"/>
          <w:sz w:val="24"/>
          <w:szCs w:val="24"/>
          <w:lang w:val="es-ES" w:eastAsia="es-ES"/>
        </w:rPr>
        <w:t xml:space="preserve">l procedimiento de formalización de predios rústicos y eriazos </w:t>
      </w:r>
      <w:r w:rsidRPr="005935A5">
        <w:rPr>
          <w:rFonts w:ascii="Times New Roman" w:hAnsi="Times New Roman" w:cs="Times New Roman"/>
          <w:sz w:val="24"/>
          <w:szCs w:val="24"/>
          <w:lang w:val="es-ES" w:eastAsia="es-ES"/>
        </w:rPr>
        <w:t xml:space="preserve">viene siendo </w:t>
      </w:r>
      <w:r w:rsidR="00345FCB" w:rsidRPr="005935A5">
        <w:rPr>
          <w:rFonts w:ascii="Times New Roman" w:hAnsi="Times New Roman" w:cs="Times New Roman"/>
          <w:sz w:val="24"/>
          <w:szCs w:val="24"/>
          <w:lang w:val="es-ES" w:eastAsia="es-ES"/>
        </w:rPr>
        <w:t>aplicado por los Gobiernos Regionales</w:t>
      </w:r>
      <w:r w:rsidRPr="005935A5">
        <w:rPr>
          <w:rFonts w:ascii="Times New Roman" w:hAnsi="Times New Roman" w:cs="Times New Roman"/>
          <w:sz w:val="24"/>
          <w:szCs w:val="24"/>
          <w:lang w:val="es-ES" w:eastAsia="es-ES"/>
        </w:rPr>
        <w:t xml:space="preserve"> utilizando el marco normativo del Decreto Legislativo 1090. Según las entrevistas realizadas</w:t>
      </w:r>
      <w:r w:rsidR="00CA7B47" w:rsidRPr="005935A5">
        <w:rPr>
          <w:rFonts w:ascii="Times New Roman" w:hAnsi="Times New Roman" w:cs="Times New Roman"/>
          <w:sz w:val="24"/>
          <w:szCs w:val="24"/>
          <w:lang w:val="es-ES" w:eastAsia="es-ES"/>
        </w:rPr>
        <w:t>,</w:t>
      </w:r>
      <w:r w:rsidRPr="005935A5">
        <w:rPr>
          <w:rFonts w:ascii="Times New Roman" w:hAnsi="Times New Roman" w:cs="Times New Roman"/>
          <w:sz w:val="24"/>
          <w:szCs w:val="24"/>
          <w:lang w:val="es-ES" w:eastAsia="es-ES"/>
        </w:rPr>
        <w:t xml:space="preserve"> los gobiernos regionales no </w:t>
      </w:r>
      <w:r w:rsidR="005935A5" w:rsidRPr="005935A5">
        <w:rPr>
          <w:rFonts w:ascii="Times New Roman" w:hAnsi="Times New Roman" w:cs="Times New Roman"/>
          <w:sz w:val="24"/>
          <w:szCs w:val="24"/>
          <w:lang w:val="es-ES" w:eastAsia="es-ES"/>
        </w:rPr>
        <w:t xml:space="preserve">tienen </w:t>
      </w:r>
      <w:r w:rsidR="00345FCB" w:rsidRPr="005935A5">
        <w:rPr>
          <w:rFonts w:ascii="Times New Roman" w:hAnsi="Times New Roman" w:cs="Times New Roman"/>
          <w:sz w:val="24"/>
          <w:szCs w:val="24"/>
          <w:lang w:val="es-ES" w:eastAsia="es-ES"/>
        </w:rPr>
        <w:t>cuestionamientos de fondo</w:t>
      </w:r>
      <w:r w:rsidR="005935A5" w:rsidRPr="005935A5">
        <w:rPr>
          <w:rFonts w:ascii="Times New Roman" w:hAnsi="Times New Roman" w:cs="Times New Roman"/>
          <w:sz w:val="24"/>
          <w:szCs w:val="24"/>
          <w:lang w:val="es-ES" w:eastAsia="es-ES"/>
        </w:rPr>
        <w:t xml:space="preserve"> a la normativa existente. De hecho</w:t>
      </w:r>
      <w:r w:rsidR="00345FCB" w:rsidRPr="005935A5">
        <w:rPr>
          <w:rFonts w:ascii="Times New Roman" w:hAnsi="Times New Roman" w:cs="Times New Roman"/>
          <w:sz w:val="24"/>
          <w:szCs w:val="24"/>
          <w:lang w:val="es-ES" w:eastAsia="es-ES"/>
        </w:rPr>
        <w:t xml:space="preserve">, la propuesta de modificación de Reglamento  </w:t>
      </w:r>
      <w:r w:rsidR="00CA7B47" w:rsidRPr="005935A5">
        <w:rPr>
          <w:rFonts w:ascii="Times New Roman" w:hAnsi="Times New Roman" w:cs="Times New Roman"/>
          <w:sz w:val="24"/>
          <w:szCs w:val="24"/>
          <w:lang w:val="es-ES" w:eastAsia="es-ES"/>
        </w:rPr>
        <w:t xml:space="preserve">que viene </w:t>
      </w:r>
      <w:r w:rsidR="00345FCB" w:rsidRPr="005935A5">
        <w:rPr>
          <w:rFonts w:ascii="Times New Roman" w:hAnsi="Times New Roman" w:cs="Times New Roman"/>
          <w:sz w:val="24"/>
          <w:szCs w:val="24"/>
          <w:lang w:val="es-ES" w:eastAsia="es-ES"/>
        </w:rPr>
        <w:t>trabaja</w:t>
      </w:r>
      <w:r w:rsidR="00CA7B47" w:rsidRPr="005935A5">
        <w:rPr>
          <w:rFonts w:ascii="Times New Roman" w:hAnsi="Times New Roman" w:cs="Times New Roman"/>
          <w:sz w:val="24"/>
          <w:szCs w:val="24"/>
          <w:lang w:val="es-ES" w:eastAsia="es-ES"/>
        </w:rPr>
        <w:t xml:space="preserve">ndo </w:t>
      </w:r>
      <w:r w:rsidR="00345FCB" w:rsidRPr="005935A5">
        <w:rPr>
          <w:rFonts w:ascii="Times New Roman" w:hAnsi="Times New Roman" w:cs="Times New Roman"/>
          <w:sz w:val="24"/>
          <w:szCs w:val="24"/>
          <w:lang w:val="es-ES" w:eastAsia="es-ES"/>
        </w:rPr>
        <w:t xml:space="preserve"> el MINAGRI en coordinació</w:t>
      </w:r>
      <w:r w:rsidR="00CA7B47" w:rsidRPr="005935A5">
        <w:rPr>
          <w:rFonts w:ascii="Times New Roman" w:hAnsi="Times New Roman" w:cs="Times New Roman"/>
          <w:sz w:val="24"/>
          <w:szCs w:val="24"/>
          <w:lang w:val="es-ES" w:eastAsia="es-ES"/>
        </w:rPr>
        <w:t>n con  25 Gobiernos regionales no ha advertido un obstáculo legal que impida continuar con su aplicación</w:t>
      </w:r>
      <w:r w:rsidR="005935A5" w:rsidRPr="005935A5">
        <w:rPr>
          <w:rFonts w:ascii="Times New Roman" w:hAnsi="Times New Roman" w:cs="Times New Roman"/>
          <w:sz w:val="24"/>
          <w:szCs w:val="24"/>
          <w:lang w:val="es-ES" w:eastAsia="es-ES"/>
        </w:rPr>
        <w:t>. L</w:t>
      </w:r>
      <w:r w:rsidR="00CA7B47" w:rsidRPr="005935A5">
        <w:rPr>
          <w:rFonts w:ascii="Times New Roman" w:hAnsi="Times New Roman" w:cs="Times New Roman"/>
          <w:sz w:val="24"/>
          <w:szCs w:val="24"/>
          <w:lang w:val="es-ES" w:eastAsia="es-ES"/>
        </w:rPr>
        <w:t>as modificaciones</w:t>
      </w:r>
      <w:r w:rsidR="00A62066" w:rsidRPr="005935A5">
        <w:rPr>
          <w:rFonts w:ascii="Times New Roman" w:hAnsi="Times New Roman" w:cs="Times New Roman"/>
          <w:sz w:val="24"/>
          <w:szCs w:val="24"/>
          <w:lang w:val="es-ES" w:eastAsia="es-ES"/>
        </w:rPr>
        <w:t xml:space="preserve"> a ser impl</w:t>
      </w:r>
      <w:r w:rsidR="005935A5" w:rsidRPr="005935A5">
        <w:rPr>
          <w:rFonts w:ascii="Times New Roman" w:hAnsi="Times New Roman" w:cs="Times New Roman"/>
          <w:sz w:val="24"/>
          <w:szCs w:val="24"/>
          <w:lang w:val="es-ES" w:eastAsia="es-ES"/>
        </w:rPr>
        <w:t>ementadas están orientadas a darle más claridad a</w:t>
      </w:r>
      <w:r w:rsidR="00A62066" w:rsidRPr="005935A5">
        <w:rPr>
          <w:rFonts w:ascii="Times New Roman" w:hAnsi="Times New Roman" w:cs="Times New Roman"/>
          <w:sz w:val="24"/>
          <w:szCs w:val="24"/>
          <w:lang w:val="es-ES" w:eastAsia="es-ES"/>
        </w:rPr>
        <w:t>l proceso</w:t>
      </w:r>
      <w:r w:rsidR="00CA7B47" w:rsidRPr="005935A5">
        <w:rPr>
          <w:rFonts w:ascii="Times New Roman" w:hAnsi="Times New Roman" w:cs="Times New Roman"/>
          <w:sz w:val="24"/>
          <w:szCs w:val="24"/>
          <w:lang w:val="es-ES" w:eastAsia="es-ES"/>
        </w:rPr>
        <w:t xml:space="preserve">. </w:t>
      </w:r>
    </w:p>
    <w:p w:rsidR="00392DD9" w:rsidRDefault="005935A5" w:rsidP="00DA695D">
      <w:pPr>
        <w:pStyle w:val="Prrafodelista"/>
        <w:numPr>
          <w:ilvl w:val="1"/>
          <w:numId w:val="26"/>
        </w:numPr>
        <w:tabs>
          <w:tab w:val="left" w:pos="2410"/>
        </w:tabs>
        <w:spacing w:before="120" w:after="0" w:line="240" w:lineRule="auto"/>
        <w:jc w:val="both"/>
        <w:rPr>
          <w:rFonts w:ascii="Times New Roman" w:hAnsi="Times New Roman" w:cs="Times New Roman"/>
          <w:sz w:val="24"/>
          <w:szCs w:val="24"/>
          <w:lang w:val="es-ES" w:eastAsia="es-ES"/>
        </w:rPr>
      </w:pPr>
      <w:r w:rsidRPr="00EB6E43">
        <w:rPr>
          <w:rFonts w:ascii="Times New Roman" w:hAnsi="Times New Roman" w:cs="Times New Roman"/>
          <w:sz w:val="24"/>
          <w:szCs w:val="24"/>
          <w:lang w:val="es-ES" w:eastAsia="es-ES"/>
        </w:rPr>
        <w:t>Es relevante mencionar, como se explicará en detalle más adelante</w:t>
      </w:r>
      <w:r w:rsidR="00DA695D">
        <w:rPr>
          <w:rFonts w:ascii="Times New Roman" w:hAnsi="Times New Roman" w:cs="Times New Roman"/>
          <w:sz w:val="24"/>
          <w:szCs w:val="24"/>
          <w:lang w:val="es-ES" w:eastAsia="es-ES"/>
        </w:rPr>
        <w:t xml:space="preserve"> en la sección 4.2. </w:t>
      </w:r>
      <w:r w:rsidRPr="00EB6E43">
        <w:rPr>
          <w:rFonts w:ascii="Times New Roman" w:hAnsi="Times New Roman" w:cs="Times New Roman"/>
          <w:sz w:val="24"/>
          <w:szCs w:val="24"/>
          <w:lang w:val="es-ES" w:eastAsia="es-ES"/>
        </w:rPr>
        <w:t xml:space="preserve">que la transferencia a los gobiernos regionales de las </w:t>
      </w:r>
      <w:r w:rsidRPr="00EB6E43">
        <w:rPr>
          <w:rFonts w:ascii="Times New Roman" w:hAnsi="Times New Roman" w:cs="Times New Roman"/>
          <w:sz w:val="24"/>
          <w:szCs w:val="24"/>
          <w:lang w:val="es-ES" w:eastAsia="es-ES"/>
        </w:rPr>
        <w:lastRenderedPageBreak/>
        <w:t>funciones de titulación incluyeron solamente las tareas de generación de catastro n</w:t>
      </w:r>
      <w:r w:rsidR="00DA695D">
        <w:rPr>
          <w:rFonts w:ascii="Times New Roman" w:hAnsi="Times New Roman" w:cs="Times New Roman"/>
          <w:sz w:val="24"/>
          <w:szCs w:val="24"/>
          <w:lang w:val="es-ES" w:eastAsia="es-ES"/>
        </w:rPr>
        <w:t xml:space="preserve">ecesarias para formalizar, pero no </w:t>
      </w:r>
      <w:r>
        <w:rPr>
          <w:rFonts w:ascii="Times New Roman" w:hAnsi="Times New Roman" w:cs="Times New Roman"/>
          <w:sz w:val="24"/>
          <w:szCs w:val="24"/>
          <w:lang w:val="es-ES" w:eastAsia="es-ES"/>
        </w:rPr>
        <w:t>traslad</w:t>
      </w:r>
      <w:r w:rsidR="00DA695D">
        <w:rPr>
          <w:rFonts w:ascii="Times New Roman" w:hAnsi="Times New Roman" w:cs="Times New Roman"/>
          <w:sz w:val="24"/>
          <w:szCs w:val="24"/>
          <w:lang w:val="es-ES" w:eastAsia="es-ES"/>
        </w:rPr>
        <w:t xml:space="preserve">aron </w:t>
      </w:r>
      <w:r w:rsidRPr="00EB6E43">
        <w:rPr>
          <w:rFonts w:ascii="Times New Roman" w:hAnsi="Times New Roman" w:cs="Times New Roman"/>
          <w:sz w:val="24"/>
          <w:szCs w:val="24"/>
          <w:lang w:val="es-ES" w:eastAsia="es-ES"/>
        </w:rPr>
        <w:t>las funciones de administración general de catastro</w:t>
      </w:r>
      <w:r w:rsidR="00DA695D">
        <w:rPr>
          <w:rFonts w:ascii="Times New Roman" w:hAnsi="Times New Roman" w:cs="Times New Roman"/>
          <w:sz w:val="24"/>
          <w:szCs w:val="24"/>
          <w:lang w:val="es-ES" w:eastAsia="es-ES"/>
        </w:rPr>
        <w:t xml:space="preserve">. </w:t>
      </w:r>
    </w:p>
    <w:p w:rsidR="00392DD9" w:rsidRDefault="00392DD9" w:rsidP="007048B1">
      <w:pPr>
        <w:pStyle w:val="Prrafodelista"/>
        <w:numPr>
          <w:ilvl w:val="0"/>
          <w:numId w:val="25"/>
        </w:numPr>
        <w:tabs>
          <w:tab w:val="left" w:pos="2410"/>
        </w:tabs>
        <w:spacing w:before="120" w:after="0" w:line="240" w:lineRule="auto"/>
        <w:jc w:val="both"/>
        <w:rPr>
          <w:rFonts w:ascii="Times New Roman" w:hAnsi="Times New Roman" w:cs="Times New Roman"/>
          <w:sz w:val="24"/>
          <w:szCs w:val="24"/>
          <w:lang w:val="es-ES" w:eastAsia="es-ES"/>
        </w:rPr>
      </w:pPr>
      <w:r w:rsidRPr="000B2462">
        <w:rPr>
          <w:rFonts w:ascii="Times New Roman" w:hAnsi="Times New Roman" w:cs="Times New Roman"/>
          <w:b/>
          <w:bCs/>
          <w:sz w:val="24"/>
          <w:szCs w:val="24"/>
          <w:lang w:val="es-ES" w:eastAsia="es-ES"/>
        </w:rPr>
        <w:t>Rectoría en saneamiento físico legal de la propiedad agraria</w:t>
      </w:r>
      <w:r w:rsidRPr="000B2462">
        <w:rPr>
          <w:rFonts w:ascii="Times New Roman" w:hAnsi="Times New Roman" w:cs="Times New Roman"/>
          <w:sz w:val="24"/>
          <w:szCs w:val="24"/>
          <w:lang w:val="es-ES" w:eastAsia="es-ES"/>
        </w:rPr>
        <w:t>. La</w:t>
      </w:r>
      <w:r w:rsidR="00B12F92">
        <w:rPr>
          <w:rFonts w:ascii="Times New Roman" w:hAnsi="Times New Roman" w:cs="Times New Roman"/>
          <w:sz w:val="24"/>
          <w:szCs w:val="24"/>
          <w:lang w:val="es-ES" w:eastAsia="es-ES"/>
        </w:rPr>
        <w:t xml:space="preserve"> función de </w:t>
      </w:r>
      <w:r w:rsidRPr="000B2462">
        <w:rPr>
          <w:rFonts w:ascii="Times New Roman" w:hAnsi="Times New Roman" w:cs="Times New Roman"/>
          <w:sz w:val="24"/>
          <w:szCs w:val="24"/>
          <w:lang w:val="es-ES" w:eastAsia="es-ES"/>
        </w:rPr>
        <w:t>Recto</w:t>
      </w:r>
      <w:r w:rsidR="00B12F92">
        <w:rPr>
          <w:rFonts w:ascii="Times New Roman" w:hAnsi="Times New Roman" w:cs="Times New Roman"/>
          <w:sz w:val="24"/>
          <w:szCs w:val="24"/>
          <w:lang w:val="es-ES" w:eastAsia="es-ES"/>
        </w:rPr>
        <w:t xml:space="preserve">ría en la función transferida </w:t>
      </w:r>
      <w:r w:rsidRPr="000B2462">
        <w:rPr>
          <w:rFonts w:ascii="Times New Roman" w:hAnsi="Times New Roman" w:cs="Times New Roman"/>
          <w:sz w:val="24"/>
          <w:szCs w:val="24"/>
          <w:lang w:val="es-ES" w:eastAsia="es-ES"/>
        </w:rPr>
        <w:t xml:space="preserve">incluye el Desarrollo de la Gestión Descentralizada, </w:t>
      </w:r>
      <w:r w:rsidR="00B12F92">
        <w:rPr>
          <w:rFonts w:ascii="Times New Roman" w:hAnsi="Times New Roman" w:cs="Times New Roman"/>
          <w:sz w:val="24"/>
          <w:szCs w:val="24"/>
          <w:lang w:val="es-ES" w:eastAsia="es-ES"/>
        </w:rPr>
        <w:t xml:space="preserve">y </w:t>
      </w:r>
      <w:r>
        <w:rPr>
          <w:rFonts w:ascii="Times New Roman" w:hAnsi="Times New Roman" w:cs="Times New Roman"/>
          <w:sz w:val="24"/>
          <w:szCs w:val="24"/>
          <w:lang w:val="es-ES" w:eastAsia="es-ES"/>
        </w:rPr>
        <w:t>corresponde a</w:t>
      </w:r>
      <w:r w:rsidRPr="000B2462">
        <w:rPr>
          <w:rFonts w:ascii="Times New Roman" w:hAnsi="Times New Roman" w:cs="Times New Roman"/>
          <w:sz w:val="24"/>
          <w:szCs w:val="24"/>
          <w:lang w:val="es-ES" w:eastAsia="es-ES"/>
        </w:rPr>
        <w:t xml:space="preserve">l Sector al cual corresponde la materia objeto de transferencia. </w:t>
      </w:r>
    </w:p>
    <w:p w:rsidR="00F505B1" w:rsidRPr="00B65613" w:rsidRDefault="00B65613" w:rsidP="00B84B2A">
      <w:pPr>
        <w:pStyle w:val="Prrafodelista"/>
        <w:numPr>
          <w:ilvl w:val="0"/>
          <w:numId w:val="42"/>
        </w:numPr>
        <w:tabs>
          <w:tab w:val="left" w:pos="2410"/>
        </w:tabs>
        <w:spacing w:before="120" w:after="0" w:line="240" w:lineRule="auto"/>
        <w:jc w:val="both"/>
        <w:rPr>
          <w:rFonts w:ascii="Times New Roman" w:hAnsi="Times New Roman" w:cs="Times New Roman"/>
          <w:sz w:val="24"/>
          <w:szCs w:val="24"/>
          <w:lang w:val="es-ES" w:eastAsia="es-ES"/>
        </w:rPr>
      </w:pPr>
      <w:r w:rsidRPr="00B65613">
        <w:rPr>
          <w:rFonts w:ascii="Times New Roman" w:hAnsi="Times New Roman" w:cs="Times New Roman"/>
          <w:sz w:val="24"/>
          <w:szCs w:val="24"/>
          <w:lang w:val="es-ES" w:eastAsia="es-ES"/>
        </w:rPr>
        <w:t xml:space="preserve">Por RSD Nº 008-2010-PCM/SD de fecha 02.02.2010 (modificada por Resolución de Secretaría de Descentralización N° 219-2010-PCM/SD), se </w:t>
      </w:r>
      <w:r w:rsidR="00B12F92">
        <w:rPr>
          <w:rFonts w:ascii="Times New Roman" w:hAnsi="Times New Roman" w:cs="Times New Roman"/>
          <w:sz w:val="24"/>
          <w:szCs w:val="24"/>
          <w:lang w:val="es-ES" w:eastAsia="es-ES"/>
        </w:rPr>
        <w:t>designó una</w:t>
      </w:r>
      <w:r w:rsidRPr="00B65613">
        <w:rPr>
          <w:rFonts w:ascii="Times New Roman" w:hAnsi="Times New Roman" w:cs="Times New Roman"/>
          <w:sz w:val="24"/>
          <w:szCs w:val="24"/>
          <w:lang w:val="es-ES" w:eastAsia="es-ES"/>
        </w:rPr>
        <w:t xml:space="preserve"> Comisión Intergubernamental del Sector Agricultura, con el encargo de desarrollar los componentes de la gestión descentralizada relativas a todas las funciones previstas en el artículo 51º de la Ley Orgánica de Gobiernos Regionales, que incluye la función 51 n). </w:t>
      </w:r>
      <w:r w:rsidRPr="002A6676">
        <w:rPr>
          <w:vertAlign w:val="superscript"/>
        </w:rPr>
        <w:footnoteReference w:id="35"/>
      </w:r>
    </w:p>
    <w:p w:rsidR="00392DD9" w:rsidRPr="00B65613" w:rsidRDefault="00392DD9" w:rsidP="00C27E7D">
      <w:pPr>
        <w:pStyle w:val="Prrafodelista"/>
        <w:numPr>
          <w:ilvl w:val="1"/>
          <w:numId w:val="26"/>
        </w:numPr>
        <w:tabs>
          <w:tab w:val="left" w:pos="2410"/>
        </w:tabs>
        <w:spacing w:before="120" w:after="0" w:line="240" w:lineRule="auto"/>
        <w:jc w:val="both"/>
        <w:rPr>
          <w:rFonts w:ascii="Times New Roman" w:hAnsi="Times New Roman" w:cs="Times New Roman"/>
          <w:strike/>
          <w:sz w:val="24"/>
          <w:szCs w:val="24"/>
          <w:lang w:val="es-ES" w:eastAsia="es-ES"/>
        </w:rPr>
      </w:pPr>
      <w:r w:rsidRPr="00B12F92">
        <w:rPr>
          <w:rFonts w:ascii="Times New Roman" w:hAnsi="Times New Roman" w:cs="Times New Roman"/>
          <w:sz w:val="24"/>
          <w:szCs w:val="24"/>
          <w:lang w:val="es-ES" w:eastAsia="es-ES"/>
        </w:rPr>
        <w:t>El Decreto Legislativo 997 modificado por la Ley  30048,</w:t>
      </w:r>
      <w:r w:rsidRPr="000B2462">
        <w:rPr>
          <w:rFonts w:ascii="Times New Roman" w:hAnsi="Times New Roman" w:cs="Times New Roman"/>
          <w:sz w:val="24"/>
          <w:szCs w:val="24"/>
          <w:lang w:val="es-ES" w:eastAsia="es-ES"/>
        </w:rPr>
        <w:t xml:space="preserve"> Ley de Organización y Funciones del Ministerio de Agricultura, prescribe en su Art. 4 que dicho Ministerio es el órgano rector del Sector Agrario y establece la Política Nacional Agraria</w:t>
      </w:r>
      <w:r>
        <w:rPr>
          <w:rFonts w:ascii="Times New Roman" w:hAnsi="Times New Roman" w:cs="Times New Roman"/>
          <w:sz w:val="24"/>
          <w:szCs w:val="24"/>
          <w:lang w:val="es-ES" w:eastAsia="es-ES"/>
        </w:rPr>
        <w:t xml:space="preserve"> de </w:t>
      </w:r>
      <w:r w:rsidRPr="000B2462">
        <w:rPr>
          <w:rFonts w:ascii="Times New Roman" w:hAnsi="Times New Roman" w:cs="Times New Roman"/>
          <w:sz w:val="24"/>
          <w:szCs w:val="24"/>
          <w:lang w:val="es-ES" w:eastAsia="es-ES"/>
        </w:rPr>
        <w:t>obligatorio cumplimiento en todos los niveles de gobierno</w:t>
      </w:r>
      <w:r>
        <w:rPr>
          <w:rFonts w:ascii="Times New Roman" w:hAnsi="Times New Roman" w:cs="Times New Roman"/>
          <w:sz w:val="24"/>
          <w:szCs w:val="24"/>
          <w:lang w:val="es-ES" w:eastAsia="es-ES"/>
        </w:rPr>
        <w:t xml:space="preserve">. El </w:t>
      </w:r>
      <w:r w:rsidRPr="000B2462">
        <w:rPr>
          <w:rFonts w:ascii="Times New Roman" w:hAnsi="Times New Roman" w:cs="Times New Roman"/>
          <w:sz w:val="24"/>
          <w:szCs w:val="24"/>
          <w:lang w:val="es-ES" w:eastAsia="es-ES"/>
        </w:rPr>
        <w:t>Sector Agrario comprende, las tierras de uso agrícola, de pastoreo, y las eriazas con aptitud agraria, entre otros</w:t>
      </w:r>
      <w:r>
        <w:rPr>
          <w:rFonts w:ascii="Times New Roman" w:hAnsi="Times New Roman" w:cs="Times New Roman"/>
          <w:sz w:val="24"/>
          <w:szCs w:val="24"/>
          <w:lang w:val="es-ES" w:eastAsia="es-ES"/>
        </w:rPr>
        <w:t>.</w:t>
      </w:r>
      <w:r w:rsidR="00C27E7D" w:rsidRPr="00C27E7D">
        <w:rPr>
          <w:rFonts w:ascii="Times New Roman" w:hAnsi="Times New Roman" w:cs="Times New Roman"/>
          <w:sz w:val="24"/>
          <w:szCs w:val="24"/>
          <w:lang w:val="es-ES" w:eastAsia="es-ES"/>
        </w:rPr>
        <w:t xml:space="preserve"> </w:t>
      </w:r>
      <w:r w:rsidR="00EB26F1">
        <w:rPr>
          <w:rFonts w:ascii="Times New Roman" w:hAnsi="Times New Roman" w:cs="Times New Roman"/>
          <w:sz w:val="24"/>
          <w:szCs w:val="24"/>
          <w:lang w:val="es-ES" w:eastAsia="es-ES"/>
        </w:rPr>
        <w:t xml:space="preserve">La </w:t>
      </w:r>
      <w:r w:rsidR="00C27E7D">
        <w:rPr>
          <w:rFonts w:ascii="Times New Roman" w:hAnsi="Times New Roman" w:cs="Times New Roman"/>
          <w:sz w:val="24"/>
          <w:szCs w:val="24"/>
          <w:lang w:val="es-ES" w:eastAsia="es-ES"/>
        </w:rPr>
        <w:t xml:space="preserve">LOF establece específicamente que MINAGRI tiene la responsabilidad de </w:t>
      </w:r>
      <w:r w:rsidR="00C27E7D" w:rsidRPr="00C27E7D">
        <w:rPr>
          <w:rFonts w:ascii="Times New Roman" w:hAnsi="Times New Roman" w:cs="Times New Roman"/>
          <w:sz w:val="24"/>
          <w:szCs w:val="24"/>
          <w:lang w:val="es-ES" w:eastAsia="es-ES"/>
        </w:rPr>
        <w:t>"Dictar normas y lineamientos técnicos en materia de saneamiento físico legal y formalización de la propiedad agraria, comprendiendo las tierras de las comunidades campesinas y comunidades nativas."</w:t>
      </w:r>
      <w:r w:rsidR="00C27E7D">
        <w:rPr>
          <w:rFonts w:ascii="Times New Roman" w:hAnsi="Times New Roman" w:cs="Times New Roman"/>
          <w:sz w:val="24"/>
          <w:szCs w:val="24"/>
          <w:lang w:val="es-ES" w:eastAsia="es-ES"/>
        </w:rPr>
        <w:t>. Nótese que la función específicamente asignada a MINAGRI se refiere al saneamiento y formalización, sin incluir la función de catastro.</w:t>
      </w:r>
    </w:p>
    <w:p w:rsidR="00392DD9" w:rsidRDefault="00392DD9" w:rsidP="00B12F92">
      <w:pPr>
        <w:pStyle w:val="Prrafodelista"/>
        <w:numPr>
          <w:ilvl w:val="1"/>
          <w:numId w:val="26"/>
        </w:numPr>
        <w:tabs>
          <w:tab w:val="left" w:pos="2410"/>
        </w:tabs>
        <w:spacing w:before="120" w:after="0" w:line="240" w:lineRule="auto"/>
        <w:jc w:val="both"/>
        <w:rPr>
          <w:rFonts w:ascii="Times New Roman" w:hAnsi="Times New Roman" w:cs="Times New Roman"/>
          <w:sz w:val="24"/>
          <w:szCs w:val="24"/>
          <w:lang w:val="es-ES" w:eastAsia="es-ES"/>
        </w:rPr>
      </w:pPr>
      <w:r w:rsidRPr="00BC144F">
        <w:rPr>
          <w:rFonts w:ascii="Times New Roman" w:hAnsi="Times New Roman" w:cs="Times New Roman"/>
          <w:b/>
          <w:bCs/>
          <w:sz w:val="24"/>
          <w:szCs w:val="24"/>
          <w:lang w:val="es-ES" w:eastAsia="es-ES"/>
        </w:rPr>
        <w:t xml:space="preserve">Inaplicación de lineamientos de gestión pública descentralizada. </w:t>
      </w:r>
      <w:r w:rsidRPr="00BC144F">
        <w:rPr>
          <w:rFonts w:ascii="Times New Roman" w:hAnsi="Times New Roman" w:cs="Times New Roman"/>
          <w:sz w:val="24"/>
          <w:szCs w:val="24"/>
          <w:lang w:val="es-ES" w:eastAsia="es-ES"/>
        </w:rPr>
        <w:t>Finalmente, es relevante hacer referencia a la limitada aplicación de las normas y lineamientos de la gestión pública descentralizada</w:t>
      </w:r>
      <w:r w:rsidR="00FE58EE" w:rsidRPr="00BC144F">
        <w:rPr>
          <w:rFonts w:ascii="Times New Roman" w:hAnsi="Times New Roman" w:cs="Times New Roman"/>
          <w:sz w:val="24"/>
          <w:szCs w:val="24"/>
          <w:lang w:val="es-ES" w:eastAsia="es-ES"/>
        </w:rPr>
        <w:t>.</w:t>
      </w:r>
      <w:r w:rsidRPr="00BC144F">
        <w:rPr>
          <w:rFonts w:ascii="Times New Roman" w:hAnsi="Times New Roman" w:cs="Times New Roman"/>
          <w:sz w:val="24"/>
          <w:szCs w:val="24"/>
          <w:lang w:val="es-ES" w:eastAsia="es-ES"/>
        </w:rPr>
        <w:t xml:space="preserve"> </w:t>
      </w:r>
      <w:r w:rsidR="00FE58EE" w:rsidRPr="00BC144F">
        <w:rPr>
          <w:rFonts w:ascii="Times New Roman" w:hAnsi="Times New Roman" w:cs="Times New Roman"/>
          <w:sz w:val="24"/>
          <w:szCs w:val="24"/>
          <w:lang w:val="es-ES" w:eastAsia="es-ES"/>
        </w:rPr>
        <w:t xml:space="preserve">Según </w:t>
      </w:r>
      <w:r w:rsidR="000F641B" w:rsidRPr="00BC144F">
        <w:rPr>
          <w:rFonts w:ascii="Times New Roman" w:hAnsi="Times New Roman" w:cs="Times New Roman"/>
          <w:sz w:val="24"/>
          <w:szCs w:val="24"/>
          <w:lang w:val="es-ES" w:eastAsia="es-ES"/>
        </w:rPr>
        <w:t xml:space="preserve">el DS 047-2009-PCM </w:t>
      </w:r>
      <w:r w:rsidR="00FE58EE" w:rsidRPr="00BC144F">
        <w:rPr>
          <w:rFonts w:ascii="Times New Roman" w:hAnsi="Times New Roman" w:cs="Times New Roman"/>
          <w:sz w:val="24"/>
          <w:szCs w:val="24"/>
          <w:lang w:val="es-ES" w:eastAsia="es-ES"/>
        </w:rPr>
        <w:t xml:space="preserve">el proceso para que los gobiernos </w:t>
      </w:r>
      <w:r w:rsidRPr="00BC144F">
        <w:rPr>
          <w:rFonts w:ascii="Times New Roman" w:hAnsi="Times New Roman" w:cs="Times New Roman"/>
          <w:sz w:val="24"/>
          <w:szCs w:val="24"/>
          <w:lang w:val="es-ES" w:eastAsia="es-ES"/>
        </w:rPr>
        <w:t>sub</w:t>
      </w:r>
      <w:r w:rsidR="00FE58EE" w:rsidRPr="00BC144F">
        <w:rPr>
          <w:rFonts w:ascii="Times New Roman" w:hAnsi="Times New Roman" w:cs="Times New Roman"/>
          <w:sz w:val="24"/>
          <w:szCs w:val="24"/>
          <w:lang w:val="es-ES" w:eastAsia="es-ES"/>
        </w:rPr>
        <w:t>-</w:t>
      </w:r>
      <w:r w:rsidRPr="00BC144F">
        <w:rPr>
          <w:rFonts w:ascii="Times New Roman" w:hAnsi="Times New Roman" w:cs="Times New Roman"/>
          <w:sz w:val="24"/>
          <w:szCs w:val="24"/>
          <w:lang w:val="es-ES" w:eastAsia="es-ES"/>
        </w:rPr>
        <w:t>naci</w:t>
      </w:r>
      <w:r w:rsidR="00FE58EE" w:rsidRPr="00BC144F">
        <w:rPr>
          <w:rFonts w:ascii="Times New Roman" w:hAnsi="Times New Roman" w:cs="Times New Roman"/>
          <w:sz w:val="24"/>
          <w:szCs w:val="24"/>
          <w:lang w:val="es-ES" w:eastAsia="es-ES"/>
        </w:rPr>
        <w:t>onales asuman las responsabilidades para el ejercicio pleno de las competencias y funciones transferidas requiere que los ministerios pasen progresivamente de un</w:t>
      </w:r>
      <w:r w:rsidRPr="00BC144F">
        <w:rPr>
          <w:rFonts w:ascii="Times New Roman" w:hAnsi="Times New Roman" w:cs="Times New Roman"/>
          <w:sz w:val="24"/>
          <w:szCs w:val="24"/>
          <w:lang w:val="es-ES" w:eastAsia="es-ES"/>
        </w:rPr>
        <w:t xml:space="preserve"> rol prestador</w:t>
      </w:r>
      <w:r w:rsidR="00BC144F" w:rsidRPr="00BC144F">
        <w:rPr>
          <w:rFonts w:ascii="Times New Roman" w:hAnsi="Times New Roman" w:cs="Times New Roman"/>
          <w:sz w:val="24"/>
          <w:szCs w:val="24"/>
          <w:lang w:val="es-ES" w:eastAsia="es-ES"/>
        </w:rPr>
        <w:t xml:space="preserve"> de servicios</w:t>
      </w:r>
      <w:r w:rsidRPr="00BC144F">
        <w:rPr>
          <w:rFonts w:ascii="Times New Roman" w:hAnsi="Times New Roman" w:cs="Times New Roman"/>
          <w:sz w:val="24"/>
          <w:szCs w:val="24"/>
          <w:lang w:val="es-ES" w:eastAsia="es-ES"/>
        </w:rPr>
        <w:t>, a desarrollar y fortalecer su rol rector</w:t>
      </w:r>
      <w:r w:rsidR="00FE58EE" w:rsidRPr="00BC144F">
        <w:rPr>
          <w:rFonts w:ascii="Times New Roman" w:hAnsi="Times New Roman" w:cs="Times New Roman"/>
          <w:sz w:val="24"/>
          <w:szCs w:val="24"/>
          <w:lang w:val="es-ES" w:eastAsia="es-ES"/>
        </w:rPr>
        <w:t xml:space="preserve">. </w:t>
      </w:r>
      <w:r w:rsidR="00BC144F" w:rsidRPr="00BC144F">
        <w:rPr>
          <w:rFonts w:ascii="Times New Roman" w:hAnsi="Times New Roman" w:cs="Times New Roman"/>
          <w:sz w:val="24"/>
          <w:szCs w:val="24"/>
          <w:lang w:val="es-ES" w:eastAsia="es-ES"/>
        </w:rPr>
        <w:t>Si bien COFOPRI primero y luego MINAGRI llevaron a cabo actividades de capacitación y encuentros regionales</w:t>
      </w:r>
      <w:r w:rsidR="00FC1AD3" w:rsidRPr="00BC144F">
        <w:rPr>
          <w:rFonts w:ascii="Times New Roman" w:hAnsi="Times New Roman" w:cs="Times New Roman"/>
          <w:sz w:val="24"/>
          <w:szCs w:val="24"/>
          <w:lang w:val="es-ES" w:eastAsia="es-ES"/>
        </w:rPr>
        <w:t>,</w:t>
      </w:r>
      <w:r w:rsidR="000F641B" w:rsidRPr="00BC144F">
        <w:rPr>
          <w:rFonts w:ascii="Times New Roman" w:hAnsi="Times New Roman" w:cs="Times New Roman"/>
          <w:sz w:val="24"/>
          <w:szCs w:val="24"/>
          <w:lang w:val="es-ES" w:eastAsia="es-ES"/>
        </w:rPr>
        <w:t xml:space="preserve"> </w:t>
      </w:r>
      <w:r w:rsidR="00BC144F" w:rsidRPr="00BC144F">
        <w:rPr>
          <w:rFonts w:ascii="Times New Roman" w:hAnsi="Times New Roman" w:cs="Times New Roman"/>
          <w:sz w:val="24"/>
          <w:szCs w:val="24"/>
          <w:lang w:val="es-ES" w:eastAsia="es-ES"/>
        </w:rPr>
        <w:t xml:space="preserve">la asistencia técnica no se ha desplegado de forma </w:t>
      </w:r>
      <w:r w:rsidR="000F641B" w:rsidRPr="00BC144F">
        <w:rPr>
          <w:rFonts w:ascii="Times New Roman" w:hAnsi="Times New Roman" w:cs="Times New Roman"/>
          <w:sz w:val="24"/>
          <w:szCs w:val="24"/>
          <w:lang w:val="es-ES" w:eastAsia="es-ES"/>
        </w:rPr>
        <w:t>sistemática</w:t>
      </w:r>
      <w:r w:rsidR="00FC1AD3" w:rsidRPr="00BC144F">
        <w:rPr>
          <w:rFonts w:ascii="Times New Roman" w:hAnsi="Times New Roman" w:cs="Times New Roman"/>
          <w:sz w:val="24"/>
          <w:szCs w:val="24"/>
          <w:lang w:val="es-ES" w:eastAsia="es-ES"/>
        </w:rPr>
        <w:t xml:space="preserve"> ni comprehensiva</w:t>
      </w:r>
      <w:r w:rsidR="00B12F92">
        <w:rPr>
          <w:rFonts w:ascii="Times New Roman" w:hAnsi="Times New Roman" w:cs="Times New Roman"/>
          <w:sz w:val="24"/>
          <w:szCs w:val="24"/>
          <w:lang w:val="es-ES" w:eastAsia="es-ES"/>
        </w:rPr>
        <w:t>.</w:t>
      </w:r>
      <w:r w:rsidR="00FC1AD3" w:rsidRPr="00BC144F">
        <w:rPr>
          <w:rFonts w:ascii="Times New Roman" w:hAnsi="Times New Roman" w:cs="Times New Roman"/>
          <w:sz w:val="24"/>
          <w:szCs w:val="24"/>
          <w:lang w:val="es-ES" w:eastAsia="es-ES"/>
        </w:rPr>
        <w:t xml:space="preserve"> </w:t>
      </w:r>
      <w:r w:rsidRPr="00BC144F">
        <w:rPr>
          <w:rFonts w:ascii="Times New Roman" w:hAnsi="Times New Roman" w:cs="Times New Roman"/>
          <w:sz w:val="24"/>
          <w:szCs w:val="24"/>
          <w:lang w:val="es-ES" w:eastAsia="es-ES"/>
        </w:rPr>
        <w:t>En aplicación de las normas sobre gestión pública descentralizada las entidades con competencias nacionales deberían articular sus programas y proyectos con los objetivos del Plan Nacional de Desarrollo de Capacidades para la Gestión Pública y Buen Gobierno de los Gobiernos Regionales y Locales – PNDC</w:t>
      </w:r>
      <w:r w:rsidR="00B12F92">
        <w:rPr>
          <w:rFonts w:ascii="Times New Roman" w:hAnsi="Times New Roman" w:cs="Times New Roman"/>
          <w:sz w:val="24"/>
          <w:szCs w:val="24"/>
          <w:lang w:val="es-ES" w:eastAsia="es-ES"/>
        </w:rPr>
        <w:t xml:space="preserve">. La implementación de la rectoría de saneamiento físico legal y titulación de tierras rurales debería cubrir esa brecha. </w:t>
      </w:r>
    </w:p>
    <w:p w:rsidR="00C27E7D" w:rsidRDefault="00C27E7D" w:rsidP="00C27E7D">
      <w:pPr>
        <w:pStyle w:val="Prrafodelista"/>
        <w:tabs>
          <w:tab w:val="left" w:pos="2410"/>
        </w:tabs>
        <w:spacing w:before="120" w:after="0" w:line="240" w:lineRule="auto"/>
        <w:ind w:left="1440"/>
        <w:jc w:val="both"/>
        <w:rPr>
          <w:rFonts w:ascii="Times New Roman" w:hAnsi="Times New Roman" w:cs="Times New Roman"/>
          <w:sz w:val="24"/>
          <w:szCs w:val="24"/>
          <w:lang w:val="es-ES" w:eastAsia="es-ES"/>
        </w:rPr>
      </w:pPr>
    </w:p>
    <w:p w:rsidR="00392DD9" w:rsidRDefault="00B12F92" w:rsidP="007048B1">
      <w:pPr>
        <w:pStyle w:val="Prrafodelista"/>
        <w:numPr>
          <w:ilvl w:val="1"/>
          <w:numId w:val="21"/>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lastRenderedPageBreak/>
        <w:t xml:space="preserve"> </w:t>
      </w:r>
      <w:bookmarkStart w:id="12" w:name="_Toc384473991"/>
      <w:r w:rsidR="00392DD9" w:rsidRPr="000B1E62">
        <w:rPr>
          <w:rFonts w:ascii="Times New Roman" w:hAnsi="Times New Roman" w:cs="Times New Roman"/>
          <w:b/>
          <w:bCs/>
          <w:sz w:val="24"/>
          <w:szCs w:val="24"/>
          <w:lang w:val="es-ES" w:eastAsia="es-ES"/>
        </w:rPr>
        <w:t xml:space="preserve">Las competencias </w:t>
      </w:r>
      <w:r w:rsidR="00392DD9">
        <w:rPr>
          <w:rFonts w:ascii="Times New Roman" w:hAnsi="Times New Roman" w:cs="Times New Roman"/>
          <w:b/>
          <w:bCs/>
          <w:sz w:val="24"/>
          <w:szCs w:val="24"/>
          <w:lang w:val="es-ES" w:eastAsia="es-ES"/>
        </w:rPr>
        <w:t xml:space="preserve">dispersas </w:t>
      </w:r>
      <w:r w:rsidR="00392DD9" w:rsidRPr="000B1E62">
        <w:rPr>
          <w:rFonts w:ascii="Times New Roman" w:hAnsi="Times New Roman" w:cs="Times New Roman"/>
          <w:b/>
          <w:bCs/>
          <w:sz w:val="24"/>
          <w:szCs w:val="24"/>
          <w:lang w:val="es-ES" w:eastAsia="es-ES"/>
        </w:rPr>
        <w:t>en materia de catastro</w:t>
      </w:r>
      <w:bookmarkEnd w:id="12"/>
    </w:p>
    <w:p w:rsidR="00392DD9" w:rsidRDefault="00392DD9" w:rsidP="00D339E2">
      <w:pPr>
        <w:pStyle w:val="Prrafodelista"/>
        <w:tabs>
          <w:tab w:val="left" w:pos="2410"/>
        </w:tabs>
        <w:spacing w:before="120" w:after="0" w:line="240" w:lineRule="auto"/>
        <w:ind w:left="360"/>
        <w:jc w:val="both"/>
        <w:outlineLvl w:val="1"/>
        <w:rPr>
          <w:rFonts w:ascii="Times New Roman" w:hAnsi="Times New Roman" w:cs="Times New Roman"/>
          <w:b/>
          <w:bCs/>
          <w:sz w:val="24"/>
          <w:szCs w:val="24"/>
          <w:lang w:val="es-ES" w:eastAsia="es-ES"/>
        </w:rPr>
      </w:pPr>
    </w:p>
    <w:p w:rsidR="00392DD9" w:rsidRPr="00884EA9" w:rsidRDefault="00392DD9" w:rsidP="00D339E2">
      <w:pPr>
        <w:rPr>
          <w:rFonts w:ascii="Times New Roman" w:hAnsi="Times New Roman" w:cs="Times New Roman"/>
          <w:b/>
          <w:bCs/>
          <w:sz w:val="24"/>
          <w:szCs w:val="24"/>
          <w:lang w:val="es-ES"/>
        </w:rPr>
      </w:pPr>
      <w:r w:rsidRPr="00884EA9">
        <w:rPr>
          <w:rFonts w:ascii="Times New Roman" w:hAnsi="Times New Roman" w:cs="Times New Roman"/>
          <w:b/>
          <w:bCs/>
          <w:sz w:val="24"/>
          <w:szCs w:val="24"/>
          <w:lang w:val="es-ES"/>
        </w:rPr>
        <w:t xml:space="preserve">Definición de catastro. </w:t>
      </w:r>
    </w:p>
    <w:p w:rsidR="00392DD9" w:rsidRPr="00884EA9" w:rsidRDefault="00392DD9" w:rsidP="00884EA9">
      <w:p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sz w:val="24"/>
          <w:szCs w:val="24"/>
          <w:lang w:val="es-ES" w:eastAsia="es-ES"/>
        </w:rPr>
        <w:t>El Catastro de Predios es el inventario físico de los predios orientado a un uso multipropósito, y se encuentra constituido por la suma de predios contiguos que co</w:t>
      </w:r>
      <w:r w:rsidR="00983815">
        <w:rPr>
          <w:rFonts w:ascii="Times New Roman" w:hAnsi="Times New Roman" w:cs="Times New Roman"/>
          <w:sz w:val="24"/>
          <w:szCs w:val="24"/>
          <w:lang w:val="es-ES" w:eastAsia="es-ES"/>
        </w:rPr>
        <w:t xml:space="preserve">nforman el territorio nacional. El inventario </w:t>
      </w:r>
      <w:r w:rsidRPr="00884EA9">
        <w:rPr>
          <w:rFonts w:ascii="Times New Roman" w:hAnsi="Times New Roman" w:cs="Times New Roman"/>
          <w:sz w:val="24"/>
          <w:szCs w:val="24"/>
          <w:lang w:val="es-ES" w:eastAsia="es-ES"/>
        </w:rPr>
        <w:t>incluye sus características físicas, económicas, uso, infraestructura, equipamiento y derechos inscritos o no.</w:t>
      </w:r>
      <w:r w:rsidRPr="00BC144F">
        <w:rPr>
          <w:vertAlign w:val="superscript"/>
          <w:lang w:val="es-ES" w:eastAsia="es-ES"/>
        </w:rPr>
        <w:footnoteReference w:id="36"/>
      </w:r>
      <w:r w:rsidRPr="00884EA9">
        <w:rPr>
          <w:rFonts w:ascii="Times New Roman" w:hAnsi="Times New Roman" w:cs="Times New Roman"/>
          <w:sz w:val="24"/>
          <w:szCs w:val="24"/>
          <w:lang w:val="es-ES" w:eastAsia="es-ES"/>
        </w:rPr>
        <w:t xml:space="preserve"> El catastro rural, es entonces el inventario físico de predios rurales y está ligado estrechamente –aunque no se agota- con el proceso de formalización.</w:t>
      </w:r>
    </w:p>
    <w:p w:rsidR="00392DD9" w:rsidRPr="00884EA9" w:rsidRDefault="00392DD9" w:rsidP="007048B1">
      <w:pPr>
        <w:pStyle w:val="Prrafodelista"/>
        <w:numPr>
          <w:ilvl w:val="0"/>
          <w:numId w:val="27"/>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b/>
          <w:bCs/>
          <w:sz w:val="24"/>
          <w:szCs w:val="24"/>
          <w:lang w:val="es-ES" w:eastAsia="es-ES"/>
        </w:rPr>
        <w:t xml:space="preserve">La generación </w:t>
      </w:r>
      <w:r w:rsidRPr="00884EA9">
        <w:rPr>
          <w:rFonts w:ascii="Times New Roman" w:hAnsi="Times New Roman" w:cs="Times New Roman"/>
          <w:sz w:val="24"/>
          <w:szCs w:val="24"/>
          <w:lang w:val="es-ES" w:eastAsia="es-ES"/>
        </w:rPr>
        <w:t xml:space="preserve">de catastro se produce cuando se crean unidades catastrales, por ejemplo durante los procesos de formalización que requieren la identificación de parcelas para el otorgamiento de títulos. También puede haber generación de catastro para fines tributarios, </w:t>
      </w:r>
      <w:r w:rsidR="009A6CE7">
        <w:rPr>
          <w:rFonts w:ascii="Times New Roman" w:hAnsi="Times New Roman" w:cs="Times New Roman"/>
          <w:sz w:val="24"/>
          <w:szCs w:val="24"/>
          <w:lang w:val="es-ES" w:eastAsia="es-ES"/>
        </w:rPr>
        <w:t xml:space="preserve">para mejorar la administración de bienes del Estado, para la </w:t>
      </w:r>
      <w:r w:rsidRPr="00884EA9">
        <w:rPr>
          <w:rFonts w:ascii="Times New Roman" w:hAnsi="Times New Roman" w:cs="Times New Roman"/>
          <w:sz w:val="24"/>
          <w:szCs w:val="24"/>
          <w:lang w:val="es-ES" w:eastAsia="es-ES"/>
        </w:rPr>
        <w:t xml:space="preserve">asignación de usos forestales, etc. </w:t>
      </w:r>
    </w:p>
    <w:p w:rsidR="00392DD9" w:rsidRPr="00884EA9" w:rsidRDefault="00392DD9" w:rsidP="007048B1">
      <w:pPr>
        <w:pStyle w:val="Prrafodelista"/>
        <w:numPr>
          <w:ilvl w:val="0"/>
          <w:numId w:val="27"/>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b/>
          <w:bCs/>
          <w:sz w:val="24"/>
          <w:szCs w:val="24"/>
          <w:lang w:val="es-ES" w:eastAsia="es-ES"/>
        </w:rPr>
        <w:t>La conservación</w:t>
      </w:r>
      <w:r w:rsidRPr="00884EA9">
        <w:rPr>
          <w:rFonts w:ascii="Times New Roman" w:hAnsi="Times New Roman" w:cs="Times New Roman"/>
          <w:sz w:val="24"/>
          <w:szCs w:val="24"/>
          <w:lang w:val="es-ES" w:eastAsia="es-ES"/>
        </w:rPr>
        <w:t xml:space="preserve"> es el mantenimiento del catastro a través de las transacciones (compraventas, etc.) reportadas por las partes (personas) involucradas en la transacción.  </w:t>
      </w:r>
    </w:p>
    <w:p w:rsidR="00392DD9" w:rsidRDefault="00392DD9" w:rsidP="007048B1">
      <w:pPr>
        <w:pStyle w:val="Prrafodelista"/>
        <w:numPr>
          <w:ilvl w:val="0"/>
          <w:numId w:val="27"/>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b/>
          <w:bCs/>
          <w:sz w:val="24"/>
          <w:szCs w:val="24"/>
          <w:lang w:val="es-ES" w:eastAsia="es-ES"/>
        </w:rPr>
        <w:t>La actualización</w:t>
      </w:r>
      <w:r w:rsidRPr="00884EA9">
        <w:rPr>
          <w:rFonts w:ascii="Times New Roman" w:hAnsi="Times New Roman" w:cs="Times New Roman"/>
          <w:sz w:val="24"/>
          <w:szCs w:val="24"/>
          <w:lang w:val="es-ES" w:eastAsia="es-ES"/>
        </w:rPr>
        <w:t xml:space="preserve"> es el mantenimiento a través campañas realizadas de los funcionarios del catastro. El objetivo de la actualización es captar las transacciones –informales- que por alguna razón no son reportadas al catastro.</w:t>
      </w:r>
    </w:p>
    <w:p w:rsidR="00392DD9" w:rsidRPr="00884EA9" w:rsidRDefault="00392DD9" w:rsidP="00D339E2">
      <w:pPr>
        <w:pStyle w:val="Prrafodelista"/>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Pr="00884EA9" w:rsidRDefault="00392DD9" w:rsidP="00D339E2">
      <w:pPr>
        <w:rPr>
          <w:rFonts w:ascii="Times New Roman" w:hAnsi="Times New Roman" w:cs="Times New Roman"/>
          <w:b/>
          <w:bCs/>
          <w:sz w:val="24"/>
          <w:szCs w:val="24"/>
          <w:lang w:val="es-ES"/>
        </w:rPr>
      </w:pPr>
      <w:r w:rsidRPr="00884EA9">
        <w:rPr>
          <w:rFonts w:ascii="Times New Roman" w:hAnsi="Times New Roman" w:cs="Times New Roman"/>
          <w:b/>
          <w:bCs/>
          <w:sz w:val="24"/>
          <w:szCs w:val="24"/>
          <w:lang w:val="es-ES"/>
        </w:rPr>
        <w:t>Competencia</w:t>
      </w:r>
      <w:r>
        <w:rPr>
          <w:rFonts w:ascii="Times New Roman" w:hAnsi="Times New Roman" w:cs="Times New Roman"/>
          <w:b/>
          <w:bCs/>
          <w:sz w:val="24"/>
          <w:szCs w:val="24"/>
          <w:lang w:val="es-ES"/>
        </w:rPr>
        <w:t>s del MINAGRI transferidas a los GORE</w:t>
      </w:r>
    </w:p>
    <w:p w:rsidR="00392DD9" w:rsidRPr="001640B4" w:rsidRDefault="00392DD9" w:rsidP="001640B4">
      <w:pPr>
        <w:tabs>
          <w:tab w:val="left" w:pos="2410"/>
        </w:tabs>
        <w:spacing w:before="120" w:after="0" w:line="240" w:lineRule="auto"/>
        <w:jc w:val="both"/>
        <w:rPr>
          <w:rFonts w:ascii="Times New Roman" w:hAnsi="Times New Roman" w:cs="Times New Roman"/>
          <w:sz w:val="24"/>
          <w:szCs w:val="24"/>
          <w:lang w:val="es-ES" w:eastAsia="es-ES"/>
        </w:rPr>
      </w:pPr>
      <w:r w:rsidRPr="001640B4">
        <w:rPr>
          <w:rFonts w:ascii="Times New Roman" w:hAnsi="Times New Roman" w:cs="Times New Roman"/>
          <w:sz w:val="24"/>
          <w:szCs w:val="24"/>
          <w:lang w:val="es-ES" w:eastAsia="es-ES"/>
        </w:rPr>
        <w:t xml:space="preserve">La competencia de Catastro Rural, se ha encontrado históricamente a cargo del Ministerio de Agricultura. </w:t>
      </w:r>
      <w:r w:rsidRPr="00884EA9">
        <w:rPr>
          <w:vertAlign w:val="superscript"/>
          <w:lang w:eastAsia="es-ES"/>
        </w:rPr>
        <w:footnoteReference w:id="37"/>
      </w:r>
      <w:r w:rsidR="001640B4" w:rsidRPr="001640B4">
        <w:rPr>
          <w:rFonts w:ascii="Times New Roman" w:hAnsi="Times New Roman" w:cs="Times New Roman"/>
          <w:sz w:val="24"/>
          <w:szCs w:val="24"/>
          <w:lang w:val="es-ES" w:eastAsia="es-ES"/>
        </w:rPr>
        <w:t xml:space="preserve"> </w:t>
      </w:r>
      <w:r w:rsidRPr="001640B4">
        <w:rPr>
          <w:rFonts w:ascii="Times New Roman" w:hAnsi="Times New Roman" w:cs="Times New Roman"/>
          <w:sz w:val="24"/>
          <w:szCs w:val="24"/>
          <w:lang w:val="es-ES" w:eastAsia="es-ES"/>
        </w:rPr>
        <w:t xml:space="preserve">Cuando se crea el Proyecto Especial Titulación de Tierras y Catastro Rural – PETT se prescribió expresamente que el PETT “… tiene a su cargo, a nivel nacional, las acciones tendentes al saneamiento físico-legal de los predios </w:t>
      </w:r>
      <w:proofErr w:type="gramStart"/>
      <w:r w:rsidRPr="001640B4">
        <w:rPr>
          <w:rFonts w:ascii="Times New Roman" w:hAnsi="Times New Roman" w:cs="Times New Roman"/>
          <w:sz w:val="24"/>
          <w:szCs w:val="24"/>
          <w:lang w:val="es-ES" w:eastAsia="es-ES"/>
        </w:rPr>
        <w:t>rurales …</w:t>
      </w:r>
      <w:proofErr w:type="gramEnd"/>
      <w:r w:rsidRPr="001640B4">
        <w:rPr>
          <w:rFonts w:ascii="Times New Roman" w:hAnsi="Times New Roman" w:cs="Times New Roman"/>
          <w:sz w:val="24"/>
          <w:szCs w:val="24"/>
          <w:lang w:val="es-ES" w:eastAsia="es-ES"/>
        </w:rPr>
        <w:t>” y que “… es el órgano encargado de efectuar el levantamiento, modernización, consolidación, conservación y actualización del catastro rural del país”</w:t>
      </w:r>
      <w:r w:rsidR="00452832" w:rsidRPr="001640B4">
        <w:rPr>
          <w:rFonts w:ascii="Times New Roman" w:hAnsi="Times New Roman" w:cs="Times New Roman"/>
          <w:sz w:val="24"/>
          <w:szCs w:val="24"/>
          <w:lang w:val="es-ES" w:eastAsia="es-ES"/>
        </w:rPr>
        <w:t xml:space="preserve">. </w:t>
      </w:r>
      <w:r w:rsidRPr="001640B4">
        <w:rPr>
          <w:rFonts w:ascii="Times New Roman" w:hAnsi="Times New Roman" w:cs="Times New Roman"/>
          <w:sz w:val="24"/>
          <w:szCs w:val="24"/>
          <w:lang w:val="es-ES" w:eastAsia="es-ES"/>
        </w:rPr>
        <w:t xml:space="preserve">Cuando se dispuso la fusión del PETT con COFOPRI en 2007, este asume el ejercicio del Catastro Rural. </w:t>
      </w:r>
    </w:p>
    <w:p w:rsidR="00392DD9" w:rsidRPr="001640B4" w:rsidRDefault="00392DD9" w:rsidP="001640B4">
      <w:pPr>
        <w:tabs>
          <w:tab w:val="left" w:pos="2410"/>
        </w:tabs>
        <w:spacing w:before="120" w:after="0" w:line="240" w:lineRule="auto"/>
        <w:jc w:val="both"/>
        <w:rPr>
          <w:rFonts w:ascii="Times New Roman" w:hAnsi="Times New Roman" w:cs="Times New Roman"/>
          <w:sz w:val="24"/>
          <w:szCs w:val="24"/>
          <w:lang w:val="es-ES" w:eastAsia="es-ES"/>
        </w:rPr>
      </w:pPr>
      <w:r w:rsidRPr="001640B4">
        <w:rPr>
          <w:rFonts w:ascii="Times New Roman" w:hAnsi="Times New Roman" w:cs="Times New Roman"/>
          <w:sz w:val="24"/>
          <w:szCs w:val="24"/>
          <w:lang w:val="es-ES" w:eastAsia="es-ES"/>
        </w:rPr>
        <w:t xml:space="preserve">Al producirse la transferencia a los </w:t>
      </w:r>
      <w:r w:rsidRPr="001640B4">
        <w:rPr>
          <w:rFonts w:ascii="Times New Roman" w:hAnsi="Times New Roman" w:cs="Times New Roman"/>
          <w:sz w:val="24"/>
          <w:szCs w:val="24"/>
          <w:u w:val="single"/>
          <w:lang w:val="es-ES" w:eastAsia="es-ES"/>
        </w:rPr>
        <w:t>Gobiernos Regionales</w:t>
      </w:r>
      <w:r w:rsidRPr="001640B4">
        <w:rPr>
          <w:rFonts w:ascii="Times New Roman" w:hAnsi="Times New Roman" w:cs="Times New Roman"/>
          <w:sz w:val="24"/>
          <w:szCs w:val="24"/>
          <w:lang w:val="es-ES" w:eastAsia="es-ES"/>
        </w:rPr>
        <w:t xml:space="preserve"> de la función específica referida al saneamiento físico legal de la propiedad agraria, estos </w:t>
      </w:r>
      <w:r w:rsidRPr="001640B4">
        <w:rPr>
          <w:rFonts w:ascii="Times New Roman" w:hAnsi="Times New Roman" w:cs="Times New Roman"/>
          <w:sz w:val="24"/>
          <w:szCs w:val="24"/>
          <w:u w:val="single"/>
          <w:lang w:val="es-ES" w:eastAsia="es-ES"/>
        </w:rPr>
        <w:t>se encuentran facultad</w:t>
      </w:r>
      <w:r w:rsidR="00983815" w:rsidRPr="001640B4">
        <w:rPr>
          <w:rFonts w:ascii="Times New Roman" w:hAnsi="Times New Roman" w:cs="Times New Roman"/>
          <w:sz w:val="24"/>
          <w:szCs w:val="24"/>
          <w:u w:val="single"/>
          <w:lang w:val="es-ES" w:eastAsia="es-ES"/>
        </w:rPr>
        <w:t>o</w:t>
      </w:r>
      <w:r w:rsidRPr="001640B4">
        <w:rPr>
          <w:rFonts w:ascii="Times New Roman" w:hAnsi="Times New Roman" w:cs="Times New Roman"/>
          <w:sz w:val="24"/>
          <w:szCs w:val="24"/>
          <w:u w:val="single"/>
          <w:lang w:val="es-ES" w:eastAsia="es-ES"/>
        </w:rPr>
        <w:t>s para realizar acciones catastrales, pero sólo</w:t>
      </w:r>
      <w:r w:rsidR="00452832" w:rsidRPr="001640B4">
        <w:rPr>
          <w:rFonts w:ascii="Times New Roman" w:hAnsi="Times New Roman" w:cs="Times New Roman"/>
          <w:sz w:val="24"/>
          <w:szCs w:val="24"/>
          <w:u w:val="single"/>
          <w:lang w:val="es-ES" w:eastAsia="es-ES"/>
        </w:rPr>
        <w:t xml:space="preserve"> </w:t>
      </w:r>
      <w:r w:rsidRPr="001640B4">
        <w:rPr>
          <w:rFonts w:ascii="Times New Roman" w:hAnsi="Times New Roman" w:cs="Times New Roman"/>
          <w:sz w:val="24"/>
          <w:szCs w:val="24"/>
          <w:u w:val="single"/>
          <w:lang w:val="es-ES" w:eastAsia="es-ES"/>
        </w:rPr>
        <w:t>como una etapa dentro de los procedimientos de formalización</w:t>
      </w:r>
      <w:r w:rsidRPr="001640B4">
        <w:rPr>
          <w:rFonts w:ascii="Times New Roman" w:hAnsi="Times New Roman" w:cs="Times New Roman"/>
          <w:sz w:val="24"/>
          <w:szCs w:val="24"/>
          <w:lang w:val="es-ES" w:eastAsia="es-ES"/>
        </w:rPr>
        <w:t xml:space="preserve">. En otras palabras, son generadoras de catastro respecto de las áreas que formalizan. </w:t>
      </w:r>
    </w:p>
    <w:p w:rsidR="00392DD9" w:rsidRPr="00884EA9" w:rsidRDefault="00392DD9" w:rsidP="00D339E2">
      <w:pPr>
        <w:pStyle w:val="Prrafodelista"/>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Pr="00E739D9" w:rsidRDefault="00392DD9" w:rsidP="00D339E2">
      <w:pPr>
        <w:rPr>
          <w:rFonts w:ascii="Times New Roman" w:hAnsi="Times New Roman" w:cs="Times New Roman"/>
          <w:sz w:val="24"/>
          <w:szCs w:val="24"/>
          <w:lang w:val="pt-BR"/>
        </w:rPr>
      </w:pPr>
      <w:proofErr w:type="spellStart"/>
      <w:r w:rsidRPr="00E739D9">
        <w:rPr>
          <w:rFonts w:ascii="Times New Roman" w:hAnsi="Times New Roman" w:cs="Times New Roman"/>
          <w:b/>
          <w:bCs/>
          <w:sz w:val="24"/>
          <w:szCs w:val="24"/>
          <w:lang w:val="pt-BR"/>
        </w:rPr>
        <w:t>Competencias</w:t>
      </w:r>
      <w:proofErr w:type="spellEnd"/>
      <w:r w:rsidRPr="00E739D9">
        <w:rPr>
          <w:rFonts w:ascii="Times New Roman" w:hAnsi="Times New Roman" w:cs="Times New Roman"/>
          <w:b/>
          <w:bCs/>
          <w:sz w:val="24"/>
          <w:szCs w:val="24"/>
          <w:lang w:val="pt-BR"/>
        </w:rPr>
        <w:t xml:space="preserve"> de </w:t>
      </w:r>
      <w:proofErr w:type="spellStart"/>
      <w:r w:rsidRPr="00E739D9">
        <w:rPr>
          <w:rFonts w:ascii="Times New Roman" w:hAnsi="Times New Roman" w:cs="Times New Roman"/>
          <w:b/>
          <w:bCs/>
          <w:sz w:val="24"/>
          <w:szCs w:val="24"/>
          <w:lang w:val="pt-BR"/>
        </w:rPr>
        <w:t>catastro</w:t>
      </w:r>
      <w:proofErr w:type="spellEnd"/>
      <w:r w:rsidRPr="00E739D9">
        <w:rPr>
          <w:rFonts w:ascii="Times New Roman" w:hAnsi="Times New Roman" w:cs="Times New Roman"/>
          <w:b/>
          <w:bCs/>
          <w:sz w:val="24"/>
          <w:szCs w:val="24"/>
          <w:lang w:val="pt-BR"/>
        </w:rPr>
        <w:t xml:space="preserve"> rural retenidas por COFOPRI</w:t>
      </w:r>
    </w:p>
    <w:p w:rsidR="00392DD9" w:rsidRPr="00C74B7B"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r w:rsidRPr="00C74B7B">
        <w:rPr>
          <w:rFonts w:ascii="Times New Roman" w:hAnsi="Times New Roman" w:cs="Times New Roman"/>
          <w:sz w:val="24"/>
          <w:szCs w:val="24"/>
          <w:lang w:val="es-ES" w:eastAsia="es-ES"/>
        </w:rPr>
        <w:t xml:space="preserve">COFOPRI ha retenido varias funciones de catastro rural: </w:t>
      </w:r>
    </w:p>
    <w:p w:rsidR="00392DD9" w:rsidRPr="00884EA9" w:rsidRDefault="00392DD9" w:rsidP="00A04A40">
      <w:pPr>
        <w:pStyle w:val="Prrafodelista"/>
        <w:numPr>
          <w:ilvl w:val="0"/>
          <w:numId w:val="28"/>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sz w:val="24"/>
          <w:szCs w:val="24"/>
          <w:lang w:val="es-ES" w:eastAsia="es-ES"/>
        </w:rPr>
        <w:lastRenderedPageBreak/>
        <w:t>Levantamiento, consolidación, conservación y actualización del catastro rural fuera de los procedimientos de formalización.</w:t>
      </w:r>
    </w:p>
    <w:p w:rsidR="00392DD9" w:rsidRPr="00884EA9" w:rsidRDefault="00392DD9" w:rsidP="00A04A40">
      <w:pPr>
        <w:pStyle w:val="Prrafodelista"/>
        <w:numPr>
          <w:ilvl w:val="0"/>
          <w:numId w:val="28"/>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sz w:val="24"/>
          <w:szCs w:val="24"/>
          <w:lang w:val="es-ES" w:eastAsia="es-ES"/>
        </w:rPr>
        <w:t>Administración de Base de Datos y Sistema de Información Catastral Rural Nacional (Plataforma)</w:t>
      </w:r>
      <w:r w:rsidR="00983815">
        <w:rPr>
          <w:rFonts w:ascii="Times New Roman" w:hAnsi="Times New Roman" w:cs="Times New Roman"/>
          <w:sz w:val="24"/>
          <w:szCs w:val="24"/>
          <w:lang w:val="es-ES" w:eastAsia="es-ES"/>
        </w:rPr>
        <w:t>.</w:t>
      </w:r>
    </w:p>
    <w:p w:rsidR="00392DD9" w:rsidRPr="00884EA9" w:rsidRDefault="00392DD9" w:rsidP="00A04A40">
      <w:pPr>
        <w:pStyle w:val="Prrafodelista"/>
        <w:numPr>
          <w:ilvl w:val="0"/>
          <w:numId w:val="28"/>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sz w:val="24"/>
          <w:szCs w:val="24"/>
          <w:lang w:val="es-ES" w:eastAsia="es-ES"/>
        </w:rPr>
        <w:t xml:space="preserve">Soporte Catastral: Opera </w:t>
      </w:r>
      <w:r w:rsidR="00983815">
        <w:rPr>
          <w:rFonts w:ascii="Times New Roman" w:hAnsi="Times New Roman" w:cs="Times New Roman"/>
          <w:sz w:val="24"/>
          <w:szCs w:val="24"/>
          <w:lang w:val="es-ES" w:eastAsia="es-ES"/>
        </w:rPr>
        <w:t>e</w:t>
      </w:r>
      <w:r w:rsidRPr="00884EA9">
        <w:rPr>
          <w:rFonts w:ascii="Times New Roman" w:hAnsi="Times New Roman" w:cs="Times New Roman"/>
          <w:sz w:val="24"/>
          <w:szCs w:val="24"/>
          <w:lang w:val="es-ES" w:eastAsia="es-ES"/>
        </w:rPr>
        <w:t xml:space="preserve">staciones </w:t>
      </w:r>
      <w:r w:rsidR="00983815">
        <w:rPr>
          <w:rFonts w:ascii="Times New Roman" w:hAnsi="Times New Roman" w:cs="Times New Roman"/>
          <w:sz w:val="24"/>
          <w:szCs w:val="24"/>
          <w:lang w:val="es-ES" w:eastAsia="es-ES"/>
        </w:rPr>
        <w:t>b</w:t>
      </w:r>
      <w:r w:rsidRPr="00884EA9">
        <w:rPr>
          <w:rFonts w:ascii="Times New Roman" w:hAnsi="Times New Roman" w:cs="Times New Roman"/>
          <w:sz w:val="24"/>
          <w:szCs w:val="24"/>
          <w:lang w:val="es-ES" w:eastAsia="es-ES"/>
        </w:rPr>
        <w:t>ase,</w:t>
      </w:r>
      <w:r w:rsidR="00983815">
        <w:rPr>
          <w:rFonts w:ascii="Times New Roman" w:hAnsi="Times New Roman" w:cs="Times New Roman"/>
          <w:sz w:val="24"/>
          <w:szCs w:val="24"/>
          <w:lang w:val="es-ES" w:eastAsia="es-ES"/>
        </w:rPr>
        <w:t xml:space="preserve"> realiza</w:t>
      </w:r>
      <w:r w:rsidRPr="00884EA9">
        <w:rPr>
          <w:rFonts w:ascii="Times New Roman" w:hAnsi="Times New Roman" w:cs="Times New Roman"/>
          <w:sz w:val="24"/>
          <w:szCs w:val="24"/>
          <w:lang w:val="es-ES" w:eastAsia="es-ES"/>
        </w:rPr>
        <w:t xml:space="preserve"> </w:t>
      </w:r>
      <w:r w:rsidR="00983815">
        <w:rPr>
          <w:rFonts w:ascii="Times New Roman" w:hAnsi="Times New Roman" w:cs="Times New Roman"/>
          <w:sz w:val="24"/>
          <w:szCs w:val="24"/>
          <w:lang w:val="es-ES" w:eastAsia="es-ES"/>
        </w:rPr>
        <w:t>c</w:t>
      </w:r>
      <w:r w:rsidRPr="00884EA9">
        <w:rPr>
          <w:rFonts w:ascii="Times New Roman" w:hAnsi="Times New Roman" w:cs="Times New Roman"/>
          <w:sz w:val="24"/>
          <w:szCs w:val="24"/>
          <w:lang w:val="es-ES" w:eastAsia="es-ES"/>
        </w:rPr>
        <w:t xml:space="preserve">ontrol </w:t>
      </w:r>
      <w:r w:rsidR="00983815">
        <w:rPr>
          <w:rFonts w:ascii="Times New Roman" w:hAnsi="Times New Roman" w:cs="Times New Roman"/>
          <w:sz w:val="24"/>
          <w:szCs w:val="24"/>
          <w:lang w:val="es-ES" w:eastAsia="es-ES"/>
        </w:rPr>
        <w:t>t</w:t>
      </w:r>
      <w:r w:rsidRPr="00884EA9">
        <w:rPr>
          <w:rFonts w:ascii="Times New Roman" w:hAnsi="Times New Roman" w:cs="Times New Roman"/>
          <w:sz w:val="24"/>
          <w:szCs w:val="24"/>
          <w:lang w:val="es-ES" w:eastAsia="es-ES"/>
        </w:rPr>
        <w:t>errestre</w:t>
      </w:r>
      <w:r w:rsidR="00983815">
        <w:rPr>
          <w:rFonts w:ascii="Times New Roman" w:hAnsi="Times New Roman" w:cs="Times New Roman"/>
          <w:sz w:val="24"/>
          <w:szCs w:val="24"/>
          <w:lang w:val="es-ES" w:eastAsia="es-ES"/>
        </w:rPr>
        <w:t>.</w:t>
      </w:r>
    </w:p>
    <w:p w:rsidR="00392DD9" w:rsidRPr="00884EA9" w:rsidRDefault="00392DD9" w:rsidP="00A04A40">
      <w:pPr>
        <w:pStyle w:val="Prrafodelista"/>
        <w:numPr>
          <w:ilvl w:val="0"/>
          <w:numId w:val="28"/>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sz w:val="24"/>
          <w:szCs w:val="24"/>
          <w:lang w:val="es-ES" w:eastAsia="es-ES"/>
        </w:rPr>
        <w:t>Expedición de Certificado Negativo de Zona Catastrada con fines de inmatriculación o para la modificación física de predios inscritos en zonas no catastradas</w:t>
      </w:r>
      <w:r w:rsidR="00983815">
        <w:rPr>
          <w:rFonts w:ascii="Times New Roman" w:hAnsi="Times New Roman" w:cs="Times New Roman"/>
          <w:sz w:val="24"/>
          <w:szCs w:val="24"/>
          <w:lang w:val="es-ES" w:eastAsia="es-ES"/>
        </w:rPr>
        <w:t>.</w:t>
      </w:r>
    </w:p>
    <w:p w:rsidR="00392DD9" w:rsidRPr="00884EA9" w:rsidRDefault="00392DD9" w:rsidP="00A04A40">
      <w:pPr>
        <w:pStyle w:val="Prrafodelista"/>
        <w:numPr>
          <w:ilvl w:val="0"/>
          <w:numId w:val="28"/>
        </w:numPr>
        <w:tabs>
          <w:tab w:val="left" w:pos="2410"/>
        </w:tabs>
        <w:spacing w:before="120" w:after="0" w:line="240" w:lineRule="auto"/>
        <w:jc w:val="both"/>
        <w:rPr>
          <w:rFonts w:ascii="Times New Roman" w:hAnsi="Times New Roman" w:cs="Times New Roman"/>
          <w:sz w:val="24"/>
          <w:szCs w:val="24"/>
          <w:lang w:val="es-ES" w:eastAsia="es-ES"/>
        </w:rPr>
      </w:pPr>
      <w:proofErr w:type="spellStart"/>
      <w:r w:rsidRPr="00884EA9">
        <w:rPr>
          <w:rFonts w:ascii="Times New Roman" w:hAnsi="Times New Roman" w:cs="Times New Roman"/>
          <w:sz w:val="24"/>
          <w:szCs w:val="24"/>
          <w:lang w:val="es-ES" w:eastAsia="es-ES"/>
        </w:rPr>
        <w:t>Visación</w:t>
      </w:r>
      <w:proofErr w:type="spellEnd"/>
      <w:r w:rsidRPr="00884EA9">
        <w:rPr>
          <w:rFonts w:ascii="Times New Roman" w:hAnsi="Times New Roman" w:cs="Times New Roman"/>
          <w:sz w:val="24"/>
          <w:szCs w:val="24"/>
          <w:lang w:val="es-ES" w:eastAsia="es-ES"/>
        </w:rPr>
        <w:t xml:space="preserve"> de Planos y Memoria Descriptiva de predios rurales para procesos judiciales</w:t>
      </w:r>
    </w:p>
    <w:p w:rsidR="00392DD9" w:rsidRPr="00884EA9" w:rsidRDefault="00392DD9" w:rsidP="00A04A40">
      <w:pPr>
        <w:pStyle w:val="Prrafodelista"/>
        <w:numPr>
          <w:ilvl w:val="0"/>
          <w:numId w:val="28"/>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sz w:val="24"/>
          <w:szCs w:val="24"/>
          <w:lang w:val="es-ES" w:eastAsia="es-ES"/>
        </w:rPr>
        <w:t>Asignación de Código de Referencia Catastral y Expedición de Certificado de Información Catastral para la modificación física de predios rurales inscritos en zonas catastradas</w:t>
      </w:r>
    </w:p>
    <w:p w:rsidR="00392DD9" w:rsidRPr="00884EA9" w:rsidRDefault="00392DD9" w:rsidP="00A04A40">
      <w:pPr>
        <w:pStyle w:val="Prrafodelista"/>
        <w:numPr>
          <w:ilvl w:val="0"/>
          <w:numId w:val="28"/>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sz w:val="24"/>
          <w:szCs w:val="24"/>
          <w:lang w:val="es-ES" w:eastAsia="es-ES"/>
        </w:rPr>
        <w:t>Cambio de Titular Catastral en zonas catastradas</w:t>
      </w:r>
    </w:p>
    <w:p w:rsidR="00392DD9" w:rsidRPr="00884EA9" w:rsidRDefault="00392DD9" w:rsidP="00A04A40">
      <w:pPr>
        <w:pStyle w:val="Prrafodelista"/>
        <w:numPr>
          <w:ilvl w:val="0"/>
          <w:numId w:val="28"/>
        </w:numPr>
        <w:tabs>
          <w:tab w:val="left" w:pos="2410"/>
        </w:tabs>
        <w:spacing w:before="120" w:after="0" w:line="240" w:lineRule="auto"/>
        <w:jc w:val="both"/>
        <w:rPr>
          <w:rFonts w:ascii="Times New Roman" w:hAnsi="Times New Roman" w:cs="Times New Roman"/>
          <w:sz w:val="24"/>
          <w:szCs w:val="24"/>
          <w:lang w:val="es-ES" w:eastAsia="es-ES"/>
        </w:rPr>
      </w:pPr>
      <w:r w:rsidRPr="00884EA9">
        <w:rPr>
          <w:rFonts w:ascii="Times New Roman" w:hAnsi="Times New Roman" w:cs="Times New Roman"/>
          <w:sz w:val="24"/>
          <w:szCs w:val="24"/>
          <w:lang w:val="es-ES" w:eastAsia="es-ES"/>
        </w:rPr>
        <w:t xml:space="preserve">Expedición de Certificados de Información Catastral para la in matriculación de predios rurales en zonas catastradas </w:t>
      </w:r>
    </w:p>
    <w:p w:rsidR="00C27E7D" w:rsidRDefault="00C27E7D" w:rsidP="00884EA9">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Dada la configuración actual de competencias donde los gobiernos regionales realizan el saneamiento y titulación bajo las políticas y supervisión del MINAGRI, resulta inadecuado que COFOPRI retenga las funciones de administración de la base de datos o el soporte catastral. Por otro lado, en las entrevistas realizadas a funcionarios regionales y expertos, el desempeño de las funciones catastrales de “segundos actos” (expedición de certificados y otros servicios catastrales) por parte de COFOPRI constituye un cuello de botella en las transacciones. </w:t>
      </w:r>
    </w:p>
    <w:p w:rsidR="00C142CD" w:rsidRPr="00884EA9" w:rsidRDefault="00C142CD" w:rsidP="00884EA9">
      <w:pPr>
        <w:tabs>
          <w:tab w:val="left" w:pos="2410"/>
        </w:tabs>
        <w:spacing w:before="120" w:after="0" w:line="240" w:lineRule="auto"/>
        <w:jc w:val="both"/>
        <w:rPr>
          <w:rFonts w:ascii="Times New Roman" w:hAnsi="Times New Roman" w:cs="Times New Roman"/>
          <w:sz w:val="24"/>
          <w:szCs w:val="24"/>
          <w:lang w:val="es-ES" w:eastAsia="es-ES"/>
        </w:rPr>
      </w:pPr>
    </w:p>
    <w:p w:rsidR="00392DD9" w:rsidRPr="00D339E2" w:rsidRDefault="00392DD9" w:rsidP="00D339E2">
      <w:pPr>
        <w:rPr>
          <w:rFonts w:ascii="Times New Roman" w:hAnsi="Times New Roman" w:cs="Times New Roman"/>
          <w:b/>
          <w:bCs/>
          <w:sz w:val="24"/>
          <w:szCs w:val="24"/>
          <w:lang w:val="es-ES"/>
        </w:rPr>
      </w:pPr>
      <w:r w:rsidRPr="00D339E2">
        <w:rPr>
          <w:rFonts w:ascii="Times New Roman" w:hAnsi="Times New Roman" w:cs="Times New Roman"/>
          <w:b/>
          <w:bCs/>
          <w:sz w:val="24"/>
          <w:szCs w:val="24"/>
          <w:lang w:val="es-ES"/>
        </w:rPr>
        <w:t>Competencias de los Gobiernos locales</w:t>
      </w:r>
    </w:p>
    <w:p w:rsidR="00392DD9" w:rsidRPr="00C74B7B"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r w:rsidRPr="00C74B7B">
        <w:rPr>
          <w:rFonts w:ascii="Times New Roman" w:hAnsi="Times New Roman" w:cs="Times New Roman"/>
          <w:sz w:val="24"/>
          <w:szCs w:val="24"/>
          <w:lang w:val="es-ES" w:eastAsia="es-ES"/>
        </w:rPr>
        <w:t>De acuerdo a lo establecido en el Artículo 73 de la Ley 27972, Ley Orgánica de Municipalidades, las municipalidades ejercen las funciones con carácter exclusivo o compartido, entre otras, en el catastro urbano y rural.</w:t>
      </w:r>
      <w:r>
        <w:rPr>
          <w:rFonts w:ascii="Times New Roman" w:hAnsi="Times New Roman" w:cs="Times New Roman"/>
          <w:sz w:val="24"/>
          <w:szCs w:val="24"/>
          <w:lang w:val="es-ES" w:eastAsia="es-ES"/>
        </w:rPr>
        <w:t xml:space="preserve"> E</w:t>
      </w:r>
      <w:r w:rsidRPr="00C74B7B">
        <w:rPr>
          <w:rFonts w:ascii="Times New Roman" w:hAnsi="Times New Roman" w:cs="Times New Roman"/>
          <w:sz w:val="24"/>
          <w:szCs w:val="24"/>
          <w:lang w:val="es-ES" w:eastAsia="es-ES"/>
        </w:rPr>
        <w:t xml:space="preserve">l Artículo 79 de la misma Ley  señala que </w:t>
      </w:r>
      <w:r w:rsidRPr="00AB24C1">
        <w:rPr>
          <w:rFonts w:ascii="Times New Roman" w:hAnsi="Times New Roman" w:cs="Times New Roman"/>
          <w:sz w:val="24"/>
          <w:szCs w:val="24"/>
          <w:u w:val="single"/>
          <w:lang w:val="es-ES" w:eastAsia="es-ES"/>
        </w:rPr>
        <w:t xml:space="preserve">es función específica exclusiva de las municipalidades </w:t>
      </w:r>
      <w:r w:rsidR="00B45C99">
        <w:rPr>
          <w:rFonts w:ascii="Times New Roman" w:hAnsi="Times New Roman" w:cs="Times New Roman"/>
          <w:sz w:val="24"/>
          <w:szCs w:val="24"/>
          <w:u w:val="single"/>
          <w:lang w:val="es-ES" w:eastAsia="es-ES"/>
        </w:rPr>
        <w:t>provinciales</w:t>
      </w:r>
      <w:r w:rsidRPr="00C74B7B">
        <w:rPr>
          <w:rFonts w:ascii="Times New Roman" w:hAnsi="Times New Roman" w:cs="Times New Roman"/>
          <w:sz w:val="24"/>
          <w:szCs w:val="24"/>
          <w:lang w:val="es-ES" w:eastAsia="es-ES"/>
        </w:rPr>
        <w:t xml:space="preserve">, entre otras,  </w:t>
      </w:r>
      <w:r w:rsidRPr="00AB24C1">
        <w:rPr>
          <w:rFonts w:ascii="Times New Roman" w:hAnsi="Times New Roman" w:cs="Times New Roman"/>
          <w:sz w:val="24"/>
          <w:szCs w:val="24"/>
          <w:u w:val="single"/>
          <w:lang w:val="es-ES" w:eastAsia="es-ES"/>
        </w:rPr>
        <w:t>elaborar y mantener el catastro urbano y rural.</w:t>
      </w:r>
    </w:p>
    <w:p w:rsidR="00392DD9"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En consecuencia </w:t>
      </w:r>
      <w:r w:rsidRPr="00C74B7B">
        <w:rPr>
          <w:rFonts w:ascii="Times New Roman" w:hAnsi="Times New Roman" w:cs="Times New Roman"/>
          <w:sz w:val="24"/>
          <w:szCs w:val="24"/>
          <w:lang w:val="es-ES" w:eastAsia="es-ES"/>
        </w:rPr>
        <w:t xml:space="preserve">la competencia para la ejecución y mantenimiento del </w:t>
      </w:r>
      <w:r>
        <w:rPr>
          <w:rFonts w:ascii="Times New Roman" w:hAnsi="Times New Roman" w:cs="Times New Roman"/>
          <w:sz w:val="24"/>
          <w:szCs w:val="24"/>
          <w:lang w:val="es-ES" w:eastAsia="es-ES"/>
        </w:rPr>
        <w:t>c</w:t>
      </w:r>
      <w:r w:rsidRPr="00C74B7B">
        <w:rPr>
          <w:rFonts w:ascii="Times New Roman" w:hAnsi="Times New Roman" w:cs="Times New Roman"/>
          <w:sz w:val="24"/>
          <w:szCs w:val="24"/>
          <w:lang w:val="es-ES" w:eastAsia="es-ES"/>
        </w:rPr>
        <w:t xml:space="preserve">atastro </w:t>
      </w:r>
      <w:r>
        <w:rPr>
          <w:rFonts w:ascii="Times New Roman" w:hAnsi="Times New Roman" w:cs="Times New Roman"/>
          <w:sz w:val="24"/>
          <w:szCs w:val="24"/>
          <w:lang w:val="es-ES" w:eastAsia="es-ES"/>
        </w:rPr>
        <w:t>r</w:t>
      </w:r>
      <w:r w:rsidRPr="00C74B7B">
        <w:rPr>
          <w:rFonts w:ascii="Times New Roman" w:hAnsi="Times New Roman" w:cs="Times New Roman"/>
          <w:sz w:val="24"/>
          <w:szCs w:val="24"/>
          <w:lang w:val="es-ES" w:eastAsia="es-ES"/>
        </w:rPr>
        <w:t xml:space="preserve">ural ha sido atribuida </w:t>
      </w:r>
      <w:r>
        <w:rPr>
          <w:rFonts w:ascii="Times New Roman" w:hAnsi="Times New Roman" w:cs="Times New Roman"/>
          <w:sz w:val="24"/>
          <w:szCs w:val="24"/>
          <w:lang w:val="es-ES" w:eastAsia="es-ES"/>
        </w:rPr>
        <w:t xml:space="preserve">por ley </w:t>
      </w:r>
      <w:r w:rsidRPr="00C74B7B">
        <w:rPr>
          <w:rFonts w:ascii="Times New Roman" w:hAnsi="Times New Roman" w:cs="Times New Roman"/>
          <w:sz w:val="24"/>
          <w:szCs w:val="24"/>
          <w:lang w:val="es-ES" w:eastAsia="es-ES"/>
        </w:rPr>
        <w:t xml:space="preserve">a las Municipalidades. </w:t>
      </w:r>
      <w:r>
        <w:rPr>
          <w:rFonts w:ascii="Times New Roman" w:hAnsi="Times New Roman" w:cs="Times New Roman"/>
          <w:sz w:val="24"/>
          <w:szCs w:val="24"/>
          <w:lang w:val="es-ES" w:eastAsia="es-ES"/>
        </w:rPr>
        <w:t>No obstante, estas no la ejercen porque</w:t>
      </w:r>
      <w:r w:rsidR="002A406D">
        <w:rPr>
          <w:rFonts w:ascii="Times New Roman" w:hAnsi="Times New Roman" w:cs="Times New Roman"/>
          <w:sz w:val="24"/>
          <w:szCs w:val="24"/>
          <w:lang w:val="es-ES" w:eastAsia="es-ES"/>
        </w:rPr>
        <w:t>, por un lado, carecen de las capacidades para ejecutar la función, y por otro,</w:t>
      </w:r>
      <w:r>
        <w:rPr>
          <w:rFonts w:ascii="Times New Roman" w:hAnsi="Times New Roman" w:cs="Times New Roman"/>
          <w:sz w:val="24"/>
          <w:szCs w:val="24"/>
          <w:lang w:val="es-ES" w:eastAsia="es-ES"/>
        </w:rPr>
        <w:t xml:space="preserve"> </w:t>
      </w:r>
      <w:r w:rsidRPr="00C74B7B">
        <w:rPr>
          <w:rFonts w:ascii="Times New Roman" w:hAnsi="Times New Roman" w:cs="Times New Roman"/>
          <w:sz w:val="24"/>
          <w:szCs w:val="24"/>
          <w:lang w:val="es-ES" w:eastAsia="es-ES"/>
        </w:rPr>
        <w:t xml:space="preserve">su implementación y ejercicio </w:t>
      </w:r>
      <w:r>
        <w:rPr>
          <w:rFonts w:ascii="Times New Roman" w:hAnsi="Times New Roman" w:cs="Times New Roman"/>
          <w:sz w:val="24"/>
          <w:szCs w:val="24"/>
          <w:lang w:val="es-ES" w:eastAsia="es-ES"/>
        </w:rPr>
        <w:t xml:space="preserve">requeriría </w:t>
      </w:r>
      <w:r w:rsidRPr="00C74B7B">
        <w:rPr>
          <w:rFonts w:ascii="Times New Roman" w:hAnsi="Times New Roman" w:cs="Times New Roman"/>
          <w:sz w:val="24"/>
          <w:szCs w:val="24"/>
          <w:lang w:val="es-ES" w:eastAsia="es-ES"/>
        </w:rPr>
        <w:t xml:space="preserve">pasar por el proceso de transferencia de funciones </w:t>
      </w:r>
      <w:r w:rsidR="00AB24C1">
        <w:rPr>
          <w:rFonts w:ascii="Times New Roman" w:hAnsi="Times New Roman" w:cs="Times New Roman"/>
          <w:sz w:val="24"/>
          <w:szCs w:val="24"/>
          <w:lang w:val="es-ES" w:eastAsia="es-ES"/>
        </w:rPr>
        <w:t xml:space="preserve">que venía ejerciendo primero PETT y luego COFOPRI </w:t>
      </w:r>
      <w:r w:rsidRPr="00C74B7B">
        <w:rPr>
          <w:rFonts w:ascii="Times New Roman" w:hAnsi="Times New Roman" w:cs="Times New Roman"/>
          <w:sz w:val="24"/>
          <w:szCs w:val="24"/>
          <w:lang w:val="es-ES" w:eastAsia="es-ES"/>
        </w:rPr>
        <w:t>en el marco del proceso de descentralización.</w:t>
      </w:r>
      <w:r w:rsidR="002A406D">
        <w:rPr>
          <w:rFonts w:ascii="Times New Roman" w:hAnsi="Times New Roman" w:cs="Times New Roman"/>
          <w:sz w:val="24"/>
          <w:szCs w:val="24"/>
          <w:lang w:val="es-ES" w:eastAsia="es-ES"/>
        </w:rPr>
        <w:t xml:space="preserve"> Este es un tema que amerita ser revisado porque si se va a fortalecer a los gobiernos regionales para que desempeñen las funciones de catastro, no tiene sentido mantener una ley que permitiría a los municipios aspirar a asumir esta función. </w:t>
      </w:r>
    </w:p>
    <w:p w:rsidR="00392DD9" w:rsidRPr="00C74B7B"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p>
    <w:p w:rsidR="00392DD9" w:rsidRPr="00D339E2" w:rsidRDefault="00392DD9" w:rsidP="00D339E2">
      <w:pPr>
        <w:rPr>
          <w:rFonts w:ascii="Times New Roman" w:hAnsi="Times New Roman" w:cs="Times New Roman"/>
          <w:b/>
          <w:bCs/>
          <w:sz w:val="24"/>
          <w:szCs w:val="24"/>
          <w:lang w:val="es-ES"/>
        </w:rPr>
      </w:pPr>
      <w:r w:rsidRPr="00D339E2">
        <w:rPr>
          <w:rFonts w:ascii="Times New Roman" w:hAnsi="Times New Roman" w:cs="Times New Roman"/>
          <w:b/>
          <w:bCs/>
          <w:sz w:val="24"/>
          <w:szCs w:val="24"/>
          <w:lang w:val="es-ES"/>
        </w:rPr>
        <w:t>El sistema nacional integrado de información catastral predial SNIC</w:t>
      </w:r>
    </w:p>
    <w:p w:rsidR="00BF2375"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w:t>
      </w:r>
      <w:r w:rsidRPr="00C74B7B">
        <w:rPr>
          <w:rFonts w:ascii="Times New Roman" w:hAnsi="Times New Roman" w:cs="Times New Roman"/>
          <w:sz w:val="24"/>
          <w:szCs w:val="24"/>
          <w:lang w:val="es-ES" w:eastAsia="es-ES"/>
        </w:rPr>
        <w:t xml:space="preserve">a Ley Nº 28294 </w:t>
      </w:r>
      <w:r>
        <w:rPr>
          <w:rFonts w:ascii="Times New Roman" w:hAnsi="Times New Roman" w:cs="Times New Roman"/>
          <w:sz w:val="24"/>
          <w:szCs w:val="24"/>
          <w:lang w:val="es-ES" w:eastAsia="es-ES"/>
        </w:rPr>
        <w:t xml:space="preserve">de 2004 creó </w:t>
      </w:r>
      <w:r w:rsidRPr="00C74B7B">
        <w:rPr>
          <w:rFonts w:ascii="Times New Roman" w:hAnsi="Times New Roman" w:cs="Times New Roman"/>
          <w:sz w:val="24"/>
          <w:szCs w:val="24"/>
          <w:lang w:val="es-ES" w:eastAsia="es-ES"/>
        </w:rPr>
        <w:t>el Sistema Nacional Integrado de Catastro y su Vincula</w:t>
      </w:r>
      <w:r>
        <w:rPr>
          <w:rFonts w:ascii="Times New Roman" w:hAnsi="Times New Roman" w:cs="Times New Roman"/>
          <w:sz w:val="24"/>
          <w:szCs w:val="24"/>
          <w:lang w:val="es-ES" w:eastAsia="es-ES"/>
        </w:rPr>
        <w:t xml:space="preserve">ción con el Registro de Predios. </w:t>
      </w:r>
      <w:r w:rsidRPr="00C74B7B">
        <w:rPr>
          <w:rFonts w:ascii="Times New Roman" w:hAnsi="Times New Roman" w:cs="Times New Roman"/>
          <w:sz w:val="24"/>
          <w:szCs w:val="24"/>
          <w:lang w:val="es-ES" w:eastAsia="es-ES"/>
        </w:rPr>
        <w:t xml:space="preserve">El  Sistema Nacional Integrado de Información Catastral Predial </w:t>
      </w:r>
      <w:r w:rsidR="000D584D">
        <w:rPr>
          <w:rFonts w:ascii="Times New Roman" w:hAnsi="Times New Roman" w:cs="Times New Roman"/>
          <w:sz w:val="24"/>
          <w:szCs w:val="24"/>
          <w:lang w:val="es-ES" w:eastAsia="es-ES"/>
        </w:rPr>
        <w:t xml:space="preserve">fue creado con </w:t>
      </w:r>
      <w:r w:rsidR="000D584D" w:rsidRPr="000D584D">
        <w:rPr>
          <w:rFonts w:ascii="Times New Roman" w:hAnsi="Times New Roman" w:cs="Times New Roman"/>
          <w:sz w:val="24"/>
          <w:szCs w:val="24"/>
          <w:lang w:eastAsia="es-ES"/>
        </w:rPr>
        <w:t xml:space="preserve">la finalidad de regular la integración y unificación de </w:t>
      </w:r>
      <w:r w:rsidR="000D584D" w:rsidRPr="000D584D">
        <w:rPr>
          <w:rFonts w:ascii="Times New Roman" w:hAnsi="Times New Roman" w:cs="Times New Roman"/>
          <w:sz w:val="24"/>
          <w:szCs w:val="24"/>
          <w:lang w:eastAsia="es-ES"/>
        </w:rPr>
        <w:lastRenderedPageBreak/>
        <w:t>los estándares, nomenclatura y procesos técnicos de las diferentes entidades generadoras de catastro en el país.</w:t>
      </w:r>
      <w:r w:rsidR="000D584D">
        <w:rPr>
          <w:rFonts w:ascii="Times New Roman" w:hAnsi="Times New Roman" w:cs="Times New Roman"/>
          <w:sz w:val="24"/>
          <w:szCs w:val="24"/>
          <w:lang w:eastAsia="es-ES"/>
        </w:rPr>
        <w:t xml:space="preserve"> </w:t>
      </w:r>
      <w:r w:rsidR="003A2A87">
        <w:rPr>
          <w:rFonts w:ascii="Times New Roman" w:hAnsi="Times New Roman" w:cs="Times New Roman"/>
          <w:sz w:val="24"/>
          <w:szCs w:val="24"/>
          <w:lang w:eastAsia="es-ES"/>
        </w:rPr>
        <w:t>Existen entonces distintos catastros (el catastro urbano, el rural, el minero, etc.) que son alimentados por diferentes entidades generadoras. En el caso rural, cada región es una entidad generadora de catastro, el MINAGRI integra y controla la información producida por las regiones y a su vez, el SNIC unifica los distintos catastros. Como lo señala el art. 2 de la Ley 28294  “</w:t>
      </w:r>
      <w:r w:rsidR="003A2A87" w:rsidRPr="003A2A87">
        <w:rPr>
          <w:rFonts w:ascii="Times New Roman" w:hAnsi="Times New Roman" w:cs="Times New Roman"/>
          <w:sz w:val="24"/>
          <w:szCs w:val="24"/>
          <w:lang w:eastAsia="es-ES"/>
        </w:rPr>
        <w:t>El Sistema utiliza un conjunto de procesos y datos que unifican los catastros, el mismo que tiene por finalidad integrar y estandarizar la información catastral y demás características de los predios.</w:t>
      </w:r>
      <w:r w:rsidR="003A2A87">
        <w:rPr>
          <w:rFonts w:ascii="Times New Roman" w:hAnsi="Times New Roman" w:cs="Times New Roman"/>
          <w:sz w:val="24"/>
          <w:szCs w:val="24"/>
          <w:lang w:eastAsia="es-ES"/>
        </w:rPr>
        <w:t>”</w:t>
      </w:r>
      <w:r w:rsidR="008D43A6">
        <w:rPr>
          <w:rFonts w:ascii="Times New Roman" w:hAnsi="Times New Roman" w:cs="Times New Roman"/>
          <w:sz w:val="24"/>
          <w:szCs w:val="24"/>
          <w:lang w:eastAsia="es-ES"/>
        </w:rPr>
        <w:t xml:space="preserve"> El art. 4 señala que “</w:t>
      </w:r>
      <w:r w:rsidRPr="00C74B7B">
        <w:rPr>
          <w:rFonts w:ascii="Times New Roman" w:hAnsi="Times New Roman" w:cs="Times New Roman"/>
          <w:sz w:val="24"/>
          <w:szCs w:val="24"/>
          <w:lang w:val="es-ES" w:eastAsia="es-ES"/>
        </w:rPr>
        <w:t>el Sistema uniformiza la generación, administración, mantenimiento y actualización de la información catastral predial</w:t>
      </w:r>
      <w:r w:rsidR="008D43A6">
        <w:rPr>
          <w:rFonts w:ascii="Times New Roman" w:hAnsi="Times New Roman" w:cs="Times New Roman"/>
          <w:sz w:val="24"/>
          <w:szCs w:val="24"/>
          <w:lang w:val="es-ES" w:eastAsia="es-ES"/>
        </w:rPr>
        <w:t>”</w:t>
      </w:r>
      <w:r w:rsidRPr="00C74B7B">
        <w:rPr>
          <w:rFonts w:ascii="Times New Roman" w:hAnsi="Times New Roman" w:cs="Times New Roman"/>
          <w:sz w:val="24"/>
          <w:szCs w:val="24"/>
          <w:lang w:val="es-ES" w:eastAsia="es-ES"/>
        </w:rPr>
        <w:t xml:space="preserve"> y  se relaciona con el Registro de Predios a través de la información catastral. </w:t>
      </w:r>
    </w:p>
    <w:p w:rsidR="000D584D" w:rsidRDefault="000D584D" w:rsidP="000D584D">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Son integrantes del sistema: </w:t>
      </w:r>
    </w:p>
    <w:p w:rsidR="000D584D" w:rsidRPr="000D584D" w:rsidRDefault="007707D6" w:rsidP="000D584D">
      <w:pPr>
        <w:tabs>
          <w:tab w:val="left" w:pos="2410"/>
        </w:tabs>
        <w:spacing w:before="120"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w:t>
      </w:r>
      <w:r w:rsidR="000D584D" w:rsidRPr="000D584D">
        <w:rPr>
          <w:rFonts w:ascii="Times New Roman" w:hAnsi="Times New Roman" w:cs="Times New Roman"/>
          <w:sz w:val="24"/>
          <w:szCs w:val="24"/>
          <w:lang w:eastAsia="es-ES"/>
        </w:rPr>
        <w:t>a) Superintendencia Nacional de los Registros Públicos (SUNARP).</w:t>
      </w:r>
    </w:p>
    <w:p w:rsidR="000D584D" w:rsidRPr="000D584D" w:rsidRDefault="000D584D" w:rsidP="000D584D">
      <w:pPr>
        <w:tabs>
          <w:tab w:val="left" w:pos="2410"/>
        </w:tabs>
        <w:spacing w:before="120" w:after="0" w:line="240" w:lineRule="auto"/>
        <w:jc w:val="both"/>
        <w:rPr>
          <w:rFonts w:ascii="Times New Roman" w:hAnsi="Times New Roman" w:cs="Times New Roman"/>
          <w:sz w:val="24"/>
          <w:szCs w:val="24"/>
          <w:lang w:eastAsia="es-ES"/>
        </w:rPr>
      </w:pPr>
      <w:r w:rsidRPr="000D584D">
        <w:rPr>
          <w:rFonts w:ascii="Times New Roman" w:hAnsi="Times New Roman" w:cs="Times New Roman"/>
          <w:sz w:val="24"/>
          <w:szCs w:val="24"/>
          <w:lang w:eastAsia="es-ES"/>
        </w:rPr>
        <w:t>     b) Los gobiernos regionales.</w:t>
      </w:r>
    </w:p>
    <w:p w:rsidR="000D584D" w:rsidRPr="000D584D" w:rsidRDefault="000D584D" w:rsidP="000D584D">
      <w:pPr>
        <w:tabs>
          <w:tab w:val="left" w:pos="2410"/>
        </w:tabs>
        <w:spacing w:before="120" w:after="0" w:line="240" w:lineRule="auto"/>
        <w:jc w:val="both"/>
        <w:rPr>
          <w:rFonts w:ascii="Times New Roman" w:hAnsi="Times New Roman" w:cs="Times New Roman"/>
          <w:sz w:val="24"/>
          <w:szCs w:val="24"/>
          <w:lang w:eastAsia="es-ES"/>
        </w:rPr>
      </w:pPr>
      <w:r w:rsidRPr="000D584D">
        <w:rPr>
          <w:rFonts w:ascii="Times New Roman" w:hAnsi="Times New Roman" w:cs="Times New Roman"/>
          <w:sz w:val="24"/>
          <w:szCs w:val="24"/>
          <w:lang w:eastAsia="es-ES"/>
        </w:rPr>
        <w:t>     c) Las municipalidades provinciales, distritales y Metropolitana de Lima.</w:t>
      </w:r>
    </w:p>
    <w:p w:rsidR="000D584D" w:rsidRPr="000D584D" w:rsidRDefault="000D584D" w:rsidP="000D584D">
      <w:pPr>
        <w:tabs>
          <w:tab w:val="left" w:pos="2410"/>
        </w:tabs>
        <w:spacing w:before="120" w:after="0" w:line="240" w:lineRule="auto"/>
        <w:jc w:val="both"/>
        <w:rPr>
          <w:rFonts w:ascii="Times New Roman" w:hAnsi="Times New Roman" w:cs="Times New Roman"/>
          <w:sz w:val="24"/>
          <w:szCs w:val="24"/>
          <w:lang w:eastAsia="es-ES"/>
        </w:rPr>
      </w:pPr>
      <w:r w:rsidRPr="000D584D">
        <w:rPr>
          <w:rFonts w:ascii="Times New Roman" w:hAnsi="Times New Roman" w:cs="Times New Roman"/>
          <w:sz w:val="24"/>
          <w:szCs w:val="24"/>
          <w:lang w:eastAsia="es-ES"/>
        </w:rPr>
        <w:t>     d) Instituto Geográfico Nacional.</w:t>
      </w:r>
    </w:p>
    <w:p w:rsidR="000D584D" w:rsidRPr="000D584D" w:rsidRDefault="000D584D" w:rsidP="000D584D">
      <w:pPr>
        <w:tabs>
          <w:tab w:val="left" w:pos="2410"/>
        </w:tabs>
        <w:spacing w:before="120" w:after="0" w:line="240" w:lineRule="auto"/>
        <w:jc w:val="both"/>
        <w:rPr>
          <w:rFonts w:ascii="Times New Roman" w:hAnsi="Times New Roman" w:cs="Times New Roman"/>
          <w:sz w:val="24"/>
          <w:szCs w:val="24"/>
          <w:lang w:eastAsia="es-ES"/>
        </w:rPr>
      </w:pPr>
      <w:r w:rsidRPr="000D584D">
        <w:rPr>
          <w:rFonts w:ascii="Times New Roman" w:hAnsi="Times New Roman" w:cs="Times New Roman"/>
          <w:sz w:val="24"/>
          <w:szCs w:val="24"/>
          <w:lang w:eastAsia="es-ES"/>
        </w:rPr>
        <w:t>     e) Instituto Nacional de Concesiones y Catastro Minero (INACC).</w:t>
      </w:r>
    </w:p>
    <w:p w:rsidR="000D584D" w:rsidRPr="000D584D" w:rsidRDefault="000D584D" w:rsidP="000D584D">
      <w:pPr>
        <w:tabs>
          <w:tab w:val="left" w:pos="2410"/>
        </w:tabs>
        <w:spacing w:before="120" w:after="0" w:line="240" w:lineRule="auto"/>
        <w:jc w:val="both"/>
        <w:rPr>
          <w:rFonts w:ascii="Times New Roman" w:hAnsi="Times New Roman" w:cs="Times New Roman"/>
          <w:sz w:val="24"/>
          <w:szCs w:val="24"/>
          <w:lang w:eastAsia="es-ES"/>
        </w:rPr>
      </w:pPr>
      <w:r w:rsidRPr="000D584D">
        <w:rPr>
          <w:rFonts w:ascii="Times New Roman" w:hAnsi="Times New Roman" w:cs="Times New Roman"/>
          <w:sz w:val="24"/>
          <w:szCs w:val="24"/>
          <w:lang w:eastAsia="es-ES"/>
        </w:rPr>
        <w:t>     f) Superintendencia Nacional de Bienes Estatales (SBN).</w:t>
      </w:r>
    </w:p>
    <w:p w:rsidR="000D584D" w:rsidRPr="000D584D" w:rsidRDefault="000D584D" w:rsidP="000D584D">
      <w:pPr>
        <w:tabs>
          <w:tab w:val="left" w:pos="2410"/>
        </w:tabs>
        <w:spacing w:before="120" w:after="0" w:line="240" w:lineRule="auto"/>
        <w:jc w:val="both"/>
        <w:rPr>
          <w:rFonts w:ascii="Times New Roman" w:hAnsi="Times New Roman" w:cs="Times New Roman"/>
          <w:sz w:val="24"/>
          <w:szCs w:val="24"/>
          <w:lang w:eastAsia="es-ES"/>
        </w:rPr>
      </w:pPr>
      <w:r w:rsidRPr="000D584D">
        <w:rPr>
          <w:rFonts w:ascii="Times New Roman" w:hAnsi="Times New Roman" w:cs="Times New Roman"/>
          <w:sz w:val="24"/>
          <w:szCs w:val="24"/>
          <w:lang w:eastAsia="es-ES"/>
        </w:rPr>
        <w:t>     g) Organismo de la Formalización de la Propiedad Informal (COFOPRI).</w:t>
      </w:r>
    </w:p>
    <w:p w:rsidR="00AB24C1" w:rsidRDefault="00AB24C1" w:rsidP="000D584D">
      <w:pPr>
        <w:tabs>
          <w:tab w:val="left" w:pos="2410"/>
        </w:tabs>
        <w:spacing w:before="120" w:after="0" w:line="240" w:lineRule="auto"/>
        <w:jc w:val="both"/>
        <w:rPr>
          <w:rFonts w:ascii="Times New Roman" w:hAnsi="Times New Roman" w:cs="Times New Roman"/>
          <w:sz w:val="24"/>
          <w:szCs w:val="24"/>
          <w:lang w:eastAsia="es-ES"/>
        </w:rPr>
      </w:pPr>
    </w:p>
    <w:p w:rsidR="000D584D" w:rsidRPr="000D584D" w:rsidRDefault="00EB26F1" w:rsidP="000D584D">
      <w:pPr>
        <w:tabs>
          <w:tab w:val="left" w:pos="2410"/>
        </w:tabs>
        <w:spacing w:before="120"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El Consejo Nacional de Catastro, actualmente presidido por SUNARP, </w:t>
      </w:r>
      <w:r w:rsidR="000D584D" w:rsidRPr="000D584D">
        <w:rPr>
          <w:rFonts w:ascii="Times New Roman" w:hAnsi="Times New Roman" w:cs="Times New Roman"/>
          <w:sz w:val="24"/>
          <w:szCs w:val="24"/>
          <w:lang w:eastAsia="es-ES"/>
        </w:rPr>
        <w:t>es el órgano del Sistema encargado de aprobar su política nacional y la referida a la integración catastral, así como de emitir las directivas para</w:t>
      </w:r>
      <w:r w:rsidR="000D584D">
        <w:rPr>
          <w:rFonts w:ascii="Times New Roman" w:hAnsi="Times New Roman" w:cs="Times New Roman"/>
          <w:sz w:val="24"/>
          <w:szCs w:val="24"/>
          <w:lang w:eastAsia="es-ES"/>
        </w:rPr>
        <w:t xml:space="preserve"> su implementación, entre otras</w:t>
      </w:r>
      <w:r w:rsidR="000D584D" w:rsidRPr="000D584D">
        <w:rPr>
          <w:rFonts w:ascii="Times New Roman" w:hAnsi="Times New Roman" w:cs="Times New Roman"/>
          <w:sz w:val="24"/>
          <w:szCs w:val="24"/>
          <w:lang w:eastAsia="es-ES"/>
        </w:rPr>
        <w:t>. </w:t>
      </w:r>
    </w:p>
    <w:p w:rsidR="00392DD9" w:rsidRPr="003A2A87" w:rsidRDefault="003A2A87" w:rsidP="00C74B7B">
      <w:pPr>
        <w:tabs>
          <w:tab w:val="left" w:pos="2410"/>
        </w:tabs>
        <w:spacing w:before="120"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val="es-ES" w:eastAsia="es-ES"/>
        </w:rPr>
        <w:t xml:space="preserve">¿Cómo se vincula el SNIC con la función que desempeñará MINAGRI como </w:t>
      </w:r>
      <w:r w:rsidR="00EB26F1">
        <w:rPr>
          <w:rFonts w:ascii="Times New Roman" w:hAnsi="Times New Roman" w:cs="Times New Roman"/>
          <w:sz w:val="24"/>
          <w:szCs w:val="24"/>
          <w:lang w:val="es-ES" w:eastAsia="es-ES"/>
        </w:rPr>
        <w:t>ente rector del catastro rural?</w:t>
      </w:r>
      <w:r>
        <w:rPr>
          <w:rFonts w:ascii="Times New Roman" w:hAnsi="Times New Roman" w:cs="Times New Roman"/>
          <w:sz w:val="24"/>
          <w:szCs w:val="24"/>
          <w:lang w:val="es-ES" w:eastAsia="es-ES"/>
        </w:rPr>
        <w:t xml:space="preserve"> </w:t>
      </w:r>
      <w:r w:rsidR="002A406D">
        <w:rPr>
          <w:rFonts w:ascii="Times New Roman" w:hAnsi="Times New Roman" w:cs="Times New Roman"/>
          <w:sz w:val="24"/>
          <w:szCs w:val="24"/>
          <w:lang w:val="es-ES" w:eastAsia="es-ES"/>
        </w:rPr>
        <w:t xml:space="preserve">Es evidente que las funciones normativas y de formulación de políticas en materia de catastro rural que desarrolle MINAGRI deben realizarse en concordancia con las disposiciones del SNIC. </w:t>
      </w:r>
    </w:p>
    <w:p w:rsidR="00392DD9" w:rsidRPr="00C74B7B"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p>
    <w:p w:rsidR="00392DD9" w:rsidRDefault="00392DD9" w:rsidP="00D339E2">
      <w:pPr>
        <w:rPr>
          <w:rFonts w:ascii="Times New Roman" w:hAnsi="Times New Roman" w:cs="Times New Roman"/>
          <w:lang w:val="es-ES"/>
        </w:rPr>
      </w:pPr>
      <w:r w:rsidRPr="00C74B7B">
        <w:rPr>
          <w:rFonts w:ascii="Times New Roman" w:hAnsi="Times New Roman" w:cs="Times New Roman"/>
          <w:b/>
          <w:bCs/>
          <w:lang w:val="es-ES"/>
        </w:rPr>
        <w:t>La Secretaría técnica del SNIC</w:t>
      </w:r>
      <w:r w:rsidRPr="00151A39">
        <w:rPr>
          <w:rFonts w:ascii="Times New Roman" w:hAnsi="Times New Roman" w:cs="Times New Roman"/>
          <w:b/>
          <w:bCs/>
          <w:lang w:val="es-ES"/>
        </w:rPr>
        <w:t xml:space="preserve"> a cargo de COFOPRI</w:t>
      </w:r>
    </w:p>
    <w:p w:rsidR="00392DD9" w:rsidRPr="00C74B7B"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w:t>
      </w:r>
      <w:r w:rsidRPr="00C74B7B">
        <w:rPr>
          <w:rFonts w:ascii="Times New Roman" w:hAnsi="Times New Roman" w:cs="Times New Roman"/>
          <w:sz w:val="24"/>
          <w:szCs w:val="24"/>
          <w:lang w:val="es-ES" w:eastAsia="es-ES"/>
        </w:rPr>
        <w:t xml:space="preserve">a Ley 28294 </w:t>
      </w:r>
      <w:r>
        <w:rPr>
          <w:rFonts w:ascii="Times New Roman" w:hAnsi="Times New Roman" w:cs="Times New Roman"/>
          <w:sz w:val="24"/>
          <w:szCs w:val="24"/>
          <w:lang w:val="es-ES" w:eastAsia="es-ES"/>
        </w:rPr>
        <w:t>art. 11 señala que l</w:t>
      </w:r>
      <w:r w:rsidRPr="00C74B7B">
        <w:rPr>
          <w:rFonts w:ascii="Times New Roman" w:hAnsi="Times New Roman" w:cs="Times New Roman"/>
          <w:sz w:val="24"/>
          <w:szCs w:val="24"/>
          <w:lang w:val="es-ES" w:eastAsia="es-ES"/>
        </w:rPr>
        <w:t>a Secretaría Técnica del Sistema Nacional Integrado d</w:t>
      </w:r>
      <w:r>
        <w:rPr>
          <w:rFonts w:ascii="Times New Roman" w:hAnsi="Times New Roman" w:cs="Times New Roman"/>
          <w:sz w:val="24"/>
          <w:szCs w:val="24"/>
          <w:lang w:val="es-ES" w:eastAsia="es-ES"/>
        </w:rPr>
        <w:t>e Información Catastral Predial</w:t>
      </w:r>
      <w:r w:rsidRPr="00C74B7B">
        <w:rPr>
          <w:rFonts w:ascii="Times New Roman" w:hAnsi="Times New Roman" w:cs="Times New Roman"/>
          <w:sz w:val="24"/>
          <w:szCs w:val="24"/>
          <w:lang w:val="es-ES" w:eastAsia="es-ES"/>
        </w:rPr>
        <w:t xml:space="preserve"> es el órgano responsable de cumplir y monitorear la aplicación  de las políticas, normas y estándares del Sistema, aprobados por el Consejo Nacional</w:t>
      </w:r>
      <w:r>
        <w:rPr>
          <w:rFonts w:ascii="Times New Roman" w:hAnsi="Times New Roman" w:cs="Times New Roman"/>
          <w:sz w:val="24"/>
          <w:szCs w:val="24"/>
          <w:lang w:val="es-ES" w:eastAsia="es-ES"/>
        </w:rPr>
        <w:t xml:space="preserve">. Sus funciones son </w:t>
      </w:r>
      <w:r w:rsidRPr="00C74B7B">
        <w:rPr>
          <w:rFonts w:ascii="Times New Roman" w:hAnsi="Times New Roman" w:cs="Times New Roman"/>
          <w:sz w:val="24"/>
          <w:szCs w:val="24"/>
          <w:lang w:val="es-ES" w:eastAsia="es-ES"/>
        </w:rPr>
        <w:t>coordina</w:t>
      </w:r>
      <w:r>
        <w:rPr>
          <w:rFonts w:ascii="Times New Roman" w:hAnsi="Times New Roman" w:cs="Times New Roman"/>
          <w:sz w:val="24"/>
          <w:szCs w:val="24"/>
          <w:lang w:val="es-ES" w:eastAsia="es-ES"/>
        </w:rPr>
        <w:t>r</w:t>
      </w:r>
      <w:r w:rsidRPr="00C74B7B">
        <w:rPr>
          <w:rFonts w:ascii="Times New Roman" w:hAnsi="Times New Roman" w:cs="Times New Roman"/>
          <w:sz w:val="24"/>
          <w:szCs w:val="24"/>
          <w:lang w:val="es-ES" w:eastAsia="es-ES"/>
        </w:rPr>
        <w:t>, asesora</w:t>
      </w:r>
      <w:r>
        <w:rPr>
          <w:rFonts w:ascii="Times New Roman" w:hAnsi="Times New Roman" w:cs="Times New Roman"/>
          <w:sz w:val="24"/>
          <w:szCs w:val="24"/>
          <w:lang w:val="es-ES" w:eastAsia="es-ES"/>
        </w:rPr>
        <w:t>r</w:t>
      </w:r>
      <w:r w:rsidRPr="00C74B7B">
        <w:rPr>
          <w:rFonts w:ascii="Times New Roman" w:hAnsi="Times New Roman" w:cs="Times New Roman"/>
          <w:sz w:val="24"/>
          <w:szCs w:val="24"/>
          <w:lang w:val="es-ES" w:eastAsia="es-ES"/>
        </w:rPr>
        <w:t>, supervisa</w:t>
      </w:r>
      <w:r>
        <w:rPr>
          <w:rFonts w:ascii="Times New Roman" w:hAnsi="Times New Roman" w:cs="Times New Roman"/>
          <w:sz w:val="24"/>
          <w:szCs w:val="24"/>
          <w:lang w:val="es-ES" w:eastAsia="es-ES"/>
        </w:rPr>
        <w:t>r</w:t>
      </w:r>
      <w:r w:rsidRPr="00C74B7B">
        <w:rPr>
          <w:rFonts w:ascii="Times New Roman" w:hAnsi="Times New Roman" w:cs="Times New Roman"/>
          <w:sz w:val="24"/>
          <w:szCs w:val="24"/>
          <w:lang w:val="es-ES" w:eastAsia="es-ES"/>
        </w:rPr>
        <w:t xml:space="preserve"> y eval</w:t>
      </w:r>
      <w:r w:rsidR="00151A39">
        <w:rPr>
          <w:rFonts w:ascii="Times New Roman" w:hAnsi="Times New Roman" w:cs="Times New Roman"/>
          <w:sz w:val="24"/>
          <w:szCs w:val="24"/>
          <w:lang w:val="es-ES" w:eastAsia="es-ES"/>
        </w:rPr>
        <w:t>u</w:t>
      </w:r>
      <w:r w:rsidRPr="00C74B7B">
        <w:rPr>
          <w:rFonts w:ascii="Times New Roman" w:hAnsi="Times New Roman" w:cs="Times New Roman"/>
          <w:sz w:val="24"/>
          <w:szCs w:val="24"/>
          <w:lang w:val="es-ES" w:eastAsia="es-ES"/>
        </w:rPr>
        <w:t>a</w:t>
      </w:r>
      <w:r>
        <w:rPr>
          <w:rFonts w:ascii="Times New Roman" w:hAnsi="Times New Roman" w:cs="Times New Roman"/>
          <w:sz w:val="24"/>
          <w:szCs w:val="24"/>
          <w:lang w:val="es-ES" w:eastAsia="es-ES"/>
        </w:rPr>
        <w:t>r</w:t>
      </w:r>
      <w:r w:rsidRPr="00C74B7B">
        <w:rPr>
          <w:rFonts w:ascii="Times New Roman" w:hAnsi="Times New Roman" w:cs="Times New Roman"/>
          <w:sz w:val="24"/>
          <w:szCs w:val="24"/>
          <w:lang w:val="es-ES" w:eastAsia="es-ES"/>
        </w:rPr>
        <w:t xml:space="preserve"> el tratamiento de las acciones del catastro vinculadas al Registro de Predios </w:t>
      </w:r>
      <w:r>
        <w:rPr>
          <w:rFonts w:ascii="Times New Roman" w:hAnsi="Times New Roman" w:cs="Times New Roman"/>
          <w:sz w:val="24"/>
          <w:szCs w:val="24"/>
          <w:lang w:val="es-ES" w:eastAsia="es-ES"/>
        </w:rPr>
        <w:t xml:space="preserve">para que </w:t>
      </w:r>
      <w:r w:rsidRPr="00C74B7B">
        <w:rPr>
          <w:rFonts w:ascii="Times New Roman" w:hAnsi="Times New Roman" w:cs="Times New Roman"/>
          <w:sz w:val="24"/>
          <w:szCs w:val="24"/>
          <w:lang w:val="es-ES" w:eastAsia="es-ES"/>
        </w:rPr>
        <w:t>éstas se realicen de acuerdo a los procedimientos estandarizados.</w:t>
      </w:r>
    </w:p>
    <w:p w:rsidR="00392DD9"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 </w:t>
      </w:r>
      <w:r w:rsidRPr="00C74B7B">
        <w:rPr>
          <w:rFonts w:ascii="Times New Roman" w:hAnsi="Times New Roman" w:cs="Times New Roman"/>
          <w:sz w:val="24"/>
          <w:szCs w:val="24"/>
          <w:lang w:val="es-ES" w:eastAsia="es-ES"/>
        </w:rPr>
        <w:t>Ley 29951</w:t>
      </w:r>
      <w:r>
        <w:rPr>
          <w:rFonts w:ascii="Times New Roman" w:hAnsi="Times New Roman" w:cs="Times New Roman"/>
          <w:sz w:val="24"/>
          <w:szCs w:val="24"/>
          <w:lang w:val="es-ES" w:eastAsia="es-ES"/>
        </w:rPr>
        <w:t xml:space="preserve">, Ley de </w:t>
      </w:r>
      <w:r w:rsidRPr="00C74B7B">
        <w:rPr>
          <w:rFonts w:ascii="Times New Roman" w:hAnsi="Times New Roman" w:cs="Times New Roman"/>
          <w:sz w:val="24"/>
          <w:szCs w:val="24"/>
          <w:lang w:val="es-ES" w:eastAsia="es-ES"/>
        </w:rPr>
        <w:t xml:space="preserve">presupuesto del sector público para el año fiscal 2013, </w:t>
      </w:r>
      <w:r>
        <w:rPr>
          <w:rFonts w:ascii="Times New Roman" w:hAnsi="Times New Roman" w:cs="Times New Roman"/>
          <w:sz w:val="24"/>
          <w:szCs w:val="24"/>
          <w:lang w:val="es-ES" w:eastAsia="es-ES"/>
        </w:rPr>
        <w:t xml:space="preserve">en su 4° </w:t>
      </w:r>
      <w:r w:rsidRPr="00C74B7B">
        <w:rPr>
          <w:rFonts w:ascii="Times New Roman" w:hAnsi="Times New Roman" w:cs="Times New Roman"/>
          <w:sz w:val="24"/>
          <w:szCs w:val="24"/>
          <w:lang w:val="es-ES" w:eastAsia="es-ES"/>
        </w:rPr>
        <w:t>Disposición Complementaria Modificatoria, designa a COFOPRI como Secretaría Técnica del Sistema Nacional Integrado de Información Catastral Predial.</w:t>
      </w:r>
      <w:r w:rsidR="00151A39">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La misma Ley en su 113° </w:t>
      </w:r>
      <w:r w:rsidRPr="00C74B7B">
        <w:rPr>
          <w:rFonts w:ascii="Times New Roman" w:hAnsi="Times New Roman" w:cs="Times New Roman"/>
          <w:sz w:val="24"/>
          <w:szCs w:val="24"/>
          <w:lang w:val="es-ES" w:eastAsia="es-ES"/>
        </w:rPr>
        <w:t>Disposición Complementaria Final dispone que</w:t>
      </w:r>
      <w:r w:rsidR="00151A39">
        <w:rPr>
          <w:rFonts w:ascii="Times New Roman" w:hAnsi="Times New Roman" w:cs="Times New Roman"/>
          <w:sz w:val="24"/>
          <w:szCs w:val="24"/>
          <w:lang w:val="es-ES" w:eastAsia="es-ES"/>
        </w:rPr>
        <w:t xml:space="preserve"> </w:t>
      </w:r>
      <w:r w:rsidRPr="00C74B7B">
        <w:rPr>
          <w:rFonts w:ascii="Times New Roman" w:hAnsi="Times New Roman" w:cs="Times New Roman"/>
          <w:sz w:val="24"/>
          <w:szCs w:val="24"/>
          <w:lang w:val="es-ES" w:eastAsia="es-ES"/>
        </w:rPr>
        <w:t>con  fines de implementar las acciones que permitan la modernización y consolidación de un sistema de catastro a nivel nacional,  la SUNARP  efectuara  una transferencia de partidas a favor de COFOPRI, hasta por la suma de Cien Millones de Nuevos Soles.</w:t>
      </w:r>
    </w:p>
    <w:p w:rsidR="00392DD9" w:rsidRDefault="00392DD9" w:rsidP="00C74B7B">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Con estos antecedentes como contexto, en las próximas secciones se des</w:t>
      </w:r>
      <w:r w:rsidR="00EB26F1">
        <w:rPr>
          <w:rFonts w:ascii="Times New Roman" w:hAnsi="Times New Roman" w:cs="Times New Roman"/>
          <w:sz w:val="24"/>
          <w:szCs w:val="24"/>
          <w:lang w:val="es-ES" w:eastAsia="es-ES"/>
        </w:rPr>
        <w:t xml:space="preserve">arrolla </w:t>
      </w:r>
      <w:r>
        <w:rPr>
          <w:rFonts w:ascii="Times New Roman" w:hAnsi="Times New Roman" w:cs="Times New Roman"/>
          <w:sz w:val="24"/>
          <w:szCs w:val="24"/>
          <w:lang w:val="es-ES" w:eastAsia="es-ES"/>
        </w:rPr>
        <w:t>la matriz de competencias actuales</w:t>
      </w:r>
      <w:r w:rsidR="00151A39">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y se propone una nueva matriz de competencias que guíe la caracterización de las funciones y competencias </w:t>
      </w:r>
      <w:r w:rsidRPr="00151A39">
        <w:rPr>
          <w:rFonts w:ascii="Times New Roman" w:hAnsi="Times New Roman" w:cs="Times New Roman"/>
          <w:sz w:val="24"/>
          <w:szCs w:val="24"/>
          <w:lang w:val="es-ES" w:eastAsia="es-ES"/>
        </w:rPr>
        <w:t>del</w:t>
      </w:r>
      <w:r>
        <w:rPr>
          <w:rFonts w:ascii="Times New Roman" w:hAnsi="Times New Roman" w:cs="Times New Roman"/>
          <w:sz w:val="24"/>
          <w:szCs w:val="24"/>
          <w:lang w:val="es-ES" w:eastAsia="es-ES"/>
        </w:rPr>
        <w:t xml:space="preserve"> MINAGRI como organismo rector nacional para la titulación de predios rurales. </w:t>
      </w:r>
    </w:p>
    <w:p w:rsidR="001640B4" w:rsidRDefault="001640B4" w:rsidP="00C74B7B">
      <w:pPr>
        <w:tabs>
          <w:tab w:val="left" w:pos="2410"/>
        </w:tabs>
        <w:spacing w:before="120" w:after="0" w:line="240" w:lineRule="auto"/>
        <w:jc w:val="both"/>
        <w:rPr>
          <w:rFonts w:ascii="Times New Roman" w:hAnsi="Times New Roman" w:cs="Times New Roman"/>
          <w:sz w:val="24"/>
          <w:szCs w:val="24"/>
          <w:lang w:val="es-ES" w:eastAsia="es-ES"/>
        </w:rPr>
      </w:pPr>
    </w:p>
    <w:p w:rsidR="00392DD9" w:rsidRDefault="00FF0D06">
      <w:pPr>
        <w:rPr>
          <w:rFonts w:ascii="Times New Roman" w:hAnsi="Times New Roman" w:cs="Times New Roman"/>
          <w:sz w:val="24"/>
          <w:szCs w:val="24"/>
          <w:lang w:val="es-ES" w:eastAsia="es-ES"/>
        </w:rPr>
      </w:pPr>
      <w:r>
        <w:rPr>
          <w:noProof/>
          <w:lang w:eastAsia="es-PE"/>
        </w:rPr>
        <w:drawing>
          <wp:inline distT="0" distB="0" distL="0" distR="0" wp14:anchorId="2D761420" wp14:editId="25EED769">
            <wp:extent cx="5257800" cy="5562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5257800" cy="5562600"/>
                    </a:xfrm>
                    <a:prstGeom prst="rect">
                      <a:avLst/>
                    </a:prstGeom>
                    <a:noFill/>
                    <a:ln w="9525">
                      <a:noFill/>
                      <a:miter lim="800000"/>
                      <a:headEnd/>
                      <a:tailEnd/>
                    </a:ln>
                  </pic:spPr>
                </pic:pic>
              </a:graphicData>
            </a:graphic>
          </wp:inline>
        </w:drawing>
      </w:r>
    </w:p>
    <w:p w:rsidR="001C35DA" w:rsidRDefault="001C35DA">
      <w:pPr>
        <w:rPr>
          <w:rFonts w:ascii="Times New Roman" w:hAnsi="Times New Roman" w:cs="Times New Roman"/>
          <w:sz w:val="24"/>
          <w:szCs w:val="24"/>
          <w:lang w:val="es-ES" w:eastAsia="es-ES"/>
        </w:rPr>
      </w:pPr>
    </w:p>
    <w:p w:rsidR="00361902" w:rsidRPr="000A2129" w:rsidRDefault="00D24223" w:rsidP="000A2129">
      <w:pPr>
        <w:pStyle w:val="Prrafodelista"/>
        <w:numPr>
          <w:ilvl w:val="1"/>
          <w:numId w:val="21"/>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13" w:name="_Toc384473992"/>
      <w:r w:rsidR="00361902" w:rsidRPr="000A2129">
        <w:rPr>
          <w:rFonts w:ascii="Times New Roman" w:hAnsi="Times New Roman" w:cs="Times New Roman"/>
          <w:b/>
          <w:bCs/>
          <w:sz w:val="24"/>
          <w:szCs w:val="24"/>
          <w:lang w:val="es-ES" w:eastAsia="es-ES"/>
        </w:rPr>
        <w:t>Alcance de la función, tareas y competencias que ejercerá el MINAGRI como ente rector</w:t>
      </w:r>
      <w:bookmarkEnd w:id="13"/>
      <w:r w:rsidR="00361902" w:rsidRPr="000A2129">
        <w:rPr>
          <w:rFonts w:ascii="Times New Roman" w:hAnsi="Times New Roman" w:cs="Times New Roman"/>
          <w:b/>
          <w:bCs/>
          <w:sz w:val="24"/>
          <w:szCs w:val="24"/>
          <w:lang w:val="es-ES" w:eastAsia="es-ES"/>
        </w:rPr>
        <w:t xml:space="preserve"> </w:t>
      </w:r>
    </w:p>
    <w:p w:rsidR="00F71E81" w:rsidRDefault="00F71E81" w:rsidP="00361902">
      <w:pPr>
        <w:tabs>
          <w:tab w:val="left" w:pos="2410"/>
        </w:tabs>
        <w:spacing w:before="120" w:after="0" w:line="240" w:lineRule="auto"/>
        <w:jc w:val="both"/>
        <w:outlineLvl w:val="1"/>
        <w:rPr>
          <w:rFonts w:ascii="Times New Roman" w:hAnsi="Times New Roman" w:cs="Times New Roman"/>
          <w:sz w:val="24"/>
          <w:szCs w:val="24"/>
          <w:lang w:val="es-ES" w:eastAsia="es-ES"/>
        </w:rPr>
      </w:pPr>
    </w:p>
    <w:p w:rsidR="00F71E81" w:rsidRDefault="00F71E81" w:rsidP="006C6EC6">
      <w:pPr>
        <w:pStyle w:val="Prrafodelista"/>
        <w:numPr>
          <w:ilvl w:val="2"/>
          <w:numId w:val="21"/>
        </w:numPr>
        <w:tabs>
          <w:tab w:val="left" w:pos="2410"/>
        </w:tabs>
        <w:spacing w:before="120" w:after="0" w:line="240" w:lineRule="auto"/>
        <w:jc w:val="both"/>
        <w:rPr>
          <w:rFonts w:ascii="Times New Roman" w:hAnsi="Times New Roman" w:cs="Times New Roman"/>
          <w:b/>
          <w:sz w:val="24"/>
          <w:szCs w:val="24"/>
          <w:lang w:val="es-ES" w:eastAsia="es-ES"/>
        </w:rPr>
      </w:pPr>
      <w:r w:rsidRPr="00F71E81">
        <w:rPr>
          <w:rFonts w:ascii="Times New Roman" w:hAnsi="Times New Roman" w:cs="Times New Roman"/>
          <w:b/>
          <w:sz w:val="24"/>
          <w:szCs w:val="24"/>
          <w:lang w:val="es-ES" w:eastAsia="es-ES"/>
        </w:rPr>
        <w:t>Descripción General</w:t>
      </w:r>
    </w:p>
    <w:p w:rsidR="006C6EC6" w:rsidRPr="00F71E81" w:rsidRDefault="006C6EC6" w:rsidP="006C6EC6">
      <w:pPr>
        <w:pStyle w:val="Prrafodelista"/>
        <w:tabs>
          <w:tab w:val="left" w:pos="2410"/>
        </w:tabs>
        <w:spacing w:before="120" w:after="0" w:line="240" w:lineRule="auto"/>
        <w:jc w:val="both"/>
        <w:rPr>
          <w:rFonts w:ascii="Times New Roman" w:hAnsi="Times New Roman" w:cs="Times New Roman"/>
          <w:b/>
          <w:sz w:val="24"/>
          <w:szCs w:val="24"/>
          <w:lang w:val="es-ES" w:eastAsia="es-ES"/>
        </w:rPr>
      </w:pPr>
    </w:p>
    <w:p w:rsidR="00DF761F" w:rsidRPr="00F71E81" w:rsidRDefault="00D3117B" w:rsidP="00D24223">
      <w:pPr>
        <w:spacing w:after="120" w:line="240" w:lineRule="auto"/>
        <w:rPr>
          <w:rFonts w:ascii="Times New Roman" w:hAnsi="Times New Roman" w:cs="Times New Roman"/>
          <w:sz w:val="24"/>
          <w:szCs w:val="24"/>
          <w:lang w:val="es-ES" w:eastAsia="es-ES"/>
        </w:rPr>
      </w:pPr>
      <w:r w:rsidRPr="00F71E81">
        <w:rPr>
          <w:rFonts w:ascii="Times New Roman" w:hAnsi="Times New Roman" w:cs="Times New Roman"/>
          <w:sz w:val="24"/>
          <w:szCs w:val="24"/>
          <w:lang w:val="es-ES" w:eastAsia="es-ES"/>
        </w:rPr>
        <w:t>Para definir el alcance de la función, tareas y competencias del MINAGRI como ente rector, es importante distinguir entre dos grandes grupos de tareas: i) el saneamiento y titulación de la propiedad rural (tanto</w:t>
      </w:r>
      <w:r w:rsidR="00AB0C54">
        <w:rPr>
          <w:rFonts w:ascii="Times New Roman" w:hAnsi="Times New Roman" w:cs="Times New Roman"/>
          <w:sz w:val="24"/>
          <w:szCs w:val="24"/>
          <w:lang w:val="es-ES" w:eastAsia="es-ES"/>
        </w:rPr>
        <w:t xml:space="preserve"> </w:t>
      </w:r>
      <w:r w:rsidR="00AB0C54" w:rsidRPr="00AB0C54">
        <w:rPr>
          <w:rFonts w:ascii="Times New Roman" w:hAnsi="Times New Roman" w:cs="Times New Roman"/>
          <w:sz w:val="24"/>
          <w:szCs w:val="24"/>
          <w:lang w:val="es-ES" w:eastAsia="es-ES"/>
        </w:rPr>
        <w:t xml:space="preserve">sobre predios rústicos y eriazos con aptitud </w:t>
      </w:r>
      <w:r w:rsidR="00AB0C54" w:rsidRPr="00AB0C54">
        <w:rPr>
          <w:rFonts w:ascii="Times New Roman" w:hAnsi="Times New Roman" w:cs="Times New Roman"/>
          <w:sz w:val="24"/>
          <w:szCs w:val="24"/>
          <w:lang w:val="es-ES" w:eastAsia="es-ES"/>
        </w:rPr>
        <w:lastRenderedPageBreak/>
        <w:t>agropecuaria de manera</w:t>
      </w:r>
      <w:r w:rsidRPr="00F71E81">
        <w:rPr>
          <w:rFonts w:ascii="Times New Roman" w:hAnsi="Times New Roman" w:cs="Times New Roman"/>
          <w:sz w:val="24"/>
          <w:szCs w:val="24"/>
          <w:lang w:val="es-ES" w:eastAsia="es-ES"/>
        </w:rPr>
        <w:t xml:space="preserve"> individual como de las comunidades campesinas y nativas); y ii) el catastro rural. </w:t>
      </w:r>
    </w:p>
    <w:p w:rsidR="00A04809" w:rsidRDefault="00D3117B" w:rsidP="00D24223">
      <w:pPr>
        <w:spacing w:after="12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Esta distinción es importante porque el marco legal actual explícitamente encarga a MINAGRI la competencia como ente rector del saneamiento y titulación</w:t>
      </w:r>
      <w:r w:rsidR="00AC1CE6">
        <w:rPr>
          <w:rFonts w:ascii="Times New Roman" w:hAnsi="Times New Roman" w:cs="Times New Roman"/>
          <w:sz w:val="24"/>
          <w:szCs w:val="24"/>
          <w:lang w:val="es-ES" w:eastAsia="es-ES"/>
        </w:rPr>
        <w:t>, mas no la de catastro rural</w:t>
      </w:r>
      <w:r>
        <w:rPr>
          <w:rFonts w:ascii="Times New Roman" w:hAnsi="Times New Roman" w:cs="Times New Roman"/>
          <w:sz w:val="24"/>
          <w:szCs w:val="24"/>
          <w:lang w:val="es-ES" w:eastAsia="es-ES"/>
        </w:rPr>
        <w:t xml:space="preserve">. </w:t>
      </w:r>
      <w:r w:rsidR="00AB0C54">
        <w:rPr>
          <w:rFonts w:ascii="Times New Roman" w:hAnsi="Times New Roman" w:cs="Times New Roman"/>
          <w:sz w:val="24"/>
          <w:szCs w:val="24"/>
          <w:lang w:val="es-ES" w:eastAsia="es-ES"/>
        </w:rPr>
        <w:t>Esto es así porque MINAGRI es el ente rector para saneamiento y titulación, de esta manera regula y supervisa las</w:t>
      </w:r>
      <w:r w:rsidR="00BF03CE">
        <w:rPr>
          <w:rFonts w:ascii="Times New Roman" w:hAnsi="Times New Roman" w:cs="Times New Roman"/>
          <w:sz w:val="24"/>
          <w:szCs w:val="24"/>
          <w:lang w:val="es-ES" w:eastAsia="es-ES"/>
        </w:rPr>
        <w:t xml:space="preserve"> actividades catastrales que desarrollen las regiones </w:t>
      </w:r>
      <w:r w:rsidR="00BF03CE" w:rsidRPr="00BF03CE">
        <w:rPr>
          <w:rFonts w:ascii="Times New Roman" w:hAnsi="Times New Roman" w:cs="Times New Roman"/>
          <w:sz w:val="24"/>
          <w:szCs w:val="24"/>
          <w:u w:val="single"/>
          <w:lang w:val="es-ES" w:eastAsia="es-ES"/>
        </w:rPr>
        <w:t>como parte de los procesos de formalización</w:t>
      </w:r>
      <w:r w:rsidR="00AB0C54" w:rsidRPr="00AB0C54">
        <w:rPr>
          <w:rFonts w:ascii="Times New Roman" w:hAnsi="Times New Roman" w:cs="Times New Roman"/>
          <w:sz w:val="24"/>
          <w:szCs w:val="24"/>
          <w:lang w:val="es-ES" w:eastAsia="es-ES"/>
        </w:rPr>
        <w:t>. Sin embargo,</w:t>
      </w:r>
      <w:r w:rsidR="00BF03CE" w:rsidRPr="00AB0C54">
        <w:rPr>
          <w:rFonts w:ascii="Times New Roman" w:hAnsi="Times New Roman" w:cs="Times New Roman"/>
          <w:sz w:val="24"/>
          <w:szCs w:val="24"/>
          <w:lang w:val="es-ES" w:eastAsia="es-ES"/>
        </w:rPr>
        <w:t xml:space="preserve"> </w:t>
      </w:r>
      <w:r w:rsidR="00AB0C54" w:rsidRPr="00AB0C54">
        <w:rPr>
          <w:rFonts w:ascii="Times New Roman" w:hAnsi="Times New Roman" w:cs="Times New Roman"/>
          <w:sz w:val="24"/>
          <w:szCs w:val="24"/>
          <w:lang w:val="es-ES" w:eastAsia="es-ES"/>
        </w:rPr>
        <w:t>de</w:t>
      </w:r>
      <w:r w:rsidR="00AB0C54">
        <w:rPr>
          <w:rFonts w:ascii="Times New Roman" w:hAnsi="Times New Roman" w:cs="Times New Roman"/>
          <w:sz w:val="24"/>
          <w:szCs w:val="24"/>
          <w:lang w:val="es-ES" w:eastAsia="es-ES"/>
        </w:rPr>
        <w:t xml:space="preserve"> manera formal y explícita </w:t>
      </w:r>
      <w:r w:rsidR="00BF03CE">
        <w:rPr>
          <w:rFonts w:ascii="Times New Roman" w:hAnsi="Times New Roman" w:cs="Times New Roman"/>
          <w:sz w:val="24"/>
          <w:szCs w:val="24"/>
          <w:lang w:val="es-ES" w:eastAsia="es-ES"/>
        </w:rPr>
        <w:t xml:space="preserve">las competencias de </w:t>
      </w:r>
      <w:r w:rsidR="00BF03CE" w:rsidRPr="00BF03CE">
        <w:rPr>
          <w:rFonts w:ascii="Times New Roman" w:hAnsi="Times New Roman" w:cs="Times New Roman"/>
          <w:sz w:val="24"/>
          <w:szCs w:val="24"/>
          <w:u w:val="single"/>
          <w:lang w:val="es-ES" w:eastAsia="es-ES"/>
        </w:rPr>
        <w:t>catastro fuera de los procesos de formalización</w:t>
      </w:r>
      <w:r w:rsidR="00BF03CE">
        <w:rPr>
          <w:rFonts w:ascii="Times New Roman" w:hAnsi="Times New Roman" w:cs="Times New Roman"/>
          <w:sz w:val="24"/>
          <w:szCs w:val="24"/>
          <w:lang w:val="es-ES" w:eastAsia="es-ES"/>
        </w:rPr>
        <w:t xml:space="preserve"> no le han sido asignadas. </w:t>
      </w:r>
    </w:p>
    <w:p w:rsidR="009A6CE7" w:rsidRPr="009A6CE7" w:rsidRDefault="009A6CE7" w:rsidP="00D24223">
      <w:pPr>
        <w:tabs>
          <w:tab w:val="left" w:pos="2410"/>
        </w:tabs>
        <w:spacing w:before="120" w:after="120" w:line="240" w:lineRule="auto"/>
        <w:jc w:val="both"/>
        <w:rPr>
          <w:rFonts w:ascii="Times New Roman" w:hAnsi="Times New Roman" w:cs="Times New Roman"/>
          <w:b/>
          <w:sz w:val="24"/>
          <w:szCs w:val="24"/>
          <w:lang w:val="es-ES" w:eastAsia="es-ES"/>
        </w:rPr>
      </w:pPr>
      <w:r w:rsidRPr="009A6CE7">
        <w:rPr>
          <w:rFonts w:ascii="Times New Roman" w:hAnsi="Times New Roman" w:cs="Times New Roman"/>
          <w:b/>
          <w:sz w:val="24"/>
          <w:szCs w:val="24"/>
          <w:lang w:val="es-ES" w:eastAsia="es-ES"/>
        </w:rPr>
        <w:t xml:space="preserve">Competencias, funciones y tareas en materia de saneamiento y titulación rural </w:t>
      </w:r>
    </w:p>
    <w:p w:rsidR="009A6CE7" w:rsidRPr="009A6CE7" w:rsidRDefault="009A6CE7" w:rsidP="00D24223">
      <w:pPr>
        <w:spacing w:after="120" w:line="240" w:lineRule="auto"/>
        <w:rPr>
          <w:rFonts w:ascii="Times New Roman" w:hAnsi="Times New Roman" w:cs="Times New Roman"/>
          <w:sz w:val="24"/>
          <w:szCs w:val="24"/>
          <w:lang w:val="es-ES" w:eastAsia="es-ES"/>
        </w:rPr>
      </w:pPr>
      <w:r w:rsidRPr="009A6CE7">
        <w:rPr>
          <w:rFonts w:ascii="Times New Roman" w:hAnsi="Times New Roman" w:cs="Times New Roman"/>
          <w:sz w:val="24"/>
          <w:szCs w:val="24"/>
          <w:lang w:val="es-ES" w:eastAsia="es-ES"/>
        </w:rPr>
        <w:t>Para que MINAGRI desempeñe la función de ente rector del saneamiento físico legal y titulación de la propiedad agraria (que incluye la propiedad individual como la de comunidades campesinas y nativas), deberá ejecutar las siguientes funciones:</w:t>
      </w:r>
    </w:p>
    <w:p w:rsidR="009A6CE7" w:rsidRPr="006C6EC6" w:rsidRDefault="009A6CE7" w:rsidP="00B84B2A">
      <w:pPr>
        <w:numPr>
          <w:ilvl w:val="0"/>
          <w:numId w:val="46"/>
        </w:numPr>
        <w:tabs>
          <w:tab w:val="left" w:pos="2410"/>
        </w:tabs>
        <w:spacing w:before="120" w:after="120" w:line="240" w:lineRule="auto"/>
        <w:jc w:val="both"/>
        <w:rPr>
          <w:rFonts w:ascii="Times New Roman" w:hAnsi="Times New Roman" w:cs="Times New Roman"/>
          <w:sz w:val="24"/>
          <w:szCs w:val="24"/>
          <w:lang w:val="es-ES" w:eastAsia="es-ES"/>
        </w:rPr>
      </w:pPr>
      <w:r w:rsidRPr="006C6EC6">
        <w:rPr>
          <w:rFonts w:ascii="Times New Roman" w:hAnsi="Times New Roman" w:cs="Times New Roman"/>
          <w:b/>
          <w:sz w:val="24"/>
          <w:szCs w:val="24"/>
          <w:lang w:val="es-ES" w:eastAsia="es-ES"/>
        </w:rPr>
        <w:t>Dictar las políticas de saneamiento y titulación rural</w:t>
      </w:r>
      <w:r w:rsidRPr="006C6EC6">
        <w:rPr>
          <w:rFonts w:ascii="Times New Roman" w:hAnsi="Times New Roman" w:cs="Times New Roman"/>
          <w:sz w:val="24"/>
          <w:szCs w:val="24"/>
          <w:lang w:val="es-ES" w:eastAsia="es-ES"/>
        </w:rPr>
        <w:t>: identificar prioridades sobre las áreas geográficas o los tipos de tenencia que se atenderán; definir los enfoques para la provisión de los servicios (a través de contratos con proveedores del sector privado o mediante servicios directamente brindados por la administración pública)</w:t>
      </w:r>
      <w:r w:rsidR="00EB26F1" w:rsidRPr="006C6EC6">
        <w:rPr>
          <w:rFonts w:ascii="Times New Roman" w:hAnsi="Times New Roman" w:cs="Times New Roman"/>
          <w:sz w:val="24"/>
          <w:szCs w:val="24"/>
          <w:lang w:val="es-ES" w:eastAsia="es-ES"/>
        </w:rPr>
        <w:t>, definir las políticas de uso de tecnología, etc.</w:t>
      </w:r>
      <w:r w:rsidRPr="006C6EC6">
        <w:rPr>
          <w:rFonts w:ascii="Times New Roman" w:hAnsi="Times New Roman" w:cs="Times New Roman"/>
          <w:sz w:val="24"/>
          <w:szCs w:val="24"/>
          <w:lang w:val="es-ES" w:eastAsia="es-ES"/>
        </w:rPr>
        <w:t xml:space="preserve">; </w:t>
      </w:r>
    </w:p>
    <w:p w:rsidR="009A6CE7" w:rsidRPr="006C6EC6" w:rsidRDefault="009A6CE7" w:rsidP="00B84B2A">
      <w:pPr>
        <w:numPr>
          <w:ilvl w:val="0"/>
          <w:numId w:val="46"/>
        </w:numPr>
        <w:tabs>
          <w:tab w:val="left" w:pos="2410"/>
        </w:tabs>
        <w:spacing w:before="120" w:after="120" w:line="240" w:lineRule="auto"/>
        <w:jc w:val="both"/>
        <w:rPr>
          <w:rFonts w:ascii="Times New Roman" w:hAnsi="Times New Roman" w:cs="Times New Roman"/>
          <w:sz w:val="24"/>
          <w:szCs w:val="24"/>
          <w:lang w:val="es-ES" w:eastAsia="es-ES"/>
        </w:rPr>
      </w:pPr>
      <w:r w:rsidRPr="006C6EC6">
        <w:rPr>
          <w:rFonts w:ascii="Times New Roman" w:hAnsi="Times New Roman" w:cs="Times New Roman"/>
          <w:b/>
          <w:sz w:val="24"/>
          <w:szCs w:val="24"/>
          <w:lang w:val="es-ES" w:eastAsia="es-ES"/>
        </w:rPr>
        <w:t>Dictar las normas y regulaciones</w:t>
      </w:r>
      <w:r w:rsidRPr="006C6EC6">
        <w:rPr>
          <w:rFonts w:ascii="Times New Roman" w:hAnsi="Times New Roman" w:cs="Times New Roman"/>
          <w:sz w:val="24"/>
          <w:szCs w:val="24"/>
          <w:lang w:val="es-ES" w:eastAsia="es-ES"/>
        </w:rPr>
        <w:t xml:space="preserve"> para el desarrollo de las actividades de saneamiento y titulación rural: aprobar reglamentos, directivas, manuales de alcance nacional, rediseñar procesos operativos. </w:t>
      </w:r>
    </w:p>
    <w:p w:rsidR="009A6CE7" w:rsidRPr="006C6EC6" w:rsidRDefault="009A6CE7" w:rsidP="00B84B2A">
      <w:pPr>
        <w:numPr>
          <w:ilvl w:val="0"/>
          <w:numId w:val="46"/>
        </w:numPr>
        <w:tabs>
          <w:tab w:val="left" w:pos="2410"/>
        </w:tabs>
        <w:spacing w:before="120" w:after="120" w:line="240" w:lineRule="auto"/>
        <w:jc w:val="both"/>
        <w:rPr>
          <w:rFonts w:ascii="Times New Roman" w:hAnsi="Times New Roman" w:cs="Times New Roman"/>
          <w:sz w:val="24"/>
          <w:szCs w:val="24"/>
          <w:lang w:val="es-ES" w:eastAsia="es-ES"/>
        </w:rPr>
      </w:pPr>
      <w:r w:rsidRPr="006C6EC6">
        <w:rPr>
          <w:rFonts w:ascii="Times New Roman" w:hAnsi="Times New Roman" w:cs="Times New Roman"/>
          <w:b/>
          <w:sz w:val="24"/>
          <w:szCs w:val="24"/>
          <w:lang w:val="es-ES" w:eastAsia="es-ES"/>
        </w:rPr>
        <w:t>Aprobar los planes nacionales</w:t>
      </w:r>
      <w:r w:rsidRPr="006C6EC6">
        <w:rPr>
          <w:rFonts w:ascii="Times New Roman" w:hAnsi="Times New Roman" w:cs="Times New Roman"/>
          <w:sz w:val="24"/>
          <w:szCs w:val="24"/>
          <w:lang w:val="es-ES" w:eastAsia="es-ES"/>
        </w:rPr>
        <w:t xml:space="preserve"> de saneamiento y titulación rural, que deberán ser observados por los gobiernos regionales al elaborar sus planes regionales.</w:t>
      </w:r>
    </w:p>
    <w:p w:rsidR="009A6CE7" w:rsidRPr="006C6EC6" w:rsidRDefault="009A6CE7" w:rsidP="00B84B2A">
      <w:pPr>
        <w:numPr>
          <w:ilvl w:val="0"/>
          <w:numId w:val="46"/>
        </w:numPr>
        <w:tabs>
          <w:tab w:val="left" w:pos="2410"/>
        </w:tabs>
        <w:spacing w:before="120" w:after="120" w:line="240" w:lineRule="auto"/>
        <w:jc w:val="both"/>
        <w:rPr>
          <w:rFonts w:ascii="Times New Roman" w:hAnsi="Times New Roman" w:cs="Times New Roman"/>
          <w:sz w:val="24"/>
          <w:szCs w:val="24"/>
          <w:lang w:val="es-ES" w:eastAsia="es-ES"/>
        </w:rPr>
      </w:pPr>
      <w:r w:rsidRPr="006C6EC6">
        <w:rPr>
          <w:rFonts w:ascii="Times New Roman" w:hAnsi="Times New Roman" w:cs="Times New Roman"/>
          <w:b/>
          <w:sz w:val="24"/>
          <w:szCs w:val="24"/>
          <w:lang w:val="es-ES" w:eastAsia="es-ES"/>
        </w:rPr>
        <w:t>Ejecutar acciones de asistencia técnica y capacitación</w:t>
      </w:r>
      <w:r w:rsidRPr="006C6EC6">
        <w:rPr>
          <w:rFonts w:ascii="Times New Roman" w:hAnsi="Times New Roman" w:cs="Times New Roman"/>
          <w:sz w:val="24"/>
          <w:szCs w:val="24"/>
          <w:lang w:val="es-ES" w:eastAsia="es-ES"/>
        </w:rPr>
        <w:t xml:space="preserve"> a los gobiernos regionales para que éstos desarrollen adecuadamente las funciones.</w:t>
      </w:r>
    </w:p>
    <w:p w:rsidR="009A6CE7" w:rsidRPr="00AB0C54" w:rsidRDefault="009A6CE7" w:rsidP="00B84B2A">
      <w:pPr>
        <w:numPr>
          <w:ilvl w:val="0"/>
          <w:numId w:val="46"/>
        </w:numPr>
        <w:tabs>
          <w:tab w:val="left" w:pos="2410"/>
        </w:tabs>
        <w:spacing w:before="120" w:after="120" w:line="240" w:lineRule="auto"/>
        <w:jc w:val="both"/>
        <w:rPr>
          <w:rFonts w:ascii="Times New Roman" w:hAnsi="Times New Roman" w:cs="Times New Roman"/>
          <w:sz w:val="24"/>
          <w:szCs w:val="24"/>
          <w:lang w:val="es-ES" w:eastAsia="es-ES"/>
        </w:rPr>
      </w:pPr>
      <w:r w:rsidRPr="009A6CE7">
        <w:rPr>
          <w:rFonts w:ascii="Times New Roman" w:hAnsi="Times New Roman" w:cs="Times New Roman"/>
          <w:b/>
          <w:sz w:val="24"/>
          <w:szCs w:val="24"/>
          <w:lang w:val="es-ES" w:eastAsia="es-ES"/>
        </w:rPr>
        <w:t>Llevar a cabo acciones de supervisión y control</w:t>
      </w:r>
      <w:r w:rsidRPr="009A6CE7">
        <w:rPr>
          <w:rFonts w:ascii="Times New Roman" w:hAnsi="Times New Roman" w:cs="Times New Roman"/>
          <w:sz w:val="24"/>
          <w:szCs w:val="24"/>
          <w:lang w:val="es-ES" w:eastAsia="es-ES"/>
        </w:rPr>
        <w:t>, disponiendo las medidas correctivas</w:t>
      </w:r>
      <w:r w:rsidR="00AB0C54">
        <w:rPr>
          <w:rFonts w:ascii="Times New Roman" w:hAnsi="Times New Roman" w:cs="Times New Roman"/>
          <w:sz w:val="24"/>
          <w:szCs w:val="24"/>
          <w:lang w:val="es-ES" w:eastAsia="es-ES"/>
        </w:rPr>
        <w:t xml:space="preserve">, </w:t>
      </w:r>
      <w:r w:rsidRPr="009A6CE7">
        <w:rPr>
          <w:rFonts w:ascii="Times New Roman" w:hAnsi="Times New Roman" w:cs="Times New Roman"/>
          <w:sz w:val="24"/>
          <w:szCs w:val="24"/>
          <w:lang w:val="es-ES" w:eastAsia="es-ES"/>
        </w:rPr>
        <w:t xml:space="preserve">y </w:t>
      </w:r>
      <w:r w:rsidR="00AB0C54" w:rsidRPr="00AB0C54">
        <w:rPr>
          <w:rFonts w:ascii="Times New Roman" w:hAnsi="Times New Roman" w:cs="Times New Roman"/>
          <w:sz w:val="24"/>
          <w:szCs w:val="24"/>
          <w:lang w:val="es-ES" w:eastAsia="es-ES"/>
        </w:rPr>
        <w:t xml:space="preserve">ejecutando acciones </w:t>
      </w:r>
      <w:r w:rsidR="00AB0C54">
        <w:rPr>
          <w:rFonts w:ascii="Times New Roman" w:hAnsi="Times New Roman" w:cs="Times New Roman"/>
          <w:sz w:val="24"/>
          <w:szCs w:val="24"/>
          <w:lang w:val="es-ES" w:eastAsia="es-ES"/>
        </w:rPr>
        <w:t xml:space="preserve">para identificar y sancionar a quienes incumplan las </w:t>
      </w:r>
      <w:r w:rsidR="00AB0C54" w:rsidRPr="00AB0C54">
        <w:rPr>
          <w:rFonts w:ascii="Times New Roman" w:hAnsi="Times New Roman" w:cs="Times New Roman"/>
          <w:sz w:val="24"/>
          <w:szCs w:val="24"/>
          <w:lang w:val="es-ES" w:eastAsia="es-ES"/>
        </w:rPr>
        <w:t xml:space="preserve">normas y procedimientos.  </w:t>
      </w:r>
    </w:p>
    <w:p w:rsidR="009A6CE7" w:rsidRPr="000D074A" w:rsidRDefault="000D074A" w:rsidP="006C6EC6">
      <w:pPr>
        <w:tabs>
          <w:tab w:val="left" w:pos="2410"/>
        </w:tabs>
        <w:spacing w:before="120" w:after="0" w:line="240" w:lineRule="auto"/>
        <w:ind w:left="360"/>
        <w:jc w:val="both"/>
        <w:rPr>
          <w:rFonts w:ascii="Times New Roman" w:hAnsi="Times New Roman" w:cs="Times New Roman"/>
          <w:sz w:val="24"/>
          <w:szCs w:val="24"/>
          <w:lang w:val="es-ES" w:eastAsia="es-ES"/>
        </w:rPr>
      </w:pPr>
      <w:r w:rsidRPr="000D074A">
        <w:rPr>
          <w:rFonts w:ascii="Times New Roman" w:hAnsi="Times New Roman" w:cs="Times New Roman"/>
          <w:sz w:val="24"/>
          <w:szCs w:val="24"/>
          <w:lang w:val="es-ES" w:eastAsia="es-ES"/>
        </w:rPr>
        <w:t xml:space="preserve">Además de las funciones como ente rector, se recomienda que MINAGRI cuente con la competencia para ejecutar directamente acciones de saneamiento y titulación </w:t>
      </w:r>
      <w:r w:rsidR="00EB26F1">
        <w:rPr>
          <w:rFonts w:ascii="Times New Roman" w:hAnsi="Times New Roman" w:cs="Times New Roman"/>
          <w:sz w:val="24"/>
          <w:szCs w:val="24"/>
          <w:lang w:val="es-ES" w:eastAsia="es-ES"/>
        </w:rPr>
        <w:t xml:space="preserve">para proyectos específicos </w:t>
      </w:r>
      <w:r w:rsidRPr="000D074A">
        <w:rPr>
          <w:rFonts w:ascii="Times New Roman" w:hAnsi="Times New Roman" w:cs="Times New Roman"/>
          <w:sz w:val="24"/>
          <w:szCs w:val="24"/>
          <w:lang w:val="es-ES" w:eastAsia="es-ES"/>
        </w:rPr>
        <w:t xml:space="preserve">en casos excepcionales (proyectos de interés nacional, situaciones de emergencia, </w:t>
      </w:r>
      <w:r w:rsidR="00AB0C54">
        <w:rPr>
          <w:rFonts w:ascii="Times New Roman" w:hAnsi="Times New Roman" w:cs="Times New Roman"/>
          <w:sz w:val="24"/>
          <w:szCs w:val="24"/>
          <w:lang w:val="es-ES" w:eastAsia="es-ES"/>
        </w:rPr>
        <w:t xml:space="preserve">o </w:t>
      </w:r>
      <w:r w:rsidRPr="000D074A">
        <w:rPr>
          <w:rFonts w:ascii="Times New Roman" w:hAnsi="Times New Roman" w:cs="Times New Roman"/>
          <w:sz w:val="24"/>
          <w:szCs w:val="24"/>
          <w:lang w:val="es-ES" w:eastAsia="es-ES"/>
        </w:rPr>
        <w:t>a solicitud de una región</w:t>
      </w:r>
      <w:r w:rsidR="00EB26F1">
        <w:rPr>
          <w:rFonts w:ascii="Times New Roman" w:hAnsi="Times New Roman" w:cs="Times New Roman"/>
          <w:sz w:val="24"/>
          <w:szCs w:val="24"/>
          <w:lang w:val="es-ES" w:eastAsia="es-ES"/>
        </w:rPr>
        <w:t xml:space="preserve"> </w:t>
      </w:r>
      <w:r w:rsidR="00AB0C54">
        <w:rPr>
          <w:rFonts w:ascii="Times New Roman" w:hAnsi="Times New Roman" w:cs="Times New Roman"/>
          <w:sz w:val="24"/>
          <w:szCs w:val="24"/>
          <w:lang w:val="es-ES" w:eastAsia="es-ES"/>
        </w:rPr>
        <w:t xml:space="preserve">a través de convenios de delegación, por ejemplo, cuando </w:t>
      </w:r>
      <w:r w:rsidR="00EB26F1">
        <w:rPr>
          <w:rFonts w:ascii="Times New Roman" w:hAnsi="Times New Roman" w:cs="Times New Roman"/>
          <w:sz w:val="24"/>
          <w:szCs w:val="24"/>
          <w:lang w:val="es-ES" w:eastAsia="es-ES"/>
        </w:rPr>
        <w:t>no cuente con las capacidades</w:t>
      </w:r>
      <w:r w:rsidRPr="000D074A">
        <w:rPr>
          <w:rFonts w:ascii="Times New Roman" w:hAnsi="Times New Roman" w:cs="Times New Roman"/>
          <w:sz w:val="24"/>
          <w:szCs w:val="24"/>
          <w:lang w:val="es-ES" w:eastAsia="es-ES"/>
        </w:rPr>
        <w:t>)</w:t>
      </w:r>
    </w:p>
    <w:p w:rsidR="00AB0C54" w:rsidRDefault="00AB0C54" w:rsidP="006C6EC6">
      <w:pPr>
        <w:tabs>
          <w:tab w:val="left" w:pos="2410"/>
        </w:tabs>
        <w:spacing w:before="120" w:after="0" w:line="240" w:lineRule="auto"/>
        <w:jc w:val="both"/>
        <w:rPr>
          <w:rFonts w:ascii="Times New Roman" w:hAnsi="Times New Roman" w:cs="Times New Roman"/>
          <w:b/>
          <w:sz w:val="24"/>
          <w:szCs w:val="24"/>
          <w:lang w:val="es-ES" w:eastAsia="es-ES"/>
        </w:rPr>
      </w:pPr>
    </w:p>
    <w:p w:rsidR="009A6CE7" w:rsidRPr="00574D77" w:rsidRDefault="009A6CE7" w:rsidP="00574D77">
      <w:pPr>
        <w:tabs>
          <w:tab w:val="left" w:pos="2410"/>
        </w:tabs>
        <w:spacing w:before="120" w:after="0" w:line="240" w:lineRule="auto"/>
        <w:jc w:val="both"/>
        <w:rPr>
          <w:rFonts w:ascii="Times New Roman" w:hAnsi="Times New Roman" w:cs="Times New Roman"/>
          <w:b/>
          <w:sz w:val="24"/>
          <w:szCs w:val="24"/>
          <w:u w:val="single"/>
          <w:lang w:val="es-ES" w:eastAsia="es-ES"/>
        </w:rPr>
      </w:pPr>
      <w:r w:rsidRPr="00574D77">
        <w:rPr>
          <w:rFonts w:ascii="Times New Roman" w:hAnsi="Times New Roman" w:cs="Times New Roman"/>
          <w:b/>
          <w:sz w:val="24"/>
          <w:szCs w:val="24"/>
          <w:lang w:val="es-ES" w:eastAsia="es-ES"/>
        </w:rPr>
        <w:t xml:space="preserve">Competencias, funciones y tareas en materia de </w:t>
      </w:r>
      <w:r w:rsidRPr="00574D77">
        <w:rPr>
          <w:rFonts w:ascii="Times New Roman" w:hAnsi="Times New Roman" w:cs="Times New Roman"/>
          <w:b/>
          <w:sz w:val="24"/>
          <w:szCs w:val="24"/>
          <w:u w:val="single"/>
          <w:lang w:val="es-ES" w:eastAsia="es-ES"/>
        </w:rPr>
        <w:t>catastro rural</w:t>
      </w:r>
    </w:p>
    <w:p w:rsidR="009A6CE7" w:rsidRDefault="000D074A" w:rsidP="006C6EC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Como parte de su función rectora de los procesos de saneamiento y titulación, MINAGRI debe desarrollar políticas, dictar normas, regulaciones, supervisar y controlar la generación de catastro que realicen los gobiernos regionales dentro de l</w:t>
      </w:r>
      <w:r w:rsidR="00AB0C54">
        <w:rPr>
          <w:rFonts w:ascii="Times New Roman" w:hAnsi="Times New Roman" w:cs="Times New Roman"/>
          <w:sz w:val="24"/>
          <w:szCs w:val="24"/>
          <w:lang w:val="es-ES" w:eastAsia="es-ES"/>
        </w:rPr>
        <w:t xml:space="preserve">os procesos </w:t>
      </w:r>
      <w:r>
        <w:rPr>
          <w:rFonts w:ascii="Times New Roman" w:hAnsi="Times New Roman" w:cs="Times New Roman"/>
          <w:sz w:val="24"/>
          <w:szCs w:val="24"/>
          <w:lang w:val="es-ES" w:eastAsia="es-ES"/>
        </w:rPr>
        <w:t xml:space="preserve">de formalización.  </w:t>
      </w:r>
    </w:p>
    <w:p w:rsidR="00AC1CE6" w:rsidRDefault="00A04809" w:rsidP="006C6EC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¿Cuáles son las competencias de catastro fuera de las campañas de formalización?, pues las que actualmente viene desempeñando COFOPRI</w:t>
      </w:r>
      <w:r w:rsidR="00A970B3">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de manera parcial </w:t>
      </w:r>
      <w:r w:rsidR="00A970B3">
        <w:rPr>
          <w:rFonts w:ascii="Times New Roman" w:hAnsi="Times New Roman" w:cs="Times New Roman"/>
          <w:sz w:val="24"/>
          <w:szCs w:val="24"/>
          <w:lang w:val="es-ES" w:eastAsia="es-ES"/>
        </w:rPr>
        <w:t xml:space="preserve">(ver 4.2) </w:t>
      </w:r>
      <w:r>
        <w:rPr>
          <w:rFonts w:ascii="Times New Roman" w:hAnsi="Times New Roman" w:cs="Times New Roman"/>
          <w:sz w:val="24"/>
          <w:szCs w:val="24"/>
          <w:lang w:val="es-ES" w:eastAsia="es-ES"/>
        </w:rPr>
        <w:t>y que se pueden clasificar en tres categorías:</w:t>
      </w:r>
    </w:p>
    <w:p w:rsidR="0049602D" w:rsidRPr="0049602D" w:rsidRDefault="0049602D" w:rsidP="00B84B2A">
      <w:pPr>
        <w:pStyle w:val="Prrafodelista"/>
        <w:numPr>
          <w:ilvl w:val="0"/>
          <w:numId w:val="47"/>
        </w:numPr>
        <w:tabs>
          <w:tab w:val="left" w:pos="2410"/>
        </w:tabs>
        <w:spacing w:before="120" w:after="0" w:line="240" w:lineRule="auto"/>
        <w:jc w:val="both"/>
        <w:rPr>
          <w:rFonts w:ascii="Times New Roman" w:hAnsi="Times New Roman" w:cs="Times New Roman"/>
          <w:sz w:val="24"/>
          <w:szCs w:val="24"/>
          <w:lang w:val="es-ES" w:eastAsia="es-ES"/>
        </w:rPr>
      </w:pPr>
      <w:r w:rsidRPr="0049602D">
        <w:rPr>
          <w:rFonts w:ascii="Times New Roman" w:hAnsi="Times New Roman" w:cs="Times New Roman"/>
          <w:sz w:val="24"/>
          <w:szCs w:val="24"/>
          <w:lang w:val="es-ES" w:eastAsia="es-ES"/>
        </w:rPr>
        <w:lastRenderedPageBreak/>
        <w:t xml:space="preserve">Los servicios a las regiones (administración de la Base de Datos y la plataforma del Sistema de Información Catastral Rural Nacional; el </w:t>
      </w:r>
      <w:r>
        <w:rPr>
          <w:rFonts w:ascii="Times New Roman" w:hAnsi="Times New Roman" w:cs="Times New Roman"/>
          <w:sz w:val="24"/>
          <w:szCs w:val="24"/>
          <w:lang w:val="es-ES" w:eastAsia="es-ES"/>
        </w:rPr>
        <w:t>s</w:t>
      </w:r>
      <w:r w:rsidRPr="0049602D">
        <w:rPr>
          <w:rFonts w:ascii="Times New Roman" w:hAnsi="Times New Roman" w:cs="Times New Roman"/>
          <w:sz w:val="24"/>
          <w:szCs w:val="24"/>
          <w:lang w:val="es-ES" w:eastAsia="es-ES"/>
        </w:rPr>
        <w:t xml:space="preserve">oporte </w:t>
      </w:r>
      <w:r>
        <w:rPr>
          <w:rFonts w:ascii="Times New Roman" w:hAnsi="Times New Roman" w:cs="Times New Roman"/>
          <w:sz w:val="24"/>
          <w:szCs w:val="24"/>
          <w:lang w:val="es-ES" w:eastAsia="es-ES"/>
        </w:rPr>
        <w:t>c</w:t>
      </w:r>
      <w:r w:rsidRPr="0049602D">
        <w:rPr>
          <w:rFonts w:ascii="Times New Roman" w:hAnsi="Times New Roman" w:cs="Times New Roman"/>
          <w:sz w:val="24"/>
          <w:szCs w:val="24"/>
          <w:lang w:val="es-ES" w:eastAsia="es-ES"/>
        </w:rPr>
        <w:t>atastral</w:t>
      </w:r>
      <w:r>
        <w:rPr>
          <w:rFonts w:ascii="Times New Roman" w:hAnsi="Times New Roman" w:cs="Times New Roman"/>
          <w:sz w:val="24"/>
          <w:szCs w:val="24"/>
          <w:lang w:val="es-ES" w:eastAsia="es-ES"/>
        </w:rPr>
        <w:t xml:space="preserve"> que incluye la operación de </w:t>
      </w:r>
      <w:r w:rsidRPr="0049602D">
        <w:rPr>
          <w:rFonts w:ascii="Times New Roman" w:hAnsi="Times New Roman" w:cs="Times New Roman"/>
          <w:sz w:val="24"/>
          <w:szCs w:val="24"/>
          <w:lang w:val="es-ES" w:eastAsia="es-ES"/>
        </w:rPr>
        <w:t xml:space="preserve">estaciones base, </w:t>
      </w:r>
      <w:r>
        <w:rPr>
          <w:rFonts w:ascii="Times New Roman" w:hAnsi="Times New Roman" w:cs="Times New Roman"/>
          <w:sz w:val="24"/>
          <w:szCs w:val="24"/>
          <w:lang w:val="es-ES" w:eastAsia="es-ES"/>
        </w:rPr>
        <w:t xml:space="preserve">y el </w:t>
      </w:r>
      <w:r w:rsidRPr="0049602D">
        <w:rPr>
          <w:rFonts w:ascii="Times New Roman" w:hAnsi="Times New Roman" w:cs="Times New Roman"/>
          <w:sz w:val="24"/>
          <w:szCs w:val="24"/>
          <w:lang w:val="es-ES" w:eastAsia="es-ES"/>
        </w:rPr>
        <w:t>control terrestre</w:t>
      </w:r>
      <w:r>
        <w:rPr>
          <w:rFonts w:ascii="Times New Roman" w:hAnsi="Times New Roman" w:cs="Times New Roman"/>
          <w:sz w:val="24"/>
          <w:szCs w:val="24"/>
          <w:lang w:val="es-ES" w:eastAsia="es-ES"/>
        </w:rPr>
        <w:t>)</w:t>
      </w:r>
      <w:r w:rsidRPr="0049602D">
        <w:rPr>
          <w:rFonts w:ascii="Times New Roman" w:hAnsi="Times New Roman" w:cs="Times New Roman"/>
          <w:sz w:val="24"/>
          <w:szCs w:val="24"/>
          <w:lang w:val="es-ES" w:eastAsia="es-ES"/>
        </w:rPr>
        <w:t>.</w:t>
      </w:r>
    </w:p>
    <w:p w:rsidR="00A04809" w:rsidRDefault="00A04809" w:rsidP="00B84B2A">
      <w:pPr>
        <w:pStyle w:val="Prrafodelista"/>
        <w:numPr>
          <w:ilvl w:val="0"/>
          <w:numId w:val="47"/>
        </w:numPr>
        <w:tabs>
          <w:tab w:val="left" w:pos="2410"/>
        </w:tabs>
        <w:spacing w:before="120" w:after="0" w:line="240" w:lineRule="auto"/>
        <w:jc w:val="both"/>
        <w:rPr>
          <w:rFonts w:ascii="Times New Roman" w:hAnsi="Times New Roman" w:cs="Times New Roman"/>
          <w:sz w:val="24"/>
          <w:szCs w:val="24"/>
          <w:lang w:val="es-ES" w:eastAsia="es-ES"/>
        </w:rPr>
      </w:pPr>
      <w:r w:rsidRPr="0049602D">
        <w:rPr>
          <w:rFonts w:ascii="Times New Roman" w:hAnsi="Times New Roman" w:cs="Times New Roman"/>
          <w:sz w:val="24"/>
          <w:szCs w:val="24"/>
          <w:lang w:val="es-ES" w:eastAsia="es-ES"/>
        </w:rPr>
        <w:t>Los</w:t>
      </w:r>
      <w:r w:rsidR="0049602D">
        <w:rPr>
          <w:rFonts w:ascii="Times New Roman" w:hAnsi="Times New Roman" w:cs="Times New Roman"/>
          <w:sz w:val="24"/>
          <w:szCs w:val="24"/>
          <w:lang w:val="es-ES" w:eastAsia="es-ES"/>
        </w:rPr>
        <w:t xml:space="preserve"> servicios solicitados por los usuarios </w:t>
      </w:r>
      <w:r w:rsidRPr="0049602D">
        <w:rPr>
          <w:rFonts w:ascii="Times New Roman" w:hAnsi="Times New Roman" w:cs="Times New Roman"/>
          <w:sz w:val="24"/>
          <w:szCs w:val="24"/>
          <w:lang w:val="es-ES" w:eastAsia="es-ES"/>
        </w:rPr>
        <w:t xml:space="preserve">(expedición de </w:t>
      </w:r>
      <w:r w:rsidR="0049602D" w:rsidRPr="0049602D">
        <w:rPr>
          <w:rFonts w:ascii="Times New Roman" w:hAnsi="Times New Roman" w:cs="Times New Roman"/>
          <w:sz w:val="24"/>
          <w:szCs w:val="24"/>
          <w:lang w:val="es-ES" w:eastAsia="es-ES"/>
        </w:rPr>
        <w:t xml:space="preserve">certificados, </w:t>
      </w:r>
      <w:proofErr w:type="spellStart"/>
      <w:r w:rsidR="0049602D" w:rsidRPr="0049602D">
        <w:rPr>
          <w:rFonts w:ascii="Times New Roman" w:hAnsi="Times New Roman" w:cs="Times New Roman"/>
          <w:sz w:val="24"/>
          <w:szCs w:val="24"/>
          <w:lang w:val="es-ES" w:eastAsia="es-ES"/>
        </w:rPr>
        <w:t>v</w:t>
      </w:r>
      <w:r w:rsidRPr="0049602D">
        <w:rPr>
          <w:rFonts w:ascii="Times New Roman" w:hAnsi="Times New Roman" w:cs="Times New Roman"/>
          <w:sz w:val="24"/>
          <w:szCs w:val="24"/>
          <w:lang w:val="es-ES" w:eastAsia="es-ES"/>
        </w:rPr>
        <w:t>isación</w:t>
      </w:r>
      <w:proofErr w:type="spellEnd"/>
      <w:r w:rsidRPr="0049602D">
        <w:rPr>
          <w:rFonts w:ascii="Times New Roman" w:hAnsi="Times New Roman" w:cs="Times New Roman"/>
          <w:sz w:val="24"/>
          <w:szCs w:val="24"/>
          <w:lang w:val="es-ES" w:eastAsia="es-ES"/>
        </w:rPr>
        <w:t xml:space="preserve"> de Planos y Memoria Descriptiva</w:t>
      </w:r>
      <w:r w:rsidR="0049602D" w:rsidRPr="0049602D">
        <w:rPr>
          <w:rFonts w:ascii="Times New Roman" w:hAnsi="Times New Roman" w:cs="Times New Roman"/>
          <w:sz w:val="24"/>
          <w:szCs w:val="24"/>
          <w:lang w:val="es-ES" w:eastAsia="es-ES"/>
        </w:rPr>
        <w:t>s, a</w:t>
      </w:r>
      <w:r w:rsidRPr="0049602D">
        <w:rPr>
          <w:rFonts w:ascii="Times New Roman" w:hAnsi="Times New Roman" w:cs="Times New Roman"/>
          <w:sz w:val="24"/>
          <w:szCs w:val="24"/>
          <w:lang w:val="es-ES" w:eastAsia="es-ES"/>
        </w:rPr>
        <w:t>signación de Código de Referencia Catastral y Expedición de Certificado de Información Catastral</w:t>
      </w:r>
      <w:r w:rsidR="0049602D" w:rsidRPr="0049602D">
        <w:rPr>
          <w:rFonts w:ascii="Times New Roman" w:hAnsi="Times New Roman" w:cs="Times New Roman"/>
          <w:sz w:val="24"/>
          <w:szCs w:val="24"/>
          <w:lang w:val="es-ES" w:eastAsia="es-ES"/>
        </w:rPr>
        <w:t xml:space="preserve">, </w:t>
      </w:r>
      <w:r w:rsidRPr="0049602D">
        <w:rPr>
          <w:rFonts w:ascii="Times New Roman" w:hAnsi="Times New Roman" w:cs="Times New Roman"/>
          <w:sz w:val="24"/>
          <w:szCs w:val="24"/>
          <w:lang w:val="es-ES" w:eastAsia="es-ES"/>
        </w:rPr>
        <w:t>Cambio de Titular Catastral en zonas catastradas</w:t>
      </w:r>
      <w:r w:rsidR="0049602D">
        <w:rPr>
          <w:rFonts w:ascii="Times New Roman" w:hAnsi="Times New Roman" w:cs="Times New Roman"/>
          <w:sz w:val="24"/>
          <w:szCs w:val="24"/>
          <w:lang w:val="es-ES" w:eastAsia="es-ES"/>
        </w:rPr>
        <w:t>).</w:t>
      </w:r>
    </w:p>
    <w:p w:rsidR="0049602D" w:rsidRPr="0049602D" w:rsidRDefault="0049602D" w:rsidP="00B84B2A">
      <w:pPr>
        <w:pStyle w:val="Prrafodelista"/>
        <w:numPr>
          <w:ilvl w:val="0"/>
          <w:numId w:val="47"/>
        </w:numPr>
        <w:tabs>
          <w:tab w:val="left" w:pos="2410"/>
        </w:tabs>
        <w:spacing w:before="120" w:after="0" w:line="240" w:lineRule="auto"/>
        <w:jc w:val="both"/>
        <w:rPr>
          <w:rFonts w:ascii="Times New Roman" w:hAnsi="Times New Roman" w:cs="Times New Roman"/>
          <w:sz w:val="24"/>
          <w:szCs w:val="24"/>
          <w:lang w:val="es-ES" w:eastAsia="es-ES"/>
        </w:rPr>
      </w:pPr>
      <w:r w:rsidRPr="0049602D">
        <w:rPr>
          <w:rFonts w:ascii="Times New Roman" w:hAnsi="Times New Roman" w:cs="Times New Roman"/>
          <w:sz w:val="24"/>
          <w:szCs w:val="24"/>
          <w:lang w:val="es-ES" w:eastAsia="es-ES"/>
        </w:rPr>
        <w:t>Levantamiento, consolidación, conservación y actualización del catastro rural fuera de los procedimientos de formalización.</w:t>
      </w:r>
      <w:r>
        <w:rPr>
          <w:rFonts w:ascii="Times New Roman" w:hAnsi="Times New Roman" w:cs="Times New Roman"/>
          <w:sz w:val="24"/>
          <w:szCs w:val="24"/>
          <w:lang w:val="es-ES" w:eastAsia="es-ES"/>
        </w:rPr>
        <w:t xml:space="preserve"> Esta es una competencia que no se ha ejecutado en la práctica por falta de recursos. </w:t>
      </w:r>
    </w:p>
    <w:p w:rsidR="00AC1CE6" w:rsidRDefault="00DF761F" w:rsidP="006C6EC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Las funciones de catastro rural han sido desempeñadas por el sector agricultura desde 1960 hasta el 2007, cuando se produjo la absorción del PETT por COFOPRI. </w:t>
      </w:r>
      <w:r w:rsidR="00B45C99">
        <w:rPr>
          <w:rFonts w:ascii="Times New Roman" w:hAnsi="Times New Roman" w:cs="Times New Roman"/>
          <w:sz w:val="24"/>
          <w:szCs w:val="24"/>
          <w:lang w:val="es-ES" w:eastAsia="es-ES"/>
        </w:rPr>
        <w:t xml:space="preserve">Entre el 2007 y junio del 2011 </w:t>
      </w:r>
      <w:r w:rsidR="00AC1CE6">
        <w:rPr>
          <w:rFonts w:ascii="Times New Roman" w:hAnsi="Times New Roman" w:cs="Times New Roman"/>
          <w:sz w:val="24"/>
          <w:szCs w:val="24"/>
          <w:lang w:val="es-ES" w:eastAsia="es-ES"/>
        </w:rPr>
        <w:t>COFOPRI ejerc</w:t>
      </w:r>
      <w:r w:rsidR="00B45C99">
        <w:rPr>
          <w:rFonts w:ascii="Times New Roman" w:hAnsi="Times New Roman" w:cs="Times New Roman"/>
          <w:sz w:val="24"/>
          <w:szCs w:val="24"/>
          <w:lang w:val="es-ES" w:eastAsia="es-ES"/>
        </w:rPr>
        <w:t xml:space="preserve">ió todas </w:t>
      </w:r>
      <w:r w:rsidR="00AC1CE6">
        <w:rPr>
          <w:rFonts w:ascii="Times New Roman" w:hAnsi="Times New Roman" w:cs="Times New Roman"/>
          <w:sz w:val="24"/>
          <w:szCs w:val="24"/>
          <w:lang w:val="es-ES" w:eastAsia="es-ES"/>
        </w:rPr>
        <w:t>las competencias de catastro rural</w:t>
      </w:r>
      <w:r w:rsidR="00B45C99">
        <w:rPr>
          <w:rFonts w:ascii="Times New Roman" w:hAnsi="Times New Roman" w:cs="Times New Roman"/>
          <w:sz w:val="24"/>
          <w:szCs w:val="24"/>
          <w:lang w:val="es-ES" w:eastAsia="es-ES"/>
        </w:rPr>
        <w:t xml:space="preserve">: por un lado generó catastro como parte de las campañas de formalización rural </w:t>
      </w:r>
      <w:r w:rsidR="007D5C36">
        <w:rPr>
          <w:rFonts w:ascii="Times New Roman" w:hAnsi="Times New Roman" w:cs="Times New Roman"/>
          <w:sz w:val="24"/>
          <w:szCs w:val="24"/>
          <w:lang w:val="es-ES" w:eastAsia="es-ES"/>
        </w:rPr>
        <w:t>(</w:t>
      </w:r>
      <w:r w:rsidR="00B45C99">
        <w:rPr>
          <w:rFonts w:ascii="Times New Roman" w:hAnsi="Times New Roman" w:cs="Times New Roman"/>
          <w:sz w:val="24"/>
          <w:szCs w:val="24"/>
          <w:lang w:val="es-ES" w:eastAsia="es-ES"/>
        </w:rPr>
        <w:t>en una escala muy reducida</w:t>
      </w:r>
      <w:r w:rsidR="007D5C36">
        <w:rPr>
          <w:rFonts w:ascii="Times New Roman" w:hAnsi="Times New Roman" w:cs="Times New Roman"/>
          <w:sz w:val="24"/>
          <w:szCs w:val="24"/>
          <w:lang w:val="es-ES" w:eastAsia="es-ES"/>
        </w:rPr>
        <w:t xml:space="preserve"> por escasez de presupuesto)</w:t>
      </w:r>
      <w:r w:rsidR="00B45C99">
        <w:rPr>
          <w:rFonts w:ascii="Times New Roman" w:hAnsi="Times New Roman" w:cs="Times New Roman"/>
          <w:sz w:val="24"/>
          <w:szCs w:val="24"/>
          <w:lang w:val="es-ES" w:eastAsia="es-ES"/>
        </w:rPr>
        <w:t xml:space="preserve">; por otro lado </w:t>
      </w:r>
      <w:r w:rsidR="00AB0C54">
        <w:rPr>
          <w:rFonts w:ascii="Times New Roman" w:hAnsi="Times New Roman" w:cs="Times New Roman"/>
          <w:sz w:val="24"/>
          <w:szCs w:val="24"/>
          <w:lang w:val="es-ES" w:eastAsia="es-ES"/>
        </w:rPr>
        <w:t xml:space="preserve">gestiona la plataforma informática </w:t>
      </w:r>
      <w:r w:rsidR="00787892">
        <w:rPr>
          <w:rFonts w:ascii="Times New Roman" w:hAnsi="Times New Roman" w:cs="Times New Roman"/>
          <w:sz w:val="24"/>
          <w:szCs w:val="24"/>
          <w:lang w:val="es-ES" w:eastAsia="es-ES"/>
        </w:rPr>
        <w:t xml:space="preserve">y presta soporte a las </w:t>
      </w:r>
      <w:r w:rsidR="007D5C36">
        <w:rPr>
          <w:rFonts w:ascii="Times New Roman" w:hAnsi="Times New Roman" w:cs="Times New Roman"/>
          <w:sz w:val="24"/>
          <w:szCs w:val="24"/>
          <w:lang w:val="es-ES" w:eastAsia="es-ES"/>
        </w:rPr>
        <w:t xml:space="preserve">entidades </w:t>
      </w:r>
      <w:proofErr w:type="spellStart"/>
      <w:r w:rsidR="007D5C36">
        <w:rPr>
          <w:rFonts w:ascii="Times New Roman" w:hAnsi="Times New Roman" w:cs="Times New Roman"/>
          <w:sz w:val="24"/>
          <w:szCs w:val="24"/>
          <w:lang w:val="es-ES" w:eastAsia="es-ES"/>
        </w:rPr>
        <w:t>formalizadoras</w:t>
      </w:r>
      <w:proofErr w:type="spellEnd"/>
      <w:r w:rsidR="007D5C36">
        <w:rPr>
          <w:rFonts w:ascii="Times New Roman" w:hAnsi="Times New Roman" w:cs="Times New Roman"/>
          <w:sz w:val="24"/>
          <w:szCs w:val="24"/>
          <w:lang w:val="es-ES" w:eastAsia="es-ES"/>
        </w:rPr>
        <w:t xml:space="preserve"> regionales y asumió </w:t>
      </w:r>
      <w:r w:rsidR="00AC1CE6">
        <w:rPr>
          <w:rFonts w:ascii="Times New Roman" w:hAnsi="Times New Roman" w:cs="Times New Roman"/>
          <w:sz w:val="24"/>
          <w:szCs w:val="24"/>
          <w:lang w:val="es-ES" w:eastAsia="es-ES"/>
        </w:rPr>
        <w:t>la atención de servicios de certificaciones</w:t>
      </w:r>
      <w:r w:rsidR="007D5C36">
        <w:rPr>
          <w:rFonts w:ascii="Times New Roman" w:hAnsi="Times New Roman" w:cs="Times New Roman"/>
          <w:sz w:val="24"/>
          <w:szCs w:val="24"/>
          <w:lang w:val="es-ES" w:eastAsia="es-ES"/>
        </w:rPr>
        <w:t xml:space="preserve"> y segundos actos</w:t>
      </w:r>
      <w:r w:rsidR="00AC1CE6">
        <w:rPr>
          <w:rFonts w:ascii="Times New Roman" w:hAnsi="Times New Roman" w:cs="Times New Roman"/>
          <w:sz w:val="24"/>
          <w:szCs w:val="24"/>
          <w:lang w:val="es-ES" w:eastAsia="es-ES"/>
        </w:rPr>
        <w:t xml:space="preserve">. </w:t>
      </w:r>
      <w:r w:rsidR="002374C6">
        <w:rPr>
          <w:rFonts w:ascii="Times New Roman" w:hAnsi="Times New Roman" w:cs="Times New Roman"/>
          <w:sz w:val="24"/>
          <w:szCs w:val="24"/>
          <w:lang w:val="es-ES" w:eastAsia="es-ES"/>
        </w:rPr>
        <w:t xml:space="preserve">Según las entrevistas realizadas a funcionarios regionales y usuarios, </w:t>
      </w:r>
      <w:r w:rsidR="00787892">
        <w:rPr>
          <w:rFonts w:ascii="Times New Roman" w:hAnsi="Times New Roman" w:cs="Times New Roman"/>
          <w:sz w:val="24"/>
          <w:szCs w:val="24"/>
          <w:lang w:val="es-ES" w:eastAsia="es-ES"/>
        </w:rPr>
        <w:t xml:space="preserve">existe un consenso en que </w:t>
      </w:r>
      <w:r w:rsidR="002374C6">
        <w:rPr>
          <w:rFonts w:ascii="Times New Roman" w:hAnsi="Times New Roman" w:cs="Times New Roman"/>
          <w:sz w:val="24"/>
          <w:szCs w:val="24"/>
          <w:lang w:val="es-ES" w:eastAsia="es-ES"/>
        </w:rPr>
        <w:t xml:space="preserve">la baja calidad y demoras de los servicios catastrales prestados por COFOPRI </w:t>
      </w:r>
      <w:r w:rsidR="007D5C36">
        <w:rPr>
          <w:rFonts w:ascii="Times New Roman" w:hAnsi="Times New Roman" w:cs="Times New Roman"/>
          <w:sz w:val="24"/>
          <w:szCs w:val="24"/>
          <w:lang w:val="es-ES" w:eastAsia="es-ES"/>
        </w:rPr>
        <w:t>para los segundos actos</w:t>
      </w:r>
      <w:r w:rsidR="00A970B3">
        <w:rPr>
          <w:rFonts w:ascii="Times New Roman" w:hAnsi="Times New Roman" w:cs="Times New Roman"/>
          <w:sz w:val="24"/>
          <w:szCs w:val="24"/>
          <w:lang w:val="es-ES" w:eastAsia="es-ES"/>
        </w:rPr>
        <w:t xml:space="preserve"> es </w:t>
      </w:r>
      <w:r w:rsidR="002374C6">
        <w:rPr>
          <w:rFonts w:ascii="Times New Roman" w:hAnsi="Times New Roman" w:cs="Times New Roman"/>
          <w:sz w:val="24"/>
          <w:szCs w:val="24"/>
          <w:lang w:val="es-ES" w:eastAsia="es-ES"/>
        </w:rPr>
        <w:t xml:space="preserve">un cuello de botella en las transacciones de tierras rurales. </w:t>
      </w:r>
    </w:p>
    <w:p w:rsidR="00AC1CE6" w:rsidRDefault="00AC1CE6" w:rsidP="006C6EC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Es muy importante </w:t>
      </w:r>
      <w:r w:rsidR="00A970B3">
        <w:rPr>
          <w:rFonts w:ascii="Times New Roman" w:hAnsi="Times New Roman" w:cs="Times New Roman"/>
          <w:sz w:val="24"/>
          <w:szCs w:val="24"/>
          <w:lang w:val="es-ES" w:eastAsia="es-ES"/>
        </w:rPr>
        <w:t xml:space="preserve">recordar </w:t>
      </w:r>
      <w:r>
        <w:rPr>
          <w:rFonts w:ascii="Times New Roman" w:hAnsi="Times New Roman" w:cs="Times New Roman"/>
          <w:sz w:val="24"/>
          <w:szCs w:val="24"/>
          <w:lang w:val="es-ES" w:eastAsia="es-ES"/>
        </w:rPr>
        <w:t xml:space="preserve">que en 2003 la Ley Orgánica de Municipalidades, estableció como competencias exclusivas de las municipalidades provinciales la elaboración y mantenimiento del catastro urbano y rural. En la práctica, las municipalidades provinciales nunca han ejercido estas competencias. </w:t>
      </w:r>
      <w:r w:rsidR="000D074A">
        <w:rPr>
          <w:rFonts w:ascii="Times New Roman" w:hAnsi="Times New Roman" w:cs="Times New Roman"/>
          <w:sz w:val="24"/>
          <w:szCs w:val="24"/>
          <w:lang w:val="es-ES" w:eastAsia="es-ES"/>
        </w:rPr>
        <w:t>Además de carecer de las capacidades y recursos, p</w:t>
      </w:r>
      <w:r>
        <w:rPr>
          <w:rFonts w:ascii="Times New Roman" w:hAnsi="Times New Roman" w:cs="Times New Roman"/>
          <w:sz w:val="24"/>
          <w:szCs w:val="24"/>
          <w:lang w:val="es-ES" w:eastAsia="es-ES"/>
        </w:rPr>
        <w:t xml:space="preserve">ara hacerlo, tendrían que pasar por el proceso de calificación y entrega de competencias por el gobierno nacional. </w:t>
      </w:r>
    </w:p>
    <w:p w:rsidR="007D5C36" w:rsidRDefault="007D5C36" w:rsidP="006C6EC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Definitivamente los municipios provinciales están muy lejos de estar preparados para desarrollar la función. </w:t>
      </w:r>
      <w:r w:rsidR="00BF03CE">
        <w:rPr>
          <w:rFonts w:ascii="Times New Roman" w:hAnsi="Times New Roman" w:cs="Times New Roman"/>
          <w:sz w:val="24"/>
          <w:szCs w:val="24"/>
          <w:lang w:val="es-ES" w:eastAsia="es-ES"/>
        </w:rPr>
        <w:t xml:space="preserve">Por su parte, </w:t>
      </w:r>
      <w:r w:rsidR="009E53D5">
        <w:rPr>
          <w:rFonts w:ascii="Times New Roman" w:hAnsi="Times New Roman" w:cs="Times New Roman"/>
          <w:sz w:val="24"/>
          <w:szCs w:val="24"/>
          <w:lang w:val="es-ES" w:eastAsia="es-ES"/>
        </w:rPr>
        <w:t xml:space="preserve">en ejercicio de las competencias de saneamiento y titulación </w:t>
      </w:r>
      <w:r w:rsidR="00BF03CE">
        <w:rPr>
          <w:rFonts w:ascii="Times New Roman" w:hAnsi="Times New Roman" w:cs="Times New Roman"/>
          <w:sz w:val="24"/>
          <w:szCs w:val="24"/>
          <w:lang w:val="es-ES" w:eastAsia="es-ES"/>
        </w:rPr>
        <w:t>l</w:t>
      </w:r>
      <w:r>
        <w:rPr>
          <w:rFonts w:ascii="Times New Roman" w:hAnsi="Times New Roman" w:cs="Times New Roman"/>
          <w:sz w:val="24"/>
          <w:szCs w:val="24"/>
          <w:lang w:val="es-ES" w:eastAsia="es-ES"/>
        </w:rPr>
        <w:t>os gobiernos regionales están empezando a acumular una experiencia en la generación de catastro</w:t>
      </w:r>
      <w:r w:rsidR="00BF03CE">
        <w:rPr>
          <w:rFonts w:ascii="Times New Roman" w:hAnsi="Times New Roman" w:cs="Times New Roman"/>
          <w:sz w:val="24"/>
          <w:szCs w:val="24"/>
          <w:lang w:val="es-ES" w:eastAsia="es-ES"/>
        </w:rPr>
        <w:t>. Co</w:t>
      </w:r>
      <w:r>
        <w:rPr>
          <w:rFonts w:ascii="Times New Roman" w:hAnsi="Times New Roman" w:cs="Times New Roman"/>
          <w:sz w:val="24"/>
          <w:szCs w:val="24"/>
          <w:lang w:val="es-ES" w:eastAsia="es-ES"/>
        </w:rPr>
        <w:t xml:space="preserve">n </w:t>
      </w:r>
      <w:r w:rsidR="00BF03CE">
        <w:rPr>
          <w:rFonts w:ascii="Times New Roman" w:hAnsi="Times New Roman" w:cs="Times New Roman"/>
          <w:sz w:val="24"/>
          <w:szCs w:val="24"/>
          <w:lang w:val="es-ES" w:eastAsia="es-ES"/>
        </w:rPr>
        <w:t xml:space="preserve">las actividades a gran escala que impulsará </w:t>
      </w:r>
      <w:r>
        <w:rPr>
          <w:rFonts w:ascii="Times New Roman" w:hAnsi="Times New Roman" w:cs="Times New Roman"/>
          <w:sz w:val="24"/>
          <w:szCs w:val="24"/>
          <w:lang w:val="es-ES" w:eastAsia="es-ES"/>
        </w:rPr>
        <w:t>el PTRT 3</w:t>
      </w:r>
      <w:r w:rsidR="00BF03CE">
        <w:rPr>
          <w:rFonts w:ascii="Times New Roman" w:hAnsi="Times New Roman" w:cs="Times New Roman"/>
          <w:sz w:val="24"/>
          <w:szCs w:val="24"/>
          <w:lang w:val="es-ES" w:eastAsia="es-ES"/>
        </w:rPr>
        <w:t>,</w:t>
      </w:r>
      <w:r>
        <w:rPr>
          <w:rFonts w:ascii="Times New Roman" w:hAnsi="Times New Roman" w:cs="Times New Roman"/>
          <w:sz w:val="24"/>
          <w:szCs w:val="24"/>
          <w:lang w:val="es-ES" w:eastAsia="es-ES"/>
        </w:rPr>
        <w:t xml:space="preserve"> adquirir</w:t>
      </w:r>
      <w:r w:rsidR="00BF03CE">
        <w:rPr>
          <w:rFonts w:ascii="Times New Roman" w:hAnsi="Times New Roman" w:cs="Times New Roman"/>
          <w:sz w:val="24"/>
          <w:szCs w:val="24"/>
          <w:lang w:val="es-ES" w:eastAsia="es-ES"/>
        </w:rPr>
        <w:t xml:space="preserve">án mayores capacidades, infraestructura y acumularán un </w:t>
      </w:r>
      <w:proofErr w:type="spellStart"/>
      <w:r w:rsidR="00BF03CE">
        <w:rPr>
          <w:rFonts w:ascii="Times New Roman" w:hAnsi="Times New Roman" w:cs="Times New Roman"/>
          <w:sz w:val="24"/>
          <w:szCs w:val="24"/>
          <w:lang w:val="es-ES" w:eastAsia="es-ES"/>
        </w:rPr>
        <w:t>expertise</w:t>
      </w:r>
      <w:proofErr w:type="spellEnd"/>
      <w:r w:rsidR="00BF03CE">
        <w:rPr>
          <w:rFonts w:ascii="Times New Roman" w:hAnsi="Times New Roman" w:cs="Times New Roman"/>
          <w:sz w:val="24"/>
          <w:szCs w:val="24"/>
          <w:lang w:val="es-ES" w:eastAsia="es-ES"/>
        </w:rPr>
        <w:t xml:space="preserve"> que los hacen los candidatos naturales para asumir la competencia de prestar servicios catastrales de segundos actos. De la misma forma, </w:t>
      </w:r>
      <w:r w:rsidR="009E53D5">
        <w:rPr>
          <w:rFonts w:ascii="Times New Roman" w:hAnsi="Times New Roman" w:cs="Times New Roman"/>
          <w:sz w:val="24"/>
          <w:szCs w:val="24"/>
          <w:lang w:val="es-ES" w:eastAsia="es-ES"/>
        </w:rPr>
        <w:t xml:space="preserve">en ejercicio de sus competencias como ente rector del saneamiento y titulación rural, </w:t>
      </w:r>
      <w:r w:rsidR="00BF03CE">
        <w:rPr>
          <w:rFonts w:ascii="Times New Roman" w:hAnsi="Times New Roman" w:cs="Times New Roman"/>
          <w:sz w:val="24"/>
          <w:szCs w:val="24"/>
          <w:lang w:val="es-ES" w:eastAsia="es-ES"/>
        </w:rPr>
        <w:t xml:space="preserve">el MINAGRI deberá adquirir las capacidades para normar y supervisar las actividades de generación de catastros que desarrollen las regiones </w:t>
      </w:r>
      <w:r w:rsidR="00A970B3">
        <w:rPr>
          <w:rFonts w:ascii="Times New Roman" w:hAnsi="Times New Roman" w:cs="Times New Roman"/>
          <w:sz w:val="24"/>
          <w:szCs w:val="24"/>
          <w:lang w:val="es-ES" w:eastAsia="es-ES"/>
        </w:rPr>
        <w:t>durante el</w:t>
      </w:r>
      <w:r w:rsidR="00BF03CE">
        <w:rPr>
          <w:rFonts w:ascii="Times New Roman" w:hAnsi="Times New Roman" w:cs="Times New Roman"/>
          <w:sz w:val="24"/>
          <w:szCs w:val="24"/>
          <w:lang w:val="es-ES" w:eastAsia="es-ES"/>
        </w:rPr>
        <w:t xml:space="preserve"> saneamiento y titulación masiva</w:t>
      </w:r>
      <w:r w:rsidR="00A12220">
        <w:rPr>
          <w:rFonts w:ascii="Times New Roman" w:hAnsi="Times New Roman" w:cs="Times New Roman"/>
          <w:sz w:val="24"/>
          <w:szCs w:val="24"/>
          <w:lang w:val="es-ES" w:eastAsia="es-ES"/>
        </w:rPr>
        <w:t>. MINAGRI</w:t>
      </w:r>
      <w:r w:rsidR="00BF03CE">
        <w:rPr>
          <w:rFonts w:ascii="Times New Roman" w:hAnsi="Times New Roman" w:cs="Times New Roman"/>
          <w:sz w:val="24"/>
          <w:szCs w:val="24"/>
          <w:lang w:val="es-ES" w:eastAsia="es-ES"/>
        </w:rPr>
        <w:t xml:space="preserve"> deberá también prestarles servicios de administración de los sistemas informáticos, asistencia técnica, y por último, articular la información generada por las distintas regiones. </w:t>
      </w:r>
    </w:p>
    <w:p w:rsidR="009E53D5" w:rsidRPr="009E53D5" w:rsidRDefault="007D5C36" w:rsidP="006C6EC6">
      <w:pPr>
        <w:tabs>
          <w:tab w:val="left" w:pos="2410"/>
        </w:tabs>
        <w:spacing w:before="120"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val="es-ES" w:eastAsia="es-ES"/>
        </w:rPr>
        <w:t>Ante este escenario, ¿</w:t>
      </w:r>
      <w:r w:rsidR="00A12220">
        <w:rPr>
          <w:rFonts w:ascii="Times New Roman" w:hAnsi="Times New Roman" w:cs="Times New Roman"/>
          <w:sz w:val="24"/>
          <w:szCs w:val="24"/>
          <w:lang w:val="es-ES" w:eastAsia="es-ES"/>
        </w:rPr>
        <w:t>cómo se deben distribuir las funciones de catastro rural? La Ley de Bases de la Descentralización</w:t>
      </w:r>
      <w:r w:rsidR="009E53D5">
        <w:rPr>
          <w:rFonts w:ascii="Times New Roman" w:hAnsi="Times New Roman" w:cs="Times New Roman"/>
          <w:sz w:val="24"/>
          <w:szCs w:val="24"/>
          <w:lang w:val="es-ES" w:eastAsia="es-ES"/>
        </w:rPr>
        <w:t xml:space="preserve"> establece que p</w:t>
      </w:r>
      <w:r w:rsidR="009E53D5" w:rsidRPr="009E53D5">
        <w:rPr>
          <w:rFonts w:ascii="Times New Roman" w:hAnsi="Times New Roman" w:cs="Times New Roman"/>
          <w:sz w:val="24"/>
          <w:szCs w:val="24"/>
          <w:lang w:eastAsia="es-ES"/>
        </w:rPr>
        <w:t xml:space="preserve">ara la asignación y transferencia de competencias </w:t>
      </w:r>
      <w:r w:rsidR="009E53D5">
        <w:rPr>
          <w:rFonts w:ascii="Times New Roman" w:hAnsi="Times New Roman" w:cs="Times New Roman"/>
          <w:sz w:val="24"/>
          <w:szCs w:val="24"/>
          <w:lang w:eastAsia="es-ES"/>
        </w:rPr>
        <w:t xml:space="preserve">se debe </w:t>
      </w:r>
      <w:r w:rsidR="009E53D5" w:rsidRPr="009E53D5">
        <w:rPr>
          <w:rFonts w:ascii="Times New Roman" w:hAnsi="Times New Roman" w:cs="Times New Roman"/>
          <w:sz w:val="24"/>
          <w:szCs w:val="24"/>
          <w:lang w:eastAsia="es-ES"/>
        </w:rPr>
        <w:t>tomar en cuenta los siguientes criterios:</w:t>
      </w:r>
    </w:p>
    <w:p w:rsidR="009E53D5" w:rsidRPr="009E53D5" w:rsidRDefault="009E53D5" w:rsidP="006C6EC6">
      <w:pPr>
        <w:numPr>
          <w:ilvl w:val="1"/>
          <w:numId w:val="29"/>
        </w:numPr>
        <w:tabs>
          <w:tab w:val="left" w:pos="2410"/>
        </w:tabs>
        <w:spacing w:before="120" w:after="0" w:line="240" w:lineRule="auto"/>
        <w:jc w:val="both"/>
        <w:rPr>
          <w:rFonts w:ascii="Times New Roman" w:hAnsi="Times New Roman" w:cs="Times New Roman"/>
          <w:sz w:val="24"/>
          <w:szCs w:val="24"/>
          <w:lang w:eastAsia="es-ES"/>
        </w:rPr>
      </w:pPr>
      <w:r w:rsidRPr="009E53D5">
        <w:rPr>
          <w:rFonts w:ascii="Times New Roman" w:hAnsi="Times New Roman" w:cs="Times New Roman"/>
          <w:sz w:val="24"/>
          <w:szCs w:val="24"/>
          <w:lang w:eastAsia="es-ES"/>
        </w:rPr>
        <w:t>Criterio se subsidiaridad, asume que el nivel de gobierno más cercano a la población puede atender de mejor manera las demandas de servicios de la población. Sin embargo la cercanía no es suficiente, debiendo cumplir en ese sentido con la eficiencia y la no duplicidad de funciones.</w:t>
      </w:r>
    </w:p>
    <w:p w:rsidR="009E53D5" w:rsidRPr="009E53D5" w:rsidRDefault="009E53D5" w:rsidP="006C6EC6">
      <w:pPr>
        <w:numPr>
          <w:ilvl w:val="1"/>
          <w:numId w:val="29"/>
        </w:numPr>
        <w:tabs>
          <w:tab w:val="left" w:pos="2410"/>
        </w:tabs>
        <w:spacing w:before="120" w:after="0" w:line="240" w:lineRule="auto"/>
        <w:jc w:val="both"/>
        <w:rPr>
          <w:rFonts w:ascii="Times New Roman" w:hAnsi="Times New Roman" w:cs="Times New Roman"/>
          <w:sz w:val="24"/>
          <w:szCs w:val="24"/>
          <w:lang w:eastAsia="es-ES"/>
        </w:rPr>
      </w:pPr>
      <w:r w:rsidRPr="009E53D5">
        <w:rPr>
          <w:rFonts w:ascii="Times New Roman" w:hAnsi="Times New Roman" w:cs="Times New Roman"/>
          <w:sz w:val="24"/>
          <w:szCs w:val="24"/>
          <w:lang w:eastAsia="es-ES"/>
        </w:rPr>
        <w:lastRenderedPageBreak/>
        <w:t>La selectividad y proporcionalidad; implican que la asignación de competencias debe tomar en cuenta la capacidad de gestión efectiva de los niveles sub nacionales.</w:t>
      </w:r>
    </w:p>
    <w:p w:rsidR="009E53D5" w:rsidRPr="009E53D5" w:rsidRDefault="009E53D5" w:rsidP="006C6EC6">
      <w:pPr>
        <w:numPr>
          <w:ilvl w:val="1"/>
          <w:numId w:val="29"/>
        </w:numPr>
        <w:tabs>
          <w:tab w:val="left" w:pos="2410"/>
        </w:tabs>
        <w:spacing w:before="120" w:after="0" w:line="240" w:lineRule="auto"/>
        <w:jc w:val="both"/>
        <w:rPr>
          <w:rFonts w:ascii="Times New Roman" w:hAnsi="Times New Roman" w:cs="Times New Roman"/>
          <w:sz w:val="24"/>
          <w:szCs w:val="24"/>
          <w:lang w:eastAsia="es-ES"/>
        </w:rPr>
      </w:pPr>
      <w:r w:rsidRPr="009E53D5">
        <w:rPr>
          <w:rFonts w:ascii="Times New Roman" w:hAnsi="Times New Roman" w:cs="Times New Roman"/>
          <w:sz w:val="24"/>
          <w:szCs w:val="24"/>
          <w:lang w:eastAsia="es-ES"/>
        </w:rPr>
        <w:t>La provisión, supone que todo proceso de transferencia debe de estar acompañado de los recursos financieros, técnicos, materiales y humanos directamente relacionados a los servicios transferidos.</w:t>
      </w:r>
    </w:p>
    <w:p w:rsidR="00A12220" w:rsidRPr="009E53D5" w:rsidRDefault="009E53D5" w:rsidP="006C6EC6">
      <w:pPr>
        <w:numPr>
          <w:ilvl w:val="1"/>
          <w:numId w:val="29"/>
        </w:numPr>
        <w:tabs>
          <w:tab w:val="left" w:pos="2410"/>
        </w:tabs>
        <w:spacing w:before="120" w:after="0" w:line="240" w:lineRule="auto"/>
        <w:jc w:val="both"/>
        <w:rPr>
          <w:rFonts w:ascii="Times New Roman" w:hAnsi="Times New Roman" w:cs="Times New Roman"/>
          <w:sz w:val="24"/>
          <w:szCs w:val="24"/>
          <w:lang w:eastAsia="es-ES"/>
        </w:rPr>
      </w:pPr>
      <w:r w:rsidRPr="009E53D5">
        <w:rPr>
          <w:rFonts w:ascii="Times New Roman" w:hAnsi="Times New Roman" w:cs="Times New Roman"/>
          <w:sz w:val="24"/>
          <w:szCs w:val="24"/>
          <w:lang w:eastAsia="es-ES"/>
        </w:rPr>
        <w:t xml:space="preserve">La concurrencia, </w:t>
      </w:r>
      <w:r>
        <w:rPr>
          <w:rFonts w:ascii="Times New Roman" w:hAnsi="Times New Roman" w:cs="Times New Roman"/>
          <w:sz w:val="24"/>
          <w:szCs w:val="24"/>
          <w:lang w:eastAsia="es-ES"/>
        </w:rPr>
        <w:t>o</w:t>
      </w:r>
      <w:r w:rsidRPr="009E53D5">
        <w:rPr>
          <w:rFonts w:ascii="Times New Roman" w:hAnsi="Times New Roman" w:cs="Times New Roman"/>
          <w:sz w:val="24"/>
          <w:szCs w:val="24"/>
          <w:lang w:eastAsia="es-ES"/>
        </w:rPr>
        <w:t xml:space="preserve">rdena a cada nivel de gobierno a ejercer las competencias compartidas actuando </w:t>
      </w:r>
      <w:r>
        <w:rPr>
          <w:rFonts w:ascii="Times New Roman" w:hAnsi="Times New Roman" w:cs="Times New Roman"/>
          <w:sz w:val="24"/>
          <w:szCs w:val="24"/>
          <w:lang w:eastAsia="es-ES"/>
        </w:rPr>
        <w:t xml:space="preserve">de manera oportuna y eficiente. </w:t>
      </w:r>
    </w:p>
    <w:p w:rsidR="007A378A" w:rsidRDefault="007A378A" w:rsidP="006C6EC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Aplicando estos criterios a la realidad actual de las entidades vinculadas a la generación de catastros, se </w:t>
      </w:r>
      <w:r w:rsidR="009A6CE7">
        <w:rPr>
          <w:rFonts w:ascii="Times New Roman" w:hAnsi="Times New Roman" w:cs="Times New Roman"/>
          <w:sz w:val="24"/>
          <w:szCs w:val="24"/>
          <w:lang w:val="es-ES" w:eastAsia="es-ES"/>
        </w:rPr>
        <w:t xml:space="preserve">recomienda que las competencias de catastro rural sean desempeñadas por MINAGRI y los gobiernos regionales, conforme a </w:t>
      </w:r>
      <w:r>
        <w:rPr>
          <w:rFonts w:ascii="Times New Roman" w:hAnsi="Times New Roman" w:cs="Times New Roman"/>
          <w:sz w:val="24"/>
          <w:szCs w:val="24"/>
          <w:lang w:val="es-ES" w:eastAsia="es-ES"/>
        </w:rPr>
        <w:t xml:space="preserve">la </w:t>
      </w:r>
      <w:r w:rsidR="00787892">
        <w:rPr>
          <w:rFonts w:ascii="Times New Roman" w:hAnsi="Times New Roman" w:cs="Times New Roman"/>
          <w:sz w:val="24"/>
          <w:szCs w:val="24"/>
          <w:lang w:val="es-ES" w:eastAsia="es-ES"/>
        </w:rPr>
        <w:t>d</w:t>
      </w:r>
      <w:r>
        <w:rPr>
          <w:rFonts w:ascii="Times New Roman" w:hAnsi="Times New Roman" w:cs="Times New Roman"/>
          <w:sz w:val="24"/>
          <w:szCs w:val="24"/>
          <w:lang w:val="es-ES" w:eastAsia="es-ES"/>
        </w:rPr>
        <w:t>istribuci</w:t>
      </w:r>
      <w:r w:rsidR="009A6CE7">
        <w:rPr>
          <w:rFonts w:ascii="Times New Roman" w:hAnsi="Times New Roman" w:cs="Times New Roman"/>
          <w:sz w:val="24"/>
          <w:szCs w:val="24"/>
          <w:lang w:val="es-ES" w:eastAsia="es-ES"/>
        </w:rPr>
        <w:t>ón de funciones</w:t>
      </w:r>
      <w:r w:rsidR="00787892">
        <w:rPr>
          <w:rFonts w:ascii="Times New Roman" w:hAnsi="Times New Roman" w:cs="Times New Roman"/>
          <w:sz w:val="24"/>
          <w:szCs w:val="24"/>
          <w:lang w:val="es-ES" w:eastAsia="es-ES"/>
        </w:rPr>
        <w:t xml:space="preserve"> catastrales que se presenta a continuación. </w:t>
      </w:r>
    </w:p>
    <w:p w:rsidR="00787892" w:rsidRDefault="00787892" w:rsidP="00574D77">
      <w:pPr>
        <w:tabs>
          <w:tab w:val="left" w:pos="2410"/>
        </w:tabs>
        <w:spacing w:before="120" w:after="0" w:line="240" w:lineRule="auto"/>
        <w:jc w:val="both"/>
        <w:rPr>
          <w:rFonts w:ascii="Times New Roman" w:hAnsi="Times New Roman" w:cs="Times New Roman"/>
          <w:sz w:val="24"/>
          <w:szCs w:val="24"/>
          <w:lang w:val="es-ES" w:eastAsia="es-ES"/>
        </w:rPr>
      </w:pPr>
      <w:r w:rsidRPr="00D90CCD">
        <w:rPr>
          <w:rFonts w:ascii="Times New Roman" w:hAnsi="Times New Roman" w:cs="Times New Roman"/>
          <w:sz w:val="24"/>
          <w:szCs w:val="24"/>
          <w:lang w:val="es-ES" w:eastAsia="es-ES"/>
        </w:rPr>
        <w:t xml:space="preserve">La </w:t>
      </w:r>
      <w:r w:rsidRPr="00787892">
        <w:rPr>
          <w:rFonts w:ascii="Times New Roman" w:hAnsi="Times New Roman" w:cs="Times New Roman"/>
          <w:sz w:val="24"/>
          <w:szCs w:val="24"/>
          <w:lang w:val="es-ES" w:eastAsia="es-ES"/>
        </w:rPr>
        <w:t xml:space="preserve">implementación de esta propuesta implica </w:t>
      </w:r>
      <w:r w:rsidRPr="00D90CCD">
        <w:rPr>
          <w:rFonts w:ascii="Times New Roman" w:hAnsi="Times New Roman" w:cs="Times New Roman"/>
          <w:sz w:val="24"/>
          <w:szCs w:val="24"/>
          <w:lang w:val="es-ES" w:eastAsia="es-ES"/>
        </w:rPr>
        <w:t xml:space="preserve">que </w:t>
      </w:r>
      <w:r w:rsidRPr="00787892">
        <w:rPr>
          <w:rFonts w:ascii="Times New Roman" w:hAnsi="Times New Roman" w:cs="Times New Roman"/>
          <w:sz w:val="24"/>
          <w:szCs w:val="24"/>
          <w:lang w:val="es-ES" w:eastAsia="es-ES"/>
        </w:rPr>
        <w:t>previamente</w:t>
      </w:r>
      <w:r w:rsidRPr="00D90CCD">
        <w:rPr>
          <w:rFonts w:ascii="Times New Roman" w:hAnsi="Times New Roman" w:cs="Times New Roman"/>
          <w:sz w:val="24"/>
          <w:szCs w:val="24"/>
          <w:lang w:val="es-ES" w:eastAsia="es-ES"/>
        </w:rPr>
        <w:t xml:space="preserve"> se dicte </w:t>
      </w:r>
      <w:r w:rsidRPr="00787892">
        <w:rPr>
          <w:rFonts w:ascii="Times New Roman" w:hAnsi="Times New Roman" w:cs="Times New Roman"/>
          <w:sz w:val="24"/>
          <w:szCs w:val="24"/>
          <w:lang w:val="es-ES" w:eastAsia="es-ES"/>
        </w:rPr>
        <w:t>una norma</w:t>
      </w:r>
      <w:r w:rsidRPr="00D90CCD">
        <w:rPr>
          <w:rFonts w:ascii="Times New Roman" w:hAnsi="Times New Roman" w:cs="Times New Roman"/>
          <w:sz w:val="24"/>
          <w:szCs w:val="24"/>
          <w:lang w:val="es-ES" w:eastAsia="es-ES"/>
        </w:rPr>
        <w:t xml:space="preserve"> </w:t>
      </w:r>
      <w:r w:rsidRPr="00787892">
        <w:rPr>
          <w:rFonts w:ascii="Times New Roman" w:hAnsi="Times New Roman" w:cs="Times New Roman"/>
          <w:sz w:val="24"/>
          <w:szCs w:val="24"/>
          <w:lang w:val="es-ES" w:eastAsia="es-ES"/>
        </w:rPr>
        <w:t xml:space="preserve">con rango de Decreto Supremo que disponga que </w:t>
      </w:r>
      <w:r w:rsidRPr="00D90CCD">
        <w:rPr>
          <w:rFonts w:ascii="Times New Roman" w:hAnsi="Times New Roman" w:cs="Times New Roman"/>
          <w:sz w:val="24"/>
          <w:szCs w:val="24"/>
          <w:lang w:val="es-ES" w:eastAsia="es-ES"/>
        </w:rPr>
        <w:t xml:space="preserve">MINAGRI asuma </w:t>
      </w:r>
      <w:r w:rsidRPr="00787892">
        <w:rPr>
          <w:rFonts w:ascii="Times New Roman" w:hAnsi="Times New Roman" w:cs="Times New Roman"/>
          <w:sz w:val="24"/>
          <w:szCs w:val="24"/>
          <w:lang w:val="es-ES" w:eastAsia="es-ES"/>
        </w:rPr>
        <w:t xml:space="preserve">las facultades </w:t>
      </w:r>
      <w:r w:rsidRPr="00D90CCD">
        <w:rPr>
          <w:rFonts w:ascii="Times New Roman" w:hAnsi="Times New Roman" w:cs="Times New Roman"/>
          <w:sz w:val="24"/>
          <w:szCs w:val="24"/>
          <w:lang w:val="es-ES" w:eastAsia="es-ES"/>
        </w:rPr>
        <w:t xml:space="preserve">de catastro rural </w:t>
      </w:r>
      <w:r w:rsidRPr="00787892">
        <w:rPr>
          <w:rFonts w:ascii="Times New Roman" w:hAnsi="Times New Roman" w:cs="Times New Roman"/>
          <w:sz w:val="24"/>
          <w:szCs w:val="24"/>
          <w:lang w:val="es-ES" w:eastAsia="es-ES"/>
        </w:rPr>
        <w:t>retenidas</w:t>
      </w:r>
      <w:r w:rsidRPr="00D90CCD">
        <w:rPr>
          <w:rFonts w:ascii="Times New Roman" w:hAnsi="Times New Roman" w:cs="Times New Roman"/>
          <w:sz w:val="24"/>
          <w:szCs w:val="24"/>
          <w:lang w:val="es-ES" w:eastAsia="es-ES"/>
        </w:rPr>
        <w:t xml:space="preserve"> por COFOPRI. Esta devolución de facultades permitiría dar </w:t>
      </w:r>
      <w:r w:rsidRPr="00787892">
        <w:rPr>
          <w:rFonts w:ascii="Times New Roman" w:hAnsi="Times New Roman" w:cs="Times New Roman"/>
          <w:sz w:val="24"/>
          <w:szCs w:val="24"/>
          <w:lang w:val="es-ES" w:eastAsia="es-ES"/>
        </w:rPr>
        <w:t>coheren</w:t>
      </w:r>
      <w:r w:rsidRPr="00D90CCD">
        <w:rPr>
          <w:rFonts w:ascii="Times New Roman" w:hAnsi="Times New Roman" w:cs="Times New Roman"/>
          <w:sz w:val="24"/>
          <w:szCs w:val="24"/>
          <w:lang w:val="es-ES" w:eastAsia="es-ES"/>
        </w:rPr>
        <w:t>cia a</w:t>
      </w:r>
      <w:r w:rsidRPr="00787892">
        <w:rPr>
          <w:rFonts w:ascii="Times New Roman" w:hAnsi="Times New Roman" w:cs="Times New Roman"/>
          <w:sz w:val="24"/>
          <w:szCs w:val="24"/>
          <w:lang w:val="es-ES" w:eastAsia="es-ES"/>
        </w:rPr>
        <w:t xml:space="preserve"> la normatividad vigente</w:t>
      </w:r>
      <w:r w:rsidRPr="00D90CCD">
        <w:rPr>
          <w:rFonts w:ascii="Times New Roman" w:hAnsi="Times New Roman" w:cs="Times New Roman"/>
          <w:sz w:val="24"/>
          <w:szCs w:val="24"/>
          <w:lang w:val="es-ES" w:eastAsia="es-ES"/>
        </w:rPr>
        <w:t xml:space="preserve"> porque si la rectoría de tierras rurales reside en el sector agricultura a quien corresponde la fijación de políticas, resulta inadecuado que no pueda gestionar directamente un instrumento fundamental para la administración de tierras como es el catastro  rural. Nótese que la Ley 17371 que creó el catastro rural en el sector agricultura no ha sido expresamente derogada. </w:t>
      </w:r>
    </w:p>
    <w:p w:rsidR="00D90CCD" w:rsidRPr="00787892" w:rsidRDefault="00D90CCD" w:rsidP="00574D77">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Las funciones de dictar políticas y normas de catastro que desempeñe MINAGRI tendrán que ajustarse a las normas técnicas que hayan sido dictadas por el SNIC. </w:t>
      </w:r>
    </w:p>
    <w:p w:rsidR="00787892" w:rsidRDefault="00787892" w:rsidP="000B3C79">
      <w:pPr>
        <w:rPr>
          <w:rFonts w:ascii="Times New Roman" w:hAnsi="Times New Roman" w:cs="Times New Roman"/>
          <w:sz w:val="24"/>
          <w:szCs w:val="24"/>
          <w:lang w:val="es-ES" w:eastAsia="es-ES"/>
        </w:rPr>
      </w:pPr>
    </w:p>
    <w:tbl>
      <w:tblPr>
        <w:tblStyle w:val="Tablaconcuadrcula"/>
        <w:tblW w:w="8755" w:type="dxa"/>
        <w:tblLook w:val="04A0" w:firstRow="1" w:lastRow="0" w:firstColumn="1" w:lastColumn="0" w:noHBand="0" w:noVBand="1"/>
      </w:tblPr>
      <w:tblGrid>
        <w:gridCol w:w="2161"/>
        <w:gridCol w:w="3476"/>
        <w:gridCol w:w="3118"/>
      </w:tblGrid>
      <w:tr w:rsidR="009A6CE7" w:rsidRPr="00D24223" w:rsidTr="000D074A">
        <w:tc>
          <w:tcPr>
            <w:tcW w:w="2161" w:type="dxa"/>
            <w:shd w:val="clear" w:color="auto" w:fill="C6D9F1" w:themeFill="text2" w:themeFillTint="33"/>
          </w:tcPr>
          <w:p w:rsidR="009A6CE7" w:rsidRPr="00D24223" w:rsidRDefault="00D90CCD" w:rsidP="006C6EC6">
            <w:pPr>
              <w:tabs>
                <w:tab w:val="left" w:pos="2410"/>
              </w:tabs>
              <w:spacing w:before="120" w:after="0" w:line="240" w:lineRule="auto"/>
              <w:jc w:val="both"/>
              <w:rPr>
                <w:rFonts w:ascii="Times New Roman" w:hAnsi="Times New Roman" w:cs="Times New Roman"/>
                <w:b/>
                <w:sz w:val="22"/>
                <w:szCs w:val="22"/>
                <w:lang w:val="es-ES" w:eastAsia="es-ES"/>
              </w:rPr>
            </w:pPr>
            <w:r w:rsidRPr="00D24223">
              <w:rPr>
                <w:rFonts w:ascii="Times New Roman" w:hAnsi="Times New Roman" w:cs="Times New Roman"/>
                <w:b/>
                <w:sz w:val="22"/>
                <w:szCs w:val="22"/>
                <w:lang w:val="es-ES" w:eastAsia="es-ES"/>
              </w:rPr>
              <w:t>FUNCION</w:t>
            </w:r>
          </w:p>
        </w:tc>
        <w:tc>
          <w:tcPr>
            <w:tcW w:w="3476" w:type="dxa"/>
            <w:shd w:val="clear" w:color="auto" w:fill="C6D9F1" w:themeFill="text2" w:themeFillTint="33"/>
          </w:tcPr>
          <w:p w:rsidR="009A6CE7" w:rsidRPr="00D24223" w:rsidRDefault="009A6CE7" w:rsidP="006C6EC6">
            <w:pPr>
              <w:tabs>
                <w:tab w:val="left" w:pos="2410"/>
              </w:tabs>
              <w:spacing w:before="120" w:after="0" w:line="240" w:lineRule="auto"/>
              <w:jc w:val="both"/>
              <w:rPr>
                <w:rFonts w:ascii="Times New Roman" w:hAnsi="Times New Roman" w:cs="Times New Roman"/>
                <w:b/>
                <w:sz w:val="22"/>
                <w:szCs w:val="22"/>
                <w:lang w:val="es-ES" w:eastAsia="es-ES"/>
              </w:rPr>
            </w:pPr>
            <w:r w:rsidRPr="00D24223">
              <w:rPr>
                <w:rFonts w:ascii="Times New Roman" w:hAnsi="Times New Roman" w:cs="Times New Roman"/>
                <w:b/>
                <w:sz w:val="22"/>
                <w:szCs w:val="22"/>
                <w:lang w:val="es-ES" w:eastAsia="es-ES"/>
              </w:rPr>
              <w:t>MINAGRI</w:t>
            </w:r>
          </w:p>
        </w:tc>
        <w:tc>
          <w:tcPr>
            <w:tcW w:w="3118" w:type="dxa"/>
            <w:shd w:val="clear" w:color="auto" w:fill="C6D9F1" w:themeFill="text2" w:themeFillTint="33"/>
          </w:tcPr>
          <w:p w:rsidR="009A6CE7" w:rsidRPr="00D24223" w:rsidRDefault="009A6CE7" w:rsidP="006C6EC6">
            <w:pPr>
              <w:tabs>
                <w:tab w:val="left" w:pos="2410"/>
              </w:tabs>
              <w:spacing w:before="120" w:after="0" w:line="240" w:lineRule="auto"/>
              <w:jc w:val="both"/>
              <w:rPr>
                <w:rFonts w:ascii="Times New Roman" w:hAnsi="Times New Roman" w:cs="Times New Roman"/>
                <w:b/>
                <w:sz w:val="22"/>
                <w:szCs w:val="22"/>
                <w:lang w:val="es-ES" w:eastAsia="es-ES"/>
              </w:rPr>
            </w:pPr>
            <w:r w:rsidRPr="00D24223">
              <w:rPr>
                <w:rFonts w:ascii="Times New Roman" w:hAnsi="Times New Roman" w:cs="Times New Roman"/>
                <w:b/>
                <w:sz w:val="22"/>
                <w:szCs w:val="22"/>
                <w:lang w:val="es-ES" w:eastAsia="es-ES"/>
              </w:rPr>
              <w:t>GORE</w:t>
            </w:r>
          </w:p>
        </w:tc>
      </w:tr>
      <w:tr w:rsidR="009A6CE7" w:rsidRPr="00D24223" w:rsidTr="009A6CE7">
        <w:tc>
          <w:tcPr>
            <w:tcW w:w="2161" w:type="dxa"/>
          </w:tcPr>
          <w:p w:rsidR="009A6CE7" w:rsidRPr="00D24223" w:rsidRDefault="009A6CE7" w:rsidP="006C6EC6">
            <w:pPr>
              <w:tabs>
                <w:tab w:val="left" w:pos="2410"/>
              </w:tabs>
              <w:spacing w:before="120" w:after="0" w:line="240" w:lineRule="auto"/>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Genera</w:t>
            </w:r>
            <w:r w:rsidR="00A970B3" w:rsidRPr="00D24223">
              <w:rPr>
                <w:rFonts w:ascii="Times New Roman" w:hAnsi="Times New Roman" w:cs="Times New Roman"/>
                <w:sz w:val="22"/>
                <w:szCs w:val="22"/>
                <w:lang w:val="es-ES" w:eastAsia="es-ES"/>
              </w:rPr>
              <w:t>ción de</w:t>
            </w:r>
            <w:r w:rsidR="000D074A" w:rsidRPr="00D24223">
              <w:rPr>
                <w:rFonts w:ascii="Times New Roman" w:hAnsi="Times New Roman" w:cs="Times New Roman"/>
                <w:sz w:val="22"/>
                <w:szCs w:val="22"/>
                <w:lang w:val="es-ES" w:eastAsia="es-ES"/>
              </w:rPr>
              <w:t xml:space="preserve"> </w:t>
            </w:r>
            <w:r w:rsidRPr="00D24223">
              <w:rPr>
                <w:rFonts w:ascii="Times New Roman" w:hAnsi="Times New Roman" w:cs="Times New Roman"/>
                <w:sz w:val="22"/>
                <w:szCs w:val="22"/>
                <w:lang w:val="es-ES" w:eastAsia="es-ES"/>
              </w:rPr>
              <w:t xml:space="preserve">catastro para la formalización </w:t>
            </w:r>
          </w:p>
        </w:tc>
        <w:tc>
          <w:tcPr>
            <w:tcW w:w="3476"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Dicta políticas, normas, planes. </w:t>
            </w:r>
          </w:p>
          <w:p w:rsidR="008560A1"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Crea capacidades y brinda asistencia t</w:t>
            </w:r>
            <w:r w:rsidR="008560A1" w:rsidRPr="00D24223">
              <w:rPr>
                <w:rFonts w:ascii="Times New Roman" w:hAnsi="Times New Roman" w:cs="Times New Roman"/>
                <w:sz w:val="22"/>
                <w:szCs w:val="22"/>
                <w:lang w:val="es-ES" w:eastAsia="es-ES"/>
              </w:rPr>
              <w:t>écnica.</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Supervisa y controla </w:t>
            </w:r>
          </w:p>
        </w:tc>
        <w:tc>
          <w:tcPr>
            <w:tcW w:w="3118"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Genera catastro para la formalización </w:t>
            </w:r>
          </w:p>
        </w:tc>
      </w:tr>
      <w:tr w:rsidR="009A6CE7" w:rsidRPr="00D24223" w:rsidTr="009A6CE7">
        <w:tc>
          <w:tcPr>
            <w:tcW w:w="2161" w:type="dxa"/>
          </w:tcPr>
          <w:p w:rsidR="009A6CE7" w:rsidRPr="00D24223" w:rsidRDefault="009A6CE7" w:rsidP="006C6EC6">
            <w:pPr>
              <w:tabs>
                <w:tab w:val="left" w:pos="2410"/>
              </w:tabs>
              <w:spacing w:before="120" w:after="0" w:line="240" w:lineRule="auto"/>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Servicios </w:t>
            </w:r>
            <w:r w:rsidR="00A970B3" w:rsidRPr="00D24223">
              <w:rPr>
                <w:rFonts w:ascii="Times New Roman" w:hAnsi="Times New Roman" w:cs="Times New Roman"/>
                <w:sz w:val="22"/>
                <w:szCs w:val="22"/>
                <w:lang w:val="es-ES" w:eastAsia="es-ES"/>
              </w:rPr>
              <w:t>de soporte a las entidades generadoras</w:t>
            </w:r>
            <w:r w:rsidRPr="00D24223">
              <w:rPr>
                <w:rFonts w:ascii="Times New Roman" w:hAnsi="Times New Roman" w:cs="Times New Roman"/>
                <w:sz w:val="22"/>
                <w:szCs w:val="22"/>
                <w:lang w:val="es-ES" w:eastAsia="es-ES"/>
              </w:rPr>
              <w:t xml:space="preserve">  </w:t>
            </w:r>
          </w:p>
        </w:tc>
        <w:tc>
          <w:tcPr>
            <w:tcW w:w="3476"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Administra la base de datos y la plataforma del sistema de información catastral.</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Ejecuta soporte catastral </w:t>
            </w:r>
          </w:p>
        </w:tc>
        <w:tc>
          <w:tcPr>
            <w:tcW w:w="3118" w:type="dxa"/>
          </w:tcPr>
          <w:p w:rsidR="009A6CE7" w:rsidRPr="00D24223" w:rsidRDefault="00D90CCD"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Utiliza la plataforma y se ciñe a las normas técnicas para su uso </w:t>
            </w:r>
          </w:p>
        </w:tc>
      </w:tr>
      <w:tr w:rsidR="009A6CE7" w:rsidRPr="00D24223" w:rsidTr="009A6CE7">
        <w:tc>
          <w:tcPr>
            <w:tcW w:w="2161" w:type="dxa"/>
          </w:tcPr>
          <w:p w:rsidR="009A6CE7" w:rsidRPr="00D24223" w:rsidRDefault="009A6CE7" w:rsidP="006C6EC6">
            <w:pPr>
              <w:tabs>
                <w:tab w:val="left" w:pos="2410"/>
              </w:tabs>
              <w:spacing w:before="120" w:after="0" w:line="240" w:lineRule="auto"/>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Servicios solicitados por los usuarios (conservación catastral)</w:t>
            </w:r>
          </w:p>
          <w:p w:rsidR="009A6CE7" w:rsidRPr="00D24223" w:rsidRDefault="009A6CE7" w:rsidP="006C6EC6">
            <w:pPr>
              <w:tabs>
                <w:tab w:val="left" w:pos="2410"/>
              </w:tabs>
              <w:spacing w:before="120" w:after="0" w:line="240" w:lineRule="auto"/>
              <w:jc w:val="both"/>
              <w:rPr>
                <w:rFonts w:ascii="Times New Roman" w:hAnsi="Times New Roman" w:cs="Times New Roman"/>
                <w:sz w:val="22"/>
                <w:szCs w:val="22"/>
                <w:lang w:val="es-ES" w:eastAsia="es-ES"/>
              </w:rPr>
            </w:pPr>
          </w:p>
        </w:tc>
        <w:tc>
          <w:tcPr>
            <w:tcW w:w="3476"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Dicta políticas, normas, planes. </w:t>
            </w:r>
          </w:p>
          <w:p w:rsidR="008560A1"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Crea capacidades y brinda asistencia técnica. </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Supervisa y controla</w:t>
            </w:r>
          </w:p>
        </w:tc>
        <w:tc>
          <w:tcPr>
            <w:tcW w:w="3118"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Expide certificados </w:t>
            </w:r>
            <w:r w:rsidR="00944685" w:rsidRPr="00D24223">
              <w:rPr>
                <w:rFonts w:ascii="Times New Roman" w:hAnsi="Times New Roman" w:cs="Times New Roman"/>
                <w:sz w:val="22"/>
                <w:szCs w:val="22"/>
                <w:lang w:val="es-ES" w:eastAsia="es-ES"/>
              </w:rPr>
              <w:t xml:space="preserve">y </w:t>
            </w:r>
            <w:proofErr w:type="spellStart"/>
            <w:r w:rsidRPr="00D24223">
              <w:rPr>
                <w:rFonts w:ascii="Times New Roman" w:hAnsi="Times New Roman" w:cs="Times New Roman"/>
                <w:sz w:val="22"/>
                <w:szCs w:val="22"/>
                <w:lang w:val="es-ES" w:eastAsia="es-ES"/>
              </w:rPr>
              <w:t>visaciones</w:t>
            </w:r>
            <w:proofErr w:type="spellEnd"/>
            <w:r w:rsidR="00944685" w:rsidRPr="00D24223">
              <w:rPr>
                <w:rFonts w:ascii="Times New Roman" w:hAnsi="Times New Roman" w:cs="Times New Roman"/>
                <w:sz w:val="22"/>
                <w:szCs w:val="22"/>
                <w:lang w:val="es-ES" w:eastAsia="es-ES"/>
              </w:rPr>
              <w:t>.</w:t>
            </w:r>
            <w:r w:rsidRPr="00D24223">
              <w:rPr>
                <w:rFonts w:ascii="Times New Roman" w:hAnsi="Times New Roman" w:cs="Times New Roman"/>
                <w:sz w:val="22"/>
                <w:szCs w:val="22"/>
                <w:lang w:val="es-ES" w:eastAsia="es-ES"/>
              </w:rPr>
              <w:t xml:space="preserve"> </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Otorga códigos</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Declara cambio de Titular Catastral en zonas catastradas.</w:t>
            </w:r>
          </w:p>
        </w:tc>
      </w:tr>
      <w:tr w:rsidR="009A6CE7" w:rsidRPr="00D24223" w:rsidTr="009A6CE7">
        <w:tc>
          <w:tcPr>
            <w:tcW w:w="2161" w:type="dxa"/>
          </w:tcPr>
          <w:p w:rsidR="009A6CE7" w:rsidRPr="00D24223" w:rsidRDefault="009A6CE7" w:rsidP="006C6EC6">
            <w:pPr>
              <w:tabs>
                <w:tab w:val="left" w:pos="2410"/>
              </w:tabs>
              <w:spacing w:before="120" w:after="0" w:line="240" w:lineRule="auto"/>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Actualización </w:t>
            </w:r>
            <w:r w:rsidR="00944685" w:rsidRPr="00D24223">
              <w:rPr>
                <w:rFonts w:ascii="Times New Roman" w:hAnsi="Times New Roman" w:cs="Times New Roman"/>
                <w:sz w:val="22"/>
                <w:szCs w:val="22"/>
                <w:lang w:val="es-ES" w:eastAsia="es-ES"/>
              </w:rPr>
              <w:t xml:space="preserve">catastral (acciones para actualizar las bases de datos catastrales) </w:t>
            </w:r>
          </w:p>
        </w:tc>
        <w:tc>
          <w:tcPr>
            <w:tcW w:w="3476"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Dicta políticas, normas, planes. </w:t>
            </w:r>
          </w:p>
          <w:p w:rsidR="008560A1"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Crea capacidades y brinda asistencia técnica. </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Supervisa y controla</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Ejecuta campañas de actualización  </w:t>
            </w:r>
            <w:r w:rsidRPr="00D24223">
              <w:rPr>
                <w:rFonts w:ascii="Times New Roman" w:hAnsi="Times New Roman" w:cs="Times New Roman"/>
                <w:sz w:val="22"/>
                <w:szCs w:val="22"/>
                <w:lang w:val="es-ES" w:eastAsia="es-ES"/>
              </w:rPr>
              <w:lastRenderedPageBreak/>
              <w:t>en situaciones excepcionales (proyectos de interés nacional, situaciones de emergencia, a pedido de regiones)</w:t>
            </w:r>
          </w:p>
        </w:tc>
        <w:tc>
          <w:tcPr>
            <w:tcW w:w="3118"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lastRenderedPageBreak/>
              <w:t>Ejecuta  campañas de actualización catastral</w:t>
            </w:r>
            <w:r w:rsidR="00D90CCD" w:rsidRPr="00D24223">
              <w:rPr>
                <w:rFonts w:ascii="Times New Roman" w:hAnsi="Times New Roman" w:cs="Times New Roman"/>
                <w:sz w:val="22"/>
                <w:szCs w:val="22"/>
                <w:lang w:val="es-ES" w:eastAsia="es-ES"/>
              </w:rPr>
              <w:t xml:space="preserve"> (no limitada a procesos de formalización)</w:t>
            </w:r>
          </w:p>
        </w:tc>
      </w:tr>
      <w:tr w:rsidR="009A6CE7" w:rsidRPr="00D24223" w:rsidTr="009A6CE7">
        <w:tc>
          <w:tcPr>
            <w:tcW w:w="2161" w:type="dxa"/>
          </w:tcPr>
          <w:p w:rsidR="009A6CE7" w:rsidRPr="00D24223" w:rsidRDefault="009A6CE7" w:rsidP="006C6EC6">
            <w:pPr>
              <w:tabs>
                <w:tab w:val="left" w:pos="2410"/>
              </w:tabs>
              <w:spacing w:before="120" w:after="0" w:line="240" w:lineRule="auto"/>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lastRenderedPageBreak/>
              <w:t xml:space="preserve">Levantamiento, del catastro rural fuera de los procedimientos de formalización. </w:t>
            </w:r>
          </w:p>
        </w:tc>
        <w:tc>
          <w:tcPr>
            <w:tcW w:w="3476"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Dicta políticas, normas, planes. </w:t>
            </w:r>
          </w:p>
          <w:p w:rsidR="008560A1"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 xml:space="preserve">Crea capacidades y brinda asistencia técnica. </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Supervisa y controla</w:t>
            </w:r>
          </w:p>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Ejecuta levantamiento catastral fuera de formalización en situaciones excepcionales (proyectos de interés nacional, situaciones de emergencia, a pedido de regiones)</w:t>
            </w:r>
          </w:p>
        </w:tc>
        <w:tc>
          <w:tcPr>
            <w:tcW w:w="3118" w:type="dxa"/>
          </w:tcPr>
          <w:p w:rsidR="009A6CE7" w:rsidRPr="00D24223" w:rsidRDefault="009A6CE7" w:rsidP="00B84B2A">
            <w:pPr>
              <w:pStyle w:val="Prrafodelista"/>
              <w:numPr>
                <w:ilvl w:val="0"/>
                <w:numId w:val="47"/>
              </w:numPr>
              <w:tabs>
                <w:tab w:val="left" w:pos="2410"/>
              </w:tabs>
              <w:spacing w:before="120" w:after="0" w:line="240" w:lineRule="auto"/>
              <w:ind w:left="107" w:hanging="107"/>
              <w:jc w:val="both"/>
              <w:rPr>
                <w:rFonts w:ascii="Times New Roman" w:hAnsi="Times New Roman" w:cs="Times New Roman"/>
                <w:sz w:val="22"/>
                <w:szCs w:val="22"/>
                <w:lang w:val="es-ES" w:eastAsia="es-ES"/>
              </w:rPr>
            </w:pPr>
            <w:r w:rsidRPr="00D24223">
              <w:rPr>
                <w:rFonts w:ascii="Times New Roman" w:hAnsi="Times New Roman" w:cs="Times New Roman"/>
                <w:sz w:val="22"/>
                <w:szCs w:val="22"/>
                <w:lang w:val="es-ES" w:eastAsia="es-ES"/>
              </w:rPr>
              <w:t>Ejecuta levantamiento catastral fuera de formalización</w:t>
            </w:r>
          </w:p>
        </w:tc>
      </w:tr>
    </w:tbl>
    <w:p w:rsidR="00513B9C" w:rsidRDefault="00513B9C" w:rsidP="006C6EC6">
      <w:pPr>
        <w:tabs>
          <w:tab w:val="left" w:pos="2410"/>
        </w:tabs>
        <w:spacing w:before="120" w:after="0" w:line="240" w:lineRule="auto"/>
        <w:jc w:val="both"/>
        <w:rPr>
          <w:rFonts w:ascii="Times New Roman" w:hAnsi="Times New Roman" w:cs="Times New Roman"/>
          <w:sz w:val="24"/>
          <w:szCs w:val="24"/>
          <w:lang w:val="es-ES" w:eastAsia="es-ES"/>
        </w:rPr>
      </w:pPr>
    </w:p>
    <w:p w:rsidR="00361902" w:rsidRDefault="00F71E81" w:rsidP="006C6EC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Para desagregar con mayor nivel de detalle las competencias, funciones y tareas propuestas </w:t>
      </w:r>
      <w:r w:rsidR="00361902">
        <w:rPr>
          <w:rFonts w:ascii="Times New Roman" w:hAnsi="Times New Roman" w:cs="Times New Roman"/>
          <w:sz w:val="24"/>
          <w:szCs w:val="24"/>
          <w:lang w:val="es-ES" w:eastAsia="es-ES"/>
        </w:rPr>
        <w:t>se ha producido dos instrumentos analíticos</w:t>
      </w:r>
      <w:r w:rsidR="00E762C6">
        <w:rPr>
          <w:rFonts w:ascii="Times New Roman" w:hAnsi="Times New Roman" w:cs="Times New Roman"/>
          <w:sz w:val="24"/>
          <w:szCs w:val="24"/>
          <w:lang w:val="es-ES" w:eastAsia="es-ES"/>
        </w:rPr>
        <w:t xml:space="preserve"> (Ver anexo 5)</w:t>
      </w:r>
      <w:r w:rsidR="00361902">
        <w:rPr>
          <w:rFonts w:ascii="Times New Roman" w:hAnsi="Times New Roman" w:cs="Times New Roman"/>
          <w:sz w:val="24"/>
          <w:szCs w:val="24"/>
          <w:lang w:val="es-ES" w:eastAsia="es-ES"/>
        </w:rPr>
        <w:t xml:space="preserve">: </w:t>
      </w:r>
    </w:p>
    <w:p w:rsidR="00B73A1C" w:rsidRDefault="00B73A1C" w:rsidP="006C6EC6">
      <w:pPr>
        <w:tabs>
          <w:tab w:val="left" w:pos="2410"/>
        </w:tabs>
        <w:spacing w:before="120" w:after="0" w:line="240" w:lineRule="auto"/>
        <w:jc w:val="both"/>
        <w:rPr>
          <w:rFonts w:ascii="Times New Roman" w:hAnsi="Times New Roman" w:cs="Times New Roman"/>
          <w:sz w:val="24"/>
          <w:szCs w:val="24"/>
          <w:lang w:val="es-ES" w:eastAsia="es-ES"/>
        </w:rPr>
      </w:pPr>
    </w:p>
    <w:p w:rsidR="0017375C" w:rsidRPr="0017375C" w:rsidRDefault="00361902" w:rsidP="00B84B2A">
      <w:pPr>
        <w:pStyle w:val="Prrafodelista"/>
        <w:numPr>
          <w:ilvl w:val="0"/>
          <w:numId w:val="45"/>
        </w:numPr>
        <w:autoSpaceDE w:val="0"/>
        <w:autoSpaceDN w:val="0"/>
        <w:adjustRightInd w:val="0"/>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Pr="00361902">
        <w:rPr>
          <w:rFonts w:ascii="Times New Roman" w:hAnsi="Times New Roman" w:cs="Times New Roman"/>
          <w:sz w:val="24"/>
          <w:szCs w:val="24"/>
          <w:lang w:val="es-ES"/>
        </w:rPr>
        <w:t>na Matriz de Competencias Actuales del MINAGRI y de los Gobiernos Regionales</w:t>
      </w:r>
      <w:r>
        <w:rPr>
          <w:rFonts w:ascii="Times New Roman" w:hAnsi="Times New Roman" w:cs="Times New Roman"/>
          <w:sz w:val="24"/>
          <w:szCs w:val="24"/>
          <w:lang w:val="es-ES"/>
        </w:rPr>
        <w:t xml:space="preserve">, que identifica la </w:t>
      </w:r>
      <w:r w:rsidRPr="00361902">
        <w:rPr>
          <w:rFonts w:ascii="Times New Roman" w:hAnsi="Times New Roman" w:cs="Times New Roman"/>
          <w:sz w:val="24"/>
          <w:szCs w:val="24"/>
          <w:lang w:val="es-ES"/>
        </w:rPr>
        <w:t>competencia material general sobre la que actúa el Ministerio y sus organismos públicos adscritos</w:t>
      </w:r>
      <w:r>
        <w:rPr>
          <w:rFonts w:ascii="Times New Roman" w:hAnsi="Times New Roman" w:cs="Times New Roman"/>
          <w:sz w:val="24"/>
          <w:szCs w:val="24"/>
          <w:lang w:val="es-ES"/>
        </w:rPr>
        <w:t xml:space="preserve">, </w:t>
      </w:r>
      <w:r w:rsidRPr="00361902">
        <w:rPr>
          <w:rFonts w:ascii="Times New Roman" w:hAnsi="Times New Roman" w:cs="Times New Roman"/>
          <w:sz w:val="24"/>
          <w:szCs w:val="24"/>
          <w:lang w:val="es-ES"/>
        </w:rPr>
        <w:t>las sub competencias</w:t>
      </w:r>
      <w:r w:rsidR="006B1F37">
        <w:rPr>
          <w:rFonts w:ascii="Times New Roman" w:hAnsi="Times New Roman" w:cs="Times New Roman"/>
          <w:sz w:val="24"/>
          <w:szCs w:val="24"/>
          <w:lang w:val="es-ES"/>
        </w:rPr>
        <w:t xml:space="preserve"> </w:t>
      </w:r>
      <w:r w:rsidRPr="00361902">
        <w:rPr>
          <w:rFonts w:ascii="Times New Roman" w:hAnsi="Times New Roman" w:cs="Times New Roman"/>
          <w:sz w:val="24"/>
          <w:szCs w:val="24"/>
          <w:lang w:val="es-ES"/>
        </w:rPr>
        <w:t>materiales</w:t>
      </w:r>
      <w:r>
        <w:rPr>
          <w:rFonts w:ascii="Times New Roman" w:hAnsi="Times New Roman" w:cs="Times New Roman"/>
          <w:sz w:val="24"/>
          <w:szCs w:val="24"/>
          <w:lang w:val="es-ES"/>
        </w:rPr>
        <w:t>,</w:t>
      </w:r>
      <w:r w:rsidR="006B1F37">
        <w:rPr>
          <w:rFonts w:ascii="Times New Roman" w:hAnsi="Times New Roman" w:cs="Times New Roman"/>
          <w:sz w:val="24"/>
          <w:szCs w:val="24"/>
          <w:lang w:val="es-ES"/>
        </w:rPr>
        <w:t xml:space="preserve"> </w:t>
      </w:r>
      <w:r w:rsidRPr="00361902">
        <w:rPr>
          <w:rFonts w:ascii="Times New Roman" w:hAnsi="Times New Roman" w:cs="Times New Roman"/>
          <w:sz w:val="24"/>
          <w:szCs w:val="24"/>
          <w:lang w:val="es-ES"/>
        </w:rPr>
        <w:t>y sub competencias específicas. Cada sub-competencia específica se vincula con la respectiva normatividad</w:t>
      </w:r>
      <w:r w:rsidR="00E34D8F">
        <w:rPr>
          <w:rFonts w:ascii="Times New Roman" w:hAnsi="Times New Roman" w:cs="Times New Roman"/>
          <w:sz w:val="24"/>
          <w:szCs w:val="24"/>
          <w:lang w:val="es-ES"/>
        </w:rPr>
        <w:t xml:space="preserve"> y </w:t>
      </w:r>
      <w:r w:rsidRPr="00361902">
        <w:rPr>
          <w:rFonts w:ascii="Times New Roman" w:hAnsi="Times New Roman" w:cs="Times New Roman"/>
          <w:sz w:val="24"/>
          <w:szCs w:val="24"/>
          <w:lang w:val="es-ES"/>
        </w:rPr>
        <w:t>la relación de resultados que proporciona el Ministerio y sus organismos</w:t>
      </w:r>
      <w:r w:rsidR="00E34D8F">
        <w:rPr>
          <w:rFonts w:ascii="Times New Roman" w:hAnsi="Times New Roman" w:cs="Times New Roman"/>
          <w:sz w:val="24"/>
          <w:szCs w:val="24"/>
          <w:lang w:val="es-ES"/>
        </w:rPr>
        <w:t xml:space="preserve">. </w:t>
      </w:r>
      <w:r w:rsidR="0017375C" w:rsidRPr="0017375C">
        <w:rPr>
          <w:rFonts w:ascii="Times New Roman" w:hAnsi="Times New Roman" w:cs="Times New Roman"/>
          <w:sz w:val="24"/>
          <w:szCs w:val="24"/>
          <w:lang w:val="es-ES"/>
        </w:rPr>
        <w:t xml:space="preserve">Su elaboración sigue la metodología establecida en la Resolución Ministerial Nº 097-2012-PCM, e incluye las normas (leyes y decretos legislativos), que fundamentan los productos, servicios y funciones ejecutados por las entidades estatales. </w:t>
      </w:r>
    </w:p>
    <w:p w:rsidR="00B73A1C" w:rsidRDefault="00B73A1C" w:rsidP="00B84B2A">
      <w:pPr>
        <w:pStyle w:val="Prrafodelista"/>
        <w:numPr>
          <w:ilvl w:val="0"/>
          <w:numId w:val="45"/>
        </w:numPr>
        <w:autoSpaceDE w:val="0"/>
        <w:autoSpaceDN w:val="0"/>
        <w:adjustRightInd w:val="0"/>
        <w:spacing w:line="240" w:lineRule="auto"/>
        <w:jc w:val="both"/>
        <w:rPr>
          <w:rFonts w:ascii="Times New Roman" w:hAnsi="Times New Roman" w:cs="Times New Roman"/>
          <w:sz w:val="24"/>
          <w:szCs w:val="24"/>
        </w:rPr>
      </w:pPr>
      <w:r w:rsidRPr="00F71E81">
        <w:rPr>
          <w:rFonts w:ascii="Times New Roman" w:hAnsi="Times New Roman" w:cs="Times New Roman"/>
          <w:sz w:val="24"/>
          <w:szCs w:val="24"/>
          <w:lang w:val="es-ES"/>
        </w:rPr>
        <w:t xml:space="preserve">Una </w:t>
      </w:r>
      <w:r w:rsidR="006B1F37" w:rsidRPr="00F71E81">
        <w:rPr>
          <w:rFonts w:ascii="Times New Roman" w:hAnsi="Times New Roman" w:cs="Times New Roman"/>
          <w:sz w:val="24"/>
          <w:szCs w:val="24"/>
          <w:lang w:val="es-ES"/>
        </w:rPr>
        <w:t>M</w:t>
      </w:r>
      <w:proofErr w:type="spellStart"/>
      <w:r w:rsidRPr="00F71E81">
        <w:rPr>
          <w:rFonts w:ascii="Times New Roman" w:hAnsi="Times New Roman" w:cs="Times New Roman"/>
          <w:sz w:val="24"/>
          <w:szCs w:val="24"/>
        </w:rPr>
        <w:t>atriz</w:t>
      </w:r>
      <w:proofErr w:type="spellEnd"/>
      <w:r w:rsidRPr="00F71E81">
        <w:rPr>
          <w:rFonts w:ascii="Times New Roman" w:hAnsi="Times New Roman" w:cs="Times New Roman"/>
          <w:sz w:val="24"/>
          <w:szCs w:val="24"/>
        </w:rPr>
        <w:t xml:space="preserve"> de </w:t>
      </w:r>
      <w:r w:rsidR="006B1F37" w:rsidRPr="00F71E81">
        <w:rPr>
          <w:rFonts w:ascii="Times New Roman" w:hAnsi="Times New Roman" w:cs="Times New Roman"/>
          <w:sz w:val="24"/>
          <w:szCs w:val="24"/>
        </w:rPr>
        <w:t>F</w:t>
      </w:r>
      <w:r w:rsidRPr="00F71E81">
        <w:rPr>
          <w:rFonts w:ascii="Times New Roman" w:hAnsi="Times New Roman" w:cs="Times New Roman"/>
          <w:sz w:val="24"/>
          <w:szCs w:val="24"/>
        </w:rPr>
        <w:t xml:space="preserve">unciones </w:t>
      </w:r>
      <w:r w:rsidR="006B1F37" w:rsidRPr="00F71E81">
        <w:rPr>
          <w:rFonts w:ascii="Times New Roman" w:hAnsi="Times New Roman" w:cs="Times New Roman"/>
          <w:sz w:val="24"/>
          <w:szCs w:val="24"/>
        </w:rPr>
        <w:t>P</w:t>
      </w:r>
      <w:r w:rsidRPr="00F71E81">
        <w:rPr>
          <w:rFonts w:ascii="Times New Roman" w:hAnsi="Times New Roman" w:cs="Times New Roman"/>
          <w:sz w:val="24"/>
          <w:szCs w:val="24"/>
        </w:rPr>
        <w:t xml:space="preserve">ropuestas que incluye las competencias en lo que respecta al saneamiento físico legal, formalización de la propiedad agraria y el catastro rural, </w:t>
      </w:r>
      <w:r w:rsidR="0017375C">
        <w:rPr>
          <w:rFonts w:ascii="Times New Roman" w:hAnsi="Times New Roman" w:cs="Times New Roman"/>
          <w:sz w:val="24"/>
          <w:szCs w:val="24"/>
        </w:rPr>
        <w:t xml:space="preserve">y las competencias compartidas respecto del catastro rural </w:t>
      </w:r>
      <w:r w:rsidRPr="00F71E81">
        <w:rPr>
          <w:rFonts w:ascii="Times New Roman" w:hAnsi="Times New Roman" w:cs="Times New Roman"/>
          <w:sz w:val="24"/>
          <w:szCs w:val="24"/>
        </w:rPr>
        <w:t xml:space="preserve">en los tres niveles de gobierno. </w:t>
      </w:r>
      <w:r w:rsidR="003D76B9" w:rsidRPr="00F71E81">
        <w:rPr>
          <w:rFonts w:ascii="Times New Roman" w:hAnsi="Times New Roman" w:cs="Times New Roman"/>
          <w:sz w:val="24"/>
          <w:szCs w:val="24"/>
        </w:rPr>
        <w:t xml:space="preserve">Para producir la Matriz de Funciones Propuestas </w:t>
      </w:r>
      <w:r w:rsidRPr="00F71E81">
        <w:rPr>
          <w:rFonts w:ascii="Times New Roman" w:hAnsi="Times New Roman" w:cs="Times New Roman"/>
          <w:sz w:val="24"/>
          <w:szCs w:val="24"/>
        </w:rPr>
        <w:t>se revisaron los artículos 10 y del 47 al 64 de la Ley Orgánica de Gobiernos Regionales (Ley Nº 27867)</w:t>
      </w:r>
      <w:r w:rsidR="003D76B9" w:rsidRPr="00F71E81">
        <w:rPr>
          <w:rFonts w:ascii="Times New Roman" w:hAnsi="Times New Roman" w:cs="Times New Roman"/>
          <w:sz w:val="24"/>
          <w:szCs w:val="24"/>
        </w:rPr>
        <w:t xml:space="preserve">, </w:t>
      </w:r>
      <w:r w:rsidRPr="00F71E81">
        <w:rPr>
          <w:rFonts w:ascii="Times New Roman" w:hAnsi="Times New Roman" w:cs="Times New Roman"/>
          <w:sz w:val="24"/>
          <w:szCs w:val="24"/>
        </w:rPr>
        <w:t>los artículos 78 al 87 de la Ley Orgánica de Municipalidades, así como lo señalado en el artículo 4 de la Ley Orgánica del Poder Ejecutivo - LOPE</w:t>
      </w:r>
      <w:r w:rsidRPr="00F938E5">
        <w:rPr>
          <w:rStyle w:val="Refdenotaalpie"/>
          <w:rFonts w:ascii="Times New Roman" w:hAnsi="Times New Roman" w:cs="Times New Roman"/>
          <w:sz w:val="24"/>
          <w:szCs w:val="24"/>
        </w:rPr>
        <w:footnoteReference w:id="38"/>
      </w:r>
      <w:r w:rsidRPr="00F71E81">
        <w:rPr>
          <w:rFonts w:ascii="Times New Roman" w:hAnsi="Times New Roman" w:cs="Times New Roman"/>
          <w:sz w:val="24"/>
          <w:szCs w:val="24"/>
        </w:rPr>
        <w:t xml:space="preserve">. También se ha revisado la Ley de Bases de la Descentralización (Ley Nº 27783) </w:t>
      </w:r>
      <w:r w:rsidR="003D76B9" w:rsidRPr="00F71E81">
        <w:rPr>
          <w:rFonts w:ascii="Times New Roman" w:hAnsi="Times New Roman" w:cs="Times New Roman"/>
          <w:sz w:val="24"/>
          <w:szCs w:val="24"/>
        </w:rPr>
        <w:t xml:space="preserve">que </w:t>
      </w:r>
      <w:r w:rsidRPr="00F71E81">
        <w:rPr>
          <w:rFonts w:ascii="Times New Roman" w:hAnsi="Times New Roman" w:cs="Times New Roman"/>
          <w:sz w:val="24"/>
          <w:szCs w:val="24"/>
        </w:rPr>
        <w:t>define las competencias compartidas (artículo 13)</w:t>
      </w:r>
      <w:r w:rsidRPr="00F938E5">
        <w:rPr>
          <w:rStyle w:val="Refdenotaalpie"/>
          <w:rFonts w:ascii="Times New Roman" w:hAnsi="Times New Roman" w:cs="Times New Roman"/>
          <w:sz w:val="24"/>
          <w:szCs w:val="24"/>
        </w:rPr>
        <w:footnoteReference w:id="39"/>
      </w:r>
      <w:r w:rsidRPr="00F71E81">
        <w:rPr>
          <w:rFonts w:ascii="Times New Roman" w:hAnsi="Times New Roman" w:cs="Times New Roman"/>
          <w:sz w:val="24"/>
          <w:szCs w:val="24"/>
        </w:rPr>
        <w:t xml:space="preserve"> y </w:t>
      </w:r>
      <w:r w:rsidR="003D76B9" w:rsidRPr="00F71E81">
        <w:rPr>
          <w:rFonts w:ascii="Times New Roman" w:hAnsi="Times New Roman" w:cs="Times New Roman"/>
          <w:sz w:val="24"/>
          <w:szCs w:val="24"/>
        </w:rPr>
        <w:t xml:space="preserve">los </w:t>
      </w:r>
      <w:r w:rsidRPr="00F71E81">
        <w:rPr>
          <w:rFonts w:ascii="Times New Roman" w:hAnsi="Times New Roman" w:cs="Times New Roman"/>
          <w:sz w:val="24"/>
          <w:szCs w:val="24"/>
        </w:rPr>
        <w:t>criterios para la asignación y transferencia de competencias (artículo 14).</w:t>
      </w:r>
    </w:p>
    <w:p w:rsidR="006B1F37" w:rsidRDefault="00A970B3" w:rsidP="006C6EC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Con el resultado de este análisis, se ha producido la descripción más específica de las funciones que deberá desempeñar MINAGRI q</w:t>
      </w:r>
      <w:r w:rsidR="0017375C">
        <w:rPr>
          <w:rFonts w:ascii="Times New Roman" w:hAnsi="Times New Roman" w:cs="Times New Roman"/>
          <w:sz w:val="24"/>
          <w:szCs w:val="24"/>
        </w:rPr>
        <w:t xml:space="preserve">ue se presenta a continuación. </w:t>
      </w:r>
      <w:r>
        <w:rPr>
          <w:rFonts w:ascii="Times New Roman" w:hAnsi="Times New Roman" w:cs="Times New Roman"/>
          <w:sz w:val="24"/>
          <w:szCs w:val="24"/>
        </w:rPr>
        <w:t xml:space="preserve"> </w:t>
      </w:r>
    </w:p>
    <w:p w:rsidR="00574D77" w:rsidRDefault="00574D77" w:rsidP="006C6EC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 pertinente mencionar que las competencias específicas que aquí se describen difieren parcialmente –específicamente en las actividades catastrales- de las funciones incluidas en la propuesta de ROF encargada por MINAGRI a AC Pública. En el Anexo </w:t>
      </w:r>
      <w:r w:rsidR="00E762C6">
        <w:rPr>
          <w:rFonts w:ascii="Times New Roman" w:hAnsi="Times New Roman" w:cs="Times New Roman"/>
          <w:sz w:val="24"/>
          <w:szCs w:val="24"/>
        </w:rPr>
        <w:t>6</w:t>
      </w:r>
      <w:r>
        <w:rPr>
          <w:rFonts w:ascii="Times New Roman" w:hAnsi="Times New Roman" w:cs="Times New Roman"/>
          <w:sz w:val="24"/>
          <w:szCs w:val="24"/>
        </w:rPr>
        <w:t xml:space="preserve"> se presenta una tabla comparativa. </w:t>
      </w:r>
    </w:p>
    <w:p w:rsidR="00574D77" w:rsidRDefault="00574D77" w:rsidP="006C6EC6">
      <w:pPr>
        <w:autoSpaceDE w:val="0"/>
        <w:autoSpaceDN w:val="0"/>
        <w:adjustRightInd w:val="0"/>
        <w:spacing w:line="240" w:lineRule="auto"/>
        <w:jc w:val="both"/>
        <w:rPr>
          <w:rFonts w:ascii="Times New Roman" w:hAnsi="Times New Roman" w:cs="Times New Roman"/>
          <w:sz w:val="24"/>
          <w:szCs w:val="24"/>
        </w:rPr>
      </w:pPr>
    </w:p>
    <w:p w:rsidR="00392DD9" w:rsidRPr="00F71E81" w:rsidRDefault="00F71E81" w:rsidP="006C6EC6">
      <w:pPr>
        <w:pStyle w:val="Prrafodelista"/>
        <w:numPr>
          <w:ilvl w:val="2"/>
          <w:numId w:val="21"/>
        </w:numPr>
        <w:tabs>
          <w:tab w:val="left" w:pos="2410"/>
        </w:tabs>
        <w:spacing w:before="120" w:after="0" w:line="240" w:lineRule="auto"/>
        <w:jc w:val="both"/>
        <w:rPr>
          <w:rFonts w:ascii="Times New Roman" w:hAnsi="Times New Roman" w:cs="Times New Roman"/>
          <w:b/>
          <w:sz w:val="24"/>
          <w:szCs w:val="24"/>
          <w:lang w:val="es-ES" w:eastAsia="es-ES"/>
        </w:rPr>
      </w:pPr>
      <w:r w:rsidRPr="00F71E81">
        <w:rPr>
          <w:rFonts w:ascii="Times New Roman" w:hAnsi="Times New Roman" w:cs="Times New Roman"/>
          <w:b/>
          <w:sz w:val="24"/>
          <w:szCs w:val="24"/>
          <w:lang w:val="es-ES" w:eastAsia="es-ES"/>
        </w:rPr>
        <w:t>Descripción específica p</w:t>
      </w:r>
      <w:r w:rsidR="002B01DC" w:rsidRPr="00F71E81">
        <w:rPr>
          <w:rFonts w:ascii="Times New Roman" w:hAnsi="Times New Roman" w:cs="Times New Roman"/>
          <w:b/>
          <w:sz w:val="24"/>
          <w:szCs w:val="24"/>
          <w:lang w:val="es-ES" w:eastAsia="es-ES"/>
        </w:rPr>
        <w:t xml:space="preserve">ara la competencia de </w:t>
      </w:r>
      <w:r w:rsidR="002B01DC" w:rsidRPr="00574D77">
        <w:rPr>
          <w:rFonts w:ascii="Times New Roman" w:hAnsi="Times New Roman" w:cs="Times New Roman"/>
          <w:b/>
          <w:sz w:val="24"/>
          <w:szCs w:val="24"/>
          <w:u w:val="single"/>
          <w:lang w:val="es-ES" w:eastAsia="es-ES"/>
        </w:rPr>
        <w:t>Saneamiento Físico Legal</w:t>
      </w:r>
      <w:r w:rsidR="002B01DC" w:rsidRPr="00F71E81">
        <w:rPr>
          <w:rFonts w:ascii="Times New Roman" w:hAnsi="Times New Roman" w:cs="Times New Roman"/>
          <w:b/>
          <w:sz w:val="24"/>
          <w:szCs w:val="24"/>
          <w:lang w:val="es-ES" w:eastAsia="es-ES"/>
        </w:rPr>
        <w:t xml:space="preserve"> </w:t>
      </w:r>
    </w:p>
    <w:p w:rsidR="00392DD9" w:rsidRPr="005B6529" w:rsidRDefault="008D43A6" w:rsidP="006C6EC6">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b/>
          <w:bCs/>
          <w:sz w:val="24"/>
          <w:szCs w:val="24"/>
          <w:lang w:val="es-ES" w:eastAsia="es-ES"/>
        </w:rPr>
        <w:t xml:space="preserve">Función: </w:t>
      </w:r>
      <w:r w:rsidR="00392DD9" w:rsidRPr="005B6529">
        <w:rPr>
          <w:rFonts w:ascii="Times New Roman" w:hAnsi="Times New Roman" w:cs="Times New Roman"/>
          <w:sz w:val="24"/>
          <w:szCs w:val="24"/>
          <w:lang w:val="es-ES" w:eastAsia="es-ES"/>
        </w:rPr>
        <w:t xml:space="preserve">Normativa, </w:t>
      </w:r>
      <w:r w:rsidR="002B01DC">
        <w:rPr>
          <w:rFonts w:ascii="Times New Roman" w:hAnsi="Times New Roman" w:cs="Times New Roman"/>
          <w:sz w:val="24"/>
          <w:szCs w:val="24"/>
          <w:lang w:val="es-ES" w:eastAsia="es-ES"/>
        </w:rPr>
        <w:t xml:space="preserve">de </w:t>
      </w:r>
      <w:r w:rsidR="00392DD9" w:rsidRPr="005B6529">
        <w:rPr>
          <w:rFonts w:ascii="Times New Roman" w:hAnsi="Times New Roman" w:cs="Times New Roman"/>
          <w:sz w:val="24"/>
          <w:szCs w:val="24"/>
          <w:lang w:val="es-ES" w:eastAsia="es-ES"/>
        </w:rPr>
        <w:t xml:space="preserve">regulación y </w:t>
      </w:r>
      <w:r>
        <w:rPr>
          <w:rFonts w:ascii="Times New Roman" w:hAnsi="Times New Roman" w:cs="Times New Roman"/>
          <w:sz w:val="24"/>
          <w:szCs w:val="24"/>
          <w:lang w:val="es-ES" w:eastAsia="es-ES"/>
        </w:rPr>
        <w:t xml:space="preserve">formulación de </w:t>
      </w:r>
      <w:r w:rsidR="00392DD9" w:rsidRPr="005B6529">
        <w:rPr>
          <w:rFonts w:ascii="Times New Roman" w:hAnsi="Times New Roman" w:cs="Times New Roman"/>
          <w:sz w:val="24"/>
          <w:szCs w:val="24"/>
          <w:lang w:val="es-ES" w:eastAsia="es-ES"/>
        </w:rPr>
        <w:t>políticas</w:t>
      </w:r>
    </w:p>
    <w:p w:rsidR="00392DD9" w:rsidRPr="005B6529" w:rsidRDefault="00392DD9" w:rsidP="006C6EC6">
      <w:pPr>
        <w:tabs>
          <w:tab w:val="left" w:pos="2410"/>
        </w:tabs>
        <w:spacing w:before="120" w:after="0" w:line="240" w:lineRule="auto"/>
        <w:jc w:val="both"/>
        <w:rPr>
          <w:rFonts w:ascii="Times New Roman" w:hAnsi="Times New Roman" w:cs="Times New Roman"/>
          <w:b/>
          <w:bCs/>
          <w:sz w:val="24"/>
          <w:szCs w:val="24"/>
          <w:lang w:val="es-ES" w:eastAsia="es-ES"/>
        </w:rPr>
      </w:pPr>
      <w:r w:rsidRPr="005B6529">
        <w:rPr>
          <w:rFonts w:ascii="Times New Roman" w:hAnsi="Times New Roman" w:cs="Times New Roman"/>
          <w:b/>
          <w:bCs/>
          <w:sz w:val="24"/>
          <w:szCs w:val="24"/>
          <w:lang w:val="es-ES" w:eastAsia="es-ES"/>
        </w:rPr>
        <w:t xml:space="preserve">Actividades: </w:t>
      </w:r>
    </w:p>
    <w:p w:rsidR="00392DD9" w:rsidRPr="005B6529" w:rsidRDefault="00392DD9" w:rsidP="00B84B2A">
      <w:pPr>
        <w:pStyle w:val="Prrafodelista"/>
        <w:numPr>
          <w:ilvl w:val="0"/>
          <w:numId w:val="30"/>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Formula la política nacional y sectorial sobre el saneamiento físico legal y formalización de la propiedad agraria, en coordinación con los otros niveles de gobierno y con aquellos sectores que se vinculen.</w:t>
      </w:r>
    </w:p>
    <w:p w:rsidR="00392DD9" w:rsidRPr="005B6529" w:rsidRDefault="00392DD9" w:rsidP="00B84B2A">
      <w:pPr>
        <w:pStyle w:val="Prrafodelista"/>
        <w:numPr>
          <w:ilvl w:val="0"/>
          <w:numId w:val="30"/>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Formula las normas nacionales y sectoriales, lineamientos técnicos,</w:t>
      </w:r>
      <w:r w:rsidR="008D43A6">
        <w:rPr>
          <w:rFonts w:ascii="Times New Roman" w:hAnsi="Times New Roman" w:cs="Times New Roman"/>
          <w:sz w:val="24"/>
          <w:szCs w:val="24"/>
          <w:lang w:val="es-ES" w:eastAsia="es-ES"/>
        </w:rPr>
        <w:t xml:space="preserve"> patrones de calidad, </w:t>
      </w:r>
      <w:proofErr w:type="gramStart"/>
      <w:r w:rsidRPr="005B6529">
        <w:rPr>
          <w:rFonts w:ascii="Times New Roman" w:hAnsi="Times New Roman" w:cs="Times New Roman"/>
          <w:sz w:val="24"/>
          <w:szCs w:val="24"/>
          <w:lang w:val="es-ES" w:eastAsia="es-ES"/>
        </w:rPr>
        <w:t>directivas</w:t>
      </w:r>
      <w:proofErr w:type="gramEnd"/>
      <w:r w:rsidRPr="005B6529">
        <w:rPr>
          <w:rFonts w:ascii="Times New Roman" w:hAnsi="Times New Roman" w:cs="Times New Roman"/>
          <w:sz w:val="24"/>
          <w:szCs w:val="24"/>
          <w:lang w:val="es-ES" w:eastAsia="es-ES"/>
        </w:rPr>
        <w:t xml:space="preserve">, </w:t>
      </w:r>
      <w:r w:rsidR="008D43A6">
        <w:rPr>
          <w:rFonts w:ascii="Times New Roman" w:hAnsi="Times New Roman" w:cs="Times New Roman"/>
          <w:sz w:val="24"/>
          <w:szCs w:val="24"/>
          <w:lang w:val="es-ES" w:eastAsia="es-ES"/>
        </w:rPr>
        <w:t xml:space="preserve">manuales, </w:t>
      </w:r>
      <w:r w:rsidRPr="005B6529">
        <w:rPr>
          <w:rFonts w:ascii="Times New Roman" w:hAnsi="Times New Roman" w:cs="Times New Roman"/>
          <w:sz w:val="24"/>
          <w:szCs w:val="24"/>
          <w:lang w:val="es-ES" w:eastAsia="es-ES"/>
        </w:rPr>
        <w:t>mecanismos y procedimientos en materia de saneamiento físico legal y formalización de la propiedad agraria.</w:t>
      </w:r>
    </w:p>
    <w:p w:rsidR="00392DD9" w:rsidRPr="005B6529" w:rsidRDefault="008D43A6" w:rsidP="00B84B2A">
      <w:pPr>
        <w:pStyle w:val="Prrafodelista"/>
        <w:numPr>
          <w:ilvl w:val="0"/>
          <w:numId w:val="30"/>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Formula las normas de</w:t>
      </w:r>
      <w:r w:rsidR="00392DD9" w:rsidRPr="005B6529">
        <w:rPr>
          <w:rFonts w:ascii="Times New Roman" w:hAnsi="Times New Roman" w:cs="Times New Roman"/>
          <w:sz w:val="24"/>
          <w:szCs w:val="24"/>
          <w:lang w:val="es-ES" w:eastAsia="es-ES"/>
        </w:rPr>
        <w:t>l sistema de inspección y sanción a nivel nacional y sectorial sobre el incumplimiento de las normas y regulación en el saneamiento físico legal y formalización de la propiedad agraria.</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b/>
          <w:bCs/>
          <w:sz w:val="24"/>
          <w:szCs w:val="24"/>
          <w:lang w:val="es-ES" w:eastAsia="es-ES"/>
        </w:rPr>
        <w:t>Funci</w:t>
      </w:r>
      <w:r w:rsidR="008D43A6">
        <w:rPr>
          <w:rFonts w:ascii="Times New Roman" w:hAnsi="Times New Roman" w:cs="Times New Roman"/>
          <w:b/>
          <w:bCs/>
          <w:sz w:val="24"/>
          <w:szCs w:val="24"/>
          <w:lang w:val="es-ES" w:eastAsia="es-ES"/>
        </w:rPr>
        <w:t>ón</w:t>
      </w:r>
      <w:r w:rsidRPr="005B6529">
        <w:rPr>
          <w:rFonts w:ascii="Times New Roman" w:hAnsi="Times New Roman" w:cs="Times New Roman"/>
          <w:b/>
          <w:bCs/>
          <w:sz w:val="24"/>
          <w:szCs w:val="24"/>
          <w:lang w:val="es-ES" w:eastAsia="es-ES"/>
        </w:rPr>
        <w:t>:</w:t>
      </w:r>
      <w:r w:rsidRPr="005B6529">
        <w:rPr>
          <w:rFonts w:ascii="Times New Roman" w:hAnsi="Times New Roman" w:cs="Times New Roman"/>
          <w:sz w:val="24"/>
          <w:szCs w:val="24"/>
          <w:lang w:val="es-ES" w:eastAsia="es-ES"/>
        </w:rPr>
        <w:t xml:space="preserve"> Planeamiento</w:t>
      </w:r>
    </w:p>
    <w:p w:rsidR="00392DD9" w:rsidRPr="005B6529" w:rsidRDefault="00392DD9" w:rsidP="006C6EC6">
      <w:pPr>
        <w:tabs>
          <w:tab w:val="left" w:pos="2410"/>
        </w:tabs>
        <w:spacing w:before="120" w:after="0" w:line="240" w:lineRule="auto"/>
        <w:jc w:val="both"/>
        <w:rPr>
          <w:rFonts w:ascii="Times New Roman" w:hAnsi="Times New Roman" w:cs="Times New Roman"/>
          <w:b/>
          <w:bCs/>
          <w:sz w:val="24"/>
          <w:szCs w:val="24"/>
          <w:lang w:val="es-ES" w:eastAsia="es-ES"/>
        </w:rPr>
      </w:pPr>
      <w:r w:rsidRPr="005B6529">
        <w:rPr>
          <w:rFonts w:ascii="Times New Roman" w:hAnsi="Times New Roman" w:cs="Times New Roman"/>
          <w:b/>
          <w:bCs/>
          <w:sz w:val="24"/>
          <w:szCs w:val="24"/>
          <w:lang w:val="es-ES" w:eastAsia="es-ES"/>
        </w:rPr>
        <w:t xml:space="preserve">Actividades: </w:t>
      </w:r>
    </w:p>
    <w:p w:rsidR="00392DD9" w:rsidRPr="005B6529" w:rsidRDefault="00392DD9" w:rsidP="00B84B2A">
      <w:pPr>
        <w:pStyle w:val="Prrafodelista"/>
        <w:numPr>
          <w:ilvl w:val="0"/>
          <w:numId w:val="31"/>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 xml:space="preserve">Formula los planes nacionales y sectoriales para </w:t>
      </w:r>
      <w:r w:rsidR="008D43A6">
        <w:rPr>
          <w:rFonts w:ascii="Times New Roman" w:hAnsi="Times New Roman" w:cs="Times New Roman"/>
          <w:sz w:val="24"/>
          <w:szCs w:val="24"/>
          <w:lang w:val="es-ES" w:eastAsia="es-ES"/>
        </w:rPr>
        <w:t xml:space="preserve">la ejecución de </w:t>
      </w:r>
      <w:r w:rsidRPr="005B6529">
        <w:rPr>
          <w:rFonts w:ascii="Times New Roman" w:hAnsi="Times New Roman" w:cs="Times New Roman"/>
          <w:sz w:val="24"/>
          <w:szCs w:val="24"/>
          <w:lang w:val="es-ES" w:eastAsia="es-ES"/>
        </w:rPr>
        <w:t xml:space="preserve">acciones de rectoría sobre saneamiento físico legal  de la propiedad agraria </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b/>
          <w:bCs/>
          <w:sz w:val="24"/>
          <w:szCs w:val="24"/>
          <w:lang w:val="es-ES" w:eastAsia="es-ES"/>
        </w:rPr>
        <w:t>Funci</w:t>
      </w:r>
      <w:r w:rsidR="008D43A6">
        <w:rPr>
          <w:rFonts w:ascii="Times New Roman" w:hAnsi="Times New Roman" w:cs="Times New Roman"/>
          <w:b/>
          <w:bCs/>
          <w:sz w:val="24"/>
          <w:szCs w:val="24"/>
          <w:lang w:val="es-ES" w:eastAsia="es-ES"/>
        </w:rPr>
        <w:t>ón</w:t>
      </w:r>
      <w:r w:rsidRPr="005B6529">
        <w:rPr>
          <w:rFonts w:ascii="Times New Roman" w:hAnsi="Times New Roman" w:cs="Times New Roman"/>
          <w:sz w:val="24"/>
          <w:szCs w:val="24"/>
          <w:lang w:val="es-ES" w:eastAsia="es-ES"/>
        </w:rPr>
        <w:t>: Administración y Ejecución</w:t>
      </w:r>
    </w:p>
    <w:p w:rsidR="00392DD9" w:rsidRPr="005B6529" w:rsidRDefault="00392DD9" w:rsidP="006C6EC6">
      <w:pPr>
        <w:tabs>
          <w:tab w:val="left" w:pos="2410"/>
        </w:tabs>
        <w:spacing w:before="120" w:after="0" w:line="240" w:lineRule="auto"/>
        <w:jc w:val="both"/>
        <w:rPr>
          <w:rFonts w:ascii="Times New Roman" w:hAnsi="Times New Roman" w:cs="Times New Roman"/>
          <w:b/>
          <w:bCs/>
          <w:sz w:val="24"/>
          <w:szCs w:val="24"/>
          <w:lang w:val="es-ES" w:eastAsia="es-ES"/>
        </w:rPr>
      </w:pPr>
      <w:r w:rsidRPr="005B6529">
        <w:rPr>
          <w:rFonts w:ascii="Times New Roman" w:hAnsi="Times New Roman" w:cs="Times New Roman"/>
          <w:b/>
          <w:bCs/>
          <w:sz w:val="24"/>
          <w:szCs w:val="24"/>
          <w:lang w:val="es-ES" w:eastAsia="es-ES"/>
        </w:rPr>
        <w:t xml:space="preserve">Actividades: </w:t>
      </w:r>
    </w:p>
    <w:p w:rsidR="00392DD9" w:rsidRPr="005B6529" w:rsidRDefault="00392DD9" w:rsidP="00B84B2A">
      <w:pPr>
        <w:pStyle w:val="Prrafodelista"/>
        <w:numPr>
          <w:ilvl w:val="0"/>
          <w:numId w:val="32"/>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Presta apoyo técnico a los Gobiernos Regionales en la implementación, desarrollo de las políticas y las normas nacionales y sectoriales en materia de saneamiento físico legal y formalización de la propiedad agraria.</w:t>
      </w:r>
    </w:p>
    <w:p w:rsidR="008D43A6" w:rsidRPr="005B6529" w:rsidRDefault="008D43A6" w:rsidP="00B84B2A">
      <w:pPr>
        <w:pStyle w:val="Prrafodelista"/>
        <w:numPr>
          <w:ilvl w:val="0"/>
          <w:numId w:val="32"/>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Desarrolla capacidades a los Gobiernos Sub nacionales en materia de saneamiento físico legal y formalización de la propiedad agraria.</w:t>
      </w:r>
    </w:p>
    <w:p w:rsidR="00392DD9" w:rsidRPr="005B6529" w:rsidRDefault="00392DD9" w:rsidP="00B84B2A">
      <w:pPr>
        <w:pStyle w:val="Prrafodelista"/>
        <w:numPr>
          <w:ilvl w:val="0"/>
          <w:numId w:val="32"/>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Establece convenios intergubernamentales y con instituciones en materia de saneamiento físico legal y formalización de la propiedad agraria.</w:t>
      </w:r>
    </w:p>
    <w:p w:rsidR="00392DD9" w:rsidRPr="005B6529" w:rsidRDefault="00392DD9" w:rsidP="00B84B2A">
      <w:pPr>
        <w:pStyle w:val="Prrafodelista"/>
        <w:numPr>
          <w:ilvl w:val="0"/>
          <w:numId w:val="32"/>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Desarrolla mecanismos de articulación, coordinación y otros para la implementación adecuada, control y sostenibilidad de las políticas nacionales y sectoriales del saneamiento físico legal y formalización de la propiedad agraria.</w:t>
      </w:r>
    </w:p>
    <w:p w:rsidR="00392DD9" w:rsidRPr="005B6529" w:rsidRDefault="00392DD9" w:rsidP="00B84B2A">
      <w:pPr>
        <w:pStyle w:val="Prrafodelista"/>
        <w:numPr>
          <w:ilvl w:val="0"/>
          <w:numId w:val="32"/>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Dirig</w:t>
      </w:r>
      <w:r w:rsidR="008D43A6">
        <w:rPr>
          <w:rFonts w:ascii="Times New Roman" w:hAnsi="Times New Roman" w:cs="Times New Roman"/>
          <w:sz w:val="24"/>
          <w:szCs w:val="24"/>
          <w:lang w:val="es-ES" w:eastAsia="es-ES"/>
        </w:rPr>
        <w:t>e</w:t>
      </w:r>
      <w:r w:rsidRPr="005B6529">
        <w:rPr>
          <w:rFonts w:ascii="Times New Roman" w:hAnsi="Times New Roman" w:cs="Times New Roman"/>
          <w:sz w:val="24"/>
          <w:szCs w:val="24"/>
          <w:lang w:val="es-ES" w:eastAsia="es-ES"/>
        </w:rPr>
        <w:t>, coordina y ejecuta los programas y proyectos en materia saneamiento físico legal y formal</w:t>
      </w:r>
      <w:r w:rsidR="00C872D8">
        <w:rPr>
          <w:rFonts w:ascii="Times New Roman" w:hAnsi="Times New Roman" w:cs="Times New Roman"/>
          <w:sz w:val="24"/>
          <w:szCs w:val="24"/>
          <w:lang w:val="es-ES" w:eastAsia="es-ES"/>
        </w:rPr>
        <w:t>ización de la propiedad agraria que se le encarguen</w:t>
      </w:r>
      <w:r w:rsidR="008D43A6">
        <w:rPr>
          <w:rFonts w:ascii="Times New Roman" w:hAnsi="Times New Roman" w:cs="Times New Roman"/>
          <w:sz w:val="24"/>
          <w:szCs w:val="24"/>
          <w:lang w:val="es-ES" w:eastAsia="es-ES"/>
        </w:rPr>
        <w:t xml:space="preserve">. </w:t>
      </w:r>
      <w:r w:rsidR="00513B9C">
        <w:rPr>
          <w:rFonts w:ascii="Times New Roman" w:hAnsi="Times New Roman" w:cs="Times New Roman"/>
          <w:sz w:val="24"/>
          <w:szCs w:val="24"/>
          <w:lang w:val="es-ES" w:eastAsia="es-ES"/>
        </w:rPr>
        <w:t>Nótese que, r</w:t>
      </w:r>
      <w:r w:rsidR="00C872D8">
        <w:rPr>
          <w:rFonts w:ascii="Times New Roman" w:hAnsi="Times New Roman" w:cs="Times New Roman"/>
          <w:sz w:val="24"/>
          <w:szCs w:val="24"/>
          <w:lang w:val="es-ES" w:eastAsia="es-ES"/>
        </w:rPr>
        <w:t>econociendo que los gobiernos regionales son las entidades competentes para las actividades de saneamiento y formalización, se incluye esta función para que el MINAGRI pueda ejecutar</w:t>
      </w:r>
      <w:r w:rsidR="008D43A6">
        <w:rPr>
          <w:rFonts w:ascii="Times New Roman" w:hAnsi="Times New Roman" w:cs="Times New Roman"/>
          <w:sz w:val="24"/>
          <w:szCs w:val="24"/>
          <w:lang w:val="es-ES" w:eastAsia="es-ES"/>
        </w:rPr>
        <w:t xml:space="preserve"> acciones de saneamiento y titulación en </w:t>
      </w:r>
      <w:r w:rsidR="00C872D8">
        <w:rPr>
          <w:rFonts w:ascii="Times New Roman" w:hAnsi="Times New Roman" w:cs="Times New Roman"/>
          <w:sz w:val="24"/>
          <w:szCs w:val="24"/>
          <w:lang w:val="es-ES" w:eastAsia="es-ES"/>
        </w:rPr>
        <w:t>casos excepcionales, como situaciones de emergencia, proyectos específicos de interés nacional</w:t>
      </w:r>
      <w:r w:rsidR="008D43A6">
        <w:rPr>
          <w:rFonts w:ascii="Times New Roman" w:hAnsi="Times New Roman" w:cs="Times New Roman"/>
          <w:sz w:val="24"/>
          <w:szCs w:val="24"/>
          <w:lang w:val="es-ES" w:eastAsia="es-ES"/>
        </w:rPr>
        <w:t>, o cuando los gobiernos regionales se lo soliciten</w:t>
      </w:r>
      <w:r w:rsidR="00C872D8">
        <w:rPr>
          <w:rFonts w:ascii="Times New Roman" w:hAnsi="Times New Roman" w:cs="Times New Roman"/>
          <w:sz w:val="24"/>
          <w:szCs w:val="24"/>
          <w:lang w:val="es-ES" w:eastAsia="es-ES"/>
        </w:rPr>
        <w:t>).</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b/>
          <w:bCs/>
          <w:sz w:val="24"/>
          <w:szCs w:val="24"/>
          <w:lang w:val="es-ES" w:eastAsia="es-ES"/>
        </w:rPr>
        <w:lastRenderedPageBreak/>
        <w:t>Funciones:</w:t>
      </w:r>
      <w:r w:rsidRPr="005B6529">
        <w:rPr>
          <w:rFonts w:ascii="Times New Roman" w:hAnsi="Times New Roman" w:cs="Times New Roman"/>
          <w:sz w:val="24"/>
          <w:szCs w:val="24"/>
          <w:lang w:val="es-ES" w:eastAsia="es-ES"/>
        </w:rPr>
        <w:t xml:space="preserve"> Supervisión y Control</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b/>
          <w:bCs/>
          <w:sz w:val="24"/>
          <w:szCs w:val="24"/>
          <w:lang w:val="es-ES" w:eastAsia="es-ES"/>
        </w:rPr>
        <w:t>Actividades</w:t>
      </w:r>
      <w:r w:rsidRPr="005B6529">
        <w:rPr>
          <w:rFonts w:ascii="Times New Roman" w:hAnsi="Times New Roman" w:cs="Times New Roman"/>
          <w:sz w:val="24"/>
          <w:szCs w:val="24"/>
          <w:lang w:val="es-ES" w:eastAsia="es-ES"/>
        </w:rPr>
        <w:t xml:space="preserve">: </w:t>
      </w:r>
    </w:p>
    <w:p w:rsidR="00392DD9" w:rsidRPr="005B6529" w:rsidRDefault="00392DD9" w:rsidP="00B84B2A">
      <w:pPr>
        <w:pStyle w:val="Prrafodelista"/>
        <w:numPr>
          <w:ilvl w:val="0"/>
          <w:numId w:val="33"/>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Supervisa y monitorea el cumplimiento de las políticas, planes, programas y proyectos nacionales y sectoriales así como de los procesos vinculados  al saneamiento físico legal y formalización de la propiedad agraria.</w:t>
      </w:r>
    </w:p>
    <w:p w:rsidR="00392DD9" w:rsidRPr="005B6529" w:rsidRDefault="00392DD9" w:rsidP="00B84B2A">
      <w:pPr>
        <w:pStyle w:val="Prrafodelista"/>
        <w:numPr>
          <w:ilvl w:val="0"/>
          <w:numId w:val="33"/>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Eval</w:t>
      </w:r>
      <w:r w:rsidR="006C6EC6">
        <w:rPr>
          <w:rFonts w:ascii="Times New Roman" w:hAnsi="Times New Roman" w:cs="Times New Roman"/>
          <w:sz w:val="24"/>
          <w:szCs w:val="24"/>
          <w:lang w:val="es-ES" w:eastAsia="es-ES"/>
        </w:rPr>
        <w:t>úa</w:t>
      </w:r>
      <w:r w:rsidRPr="005B6529">
        <w:rPr>
          <w:rFonts w:ascii="Times New Roman" w:hAnsi="Times New Roman" w:cs="Times New Roman"/>
          <w:sz w:val="24"/>
          <w:szCs w:val="24"/>
          <w:lang w:val="es-ES" w:eastAsia="es-ES"/>
        </w:rPr>
        <w:t xml:space="preserve"> las políticas, los planes, los programas y proyectos nacionales y sectoriales así como los procesos en materia de saneamiento físico legal y formalización de la propiedad agraria.</w:t>
      </w:r>
    </w:p>
    <w:p w:rsidR="00392DD9" w:rsidRDefault="00392DD9" w:rsidP="00B84B2A">
      <w:pPr>
        <w:pStyle w:val="Prrafodelista"/>
        <w:numPr>
          <w:ilvl w:val="0"/>
          <w:numId w:val="33"/>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Supervisa el funcionamiento del sistema de inspección y sanción a nivel nacional y sectorial sobre el incumplimiento de las normas y regulación en el saneamiento físico legal y formalización de la propiedad agraria.</w:t>
      </w:r>
    </w:p>
    <w:p w:rsidR="00973E9D" w:rsidRDefault="00600EFE" w:rsidP="00B84B2A">
      <w:pPr>
        <w:pStyle w:val="Prrafodelista"/>
        <w:numPr>
          <w:ilvl w:val="0"/>
          <w:numId w:val="33"/>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Ejerce mecanismos orientados para que se ejecuten los procesos  sancionadore</w:t>
      </w:r>
      <w:r w:rsidRPr="005B6529">
        <w:rPr>
          <w:rFonts w:ascii="Times New Roman" w:hAnsi="Times New Roman" w:cs="Times New Roman"/>
          <w:sz w:val="24"/>
          <w:szCs w:val="24"/>
          <w:lang w:val="es-ES" w:eastAsia="es-ES"/>
        </w:rPr>
        <w:t>s por incumplimiento de normas y regulaciones en materia de saneamiento físico legal y formalización de la propiedad agraria</w:t>
      </w:r>
    </w:p>
    <w:p w:rsidR="00392DD9" w:rsidRPr="00973E9D"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p>
    <w:p w:rsidR="00392DD9" w:rsidRPr="00F71E81" w:rsidRDefault="00F71E81" w:rsidP="006C6EC6">
      <w:pPr>
        <w:pStyle w:val="Prrafodelista"/>
        <w:numPr>
          <w:ilvl w:val="2"/>
          <w:numId w:val="21"/>
        </w:numPr>
        <w:tabs>
          <w:tab w:val="left" w:pos="2410"/>
        </w:tabs>
        <w:spacing w:before="120" w:after="0" w:line="240" w:lineRule="auto"/>
        <w:jc w:val="both"/>
        <w:rPr>
          <w:rFonts w:ascii="Times New Roman" w:hAnsi="Times New Roman" w:cs="Times New Roman"/>
          <w:b/>
          <w:sz w:val="24"/>
          <w:szCs w:val="24"/>
          <w:lang w:val="es-ES" w:eastAsia="es-ES"/>
        </w:rPr>
      </w:pPr>
      <w:r>
        <w:rPr>
          <w:rFonts w:ascii="Times New Roman" w:hAnsi="Times New Roman" w:cs="Times New Roman"/>
          <w:b/>
          <w:sz w:val="24"/>
          <w:szCs w:val="24"/>
          <w:lang w:val="es-ES" w:eastAsia="es-ES"/>
        </w:rPr>
        <w:t>Descripción específica p</w:t>
      </w:r>
      <w:r w:rsidR="008D43A6" w:rsidRPr="00F71E81">
        <w:rPr>
          <w:rFonts w:ascii="Times New Roman" w:hAnsi="Times New Roman" w:cs="Times New Roman"/>
          <w:b/>
          <w:sz w:val="24"/>
          <w:szCs w:val="24"/>
          <w:lang w:val="es-ES" w:eastAsia="es-ES"/>
        </w:rPr>
        <w:t xml:space="preserve">ara la competencia de </w:t>
      </w:r>
      <w:r w:rsidR="008D43A6" w:rsidRPr="006C6EC6">
        <w:rPr>
          <w:rFonts w:ascii="Times New Roman" w:hAnsi="Times New Roman" w:cs="Times New Roman"/>
          <w:b/>
          <w:sz w:val="24"/>
          <w:szCs w:val="24"/>
          <w:u w:val="single"/>
          <w:lang w:val="es-ES" w:eastAsia="es-ES"/>
        </w:rPr>
        <w:t>Catastro Rural</w:t>
      </w:r>
      <w:r w:rsidR="008D43A6" w:rsidRPr="00F71E81">
        <w:rPr>
          <w:rFonts w:ascii="Times New Roman" w:hAnsi="Times New Roman" w:cs="Times New Roman"/>
          <w:b/>
          <w:sz w:val="24"/>
          <w:szCs w:val="24"/>
          <w:lang w:val="es-ES" w:eastAsia="es-ES"/>
        </w:rPr>
        <w:t xml:space="preserve"> </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b/>
          <w:bCs/>
          <w:sz w:val="24"/>
          <w:szCs w:val="24"/>
          <w:lang w:val="es-ES" w:eastAsia="es-ES"/>
        </w:rPr>
        <w:t>Funciones:</w:t>
      </w:r>
      <w:r w:rsidRPr="005B6529">
        <w:rPr>
          <w:rFonts w:ascii="Times New Roman" w:hAnsi="Times New Roman" w:cs="Times New Roman"/>
          <w:sz w:val="24"/>
          <w:szCs w:val="24"/>
          <w:lang w:val="es-ES" w:eastAsia="es-ES"/>
        </w:rPr>
        <w:t xml:space="preserve"> Normativa, regulación y políticas</w:t>
      </w:r>
    </w:p>
    <w:p w:rsidR="00392DD9" w:rsidRPr="005B6529" w:rsidRDefault="00392DD9" w:rsidP="006C6EC6">
      <w:pPr>
        <w:tabs>
          <w:tab w:val="left" w:pos="2410"/>
        </w:tabs>
        <w:spacing w:before="120" w:after="0" w:line="240" w:lineRule="auto"/>
        <w:jc w:val="both"/>
        <w:rPr>
          <w:rFonts w:ascii="Times New Roman" w:hAnsi="Times New Roman" w:cs="Times New Roman"/>
          <w:b/>
          <w:bCs/>
          <w:sz w:val="24"/>
          <w:szCs w:val="24"/>
          <w:lang w:val="es-ES" w:eastAsia="es-ES"/>
        </w:rPr>
      </w:pPr>
      <w:r w:rsidRPr="005B6529">
        <w:rPr>
          <w:rFonts w:ascii="Times New Roman" w:hAnsi="Times New Roman" w:cs="Times New Roman"/>
          <w:b/>
          <w:bCs/>
          <w:sz w:val="24"/>
          <w:szCs w:val="24"/>
          <w:lang w:val="es-ES" w:eastAsia="es-ES"/>
        </w:rPr>
        <w:t xml:space="preserve">Actividades: </w:t>
      </w:r>
    </w:p>
    <w:p w:rsidR="00392DD9" w:rsidRPr="005B6529" w:rsidRDefault="006C6EC6" w:rsidP="00B84B2A">
      <w:pPr>
        <w:pStyle w:val="Prrafodelista"/>
        <w:numPr>
          <w:ilvl w:val="0"/>
          <w:numId w:val="34"/>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Establece</w:t>
      </w:r>
      <w:r w:rsidR="00973E9D">
        <w:rPr>
          <w:rFonts w:ascii="Times New Roman" w:hAnsi="Times New Roman" w:cs="Times New Roman"/>
          <w:sz w:val="24"/>
          <w:szCs w:val="24"/>
          <w:lang w:val="es-ES" w:eastAsia="es-ES"/>
        </w:rPr>
        <w:t xml:space="preserve"> </w:t>
      </w:r>
      <w:r w:rsidR="00392DD9" w:rsidRPr="005B6529">
        <w:rPr>
          <w:rFonts w:ascii="Times New Roman" w:hAnsi="Times New Roman" w:cs="Times New Roman"/>
          <w:sz w:val="24"/>
          <w:szCs w:val="24"/>
          <w:lang w:val="es-ES" w:eastAsia="es-ES"/>
        </w:rPr>
        <w:t>las políticas nacionales y sectoriales sobre el catastro rural, en coordinación con los otros niveles de gobierno</w:t>
      </w:r>
      <w:r w:rsidR="00973E9D">
        <w:rPr>
          <w:rFonts w:ascii="Times New Roman" w:hAnsi="Times New Roman" w:cs="Times New Roman"/>
          <w:sz w:val="24"/>
          <w:szCs w:val="24"/>
          <w:lang w:val="es-ES" w:eastAsia="es-ES"/>
        </w:rPr>
        <w:t xml:space="preserve">, </w:t>
      </w:r>
      <w:r w:rsidR="00392DD9" w:rsidRPr="005B6529">
        <w:rPr>
          <w:rFonts w:ascii="Times New Roman" w:hAnsi="Times New Roman" w:cs="Times New Roman"/>
          <w:sz w:val="24"/>
          <w:szCs w:val="24"/>
          <w:lang w:val="es-ES" w:eastAsia="es-ES"/>
        </w:rPr>
        <w:t xml:space="preserve">con aquellos sectores que se vinculen; </w:t>
      </w:r>
      <w:r w:rsidR="00973E9D">
        <w:rPr>
          <w:rFonts w:ascii="Times New Roman" w:hAnsi="Times New Roman" w:cs="Times New Roman"/>
          <w:sz w:val="24"/>
          <w:szCs w:val="24"/>
          <w:lang w:val="es-ES" w:eastAsia="es-ES"/>
        </w:rPr>
        <w:t>en concordancia con el Plan Nacional de Catastro establecido por el SNIC</w:t>
      </w:r>
      <w:r w:rsidR="00392DD9" w:rsidRPr="005B6529">
        <w:rPr>
          <w:rFonts w:ascii="Times New Roman" w:hAnsi="Times New Roman" w:cs="Times New Roman"/>
          <w:sz w:val="24"/>
          <w:szCs w:val="24"/>
          <w:lang w:val="es-ES" w:eastAsia="es-ES"/>
        </w:rPr>
        <w:t>.</w:t>
      </w:r>
    </w:p>
    <w:p w:rsidR="00392DD9" w:rsidRPr="005B6529" w:rsidRDefault="00392DD9" w:rsidP="00B84B2A">
      <w:pPr>
        <w:pStyle w:val="Prrafodelista"/>
        <w:numPr>
          <w:ilvl w:val="0"/>
          <w:numId w:val="34"/>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 xml:space="preserve">Formula las normas nacionales y sectoriales, lineamientos técnicos, directivas, mecanismos y procedimientos sobre el catastro rural, en coordinación con los otros niveles de gobierno y con aquellos sectores que se vinculen; </w:t>
      </w:r>
      <w:r w:rsidR="00973E9D">
        <w:rPr>
          <w:rFonts w:ascii="Times New Roman" w:hAnsi="Times New Roman" w:cs="Times New Roman"/>
          <w:sz w:val="24"/>
          <w:szCs w:val="24"/>
          <w:lang w:val="es-ES" w:eastAsia="es-ES"/>
        </w:rPr>
        <w:t xml:space="preserve">en concordancia con los estándares establecidos </w:t>
      </w:r>
      <w:r w:rsidRPr="005B6529">
        <w:rPr>
          <w:rFonts w:ascii="Times New Roman" w:hAnsi="Times New Roman" w:cs="Times New Roman"/>
          <w:sz w:val="24"/>
          <w:szCs w:val="24"/>
          <w:lang w:val="es-ES" w:eastAsia="es-ES"/>
        </w:rPr>
        <w:t xml:space="preserve">por el </w:t>
      </w:r>
      <w:r w:rsidR="00973E9D">
        <w:rPr>
          <w:rFonts w:ascii="Times New Roman" w:hAnsi="Times New Roman" w:cs="Times New Roman"/>
          <w:sz w:val="24"/>
          <w:szCs w:val="24"/>
          <w:lang w:val="es-ES" w:eastAsia="es-ES"/>
        </w:rPr>
        <w:t>SNIC</w:t>
      </w:r>
      <w:r w:rsidRPr="005B6529">
        <w:rPr>
          <w:rFonts w:ascii="Times New Roman" w:hAnsi="Times New Roman" w:cs="Times New Roman"/>
          <w:sz w:val="24"/>
          <w:szCs w:val="24"/>
          <w:lang w:val="es-ES" w:eastAsia="es-ES"/>
        </w:rPr>
        <w:t>.</w:t>
      </w:r>
    </w:p>
    <w:p w:rsidR="00392DD9" w:rsidRPr="005B6529" w:rsidRDefault="00392DD9" w:rsidP="00B84B2A">
      <w:pPr>
        <w:pStyle w:val="Prrafodelista"/>
        <w:numPr>
          <w:ilvl w:val="0"/>
          <w:numId w:val="34"/>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 xml:space="preserve">Formula las normas para el funcionamiento adecuado del Sistema de Información del Catastro Rural a nivel nacional y sectorial sobre el catastro rural, en coordinación con los otros niveles de gobierno y con aquellos sectores que se vinculen; </w:t>
      </w:r>
      <w:r w:rsidR="00973E9D">
        <w:rPr>
          <w:rFonts w:ascii="Times New Roman" w:hAnsi="Times New Roman" w:cs="Times New Roman"/>
          <w:sz w:val="24"/>
          <w:szCs w:val="24"/>
          <w:lang w:val="es-ES" w:eastAsia="es-ES"/>
        </w:rPr>
        <w:t>en concordancia con las políticas y normas d</w:t>
      </w:r>
      <w:r w:rsidRPr="005B6529">
        <w:rPr>
          <w:rFonts w:ascii="Times New Roman" w:hAnsi="Times New Roman" w:cs="Times New Roman"/>
          <w:sz w:val="24"/>
          <w:szCs w:val="24"/>
          <w:lang w:val="es-ES" w:eastAsia="es-ES"/>
        </w:rPr>
        <w:t>el</w:t>
      </w:r>
      <w:r w:rsidR="00973E9D">
        <w:rPr>
          <w:rFonts w:ascii="Times New Roman" w:hAnsi="Times New Roman" w:cs="Times New Roman"/>
          <w:sz w:val="24"/>
          <w:szCs w:val="24"/>
          <w:lang w:val="es-ES" w:eastAsia="es-ES"/>
        </w:rPr>
        <w:t xml:space="preserve"> SNIC</w:t>
      </w:r>
      <w:r w:rsidRPr="005B6529">
        <w:rPr>
          <w:rFonts w:ascii="Times New Roman" w:hAnsi="Times New Roman" w:cs="Times New Roman"/>
          <w:sz w:val="24"/>
          <w:szCs w:val="24"/>
          <w:lang w:val="es-ES" w:eastAsia="es-ES"/>
        </w:rPr>
        <w:t>.</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b/>
          <w:bCs/>
          <w:sz w:val="24"/>
          <w:szCs w:val="24"/>
          <w:lang w:val="es-ES" w:eastAsia="es-ES"/>
        </w:rPr>
        <w:t>Funciones:</w:t>
      </w:r>
      <w:r w:rsidRPr="005B6529">
        <w:rPr>
          <w:rFonts w:ascii="Times New Roman" w:hAnsi="Times New Roman" w:cs="Times New Roman"/>
          <w:sz w:val="24"/>
          <w:szCs w:val="24"/>
          <w:lang w:val="es-ES" w:eastAsia="es-ES"/>
        </w:rPr>
        <w:t xml:space="preserve"> Planeamiento</w:t>
      </w:r>
    </w:p>
    <w:p w:rsidR="00392DD9" w:rsidRPr="005B6529" w:rsidRDefault="00392DD9" w:rsidP="006C6EC6">
      <w:pPr>
        <w:tabs>
          <w:tab w:val="left" w:pos="2410"/>
        </w:tabs>
        <w:spacing w:before="120" w:after="0" w:line="240" w:lineRule="auto"/>
        <w:jc w:val="both"/>
        <w:rPr>
          <w:rFonts w:ascii="Times New Roman" w:hAnsi="Times New Roman" w:cs="Times New Roman"/>
          <w:b/>
          <w:bCs/>
          <w:sz w:val="24"/>
          <w:szCs w:val="24"/>
          <w:lang w:val="es-ES" w:eastAsia="es-ES"/>
        </w:rPr>
      </w:pPr>
      <w:r w:rsidRPr="005B6529">
        <w:rPr>
          <w:rFonts w:ascii="Times New Roman" w:hAnsi="Times New Roman" w:cs="Times New Roman"/>
          <w:b/>
          <w:bCs/>
          <w:sz w:val="24"/>
          <w:szCs w:val="24"/>
          <w:lang w:val="es-ES" w:eastAsia="es-ES"/>
        </w:rPr>
        <w:t xml:space="preserve">Actividades: </w:t>
      </w:r>
    </w:p>
    <w:p w:rsidR="00392DD9" w:rsidRPr="005B6529" w:rsidRDefault="00392DD9" w:rsidP="00B84B2A">
      <w:pPr>
        <w:pStyle w:val="Prrafodelista"/>
        <w:numPr>
          <w:ilvl w:val="0"/>
          <w:numId w:val="35"/>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Formula los planes nacionales y sectoriales del catastro rural nacional en concordancia con la normatividad del Sistema Nacional Integrado de Catastro.</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b/>
          <w:bCs/>
          <w:sz w:val="24"/>
          <w:szCs w:val="24"/>
          <w:lang w:val="es-ES" w:eastAsia="es-ES"/>
        </w:rPr>
        <w:t>Funciones:</w:t>
      </w:r>
      <w:r w:rsidRPr="005B6529">
        <w:rPr>
          <w:rFonts w:ascii="Times New Roman" w:hAnsi="Times New Roman" w:cs="Times New Roman"/>
          <w:sz w:val="24"/>
          <w:szCs w:val="24"/>
          <w:lang w:val="es-ES" w:eastAsia="es-ES"/>
        </w:rPr>
        <w:t xml:space="preserve"> Administración y Ejecución</w:t>
      </w:r>
    </w:p>
    <w:p w:rsidR="00392DD9" w:rsidRPr="005B6529" w:rsidRDefault="00392DD9" w:rsidP="006C6EC6">
      <w:pPr>
        <w:tabs>
          <w:tab w:val="left" w:pos="2410"/>
        </w:tabs>
        <w:spacing w:before="120" w:after="0" w:line="240" w:lineRule="auto"/>
        <w:jc w:val="both"/>
        <w:rPr>
          <w:rFonts w:ascii="Times New Roman" w:hAnsi="Times New Roman" w:cs="Times New Roman"/>
          <w:b/>
          <w:bCs/>
          <w:sz w:val="24"/>
          <w:szCs w:val="24"/>
          <w:lang w:val="es-ES" w:eastAsia="es-ES"/>
        </w:rPr>
      </w:pPr>
      <w:r w:rsidRPr="005B6529">
        <w:rPr>
          <w:rFonts w:ascii="Times New Roman" w:hAnsi="Times New Roman" w:cs="Times New Roman"/>
          <w:b/>
          <w:bCs/>
          <w:sz w:val="24"/>
          <w:szCs w:val="24"/>
          <w:lang w:val="es-ES" w:eastAsia="es-ES"/>
        </w:rPr>
        <w:t xml:space="preserve">Actividades: </w:t>
      </w:r>
    </w:p>
    <w:p w:rsidR="00392DD9" w:rsidRPr="005B6529" w:rsidRDefault="00392DD9" w:rsidP="00B84B2A">
      <w:pPr>
        <w:pStyle w:val="Prrafodelista"/>
        <w:numPr>
          <w:ilvl w:val="0"/>
          <w:numId w:val="35"/>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lastRenderedPageBreak/>
        <w:t xml:space="preserve">Presta apoyo técnico a los Gobiernos Regionales en la implementación, desarrollo de las políticas y las normas nacionales y sectoriales en materia de catastro rural nacional en concordancia con la normatividad del </w:t>
      </w:r>
      <w:r w:rsidR="00513B9C">
        <w:rPr>
          <w:rFonts w:ascii="Times New Roman" w:hAnsi="Times New Roman" w:cs="Times New Roman"/>
          <w:sz w:val="24"/>
          <w:szCs w:val="24"/>
          <w:lang w:val="es-ES" w:eastAsia="es-ES"/>
        </w:rPr>
        <w:t>SNIC.</w:t>
      </w:r>
    </w:p>
    <w:p w:rsidR="00973E9D" w:rsidRPr="005B6529" w:rsidRDefault="00973E9D" w:rsidP="00B84B2A">
      <w:pPr>
        <w:pStyle w:val="Prrafodelista"/>
        <w:numPr>
          <w:ilvl w:val="0"/>
          <w:numId w:val="35"/>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 xml:space="preserve">Desarrolla capacidades </w:t>
      </w:r>
      <w:r>
        <w:rPr>
          <w:rFonts w:ascii="Times New Roman" w:hAnsi="Times New Roman" w:cs="Times New Roman"/>
          <w:sz w:val="24"/>
          <w:szCs w:val="24"/>
          <w:lang w:val="es-ES" w:eastAsia="es-ES"/>
        </w:rPr>
        <w:t xml:space="preserve">en </w:t>
      </w:r>
      <w:r w:rsidRPr="005B6529">
        <w:rPr>
          <w:rFonts w:ascii="Times New Roman" w:hAnsi="Times New Roman" w:cs="Times New Roman"/>
          <w:sz w:val="24"/>
          <w:szCs w:val="24"/>
          <w:lang w:val="es-ES" w:eastAsia="es-ES"/>
        </w:rPr>
        <w:t>los Gobiernos Sub</w:t>
      </w:r>
      <w:r>
        <w:rPr>
          <w:rFonts w:ascii="Times New Roman" w:hAnsi="Times New Roman" w:cs="Times New Roman"/>
          <w:sz w:val="24"/>
          <w:szCs w:val="24"/>
          <w:lang w:val="es-ES" w:eastAsia="es-ES"/>
        </w:rPr>
        <w:t xml:space="preserve"> </w:t>
      </w:r>
      <w:r w:rsidRPr="005B6529">
        <w:rPr>
          <w:rFonts w:ascii="Times New Roman" w:hAnsi="Times New Roman" w:cs="Times New Roman"/>
          <w:sz w:val="24"/>
          <w:szCs w:val="24"/>
          <w:lang w:val="es-ES" w:eastAsia="es-ES"/>
        </w:rPr>
        <w:t>nacionales en materia de catastro rural.</w:t>
      </w:r>
    </w:p>
    <w:p w:rsidR="00392DD9" w:rsidRPr="005B6529" w:rsidRDefault="00392DD9" w:rsidP="00B84B2A">
      <w:pPr>
        <w:pStyle w:val="Prrafodelista"/>
        <w:numPr>
          <w:ilvl w:val="0"/>
          <w:numId w:val="35"/>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Establece convenios intergubernamentales y con instituciones en materia de materia de catastro rural en concordancia con la normatividad del Sistema Nacional Integrado de Catastro.</w:t>
      </w:r>
    </w:p>
    <w:p w:rsidR="00392DD9" w:rsidRPr="005B6529" w:rsidRDefault="00392DD9" w:rsidP="00B84B2A">
      <w:pPr>
        <w:pStyle w:val="Prrafodelista"/>
        <w:numPr>
          <w:ilvl w:val="0"/>
          <w:numId w:val="35"/>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Desarrolla mecanismos de articulación, coordinación y otros para la implementación adecuada, control y sostenibilidad de las políticas nacionales y sectoriales en materia de catastro rural en concordancia con la normatividad del S</w:t>
      </w:r>
      <w:r w:rsidR="00513B9C">
        <w:rPr>
          <w:rFonts w:ascii="Times New Roman" w:hAnsi="Times New Roman" w:cs="Times New Roman"/>
          <w:sz w:val="24"/>
          <w:szCs w:val="24"/>
          <w:lang w:val="es-ES" w:eastAsia="es-ES"/>
        </w:rPr>
        <w:t>NIC</w:t>
      </w:r>
      <w:r w:rsidRPr="005B6529">
        <w:rPr>
          <w:rFonts w:ascii="Times New Roman" w:hAnsi="Times New Roman" w:cs="Times New Roman"/>
          <w:sz w:val="24"/>
          <w:szCs w:val="24"/>
          <w:lang w:val="es-ES" w:eastAsia="es-ES"/>
        </w:rPr>
        <w:t>.</w:t>
      </w:r>
    </w:p>
    <w:p w:rsidR="00392DD9" w:rsidRPr="005B6529" w:rsidRDefault="006C6EC6" w:rsidP="00B84B2A">
      <w:pPr>
        <w:pStyle w:val="Prrafodelista"/>
        <w:numPr>
          <w:ilvl w:val="0"/>
          <w:numId w:val="35"/>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Diseña</w:t>
      </w:r>
      <w:r w:rsidR="00392DD9" w:rsidRPr="005B6529">
        <w:rPr>
          <w:rFonts w:ascii="Times New Roman" w:hAnsi="Times New Roman" w:cs="Times New Roman"/>
          <w:sz w:val="24"/>
          <w:szCs w:val="24"/>
          <w:lang w:val="es-ES" w:eastAsia="es-ES"/>
        </w:rPr>
        <w:t>, desarrolla y administra el Sistema de Información Catastral Rural a nivel de gestión centralizado y descentralizado.</w:t>
      </w:r>
    </w:p>
    <w:p w:rsidR="00392DD9" w:rsidRPr="005B6529" w:rsidRDefault="006C6EC6" w:rsidP="00B84B2A">
      <w:pPr>
        <w:pStyle w:val="Prrafodelista"/>
        <w:numPr>
          <w:ilvl w:val="0"/>
          <w:numId w:val="35"/>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Dirige</w:t>
      </w:r>
      <w:r w:rsidR="00392DD9" w:rsidRPr="005B6529">
        <w:rPr>
          <w:rFonts w:ascii="Times New Roman" w:hAnsi="Times New Roman" w:cs="Times New Roman"/>
          <w:sz w:val="24"/>
          <w:szCs w:val="24"/>
          <w:lang w:val="es-ES" w:eastAsia="es-ES"/>
        </w:rPr>
        <w:t>, coordina y ejecuta los programas y proy</w:t>
      </w:r>
      <w:r w:rsidR="00973E9D">
        <w:rPr>
          <w:rFonts w:ascii="Times New Roman" w:hAnsi="Times New Roman" w:cs="Times New Roman"/>
          <w:sz w:val="24"/>
          <w:szCs w:val="24"/>
          <w:lang w:val="es-ES" w:eastAsia="es-ES"/>
        </w:rPr>
        <w:t xml:space="preserve">ectos en materia catastro rural </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B354ED">
        <w:rPr>
          <w:rFonts w:ascii="Times New Roman" w:hAnsi="Times New Roman" w:cs="Times New Roman"/>
          <w:b/>
          <w:bCs/>
          <w:sz w:val="24"/>
          <w:szCs w:val="24"/>
          <w:lang w:val="es-ES" w:eastAsia="es-ES"/>
        </w:rPr>
        <w:t>Funciones:</w:t>
      </w:r>
      <w:r w:rsidRPr="005B6529">
        <w:rPr>
          <w:rFonts w:ascii="Times New Roman" w:hAnsi="Times New Roman" w:cs="Times New Roman"/>
          <w:sz w:val="24"/>
          <w:szCs w:val="24"/>
          <w:lang w:val="es-ES" w:eastAsia="es-ES"/>
        </w:rPr>
        <w:t xml:space="preserve"> Supervisión y Control</w:t>
      </w:r>
    </w:p>
    <w:p w:rsidR="00392DD9" w:rsidRPr="005B6529" w:rsidRDefault="00392DD9" w:rsidP="006C6EC6">
      <w:p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 xml:space="preserve">Actividades: </w:t>
      </w:r>
    </w:p>
    <w:p w:rsidR="006C6EC6" w:rsidRDefault="00392DD9" w:rsidP="00B84B2A">
      <w:pPr>
        <w:pStyle w:val="Prrafodelista"/>
        <w:numPr>
          <w:ilvl w:val="0"/>
          <w:numId w:val="36"/>
        </w:numPr>
        <w:tabs>
          <w:tab w:val="left" w:pos="2410"/>
        </w:tabs>
        <w:spacing w:before="120" w:after="0" w:line="240" w:lineRule="auto"/>
        <w:jc w:val="both"/>
        <w:rPr>
          <w:rFonts w:ascii="Times New Roman" w:hAnsi="Times New Roman" w:cs="Times New Roman"/>
          <w:sz w:val="24"/>
          <w:szCs w:val="24"/>
          <w:lang w:val="es-ES" w:eastAsia="es-ES"/>
        </w:rPr>
      </w:pPr>
      <w:r w:rsidRPr="006C6EC6">
        <w:rPr>
          <w:rFonts w:ascii="Times New Roman" w:hAnsi="Times New Roman" w:cs="Times New Roman"/>
          <w:sz w:val="24"/>
          <w:szCs w:val="24"/>
          <w:lang w:val="es-ES" w:eastAsia="es-ES"/>
        </w:rPr>
        <w:t xml:space="preserve">Supervisa y monitorea el cumplimiento de las políticas, planes, programas y proyectos nacionales y sectoriales así como de los procesos vinculados  al catastro rural </w:t>
      </w:r>
    </w:p>
    <w:p w:rsidR="00392DD9" w:rsidRPr="006C6EC6" w:rsidRDefault="006C6EC6" w:rsidP="00B84B2A">
      <w:pPr>
        <w:pStyle w:val="Prrafodelista"/>
        <w:numPr>
          <w:ilvl w:val="0"/>
          <w:numId w:val="36"/>
        </w:num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Evalúa</w:t>
      </w:r>
      <w:r w:rsidR="00392DD9" w:rsidRPr="006C6EC6">
        <w:rPr>
          <w:rFonts w:ascii="Times New Roman" w:hAnsi="Times New Roman" w:cs="Times New Roman"/>
          <w:sz w:val="24"/>
          <w:szCs w:val="24"/>
          <w:lang w:val="es-ES" w:eastAsia="es-ES"/>
        </w:rPr>
        <w:t xml:space="preserve"> las políticas, los planes, los programas y proyectos nacionales y sectoriales así como los procesos en materia de catastro rural</w:t>
      </w:r>
      <w:r>
        <w:rPr>
          <w:rFonts w:ascii="Times New Roman" w:hAnsi="Times New Roman" w:cs="Times New Roman"/>
          <w:sz w:val="24"/>
          <w:szCs w:val="24"/>
          <w:lang w:val="es-ES" w:eastAsia="es-ES"/>
        </w:rPr>
        <w:t>.</w:t>
      </w:r>
    </w:p>
    <w:p w:rsidR="00392DD9" w:rsidRDefault="00392DD9" w:rsidP="00B84B2A">
      <w:pPr>
        <w:pStyle w:val="Prrafodelista"/>
        <w:numPr>
          <w:ilvl w:val="0"/>
          <w:numId w:val="36"/>
        </w:numPr>
        <w:tabs>
          <w:tab w:val="left" w:pos="2410"/>
        </w:tabs>
        <w:spacing w:before="120" w:after="0" w:line="240" w:lineRule="auto"/>
        <w:jc w:val="both"/>
        <w:rPr>
          <w:rFonts w:ascii="Times New Roman" w:hAnsi="Times New Roman" w:cs="Times New Roman"/>
          <w:sz w:val="24"/>
          <w:szCs w:val="24"/>
          <w:lang w:val="es-ES" w:eastAsia="es-ES"/>
        </w:rPr>
      </w:pPr>
      <w:r w:rsidRPr="00B354ED">
        <w:rPr>
          <w:rFonts w:ascii="Times New Roman" w:hAnsi="Times New Roman" w:cs="Times New Roman"/>
          <w:sz w:val="24"/>
          <w:szCs w:val="24"/>
          <w:lang w:val="es-ES" w:eastAsia="es-ES"/>
        </w:rPr>
        <w:t>Supervisa el funcionamiento del sistema de inspección y sanción a nivel nacional y sectorial sobre el incumplimi</w:t>
      </w:r>
      <w:r w:rsidR="006C6EC6">
        <w:rPr>
          <w:rFonts w:ascii="Times New Roman" w:hAnsi="Times New Roman" w:cs="Times New Roman"/>
          <w:sz w:val="24"/>
          <w:szCs w:val="24"/>
          <w:lang w:val="es-ES" w:eastAsia="es-ES"/>
        </w:rPr>
        <w:t>ento de las normas y regulaciones</w:t>
      </w:r>
    </w:p>
    <w:p w:rsidR="00600EFE" w:rsidRPr="005B6529" w:rsidRDefault="00600EFE" w:rsidP="00B84B2A">
      <w:pPr>
        <w:pStyle w:val="Prrafodelista"/>
        <w:numPr>
          <w:ilvl w:val="0"/>
          <w:numId w:val="36"/>
        </w:numPr>
        <w:tabs>
          <w:tab w:val="left" w:pos="2410"/>
        </w:tabs>
        <w:spacing w:before="120" w:after="0" w:line="240" w:lineRule="auto"/>
        <w:jc w:val="both"/>
        <w:rPr>
          <w:rFonts w:ascii="Times New Roman" w:hAnsi="Times New Roman" w:cs="Times New Roman"/>
          <w:sz w:val="24"/>
          <w:szCs w:val="24"/>
          <w:lang w:val="es-ES" w:eastAsia="es-ES"/>
        </w:rPr>
      </w:pPr>
      <w:r w:rsidRPr="005B6529">
        <w:rPr>
          <w:rFonts w:ascii="Times New Roman" w:hAnsi="Times New Roman" w:cs="Times New Roman"/>
          <w:sz w:val="24"/>
          <w:szCs w:val="24"/>
          <w:lang w:val="es-ES" w:eastAsia="es-ES"/>
        </w:rPr>
        <w:t>Ejercer potestades sancionadoras por incumplimiento de normas y regulaciones en materia de catastro rural en concordancia con la normatividad del Sistema Nacional Integrado de Catastro.</w:t>
      </w:r>
    </w:p>
    <w:p w:rsidR="00600EFE" w:rsidRDefault="00600EFE" w:rsidP="006C6EC6">
      <w:pPr>
        <w:tabs>
          <w:tab w:val="left" w:pos="2410"/>
        </w:tabs>
        <w:spacing w:before="120" w:after="0" w:line="240" w:lineRule="auto"/>
        <w:jc w:val="both"/>
        <w:rPr>
          <w:rFonts w:ascii="Times New Roman" w:hAnsi="Times New Roman" w:cs="Times New Roman"/>
          <w:b/>
          <w:bCs/>
          <w:sz w:val="24"/>
          <w:szCs w:val="24"/>
          <w:lang w:val="es-ES" w:eastAsia="es-ES"/>
        </w:rPr>
      </w:pPr>
    </w:p>
    <w:p w:rsidR="00392DD9" w:rsidRPr="00C417C6" w:rsidRDefault="00574D77" w:rsidP="00065D7C">
      <w:pPr>
        <w:pStyle w:val="Prrafodelista"/>
        <w:numPr>
          <w:ilvl w:val="1"/>
          <w:numId w:val="21"/>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14" w:name="_Toc384473993"/>
      <w:r w:rsidR="00392DD9">
        <w:rPr>
          <w:rFonts w:ascii="Times New Roman" w:hAnsi="Times New Roman" w:cs="Times New Roman"/>
          <w:b/>
          <w:bCs/>
          <w:sz w:val="24"/>
          <w:szCs w:val="24"/>
          <w:lang w:val="es-ES" w:eastAsia="es-ES"/>
        </w:rPr>
        <w:t>C</w:t>
      </w:r>
      <w:r w:rsidR="00392DD9" w:rsidRPr="00C417C6">
        <w:rPr>
          <w:rFonts w:ascii="Times New Roman" w:hAnsi="Times New Roman" w:cs="Times New Roman"/>
          <w:b/>
          <w:bCs/>
          <w:sz w:val="24"/>
          <w:szCs w:val="24"/>
          <w:lang w:val="es-ES" w:eastAsia="es-ES"/>
        </w:rPr>
        <w:t>reación de una Dirección de Línea</w:t>
      </w:r>
      <w:bookmarkEnd w:id="14"/>
    </w:p>
    <w:p w:rsidR="00392DD9" w:rsidRPr="005B6529" w:rsidRDefault="00392DD9" w:rsidP="005B6529">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El </w:t>
      </w:r>
      <w:r w:rsidRPr="005B6529">
        <w:rPr>
          <w:rFonts w:ascii="Times New Roman" w:hAnsi="Times New Roman" w:cs="Times New Roman"/>
          <w:sz w:val="24"/>
          <w:szCs w:val="24"/>
          <w:lang w:val="es-ES" w:eastAsia="es-ES"/>
        </w:rPr>
        <w:t>desarrollo de la rectoría gubernamental</w:t>
      </w:r>
      <w:r>
        <w:rPr>
          <w:rFonts w:ascii="Times New Roman" w:hAnsi="Times New Roman" w:cs="Times New Roman"/>
          <w:sz w:val="24"/>
          <w:szCs w:val="24"/>
          <w:lang w:val="es-ES" w:eastAsia="es-ES"/>
        </w:rPr>
        <w:t xml:space="preserve"> que ponga en práctica </w:t>
      </w:r>
      <w:r w:rsidRPr="005B6529">
        <w:rPr>
          <w:rFonts w:ascii="Times New Roman" w:hAnsi="Times New Roman" w:cs="Times New Roman"/>
          <w:sz w:val="24"/>
          <w:szCs w:val="24"/>
          <w:lang w:val="es-ES" w:eastAsia="es-ES"/>
        </w:rPr>
        <w:t xml:space="preserve">el principio orientador de gobierno unitario y descentralizado </w:t>
      </w:r>
      <w:r>
        <w:rPr>
          <w:rFonts w:ascii="Times New Roman" w:hAnsi="Times New Roman" w:cs="Times New Roman"/>
          <w:sz w:val="24"/>
          <w:szCs w:val="24"/>
          <w:lang w:val="es-ES" w:eastAsia="es-ES"/>
        </w:rPr>
        <w:t xml:space="preserve">exige la creación de un vehículo institucional dentro de MINAGRI </w:t>
      </w:r>
      <w:r w:rsidR="002F7E0B">
        <w:rPr>
          <w:rFonts w:ascii="Times New Roman" w:hAnsi="Times New Roman" w:cs="Times New Roman"/>
          <w:sz w:val="24"/>
          <w:szCs w:val="24"/>
          <w:lang w:val="es-ES" w:eastAsia="es-ES"/>
        </w:rPr>
        <w:t xml:space="preserve">que garantice </w:t>
      </w:r>
      <w:r w:rsidRPr="005B6529">
        <w:rPr>
          <w:rFonts w:ascii="Times New Roman" w:hAnsi="Times New Roman" w:cs="Times New Roman"/>
          <w:sz w:val="24"/>
          <w:szCs w:val="24"/>
          <w:lang w:val="es-ES" w:eastAsia="es-ES"/>
        </w:rPr>
        <w:t>la implementación eficiente de la competencia prevista en el artículo 51 n)</w:t>
      </w:r>
      <w:r>
        <w:rPr>
          <w:rFonts w:ascii="Times New Roman" w:hAnsi="Times New Roman" w:cs="Times New Roman"/>
          <w:sz w:val="24"/>
          <w:szCs w:val="24"/>
          <w:lang w:val="es-ES" w:eastAsia="es-ES"/>
        </w:rPr>
        <w:t xml:space="preserve"> de la LOD</w:t>
      </w:r>
      <w:r w:rsidRPr="005B6529">
        <w:rPr>
          <w:rFonts w:ascii="Times New Roman" w:hAnsi="Times New Roman" w:cs="Times New Roman"/>
          <w:sz w:val="24"/>
          <w:szCs w:val="24"/>
          <w:lang w:val="es-ES" w:eastAsia="es-ES"/>
        </w:rPr>
        <w:t>.</w:t>
      </w:r>
      <w:r w:rsidR="002F7E0B">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L</w:t>
      </w:r>
      <w:r w:rsidRPr="005B6529">
        <w:rPr>
          <w:rFonts w:ascii="Times New Roman" w:hAnsi="Times New Roman" w:cs="Times New Roman"/>
          <w:sz w:val="24"/>
          <w:szCs w:val="24"/>
          <w:lang w:val="es-ES" w:eastAsia="es-ES"/>
        </w:rPr>
        <w:t>as funciones de rectoría a nivel sector se establecen en las respectivas LOF</w:t>
      </w:r>
      <w:r w:rsidRPr="00D9202F">
        <w:rPr>
          <w:rFonts w:ascii="Times New Roman" w:hAnsi="Times New Roman" w:cs="Times New Roman"/>
          <w:sz w:val="24"/>
          <w:szCs w:val="24"/>
          <w:vertAlign w:val="superscript"/>
          <w:lang w:val="es-ES" w:eastAsia="es-ES"/>
        </w:rPr>
        <w:footnoteReference w:id="40"/>
      </w:r>
      <w:r w:rsidR="00445345">
        <w:rPr>
          <w:rFonts w:ascii="Times New Roman" w:hAnsi="Times New Roman" w:cs="Times New Roman"/>
          <w:sz w:val="24"/>
          <w:szCs w:val="24"/>
          <w:lang w:val="es-ES" w:eastAsia="es-ES"/>
        </w:rPr>
        <w:t xml:space="preserve"> </w:t>
      </w:r>
      <w:r w:rsidRPr="005B6529">
        <w:rPr>
          <w:rFonts w:ascii="Times New Roman" w:hAnsi="Times New Roman" w:cs="Times New Roman"/>
          <w:sz w:val="24"/>
          <w:szCs w:val="24"/>
          <w:lang w:val="es-ES" w:eastAsia="es-ES"/>
        </w:rPr>
        <w:t xml:space="preserve">y en los ROF, </w:t>
      </w:r>
      <w:r>
        <w:rPr>
          <w:rFonts w:ascii="Times New Roman" w:hAnsi="Times New Roman" w:cs="Times New Roman"/>
          <w:sz w:val="24"/>
          <w:szCs w:val="24"/>
          <w:lang w:val="es-ES" w:eastAsia="es-ES"/>
        </w:rPr>
        <w:t xml:space="preserve">los que usualmente encargan a los </w:t>
      </w:r>
      <w:r>
        <w:rPr>
          <w:rFonts w:ascii="Times New Roman" w:hAnsi="Times New Roman" w:cs="Times New Roman"/>
          <w:sz w:val="24"/>
          <w:szCs w:val="24"/>
          <w:lang w:val="es-ES" w:eastAsia="es-ES"/>
        </w:rPr>
        <w:lastRenderedPageBreak/>
        <w:t xml:space="preserve">viceministerios </w:t>
      </w:r>
      <w:r w:rsidRPr="005B6529">
        <w:rPr>
          <w:rFonts w:ascii="Times New Roman" w:hAnsi="Times New Roman" w:cs="Times New Roman"/>
          <w:sz w:val="24"/>
          <w:szCs w:val="24"/>
          <w:lang w:val="es-ES" w:eastAsia="es-ES"/>
        </w:rPr>
        <w:t>las funciones generales</w:t>
      </w:r>
      <w:r>
        <w:rPr>
          <w:rFonts w:ascii="Times New Roman" w:hAnsi="Times New Roman" w:cs="Times New Roman"/>
          <w:sz w:val="24"/>
          <w:szCs w:val="24"/>
          <w:lang w:val="es-ES" w:eastAsia="es-ES"/>
        </w:rPr>
        <w:t xml:space="preserve">. Esto no impide que se defina </w:t>
      </w:r>
      <w:r w:rsidRPr="005B6529">
        <w:rPr>
          <w:rFonts w:ascii="Times New Roman" w:hAnsi="Times New Roman" w:cs="Times New Roman"/>
          <w:sz w:val="24"/>
          <w:szCs w:val="24"/>
          <w:lang w:val="es-ES" w:eastAsia="es-ES"/>
        </w:rPr>
        <w:t xml:space="preserve">un nivel de administración </w:t>
      </w:r>
      <w:r>
        <w:rPr>
          <w:rFonts w:ascii="Times New Roman" w:hAnsi="Times New Roman" w:cs="Times New Roman"/>
          <w:sz w:val="24"/>
          <w:szCs w:val="24"/>
          <w:lang w:val="es-ES" w:eastAsia="es-ES"/>
        </w:rPr>
        <w:t xml:space="preserve">menor </w:t>
      </w:r>
      <w:r w:rsidRPr="005B6529">
        <w:rPr>
          <w:rFonts w:ascii="Times New Roman" w:hAnsi="Times New Roman" w:cs="Times New Roman"/>
          <w:sz w:val="24"/>
          <w:szCs w:val="24"/>
          <w:lang w:val="es-ES" w:eastAsia="es-ES"/>
        </w:rPr>
        <w:t>dentro del organigrama minis</w:t>
      </w:r>
      <w:r>
        <w:rPr>
          <w:rFonts w:ascii="Times New Roman" w:hAnsi="Times New Roman" w:cs="Times New Roman"/>
          <w:sz w:val="24"/>
          <w:szCs w:val="24"/>
          <w:lang w:val="es-ES" w:eastAsia="es-ES"/>
        </w:rPr>
        <w:t>terial</w:t>
      </w:r>
      <w:r w:rsidRPr="005B6529">
        <w:rPr>
          <w:rFonts w:ascii="Times New Roman" w:hAnsi="Times New Roman" w:cs="Times New Roman"/>
          <w:sz w:val="24"/>
          <w:szCs w:val="24"/>
          <w:lang w:val="es-ES" w:eastAsia="es-ES"/>
        </w:rPr>
        <w:t>.</w:t>
      </w:r>
    </w:p>
    <w:p w:rsidR="00392DD9" w:rsidRPr="00FC5315" w:rsidRDefault="00445345" w:rsidP="00FC5315">
      <w:pPr>
        <w:tabs>
          <w:tab w:val="left" w:pos="2410"/>
        </w:tabs>
        <w:spacing w:before="120" w:after="0" w:line="240" w:lineRule="auto"/>
        <w:jc w:val="both"/>
        <w:rPr>
          <w:rFonts w:ascii="Times New Roman" w:hAnsi="Times New Roman" w:cs="Times New Roman"/>
          <w:sz w:val="24"/>
          <w:szCs w:val="24"/>
          <w:lang w:val="es-ES" w:eastAsia="es-ES"/>
        </w:rPr>
      </w:pPr>
      <w:r w:rsidRPr="00445345">
        <w:rPr>
          <w:rFonts w:ascii="Times New Roman" w:hAnsi="Times New Roman" w:cs="Times New Roman"/>
          <w:sz w:val="24"/>
          <w:szCs w:val="24"/>
          <w:lang w:val="es-ES" w:eastAsia="es-ES"/>
        </w:rPr>
        <w:t xml:space="preserve">El </w:t>
      </w:r>
      <w:r w:rsidR="00392DD9" w:rsidRPr="00FC5315">
        <w:rPr>
          <w:rFonts w:ascii="Times New Roman" w:hAnsi="Times New Roman" w:cs="Times New Roman"/>
          <w:sz w:val="24"/>
          <w:szCs w:val="24"/>
          <w:lang w:val="es-ES" w:eastAsia="es-ES"/>
        </w:rPr>
        <w:t xml:space="preserve">Decreto Supremo Nº 001-2013.AG, </w:t>
      </w:r>
      <w:r>
        <w:rPr>
          <w:rFonts w:ascii="Times New Roman" w:hAnsi="Times New Roman" w:cs="Times New Roman"/>
          <w:sz w:val="24"/>
          <w:szCs w:val="24"/>
          <w:lang w:val="es-ES" w:eastAsia="es-ES"/>
        </w:rPr>
        <w:t xml:space="preserve">estableció </w:t>
      </w:r>
      <w:r w:rsidR="00392DD9" w:rsidRPr="00FC5315">
        <w:rPr>
          <w:rFonts w:ascii="Times New Roman" w:hAnsi="Times New Roman" w:cs="Times New Roman"/>
          <w:sz w:val="24"/>
          <w:szCs w:val="24"/>
          <w:lang w:val="es-ES" w:eastAsia="es-ES"/>
        </w:rPr>
        <w:t xml:space="preserve">los alcances de la Rectoría de la Política Nacional Agraria, </w:t>
      </w:r>
      <w:r>
        <w:rPr>
          <w:rFonts w:ascii="Times New Roman" w:hAnsi="Times New Roman" w:cs="Times New Roman"/>
          <w:sz w:val="24"/>
          <w:szCs w:val="24"/>
          <w:lang w:val="es-ES" w:eastAsia="es-ES"/>
        </w:rPr>
        <w:t>señalando que a través de ella se</w:t>
      </w:r>
      <w:r w:rsidR="00392DD9">
        <w:rPr>
          <w:rFonts w:ascii="Times New Roman" w:hAnsi="Times New Roman" w:cs="Times New Roman"/>
          <w:sz w:val="24"/>
          <w:szCs w:val="24"/>
          <w:lang w:val="es-ES" w:eastAsia="es-ES"/>
        </w:rPr>
        <w:t xml:space="preserve"> </w:t>
      </w:r>
      <w:r w:rsidR="00392DD9" w:rsidRPr="00FC5315">
        <w:rPr>
          <w:rFonts w:ascii="Times New Roman" w:hAnsi="Times New Roman" w:cs="Times New Roman"/>
          <w:sz w:val="24"/>
          <w:szCs w:val="24"/>
          <w:lang w:val="es-ES" w:eastAsia="es-ES"/>
        </w:rPr>
        <w:t>desarrolla la política nacional que define los objetivos prioritarios, los lineamientos, los contenidos y los estándares nacionales de cumplimiento en materia de propiedad agraria, comprendiendo las tierras de las Comunidades Campesinas y Comunidades Nativas</w:t>
      </w:r>
      <w:r w:rsidR="00392DD9">
        <w:rPr>
          <w:rFonts w:ascii="Times New Roman" w:hAnsi="Times New Roman" w:cs="Times New Roman"/>
          <w:sz w:val="24"/>
          <w:szCs w:val="24"/>
          <w:lang w:val="es-ES" w:eastAsia="es-ES"/>
        </w:rPr>
        <w:t xml:space="preserve">. De esta manera se busca garantizar </w:t>
      </w:r>
      <w:r w:rsidR="00392DD9" w:rsidRPr="00FC5315">
        <w:rPr>
          <w:rFonts w:ascii="Times New Roman" w:hAnsi="Times New Roman" w:cs="Times New Roman"/>
          <w:sz w:val="24"/>
          <w:szCs w:val="24"/>
          <w:lang w:val="es-ES" w:eastAsia="es-ES"/>
        </w:rPr>
        <w:t xml:space="preserve">la concordancia con la normativa constitucional y legal del Estado, que son de obligatorio cumplimiento en todos los niveles de gobierno. </w:t>
      </w:r>
    </w:p>
    <w:p w:rsidR="00392DD9" w:rsidRDefault="00392DD9" w:rsidP="005B6529">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 RM </w:t>
      </w:r>
      <w:r w:rsidRPr="005B6529">
        <w:rPr>
          <w:rFonts w:ascii="Times New Roman" w:hAnsi="Times New Roman" w:cs="Times New Roman"/>
          <w:sz w:val="24"/>
          <w:szCs w:val="24"/>
          <w:lang w:val="es-ES" w:eastAsia="es-ES"/>
        </w:rPr>
        <w:t>0200-2013 AG</w:t>
      </w:r>
      <w:r w:rsidR="00BD1770">
        <w:rPr>
          <w:rFonts w:ascii="Times New Roman" w:hAnsi="Times New Roman" w:cs="Times New Roman"/>
          <w:sz w:val="24"/>
          <w:szCs w:val="24"/>
          <w:lang w:val="es-ES" w:eastAsia="es-ES"/>
        </w:rPr>
        <w:t xml:space="preserve"> </w:t>
      </w:r>
      <w:r w:rsidRPr="005B6529">
        <w:rPr>
          <w:rFonts w:ascii="Times New Roman" w:hAnsi="Times New Roman" w:cs="Times New Roman"/>
          <w:sz w:val="24"/>
          <w:szCs w:val="24"/>
          <w:lang w:val="es-ES" w:eastAsia="es-ES"/>
        </w:rPr>
        <w:t>encargar el desarrollo de la rectoría en materia de propiedad agraria</w:t>
      </w:r>
      <w:r>
        <w:rPr>
          <w:rFonts w:ascii="Times New Roman" w:hAnsi="Times New Roman" w:cs="Times New Roman"/>
          <w:sz w:val="24"/>
          <w:szCs w:val="24"/>
          <w:lang w:val="es-ES" w:eastAsia="es-ES"/>
        </w:rPr>
        <w:t xml:space="preserve"> </w:t>
      </w:r>
      <w:r w:rsidRPr="005B6529">
        <w:rPr>
          <w:rFonts w:ascii="Times New Roman" w:hAnsi="Times New Roman" w:cs="Times New Roman"/>
          <w:sz w:val="24"/>
          <w:szCs w:val="24"/>
          <w:lang w:val="es-ES" w:eastAsia="es-ES"/>
        </w:rPr>
        <w:t xml:space="preserve">a la Dirección General de Infraestructura Hidráulica. </w:t>
      </w:r>
    </w:p>
    <w:p w:rsidR="00216673" w:rsidRDefault="00392DD9" w:rsidP="005B6529">
      <w:pPr>
        <w:tabs>
          <w:tab w:val="left" w:pos="2410"/>
        </w:tabs>
        <w:spacing w:before="120"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Durante el desarrollo de este estudio, hemos recibido información de la empresa consultora encargada por el MINAGRI para proponer su nuevo </w:t>
      </w:r>
      <w:proofErr w:type="gramStart"/>
      <w:r>
        <w:rPr>
          <w:rFonts w:ascii="Times New Roman" w:hAnsi="Times New Roman" w:cs="Times New Roman"/>
          <w:sz w:val="24"/>
          <w:szCs w:val="24"/>
          <w:lang w:val="es-ES" w:eastAsia="es-ES"/>
        </w:rPr>
        <w:t>ROF</w:t>
      </w:r>
      <w:r w:rsidR="00895CE6">
        <w:rPr>
          <w:rFonts w:ascii="Times New Roman" w:hAnsi="Times New Roman" w:cs="Times New Roman"/>
          <w:sz w:val="24"/>
          <w:szCs w:val="24"/>
          <w:lang w:val="es-ES" w:eastAsia="es-ES"/>
        </w:rPr>
        <w:t xml:space="preserve"> </w:t>
      </w:r>
      <w:proofErr w:type="gramEnd"/>
      <w:r w:rsidR="006A7DFA">
        <w:rPr>
          <w:rStyle w:val="Refdenotaalpie"/>
          <w:rFonts w:ascii="Times New Roman" w:hAnsi="Times New Roman" w:cs="Times New Roman"/>
          <w:sz w:val="24"/>
          <w:szCs w:val="24"/>
          <w:lang w:val="es-ES" w:eastAsia="es-ES"/>
        </w:rPr>
        <w:footnoteReference w:id="41"/>
      </w:r>
      <w:r>
        <w:rPr>
          <w:rFonts w:ascii="Times New Roman" w:hAnsi="Times New Roman" w:cs="Times New Roman"/>
          <w:sz w:val="24"/>
          <w:szCs w:val="24"/>
          <w:lang w:val="es-ES" w:eastAsia="es-ES"/>
        </w:rPr>
        <w:t xml:space="preserve">, </w:t>
      </w:r>
      <w:r w:rsidR="00737434">
        <w:rPr>
          <w:rFonts w:ascii="Times New Roman" w:hAnsi="Times New Roman" w:cs="Times New Roman"/>
          <w:sz w:val="24"/>
          <w:szCs w:val="24"/>
          <w:lang w:val="es-ES" w:eastAsia="es-ES"/>
        </w:rPr>
        <w:t xml:space="preserve">donde </w:t>
      </w:r>
      <w:r w:rsidR="00895CE6">
        <w:rPr>
          <w:rFonts w:ascii="Times New Roman" w:hAnsi="Times New Roman" w:cs="Times New Roman"/>
          <w:sz w:val="24"/>
          <w:szCs w:val="24"/>
          <w:lang w:val="es-ES" w:eastAsia="es-ES"/>
        </w:rPr>
        <w:t>se</w:t>
      </w:r>
      <w:r>
        <w:rPr>
          <w:rFonts w:ascii="Times New Roman" w:hAnsi="Times New Roman" w:cs="Times New Roman"/>
          <w:sz w:val="24"/>
          <w:szCs w:val="24"/>
          <w:lang w:val="es-ES" w:eastAsia="es-ES"/>
        </w:rPr>
        <w:t xml:space="preserve"> </w:t>
      </w:r>
      <w:r w:rsidR="00737434">
        <w:rPr>
          <w:rFonts w:ascii="Times New Roman" w:hAnsi="Times New Roman" w:cs="Times New Roman"/>
          <w:sz w:val="24"/>
          <w:szCs w:val="24"/>
          <w:lang w:val="es-ES" w:eastAsia="es-ES"/>
        </w:rPr>
        <w:t xml:space="preserve">plantea </w:t>
      </w:r>
      <w:r>
        <w:rPr>
          <w:rFonts w:ascii="Times New Roman" w:hAnsi="Times New Roman" w:cs="Times New Roman"/>
          <w:sz w:val="24"/>
          <w:szCs w:val="24"/>
          <w:lang w:val="es-ES" w:eastAsia="es-ES"/>
        </w:rPr>
        <w:t xml:space="preserve">que las funciones de rectoría en materia de titulación rural y catastro sean desempeñadas desde </w:t>
      </w:r>
      <w:r w:rsidRPr="005B6529">
        <w:rPr>
          <w:rFonts w:ascii="Times New Roman" w:hAnsi="Times New Roman" w:cs="Times New Roman"/>
          <w:sz w:val="24"/>
          <w:szCs w:val="24"/>
          <w:lang w:val="es-ES" w:eastAsia="es-ES"/>
        </w:rPr>
        <w:t xml:space="preserve">un </w:t>
      </w:r>
      <w:r>
        <w:rPr>
          <w:rFonts w:ascii="Times New Roman" w:hAnsi="Times New Roman" w:cs="Times New Roman"/>
          <w:sz w:val="24"/>
          <w:szCs w:val="24"/>
          <w:lang w:val="es-ES" w:eastAsia="es-ES"/>
        </w:rPr>
        <w:t>nuevo nivel dependiente de la Dirección General de Articulación Intergubernamental, que a su vez está adscrita al Vice Ministerio de Desarrollo e Infraestructura Agraria y de Riego</w:t>
      </w:r>
      <w:r>
        <w:rPr>
          <w:rStyle w:val="Refdenotaalpie"/>
          <w:rFonts w:ascii="Times New Roman" w:hAnsi="Times New Roman" w:cs="Times New Roman"/>
          <w:sz w:val="24"/>
          <w:szCs w:val="24"/>
          <w:lang w:val="es-ES" w:eastAsia="es-ES"/>
        </w:rPr>
        <w:footnoteReference w:id="42"/>
      </w:r>
      <w:r>
        <w:rPr>
          <w:rFonts w:ascii="Times New Roman" w:hAnsi="Times New Roman" w:cs="Times New Roman"/>
          <w:sz w:val="24"/>
          <w:szCs w:val="24"/>
          <w:lang w:val="es-ES" w:eastAsia="es-ES"/>
        </w:rPr>
        <w:t xml:space="preserve">. Esta recomendación es coherente </w:t>
      </w:r>
      <w:r w:rsidRPr="005B6529">
        <w:rPr>
          <w:rFonts w:ascii="Times New Roman" w:hAnsi="Times New Roman" w:cs="Times New Roman"/>
          <w:sz w:val="24"/>
          <w:szCs w:val="24"/>
          <w:lang w:val="es-ES" w:eastAsia="es-ES"/>
        </w:rPr>
        <w:t xml:space="preserve">con el principio de especialización que requiere </w:t>
      </w:r>
      <w:r>
        <w:rPr>
          <w:rFonts w:ascii="Times New Roman" w:hAnsi="Times New Roman" w:cs="Times New Roman"/>
          <w:sz w:val="24"/>
          <w:szCs w:val="24"/>
          <w:lang w:val="es-ES" w:eastAsia="es-ES"/>
        </w:rPr>
        <w:t xml:space="preserve">la complejidad de la función de </w:t>
      </w:r>
      <w:r w:rsidR="00895CE6">
        <w:rPr>
          <w:rFonts w:ascii="Times New Roman" w:hAnsi="Times New Roman" w:cs="Times New Roman"/>
          <w:sz w:val="24"/>
          <w:szCs w:val="24"/>
          <w:lang w:val="es-ES" w:eastAsia="es-ES"/>
        </w:rPr>
        <w:t xml:space="preserve">saneamiento, titulación y </w:t>
      </w:r>
      <w:r>
        <w:rPr>
          <w:rFonts w:ascii="Times New Roman" w:hAnsi="Times New Roman" w:cs="Times New Roman"/>
          <w:sz w:val="24"/>
          <w:szCs w:val="24"/>
          <w:lang w:val="es-ES" w:eastAsia="es-ES"/>
        </w:rPr>
        <w:t>catastro. Por otro lado, se justifica la creación de una Dirección</w:t>
      </w:r>
      <w:r w:rsidRPr="00445345">
        <w:rPr>
          <w:rFonts w:ascii="Times New Roman" w:hAnsi="Times New Roman" w:cs="Times New Roman"/>
          <w:sz w:val="24"/>
          <w:szCs w:val="24"/>
          <w:lang w:val="es-ES" w:eastAsia="es-ES"/>
        </w:rPr>
        <w:t xml:space="preserve"> </w:t>
      </w:r>
      <w:r w:rsidR="00445345" w:rsidRPr="00445345">
        <w:rPr>
          <w:rFonts w:ascii="Times New Roman" w:hAnsi="Times New Roman" w:cs="Times New Roman"/>
          <w:sz w:val="24"/>
          <w:szCs w:val="24"/>
          <w:lang w:val="es-ES" w:eastAsia="es-ES"/>
        </w:rPr>
        <w:t>porque</w:t>
      </w:r>
      <w:r w:rsidR="00895CE6">
        <w:rPr>
          <w:rFonts w:ascii="Times New Roman" w:hAnsi="Times New Roman" w:cs="Times New Roman"/>
          <w:sz w:val="24"/>
          <w:szCs w:val="24"/>
          <w:lang w:val="es-ES" w:eastAsia="es-ES"/>
        </w:rPr>
        <w:t xml:space="preserve"> estas </w:t>
      </w:r>
      <w:r>
        <w:rPr>
          <w:rFonts w:ascii="Times New Roman" w:hAnsi="Times New Roman" w:cs="Times New Roman"/>
          <w:sz w:val="24"/>
          <w:szCs w:val="24"/>
          <w:lang w:val="es-ES" w:eastAsia="es-ES"/>
        </w:rPr>
        <w:t>tienen vocación de permanencia</w:t>
      </w:r>
      <w:r w:rsidR="00216673">
        <w:rPr>
          <w:rFonts w:ascii="Times New Roman" w:hAnsi="Times New Roman" w:cs="Times New Roman"/>
          <w:sz w:val="24"/>
          <w:szCs w:val="24"/>
          <w:lang w:val="es-ES" w:eastAsia="es-ES"/>
        </w:rPr>
        <w:t>.</w:t>
      </w:r>
      <w:r w:rsidR="00445345">
        <w:rPr>
          <w:rFonts w:ascii="Times New Roman" w:hAnsi="Times New Roman" w:cs="Times New Roman"/>
          <w:sz w:val="24"/>
          <w:szCs w:val="24"/>
          <w:lang w:val="es-ES" w:eastAsia="es-ES"/>
        </w:rPr>
        <w:t xml:space="preserve"> </w:t>
      </w:r>
    </w:p>
    <w:p w:rsidR="00B11221" w:rsidRPr="00B11221" w:rsidRDefault="006A7DFA" w:rsidP="005B6529">
      <w:pPr>
        <w:tabs>
          <w:tab w:val="left" w:pos="2410"/>
        </w:tabs>
        <w:spacing w:before="120" w:after="0" w:line="240" w:lineRule="auto"/>
        <w:jc w:val="both"/>
        <w:rPr>
          <w:rFonts w:ascii="Times New Roman" w:hAnsi="Times New Roman" w:cs="Times New Roman"/>
          <w:sz w:val="24"/>
          <w:szCs w:val="24"/>
          <w:lang w:val="es-ES" w:eastAsia="es-ES"/>
        </w:rPr>
      </w:pPr>
      <w:r w:rsidRPr="00B11221">
        <w:rPr>
          <w:rFonts w:ascii="Times New Roman" w:hAnsi="Times New Roman" w:cs="Times New Roman"/>
          <w:sz w:val="24"/>
          <w:szCs w:val="24"/>
          <w:lang w:val="es-ES" w:eastAsia="es-ES"/>
        </w:rPr>
        <w:t>La propuesta de ROF unifica las funciones de saneamiento y catastro bajo una misma Dirección. Sobre este punto se recomienda tener en cuenta que cuando se restituya las funciones de catastro rural al MINAGRI</w:t>
      </w:r>
      <w:r w:rsidR="00B11221" w:rsidRPr="00B11221">
        <w:rPr>
          <w:rFonts w:ascii="Times New Roman" w:hAnsi="Times New Roman" w:cs="Times New Roman"/>
          <w:sz w:val="24"/>
          <w:szCs w:val="24"/>
          <w:lang w:val="es-ES" w:eastAsia="es-ES"/>
        </w:rPr>
        <w:t xml:space="preserve"> tendrá que asumir las funciones que han sido descritas en el capítulo anterior y que supondrán el despliegue de conocimientos muy especializados. En ese sentido, se requeriría organizar jefaturas especializadas al interior de la D</w:t>
      </w:r>
      <w:r w:rsidR="00895CE6">
        <w:rPr>
          <w:rFonts w:ascii="Times New Roman" w:hAnsi="Times New Roman" w:cs="Times New Roman"/>
          <w:sz w:val="24"/>
          <w:szCs w:val="24"/>
          <w:lang w:val="es-ES" w:eastAsia="es-ES"/>
        </w:rPr>
        <w:t xml:space="preserve">irección creada. </w:t>
      </w:r>
    </w:p>
    <w:p w:rsidR="00B11221" w:rsidRPr="00B11221" w:rsidRDefault="00B11221" w:rsidP="005B6529">
      <w:pPr>
        <w:tabs>
          <w:tab w:val="left" w:pos="2410"/>
        </w:tabs>
        <w:spacing w:before="120" w:after="0" w:line="240" w:lineRule="auto"/>
        <w:jc w:val="both"/>
        <w:rPr>
          <w:rFonts w:ascii="Times New Roman" w:hAnsi="Times New Roman" w:cs="Times New Roman"/>
          <w:sz w:val="24"/>
          <w:szCs w:val="24"/>
          <w:lang w:val="es-ES" w:eastAsia="es-ES"/>
        </w:rPr>
      </w:pPr>
      <w:r w:rsidRPr="00B11221">
        <w:rPr>
          <w:rFonts w:ascii="Times New Roman" w:hAnsi="Times New Roman" w:cs="Times New Roman"/>
          <w:sz w:val="24"/>
          <w:szCs w:val="24"/>
          <w:lang w:val="es-ES" w:eastAsia="es-ES"/>
        </w:rPr>
        <w:t>Según la propuesta de ROF</w:t>
      </w:r>
      <w:r w:rsidR="00895CE6">
        <w:rPr>
          <w:rFonts w:ascii="Times New Roman" w:hAnsi="Times New Roman" w:cs="Times New Roman"/>
          <w:sz w:val="24"/>
          <w:szCs w:val="24"/>
          <w:lang w:val="es-ES" w:eastAsia="es-ES"/>
        </w:rPr>
        <w:t xml:space="preserve"> discutida</w:t>
      </w:r>
      <w:r w:rsidRPr="00B11221">
        <w:rPr>
          <w:rFonts w:ascii="Times New Roman" w:hAnsi="Times New Roman" w:cs="Times New Roman"/>
          <w:sz w:val="24"/>
          <w:szCs w:val="24"/>
          <w:lang w:val="es-ES" w:eastAsia="es-ES"/>
        </w:rPr>
        <w:t xml:space="preserve">, otras </w:t>
      </w:r>
      <w:r w:rsidR="00BD1770" w:rsidRPr="00B11221">
        <w:rPr>
          <w:rFonts w:ascii="Times New Roman" w:hAnsi="Times New Roman" w:cs="Times New Roman"/>
          <w:sz w:val="24"/>
          <w:szCs w:val="24"/>
          <w:lang w:val="es-ES" w:eastAsia="es-ES"/>
        </w:rPr>
        <w:t xml:space="preserve">funciones </w:t>
      </w:r>
      <w:r w:rsidRPr="00B11221">
        <w:rPr>
          <w:rFonts w:ascii="Times New Roman" w:hAnsi="Times New Roman" w:cs="Times New Roman"/>
          <w:sz w:val="24"/>
          <w:szCs w:val="24"/>
          <w:lang w:val="es-ES" w:eastAsia="es-ES"/>
        </w:rPr>
        <w:t>de la rectoría como</w:t>
      </w:r>
      <w:r w:rsidR="00FC6229" w:rsidRPr="00B11221">
        <w:rPr>
          <w:rFonts w:ascii="Times New Roman" w:hAnsi="Times New Roman" w:cs="Times New Roman"/>
          <w:sz w:val="24"/>
          <w:szCs w:val="24"/>
          <w:lang w:val="es-ES" w:eastAsia="es-ES"/>
        </w:rPr>
        <w:t xml:space="preserve">  las </w:t>
      </w:r>
      <w:r w:rsidRPr="00B11221">
        <w:rPr>
          <w:rFonts w:ascii="Times New Roman" w:hAnsi="Times New Roman" w:cs="Times New Roman"/>
          <w:sz w:val="24"/>
          <w:szCs w:val="24"/>
          <w:lang w:val="es-ES" w:eastAsia="es-ES"/>
        </w:rPr>
        <w:t xml:space="preserve">de definición de políticas, las </w:t>
      </w:r>
      <w:r w:rsidR="00FC6229" w:rsidRPr="00B11221">
        <w:rPr>
          <w:rFonts w:ascii="Times New Roman" w:hAnsi="Times New Roman" w:cs="Times New Roman"/>
          <w:sz w:val="24"/>
          <w:szCs w:val="24"/>
          <w:lang w:val="es-ES" w:eastAsia="es-ES"/>
        </w:rPr>
        <w:t xml:space="preserve">normativas y sancionadoras, </w:t>
      </w:r>
      <w:r w:rsidRPr="00B11221">
        <w:rPr>
          <w:rFonts w:ascii="Times New Roman" w:hAnsi="Times New Roman" w:cs="Times New Roman"/>
          <w:sz w:val="24"/>
          <w:szCs w:val="24"/>
          <w:lang w:val="es-ES" w:eastAsia="es-ES"/>
        </w:rPr>
        <w:t xml:space="preserve">serán desempañadas </w:t>
      </w:r>
      <w:r w:rsidR="009C259E" w:rsidRPr="00B11221">
        <w:rPr>
          <w:rFonts w:ascii="Times New Roman" w:hAnsi="Times New Roman" w:cs="Times New Roman"/>
          <w:sz w:val="24"/>
          <w:szCs w:val="24"/>
          <w:lang w:val="es-ES" w:eastAsia="es-ES"/>
        </w:rPr>
        <w:t xml:space="preserve">en direcciones dependientes del Viceministerio </w:t>
      </w:r>
      <w:r w:rsidRPr="00B11221">
        <w:rPr>
          <w:rFonts w:ascii="Times New Roman" w:hAnsi="Times New Roman" w:cs="Times New Roman"/>
          <w:sz w:val="24"/>
          <w:szCs w:val="24"/>
          <w:lang w:val="es-ES" w:eastAsia="es-ES"/>
        </w:rPr>
        <w:t xml:space="preserve">de Políticas Agrarias. Esto no </w:t>
      </w:r>
      <w:r w:rsidR="00216673" w:rsidRPr="00B11221">
        <w:rPr>
          <w:rFonts w:ascii="Times New Roman" w:hAnsi="Times New Roman" w:cs="Times New Roman"/>
          <w:sz w:val="24"/>
          <w:szCs w:val="24"/>
          <w:lang w:val="es-ES" w:eastAsia="es-ES"/>
        </w:rPr>
        <w:t>se</w:t>
      </w:r>
      <w:r w:rsidRPr="00B11221">
        <w:rPr>
          <w:rFonts w:ascii="Times New Roman" w:hAnsi="Times New Roman" w:cs="Times New Roman"/>
          <w:sz w:val="24"/>
          <w:szCs w:val="24"/>
          <w:lang w:val="es-ES" w:eastAsia="es-ES"/>
        </w:rPr>
        <w:t xml:space="preserve"> contrapone con la creación de l</w:t>
      </w:r>
      <w:r w:rsidR="00216673" w:rsidRPr="00B11221">
        <w:rPr>
          <w:rFonts w:ascii="Times New Roman" w:hAnsi="Times New Roman" w:cs="Times New Roman"/>
          <w:sz w:val="24"/>
          <w:szCs w:val="24"/>
          <w:lang w:val="es-ES" w:eastAsia="es-ES"/>
        </w:rPr>
        <w:t xml:space="preserve">a Dirección </w:t>
      </w:r>
      <w:r w:rsidRPr="00B11221">
        <w:rPr>
          <w:rFonts w:ascii="Times New Roman" w:hAnsi="Times New Roman" w:cs="Times New Roman"/>
          <w:sz w:val="24"/>
          <w:szCs w:val="24"/>
          <w:lang w:val="es-ES" w:eastAsia="es-ES"/>
        </w:rPr>
        <w:t xml:space="preserve">de Saneamiento y Catastro, pero para que estas funciones se desarrollen con </w:t>
      </w:r>
      <w:r w:rsidR="00FC6229" w:rsidRPr="00B11221">
        <w:rPr>
          <w:rFonts w:ascii="Times New Roman" w:hAnsi="Times New Roman" w:cs="Times New Roman"/>
          <w:sz w:val="24"/>
          <w:szCs w:val="24"/>
          <w:lang w:val="es-ES" w:eastAsia="es-ES"/>
        </w:rPr>
        <w:t xml:space="preserve">esta “dispersión” de </w:t>
      </w:r>
      <w:r w:rsidR="00216673" w:rsidRPr="00B11221">
        <w:rPr>
          <w:rFonts w:ascii="Times New Roman" w:hAnsi="Times New Roman" w:cs="Times New Roman"/>
          <w:sz w:val="24"/>
          <w:szCs w:val="24"/>
          <w:lang w:val="es-ES" w:eastAsia="es-ES"/>
        </w:rPr>
        <w:t xml:space="preserve"> componentes de la gestión descentralizada </w:t>
      </w:r>
      <w:r w:rsidRPr="00B11221">
        <w:rPr>
          <w:rFonts w:ascii="Times New Roman" w:hAnsi="Times New Roman" w:cs="Times New Roman"/>
          <w:sz w:val="24"/>
          <w:szCs w:val="24"/>
          <w:lang w:val="es-ES" w:eastAsia="es-ES"/>
        </w:rPr>
        <w:t xml:space="preserve">se requerirá que </w:t>
      </w:r>
      <w:r w:rsidR="00FC6229" w:rsidRPr="00B11221">
        <w:rPr>
          <w:rFonts w:ascii="Times New Roman" w:hAnsi="Times New Roman" w:cs="Times New Roman"/>
          <w:sz w:val="24"/>
          <w:szCs w:val="24"/>
          <w:lang w:val="es-ES" w:eastAsia="es-ES"/>
        </w:rPr>
        <w:t xml:space="preserve">todas </w:t>
      </w:r>
      <w:r w:rsidRPr="00B11221">
        <w:rPr>
          <w:rFonts w:ascii="Times New Roman" w:hAnsi="Times New Roman" w:cs="Times New Roman"/>
          <w:sz w:val="24"/>
          <w:szCs w:val="24"/>
          <w:lang w:val="es-ES" w:eastAsia="es-ES"/>
        </w:rPr>
        <w:t xml:space="preserve">las funciones normativas y sancionadoras </w:t>
      </w:r>
      <w:r w:rsidR="00FC6229" w:rsidRPr="00B11221">
        <w:rPr>
          <w:rFonts w:ascii="Times New Roman" w:hAnsi="Times New Roman" w:cs="Times New Roman"/>
          <w:sz w:val="24"/>
          <w:szCs w:val="24"/>
          <w:lang w:val="es-ES" w:eastAsia="es-ES"/>
        </w:rPr>
        <w:t xml:space="preserve">estén </w:t>
      </w:r>
      <w:r w:rsidR="00216673" w:rsidRPr="00B11221">
        <w:rPr>
          <w:rFonts w:ascii="Times New Roman" w:hAnsi="Times New Roman" w:cs="Times New Roman"/>
          <w:sz w:val="24"/>
          <w:szCs w:val="24"/>
          <w:lang w:val="es-ES" w:eastAsia="es-ES"/>
        </w:rPr>
        <w:t xml:space="preserve"> previstas y contenidas en las   funciones de los órganos del MINAGRI</w:t>
      </w:r>
      <w:r w:rsidR="00FC6229" w:rsidRPr="00B11221">
        <w:rPr>
          <w:rFonts w:ascii="Times New Roman" w:hAnsi="Times New Roman" w:cs="Times New Roman"/>
          <w:sz w:val="24"/>
          <w:szCs w:val="24"/>
          <w:lang w:val="es-ES" w:eastAsia="es-ES"/>
        </w:rPr>
        <w:t xml:space="preserve"> de manera articulada y concordada</w:t>
      </w:r>
      <w:r w:rsidRPr="00B11221">
        <w:rPr>
          <w:rFonts w:ascii="Times New Roman" w:hAnsi="Times New Roman" w:cs="Times New Roman"/>
          <w:sz w:val="24"/>
          <w:szCs w:val="24"/>
          <w:lang w:val="es-ES" w:eastAsia="es-ES"/>
        </w:rPr>
        <w:t xml:space="preserve">. </w:t>
      </w:r>
    </w:p>
    <w:p w:rsidR="00392DD9" w:rsidRPr="005B6529" w:rsidRDefault="00FF0D06" w:rsidP="005B6529">
      <w:pPr>
        <w:tabs>
          <w:tab w:val="left" w:pos="2410"/>
        </w:tabs>
        <w:spacing w:before="120" w:after="0" w:line="240" w:lineRule="auto"/>
        <w:jc w:val="both"/>
        <w:rPr>
          <w:rFonts w:ascii="Times New Roman" w:hAnsi="Times New Roman" w:cs="Times New Roman"/>
          <w:sz w:val="24"/>
          <w:szCs w:val="24"/>
          <w:lang w:val="es-ES" w:eastAsia="es-ES"/>
        </w:rPr>
      </w:pPr>
      <w:r>
        <w:rPr>
          <w:noProof/>
          <w:lang w:eastAsia="es-PE"/>
        </w:rPr>
        <w:lastRenderedPageBreak/>
        <w:drawing>
          <wp:anchor distT="0" distB="0" distL="114300" distR="114300" simplePos="0" relativeHeight="251651584" behindDoc="0" locked="0" layoutInCell="1" allowOverlap="1" wp14:anchorId="56CA8B12" wp14:editId="334606A9">
            <wp:simplePos x="0" y="0"/>
            <wp:positionH relativeFrom="column">
              <wp:posOffset>-318135</wp:posOffset>
            </wp:positionH>
            <wp:positionV relativeFrom="paragraph">
              <wp:posOffset>276225</wp:posOffset>
            </wp:positionV>
            <wp:extent cx="6329045" cy="4551045"/>
            <wp:effectExtent l="19050" t="0" r="0" b="0"/>
            <wp:wrapSquare wrapText="bothSides"/>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srcRect/>
                    <a:stretch>
                      <a:fillRect/>
                    </a:stretch>
                  </pic:blipFill>
                  <pic:spPr bwMode="auto">
                    <a:xfrm>
                      <a:off x="0" y="0"/>
                      <a:ext cx="6329045" cy="4551045"/>
                    </a:xfrm>
                    <a:prstGeom prst="rect">
                      <a:avLst/>
                    </a:prstGeom>
                    <a:noFill/>
                  </pic:spPr>
                </pic:pic>
              </a:graphicData>
            </a:graphic>
          </wp:anchor>
        </w:drawing>
      </w:r>
    </w:p>
    <w:p w:rsidR="00392DD9" w:rsidRDefault="00392DD9" w:rsidP="005B6529">
      <w:pPr>
        <w:tabs>
          <w:tab w:val="left" w:pos="2410"/>
        </w:tabs>
        <w:spacing w:before="120" w:after="0" w:line="240" w:lineRule="auto"/>
        <w:jc w:val="both"/>
        <w:rPr>
          <w:rFonts w:ascii="Times New Roman" w:hAnsi="Times New Roman" w:cs="Times New Roman"/>
          <w:sz w:val="24"/>
          <w:szCs w:val="24"/>
          <w:lang w:val="es-ES" w:eastAsia="es-ES"/>
        </w:rPr>
      </w:pPr>
    </w:p>
    <w:p w:rsidR="00574D77" w:rsidRDefault="00574D77" w:rsidP="005B6529">
      <w:pPr>
        <w:tabs>
          <w:tab w:val="left" w:pos="2410"/>
        </w:tabs>
        <w:spacing w:before="120" w:after="0" w:line="240" w:lineRule="auto"/>
        <w:jc w:val="both"/>
        <w:rPr>
          <w:rFonts w:ascii="Times New Roman" w:hAnsi="Times New Roman" w:cs="Times New Roman"/>
          <w:sz w:val="24"/>
          <w:szCs w:val="24"/>
          <w:lang w:val="es-ES" w:eastAsia="es-ES"/>
        </w:rPr>
      </w:pPr>
    </w:p>
    <w:p w:rsidR="00574D77" w:rsidRDefault="00574D77" w:rsidP="005B6529">
      <w:pPr>
        <w:tabs>
          <w:tab w:val="left" w:pos="2410"/>
        </w:tabs>
        <w:spacing w:before="120" w:after="0" w:line="240" w:lineRule="auto"/>
        <w:jc w:val="both"/>
        <w:rPr>
          <w:rFonts w:ascii="Times New Roman" w:hAnsi="Times New Roman" w:cs="Times New Roman"/>
          <w:sz w:val="24"/>
          <w:szCs w:val="24"/>
          <w:lang w:val="es-ES" w:eastAsia="es-ES"/>
        </w:rPr>
      </w:pPr>
    </w:p>
    <w:p w:rsidR="00574D77" w:rsidRDefault="00574D77" w:rsidP="005B6529">
      <w:pPr>
        <w:tabs>
          <w:tab w:val="left" w:pos="2410"/>
        </w:tabs>
        <w:spacing w:before="120" w:after="0" w:line="240" w:lineRule="auto"/>
        <w:jc w:val="both"/>
        <w:rPr>
          <w:rFonts w:ascii="Times New Roman" w:hAnsi="Times New Roman" w:cs="Times New Roman"/>
          <w:sz w:val="24"/>
          <w:szCs w:val="24"/>
          <w:lang w:val="es-ES" w:eastAsia="es-ES"/>
        </w:rPr>
      </w:pPr>
    </w:p>
    <w:p w:rsidR="00CA1D29" w:rsidRDefault="00574D77" w:rsidP="000B3C79">
      <w:pPr>
        <w:pStyle w:val="Prrafodelista"/>
        <w:numPr>
          <w:ilvl w:val="1"/>
          <w:numId w:val="21"/>
        </w:numPr>
        <w:tabs>
          <w:tab w:val="left" w:pos="2410"/>
        </w:tabs>
        <w:spacing w:before="120" w:after="0" w:line="240" w:lineRule="auto"/>
        <w:jc w:val="both"/>
        <w:outlineLvl w:val="1"/>
        <w:rPr>
          <w:rFonts w:ascii="Times New Roman" w:hAnsi="Times New Roman" w:cs="Times New Roman"/>
          <w:b/>
          <w:sz w:val="24"/>
          <w:szCs w:val="24"/>
          <w:lang w:val="es-ES" w:eastAsia="es-ES"/>
        </w:rPr>
      </w:pPr>
      <w:r>
        <w:rPr>
          <w:rFonts w:ascii="Times New Roman" w:hAnsi="Times New Roman" w:cs="Times New Roman"/>
          <w:b/>
          <w:sz w:val="24"/>
          <w:szCs w:val="24"/>
          <w:lang w:val="es-ES" w:eastAsia="es-ES"/>
        </w:rPr>
        <w:t xml:space="preserve"> </w:t>
      </w:r>
      <w:bookmarkStart w:id="15" w:name="_Toc384473994"/>
      <w:r w:rsidR="00CA1D29" w:rsidRPr="00CA1D29">
        <w:rPr>
          <w:rFonts w:ascii="Times New Roman" w:hAnsi="Times New Roman" w:cs="Times New Roman"/>
          <w:b/>
          <w:sz w:val="24"/>
          <w:szCs w:val="24"/>
          <w:lang w:val="es-ES" w:eastAsia="es-ES"/>
        </w:rPr>
        <w:t xml:space="preserve">Creación de </w:t>
      </w:r>
      <w:r w:rsidR="00065D7C">
        <w:rPr>
          <w:rFonts w:ascii="Times New Roman" w:hAnsi="Times New Roman" w:cs="Times New Roman"/>
          <w:b/>
          <w:sz w:val="24"/>
          <w:szCs w:val="24"/>
          <w:lang w:val="es-ES" w:eastAsia="es-ES"/>
        </w:rPr>
        <w:t xml:space="preserve">una </w:t>
      </w:r>
      <w:r w:rsidR="00CA1D29" w:rsidRPr="00CA1D29">
        <w:rPr>
          <w:rFonts w:ascii="Times New Roman" w:hAnsi="Times New Roman" w:cs="Times New Roman"/>
          <w:b/>
          <w:sz w:val="24"/>
          <w:szCs w:val="24"/>
          <w:lang w:val="es-ES" w:eastAsia="es-ES"/>
        </w:rPr>
        <w:t>Unidad Ejecutora</w:t>
      </w:r>
      <w:bookmarkEnd w:id="15"/>
      <w:r w:rsidR="00CA1D29" w:rsidRPr="00CA1D29">
        <w:rPr>
          <w:rFonts w:ascii="Times New Roman" w:hAnsi="Times New Roman" w:cs="Times New Roman"/>
          <w:b/>
          <w:sz w:val="24"/>
          <w:szCs w:val="24"/>
          <w:lang w:val="es-ES" w:eastAsia="es-ES"/>
        </w:rPr>
        <w:t xml:space="preserve"> </w:t>
      </w:r>
    </w:p>
    <w:p w:rsidR="000B3C79" w:rsidRDefault="000B3C79" w:rsidP="000B3C79">
      <w:pPr>
        <w:pStyle w:val="Prrafodelista"/>
        <w:tabs>
          <w:tab w:val="left" w:pos="2410"/>
        </w:tabs>
        <w:spacing w:before="120" w:after="0" w:line="240" w:lineRule="auto"/>
        <w:ind w:left="360"/>
        <w:jc w:val="both"/>
        <w:outlineLvl w:val="1"/>
        <w:rPr>
          <w:rFonts w:ascii="Times New Roman" w:hAnsi="Times New Roman" w:cs="Times New Roman"/>
          <w:b/>
          <w:sz w:val="24"/>
          <w:szCs w:val="24"/>
          <w:lang w:val="es-ES" w:eastAsia="es-ES"/>
        </w:rPr>
      </w:pPr>
    </w:p>
    <w:p w:rsidR="002B2989" w:rsidRDefault="002B2989" w:rsidP="00D24223">
      <w:pPr>
        <w:spacing w:after="12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Se plantea la cuestión sobre si las actividades del PTRT 3 deberían ser ejecutadas a través de alguna de las unidades ejecutoras existentes en el  MINAGRI, o si más bien conviene que una unidad ejecutora especial se haga cargo de la administración financiera del proyecto. </w:t>
      </w:r>
    </w:p>
    <w:p w:rsidR="00895CE6" w:rsidRDefault="002B2989" w:rsidP="00D24223">
      <w:pPr>
        <w:spacing w:after="12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Es pertinente tener en cuenta que </w:t>
      </w:r>
      <w:r w:rsidR="00895CE6">
        <w:rPr>
          <w:rFonts w:ascii="Times New Roman" w:hAnsi="Times New Roman" w:cs="Times New Roman"/>
          <w:sz w:val="24"/>
          <w:szCs w:val="24"/>
          <w:lang w:val="es-ES" w:eastAsia="es-ES"/>
        </w:rPr>
        <w:t xml:space="preserve">existe </w:t>
      </w:r>
      <w:r w:rsidR="00895CE6" w:rsidRPr="002B2989">
        <w:rPr>
          <w:rFonts w:ascii="Times New Roman" w:hAnsi="Times New Roman" w:cs="Times New Roman"/>
          <w:sz w:val="24"/>
          <w:szCs w:val="24"/>
          <w:lang w:val="es-ES" w:eastAsia="es-ES"/>
        </w:rPr>
        <w:t>un P</w:t>
      </w:r>
      <w:r w:rsidR="00895CE6">
        <w:rPr>
          <w:rFonts w:ascii="Times New Roman" w:hAnsi="Times New Roman" w:cs="Times New Roman"/>
          <w:sz w:val="24"/>
          <w:szCs w:val="24"/>
          <w:lang w:val="es-ES" w:eastAsia="es-ES"/>
        </w:rPr>
        <w:t xml:space="preserve">royecto registrado </w:t>
      </w:r>
      <w:r w:rsidR="00895CE6" w:rsidRPr="002B2989">
        <w:rPr>
          <w:rFonts w:ascii="Times New Roman" w:hAnsi="Times New Roman" w:cs="Times New Roman"/>
          <w:sz w:val="24"/>
          <w:szCs w:val="24"/>
          <w:lang w:val="es-ES" w:eastAsia="es-ES"/>
        </w:rPr>
        <w:t>con código SNIP 26756</w:t>
      </w:r>
      <w:r w:rsidR="00895CE6">
        <w:rPr>
          <w:rFonts w:ascii="Times New Roman" w:hAnsi="Times New Roman" w:cs="Times New Roman"/>
          <w:sz w:val="24"/>
          <w:szCs w:val="24"/>
          <w:lang w:val="es-ES" w:eastAsia="es-ES"/>
        </w:rPr>
        <w:t xml:space="preserve"> denominado </w:t>
      </w:r>
      <w:r w:rsidRPr="002B2989">
        <w:rPr>
          <w:rFonts w:ascii="Times New Roman" w:hAnsi="Times New Roman" w:cs="Times New Roman"/>
          <w:sz w:val="24"/>
          <w:szCs w:val="24"/>
          <w:lang w:val="es-ES" w:eastAsia="es-ES"/>
        </w:rPr>
        <w:t>“CATASTRO, TITULACION Y REGISTRO DE TIERRAS RURALES EN EL PERU, TERCERA</w:t>
      </w:r>
      <w:r w:rsidR="00895CE6">
        <w:rPr>
          <w:rFonts w:ascii="Times New Roman" w:hAnsi="Times New Roman" w:cs="Times New Roman"/>
          <w:sz w:val="24"/>
          <w:szCs w:val="24"/>
          <w:lang w:val="es-ES" w:eastAsia="es-ES"/>
        </w:rPr>
        <w:t xml:space="preserve"> ETAPA - PTRT3”</w:t>
      </w:r>
      <w:r w:rsidRPr="002B2989">
        <w:rPr>
          <w:rFonts w:ascii="Times New Roman" w:hAnsi="Times New Roman" w:cs="Times New Roman"/>
          <w:sz w:val="24"/>
          <w:szCs w:val="24"/>
          <w:lang w:val="es-ES" w:eastAsia="es-ES"/>
        </w:rPr>
        <w:t>. Su</w:t>
      </w:r>
      <w:r>
        <w:rPr>
          <w:rFonts w:ascii="Times New Roman" w:hAnsi="Times New Roman" w:cs="Times New Roman"/>
          <w:sz w:val="24"/>
          <w:szCs w:val="24"/>
          <w:lang w:val="es-ES" w:eastAsia="es-ES"/>
        </w:rPr>
        <w:t xml:space="preserve"> estado actual es INACTIVO y </w:t>
      </w:r>
      <w:r w:rsidRPr="002B2989">
        <w:rPr>
          <w:rFonts w:ascii="Times New Roman" w:hAnsi="Times New Roman" w:cs="Times New Roman"/>
          <w:sz w:val="24"/>
          <w:szCs w:val="24"/>
          <w:lang w:val="es-ES" w:eastAsia="es-ES"/>
        </w:rPr>
        <w:t>su última fase registrada es el Nivel de Factibilidad en Formulación.</w:t>
      </w:r>
      <w:r w:rsidR="004E7515">
        <w:rPr>
          <w:rFonts w:ascii="Times New Roman" w:hAnsi="Times New Roman" w:cs="Times New Roman"/>
          <w:sz w:val="24"/>
          <w:szCs w:val="24"/>
          <w:lang w:val="es-ES" w:eastAsia="es-ES"/>
        </w:rPr>
        <w:t xml:space="preserve"> Su unidad formuladora es la Dirección General de Infraestructura Hidráulica del MINAGRI. </w:t>
      </w:r>
    </w:p>
    <w:p w:rsidR="004E7515" w:rsidRDefault="004E7515" w:rsidP="00D24223">
      <w:pPr>
        <w:spacing w:after="120" w:line="240" w:lineRule="auto"/>
        <w:rPr>
          <w:rFonts w:ascii="Times New Roman" w:hAnsi="Times New Roman" w:cs="Times New Roman"/>
          <w:b/>
          <w:sz w:val="24"/>
          <w:szCs w:val="24"/>
          <w:lang w:val="es-ES" w:eastAsia="es-ES"/>
        </w:rPr>
      </w:pPr>
      <w:r>
        <w:rPr>
          <w:rFonts w:ascii="Times New Roman" w:hAnsi="Times New Roman" w:cs="Times New Roman"/>
          <w:b/>
          <w:sz w:val="24"/>
          <w:szCs w:val="24"/>
          <w:lang w:val="es-ES" w:eastAsia="es-ES"/>
        </w:rPr>
        <w:t>El m</w:t>
      </w:r>
      <w:r w:rsidRPr="004E7515">
        <w:rPr>
          <w:rFonts w:ascii="Times New Roman" w:hAnsi="Times New Roman" w:cs="Times New Roman"/>
          <w:b/>
          <w:sz w:val="24"/>
          <w:szCs w:val="24"/>
          <w:lang w:val="es-ES" w:eastAsia="es-ES"/>
        </w:rPr>
        <w:t xml:space="preserve">arco </w:t>
      </w:r>
      <w:r>
        <w:rPr>
          <w:rFonts w:ascii="Times New Roman" w:hAnsi="Times New Roman" w:cs="Times New Roman"/>
          <w:b/>
          <w:sz w:val="24"/>
          <w:szCs w:val="24"/>
          <w:lang w:val="es-ES" w:eastAsia="es-ES"/>
        </w:rPr>
        <w:t>l</w:t>
      </w:r>
      <w:r w:rsidRPr="004E7515">
        <w:rPr>
          <w:rFonts w:ascii="Times New Roman" w:hAnsi="Times New Roman" w:cs="Times New Roman"/>
          <w:b/>
          <w:sz w:val="24"/>
          <w:szCs w:val="24"/>
          <w:lang w:val="es-ES" w:eastAsia="es-ES"/>
        </w:rPr>
        <w:t>egal para la creación de una Unidad Ejecutora</w:t>
      </w:r>
      <w:r>
        <w:rPr>
          <w:rFonts w:ascii="Times New Roman" w:hAnsi="Times New Roman" w:cs="Times New Roman"/>
          <w:b/>
          <w:sz w:val="24"/>
          <w:szCs w:val="24"/>
          <w:lang w:val="es-ES" w:eastAsia="es-ES"/>
        </w:rPr>
        <w:t xml:space="preserve">. </w:t>
      </w:r>
    </w:p>
    <w:p w:rsidR="004E7515" w:rsidRPr="004E7515" w:rsidRDefault="004E7515" w:rsidP="00D24223">
      <w:pPr>
        <w:spacing w:after="12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El art. 58 de la </w:t>
      </w:r>
      <w:r w:rsidR="00895CE6">
        <w:rPr>
          <w:rFonts w:ascii="Times New Roman" w:hAnsi="Times New Roman" w:cs="Times New Roman"/>
          <w:sz w:val="24"/>
          <w:szCs w:val="24"/>
          <w:lang w:val="es-ES" w:eastAsia="es-ES"/>
        </w:rPr>
        <w:t xml:space="preserve">Ley 28411 </w:t>
      </w:r>
      <w:r w:rsidRPr="004E7515">
        <w:rPr>
          <w:rFonts w:ascii="Times New Roman" w:hAnsi="Times New Roman" w:cs="Times New Roman"/>
          <w:sz w:val="24"/>
          <w:szCs w:val="24"/>
          <w:lang w:val="es-ES" w:eastAsia="es-ES"/>
        </w:rPr>
        <w:t xml:space="preserve">modificado por la Ley 29465, establece que los titulares de los pliegos presupuestarios proponen a la Dirección Nacional del Presupuesto Público la </w:t>
      </w:r>
      <w:r w:rsidRPr="004E7515">
        <w:rPr>
          <w:rFonts w:ascii="Times New Roman" w:hAnsi="Times New Roman" w:cs="Times New Roman"/>
          <w:sz w:val="24"/>
          <w:szCs w:val="24"/>
          <w:lang w:val="es-ES" w:eastAsia="es-ES"/>
        </w:rPr>
        <w:lastRenderedPageBreak/>
        <w:t xml:space="preserve">creación de unidades ejecutoras, debiendo contar con un presupuesto anual por toda fuente de financiamiento no inferior a </w:t>
      </w:r>
      <w:r>
        <w:rPr>
          <w:rFonts w:ascii="Times New Roman" w:hAnsi="Times New Roman" w:cs="Times New Roman"/>
          <w:sz w:val="24"/>
          <w:szCs w:val="24"/>
          <w:lang w:val="es-ES" w:eastAsia="es-ES"/>
        </w:rPr>
        <w:t>diez millones de soles</w:t>
      </w:r>
      <w:r w:rsidRPr="004E7515">
        <w:rPr>
          <w:rFonts w:ascii="Times New Roman" w:hAnsi="Times New Roman" w:cs="Times New Roman"/>
          <w:sz w:val="24"/>
          <w:szCs w:val="24"/>
          <w:lang w:val="es-ES" w:eastAsia="es-ES"/>
        </w:rPr>
        <w:t>.</w:t>
      </w:r>
    </w:p>
    <w:p w:rsidR="004E7515" w:rsidRPr="004E7515" w:rsidRDefault="004E7515" w:rsidP="00D24223">
      <w:p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Las unidades ejecutoras se crean para el logro de objetivos y la contribución de la mejora de la calidad del servicio público, y con sujeción a los siguientes criterios:</w:t>
      </w:r>
    </w:p>
    <w:p w:rsidR="004E7515" w:rsidRPr="004E7515" w:rsidRDefault="004E7515" w:rsidP="00D24223">
      <w:p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 xml:space="preserve">a) Especialización funcional, cuando la entidad cuenta con una función relevante, cuya </w:t>
      </w:r>
      <w:r w:rsidRPr="004E7515">
        <w:rPr>
          <w:rFonts w:ascii="Times New Roman" w:hAnsi="Times New Roman" w:cs="Times New Roman"/>
          <w:sz w:val="24"/>
          <w:szCs w:val="24"/>
          <w:u w:val="single"/>
          <w:lang w:val="es-ES" w:eastAsia="es-ES"/>
        </w:rPr>
        <w:t>administración requiere independencia a fin de garantizar su operatividad</w:t>
      </w:r>
      <w:r w:rsidRPr="004E7515">
        <w:rPr>
          <w:rFonts w:ascii="Times New Roman" w:hAnsi="Times New Roman" w:cs="Times New Roman"/>
          <w:sz w:val="24"/>
          <w:szCs w:val="24"/>
          <w:lang w:val="es-ES" w:eastAsia="es-ES"/>
        </w:rPr>
        <w:t>.</w:t>
      </w:r>
    </w:p>
    <w:p w:rsidR="004E7515" w:rsidRPr="004E7515" w:rsidRDefault="004E7515" w:rsidP="00D24223">
      <w:p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 xml:space="preserve">b) Cobertura del servicio, cuando se constituye por la </w:t>
      </w:r>
      <w:r w:rsidRPr="004E7515">
        <w:rPr>
          <w:rFonts w:ascii="Times New Roman" w:hAnsi="Times New Roman" w:cs="Times New Roman"/>
          <w:sz w:val="24"/>
          <w:szCs w:val="24"/>
          <w:u w:val="single"/>
          <w:lang w:val="es-ES" w:eastAsia="es-ES"/>
        </w:rPr>
        <w:t>magnitud de la cobertura del servicio</w:t>
      </w:r>
      <w:r w:rsidRPr="004E7515">
        <w:rPr>
          <w:rFonts w:ascii="Times New Roman" w:hAnsi="Times New Roman" w:cs="Times New Roman"/>
          <w:sz w:val="24"/>
          <w:szCs w:val="24"/>
          <w:lang w:val="es-ES" w:eastAsia="es-ES"/>
        </w:rPr>
        <w:t xml:space="preserve"> público que presta la entidad. </w:t>
      </w:r>
    </w:p>
    <w:p w:rsidR="004E7515" w:rsidRPr="004E7515" w:rsidRDefault="004E7515" w:rsidP="00D24223">
      <w:p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c) Excepcionalmente, se podrá tomar en cuenta como criterio los factores geográficos cuando la ubicación geográfica limita la adecuada prestación y administración del servicio público.</w:t>
      </w:r>
    </w:p>
    <w:p w:rsidR="004E7515" w:rsidRPr="004E7515" w:rsidRDefault="004E7515" w:rsidP="00D24223">
      <w:p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 xml:space="preserve">Asimismo, para la creación de unidades ejecutoras, la entidad debe contar con los recursos necesarios humanos y materiales para su implementación, </w:t>
      </w:r>
      <w:r w:rsidRPr="00895CE6">
        <w:rPr>
          <w:rFonts w:ascii="Times New Roman" w:hAnsi="Times New Roman" w:cs="Times New Roman"/>
          <w:sz w:val="24"/>
          <w:szCs w:val="24"/>
          <w:lang w:val="es-ES" w:eastAsia="es-ES"/>
        </w:rPr>
        <w:t xml:space="preserve">no pudiendo demandar recursos adicionales a nivel de pliego presupuestario </w:t>
      </w:r>
      <w:r w:rsidRPr="004E7515">
        <w:rPr>
          <w:rFonts w:ascii="Times New Roman" w:hAnsi="Times New Roman" w:cs="Times New Roman"/>
          <w:sz w:val="24"/>
          <w:szCs w:val="24"/>
          <w:lang w:val="es-ES" w:eastAsia="es-ES"/>
        </w:rPr>
        <w:t>y cumplir con los demás criterios y requisitos que establezca la Dirección Nacional del Presupuesto Público.</w:t>
      </w:r>
    </w:p>
    <w:p w:rsidR="004E7515" w:rsidRPr="004E7515" w:rsidRDefault="004E7515" w:rsidP="00D24223">
      <w:pPr>
        <w:spacing w:after="12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w:t>
      </w:r>
      <w:r w:rsidRPr="004E7515">
        <w:rPr>
          <w:rFonts w:ascii="Times New Roman" w:hAnsi="Times New Roman" w:cs="Times New Roman"/>
          <w:sz w:val="24"/>
          <w:szCs w:val="24"/>
          <w:lang w:val="es-ES" w:eastAsia="es-ES"/>
        </w:rPr>
        <w:t xml:space="preserve">simismo, para el Año Fiscal 2014, se aplica la Directiva 002-2013-EF, </w:t>
      </w:r>
      <w:r w:rsidR="00895CE6">
        <w:rPr>
          <w:rFonts w:ascii="Times New Roman" w:hAnsi="Times New Roman" w:cs="Times New Roman"/>
          <w:sz w:val="24"/>
          <w:szCs w:val="24"/>
          <w:lang w:val="es-ES" w:eastAsia="es-ES"/>
        </w:rPr>
        <w:t>que</w:t>
      </w:r>
      <w:r w:rsidRPr="004E7515">
        <w:rPr>
          <w:rFonts w:ascii="Times New Roman" w:hAnsi="Times New Roman" w:cs="Times New Roman"/>
          <w:sz w:val="24"/>
          <w:szCs w:val="24"/>
          <w:lang w:val="es-ES" w:eastAsia="es-ES"/>
        </w:rPr>
        <w:t xml:space="preserve"> establece en </w:t>
      </w:r>
      <w:r w:rsidR="00895CE6">
        <w:rPr>
          <w:rFonts w:ascii="Times New Roman" w:hAnsi="Times New Roman" w:cs="Times New Roman"/>
          <w:sz w:val="24"/>
          <w:szCs w:val="24"/>
          <w:lang w:val="es-ES" w:eastAsia="es-ES"/>
        </w:rPr>
        <w:t xml:space="preserve">su </w:t>
      </w:r>
      <w:r w:rsidRPr="004E7515">
        <w:rPr>
          <w:rFonts w:ascii="Times New Roman" w:hAnsi="Times New Roman" w:cs="Times New Roman"/>
          <w:sz w:val="24"/>
          <w:szCs w:val="24"/>
          <w:lang w:val="es-ES" w:eastAsia="es-ES"/>
        </w:rPr>
        <w:t>Artículo 19°</w:t>
      </w:r>
      <w:r>
        <w:rPr>
          <w:rFonts w:ascii="Times New Roman" w:hAnsi="Times New Roman" w:cs="Times New Roman"/>
          <w:sz w:val="24"/>
          <w:szCs w:val="24"/>
          <w:lang w:val="es-ES" w:eastAsia="es-ES"/>
        </w:rPr>
        <w:t xml:space="preserve"> (</w:t>
      </w:r>
      <w:r w:rsidRPr="004E7515">
        <w:rPr>
          <w:rFonts w:ascii="Times New Roman" w:hAnsi="Times New Roman" w:cs="Times New Roman"/>
          <w:sz w:val="24"/>
          <w:szCs w:val="24"/>
          <w:lang w:val="es-ES" w:eastAsia="es-ES"/>
        </w:rPr>
        <w:t>Lineamientos para la desactivación, fusión y creación de Unidades Ejecutoras</w:t>
      </w:r>
      <w:r>
        <w:rPr>
          <w:rFonts w:ascii="Times New Roman" w:hAnsi="Times New Roman" w:cs="Times New Roman"/>
          <w:sz w:val="24"/>
          <w:szCs w:val="24"/>
          <w:lang w:val="es-ES" w:eastAsia="es-ES"/>
        </w:rPr>
        <w:t>)</w:t>
      </w:r>
      <w:r w:rsidRPr="004E7515">
        <w:rPr>
          <w:rFonts w:ascii="Times New Roman" w:hAnsi="Times New Roman" w:cs="Times New Roman"/>
          <w:sz w:val="24"/>
          <w:szCs w:val="24"/>
          <w:lang w:val="es-ES" w:eastAsia="es-ES"/>
        </w:rPr>
        <w:t>, que el Titular del Pliego, luego de efectuar la evaluación de sus Unidades Ejecutoras, remite a la Dirección General de Presupuesto Público</w:t>
      </w:r>
      <w:r>
        <w:rPr>
          <w:rFonts w:ascii="Times New Roman" w:hAnsi="Times New Roman" w:cs="Times New Roman"/>
          <w:sz w:val="24"/>
          <w:szCs w:val="24"/>
          <w:lang w:val="es-ES" w:eastAsia="es-ES"/>
        </w:rPr>
        <w:t xml:space="preserve"> </w:t>
      </w:r>
      <w:r w:rsidRPr="004E7515">
        <w:rPr>
          <w:rFonts w:ascii="Times New Roman" w:hAnsi="Times New Roman" w:cs="Times New Roman"/>
          <w:sz w:val="24"/>
          <w:szCs w:val="24"/>
          <w:lang w:val="es-ES" w:eastAsia="es-ES"/>
        </w:rPr>
        <w:t xml:space="preserve">la relación de las Unidades Ejecutoras con las que contará, incluyendo el sustento de las fusionadas, desactivadas o creadas. Dicha propuesta </w:t>
      </w:r>
      <w:r w:rsidR="00895CE6">
        <w:rPr>
          <w:rFonts w:ascii="Times New Roman" w:hAnsi="Times New Roman" w:cs="Times New Roman"/>
          <w:sz w:val="24"/>
          <w:szCs w:val="24"/>
          <w:lang w:val="es-ES" w:eastAsia="es-ES"/>
        </w:rPr>
        <w:t xml:space="preserve">debe considerar </w:t>
      </w:r>
      <w:r w:rsidRPr="004E7515">
        <w:rPr>
          <w:rFonts w:ascii="Times New Roman" w:hAnsi="Times New Roman" w:cs="Times New Roman"/>
          <w:sz w:val="24"/>
          <w:szCs w:val="24"/>
          <w:lang w:val="es-ES" w:eastAsia="es-ES"/>
        </w:rPr>
        <w:t xml:space="preserve">la conveniencia de desactivar, fusionar o crear Unidades Ejecutoras, </w:t>
      </w:r>
      <w:r w:rsidR="00895CE6">
        <w:rPr>
          <w:rFonts w:ascii="Times New Roman" w:hAnsi="Times New Roman" w:cs="Times New Roman"/>
          <w:sz w:val="24"/>
          <w:szCs w:val="24"/>
          <w:lang w:val="es-ES" w:eastAsia="es-ES"/>
        </w:rPr>
        <w:t xml:space="preserve">para </w:t>
      </w:r>
      <w:r w:rsidRPr="004E7515">
        <w:rPr>
          <w:rFonts w:ascii="Times New Roman" w:hAnsi="Times New Roman" w:cs="Times New Roman"/>
          <w:sz w:val="24"/>
          <w:szCs w:val="24"/>
          <w:lang w:val="es-ES" w:eastAsia="es-ES"/>
        </w:rPr>
        <w:t xml:space="preserve">racionalizar </w:t>
      </w:r>
      <w:r w:rsidR="00895CE6">
        <w:rPr>
          <w:rFonts w:ascii="Times New Roman" w:hAnsi="Times New Roman" w:cs="Times New Roman"/>
          <w:sz w:val="24"/>
          <w:szCs w:val="24"/>
          <w:lang w:val="es-ES" w:eastAsia="es-ES"/>
        </w:rPr>
        <w:t xml:space="preserve">su número. Lo que se busca con esta racionalización es respetar los </w:t>
      </w:r>
      <w:r w:rsidRPr="004E7515">
        <w:rPr>
          <w:rFonts w:ascii="Times New Roman" w:hAnsi="Times New Roman" w:cs="Times New Roman"/>
          <w:sz w:val="24"/>
          <w:szCs w:val="24"/>
          <w:lang w:val="es-ES" w:eastAsia="es-ES"/>
        </w:rPr>
        <w:t xml:space="preserve">criterios de eficiencia y calidad del gasto </w:t>
      </w:r>
      <w:r w:rsidR="00895CE6">
        <w:rPr>
          <w:rFonts w:ascii="Times New Roman" w:hAnsi="Times New Roman" w:cs="Times New Roman"/>
          <w:sz w:val="24"/>
          <w:szCs w:val="24"/>
          <w:lang w:val="es-ES" w:eastAsia="es-ES"/>
        </w:rPr>
        <w:t xml:space="preserve">y </w:t>
      </w:r>
      <w:r w:rsidRPr="004E7515">
        <w:rPr>
          <w:rFonts w:ascii="Times New Roman" w:hAnsi="Times New Roman" w:cs="Times New Roman"/>
          <w:sz w:val="24"/>
          <w:szCs w:val="24"/>
          <w:lang w:val="es-ES" w:eastAsia="es-ES"/>
        </w:rPr>
        <w:t xml:space="preserve"> optimizar la gestión institucional para la implementación y ejecución de los Programas Presupuestales. La creación de Unidades Ejecutoras se sujeta a lo establecido en el artículo 58° del TUO de la Ley General.</w:t>
      </w:r>
    </w:p>
    <w:p w:rsidR="004E7515" w:rsidRPr="004E7515" w:rsidRDefault="00065D7C" w:rsidP="00D24223">
      <w:pPr>
        <w:spacing w:after="120" w:line="240" w:lineRule="auto"/>
        <w:rPr>
          <w:rFonts w:ascii="Times New Roman" w:hAnsi="Times New Roman" w:cs="Times New Roman"/>
          <w:sz w:val="24"/>
          <w:szCs w:val="24"/>
          <w:lang w:val="es-ES" w:eastAsia="es-ES"/>
        </w:rPr>
      </w:pPr>
      <w:r>
        <w:rPr>
          <w:rFonts w:ascii="Times New Roman" w:hAnsi="Times New Roman" w:cs="Times New Roman"/>
          <w:b/>
          <w:sz w:val="24"/>
          <w:szCs w:val="24"/>
          <w:lang w:val="es-ES" w:eastAsia="es-ES"/>
        </w:rPr>
        <w:t xml:space="preserve">En conclusión, </w:t>
      </w:r>
      <w:r w:rsidRPr="00065D7C">
        <w:rPr>
          <w:rFonts w:ascii="Times New Roman" w:hAnsi="Times New Roman" w:cs="Times New Roman"/>
          <w:sz w:val="24"/>
          <w:szCs w:val="24"/>
          <w:lang w:val="es-ES" w:eastAsia="es-ES"/>
        </w:rPr>
        <w:t>existen</w:t>
      </w:r>
      <w:r>
        <w:rPr>
          <w:rFonts w:ascii="Times New Roman" w:hAnsi="Times New Roman" w:cs="Times New Roman"/>
          <w:b/>
          <w:sz w:val="24"/>
          <w:szCs w:val="24"/>
          <w:lang w:val="es-ES" w:eastAsia="es-ES"/>
        </w:rPr>
        <w:t xml:space="preserve"> </w:t>
      </w:r>
      <w:r w:rsidR="004E7515" w:rsidRPr="004E7515">
        <w:rPr>
          <w:rFonts w:ascii="Times New Roman" w:hAnsi="Times New Roman" w:cs="Times New Roman"/>
          <w:sz w:val="24"/>
          <w:szCs w:val="24"/>
          <w:lang w:val="es-ES" w:eastAsia="es-ES"/>
        </w:rPr>
        <w:t>los fundamentos para que el Pliego MINAGRI solicite al MEF la creación de una Unidad Ejecutora</w:t>
      </w:r>
      <w:r>
        <w:rPr>
          <w:rFonts w:ascii="Times New Roman" w:hAnsi="Times New Roman" w:cs="Times New Roman"/>
          <w:sz w:val="24"/>
          <w:szCs w:val="24"/>
          <w:lang w:val="es-ES" w:eastAsia="es-ES"/>
        </w:rPr>
        <w:t>, por las siguientes razones:</w:t>
      </w:r>
    </w:p>
    <w:p w:rsidR="004E7515" w:rsidRPr="004E7515" w:rsidRDefault="004E7515" w:rsidP="00B84B2A">
      <w:pPr>
        <w:numPr>
          <w:ilvl w:val="0"/>
          <w:numId w:val="48"/>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Los marcos anuales de la Unidad Ejecutora serían alrededor de los 20</w:t>
      </w:r>
      <w:r w:rsidR="00065D7C">
        <w:rPr>
          <w:rFonts w:ascii="Times New Roman" w:hAnsi="Times New Roman" w:cs="Times New Roman"/>
          <w:sz w:val="24"/>
          <w:szCs w:val="24"/>
          <w:lang w:val="es-ES" w:eastAsia="es-ES"/>
        </w:rPr>
        <w:t xml:space="preserve"> </w:t>
      </w:r>
      <w:r w:rsidRPr="004E7515">
        <w:rPr>
          <w:rFonts w:ascii="Times New Roman" w:hAnsi="Times New Roman" w:cs="Times New Roman"/>
          <w:sz w:val="24"/>
          <w:szCs w:val="24"/>
          <w:lang w:val="es-ES" w:eastAsia="es-ES"/>
        </w:rPr>
        <w:t>millones anuales, superando los 10</w:t>
      </w:r>
      <w:r w:rsidR="00065D7C">
        <w:rPr>
          <w:rFonts w:ascii="Times New Roman" w:hAnsi="Times New Roman" w:cs="Times New Roman"/>
          <w:sz w:val="24"/>
          <w:szCs w:val="24"/>
          <w:lang w:val="es-ES" w:eastAsia="es-ES"/>
        </w:rPr>
        <w:t xml:space="preserve"> </w:t>
      </w:r>
      <w:r w:rsidRPr="004E7515">
        <w:rPr>
          <w:rFonts w:ascii="Times New Roman" w:hAnsi="Times New Roman" w:cs="Times New Roman"/>
          <w:sz w:val="24"/>
          <w:szCs w:val="24"/>
          <w:lang w:val="es-ES" w:eastAsia="es-ES"/>
        </w:rPr>
        <w:t>millones mínimos tomando como referencia el Plan Multianual del PTRT3.</w:t>
      </w:r>
    </w:p>
    <w:p w:rsidR="004E7515" w:rsidRPr="004E7515" w:rsidRDefault="004E7515" w:rsidP="00B84B2A">
      <w:pPr>
        <w:numPr>
          <w:ilvl w:val="0"/>
          <w:numId w:val="48"/>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La especialización funcional y</w:t>
      </w:r>
      <w:r w:rsidR="00065D7C">
        <w:rPr>
          <w:rFonts w:ascii="Times New Roman" w:hAnsi="Times New Roman" w:cs="Times New Roman"/>
          <w:sz w:val="24"/>
          <w:szCs w:val="24"/>
          <w:lang w:val="es-ES" w:eastAsia="es-ES"/>
        </w:rPr>
        <w:t xml:space="preserve"> los grados de complejidad </w:t>
      </w:r>
      <w:r w:rsidR="00895CE6">
        <w:rPr>
          <w:rFonts w:ascii="Times New Roman" w:hAnsi="Times New Roman" w:cs="Times New Roman"/>
          <w:sz w:val="24"/>
          <w:szCs w:val="24"/>
          <w:lang w:val="es-ES" w:eastAsia="es-ES"/>
        </w:rPr>
        <w:t xml:space="preserve">de las actividades que deberá desempeñarse durante el proyecto justifican su administración independiente y </w:t>
      </w:r>
      <w:r w:rsidR="00065D7C">
        <w:rPr>
          <w:rFonts w:ascii="Times New Roman" w:hAnsi="Times New Roman" w:cs="Times New Roman"/>
          <w:sz w:val="24"/>
          <w:szCs w:val="24"/>
          <w:lang w:val="es-ES" w:eastAsia="es-ES"/>
        </w:rPr>
        <w:t xml:space="preserve">están expresados en el Estudio de Viabilidad que describió </w:t>
      </w:r>
      <w:r w:rsidR="00065D7C" w:rsidRPr="004E7515">
        <w:rPr>
          <w:rFonts w:ascii="Times New Roman" w:hAnsi="Times New Roman" w:cs="Times New Roman"/>
          <w:sz w:val="24"/>
          <w:szCs w:val="24"/>
          <w:lang w:val="es-ES" w:eastAsia="es-ES"/>
        </w:rPr>
        <w:t xml:space="preserve">las acciones </w:t>
      </w:r>
      <w:r w:rsidR="00065D7C">
        <w:rPr>
          <w:rFonts w:ascii="Times New Roman" w:hAnsi="Times New Roman" w:cs="Times New Roman"/>
          <w:sz w:val="24"/>
          <w:szCs w:val="24"/>
          <w:lang w:val="es-ES" w:eastAsia="es-ES"/>
        </w:rPr>
        <w:t xml:space="preserve">que debe desarrollar el PTRT3. </w:t>
      </w:r>
    </w:p>
    <w:p w:rsidR="004E7515" w:rsidRPr="004E7515" w:rsidRDefault="004E7515" w:rsidP="00B84B2A">
      <w:pPr>
        <w:numPr>
          <w:ilvl w:val="0"/>
          <w:numId w:val="48"/>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Se necesita una administración independiente que garantice la operatividad del PTRT3</w:t>
      </w:r>
      <w:r w:rsidR="00065D7C">
        <w:rPr>
          <w:rFonts w:ascii="Times New Roman" w:hAnsi="Times New Roman" w:cs="Times New Roman"/>
          <w:sz w:val="24"/>
          <w:szCs w:val="24"/>
          <w:lang w:val="es-ES" w:eastAsia="es-ES"/>
        </w:rPr>
        <w:t xml:space="preserve">. Esto porque sus actividades se deben ejecutar dentro de los </w:t>
      </w:r>
      <w:r w:rsidRPr="004E7515">
        <w:rPr>
          <w:rFonts w:ascii="Times New Roman" w:hAnsi="Times New Roman" w:cs="Times New Roman"/>
          <w:sz w:val="24"/>
          <w:szCs w:val="24"/>
          <w:lang w:val="es-ES" w:eastAsia="es-ES"/>
        </w:rPr>
        <w:t xml:space="preserve"> marcos normativos </w:t>
      </w:r>
      <w:r w:rsidR="00065D7C">
        <w:rPr>
          <w:rFonts w:ascii="Times New Roman" w:hAnsi="Times New Roman" w:cs="Times New Roman"/>
          <w:sz w:val="24"/>
          <w:szCs w:val="24"/>
          <w:lang w:val="es-ES" w:eastAsia="es-ES"/>
        </w:rPr>
        <w:t xml:space="preserve">que se establecerán </w:t>
      </w:r>
      <w:r w:rsidRPr="004E7515">
        <w:rPr>
          <w:rFonts w:ascii="Times New Roman" w:hAnsi="Times New Roman" w:cs="Times New Roman"/>
          <w:sz w:val="24"/>
          <w:szCs w:val="24"/>
          <w:lang w:val="es-ES" w:eastAsia="es-ES"/>
        </w:rPr>
        <w:t xml:space="preserve">en el Manual de Operaciones </w:t>
      </w:r>
      <w:r w:rsidR="00065D7C">
        <w:rPr>
          <w:rFonts w:ascii="Times New Roman" w:hAnsi="Times New Roman" w:cs="Times New Roman"/>
          <w:sz w:val="24"/>
          <w:szCs w:val="24"/>
          <w:lang w:val="es-ES" w:eastAsia="es-ES"/>
        </w:rPr>
        <w:t>del Proyecto, los que no corresponden con</w:t>
      </w:r>
      <w:r w:rsidRPr="004E7515">
        <w:rPr>
          <w:rFonts w:ascii="Times New Roman" w:hAnsi="Times New Roman" w:cs="Times New Roman"/>
          <w:sz w:val="24"/>
          <w:szCs w:val="24"/>
          <w:lang w:val="es-ES" w:eastAsia="es-ES"/>
        </w:rPr>
        <w:t xml:space="preserve"> el proceso ordinario de la gestión administrativa, de contrataciones y financieras del Estado.</w:t>
      </w:r>
    </w:p>
    <w:p w:rsidR="004E7515" w:rsidRPr="004E7515" w:rsidRDefault="004E7515" w:rsidP="00B84B2A">
      <w:pPr>
        <w:numPr>
          <w:ilvl w:val="0"/>
          <w:numId w:val="48"/>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La magnitud de la cobertura estaría fundamentada por los niveles de resultados que se esperan alcanzar a nivel nacional en los componentes del PTRT3.</w:t>
      </w:r>
    </w:p>
    <w:p w:rsidR="004E7515" w:rsidRPr="004E7515" w:rsidRDefault="004E7515" w:rsidP="00B84B2A">
      <w:pPr>
        <w:numPr>
          <w:ilvl w:val="0"/>
          <w:numId w:val="48"/>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lastRenderedPageBreak/>
        <w:t>El PTRT3 tendría su financiamiento 100% asegurado en Inversión y no demandaría absolutamente recursos de gasto corriente al Pliego MINAGRI o al Tesoro Público.</w:t>
      </w:r>
    </w:p>
    <w:p w:rsidR="004E7515" w:rsidRPr="004E7515" w:rsidRDefault="00065D7C" w:rsidP="00D24223">
      <w:pPr>
        <w:spacing w:after="120" w:line="240" w:lineRule="auto"/>
        <w:rPr>
          <w:rFonts w:ascii="Times New Roman" w:hAnsi="Times New Roman" w:cs="Times New Roman"/>
          <w:b/>
          <w:sz w:val="24"/>
          <w:szCs w:val="24"/>
          <w:lang w:val="es-ES" w:eastAsia="es-ES"/>
        </w:rPr>
      </w:pPr>
      <w:r>
        <w:rPr>
          <w:rFonts w:ascii="Times New Roman" w:hAnsi="Times New Roman" w:cs="Times New Roman"/>
          <w:b/>
          <w:sz w:val="24"/>
          <w:szCs w:val="24"/>
          <w:lang w:val="es-ES" w:eastAsia="es-ES"/>
        </w:rPr>
        <w:t xml:space="preserve">El </w:t>
      </w:r>
      <w:r w:rsidR="004E7515" w:rsidRPr="004E7515">
        <w:rPr>
          <w:rFonts w:ascii="Times New Roman" w:hAnsi="Times New Roman" w:cs="Times New Roman"/>
          <w:b/>
          <w:sz w:val="24"/>
          <w:szCs w:val="24"/>
          <w:lang w:val="es-ES" w:eastAsia="es-ES"/>
        </w:rPr>
        <w:t>mecanismo de creación</w:t>
      </w:r>
    </w:p>
    <w:p w:rsidR="004E7515" w:rsidRPr="004E7515" w:rsidRDefault="004E7515" w:rsidP="00D24223">
      <w:p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 xml:space="preserve">La Unidad Ejecutora se crea </w:t>
      </w:r>
      <w:r w:rsidR="00D24223">
        <w:rPr>
          <w:rFonts w:ascii="Times New Roman" w:hAnsi="Times New Roman" w:cs="Times New Roman"/>
          <w:sz w:val="24"/>
          <w:szCs w:val="24"/>
          <w:lang w:val="es-ES" w:eastAsia="es-ES"/>
        </w:rPr>
        <w:t xml:space="preserve">mediante </w:t>
      </w:r>
      <w:r w:rsidRPr="004E7515">
        <w:rPr>
          <w:rFonts w:ascii="Times New Roman" w:hAnsi="Times New Roman" w:cs="Times New Roman"/>
          <w:sz w:val="24"/>
          <w:szCs w:val="24"/>
          <w:lang w:val="es-ES" w:eastAsia="es-ES"/>
        </w:rPr>
        <w:t>R</w:t>
      </w:r>
      <w:r w:rsidR="00895CE6">
        <w:rPr>
          <w:rFonts w:ascii="Times New Roman" w:hAnsi="Times New Roman" w:cs="Times New Roman"/>
          <w:sz w:val="24"/>
          <w:szCs w:val="24"/>
          <w:lang w:val="es-ES" w:eastAsia="es-ES"/>
        </w:rPr>
        <w:t xml:space="preserve">esolución Ministerial </w:t>
      </w:r>
      <w:r w:rsidRPr="004E7515">
        <w:rPr>
          <w:rFonts w:ascii="Times New Roman" w:hAnsi="Times New Roman" w:cs="Times New Roman"/>
          <w:sz w:val="24"/>
          <w:szCs w:val="24"/>
          <w:lang w:val="es-ES" w:eastAsia="es-ES"/>
        </w:rPr>
        <w:t>del MINAGRI.</w:t>
      </w:r>
      <w:r w:rsidR="00D24223">
        <w:rPr>
          <w:rFonts w:ascii="Times New Roman" w:hAnsi="Times New Roman" w:cs="Times New Roman"/>
          <w:sz w:val="24"/>
          <w:szCs w:val="24"/>
          <w:lang w:val="es-ES" w:eastAsia="es-ES"/>
        </w:rPr>
        <w:t xml:space="preserve"> </w:t>
      </w:r>
      <w:r w:rsidRPr="004E7515">
        <w:rPr>
          <w:rFonts w:ascii="Times New Roman" w:hAnsi="Times New Roman" w:cs="Times New Roman"/>
          <w:sz w:val="24"/>
          <w:szCs w:val="24"/>
          <w:lang w:val="es-ES" w:eastAsia="es-ES"/>
        </w:rPr>
        <w:t>Sus considerandos básicos son:</w:t>
      </w:r>
    </w:p>
    <w:p w:rsidR="004E7515" w:rsidRPr="004E7515" w:rsidRDefault="00895CE6" w:rsidP="00B84B2A">
      <w:pPr>
        <w:numPr>
          <w:ilvl w:val="0"/>
          <w:numId w:val="49"/>
        </w:numPr>
        <w:spacing w:after="12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Que se haya asumido las f</w:t>
      </w:r>
      <w:r w:rsidR="004E7515" w:rsidRPr="004E7515">
        <w:rPr>
          <w:rFonts w:ascii="Times New Roman" w:hAnsi="Times New Roman" w:cs="Times New Roman"/>
          <w:sz w:val="24"/>
          <w:szCs w:val="24"/>
          <w:lang w:val="es-ES" w:eastAsia="es-ES"/>
        </w:rPr>
        <w:t>unciones de rectoría</w:t>
      </w:r>
    </w:p>
    <w:p w:rsidR="004E7515" w:rsidRPr="004E7515" w:rsidRDefault="00895CE6" w:rsidP="00B84B2A">
      <w:pPr>
        <w:numPr>
          <w:ilvl w:val="0"/>
          <w:numId w:val="49"/>
        </w:numPr>
        <w:spacing w:after="12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El p</w:t>
      </w:r>
      <w:r w:rsidRPr="004E7515">
        <w:rPr>
          <w:rFonts w:ascii="Times New Roman" w:hAnsi="Times New Roman" w:cs="Times New Roman"/>
          <w:sz w:val="24"/>
          <w:szCs w:val="24"/>
          <w:lang w:val="es-ES" w:eastAsia="es-ES"/>
        </w:rPr>
        <w:t xml:space="preserve">ropósito del PTRT3 </w:t>
      </w:r>
      <w:r>
        <w:rPr>
          <w:rFonts w:ascii="Times New Roman" w:hAnsi="Times New Roman" w:cs="Times New Roman"/>
          <w:sz w:val="24"/>
          <w:szCs w:val="24"/>
          <w:lang w:val="es-ES" w:eastAsia="es-ES"/>
        </w:rPr>
        <w:t xml:space="preserve">debe estar </w:t>
      </w:r>
      <w:r w:rsidRPr="004E7515">
        <w:rPr>
          <w:rFonts w:ascii="Times New Roman" w:hAnsi="Times New Roman" w:cs="Times New Roman"/>
          <w:sz w:val="24"/>
          <w:szCs w:val="24"/>
          <w:lang w:val="es-ES" w:eastAsia="es-ES"/>
        </w:rPr>
        <w:t>alineado a las funciones de rectoría.</w:t>
      </w:r>
      <w:r>
        <w:rPr>
          <w:rFonts w:ascii="Times New Roman" w:hAnsi="Times New Roman" w:cs="Times New Roman"/>
          <w:sz w:val="24"/>
          <w:szCs w:val="24"/>
          <w:lang w:val="es-ES" w:eastAsia="es-ES"/>
        </w:rPr>
        <w:t xml:space="preserve"> El proyecto </w:t>
      </w:r>
      <w:r w:rsidR="004E7515" w:rsidRPr="004E7515">
        <w:rPr>
          <w:rFonts w:ascii="Times New Roman" w:hAnsi="Times New Roman" w:cs="Times New Roman"/>
          <w:sz w:val="24"/>
          <w:szCs w:val="24"/>
          <w:lang w:val="es-ES" w:eastAsia="es-ES"/>
        </w:rPr>
        <w:t xml:space="preserve">PTRT3 </w:t>
      </w:r>
      <w:r>
        <w:rPr>
          <w:rFonts w:ascii="Times New Roman" w:hAnsi="Times New Roman" w:cs="Times New Roman"/>
          <w:sz w:val="24"/>
          <w:szCs w:val="24"/>
          <w:lang w:val="es-ES" w:eastAsia="es-ES"/>
        </w:rPr>
        <w:t xml:space="preserve">debe ser declarado </w:t>
      </w:r>
      <w:r w:rsidR="004E7515" w:rsidRPr="004E7515">
        <w:rPr>
          <w:rFonts w:ascii="Times New Roman" w:hAnsi="Times New Roman" w:cs="Times New Roman"/>
          <w:sz w:val="24"/>
          <w:szCs w:val="24"/>
          <w:lang w:val="es-ES" w:eastAsia="es-ES"/>
        </w:rPr>
        <w:t xml:space="preserve">viable, </w:t>
      </w:r>
      <w:r>
        <w:rPr>
          <w:rFonts w:ascii="Times New Roman" w:hAnsi="Times New Roman" w:cs="Times New Roman"/>
          <w:sz w:val="24"/>
          <w:szCs w:val="24"/>
          <w:lang w:val="es-ES" w:eastAsia="es-ES"/>
        </w:rPr>
        <w:t xml:space="preserve">el </w:t>
      </w:r>
      <w:r w:rsidR="004E7515" w:rsidRPr="004E7515">
        <w:rPr>
          <w:rFonts w:ascii="Times New Roman" w:hAnsi="Times New Roman" w:cs="Times New Roman"/>
          <w:sz w:val="24"/>
          <w:szCs w:val="24"/>
          <w:lang w:val="es-ES" w:eastAsia="es-ES"/>
        </w:rPr>
        <w:t xml:space="preserve">endeudamiento aprobado, con contrato suscrito, financiado al 100% en el Plan Multianual del Pliego. </w:t>
      </w:r>
    </w:p>
    <w:p w:rsidR="004E7515" w:rsidRPr="004E7515" w:rsidRDefault="00663E5B" w:rsidP="00B84B2A">
      <w:pPr>
        <w:numPr>
          <w:ilvl w:val="0"/>
          <w:numId w:val="49"/>
        </w:numPr>
        <w:spacing w:after="12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Que se cumplan los supuestos del </w:t>
      </w:r>
      <w:r w:rsidR="004E7515" w:rsidRPr="004E7515">
        <w:rPr>
          <w:rFonts w:ascii="Times New Roman" w:hAnsi="Times New Roman" w:cs="Times New Roman"/>
          <w:sz w:val="24"/>
          <w:szCs w:val="24"/>
          <w:lang w:val="es-ES" w:eastAsia="es-ES"/>
        </w:rPr>
        <w:t>Artículo 58° del TUO de la Ley General de Presupuesto 28411.</w:t>
      </w:r>
    </w:p>
    <w:p w:rsidR="004E7515" w:rsidRPr="004E7515" w:rsidRDefault="004E7515" w:rsidP="00B84B2A">
      <w:pPr>
        <w:numPr>
          <w:ilvl w:val="0"/>
          <w:numId w:val="49"/>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Oficio MEF que entrega el Informe de la Dirección General de Presupuesto Público que da por viable la creación de la Unidad Ejecutora según verificación, y será la encargada de gestionar con autonomía administrativa y financiera los recursos del PTRT3.</w:t>
      </w:r>
    </w:p>
    <w:p w:rsidR="004E7515" w:rsidRPr="004E7515" w:rsidRDefault="004E7515" w:rsidP="00B84B2A">
      <w:pPr>
        <w:numPr>
          <w:ilvl w:val="0"/>
          <w:numId w:val="49"/>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Memorándum de la Dirección General de Presupuesto Público que comunica que la Unidad Ejecutora de nombre “TITULACION Y REGISTRO DE TIERRAS” (por lo general se le pone el mismo nombre del Proyecto) con código UNICO (es un número que registra el MEF), ha sido incorporado al Pliego MINAGRI y ejecutará las fuentes de financiamiento establecidas en el PTRT3 (restricción a ejecutar solamente en el gasto de inversión).</w:t>
      </w:r>
    </w:p>
    <w:p w:rsidR="004E7515" w:rsidRPr="004E7515" w:rsidRDefault="004E7515" w:rsidP="00B84B2A">
      <w:pPr>
        <w:numPr>
          <w:ilvl w:val="0"/>
          <w:numId w:val="49"/>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Informe de la Oficina General de Planeamiento y Presupuesto del Pliego MINAGRI que recomienda la creación de la Unidad Ejecutora.</w:t>
      </w:r>
    </w:p>
    <w:p w:rsidR="004E7515" w:rsidRPr="004E7515" w:rsidRDefault="004E7515" w:rsidP="00B84B2A">
      <w:pPr>
        <w:numPr>
          <w:ilvl w:val="0"/>
          <w:numId w:val="49"/>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En la parte resolutiva: Formalizar la creación de la Unidad Ejecutora con código UNICO dado por el MEF en el Pliego MINAGRI.</w:t>
      </w:r>
    </w:p>
    <w:p w:rsidR="004E7515" w:rsidRDefault="004E7515" w:rsidP="00B84B2A">
      <w:pPr>
        <w:numPr>
          <w:ilvl w:val="0"/>
          <w:numId w:val="49"/>
        </w:numPr>
        <w:spacing w:after="120" w:line="240" w:lineRule="auto"/>
        <w:rPr>
          <w:rFonts w:ascii="Times New Roman" w:hAnsi="Times New Roman" w:cs="Times New Roman"/>
          <w:sz w:val="24"/>
          <w:szCs w:val="24"/>
          <w:lang w:val="es-ES" w:eastAsia="es-ES"/>
        </w:rPr>
      </w:pPr>
      <w:r w:rsidRPr="004E7515">
        <w:rPr>
          <w:rFonts w:ascii="Times New Roman" w:hAnsi="Times New Roman" w:cs="Times New Roman"/>
          <w:sz w:val="24"/>
          <w:szCs w:val="24"/>
          <w:lang w:val="es-ES" w:eastAsia="es-ES"/>
        </w:rPr>
        <w:t>Ordenar que se modifique en el SNIP la Unidad Ejecutora del PTRT3 que en adelante será la presente Unidad Ejecutora creada.</w:t>
      </w:r>
    </w:p>
    <w:p w:rsidR="00663E5B" w:rsidRDefault="00663E5B" w:rsidP="00D24223">
      <w:pPr>
        <w:spacing w:after="120" w:line="240" w:lineRule="auto"/>
        <w:ind w:left="1004"/>
        <w:rPr>
          <w:rFonts w:ascii="Times New Roman" w:hAnsi="Times New Roman" w:cs="Times New Roman"/>
          <w:sz w:val="24"/>
          <w:szCs w:val="24"/>
          <w:lang w:val="es-ES" w:eastAsia="es-ES"/>
        </w:rPr>
      </w:pPr>
    </w:p>
    <w:p w:rsidR="00E42C8E" w:rsidRDefault="00E42C8E" w:rsidP="00D24223">
      <w:pPr>
        <w:spacing w:after="120" w:line="240" w:lineRule="auto"/>
        <w:ind w:left="1004"/>
        <w:rPr>
          <w:rFonts w:ascii="Times New Roman" w:hAnsi="Times New Roman" w:cs="Times New Roman"/>
          <w:sz w:val="24"/>
          <w:szCs w:val="24"/>
          <w:lang w:val="es-ES" w:eastAsia="es-ES"/>
        </w:rPr>
      </w:pPr>
    </w:p>
    <w:p w:rsidR="00392DD9" w:rsidRPr="00B82D90" w:rsidRDefault="00392DD9" w:rsidP="007048B1">
      <w:pPr>
        <w:pStyle w:val="Prrafodelista"/>
        <w:numPr>
          <w:ilvl w:val="0"/>
          <w:numId w:val="3"/>
        </w:numPr>
        <w:tabs>
          <w:tab w:val="left" w:pos="2410"/>
        </w:tabs>
        <w:spacing w:before="120" w:after="0" w:line="240" w:lineRule="auto"/>
        <w:jc w:val="both"/>
        <w:outlineLvl w:val="0"/>
        <w:rPr>
          <w:rFonts w:ascii="Times New Roman" w:hAnsi="Times New Roman" w:cs="Times New Roman"/>
          <w:b/>
          <w:bCs/>
          <w:color w:val="1F497D" w:themeColor="text2"/>
          <w:sz w:val="24"/>
          <w:szCs w:val="24"/>
          <w:lang w:val="es-ES_tradnl" w:eastAsia="es-ES"/>
        </w:rPr>
      </w:pPr>
      <w:bookmarkStart w:id="16" w:name="_Toc384473995"/>
      <w:r w:rsidRPr="00B82D90">
        <w:rPr>
          <w:rFonts w:ascii="Times New Roman" w:hAnsi="Times New Roman" w:cs="Times New Roman"/>
          <w:b/>
          <w:bCs/>
          <w:color w:val="1F497D" w:themeColor="text2"/>
          <w:sz w:val="24"/>
          <w:szCs w:val="24"/>
          <w:lang w:val="es-ES" w:eastAsia="es-ES"/>
        </w:rPr>
        <w:t>Obstáculos y cuellos de botella regulatorios e institucionales</w:t>
      </w:r>
      <w:bookmarkEnd w:id="16"/>
    </w:p>
    <w:p w:rsidR="00663E5B" w:rsidRPr="00DF4241" w:rsidRDefault="00663E5B" w:rsidP="00663E5B">
      <w:pPr>
        <w:pStyle w:val="Prrafodelista"/>
        <w:tabs>
          <w:tab w:val="left" w:pos="2410"/>
        </w:tabs>
        <w:spacing w:before="120" w:after="0" w:line="240" w:lineRule="auto"/>
        <w:ind w:left="360"/>
        <w:jc w:val="both"/>
        <w:outlineLvl w:val="0"/>
        <w:rPr>
          <w:rFonts w:ascii="Times New Roman" w:hAnsi="Times New Roman" w:cs="Times New Roman"/>
          <w:b/>
          <w:bCs/>
          <w:sz w:val="24"/>
          <w:szCs w:val="24"/>
          <w:lang w:val="es-ES_tradnl" w:eastAsia="es-ES"/>
        </w:rPr>
      </w:pPr>
    </w:p>
    <w:p w:rsidR="00DF4241" w:rsidRPr="00DF4241" w:rsidRDefault="00DF4241" w:rsidP="00737434">
      <w:pPr>
        <w:spacing w:after="0" w:line="240" w:lineRule="auto"/>
        <w:rPr>
          <w:rFonts w:ascii="Times New Roman" w:hAnsi="Times New Roman" w:cs="Times New Roman"/>
          <w:bCs/>
          <w:sz w:val="24"/>
          <w:szCs w:val="24"/>
          <w:lang w:val="es-ES_tradnl" w:eastAsia="es-ES"/>
        </w:rPr>
      </w:pPr>
      <w:r w:rsidRPr="00DF4241">
        <w:rPr>
          <w:rFonts w:ascii="Times New Roman" w:hAnsi="Times New Roman" w:cs="Times New Roman"/>
          <w:bCs/>
          <w:sz w:val="24"/>
          <w:szCs w:val="24"/>
          <w:lang w:val="es-ES_tradnl" w:eastAsia="es-ES"/>
        </w:rPr>
        <w:t xml:space="preserve">Como </w:t>
      </w:r>
      <w:r>
        <w:rPr>
          <w:rFonts w:ascii="Times New Roman" w:hAnsi="Times New Roman" w:cs="Times New Roman"/>
          <w:bCs/>
          <w:sz w:val="24"/>
          <w:szCs w:val="24"/>
          <w:lang w:val="es-ES_tradnl" w:eastAsia="es-ES"/>
        </w:rPr>
        <w:t xml:space="preserve">una introducción a este capítulo, es pertinente señalar que el marco legal existente permite iniciar un programa de saneamiento y titulación rural. Como se ha señalado a lo largo de este estudio, existen </w:t>
      </w:r>
      <w:r w:rsidR="007E1B35">
        <w:rPr>
          <w:rFonts w:ascii="Times New Roman" w:hAnsi="Times New Roman" w:cs="Times New Roman"/>
          <w:bCs/>
          <w:sz w:val="24"/>
          <w:szCs w:val="24"/>
          <w:lang w:val="es-ES_tradnl" w:eastAsia="es-ES"/>
        </w:rPr>
        <w:t>deficiencias que deben ser corregidas, pero estas no son un obstáculo para iniciar las operaciones del proyecto.</w:t>
      </w:r>
      <w:r w:rsidR="00C35963">
        <w:rPr>
          <w:rFonts w:ascii="Times New Roman" w:hAnsi="Times New Roman" w:cs="Times New Roman"/>
          <w:bCs/>
          <w:sz w:val="24"/>
          <w:szCs w:val="24"/>
          <w:lang w:val="es-ES_tradnl" w:eastAsia="es-ES"/>
        </w:rPr>
        <w:t xml:space="preserve"> No obstante hay dos reformas que consideramos importante concretar antes de iniciar el Programa: por un lado  la formalización de la entidad al interior de MINAGRI </w:t>
      </w:r>
      <w:r w:rsidR="00FD10F2">
        <w:rPr>
          <w:rFonts w:ascii="Times New Roman" w:hAnsi="Times New Roman" w:cs="Times New Roman"/>
          <w:bCs/>
          <w:sz w:val="24"/>
          <w:szCs w:val="24"/>
          <w:lang w:val="es-ES_tradnl" w:eastAsia="es-ES"/>
        </w:rPr>
        <w:t xml:space="preserve">(dirección de saneamiento, titulación y catastro) </w:t>
      </w:r>
      <w:r w:rsidR="00C35963">
        <w:rPr>
          <w:rFonts w:ascii="Times New Roman" w:hAnsi="Times New Roman" w:cs="Times New Roman"/>
          <w:bCs/>
          <w:sz w:val="24"/>
          <w:szCs w:val="24"/>
          <w:lang w:val="es-ES_tradnl" w:eastAsia="es-ES"/>
        </w:rPr>
        <w:t xml:space="preserve">que ejecute la función de rectoría y los ajustes organizacionales para llevar a cabo las funciones; y por otro, el traslado de las funciones de catastro rural que debe desempeñar MINAGRI en el marco del programa. </w:t>
      </w:r>
    </w:p>
    <w:p w:rsidR="00392DD9" w:rsidRPr="00AC7CB8" w:rsidRDefault="00392DD9" w:rsidP="00CA1D29">
      <w:pPr>
        <w:rPr>
          <w:rFonts w:ascii="Times New Roman" w:hAnsi="Times New Roman" w:cs="Times New Roman"/>
          <w:sz w:val="24"/>
          <w:szCs w:val="24"/>
          <w:lang w:val="es-ES" w:eastAsia="es-ES"/>
        </w:rPr>
      </w:pPr>
    </w:p>
    <w:p w:rsidR="00DD2872" w:rsidRDefault="00DD2872" w:rsidP="007048B1">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lastRenderedPageBreak/>
        <w:t xml:space="preserve"> </w:t>
      </w:r>
      <w:bookmarkStart w:id="17" w:name="_Toc384473996"/>
      <w:r>
        <w:rPr>
          <w:rFonts w:ascii="Times New Roman" w:hAnsi="Times New Roman" w:cs="Times New Roman"/>
          <w:b/>
          <w:bCs/>
          <w:sz w:val="24"/>
          <w:szCs w:val="24"/>
          <w:lang w:val="es-ES" w:eastAsia="es-ES"/>
        </w:rPr>
        <w:t>Recuperación de competencias de catastro rural a MINAGRI</w:t>
      </w:r>
      <w:bookmarkEnd w:id="17"/>
    </w:p>
    <w:p w:rsidR="00663E5B" w:rsidRDefault="00663E5B" w:rsidP="00663E5B">
      <w:pPr>
        <w:pStyle w:val="Prrafodelista"/>
        <w:tabs>
          <w:tab w:val="left" w:pos="2410"/>
        </w:tabs>
        <w:spacing w:before="120" w:after="0" w:line="240" w:lineRule="auto"/>
        <w:jc w:val="both"/>
        <w:outlineLvl w:val="1"/>
        <w:rPr>
          <w:rFonts w:ascii="Times New Roman" w:hAnsi="Times New Roman" w:cs="Times New Roman"/>
          <w:b/>
          <w:bCs/>
          <w:sz w:val="24"/>
          <w:szCs w:val="24"/>
          <w:lang w:val="es-ES" w:eastAsia="es-ES"/>
        </w:rPr>
      </w:pPr>
    </w:p>
    <w:p w:rsidR="00272228" w:rsidRPr="00CA1D29" w:rsidRDefault="00DD2872" w:rsidP="00CC32C1">
      <w:pPr>
        <w:spacing w:line="240" w:lineRule="auto"/>
        <w:ind w:left="360"/>
        <w:rPr>
          <w:rFonts w:ascii="Times New Roman" w:hAnsi="Times New Roman" w:cs="Times New Roman"/>
          <w:bCs/>
          <w:sz w:val="24"/>
          <w:szCs w:val="24"/>
          <w:lang w:val="es-ES_tradnl" w:eastAsia="es-ES"/>
        </w:rPr>
      </w:pPr>
      <w:r w:rsidRPr="00663E5B">
        <w:rPr>
          <w:rFonts w:ascii="Times New Roman" w:hAnsi="Times New Roman" w:cs="Times New Roman"/>
          <w:sz w:val="24"/>
          <w:szCs w:val="24"/>
          <w:lang w:val="es-ES" w:eastAsia="es-ES"/>
        </w:rPr>
        <w:t xml:space="preserve">Como ha sido analizado extensamente en el capítulo 4.3. </w:t>
      </w:r>
      <w:proofErr w:type="gramStart"/>
      <w:r w:rsidRPr="00663E5B">
        <w:rPr>
          <w:rFonts w:ascii="Times New Roman" w:hAnsi="Times New Roman" w:cs="Times New Roman"/>
          <w:sz w:val="24"/>
          <w:szCs w:val="24"/>
          <w:lang w:val="es-ES" w:eastAsia="es-ES"/>
        </w:rPr>
        <w:t>bajo</w:t>
      </w:r>
      <w:proofErr w:type="gramEnd"/>
      <w:r w:rsidRPr="00663E5B">
        <w:rPr>
          <w:rFonts w:ascii="Times New Roman" w:hAnsi="Times New Roman" w:cs="Times New Roman"/>
          <w:sz w:val="24"/>
          <w:szCs w:val="24"/>
          <w:lang w:val="es-ES" w:eastAsia="es-ES"/>
        </w:rPr>
        <w:t xml:space="preserve"> el título “Competencias, funciones y tareas en materia de catastro rural”, MINAGRI tiene competencias formales para normar y supervisar el saneamiento físico legal y la titulación rural y en ese sentido tiene las competencias para </w:t>
      </w:r>
      <w:r w:rsidR="00272228" w:rsidRPr="00663E5B">
        <w:rPr>
          <w:rFonts w:ascii="Times New Roman" w:hAnsi="Times New Roman" w:cs="Times New Roman"/>
          <w:sz w:val="24"/>
          <w:szCs w:val="24"/>
          <w:lang w:val="es-ES" w:eastAsia="es-ES"/>
        </w:rPr>
        <w:t xml:space="preserve">intervenir en la generación de catastro dentro de los procesos de formalización. Esto le permite darle soporte a las regiones para las actividades catastrales durante las campañas de formalización. Sin embargo, las funciones de catastro fuera de la formalización que han quedado como competencia residual de COFOPRI deben ser trasladadas al MINAGRI y los gobiernos regionales. La recomendación incluye </w:t>
      </w:r>
      <w:r w:rsidR="00C35963" w:rsidRPr="00663E5B">
        <w:rPr>
          <w:rFonts w:ascii="Times New Roman" w:hAnsi="Times New Roman" w:cs="Times New Roman"/>
          <w:sz w:val="24"/>
          <w:szCs w:val="24"/>
          <w:lang w:val="es-ES" w:eastAsia="es-ES"/>
        </w:rPr>
        <w:t xml:space="preserve">en lo inmediato </w:t>
      </w:r>
      <w:r w:rsidR="00272228" w:rsidRPr="00663E5B">
        <w:rPr>
          <w:rFonts w:ascii="Times New Roman" w:hAnsi="Times New Roman" w:cs="Times New Roman"/>
          <w:sz w:val="24"/>
          <w:szCs w:val="24"/>
          <w:lang w:val="es-ES" w:eastAsia="es-ES"/>
        </w:rPr>
        <w:t>trasladar las funciones que han quedado residualmente en COFOPRI como resultado de la acciden</w:t>
      </w:r>
      <w:r w:rsidR="00C35963" w:rsidRPr="00663E5B">
        <w:rPr>
          <w:rFonts w:ascii="Times New Roman" w:hAnsi="Times New Roman" w:cs="Times New Roman"/>
          <w:sz w:val="24"/>
          <w:szCs w:val="24"/>
          <w:lang w:val="es-ES" w:eastAsia="es-ES"/>
        </w:rPr>
        <w:t xml:space="preserve">tada transferencia de funciones. De ser posible –aunque no es indispensable para iniciar el programa- se debería </w:t>
      </w:r>
      <w:r w:rsidR="00272228" w:rsidRPr="00663E5B">
        <w:rPr>
          <w:rFonts w:ascii="Times New Roman" w:hAnsi="Times New Roman" w:cs="Times New Roman"/>
          <w:sz w:val="24"/>
          <w:szCs w:val="24"/>
          <w:lang w:val="es-ES" w:eastAsia="es-ES"/>
        </w:rPr>
        <w:t xml:space="preserve">incluir la modificación del art. 79 de la Ley Orgánica de Municipalidades en el extremos que señala que es función específica exclusiva de las municipalidades </w:t>
      </w:r>
      <w:r w:rsidR="00272228" w:rsidRPr="00CA1D29">
        <w:rPr>
          <w:rFonts w:ascii="Times New Roman" w:hAnsi="Times New Roman" w:cs="Times New Roman"/>
          <w:bCs/>
          <w:sz w:val="24"/>
          <w:szCs w:val="24"/>
          <w:lang w:val="es-ES_tradnl" w:eastAsia="es-ES"/>
        </w:rPr>
        <w:t xml:space="preserve">provinciales, entre otras, elaborar y mantener el catastro urbano y rural. Un desarrollo detallado de </w:t>
      </w:r>
      <w:r w:rsidR="000E4B34" w:rsidRPr="00CA1D29">
        <w:rPr>
          <w:rFonts w:ascii="Times New Roman" w:hAnsi="Times New Roman" w:cs="Times New Roman"/>
          <w:bCs/>
          <w:sz w:val="24"/>
          <w:szCs w:val="24"/>
          <w:lang w:val="es-ES_tradnl" w:eastAsia="es-ES"/>
        </w:rPr>
        <w:t xml:space="preserve">la justificación de esta propuesta </w:t>
      </w:r>
      <w:r w:rsidR="00272228" w:rsidRPr="00CA1D29">
        <w:rPr>
          <w:rFonts w:ascii="Times New Roman" w:hAnsi="Times New Roman" w:cs="Times New Roman"/>
          <w:bCs/>
          <w:sz w:val="24"/>
          <w:szCs w:val="24"/>
          <w:lang w:val="es-ES_tradnl" w:eastAsia="es-ES"/>
        </w:rPr>
        <w:t xml:space="preserve">se encuentra en el capítulo 4.3. </w:t>
      </w:r>
    </w:p>
    <w:p w:rsidR="00392DD9" w:rsidRPr="00316133" w:rsidRDefault="00392DD9" w:rsidP="007048B1">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bookmarkStart w:id="18" w:name="_Toc384473997"/>
      <w:r w:rsidRPr="000264AC">
        <w:rPr>
          <w:rFonts w:ascii="Times New Roman" w:hAnsi="Times New Roman" w:cs="Times New Roman"/>
          <w:b/>
          <w:bCs/>
          <w:sz w:val="24"/>
          <w:szCs w:val="24"/>
          <w:lang w:val="es-ES" w:eastAsia="es-ES"/>
        </w:rPr>
        <w:t>Mecanismos de supervisión y control para MINAGRI en el marco de la Gestión Descentralizada</w:t>
      </w:r>
      <w:bookmarkEnd w:id="18"/>
    </w:p>
    <w:p w:rsidR="00392DD9" w:rsidRPr="00AF4349" w:rsidRDefault="00392DD9" w:rsidP="00CC32C1">
      <w:pPr>
        <w:tabs>
          <w:tab w:val="left" w:pos="2410"/>
        </w:tabs>
        <w:spacing w:before="120" w:after="0" w:line="240" w:lineRule="auto"/>
        <w:ind w:left="360"/>
        <w:jc w:val="both"/>
        <w:rPr>
          <w:rFonts w:ascii="Times New Roman" w:hAnsi="Times New Roman" w:cs="Times New Roman"/>
          <w:sz w:val="24"/>
          <w:szCs w:val="24"/>
          <w:lang w:val="es-ES" w:eastAsia="es-ES"/>
        </w:rPr>
      </w:pPr>
      <w:r w:rsidRPr="000264AC">
        <w:rPr>
          <w:rFonts w:ascii="Times New Roman" w:hAnsi="Times New Roman" w:cs="Times New Roman"/>
          <w:sz w:val="24"/>
          <w:szCs w:val="24"/>
          <w:lang w:val="es-ES" w:eastAsia="es-ES"/>
        </w:rPr>
        <w:t xml:space="preserve">La actual normatividad evidencia como una debilidad el hecho de no contener mecanismos que aseguren el cumplimiento de las funciones </w:t>
      </w:r>
      <w:r w:rsidR="000E4B34">
        <w:rPr>
          <w:rFonts w:ascii="Times New Roman" w:hAnsi="Times New Roman" w:cs="Times New Roman"/>
          <w:sz w:val="24"/>
          <w:szCs w:val="24"/>
          <w:lang w:val="es-ES" w:eastAsia="es-ES"/>
        </w:rPr>
        <w:t>de normatividad y supervisión de MINAGRI</w:t>
      </w:r>
      <w:r w:rsidR="00AF4349">
        <w:rPr>
          <w:rFonts w:ascii="Times New Roman" w:hAnsi="Times New Roman" w:cs="Times New Roman"/>
          <w:sz w:val="24"/>
          <w:szCs w:val="24"/>
          <w:lang w:val="es-ES" w:eastAsia="es-ES"/>
        </w:rPr>
        <w:t>. ¿Q</w:t>
      </w:r>
      <w:r w:rsidR="00272228">
        <w:rPr>
          <w:rFonts w:ascii="Times New Roman" w:hAnsi="Times New Roman" w:cs="Times New Roman"/>
          <w:sz w:val="24"/>
          <w:szCs w:val="24"/>
          <w:lang w:val="es-ES" w:eastAsia="es-ES"/>
        </w:rPr>
        <w:t xml:space="preserve">ué puede hacer MINAGRI si alguna región no cumple con las normas y estándares de la formalización? Se discute si es que es posible desarrollar un </w:t>
      </w:r>
      <w:r w:rsidRPr="00AF4349">
        <w:rPr>
          <w:rFonts w:ascii="Times New Roman" w:hAnsi="Times New Roman" w:cs="Times New Roman"/>
          <w:sz w:val="24"/>
          <w:szCs w:val="24"/>
          <w:lang w:val="es-ES" w:eastAsia="es-ES"/>
        </w:rPr>
        <w:t>marco normativo que permita dictar disposiciones como Declaración de Nulidad Administrativa</w:t>
      </w:r>
      <w:r w:rsidR="00AF4349" w:rsidRPr="00AF4349">
        <w:rPr>
          <w:rFonts w:ascii="Times New Roman" w:hAnsi="Times New Roman" w:cs="Times New Roman"/>
          <w:sz w:val="24"/>
          <w:szCs w:val="24"/>
          <w:lang w:val="es-ES" w:eastAsia="es-ES"/>
        </w:rPr>
        <w:t>,</w:t>
      </w:r>
      <w:r w:rsidRPr="00AF4349">
        <w:rPr>
          <w:rFonts w:ascii="Times New Roman" w:hAnsi="Times New Roman" w:cs="Times New Roman"/>
          <w:sz w:val="24"/>
          <w:szCs w:val="24"/>
          <w:lang w:val="es-ES" w:eastAsia="es-ES"/>
        </w:rPr>
        <w:t xml:space="preserve"> o </w:t>
      </w:r>
      <w:r w:rsidR="00AF4349" w:rsidRPr="00AF4349">
        <w:rPr>
          <w:rFonts w:ascii="Times New Roman" w:hAnsi="Times New Roman" w:cs="Times New Roman"/>
          <w:sz w:val="24"/>
          <w:szCs w:val="24"/>
          <w:lang w:val="es-ES" w:eastAsia="es-ES"/>
        </w:rPr>
        <w:t xml:space="preserve">si una vez trasladadas las funciones </w:t>
      </w:r>
      <w:r w:rsidR="00AF4349">
        <w:rPr>
          <w:rFonts w:ascii="Times New Roman" w:hAnsi="Times New Roman" w:cs="Times New Roman"/>
          <w:sz w:val="24"/>
          <w:szCs w:val="24"/>
          <w:lang w:val="es-ES" w:eastAsia="es-ES"/>
        </w:rPr>
        <w:t xml:space="preserve">a las regiones </w:t>
      </w:r>
      <w:r w:rsidR="000E4B34">
        <w:rPr>
          <w:rFonts w:ascii="Times New Roman" w:hAnsi="Times New Roman" w:cs="Times New Roman"/>
          <w:sz w:val="24"/>
          <w:szCs w:val="24"/>
          <w:lang w:val="es-ES" w:eastAsia="es-ES"/>
        </w:rPr>
        <w:t xml:space="preserve">el control </w:t>
      </w:r>
      <w:r w:rsidR="00AF4349" w:rsidRPr="00AF4349">
        <w:rPr>
          <w:rFonts w:ascii="Times New Roman" w:hAnsi="Times New Roman" w:cs="Times New Roman"/>
          <w:sz w:val="24"/>
          <w:szCs w:val="24"/>
          <w:lang w:val="es-ES" w:eastAsia="es-ES"/>
        </w:rPr>
        <w:t xml:space="preserve">se limita a </w:t>
      </w:r>
      <w:r w:rsidRPr="00AF4349">
        <w:rPr>
          <w:rFonts w:ascii="Times New Roman" w:hAnsi="Times New Roman" w:cs="Times New Roman"/>
          <w:sz w:val="24"/>
          <w:szCs w:val="24"/>
          <w:lang w:val="es-ES" w:eastAsia="es-ES"/>
        </w:rPr>
        <w:t>l</w:t>
      </w:r>
      <w:r w:rsidR="00AF4349" w:rsidRPr="00AF4349">
        <w:rPr>
          <w:rFonts w:ascii="Times New Roman" w:hAnsi="Times New Roman" w:cs="Times New Roman"/>
          <w:sz w:val="24"/>
          <w:szCs w:val="24"/>
          <w:lang w:val="es-ES" w:eastAsia="es-ES"/>
        </w:rPr>
        <w:t xml:space="preserve">os </w:t>
      </w:r>
      <w:r w:rsidRPr="00AF4349">
        <w:rPr>
          <w:rFonts w:ascii="Times New Roman" w:hAnsi="Times New Roman" w:cs="Times New Roman"/>
          <w:sz w:val="24"/>
          <w:szCs w:val="24"/>
          <w:lang w:val="es-ES" w:eastAsia="es-ES"/>
        </w:rPr>
        <w:t xml:space="preserve">procesos sancionadores. En consecuencia, </w:t>
      </w:r>
      <w:r w:rsidR="00AF4349" w:rsidRPr="00AF4349">
        <w:rPr>
          <w:rFonts w:ascii="Times New Roman" w:hAnsi="Times New Roman" w:cs="Times New Roman"/>
          <w:sz w:val="24"/>
          <w:szCs w:val="24"/>
          <w:lang w:val="es-ES" w:eastAsia="es-ES"/>
        </w:rPr>
        <w:t xml:space="preserve">se propone: i) analizar si constitucionalmente </w:t>
      </w:r>
      <w:r w:rsidR="000E4B34">
        <w:rPr>
          <w:rFonts w:ascii="Times New Roman" w:hAnsi="Times New Roman" w:cs="Times New Roman"/>
          <w:sz w:val="24"/>
          <w:szCs w:val="24"/>
          <w:lang w:val="es-ES" w:eastAsia="es-ES"/>
        </w:rPr>
        <w:t xml:space="preserve">si </w:t>
      </w:r>
      <w:r w:rsidR="00AF4349" w:rsidRPr="00AF4349">
        <w:rPr>
          <w:rFonts w:ascii="Times New Roman" w:hAnsi="Times New Roman" w:cs="Times New Roman"/>
          <w:sz w:val="24"/>
          <w:szCs w:val="24"/>
          <w:lang w:val="es-ES" w:eastAsia="es-ES"/>
        </w:rPr>
        <w:t>es factible la declaración de nulidad</w:t>
      </w:r>
      <w:r w:rsidR="00AF4349">
        <w:rPr>
          <w:rFonts w:ascii="Times New Roman" w:hAnsi="Times New Roman" w:cs="Times New Roman"/>
          <w:sz w:val="24"/>
          <w:szCs w:val="24"/>
          <w:lang w:val="es-ES" w:eastAsia="es-ES"/>
        </w:rPr>
        <w:t xml:space="preserve"> administrativa y de ser posible proponer mecanismo</w:t>
      </w:r>
      <w:r w:rsidR="000E4B34">
        <w:rPr>
          <w:rFonts w:ascii="Times New Roman" w:hAnsi="Times New Roman" w:cs="Times New Roman"/>
          <w:sz w:val="24"/>
          <w:szCs w:val="24"/>
          <w:lang w:val="es-ES" w:eastAsia="es-ES"/>
        </w:rPr>
        <w:t>s para hacerla efectiva</w:t>
      </w:r>
      <w:r w:rsidR="00AF4349" w:rsidRPr="00AF4349">
        <w:rPr>
          <w:rFonts w:ascii="Times New Roman" w:hAnsi="Times New Roman" w:cs="Times New Roman"/>
          <w:sz w:val="24"/>
          <w:szCs w:val="24"/>
          <w:lang w:val="es-ES" w:eastAsia="es-ES"/>
        </w:rPr>
        <w:t xml:space="preserve">, y ii) diseñar </w:t>
      </w:r>
      <w:r w:rsidRPr="00AF4349">
        <w:rPr>
          <w:rFonts w:ascii="Times New Roman" w:hAnsi="Times New Roman" w:cs="Times New Roman"/>
          <w:sz w:val="24"/>
          <w:szCs w:val="24"/>
          <w:lang w:val="es-ES" w:eastAsia="es-ES"/>
        </w:rPr>
        <w:t>un sistema de inspección y sanci</w:t>
      </w:r>
      <w:r w:rsidR="00AF4349">
        <w:rPr>
          <w:rFonts w:ascii="Times New Roman" w:hAnsi="Times New Roman" w:cs="Times New Roman"/>
          <w:sz w:val="24"/>
          <w:szCs w:val="24"/>
          <w:lang w:val="es-ES" w:eastAsia="es-ES"/>
        </w:rPr>
        <w:t xml:space="preserve">ones </w:t>
      </w:r>
      <w:r w:rsidR="00AF4349" w:rsidRPr="00AF4349">
        <w:rPr>
          <w:rFonts w:ascii="Times New Roman" w:hAnsi="Times New Roman" w:cs="Times New Roman"/>
          <w:sz w:val="24"/>
          <w:szCs w:val="24"/>
          <w:lang w:val="es-ES" w:eastAsia="es-ES"/>
        </w:rPr>
        <w:t xml:space="preserve">en materia de saneamiento físico legal y formalización de la propiedad agraria y del catastro </w:t>
      </w:r>
      <w:r w:rsidRPr="00AF4349">
        <w:rPr>
          <w:rFonts w:ascii="Times New Roman" w:hAnsi="Times New Roman" w:cs="Times New Roman"/>
          <w:sz w:val="24"/>
          <w:szCs w:val="24"/>
          <w:lang w:val="es-ES" w:eastAsia="es-ES"/>
        </w:rPr>
        <w:t>a nivel nacional</w:t>
      </w:r>
      <w:r w:rsidR="00AF4349">
        <w:rPr>
          <w:rFonts w:ascii="Times New Roman" w:hAnsi="Times New Roman" w:cs="Times New Roman"/>
          <w:sz w:val="24"/>
          <w:szCs w:val="24"/>
          <w:lang w:val="es-ES" w:eastAsia="es-ES"/>
        </w:rPr>
        <w:t xml:space="preserve">, que contenga </w:t>
      </w:r>
      <w:r w:rsidR="00466F2F" w:rsidRPr="00AF4349">
        <w:rPr>
          <w:rFonts w:ascii="Times New Roman" w:hAnsi="Times New Roman" w:cs="Times New Roman"/>
          <w:sz w:val="24"/>
          <w:szCs w:val="24"/>
          <w:lang w:val="es-ES" w:eastAsia="es-ES"/>
        </w:rPr>
        <w:t>los mecanismos necesarios para la</w:t>
      </w:r>
      <w:r w:rsidR="00AF4349">
        <w:rPr>
          <w:rFonts w:ascii="Times New Roman" w:hAnsi="Times New Roman" w:cs="Times New Roman"/>
          <w:sz w:val="24"/>
          <w:szCs w:val="24"/>
          <w:lang w:val="es-ES" w:eastAsia="es-ES"/>
        </w:rPr>
        <w:t xml:space="preserve">s sanciones administrativas que correspondan así como una </w:t>
      </w:r>
      <w:r w:rsidR="00466F2F" w:rsidRPr="00AF4349">
        <w:rPr>
          <w:rFonts w:ascii="Times New Roman" w:hAnsi="Times New Roman" w:cs="Times New Roman"/>
          <w:sz w:val="24"/>
          <w:szCs w:val="24"/>
          <w:lang w:val="es-ES" w:eastAsia="es-ES"/>
        </w:rPr>
        <w:t xml:space="preserve"> intervención efectiva</w:t>
      </w:r>
      <w:r w:rsidR="00AF4349">
        <w:rPr>
          <w:rFonts w:ascii="Times New Roman" w:hAnsi="Times New Roman" w:cs="Times New Roman"/>
          <w:sz w:val="24"/>
          <w:szCs w:val="24"/>
          <w:lang w:val="es-ES" w:eastAsia="es-ES"/>
        </w:rPr>
        <w:t xml:space="preserve"> </w:t>
      </w:r>
      <w:r w:rsidR="00466F2F" w:rsidRPr="00AF4349">
        <w:rPr>
          <w:rFonts w:ascii="Times New Roman" w:hAnsi="Times New Roman" w:cs="Times New Roman"/>
          <w:sz w:val="24"/>
          <w:szCs w:val="24"/>
          <w:lang w:val="es-ES" w:eastAsia="es-ES"/>
        </w:rPr>
        <w:t>de la contraloría.</w:t>
      </w:r>
    </w:p>
    <w:p w:rsidR="00392DD9" w:rsidRPr="00AF4349" w:rsidRDefault="00392DD9" w:rsidP="00316133">
      <w:pPr>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Default="00AF4349" w:rsidP="007048B1">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19" w:name="_Toc384473998"/>
      <w:r w:rsidR="00392DD9" w:rsidRPr="000264AC">
        <w:rPr>
          <w:rFonts w:ascii="Times New Roman" w:hAnsi="Times New Roman" w:cs="Times New Roman"/>
          <w:b/>
          <w:bCs/>
          <w:sz w:val="24"/>
          <w:szCs w:val="24"/>
          <w:lang w:val="es-ES" w:eastAsia="es-ES"/>
        </w:rPr>
        <w:t>Procesos de evaluación y certificación.</w:t>
      </w:r>
      <w:bookmarkEnd w:id="19"/>
    </w:p>
    <w:p w:rsidR="00392DD9" w:rsidRDefault="00392DD9" w:rsidP="00316133">
      <w:pPr>
        <w:tabs>
          <w:tab w:val="left" w:pos="2410"/>
        </w:tabs>
        <w:spacing w:before="120" w:after="0" w:line="240" w:lineRule="auto"/>
        <w:ind w:left="360"/>
        <w:jc w:val="both"/>
        <w:rPr>
          <w:rFonts w:ascii="Times New Roman" w:hAnsi="Times New Roman" w:cs="Times New Roman"/>
          <w:sz w:val="24"/>
          <w:szCs w:val="24"/>
          <w:lang w:val="es-ES" w:eastAsia="es-ES"/>
        </w:rPr>
      </w:pPr>
      <w:r w:rsidRPr="000264AC">
        <w:rPr>
          <w:rFonts w:ascii="Times New Roman" w:hAnsi="Times New Roman" w:cs="Times New Roman"/>
          <w:sz w:val="24"/>
          <w:szCs w:val="24"/>
          <w:lang w:val="es-ES" w:eastAsia="es-ES"/>
        </w:rPr>
        <w:t xml:space="preserve">Se ha identificado que la transferencia de la función n) del  artículo 51º de la Ley 27867, Ley Orgánica de Gobiernos Regionales; se efectuó precipitadamente sin establecer las garantías que en su oportunidad implicaban el aseguramiento adecuado en la transferencia de los </w:t>
      </w:r>
      <w:r w:rsidR="00AF4349">
        <w:rPr>
          <w:rFonts w:ascii="Times New Roman" w:hAnsi="Times New Roman" w:cs="Times New Roman"/>
          <w:sz w:val="24"/>
          <w:szCs w:val="24"/>
          <w:lang w:val="es-ES" w:eastAsia="es-ES"/>
        </w:rPr>
        <w:t>r</w:t>
      </w:r>
      <w:r w:rsidRPr="000264AC">
        <w:rPr>
          <w:rFonts w:ascii="Times New Roman" w:hAnsi="Times New Roman" w:cs="Times New Roman"/>
          <w:sz w:val="24"/>
          <w:szCs w:val="24"/>
          <w:lang w:val="es-ES" w:eastAsia="es-ES"/>
        </w:rPr>
        <w:t xml:space="preserve">ecursos </w:t>
      </w:r>
      <w:r w:rsidR="00AF4349">
        <w:rPr>
          <w:rFonts w:ascii="Times New Roman" w:hAnsi="Times New Roman" w:cs="Times New Roman"/>
          <w:sz w:val="24"/>
          <w:szCs w:val="24"/>
          <w:lang w:val="es-ES" w:eastAsia="es-ES"/>
        </w:rPr>
        <w:t>h</w:t>
      </w:r>
      <w:r w:rsidRPr="000264AC">
        <w:rPr>
          <w:rFonts w:ascii="Times New Roman" w:hAnsi="Times New Roman" w:cs="Times New Roman"/>
          <w:sz w:val="24"/>
          <w:szCs w:val="24"/>
          <w:lang w:val="es-ES" w:eastAsia="es-ES"/>
        </w:rPr>
        <w:t xml:space="preserve">umanos y </w:t>
      </w:r>
      <w:r w:rsidR="00AF4349">
        <w:rPr>
          <w:rFonts w:ascii="Times New Roman" w:hAnsi="Times New Roman" w:cs="Times New Roman"/>
          <w:sz w:val="24"/>
          <w:szCs w:val="24"/>
          <w:lang w:val="es-ES" w:eastAsia="es-ES"/>
        </w:rPr>
        <w:t>l</w:t>
      </w:r>
      <w:r w:rsidRPr="000264AC">
        <w:rPr>
          <w:rFonts w:ascii="Times New Roman" w:hAnsi="Times New Roman" w:cs="Times New Roman"/>
          <w:sz w:val="24"/>
          <w:szCs w:val="24"/>
          <w:lang w:val="es-ES" w:eastAsia="es-ES"/>
        </w:rPr>
        <w:t xml:space="preserve">ogísticos. En ese sentido; </w:t>
      </w:r>
      <w:r w:rsidR="00AF4349">
        <w:rPr>
          <w:rFonts w:ascii="Times New Roman" w:hAnsi="Times New Roman" w:cs="Times New Roman"/>
          <w:sz w:val="24"/>
          <w:szCs w:val="24"/>
          <w:lang w:val="es-ES" w:eastAsia="es-ES"/>
        </w:rPr>
        <w:t xml:space="preserve">se propone el diseño de </w:t>
      </w:r>
      <w:r w:rsidRPr="000264AC">
        <w:rPr>
          <w:rFonts w:ascii="Times New Roman" w:hAnsi="Times New Roman" w:cs="Times New Roman"/>
          <w:sz w:val="24"/>
          <w:szCs w:val="24"/>
          <w:lang w:val="es-ES" w:eastAsia="es-ES"/>
        </w:rPr>
        <w:t>mecanismos</w:t>
      </w:r>
      <w:r w:rsidR="00AF4349">
        <w:rPr>
          <w:rFonts w:ascii="Times New Roman" w:hAnsi="Times New Roman" w:cs="Times New Roman"/>
          <w:sz w:val="24"/>
          <w:szCs w:val="24"/>
          <w:lang w:val="es-ES" w:eastAsia="es-ES"/>
        </w:rPr>
        <w:t xml:space="preserve"> que permitan al MINAGRI como ente rector llevar a cabo actividades de </w:t>
      </w:r>
      <w:r w:rsidRPr="000264AC">
        <w:rPr>
          <w:rFonts w:ascii="Times New Roman" w:hAnsi="Times New Roman" w:cs="Times New Roman"/>
          <w:sz w:val="24"/>
          <w:szCs w:val="24"/>
          <w:lang w:val="es-ES" w:eastAsia="es-ES"/>
        </w:rPr>
        <w:t>revisión (auditoria), evalu</w:t>
      </w:r>
      <w:r w:rsidR="00AF4349">
        <w:rPr>
          <w:rFonts w:ascii="Times New Roman" w:hAnsi="Times New Roman" w:cs="Times New Roman"/>
          <w:sz w:val="24"/>
          <w:szCs w:val="24"/>
          <w:lang w:val="es-ES" w:eastAsia="es-ES"/>
        </w:rPr>
        <w:t xml:space="preserve">ación y certificación de las regiones en materia de saneamiento físico legal.  </w:t>
      </w:r>
    </w:p>
    <w:p w:rsidR="00466F2F" w:rsidRDefault="00466F2F" w:rsidP="00316133">
      <w:pPr>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Pr="000264AC" w:rsidRDefault="00AF4349" w:rsidP="000264AC">
      <w:pPr>
        <w:tabs>
          <w:tab w:val="left" w:pos="2410"/>
        </w:tabs>
        <w:spacing w:before="120" w:after="0" w:line="240" w:lineRule="auto"/>
        <w:jc w:val="both"/>
        <w:rPr>
          <w:rFonts w:ascii="Times New Roman" w:hAnsi="Times New Roman" w:cs="Times New Roman"/>
          <w:sz w:val="24"/>
          <w:szCs w:val="24"/>
          <w:lang w:val="es-ES" w:eastAsia="es-ES"/>
        </w:rPr>
      </w:pPr>
      <w:r w:rsidRPr="00AF4349">
        <w:rPr>
          <w:rFonts w:ascii="Times New Roman" w:eastAsia="Times New Roman" w:hAnsi="Times New Roman" w:cs="Times New Roman"/>
          <w:sz w:val="24"/>
          <w:szCs w:val="24"/>
          <w:lang w:val="es-ES" w:eastAsia="es-ES"/>
        </w:rPr>
        <w:object w:dxaOrig="9015"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95pt;height:2in;mso-position-horizontal:absolute" o:ole="">
            <v:imagedata r:id="rId11" o:title=""/>
          </v:shape>
          <o:OLEObject Type="Embed" ProgID="Visio.Drawing.11" ShapeID="_x0000_i1025" DrawAspect="Content" ObjectID="_1458382007" r:id="rId12"/>
        </w:object>
      </w:r>
    </w:p>
    <w:p w:rsidR="00392DD9" w:rsidRDefault="00392DD9" w:rsidP="000264AC">
      <w:pPr>
        <w:tabs>
          <w:tab w:val="left" w:pos="2410"/>
        </w:tabs>
        <w:spacing w:before="120" w:after="0" w:line="240" w:lineRule="auto"/>
        <w:jc w:val="both"/>
        <w:rPr>
          <w:rFonts w:ascii="Times New Roman" w:hAnsi="Times New Roman" w:cs="Times New Roman"/>
          <w:sz w:val="24"/>
          <w:szCs w:val="24"/>
          <w:lang w:val="es-ES" w:eastAsia="es-ES"/>
        </w:rPr>
      </w:pPr>
    </w:p>
    <w:p w:rsidR="000B3C79" w:rsidRPr="000264AC" w:rsidRDefault="000B3C79" w:rsidP="000264AC">
      <w:pPr>
        <w:tabs>
          <w:tab w:val="left" w:pos="2410"/>
        </w:tabs>
        <w:spacing w:before="120" w:after="0" w:line="240" w:lineRule="auto"/>
        <w:jc w:val="both"/>
        <w:rPr>
          <w:rFonts w:ascii="Times New Roman" w:hAnsi="Times New Roman" w:cs="Times New Roman"/>
          <w:sz w:val="24"/>
          <w:szCs w:val="24"/>
          <w:lang w:val="es-ES" w:eastAsia="es-ES"/>
        </w:rPr>
      </w:pPr>
    </w:p>
    <w:p w:rsidR="00392DD9" w:rsidRPr="00316133" w:rsidRDefault="00BB4052" w:rsidP="007048B1">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20" w:name="_Toc384473999"/>
      <w:r w:rsidR="00392DD9" w:rsidRPr="000264AC">
        <w:rPr>
          <w:rFonts w:ascii="Times New Roman" w:hAnsi="Times New Roman" w:cs="Times New Roman"/>
          <w:b/>
          <w:bCs/>
          <w:sz w:val="24"/>
          <w:szCs w:val="24"/>
          <w:lang w:val="es-ES" w:eastAsia="es-ES"/>
        </w:rPr>
        <w:t xml:space="preserve">Adecuación de ROF de </w:t>
      </w:r>
      <w:proofErr w:type="spellStart"/>
      <w:r w:rsidR="00392DD9" w:rsidRPr="000264AC">
        <w:rPr>
          <w:rFonts w:ascii="Times New Roman" w:hAnsi="Times New Roman" w:cs="Times New Roman"/>
          <w:b/>
          <w:bCs/>
          <w:sz w:val="24"/>
          <w:szCs w:val="24"/>
          <w:lang w:val="es-ES" w:eastAsia="es-ES"/>
        </w:rPr>
        <w:t>GOREs</w:t>
      </w:r>
      <w:proofErr w:type="spellEnd"/>
      <w:r w:rsidR="00392DD9" w:rsidRPr="000264AC">
        <w:rPr>
          <w:rFonts w:ascii="Times New Roman" w:hAnsi="Times New Roman" w:cs="Times New Roman"/>
          <w:b/>
          <w:bCs/>
          <w:sz w:val="24"/>
          <w:szCs w:val="24"/>
          <w:lang w:val="es-ES" w:eastAsia="es-ES"/>
        </w:rPr>
        <w:t>.</w:t>
      </w:r>
      <w:bookmarkEnd w:id="20"/>
    </w:p>
    <w:p w:rsidR="00AF4349" w:rsidRDefault="00392DD9" w:rsidP="00316133">
      <w:pPr>
        <w:tabs>
          <w:tab w:val="left" w:pos="2410"/>
        </w:tabs>
        <w:spacing w:before="120" w:after="0" w:line="240" w:lineRule="auto"/>
        <w:ind w:left="360"/>
        <w:jc w:val="both"/>
        <w:rPr>
          <w:rFonts w:ascii="Times New Roman" w:hAnsi="Times New Roman" w:cs="Times New Roman"/>
          <w:sz w:val="24"/>
          <w:szCs w:val="24"/>
          <w:lang w:val="es-ES" w:eastAsia="es-ES"/>
        </w:rPr>
      </w:pPr>
      <w:r w:rsidRPr="000264AC">
        <w:rPr>
          <w:rFonts w:ascii="Times New Roman" w:hAnsi="Times New Roman" w:cs="Times New Roman"/>
          <w:sz w:val="24"/>
          <w:szCs w:val="24"/>
          <w:lang w:val="es-ES" w:eastAsia="es-ES"/>
        </w:rPr>
        <w:t xml:space="preserve">Para un adecuado afianzamiento y cumplimiento de la rectoría se recomienda regular en el ROF de los </w:t>
      </w:r>
      <w:proofErr w:type="spellStart"/>
      <w:r w:rsidRPr="000264AC">
        <w:rPr>
          <w:rFonts w:ascii="Times New Roman" w:hAnsi="Times New Roman" w:cs="Times New Roman"/>
          <w:sz w:val="24"/>
          <w:szCs w:val="24"/>
          <w:lang w:val="es-ES" w:eastAsia="es-ES"/>
        </w:rPr>
        <w:t>GOREs</w:t>
      </w:r>
      <w:proofErr w:type="spellEnd"/>
      <w:r w:rsidRPr="000264AC">
        <w:rPr>
          <w:rFonts w:ascii="Times New Roman" w:hAnsi="Times New Roman" w:cs="Times New Roman"/>
          <w:sz w:val="24"/>
          <w:szCs w:val="24"/>
          <w:lang w:val="es-ES" w:eastAsia="es-ES"/>
        </w:rPr>
        <w:t xml:space="preserve"> las acciones de correspondencia y cumplimiento de lo establecido en el ROF del MINAGRI. Se propone desarrollar un modelo de las secciones pertinentes del ROF de los </w:t>
      </w:r>
      <w:proofErr w:type="spellStart"/>
      <w:r w:rsidRPr="000264AC">
        <w:rPr>
          <w:rFonts w:ascii="Times New Roman" w:hAnsi="Times New Roman" w:cs="Times New Roman"/>
          <w:sz w:val="24"/>
          <w:szCs w:val="24"/>
          <w:lang w:val="es-ES" w:eastAsia="es-ES"/>
        </w:rPr>
        <w:t>GOREs</w:t>
      </w:r>
      <w:proofErr w:type="spellEnd"/>
      <w:r w:rsidRPr="000264AC">
        <w:rPr>
          <w:rFonts w:ascii="Times New Roman" w:hAnsi="Times New Roman" w:cs="Times New Roman"/>
          <w:sz w:val="24"/>
          <w:szCs w:val="24"/>
          <w:lang w:val="es-ES" w:eastAsia="es-ES"/>
        </w:rPr>
        <w:t xml:space="preserve"> para ser insertados o adaptados a cada situación. </w:t>
      </w:r>
      <w:r w:rsidR="00AF4349">
        <w:rPr>
          <w:rFonts w:ascii="Times New Roman" w:hAnsi="Times New Roman" w:cs="Times New Roman"/>
          <w:sz w:val="24"/>
          <w:szCs w:val="24"/>
          <w:lang w:val="es-ES" w:eastAsia="es-ES"/>
        </w:rPr>
        <w:t xml:space="preserve">Para ello se debe tener en cuenta que algunos </w:t>
      </w:r>
      <w:proofErr w:type="spellStart"/>
      <w:r w:rsidR="00AF4349">
        <w:rPr>
          <w:rFonts w:ascii="Times New Roman" w:hAnsi="Times New Roman" w:cs="Times New Roman"/>
          <w:sz w:val="24"/>
          <w:szCs w:val="24"/>
          <w:lang w:val="es-ES" w:eastAsia="es-ES"/>
        </w:rPr>
        <w:t>GOREs</w:t>
      </w:r>
      <w:proofErr w:type="spellEnd"/>
      <w:r w:rsidR="00AF4349">
        <w:rPr>
          <w:rFonts w:ascii="Times New Roman" w:hAnsi="Times New Roman" w:cs="Times New Roman"/>
          <w:sz w:val="24"/>
          <w:szCs w:val="24"/>
          <w:lang w:val="es-ES" w:eastAsia="es-ES"/>
        </w:rPr>
        <w:t xml:space="preserve"> han ubicado las funciones de saneamiento y titulación bajo las unidades agrarias, en tanto que otras han creado gerencias especializadas. </w:t>
      </w:r>
    </w:p>
    <w:p w:rsidR="00392DD9" w:rsidRPr="000264AC" w:rsidRDefault="00392DD9" w:rsidP="00316133">
      <w:pPr>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Pr="007E1B35" w:rsidRDefault="00BB4052" w:rsidP="007048B1">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21" w:name="_Toc384474000"/>
      <w:r w:rsidR="00392DD9" w:rsidRPr="000264AC">
        <w:rPr>
          <w:rFonts w:ascii="Times New Roman" w:hAnsi="Times New Roman" w:cs="Times New Roman"/>
          <w:b/>
          <w:bCs/>
          <w:sz w:val="24"/>
          <w:szCs w:val="24"/>
          <w:lang w:val="es-ES" w:eastAsia="es-ES"/>
        </w:rPr>
        <w:t>Reconsideración del plazo para completar la formalización.</w:t>
      </w:r>
      <w:bookmarkEnd w:id="21"/>
    </w:p>
    <w:p w:rsidR="00392DD9" w:rsidRDefault="00392DD9" w:rsidP="00DF6298">
      <w:pPr>
        <w:tabs>
          <w:tab w:val="left" w:pos="2410"/>
        </w:tabs>
        <w:spacing w:before="120" w:after="0" w:line="240" w:lineRule="auto"/>
        <w:ind w:left="360"/>
        <w:jc w:val="both"/>
        <w:rPr>
          <w:rFonts w:ascii="Times New Roman" w:hAnsi="Times New Roman" w:cs="Times New Roman"/>
          <w:sz w:val="24"/>
          <w:szCs w:val="24"/>
          <w:lang w:val="es-ES" w:eastAsia="es-ES"/>
        </w:rPr>
      </w:pPr>
      <w:r w:rsidRPr="000264AC">
        <w:rPr>
          <w:rFonts w:ascii="Times New Roman" w:hAnsi="Times New Roman" w:cs="Times New Roman"/>
          <w:sz w:val="24"/>
          <w:szCs w:val="24"/>
          <w:lang w:val="es-ES" w:eastAsia="es-ES"/>
        </w:rPr>
        <w:t xml:space="preserve">La Ley Nº 27867, Ley Orgánica de Gobiernos Regionales; en su Decima Disposición transitoria establece que: “Los Gobiernos Regionales para culminar el saneamiento físico legal de la propiedad agraria, a que se refiere el artículo 51, literal n), tiene un </w:t>
      </w:r>
      <w:r w:rsidRPr="000264AC">
        <w:rPr>
          <w:rFonts w:ascii="Times New Roman" w:hAnsi="Times New Roman" w:cs="Times New Roman"/>
          <w:sz w:val="24"/>
          <w:szCs w:val="24"/>
          <w:u w:val="single"/>
          <w:lang w:val="es-ES" w:eastAsia="es-ES"/>
        </w:rPr>
        <w:t>plazo máximo de tres años</w:t>
      </w:r>
      <w:r w:rsidRPr="000264AC">
        <w:rPr>
          <w:rFonts w:ascii="Times New Roman" w:hAnsi="Times New Roman" w:cs="Times New Roman"/>
          <w:sz w:val="24"/>
          <w:szCs w:val="24"/>
          <w:lang w:val="es-ES" w:eastAsia="es-ES"/>
        </w:rPr>
        <w:t xml:space="preserve"> a partir de haber asumido la competencia respectiva. Si bien es razonable que la norma considere que el proceso de la formalización sea transitorio y no permanente, la experiencia nacional ha demostrado que los procesos de titulación son extremadamente complejos y difícilmente vayan a cerrarse en un plazo tan corto. En ese sentido se recomienda </w:t>
      </w:r>
      <w:r w:rsidR="000E4B34">
        <w:rPr>
          <w:rFonts w:ascii="Times New Roman" w:hAnsi="Times New Roman" w:cs="Times New Roman"/>
          <w:sz w:val="24"/>
          <w:szCs w:val="24"/>
          <w:lang w:val="es-ES" w:eastAsia="es-ES"/>
        </w:rPr>
        <w:t xml:space="preserve">impulsar la iniciativa </w:t>
      </w:r>
      <w:r w:rsidR="00905515">
        <w:rPr>
          <w:rFonts w:ascii="Times New Roman" w:hAnsi="Times New Roman" w:cs="Times New Roman"/>
          <w:sz w:val="24"/>
          <w:szCs w:val="24"/>
          <w:lang w:val="es-ES" w:eastAsia="es-ES"/>
        </w:rPr>
        <w:t xml:space="preserve">del poder ejecutivo para </w:t>
      </w:r>
      <w:r w:rsidRPr="000264AC">
        <w:rPr>
          <w:rFonts w:ascii="Times New Roman" w:hAnsi="Times New Roman" w:cs="Times New Roman"/>
          <w:sz w:val="24"/>
          <w:szCs w:val="24"/>
          <w:lang w:val="es-ES" w:eastAsia="es-ES"/>
        </w:rPr>
        <w:t>modificar la Disposición en mención ampliando los plazos estipulados, y estableciendo la potestad de MINAGRI, en su calidad de organismos rector, de evaluar periódicamente el cumplimiento de los objetivos de formalización para fijar plazos adecuados a las realidades de cada región.</w:t>
      </w:r>
    </w:p>
    <w:p w:rsidR="00392DD9" w:rsidRPr="000264AC" w:rsidRDefault="00392DD9" w:rsidP="00316133">
      <w:pPr>
        <w:tabs>
          <w:tab w:val="left" w:pos="2410"/>
        </w:tabs>
        <w:spacing w:before="120" w:after="0" w:line="240" w:lineRule="auto"/>
        <w:jc w:val="both"/>
        <w:rPr>
          <w:rFonts w:ascii="Times New Roman" w:hAnsi="Times New Roman" w:cs="Times New Roman"/>
          <w:sz w:val="24"/>
          <w:szCs w:val="24"/>
          <w:lang w:val="es-ES" w:eastAsia="es-ES"/>
        </w:rPr>
      </w:pPr>
    </w:p>
    <w:p w:rsidR="00392DD9" w:rsidRDefault="00BB4052" w:rsidP="007048B1">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22" w:name="_Toc384474001"/>
      <w:r w:rsidR="00392DD9" w:rsidRPr="000264AC">
        <w:rPr>
          <w:rFonts w:ascii="Times New Roman" w:hAnsi="Times New Roman" w:cs="Times New Roman"/>
          <w:b/>
          <w:bCs/>
          <w:sz w:val="24"/>
          <w:szCs w:val="24"/>
          <w:lang w:val="es-ES" w:eastAsia="es-ES"/>
        </w:rPr>
        <w:t>Instancias efectivas de resolución de conflictos.</w:t>
      </w:r>
      <w:bookmarkEnd w:id="22"/>
    </w:p>
    <w:p w:rsidR="00392DD9" w:rsidRPr="00567F9A" w:rsidRDefault="00392DD9" w:rsidP="00567F9A">
      <w:pPr>
        <w:tabs>
          <w:tab w:val="left" w:pos="2410"/>
        </w:tabs>
        <w:spacing w:before="120" w:after="0" w:line="240" w:lineRule="auto"/>
        <w:ind w:left="360"/>
        <w:jc w:val="both"/>
        <w:rPr>
          <w:rFonts w:ascii="Times New Roman" w:hAnsi="Times New Roman" w:cs="Times New Roman"/>
          <w:sz w:val="24"/>
          <w:szCs w:val="24"/>
          <w:lang w:val="es-ES" w:eastAsia="es-ES"/>
        </w:rPr>
      </w:pPr>
      <w:r w:rsidRPr="00567F9A">
        <w:rPr>
          <w:rFonts w:ascii="Times New Roman" w:hAnsi="Times New Roman" w:cs="Times New Roman"/>
          <w:sz w:val="24"/>
          <w:szCs w:val="24"/>
          <w:lang w:val="es-ES" w:eastAsia="es-ES"/>
        </w:rPr>
        <w:t xml:space="preserve">Durante los procesos de formalización se suelen presentar conflictos de diverso tipo que requieren soluciones expeditivas y que a la vez garanticen el debido proceso. Debe tenerse en cuenta que los procedimientos de formalización son por naturaleza muy complejos: suponen la combinación de normativa agraria y registral muy especializada, junto a cuestiones catastrales y de orden técnico. En ese sentido, al momento de establecerse las instancias resolutivas en el nivel regional se debe asegurar que exista una instancia superior que cuente con el soporte de </w:t>
      </w:r>
      <w:r w:rsidRPr="00567F9A">
        <w:rPr>
          <w:rFonts w:ascii="Times New Roman" w:hAnsi="Times New Roman" w:cs="Times New Roman"/>
          <w:sz w:val="24"/>
          <w:szCs w:val="24"/>
          <w:lang w:val="es-ES" w:eastAsia="es-ES"/>
        </w:rPr>
        <w:lastRenderedPageBreak/>
        <w:t xml:space="preserve">conocimiento técnico especializado para orientar las decisiones. La experiencia del Tribunal de la Propiedad de COFOPRI podría inspirar la creación de un cuerpo resolutivo especializado que ofrezca soluciones con conocimiento de causa. Para los casos en que los conflictos se judicialicen, las instancias administrativas deberían organizar la información y preparar la evidencia de manera tal que el juez que conozca la causa pueda fallar rápidamente. </w:t>
      </w:r>
    </w:p>
    <w:p w:rsidR="00392DD9" w:rsidRPr="00567F9A" w:rsidRDefault="00392DD9" w:rsidP="00567F9A">
      <w:pPr>
        <w:tabs>
          <w:tab w:val="left" w:pos="2410"/>
        </w:tabs>
        <w:spacing w:before="120" w:after="0" w:line="240" w:lineRule="auto"/>
        <w:ind w:left="360"/>
        <w:jc w:val="both"/>
        <w:rPr>
          <w:rFonts w:ascii="Times New Roman" w:hAnsi="Times New Roman" w:cs="Times New Roman"/>
          <w:sz w:val="24"/>
          <w:szCs w:val="24"/>
          <w:lang w:val="es-ES" w:eastAsia="es-ES"/>
        </w:rPr>
      </w:pPr>
      <w:r w:rsidRPr="00567F9A">
        <w:rPr>
          <w:rFonts w:ascii="Times New Roman" w:hAnsi="Times New Roman" w:cs="Times New Roman"/>
          <w:sz w:val="24"/>
          <w:szCs w:val="24"/>
          <w:lang w:val="es-ES" w:eastAsia="es-ES"/>
        </w:rPr>
        <w:t>En el caso específico de los conflictos de linderos entre comunidades, se trata de un problema muy frecuente que según expertos consultados</w:t>
      </w:r>
      <w:r w:rsidR="000E4B34">
        <w:rPr>
          <w:rFonts w:ascii="Times New Roman" w:hAnsi="Times New Roman" w:cs="Times New Roman"/>
          <w:sz w:val="24"/>
          <w:szCs w:val="24"/>
          <w:lang w:val="es-ES" w:eastAsia="es-ES"/>
        </w:rPr>
        <w:t xml:space="preserve">, en algunos casos </w:t>
      </w:r>
      <w:r w:rsidRPr="00567F9A">
        <w:rPr>
          <w:rFonts w:ascii="Times New Roman" w:hAnsi="Times New Roman" w:cs="Times New Roman"/>
          <w:sz w:val="24"/>
          <w:szCs w:val="24"/>
          <w:lang w:val="es-ES" w:eastAsia="es-ES"/>
        </w:rPr>
        <w:t xml:space="preserve">ha impedido avanzar en </w:t>
      </w:r>
      <w:r w:rsidR="000E4B34">
        <w:rPr>
          <w:rFonts w:ascii="Times New Roman" w:hAnsi="Times New Roman" w:cs="Times New Roman"/>
          <w:sz w:val="24"/>
          <w:szCs w:val="24"/>
          <w:lang w:val="es-ES" w:eastAsia="es-ES"/>
        </w:rPr>
        <w:t xml:space="preserve">varios procesos porque </w:t>
      </w:r>
      <w:r w:rsidRPr="00567F9A">
        <w:rPr>
          <w:rFonts w:ascii="Times New Roman" w:hAnsi="Times New Roman" w:cs="Times New Roman"/>
          <w:sz w:val="24"/>
          <w:szCs w:val="24"/>
          <w:lang w:val="es-ES" w:eastAsia="es-ES"/>
        </w:rPr>
        <w:t>la autoridad prefiere no intervenir ante la evidencia de conflicto</w:t>
      </w:r>
      <w:r w:rsidR="000E4B34">
        <w:rPr>
          <w:rFonts w:ascii="Times New Roman" w:hAnsi="Times New Roman" w:cs="Times New Roman"/>
          <w:sz w:val="24"/>
          <w:szCs w:val="24"/>
          <w:lang w:val="es-ES" w:eastAsia="es-ES"/>
        </w:rPr>
        <w:t>. En otros casos</w:t>
      </w:r>
      <w:r w:rsidRPr="00567F9A">
        <w:rPr>
          <w:rFonts w:ascii="Times New Roman" w:hAnsi="Times New Roman" w:cs="Times New Roman"/>
          <w:sz w:val="24"/>
          <w:szCs w:val="24"/>
          <w:lang w:val="es-ES" w:eastAsia="es-ES"/>
        </w:rPr>
        <w:t xml:space="preserve">, ha originado que muchas comunidades hayan sido tituladas –como lo especifica la Ley- dejando pendiente la definición de uno de sus linderos. Si bien se ha asegurado el derecho sobre el resto del territorio comunal, la existencia de litigios latentes es fuente de conflicto no solo entre comunidades sino también con el Estado o particulares. La Ley de Comunidades Campesinas de la Costa introdujo un régimen arbitral especial que justamente buscaba evitar la judicialización de los conflictos. </w:t>
      </w:r>
    </w:p>
    <w:p w:rsidR="00392DD9" w:rsidRPr="001A6556" w:rsidRDefault="00392DD9" w:rsidP="00567F9A">
      <w:pPr>
        <w:pStyle w:val="Prrafodelista"/>
        <w:tabs>
          <w:tab w:val="left" w:pos="2410"/>
        </w:tabs>
        <w:spacing w:before="120" w:after="0" w:line="240" w:lineRule="auto"/>
        <w:ind w:left="360"/>
        <w:jc w:val="both"/>
        <w:rPr>
          <w:rFonts w:ascii="Times New Roman" w:hAnsi="Times New Roman" w:cs="Times New Roman"/>
          <w:sz w:val="24"/>
          <w:szCs w:val="24"/>
          <w:lang w:val="es-ES" w:eastAsia="es-ES"/>
        </w:rPr>
      </w:pPr>
      <w:r w:rsidRPr="001A6556">
        <w:rPr>
          <w:rFonts w:ascii="Times New Roman" w:hAnsi="Times New Roman" w:cs="Times New Roman"/>
          <w:sz w:val="24"/>
          <w:szCs w:val="24"/>
          <w:lang w:val="es-ES" w:eastAsia="es-ES"/>
        </w:rPr>
        <w:t>Se recomienda: i) revisar qué factores incidieron en la poca utilización del sistema arbitral, y si es posible recuperarlo o proponer mecanismos más efectivos que tengan legitimidad entre la población</w:t>
      </w:r>
      <w:r w:rsidR="00DF4241">
        <w:rPr>
          <w:rFonts w:ascii="Times New Roman" w:hAnsi="Times New Roman" w:cs="Times New Roman"/>
          <w:sz w:val="24"/>
          <w:szCs w:val="24"/>
          <w:lang w:val="es-ES" w:eastAsia="es-ES"/>
        </w:rPr>
        <w:t>. Entre ellos se debería evaluar la utilización de mecanismos de conciliación que podrían ser facilitados por las organizaciones de las propias comunidades o por organizaciones no gubernamentales que ya gozan de la confianza de las comunidades</w:t>
      </w:r>
      <w:r w:rsidRPr="001A6556">
        <w:rPr>
          <w:rFonts w:ascii="Times New Roman" w:hAnsi="Times New Roman" w:cs="Times New Roman"/>
          <w:sz w:val="24"/>
          <w:szCs w:val="24"/>
          <w:lang w:val="es-ES" w:eastAsia="es-ES"/>
        </w:rPr>
        <w:t>;  ii) introducir en las etapas de planeamiento de las campañas de formalización, un sistema de identificación tempran</w:t>
      </w:r>
      <w:r>
        <w:rPr>
          <w:rFonts w:ascii="Times New Roman" w:hAnsi="Times New Roman" w:cs="Times New Roman"/>
          <w:sz w:val="24"/>
          <w:szCs w:val="24"/>
          <w:lang w:val="es-ES" w:eastAsia="es-ES"/>
        </w:rPr>
        <w:t xml:space="preserve">a de potenciales conflictos que permita programar los recursos necesarios para abordar los conflictos latentes de manera efectiva. </w:t>
      </w:r>
    </w:p>
    <w:p w:rsidR="00392DD9" w:rsidRDefault="00392DD9" w:rsidP="00316133">
      <w:pPr>
        <w:spacing w:after="0"/>
        <w:rPr>
          <w:rFonts w:ascii="Times New Roman" w:hAnsi="Times New Roman" w:cs="Times New Roman"/>
          <w:b/>
          <w:bCs/>
          <w:sz w:val="24"/>
          <w:szCs w:val="24"/>
          <w:lang w:val="es-ES" w:eastAsia="es-ES"/>
        </w:rPr>
      </w:pPr>
    </w:p>
    <w:p w:rsidR="00392DD9" w:rsidRPr="00DF6298" w:rsidRDefault="00DF4241" w:rsidP="007048B1">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23" w:name="_Toc384474002"/>
      <w:r w:rsidR="00392DD9" w:rsidRPr="000264AC">
        <w:rPr>
          <w:rFonts w:ascii="Times New Roman" w:hAnsi="Times New Roman" w:cs="Times New Roman"/>
          <w:b/>
          <w:bCs/>
          <w:sz w:val="24"/>
          <w:szCs w:val="24"/>
          <w:lang w:val="es-ES" w:eastAsia="es-ES"/>
        </w:rPr>
        <w:t>Integración de la legislación agraria.</w:t>
      </w:r>
      <w:bookmarkEnd w:id="23"/>
    </w:p>
    <w:p w:rsidR="00DD2872" w:rsidRDefault="000E4B34" w:rsidP="00B93EA9">
      <w:pPr>
        <w:tabs>
          <w:tab w:val="left" w:pos="2410"/>
        </w:tabs>
        <w:spacing w:before="120" w:after="0" w:line="240" w:lineRule="auto"/>
        <w:ind w:left="360"/>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 lo largo de este estudio</w:t>
      </w:r>
      <w:r w:rsidR="00392DD9" w:rsidRPr="000264AC">
        <w:rPr>
          <w:rFonts w:ascii="Times New Roman" w:hAnsi="Times New Roman" w:cs="Times New Roman"/>
          <w:sz w:val="24"/>
          <w:szCs w:val="24"/>
          <w:lang w:val="es-ES" w:eastAsia="es-ES"/>
        </w:rPr>
        <w:t xml:space="preserve">, se ha evidenciado que la legislación se encuentra muy dispersa, contiene normas contradictorias o que han sido expedidas durante la vigencia de la Constitución de 1979. Desde el punto de vista de la técnica legislativa, se evidencia la necesidad de integrar el régimen jurídico agrario y armonizar sus disposiciones. </w:t>
      </w:r>
      <w:r w:rsidR="00DD2872">
        <w:rPr>
          <w:rFonts w:ascii="Times New Roman" w:hAnsi="Times New Roman" w:cs="Times New Roman"/>
          <w:sz w:val="24"/>
          <w:szCs w:val="24"/>
          <w:lang w:val="es-ES" w:eastAsia="es-ES"/>
        </w:rPr>
        <w:t>Como se ha descrito en el capítulo</w:t>
      </w:r>
      <w:r w:rsidR="00DF4241">
        <w:rPr>
          <w:rFonts w:ascii="Times New Roman" w:hAnsi="Times New Roman" w:cs="Times New Roman"/>
          <w:sz w:val="24"/>
          <w:szCs w:val="24"/>
          <w:lang w:val="es-ES" w:eastAsia="es-ES"/>
        </w:rPr>
        <w:t xml:space="preserve"> 3.2. </w:t>
      </w:r>
      <w:proofErr w:type="gramStart"/>
      <w:r w:rsidR="00DF4241">
        <w:rPr>
          <w:rFonts w:ascii="Times New Roman" w:hAnsi="Times New Roman" w:cs="Times New Roman"/>
          <w:sz w:val="24"/>
          <w:szCs w:val="24"/>
          <w:lang w:val="es-ES" w:eastAsia="es-ES"/>
        </w:rPr>
        <w:t>de</w:t>
      </w:r>
      <w:proofErr w:type="gramEnd"/>
      <w:r w:rsidR="00DF4241">
        <w:rPr>
          <w:rFonts w:ascii="Times New Roman" w:hAnsi="Times New Roman" w:cs="Times New Roman"/>
          <w:sz w:val="24"/>
          <w:szCs w:val="24"/>
          <w:lang w:val="es-ES" w:eastAsia="es-ES"/>
        </w:rPr>
        <w:t xml:space="preserve"> este informe, </w:t>
      </w:r>
      <w:r w:rsidR="00DD2872">
        <w:rPr>
          <w:rFonts w:ascii="Times New Roman" w:hAnsi="Times New Roman" w:cs="Times New Roman"/>
          <w:sz w:val="24"/>
          <w:szCs w:val="24"/>
          <w:lang w:val="es-ES" w:eastAsia="es-ES"/>
        </w:rPr>
        <w:t xml:space="preserve">los procedimientos de </w:t>
      </w:r>
      <w:r w:rsidR="00DD2872" w:rsidRPr="00DD2872">
        <w:rPr>
          <w:rFonts w:ascii="Times New Roman" w:hAnsi="Times New Roman" w:cs="Times New Roman"/>
          <w:sz w:val="24"/>
          <w:szCs w:val="24"/>
          <w:lang w:val="es-ES" w:eastAsia="es-ES"/>
        </w:rPr>
        <w:t xml:space="preserve">Saneamiento físico legal y formalización de la propiedad agraria </w:t>
      </w:r>
      <w:r w:rsidR="00DD2872">
        <w:rPr>
          <w:rFonts w:ascii="Times New Roman" w:hAnsi="Times New Roman" w:cs="Times New Roman"/>
          <w:sz w:val="24"/>
          <w:szCs w:val="24"/>
          <w:lang w:val="es-ES" w:eastAsia="es-ES"/>
        </w:rPr>
        <w:t xml:space="preserve">han sido desarrollados </w:t>
      </w:r>
      <w:r w:rsidR="00DF4241">
        <w:rPr>
          <w:rFonts w:ascii="Times New Roman" w:hAnsi="Times New Roman" w:cs="Times New Roman"/>
          <w:sz w:val="24"/>
          <w:szCs w:val="24"/>
          <w:lang w:val="es-ES" w:eastAsia="es-ES"/>
        </w:rPr>
        <w:t>en diferentes momentos por normas como e</w:t>
      </w:r>
      <w:r w:rsidR="00DD2872">
        <w:rPr>
          <w:rFonts w:ascii="Times New Roman" w:hAnsi="Times New Roman" w:cs="Times New Roman"/>
          <w:sz w:val="24"/>
          <w:szCs w:val="24"/>
          <w:lang w:val="es-ES" w:eastAsia="es-ES"/>
        </w:rPr>
        <w:t xml:space="preserve">l Decreto Legislativo </w:t>
      </w:r>
      <w:r w:rsidR="00DD2872" w:rsidRPr="00DD2872">
        <w:rPr>
          <w:rFonts w:ascii="Times New Roman" w:hAnsi="Times New Roman" w:cs="Times New Roman"/>
          <w:sz w:val="24"/>
          <w:szCs w:val="24"/>
          <w:lang w:val="es-ES" w:eastAsia="es-ES"/>
        </w:rPr>
        <w:t>653</w:t>
      </w:r>
      <w:r w:rsidR="00DD2872">
        <w:rPr>
          <w:rFonts w:ascii="Times New Roman" w:hAnsi="Times New Roman" w:cs="Times New Roman"/>
          <w:sz w:val="24"/>
          <w:szCs w:val="24"/>
          <w:lang w:val="es-ES" w:eastAsia="es-ES"/>
        </w:rPr>
        <w:t xml:space="preserve"> - </w:t>
      </w:r>
      <w:r w:rsidR="00DD2872" w:rsidRPr="00DD2872">
        <w:rPr>
          <w:rFonts w:ascii="Times New Roman" w:hAnsi="Times New Roman" w:cs="Times New Roman"/>
          <w:sz w:val="24"/>
          <w:szCs w:val="24"/>
          <w:lang w:eastAsia="es-ES"/>
        </w:rPr>
        <w:t>Ley de Promoción de las Inversiones en el Sector Agrario</w:t>
      </w:r>
      <w:r w:rsidR="00DD2872" w:rsidRPr="00DD2872">
        <w:rPr>
          <w:rFonts w:ascii="Times New Roman" w:hAnsi="Times New Roman" w:cs="Times New Roman"/>
          <w:sz w:val="24"/>
          <w:szCs w:val="24"/>
          <w:lang w:val="es-ES" w:eastAsia="es-ES"/>
        </w:rPr>
        <w:t>,</w:t>
      </w:r>
      <w:r w:rsidR="00DD2872">
        <w:rPr>
          <w:rFonts w:ascii="Times New Roman" w:hAnsi="Times New Roman" w:cs="Times New Roman"/>
          <w:sz w:val="24"/>
          <w:szCs w:val="24"/>
          <w:lang w:val="es-ES" w:eastAsia="es-ES"/>
        </w:rPr>
        <w:t xml:space="preserve"> la </w:t>
      </w:r>
      <w:r w:rsidR="00DD2872" w:rsidRPr="00DD2872">
        <w:rPr>
          <w:rFonts w:ascii="Times New Roman" w:hAnsi="Times New Roman" w:cs="Times New Roman"/>
          <w:sz w:val="24"/>
          <w:szCs w:val="24"/>
          <w:lang w:val="es-ES" w:eastAsia="es-ES"/>
        </w:rPr>
        <w:t>Ley 26505</w:t>
      </w:r>
      <w:r w:rsidR="00DD2872">
        <w:rPr>
          <w:rFonts w:ascii="Times New Roman" w:hAnsi="Times New Roman" w:cs="Times New Roman"/>
          <w:sz w:val="24"/>
          <w:szCs w:val="24"/>
          <w:lang w:val="es-ES" w:eastAsia="es-ES"/>
        </w:rPr>
        <w:t xml:space="preserve"> - </w:t>
      </w:r>
      <w:r w:rsidR="00DD2872" w:rsidRPr="00DD2872">
        <w:rPr>
          <w:rFonts w:ascii="Times New Roman" w:hAnsi="Times New Roman" w:cs="Times New Roman"/>
          <w:sz w:val="24"/>
          <w:szCs w:val="24"/>
          <w:lang w:eastAsia="es-ES"/>
        </w:rPr>
        <w:t xml:space="preserve">Ley de la inversión privada en el desarrollo de las actividades económicas en las tierras del territorio nacional y de las comunidades campesinas y nativas </w:t>
      </w:r>
      <w:r w:rsidR="00DD2872" w:rsidRPr="00DD2872">
        <w:rPr>
          <w:rFonts w:ascii="Times New Roman" w:hAnsi="Times New Roman" w:cs="Times New Roman"/>
          <w:sz w:val="24"/>
          <w:szCs w:val="24"/>
          <w:lang w:val="es-ES" w:eastAsia="es-ES"/>
        </w:rPr>
        <w:t xml:space="preserve"> y el Decreto Legislativo 1089</w:t>
      </w:r>
      <w:r w:rsidR="00DD2872">
        <w:rPr>
          <w:rFonts w:ascii="Times New Roman" w:hAnsi="Times New Roman" w:cs="Times New Roman"/>
          <w:sz w:val="24"/>
          <w:szCs w:val="24"/>
          <w:lang w:val="es-ES" w:eastAsia="es-ES"/>
        </w:rPr>
        <w:t xml:space="preserve">. El </w:t>
      </w:r>
      <w:r w:rsidR="00DD2872" w:rsidRPr="00DD2872">
        <w:rPr>
          <w:rFonts w:ascii="Times New Roman" w:hAnsi="Times New Roman" w:cs="Times New Roman"/>
          <w:sz w:val="24"/>
          <w:szCs w:val="24"/>
          <w:lang w:val="es-ES" w:eastAsia="es-ES"/>
        </w:rPr>
        <w:t>producto sería un</w:t>
      </w:r>
      <w:r w:rsidR="00DD2872">
        <w:rPr>
          <w:rFonts w:ascii="Times New Roman" w:hAnsi="Times New Roman" w:cs="Times New Roman"/>
          <w:sz w:val="24"/>
          <w:szCs w:val="24"/>
          <w:lang w:val="es-ES" w:eastAsia="es-ES"/>
        </w:rPr>
        <w:t xml:space="preserve"> régimen unificado </w:t>
      </w:r>
      <w:r w:rsidR="00DD2872" w:rsidRPr="00DD2872">
        <w:rPr>
          <w:rFonts w:ascii="Times New Roman" w:hAnsi="Times New Roman" w:cs="Times New Roman"/>
          <w:sz w:val="24"/>
          <w:szCs w:val="24"/>
          <w:lang w:val="es-ES" w:eastAsia="es-ES"/>
        </w:rPr>
        <w:t>para la adjudicación  y/o formalización de predios con fines agrarios comprendiendo a los rústicos/rurales y terrenos eriazos.</w:t>
      </w:r>
      <w:r w:rsidR="00FD10F2">
        <w:rPr>
          <w:rFonts w:ascii="Times New Roman" w:hAnsi="Times New Roman" w:cs="Times New Roman"/>
          <w:sz w:val="24"/>
          <w:szCs w:val="24"/>
          <w:lang w:val="es-ES" w:eastAsia="es-ES"/>
        </w:rPr>
        <w:t xml:space="preserve"> Aunque sería deseable que la integración incluya la normativa sobre comunidades, hemos separado el tratamiento de este tema para los acápites 5.12 a 5.16 porque la necesaria consulta previa supone plazos y dinámicas de reforma distintos. </w:t>
      </w:r>
    </w:p>
    <w:p w:rsidR="00DD2872" w:rsidRPr="00DD2872" w:rsidRDefault="00DD2872" w:rsidP="00DD2872">
      <w:pPr>
        <w:tabs>
          <w:tab w:val="left" w:pos="2410"/>
        </w:tabs>
        <w:spacing w:before="120" w:after="0" w:line="240" w:lineRule="auto"/>
        <w:ind w:left="360"/>
        <w:jc w:val="both"/>
        <w:rPr>
          <w:rFonts w:ascii="Times New Roman" w:hAnsi="Times New Roman" w:cs="Times New Roman"/>
          <w:sz w:val="24"/>
          <w:szCs w:val="24"/>
          <w:lang w:eastAsia="es-ES"/>
        </w:rPr>
      </w:pPr>
      <w:r w:rsidRPr="00DD2872">
        <w:rPr>
          <w:rFonts w:ascii="Times New Roman" w:hAnsi="Times New Roman" w:cs="Times New Roman"/>
          <w:sz w:val="24"/>
          <w:szCs w:val="24"/>
          <w:lang w:val="es-ES" w:eastAsia="es-ES"/>
        </w:rPr>
        <w:t xml:space="preserve">La </w:t>
      </w:r>
      <w:r w:rsidR="00DF4241">
        <w:rPr>
          <w:rFonts w:ascii="Times New Roman" w:hAnsi="Times New Roman" w:cs="Times New Roman"/>
          <w:sz w:val="24"/>
          <w:szCs w:val="24"/>
          <w:lang w:val="es-ES" w:eastAsia="es-ES"/>
        </w:rPr>
        <w:t xml:space="preserve">propuesta debe incluir </w:t>
      </w:r>
      <w:r w:rsidRPr="00DD2872">
        <w:rPr>
          <w:rFonts w:ascii="Times New Roman" w:hAnsi="Times New Roman" w:cs="Times New Roman"/>
          <w:sz w:val="24"/>
          <w:szCs w:val="24"/>
          <w:lang w:val="es-ES" w:eastAsia="es-ES"/>
        </w:rPr>
        <w:t xml:space="preserve">todos los procedimientos </w:t>
      </w:r>
      <w:r w:rsidR="000E4B34">
        <w:rPr>
          <w:rFonts w:ascii="Times New Roman" w:hAnsi="Times New Roman" w:cs="Times New Roman"/>
          <w:sz w:val="24"/>
          <w:szCs w:val="24"/>
          <w:lang w:val="es-ES" w:eastAsia="es-ES"/>
        </w:rPr>
        <w:t xml:space="preserve">individuales </w:t>
      </w:r>
      <w:r w:rsidRPr="00DD2872">
        <w:rPr>
          <w:rFonts w:ascii="Times New Roman" w:hAnsi="Times New Roman" w:cs="Times New Roman"/>
          <w:sz w:val="24"/>
          <w:szCs w:val="24"/>
          <w:lang w:val="es-ES" w:eastAsia="es-ES"/>
        </w:rPr>
        <w:t xml:space="preserve">de competencia de los </w:t>
      </w:r>
      <w:proofErr w:type="spellStart"/>
      <w:r w:rsidRPr="00DD2872">
        <w:rPr>
          <w:rFonts w:ascii="Times New Roman" w:hAnsi="Times New Roman" w:cs="Times New Roman"/>
          <w:sz w:val="24"/>
          <w:szCs w:val="24"/>
          <w:lang w:val="es-ES" w:eastAsia="es-ES"/>
        </w:rPr>
        <w:t>GOREs</w:t>
      </w:r>
      <w:proofErr w:type="spellEnd"/>
      <w:r w:rsidRPr="00DD2872">
        <w:rPr>
          <w:rFonts w:ascii="Times New Roman" w:hAnsi="Times New Roman" w:cs="Times New Roman"/>
          <w:sz w:val="24"/>
          <w:szCs w:val="24"/>
          <w:lang w:val="es-ES" w:eastAsia="es-ES"/>
        </w:rPr>
        <w:t xml:space="preserve"> efectuados en el marco del  artículo 51 n) de su Ley Orgánica, salvo los procedimientos que se mantienen en el gobierno nacional, como ejemplo, los procedimientos en el marco del Decreto legislativo 994, </w:t>
      </w:r>
      <w:r w:rsidRPr="00DD2872">
        <w:rPr>
          <w:rFonts w:ascii="Times New Roman" w:hAnsi="Times New Roman" w:cs="Times New Roman"/>
          <w:sz w:val="24"/>
          <w:szCs w:val="24"/>
          <w:lang w:eastAsia="es-ES"/>
        </w:rPr>
        <w:t xml:space="preserve">Decreto legislativo que </w:t>
      </w:r>
      <w:r w:rsidRPr="00DD2872">
        <w:rPr>
          <w:rFonts w:ascii="Times New Roman" w:hAnsi="Times New Roman" w:cs="Times New Roman"/>
          <w:sz w:val="24"/>
          <w:szCs w:val="24"/>
          <w:lang w:eastAsia="es-ES"/>
        </w:rPr>
        <w:lastRenderedPageBreak/>
        <w:t>promueve la inversión privada en proyectos de irrigación para la ampliación de la frontera agrícola</w:t>
      </w:r>
      <w:r w:rsidRPr="00DD2872">
        <w:rPr>
          <w:rFonts w:ascii="Times New Roman" w:hAnsi="Times New Roman" w:cs="Times New Roman"/>
          <w:sz w:val="24"/>
          <w:szCs w:val="24"/>
          <w:lang w:val="es-ES" w:eastAsia="es-ES"/>
        </w:rPr>
        <w:t>;  los proyectos que regulan los proyectos especiales de irrigación. La regulación correspondiente a las Comunidades Campesinas o Comunidades Nativas  debe tener un</w:t>
      </w:r>
      <w:r w:rsidR="000E4B34">
        <w:rPr>
          <w:rFonts w:ascii="Times New Roman" w:hAnsi="Times New Roman" w:cs="Times New Roman"/>
          <w:sz w:val="24"/>
          <w:szCs w:val="24"/>
          <w:lang w:val="es-ES" w:eastAsia="es-ES"/>
        </w:rPr>
        <w:t xml:space="preserve">a regulación independiente por sus características especiales y su alta sensibilidad política, que amerita un tratamiento separado. Más adelante se señalan los aspectos de la regulación sobre comunidades que se recomienda revisar. </w:t>
      </w:r>
    </w:p>
    <w:p w:rsidR="00DD2872" w:rsidRDefault="00DD2872" w:rsidP="00B93EA9">
      <w:pPr>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Pr="003372D6" w:rsidRDefault="00DF4241" w:rsidP="007048B1">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24" w:name="_Toc384474003"/>
      <w:r w:rsidR="00392DD9" w:rsidRPr="003372D6">
        <w:rPr>
          <w:rFonts w:ascii="Times New Roman" w:hAnsi="Times New Roman" w:cs="Times New Roman"/>
          <w:b/>
          <w:bCs/>
          <w:sz w:val="24"/>
          <w:szCs w:val="24"/>
          <w:lang w:val="es-ES" w:eastAsia="es-ES"/>
        </w:rPr>
        <w:t>Geo-</w:t>
      </w:r>
      <w:proofErr w:type="spellStart"/>
      <w:r w:rsidR="00392DD9" w:rsidRPr="003372D6">
        <w:rPr>
          <w:rFonts w:ascii="Times New Roman" w:hAnsi="Times New Roman" w:cs="Times New Roman"/>
          <w:b/>
          <w:bCs/>
          <w:sz w:val="24"/>
          <w:szCs w:val="24"/>
          <w:lang w:val="es-ES" w:eastAsia="es-ES"/>
        </w:rPr>
        <w:t>referenciación</w:t>
      </w:r>
      <w:proofErr w:type="spellEnd"/>
      <w:r w:rsidR="00392DD9" w:rsidRPr="003372D6">
        <w:rPr>
          <w:rFonts w:ascii="Times New Roman" w:hAnsi="Times New Roman" w:cs="Times New Roman"/>
          <w:b/>
          <w:bCs/>
          <w:sz w:val="24"/>
          <w:szCs w:val="24"/>
          <w:lang w:val="es-ES" w:eastAsia="es-ES"/>
        </w:rPr>
        <w:t>, superposiciones y rectificación de áreas</w:t>
      </w:r>
      <w:bookmarkEnd w:id="24"/>
    </w:p>
    <w:p w:rsidR="00392DD9" w:rsidRPr="000264AC" w:rsidRDefault="00392DD9" w:rsidP="00DF6298">
      <w:pPr>
        <w:tabs>
          <w:tab w:val="left" w:pos="2410"/>
        </w:tabs>
        <w:spacing w:before="120" w:after="0" w:line="240" w:lineRule="auto"/>
        <w:ind w:left="360"/>
        <w:jc w:val="both"/>
        <w:rPr>
          <w:rFonts w:ascii="Times New Roman" w:hAnsi="Times New Roman" w:cs="Times New Roman"/>
          <w:sz w:val="24"/>
          <w:szCs w:val="24"/>
          <w:lang w:val="es-ES" w:eastAsia="es-ES"/>
        </w:rPr>
      </w:pPr>
      <w:r w:rsidRPr="000264AC">
        <w:rPr>
          <w:rFonts w:ascii="Times New Roman" w:hAnsi="Times New Roman" w:cs="Times New Roman"/>
          <w:sz w:val="24"/>
          <w:szCs w:val="24"/>
          <w:lang w:val="es-ES" w:eastAsia="es-ES"/>
        </w:rPr>
        <w:t xml:space="preserve">Existe un gran porcentaje de predios </w:t>
      </w:r>
      <w:r>
        <w:rPr>
          <w:rFonts w:ascii="Times New Roman" w:hAnsi="Times New Roman" w:cs="Times New Roman"/>
          <w:sz w:val="24"/>
          <w:szCs w:val="24"/>
          <w:lang w:val="es-ES" w:eastAsia="es-ES"/>
        </w:rPr>
        <w:t>inscritos en e</w:t>
      </w:r>
      <w:r w:rsidRPr="000264AC">
        <w:rPr>
          <w:rFonts w:ascii="Times New Roman" w:hAnsi="Times New Roman" w:cs="Times New Roman"/>
          <w:sz w:val="24"/>
          <w:szCs w:val="24"/>
          <w:lang w:val="es-ES" w:eastAsia="es-ES"/>
        </w:rPr>
        <w:t>l registro</w:t>
      </w:r>
      <w:r>
        <w:rPr>
          <w:rFonts w:ascii="Times New Roman" w:hAnsi="Times New Roman" w:cs="Times New Roman"/>
          <w:sz w:val="24"/>
          <w:szCs w:val="24"/>
          <w:lang w:val="es-ES" w:eastAsia="es-ES"/>
        </w:rPr>
        <w:t xml:space="preserve"> con </w:t>
      </w:r>
      <w:r w:rsidRPr="000264AC">
        <w:rPr>
          <w:rFonts w:ascii="Times New Roman" w:hAnsi="Times New Roman" w:cs="Times New Roman"/>
          <w:sz w:val="24"/>
          <w:szCs w:val="24"/>
          <w:lang w:val="es-ES" w:eastAsia="es-ES"/>
        </w:rPr>
        <w:t>problemas de superposición</w:t>
      </w:r>
      <w:r>
        <w:rPr>
          <w:rFonts w:ascii="Times New Roman" w:hAnsi="Times New Roman" w:cs="Times New Roman"/>
          <w:sz w:val="24"/>
          <w:szCs w:val="24"/>
          <w:lang w:val="es-ES" w:eastAsia="es-ES"/>
        </w:rPr>
        <w:t xml:space="preserve">. En algunos casos se debe a que fueron inscritos sin información técnica (típicamente a través de descripciones literales sin datos técnicos de ubicación), en otros </w:t>
      </w:r>
      <w:r w:rsidRPr="000264AC">
        <w:rPr>
          <w:rFonts w:ascii="Times New Roman" w:hAnsi="Times New Roman" w:cs="Times New Roman"/>
          <w:sz w:val="24"/>
          <w:szCs w:val="24"/>
          <w:lang w:val="es-ES" w:eastAsia="es-ES"/>
        </w:rPr>
        <w:t xml:space="preserve">porque </w:t>
      </w:r>
      <w:r>
        <w:rPr>
          <w:rFonts w:ascii="Times New Roman" w:hAnsi="Times New Roman" w:cs="Times New Roman"/>
          <w:sz w:val="24"/>
          <w:szCs w:val="24"/>
          <w:lang w:val="es-ES" w:eastAsia="es-ES"/>
        </w:rPr>
        <w:t xml:space="preserve">los solicitantes “adecuan” la información gráfica de sus títulos </w:t>
      </w:r>
      <w:r w:rsidRPr="000264AC">
        <w:rPr>
          <w:rFonts w:ascii="Times New Roman" w:hAnsi="Times New Roman" w:cs="Times New Roman"/>
          <w:sz w:val="24"/>
          <w:szCs w:val="24"/>
          <w:lang w:val="es-ES" w:eastAsia="es-ES"/>
        </w:rPr>
        <w:t>para evitar observaciones por discrepancias con la información registrada</w:t>
      </w:r>
      <w:r>
        <w:rPr>
          <w:rFonts w:ascii="Times New Roman" w:hAnsi="Times New Roman" w:cs="Times New Roman"/>
          <w:sz w:val="24"/>
          <w:szCs w:val="24"/>
          <w:lang w:val="es-ES" w:eastAsia="es-ES"/>
        </w:rPr>
        <w:t xml:space="preserve"> (esta es una situación que también se ha producido en procesos de formalización). En otros casos las distintas técnicas de geo-</w:t>
      </w:r>
      <w:proofErr w:type="spellStart"/>
      <w:r>
        <w:rPr>
          <w:rFonts w:ascii="Times New Roman" w:hAnsi="Times New Roman" w:cs="Times New Roman"/>
          <w:sz w:val="24"/>
          <w:szCs w:val="24"/>
          <w:lang w:val="es-ES" w:eastAsia="es-ES"/>
        </w:rPr>
        <w:t>referenciación</w:t>
      </w:r>
      <w:proofErr w:type="spellEnd"/>
      <w:r>
        <w:rPr>
          <w:rFonts w:ascii="Times New Roman" w:hAnsi="Times New Roman" w:cs="Times New Roman"/>
          <w:sz w:val="24"/>
          <w:szCs w:val="24"/>
          <w:lang w:val="es-ES" w:eastAsia="es-ES"/>
        </w:rPr>
        <w:t xml:space="preserve"> producen </w:t>
      </w:r>
      <w:r w:rsidRPr="000264AC">
        <w:rPr>
          <w:rFonts w:ascii="Times New Roman" w:hAnsi="Times New Roman" w:cs="Times New Roman"/>
          <w:sz w:val="24"/>
          <w:szCs w:val="24"/>
          <w:lang w:val="es-ES" w:eastAsia="es-ES"/>
        </w:rPr>
        <w:t>desplazamiento de coordenadas en la base gráfica</w:t>
      </w:r>
      <w:r>
        <w:rPr>
          <w:rFonts w:ascii="Times New Roman" w:hAnsi="Times New Roman" w:cs="Times New Roman"/>
          <w:sz w:val="24"/>
          <w:szCs w:val="24"/>
          <w:lang w:val="es-ES" w:eastAsia="es-ES"/>
        </w:rPr>
        <w:t>. Estas son las llamadas “</w:t>
      </w:r>
      <w:r w:rsidRPr="000264AC">
        <w:rPr>
          <w:rFonts w:ascii="Times New Roman" w:hAnsi="Times New Roman" w:cs="Times New Roman"/>
          <w:sz w:val="24"/>
          <w:szCs w:val="24"/>
          <w:lang w:val="es-ES" w:eastAsia="es-ES"/>
        </w:rPr>
        <w:t>superposiciones gráficas</w:t>
      </w:r>
      <w:r>
        <w:rPr>
          <w:rFonts w:ascii="Times New Roman" w:hAnsi="Times New Roman" w:cs="Times New Roman"/>
          <w:sz w:val="24"/>
          <w:szCs w:val="24"/>
          <w:lang w:val="es-ES" w:eastAsia="es-ES"/>
        </w:rPr>
        <w:t xml:space="preserve">” que no necesariamente acarrean afectación de derechos. Sin embargo </w:t>
      </w:r>
      <w:r w:rsidRPr="000264AC">
        <w:rPr>
          <w:rFonts w:ascii="Times New Roman" w:hAnsi="Times New Roman" w:cs="Times New Roman"/>
          <w:sz w:val="24"/>
          <w:szCs w:val="24"/>
          <w:lang w:val="es-ES" w:eastAsia="es-ES"/>
        </w:rPr>
        <w:t xml:space="preserve">generan incertidumbre, conflictos y desconfianza entre los agentes económicos. </w:t>
      </w:r>
    </w:p>
    <w:p w:rsidR="00392DD9" w:rsidRPr="000264AC" w:rsidRDefault="00392DD9" w:rsidP="00B84B2A">
      <w:pPr>
        <w:numPr>
          <w:ilvl w:val="0"/>
          <w:numId w:val="38"/>
        </w:numPr>
        <w:tabs>
          <w:tab w:val="left" w:pos="2410"/>
        </w:tabs>
        <w:spacing w:before="120" w:after="0" w:line="240" w:lineRule="auto"/>
        <w:jc w:val="both"/>
        <w:rPr>
          <w:rFonts w:ascii="Times New Roman" w:hAnsi="Times New Roman" w:cs="Times New Roman"/>
          <w:sz w:val="24"/>
          <w:szCs w:val="24"/>
          <w:lang w:val="es-ES" w:eastAsia="es-ES"/>
        </w:rPr>
      </w:pPr>
      <w:r w:rsidRPr="000264AC">
        <w:rPr>
          <w:rFonts w:ascii="Times New Roman" w:hAnsi="Times New Roman" w:cs="Times New Roman"/>
          <w:sz w:val="24"/>
          <w:szCs w:val="24"/>
          <w:lang w:val="es-ES" w:eastAsia="es-ES"/>
        </w:rPr>
        <w:t xml:space="preserve">Las normas desarrolladas por el D. </w:t>
      </w:r>
      <w:proofErr w:type="spellStart"/>
      <w:r w:rsidRPr="000264AC">
        <w:rPr>
          <w:rFonts w:ascii="Times New Roman" w:hAnsi="Times New Roman" w:cs="Times New Roman"/>
          <w:sz w:val="24"/>
          <w:szCs w:val="24"/>
          <w:lang w:val="es-ES" w:eastAsia="es-ES"/>
        </w:rPr>
        <w:t>Leg</w:t>
      </w:r>
      <w:proofErr w:type="spellEnd"/>
      <w:r w:rsidRPr="000264AC">
        <w:rPr>
          <w:rFonts w:ascii="Times New Roman" w:hAnsi="Times New Roman" w:cs="Times New Roman"/>
          <w:sz w:val="24"/>
          <w:szCs w:val="24"/>
          <w:lang w:val="es-ES" w:eastAsia="es-ES"/>
        </w:rPr>
        <w:t xml:space="preserve"> 1089 y su reglamento sobre prevalencia de la información levantada en el campo cuando las partidas inscritas carecen de datos técnicos abre una ruta promisoria para resolver algunos de estos problemas. Esta norma define un procedimiento de rectificación –con publicaciones para garantizar el derecho de defensa de los eventuales afectados- que culmina con un acto administrativo mediante el cual se rectifican las deficiencias de información existentes en el registro.</w:t>
      </w:r>
      <w:r>
        <w:rPr>
          <w:rFonts w:ascii="Times New Roman" w:hAnsi="Times New Roman" w:cs="Times New Roman"/>
          <w:sz w:val="24"/>
          <w:szCs w:val="24"/>
          <w:lang w:val="es-ES" w:eastAsia="es-ES"/>
        </w:rPr>
        <w:t xml:space="preserve"> Esta rectificación es únicamente en el marco de la formalización individual dentro de las “unidades territoriales” que se formalizan de oficio. </w:t>
      </w:r>
    </w:p>
    <w:p w:rsidR="00392DD9" w:rsidRDefault="00392DD9" w:rsidP="00B84B2A">
      <w:pPr>
        <w:numPr>
          <w:ilvl w:val="0"/>
          <w:numId w:val="38"/>
        </w:numPr>
        <w:tabs>
          <w:tab w:val="left" w:pos="2410"/>
        </w:tabs>
        <w:spacing w:before="120" w:after="0" w:line="240" w:lineRule="auto"/>
        <w:jc w:val="both"/>
        <w:rPr>
          <w:rFonts w:ascii="Times New Roman" w:hAnsi="Times New Roman" w:cs="Times New Roman"/>
          <w:sz w:val="24"/>
          <w:szCs w:val="24"/>
          <w:lang w:val="es-ES" w:eastAsia="es-ES"/>
        </w:rPr>
      </w:pPr>
      <w:r w:rsidRPr="000264AC">
        <w:rPr>
          <w:rFonts w:ascii="Times New Roman" w:hAnsi="Times New Roman" w:cs="Times New Roman"/>
          <w:sz w:val="24"/>
          <w:szCs w:val="24"/>
          <w:lang w:val="es-ES" w:eastAsia="es-ES"/>
        </w:rPr>
        <w:t>El D.S. 011-2013 VIVIENDA que reglamenta de la Ley 30025 que facilita la adquisición, expropiación y posesión de bienes inmuebles para obras de infraestructura, desarrolla aún más el concepto de la prevalencia de la información producida en campo por el ente generador de catastro, señalando un procedimiento que involucra acuerdos con los colindantes, publicaciones y la provisi</w:t>
      </w:r>
      <w:r w:rsidR="00CA1D29">
        <w:rPr>
          <w:rFonts w:ascii="Times New Roman" w:hAnsi="Times New Roman" w:cs="Times New Roman"/>
          <w:sz w:val="24"/>
          <w:szCs w:val="24"/>
          <w:lang w:val="es-ES" w:eastAsia="es-ES"/>
        </w:rPr>
        <w:t>ó</w:t>
      </w:r>
      <w:r w:rsidRPr="000264AC">
        <w:rPr>
          <w:rFonts w:ascii="Times New Roman" w:hAnsi="Times New Roman" w:cs="Times New Roman"/>
          <w:sz w:val="24"/>
          <w:szCs w:val="24"/>
          <w:lang w:val="es-ES" w:eastAsia="es-ES"/>
        </w:rPr>
        <w:t xml:space="preserve">n explícita de que el registrador está impedido de solicitar documentación adicional. </w:t>
      </w:r>
      <w:r>
        <w:rPr>
          <w:rFonts w:ascii="Times New Roman" w:hAnsi="Times New Roman" w:cs="Times New Roman"/>
          <w:sz w:val="24"/>
          <w:szCs w:val="24"/>
          <w:lang w:val="es-ES" w:eastAsia="es-ES"/>
        </w:rPr>
        <w:t xml:space="preserve">Además, sistematiza de manera muy precisa los tipos de información gráfica que pueden ser acopiadas y procesadas para realizar un diagnóstico apropiado. </w:t>
      </w:r>
    </w:p>
    <w:p w:rsidR="00392DD9" w:rsidRDefault="00392DD9" w:rsidP="002E2A68">
      <w:pPr>
        <w:tabs>
          <w:tab w:val="left" w:pos="2410"/>
        </w:tabs>
        <w:spacing w:before="120" w:after="0" w:line="240" w:lineRule="auto"/>
        <w:ind w:left="360"/>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Los procedimientos descritos permiten corregir los problemas de las deficiencias de información registrada a relativamente bajos costos, con participación de colindantes y mecanismos de publicidad. Sin embargo su aplicación está restringida a los supuestos específicos de las normas que les dan origen. Se recomienda: i) producir reglas que inspiradas en estos procedimientos puedan ser utilizadas en todos los supuestos de formalización, ii) evaluar su aplicación de manera extendida como un mecanismo de saneamiento registral no solo por iniciativa de la entidad </w:t>
      </w:r>
      <w:proofErr w:type="spellStart"/>
      <w:r>
        <w:rPr>
          <w:rFonts w:ascii="Times New Roman" w:hAnsi="Times New Roman" w:cs="Times New Roman"/>
          <w:sz w:val="24"/>
          <w:szCs w:val="24"/>
          <w:lang w:val="es-ES" w:eastAsia="es-ES"/>
        </w:rPr>
        <w:t>formalizadora</w:t>
      </w:r>
      <w:proofErr w:type="spellEnd"/>
      <w:r>
        <w:rPr>
          <w:rFonts w:ascii="Times New Roman" w:hAnsi="Times New Roman" w:cs="Times New Roman"/>
          <w:sz w:val="24"/>
          <w:szCs w:val="24"/>
          <w:lang w:val="es-ES" w:eastAsia="es-ES"/>
        </w:rPr>
        <w:t xml:space="preserve"> sino también al al</w:t>
      </w:r>
      <w:r w:rsidR="00CA1D29">
        <w:rPr>
          <w:rFonts w:ascii="Times New Roman" w:hAnsi="Times New Roman" w:cs="Times New Roman"/>
          <w:sz w:val="24"/>
          <w:szCs w:val="24"/>
          <w:lang w:val="es-ES" w:eastAsia="es-ES"/>
        </w:rPr>
        <w:t>cance de cualquier solicitante.</w:t>
      </w:r>
    </w:p>
    <w:p w:rsidR="00737434" w:rsidRDefault="00737434" w:rsidP="002E2A68">
      <w:pPr>
        <w:tabs>
          <w:tab w:val="left" w:pos="2410"/>
        </w:tabs>
        <w:spacing w:before="120" w:after="0" w:line="240" w:lineRule="auto"/>
        <w:ind w:left="360"/>
        <w:jc w:val="both"/>
        <w:rPr>
          <w:rFonts w:ascii="Times New Roman" w:hAnsi="Times New Roman" w:cs="Times New Roman"/>
          <w:sz w:val="24"/>
          <w:szCs w:val="24"/>
          <w:lang w:val="es-ES" w:eastAsia="es-ES"/>
        </w:rPr>
      </w:pPr>
    </w:p>
    <w:p w:rsidR="00BB4052" w:rsidRPr="00737434" w:rsidRDefault="00737434" w:rsidP="00737434">
      <w:pPr>
        <w:pStyle w:val="Prrafodelista"/>
        <w:numPr>
          <w:ilvl w:val="1"/>
          <w:numId w:val="5"/>
        </w:numPr>
        <w:tabs>
          <w:tab w:val="left" w:pos="2410"/>
        </w:tabs>
        <w:spacing w:before="120" w:after="0" w:line="240" w:lineRule="auto"/>
        <w:jc w:val="both"/>
        <w:outlineLvl w:val="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 </w:t>
      </w:r>
      <w:bookmarkStart w:id="25" w:name="_Toc384474004"/>
      <w:r w:rsidR="00BB4052" w:rsidRPr="00737434">
        <w:rPr>
          <w:rFonts w:ascii="Times New Roman" w:hAnsi="Times New Roman" w:cs="Times New Roman"/>
          <w:b/>
          <w:bCs/>
          <w:sz w:val="24"/>
          <w:szCs w:val="24"/>
          <w:lang w:val="es-ES" w:eastAsia="es-ES"/>
        </w:rPr>
        <w:t>Regulación de la inmatriculación de predios rurales.</w:t>
      </w:r>
      <w:bookmarkEnd w:id="25"/>
      <w:r w:rsidR="00BB4052" w:rsidRPr="00737434">
        <w:rPr>
          <w:rFonts w:ascii="Times New Roman" w:hAnsi="Times New Roman" w:cs="Times New Roman"/>
          <w:b/>
          <w:bCs/>
          <w:sz w:val="24"/>
          <w:szCs w:val="24"/>
          <w:lang w:val="es-ES" w:eastAsia="es-ES"/>
        </w:rPr>
        <w:t xml:space="preserve"> </w:t>
      </w:r>
    </w:p>
    <w:p w:rsidR="00BB4052" w:rsidRPr="00BB4052" w:rsidRDefault="00BB4052" w:rsidP="00BB4052">
      <w:pPr>
        <w:tabs>
          <w:tab w:val="left" w:pos="2410"/>
        </w:tabs>
        <w:spacing w:before="120" w:after="0" w:line="240" w:lineRule="auto"/>
        <w:ind w:left="360"/>
        <w:jc w:val="both"/>
        <w:rPr>
          <w:rFonts w:ascii="Times New Roman" w:hAnsi="Times New Roman" w:cs="Times New Roman"/>
          <w:b/>
          <w:bCs/>
          <w:sz w:val="24"/>
          <w:szCs w:val="24"/>
          <w:lang w:val="es-ES" w:eastAsia="es-ES"/>
        </w:rPr>
      </w:pPr>
      <w:r>
        <w:rPr>
          <w:rFonts w:ascii="Times New Roman" w:hAnsi="Times New Roman" w:cs="Times New Roman"/>
          <w:sz w:val="24"/>
          <w:szCs w:val="24"/>
          <w:lang w:val="es-ES" w:eastAsia="es-ES"/>
        </w:rPr>
        <w:lastRenderedPageBreak/>
        <w:t xml:space="preserve">El </w:t>
      </w:r>
      <w:r w:rsidRPr="00BB4052">
        <w:rPr>
          <w:rFonts w:ascii="Times New Roman" w:hAnsi="Times New Roman" w:cs="Times New Roman"/>
          <w:sz w:val="24"/>
          <w:szCs w:val="24"/>
          <w:lang w:val="es-ES" w:eastAsia="es-ES"/>
        </w:rPr>
        <w:t xml:space="preserve">Decreto Legislativo </w:t>
      </w:r>
      <w:r>
        <w:rPr>
          <w:rFonts w:ascii="Times New Roman" w:hAnsi="Times New Roman" w:cs="Times New Roman"/>
          <w:sz w:val="24"/>
          <w:szCs w:val="24"/>
          <w:lang w:val="es-ES" w:eastAsia="es-ES"/>
        </w:rPr>
        <w:t xml:space="preserve">1089 </w:t>
      </w:r>
      <w:r w:rsidRPr="00BB4052">
        <w:rPr>
          <w:rFonts w:ascii="Times New Roman" w:hAnsi="Times New Roman" w:cs="Times New Roman"/>
          <w:sz w:val="24"/>
          <w:szCs w:val="24"/>
          <w:lang w:val="es-ES" w:eastAsia="es-ES"/>
        </w:rPr>
        <w:t xml:space="preserve">establece que el procedimiento para la inmatriculación </w:t>
      </w:r>
      <w:r>
        <w:rPr>
          <w:rFonts w:ascii="Times New Roman" w:hAnsi="Times New Roman" w:cs="Times New Roman"/>
          <w:sz w:val="24"/>
          <w:szCs w:val="24"/>
          <w:lang w:val="es-ES" w:eastAsia="es-ES"/>
        </w:rPr>
        <w:t xml:space="preserve">de predios rurales </w:t>
      </w:r>
      <w:r w:rsidRPr="00BB4052">
        <w:rPr>
          <w:rFonts w:ascii="Times New Roman" w:hAnsi="Times New Roman" w:cs="Times New Roman"/>
          <w:sz w:val="24"/>
          <w:szCs w:val="24"/>
          <w:lang w:val="es-ES" w:eastAsia="es-ES"/>
        </w:rPr>
        <w:t>debe ser elaborado por COFOPRI en coordinación con la SUNARP</w:t>
      </w:r>
      <w:r>
        <w:rPr>
          <w:rFonts w:ascii="Times New Roman" w:hAnsi="Times New Roman" w:cs="Times New Roman"/>
          <w:sz w:val="24"/>
          <w:szCs w:val="24"/>
          <w:lang w:val="es-ES" w:eastAsia="es-ES"/>
        </w:rPr>
        <w:t xml:space="preserve">. Como a la fecha no existe un </w:t>
      </w:r>
      <w:r w:rsidRPr="00BB4052">
        <w:rPr>
          <w:rFonts w:ascii="Times New Roman" w:hAnsi="Times New Roman" w:cs="Times New Roman"/>
          <w:sz w:val="24"/>
          <w:szCs w:val="24"/>
          <w:lang w:val="es-ES" w:eastAsia="es-ES"/>
        </w:rPr>
        <w:t>reglamento vigente</w:t>
      </w:r>
      <w:r>
        <w:rPr>
          <w:rFonts w:ascii="Times New Roman" w:hAnsi="Times New Roman" w:cs="Times New Roman"/>
          <w:sz w:val="24"/>
          <w:szCs w:val="24"/>
          <w:lang w:val="es-ES" w:eastAsia="es-ES"/>
        </w:rPr>
        <w:t xml:space="preserve">, se vienen </w:t>
      </w:r>
      <w:r w:rsidRPr="00BB4052">
        <w:rPr>
          <w:rFonts w:ascii="Times New Roman" w:hAnsi="Times New Roman" w:cs="Times New Roman"/>
          <w:sz w:val="24"/>
          <w:szCs w:val="24"/>
          <w:lang w:val="es-ES" w:eastAsia="es-ES"/>
        </w:rPr>
        <w:t>aplicando supletoriamente las normas de formalización urbana</w:t>
      </w:r>
      <w:r>
        <w:rPr>
          <w:rFonts w:ascii="Times New Roman" w:hAnsi="Times New Roman" w:cs="Times New Roman"/>
          <w:sz w:val="24"/>
          <w:szCs w:val="24"/>
          <w:lang w:val="es-ES" w:eastAsia="es-ES"/>
        </w:rPr>
        <w:t>. Esta s</w:t>
      </w:r>
      <w:r w:rsidRPr="00BB4052">
        <w:rPr>
          <w:rFonts w:ascii="Times New Roman" w:hAnsi="Times New Roman" w:cs="Times New Roman"/>
          <w:sz w:val="24"/>
          <w:szCs w:val="24"/>
          <w:lang w:val="es-ES" w:eastAsia="es-ES"/>
        </w:rPr>
        <w:t>ituación debe solucionarse con una norma especial.</w:t>
      </w:r>
    </w:p>
    <w:p w:rsidR="00BB4052" w:rsidRDefault="00BB4052" w:rsidP="002E2A68">
      <w:pPr>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Pr="00CA1D29" w:rsidRDefault="00392DD9" w:rsidP="00CA1D29">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26" w:name="_Toc384474005"/>
      <w:r w:rsidRPr="00CA1D29">
        <w:rPr>
          <w:rFonts w:ascii="Times New Roman" w:hAnsi="Times New Roman" w:cs="Times New Roman"/>
          <w:b/>
          <w:bCs/>
          <w:sz w:val="24"/>
          <w:szCs w:val="24"/>
          <w:lang w:val="es-ES" w:eastAsia="es-ES"/>
        </w:rPr>
        <w:t xml:space="preserve">Directivas para unificación de </w:t>
      </w:r>
      <w:proofErr w:type="spellStart"/>
      <w:r w:rsidRPr="00CA1D29">
        <w:rPr>
          <w:rFonts w:ascii="Times New Roman" w:hAnsi="Times New Roman" w:cs="Times New Roman"/>
          <w:b/>
          <w:bCs/>
          <w:sz w:val="24"/>
          <w:szCs w:val="24"/>
          <w:lang w:val="es-ES" w:eastAsia="es-ES"/>
        </w:rPr>
        <w:t>Datum</w:t>
      </w:r>
      <w:bookmarkEnd w:id="26"/>
      <w:proofErr w:type="spellEnd"/>
    </w:p>
    <w:p w:rsidR="00392DD9" w:rsidRDefault="00392DD9" w:rsidP="005157F8">
      <w:pPr>
        <w:tabs>
          <w:tab w:val="left" w:pos="2410"/>
        </w:tabs>
        <w:spacing w:before="120" w:after="0" w:line="240" w:lineRule="auto"/>
        <w:ind w:left="360"/>
        <w:jc w:val="both"/>
        <w:rPr>
          <w:rFonts w:ascii="Times New Roman" w:hAnsi="Times New Roman" w:cs="Times New Roman"/>
          <w:sz w:val="24"/>
          <w:szCs w:val="24"/>
          <w:lang w:val="es-ES" w:eastAsia="es-ES"/>
        </w:rPr>
      </w:pPr>
      <w:r w:rsidRPr="00B93EA9">
        <w:rPr>
          <w:rFonts w:ascii="Times New Roman" w:hAnsi="Times New Roman" w:cs="Times New Roman"/>
          <w:sz w:val="24"/>
          <w:szCs w:val="24"/>
          <w:lang w:val="es-ES" w:eastAsia="es-ES"/>
        </w:rPr>
        <w:t xml:space="preserve">A </w:t>
      </w:r>
      <w:r>
        <w:rPr>
          <w:rFonts w:ascii="Times New Roman" w:hAnsi="Times New Roman" w:cs="Times New Roman"/>
          <w:sz w:val="24"/>
          <w:szCs w:val="24"/>
          <w:lang w:val="es-ES" w:eastAsia="es-ES"/>
        </w:rPr>
        <w:t xml:space="preserve">pesar que en 2011 venció el plazo para la aplicación del </w:t>
      </w:r>
      <w:proofErr w:type="spellStart"/>
      <w:r>
        <w:rPr>
          <w:rFonts w:ascii="Times New Roman" w:hAnsi="Times New Roman" w:cs="Times New Roman"/>
          <w:sz w:val="24"/>
          <w:szCs w:val="24"/>
          <w:lang w:val="es-ES" w:eastAsia="es-ES"/>
        </w:rPr>
        <w:t>Datum</w:t>
      </w:r>
      <w:proofErr w:type="spellEnd"/>
      <w:r>
        <w:rPr>
          <w:rFonts w:ascii="Times New Roman" w:hAnsi="Times New Roman" w:cs="Times New Roman"/>
          <w:sz w:val="24"/>
          <w:szCs w:val="24"/>
          <w:lang w:val="es-ES" w:eastAsia="es-ES"/>
        </w:rPr>
        <w:t xml:space="preserve"> oficial WGS 84, mucha información existente en el Registro de Predios y otras fuentes de información se encuentra aún en el estándar obsoleto</w:t>
      </w:r>
      <w:r w:rsidR="00CA1D29">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PSAD 56. Se requiere desarrollar directivas técnicas adecuadamente respaldadas por el marco normativo que instruya a los operadores sobre cómo articular la información levantada </w:t>
      </w:r>
    </w:p>
    <w:p w:rsidR="00392DD9" w:rsidRDefault="00392DD9" w:rsidP="005157F8">
      <w:pPr>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Pr="005157F8" w:rsidRDefault="00392DD9" w:rsidP="007048B1">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27" w:name="_Toc384474006"/>
      <w:r w:rsidRPr="005157F8">
        <w:rPr>
          <w:rFonts w:ascii="Times New Roman" w:hAnsi="Times New Roman" w:cs="Times New Roman"/>
          <w:b/>
          <w:bCs/>
          <w:sz w:val="24"/>
          <w:szCs w:val="24"/>
          <w:lang w:val="es-ES" w:eastAsia="es-ES"/>
        </w:rPr>
        <w:t>Clasificación de Tierras por su capacidad de Uso mayor.</w:t>
      </w:r>
      <w:bookmarkEnd w:id="27"/>
    </w:p>
    <w:p w:rsidR="00392DD9" w:rsidRDefault="00392DD9" w:rsidP="009D13B7">
      <w:pPr>
        <w:pStyle w:val="Prrafodelista"/>
        <w:tabs>
          <w:tab w:val="left" w:pos="2410"/>
        </w:tabs>
        <w:spacing w:before="120" w:after="0" w:line="240" w:lineRule="auto"/>
        <w:ind w:left="360"/>
        <w:jc w:val="both"/>
        <w:rPr>
          <w:rFonts w:ascii="Times New Roman" w:hAnsi="Times New Roman" w:cs="Times New Roman"/>
          <w:sz w:val="24"/>
          <w:szCs w:val="24"/>
          <w:lang w:val="es-ES" w:eastAsia="es-ES"/>
        </w:rPr>
      </w:pPr>
      <w:r w:rsidRPr="00316133">
        <w:rPr>
          <w:rFonts w:ascii="Times New Roman" w:hAnsi="Times New Roman" w:cs="Times New Roman"/>
          <w:sz w:val="24"/>
          <w:szCs w:val="24"/>
          <w:lang w:val="es-ES" w:eastAsia="es-ES"/>
        </w:rPr>
        <w:t>El propósito de introducir la clasificación de tierras en los procesos de formalización en zonas de selva y ceja de selva, es evitar que se entregue tierras forestales en propiedad. La revisión de la normatividad ha permitido verificar cómo las primeras normas en este sentido eran muy sencillas en el sentido que consideraban solo tres categorías de uso mayor. La evolución ulterior de las normas, como el Decreto Supremo Nº 017-2009-AG introduce una complejidad técnica que puede resultar muy útil para la formulación de políticas sobre conservación o promoción de actividades agropecuarias, pero que es evidentemente excesiva para los propósitos de la formalización.</w:t>
      </w:r>
      <w:r>
        <w:rPr>
          <w:rFonts w:ascii="Times New Roman" w:hAnsi="Times New Roman" w:cs="Times New Roman"/>
          <w:sz w:val="24"/>
          <w:szCs w:val="24"/>
          <w:lang w:val="es-ES" w:eastAsia="es-ES"/>
        </w:rPr>
        <w:t xml:space="preserve"> Se propone: i) una simplificación del requisito, de manera que la evaluación se restrinja únicamente a si se trata de un área forestal o no; ii) la clarificación de la autoridad a cargo de otorgar la autorización y las funciones de los organismos rectores en materia forestal (la norma señala que es el MINAGRI en coordinación con MINAM, pero al mismo tiempo es una función descentralizada); iii) que se evalúe la posibilidad de usar instrumentos disponibles que contengan la información sobre la existencia de bosques, siempre que se encuentre en una escala adecuada (</w:t>
      </w:r>
      <w:proofErr w:type="spellStart"/>
      <w:r>
        <w:rPr>
          <w:rFonts w:ascii="Times New Roman" w:hAnsi="Times New Roman" w:cs="Times New Roman"/>
          <w:sz w:val="24"/>
          <w:szCs w:val="24"/>
          <w:lang w:val="es-ES" w:eastAsia="es-ES"/>
        </w:rPr>
        <w:t>p.e</w:t>
      </w:r>
      <w:proofErr w:type="spellEnd"/>
      <w:r>
        <w:rPr>
          <w:rFonts w:ascii="Times New Roman" w:hAnsi="Times New Roman" w:cs="Times New Roman"/>
          <w:sz w:val="24"/>
          <w:szCs w:val="24"/>
          <w:lang w:val="es-ES" w:eastAsia="es-ES"/>
        </w:rPr>
        <w:t>. la cartografía de las autoridades forestales, de Ordenamiento Territorial, o la producida en los procesos de zonificación económica ecológica); iii) la preparación de un modelo de contrato de cesión que armonice con las regulaciones forestales actuales, incluya cláusulas de obligaciones y responsabilidades de los usuarios, incorpore la posibilidad de realizar actividades de aprovechamiento no maderable</w:t>
      </w:r>
    </w:p>
    <w:p w:rsidR="00392DD9" w:rsidRDefault="00392DD9" w:rsidP="003372D6">
      <w:pPr>
        <w:pStyle w:val="Prrafodelista"/>
        <w:tabs>
          <w:tab w:val="left" w:pos="2410"/>
        </w:tabs>
        <w:spacing w:before="120" w:after="0" w:line="240" w:lineRule="auto"/>
        <w:jc w:val="both"/>
        <w:rPr>
          <w:rFonts w:ascii="Times New Roman" w:hAnsi="Times New Roman" w:cs="Times New Roman"/>
          <w:sz w:val="24"/>
          <w:szCs w:val="24"/>
          <w:lang w:val="es-ES" w:eastAsia="es-ES"/>
        </w:rPr>
      </w:pPr>
    </w:p>
    <w:p w:rsidR="00511FC1" w:rsidRDefault="00511FC1" w:rsidP="00CC32C1">
      <w:pPr>
        <w:tabs>
          <w:tab w:val="left" w:pos="2410"/>
        </w:tabs>
        <w:spacing w:before="120" w:after="0" w:line="240" w:lineRule="auto"/>
        <w:jc w:val="both"/>
        <w:rPr>
          <w:rFonts w:ascii="Times New Roman" w:hAnsi="Times New Roman" w:cs="Times New Roman"/>
          <w:b/>
          <w:sz w:val="24"/>
          <w:szCs w:val="24"/>
          <w:lang w:val="es-ES" w:eastAsia="es-ES"/>
        </w:rPr>
      </w:pPr>
      <w:r w:rsidRPr="00CC32C1">
        <w:rPr>
          <w:rFonts w:ascii="Times New Roman" w:hAnsi="Times New Roman" w:cs="Times New Roman"/>
          <w:b/>
          <w:sz w:val="24"/>
          <w:szCs w:val="24"/>
          <w:lang w:val="es-ES" w:eastAsia="es-ES"/>
        </w:rPr>
        <w:t xml:space="preserve">Normas vinculadas a las comunidades campesinas y nativas </w:t>
      </w:r>
    </w:p>
    <w:p w:rsidR="006455C5" w:rsidRDefault="00CC32C1" w:rsidP="006455C5">
      <w:pPr>
        <w:tabs>
          <w:tab w:val="left" w:pos="2410"/>
        </w:tabs>
        <w:spacing w:before="120" w:after="0" w:line="240" w:lineRule="auto"/>
        <w:jc w:val="both"/>
        <w:rPr>
          <w:rFonts w:ascii="Times New Roman" w:hAnsi="Times New Roman" w:cs="Times New Roman"/>
          <w:sz w:val="24"/>
          <w:szCs w:val="24"/>
          <w:lang w:eastAsia="es-ES"/>
        </w:rPr>
      </w:pPr>
      <w:r w:rsidRPr="006455C5">
        <w:rPr>
          <w:rFonts w:ascii="Times New Roman" w:hAnsi="Times New Roman" w:cs="Times New Roman"/>
          <w:sz w:val="24"/>
          <w:szCs w:val="24"/>
          <w:lang w:val="es-ES" w:eastAsia="es-ES"/>
        </w:rPr>
        <w:t xml:space="preserve">Como cuestión previa es importante señalar que para  la aprobación de normas vinculadas a Comunidades debe efectuarse en el marco de  </w:t>
      </w:r>
      <w:r w:rsidR="006455C5" w:rsidRPr="006455C5">
        <w:rPr>
          <w:rFonts w:ascii="Times New Roman" w:hAnsi="Times New Roman" w:cs="Times New Roman"/>
          <w:sz w:val="24"/>
          <w:szCs w:val="24"/>
          <w:lang w:val="es-ES" w:eastAsia="es-ES"/>
        </w:rPr>
        <w:t xml:space="preserve">lo dispuesto por </w:t>
      </w:r>
      <w:r w:rsidR="006455C5" w:rsidRPr="006455C5">
        <w:rPr>
          <w:rFonts w:ascii="Times New Roman" w:hAnsi="Times New Roman" w:cs="Times New Roman"/>
          <w:sz w:val="24"/>
          <w:szCs w:val="24"/>
          <w:lang w:eastAsia="es-ES"/>
        </w:rPr>
        <w:t xml:space="preserve">el Convenio 169 de la Organización Internacional del Trabajo (OIT), que ha sido desarrollado por  </w:t>
      </w:r>
      <w:r w:rsidRPr="006455C5">
        <w:rPr>
          <w:rFonts w:ascii="Times New Roman" w:hAnsi="Times New Roman" w:cs="Times New Roman"/>
          <w:sz w:val="24"/>
          <w:szCs w:val="24"/>
          <w:lang w:eastAsia="es-ES"/>
        </w:rPr>
        <w:t>la Ley Nº 29785</w:t>
      </w:r>
      <w:r w:rsidR="006455C5" w:rsidRPr="006455C5">
        <w:rPr>
          <w:rFonts w:ascii="Times New Roman" w:hAnsi="Times New Roman" w:cs="Times New Roman"/>
          <w:sz w:val="24"/>
          <w:szCs w:val="24"/>
          <w:lang w:eastAsia="es-ES"/>
        </w:rPr>
        <w:t xml:space="preserve"> - </w:t>
      </w:r>
      <w:r w:rsidRPr="006455C5">
        <w:rPr>
          <w:rFonts w:ascii="Times New Roman" w:hAnsi="Times New Roman" w:cs="Times New Roman"/>
          <w:sz w:val="24"/>
          <w:szCs w:val="24"/>
          <w:lang w:eastAsia="es-ES"/>
        </w:rPr>
        <w:t>Ley del Derecho a la Consulta Previa a los Pueblo</w:t>
      </w:r>
      <w:r w:rsidR="006455C5" w:rsidRPr="006455C5">
        <w:rPr>
          <w:rFonts w:ascii="Times New Roman" w:hAnsi="Times New Roman" w:cs="Times New Roman"/>
          <w:sz w:val="24"/>
          <w:szCs w:val="24"/>
          <w:lang w:eastAsia="es-ES"/>
        </w:rPr>
        <w:t>s Indígenas u Originarios</w:t>
      </w:r>
      <w:r w:rsidRPr="006455C5">
        <w:rPr>
          <w:rFonts w:ascii="Times New Roman" w:hAnsi="Times New Roman" w:cs="Times New Roman"/>
          <w:sz w:val="24"/>
          <w:szCs w:val="24"/>
          <w:lang w:eastAsia="es-ES"/>
        </w:rPr>
        <w:t xml:space="preserve"> y su Reglamento aprobado por D</w:t>
      </w:r>
      <w:r w:rsidR="006455C5">
        <w:rPr>
          <w:rFonts w:ascii="Times New Roman" w:hAnsi="Times New Roman" w:cs="Times New Roman"/>
          <w:sz w:val="24"/>
          <w:szCs w:val="24"/>
          <w:lang w:eastAsia="es-ES"/>
        </w:rPr>
        <w:t>ecreto Supremo Nº 001-2012-MC. Conforme a estas normas</w:t>
      </w:r>
      <w:r w:rsidR="006455C5" w:rsidRPr="006455C5">
        <w:rPr>
          <w:rFonts w:ascii="Times New Roman" w:hAnsi="Times New Roman" w:cs="Times New Roman"/>
          <w:sz w:val="24"/>
          <w:szCs w:val="24"/>
          <w:lang w:eastAsia="es-ES"/>
        </w:rPr>
        <w:t xml:space="preserve"> los pueblos indígenas u originarios </w:t>
      </w:r>
      <w:r w:rsidR="006455C5">
        <w:rPr>
          <w:rFonts w:ascii="Times New Roman" w:hAnsi="Times New Roman" w:cs="Times New Roman"/>
          <w:sz w:val="24"/>
          <w:szCs w:val="24"/>
          <w:lang w:eastAsia="es-ES"/>
        </w:rPr>
        <w:t xml:space="preserve">tienen “derecho </w:t>
      </w:r>
      <w:r w:rsidR="006455C5" w:rsidRPr="006455C5">
        <w:rPr>
          <w:rFonts w:ascii="Times New Roman" w:hAnsi="Times New Roman" w:cs="Times New Roman"/>
          <w:sz w:val="24"/>
          <w:szCs w:val="24"/>
          <w:lang w:eastAsia="es-ES"/>
        </w:rPr>
        <w:t xml:space="preserve">a ser consultados de forma previa sobre las medidas legislativas o administrativas que afecten directamente sus derechos colectivos, sobre su existencia física, identidad cultural, calidad de vida o desarrollo. También corresponde efectuar la consulta respecto a los </w:t>
      </w:r>
      <w:r w:rsidR="006455C5" w:rsidRPr="006455C5">
        <w:rPr>
          <w:rFonts w:ascii="Times New Roman" w:hAnsi="Times New Roman" w:cs="Times New Roman"/>
          <w:sz w:val="24"/>
          <w:szCs w:val="24"/>
          <w:lang w:eastAsia="es-ES"/>
        </w:rPr>
        <w:lastRenderedPageBreak/>
        <w:t>planes, programas y proyectos de desarrollo nacional y regional que afecten directamente estos derechos</w:t>
      </w:r>
      <w:r w:rsidR="006455C5">
        <w:rPr>
          <w:rFonts w:ascii="Times New Roman" w:hAnsi="Times New Roman" w:cs="Times New Roman"/>
          <w:sz w:val="24"/>
          <w:szCs w:val="24"/>
          <w:lang w:eastAsia="es-ES"/>
        </w:rPr>
        <w:t>”</w:t>
      </w:r>
      <w:r w:rsidR="006455C5" w:rsidRPr="006455C5">
        <w:rPr>
          <w:rFonts w:ascii="Times New Roman" w:hAnsi="Times New Roman" w:cs="Times New Roman"/>
          <w:sz w:val="24"/>
          <w:szCs w:val="24"/>
          <w:lang w:eastAsia="es-ES"/>
        </w:rPr>
        <w:t>.</w:t>
      </w:r>
    </w:p>
    <w:p w:rsidR="006455C5" w:rsidRPr="006455C5" w:rsidRDefault="006455C5" w:rsidP="006455C5">
      <w:pPr>
        <w:tabs>
          <w:tab w:val="left" w:pos="2410"/>
        </w:tabs>
        <w:spacing w:before="120"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Para determinar quiénes son pueblos indígenas sobre los que corresponde la consulta, la norma establece el criterio subjetivo</w:t>
      </w:r>
      <w:r w:rsidR="000A259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 </w:t>
      </w:r>
      <w:r w:rsidR="000A2592" w:rsidRPr="000A2592">
        <w:rPr>
          <w:rFonts w:ascii="Times New Roman" w:hAnsi="Times New Roman" w:cs="Times New Roman"/>
          <w:sz w:val="24"/>
          <w:szCs w:val="24"/>
          <w:lang w:eastAsia="es-ES"/>
        </w:rPr>
        <w:t>la conciencia del grupo colectivo de poseer una identidad indígena u originaria</w:t>
      </w:r>
      <w:r w:rsidR="000A2592">
        <w:rPr>
          <w:rFonts w:ascii="Times New Roman" w:hAnsi="Times New Roman" w:cs="Times New Roman"/>
          <w:sz w:val="24"/>
          <w:szCs w:val="24"/>
          <w:lang w:eastAsia="es-ES"/>
        </w:rPr>
        <w:t xml:space="preserve"> – y los siguientes </w:t>
      </w:r>
      <w:r w:rsidRPr="006455C5">
        <w:rPr>
          <w:rFonts w:ascii="Times New Roman" w:hAnsi="Times New Roman" w:cs="Times New Roman"/>
          <w:sz w:val="24"/>
          <w:szCs w:val="24"/>
          <w:lang w:eastAsia="es-ES"/>
        </w:rPr>
        <w:t>criterios objetivos</w:t>
      </w:r>
      <w:r w:rsidR="000A2592">
        <w:rPr>
          <w:rFonts w:ascii="Times New Roman" w:hAnsi="Times New Roman" w:cs="Times New Roman"/>
          <w:sz w:val="24"/>
          <w:szCs w:val="24"/>
          <w:lang w:eastAsia="es-ES"/>
        </w:rPr>
        <w:t>: i</w:t>
      </w:r>
      <w:r w:rsidRPr="006455C5">
        <w:rPr>
          <w:rFonts w:ascii="Times New Roman" w:hAnsi="Times New Roman" w:cs="Times New Roman"/>
          <w:sz w:val="24"/>
          <w:szCs w:val="24"/>
          <w:lang w:eastAsia="es-ES"/>
        </w:rPr>
        <w:t xml:space="preserve">) </w:t>
      </w:r>
      <w:r w:rsidR="00FD10F2">
        <w:rPr>
          <w:rFonts w:ascii="Times New Roman" w:hAnsi="Times New Roman" w:cs="Times New Roman"/>
          <w:sz w:val="24"/>
          <w:szCs w:val="24"/>
          <w:lang w:eastAsia="es-ES"/>
        </w:rPr>
        <w:t>d</w:t>
      </w:r>
      <w:r w:rsidRPr="006455C5">
        <w:rPr>
          <w:rFonts w:ascii="Times New Roman" w:hAnsi="Times New Roman" w:cs="Times New Roman"/>
          <w:sz w:val="24"/>
          <w:szCs w:val="24"/>
          <w:lang w:eastAsia="es-ES"/>
        </w:rPr>
        <w:t>escendencia directa de las poblaciones originarias</w:t>
      </w:r>
      <w:r w:rsidR="000A2592">
        <w:rPr>
          <w:rFonts w:ascii="Times New Roman" w:hAnsi="Times New Roman" w:cs="Times New Roman"/>
          <w:sz w:val="24"/>
          <w:szCs w:val="24"/>
          <w:lang w:eastAsia="es-ES"/>
        </w:rPr>
        <w:t xml:space="preserve"> del territorio nacional; ii) </w:t>
      </w:r>
      <w:r w:rsidR="00FD10F2">
        <w:rPr>
          <w:rFonts w:ascii="Times New Roman" w:hAnsi="Times New Roman" w:cs="Times New Roman"/>
          <w:sz w:val="24"/>
          <w:szCs w:val="24"/>
          <w:lang w:eastAsia="es-ES"/>
        </w:rPr>
        <w:t>e</w:t>
      </w:r>
      <w:r w:rsidRPr="006455C5">
        <w:rPr>
          <w:rFonts w:ascii="Times New Roman" w:hAnsi="Times New Roman" w:cs="Times New Roman"/>
          <w:sz w:val="24"/>
          <w:szCs w:val="24"/>
          <w:lang w:eastAsia="es-ES"/>
        </w:rPr>
        <w:t>stilos de vida y vínculos espirituales e históricos con el territorio que</w:t>
      </w:r>
      <w:r w:rsidR="000A2592">
        <w:rPr>
          <w:rFonts w:ascii="Times New Roman" w:hAnsi="Times New Roman" w:cs="Times New Roman"/>
          <w:sz w:val="24"/>
          <w:szCs w:val="24"/>
          <w:lang w:eastAsia="es-ES"/>
        </w:rPr>
        <w:t xml:space="preserve"> tradicionalmente usan u ocupan; iii) </w:t>
      </w:r>
      <w:r w:rsidR="00FD10F2">
        <w:rPr>
          <w:rFonts w:ascii="Times New Roman" w:hAnsi="Times New Roman" w:cs="Times New Roman"/>
          <w:sz w:val="24"/>
          <w:szCs w:val="24"/>
          <w:lang w:eastAsia="es-ES"/>
        </w:rPr>
        <w:t>i</w:t>
      </w:r>
      <w:r w:rsidRPr="006455C5">
        <w:rPr>
          <w:rFonts w:ascii="Times New Roman" w:hAnsi="Times New Roman" w:cs="Times New Roman"/>
          <w:sz w:val="24"/>
          <w:szCs w:val="24"/>
          <w:lang w:eastAsia="es-ES"/>
        </w:rPr>
        <w:t>nstituciones sociales y costumbres propias</w:t>
      </w:r>
      <w:r w:rsidR="000A2592">
        <w:rPr>
          <w:rFonts w:ascii="Times New Roman" w:hAnsi="Times New Roman" w:cs="Times New Roman"/>
          <w:sz w:val="24"/>
          <w:szCs w:val="24"/>
          <w:lang w:eastAsia="es-ES"/>
        </w:rPr>
        <w:t xml:space="preserve">; iv) </w:t>
      </w:r>
      <w:r w:rsidR="00FD10F2">
        <w:rPr>
          <w:rFonts w:ascii="Times New Roman" w:hAnsi="Times New Roman" w:cs="Times New Roman"/>
          <w:sz w:val="24"/>
          <w:szCs w:val="24"/>
          <w:lang w:eastAsia="es-ES"/>
        </w:rPr>
        <w:t>p</w:t>
      </w:r>
      <w:r w:rsidRPr="006455C5">
        <w:rPr>
          <w:rFonts w:ascii="Times New Roman" w:hAnsi="Times New Roman" w:cs="Times New Roman"/>
          <w:sz w:val="24"/>
          <w:szCs w:val="24"/>
          <w:lang w:eastAsia="es-ES"/>
        </w:rPr>
        <w:t>atrones culturales y modo de vida distintos a los de otros sectores de la población nacional.</w:t>
      </w:r>
    </w:p>
    <w:p w:rsidR="008121C4" w:rsidRDefault="000A2592" w:rsidP="00CC32C1">
      <w:pPr>
        <w:tabs>
          <w:tab w:val="left" w:pos="2410"/>
        </w:tabs>
        <w:spacing w:before="120"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Más allá del debate actual que existe en el Perú respecto de qué tipos de comunidades corresponde hacer la consulta, lo cierto es que las normas sobre saneamiento y titulación de sus territorios encajan dentro de las medidas que afectan sus derechos. En ese sentido, el Proyecto deberá desarrollar una estrategia para abordar los cambios normativos teniendo en cuenta que los procesos de consulta pueden ser muy largos y son susceptibles de gran sensibilidad política. </w:t>
      </w:r>
      <w:r w:rsidR="008121C4">
        <w:rPr>
          <w:rFonts w:ascii="Times New Roman" w:hAnsi="Times New Roman" w:cs="Times New Roman"/>
          <w:sz w:val="24"/>
          <w:szCs w:val="24"/>
          <w:lang w:eastAsia="es-ES"/>
        </w:rPr>
        <w:t xml:space="preserve">En ese sentido se deberá deliberar si la estrategia más adecuada es la de organizar una sola ley que concentre todas las reformas, o si conviene desagregar grupos de reformas sobre las que resulte más factible obtener </w:t>
      </w:r>
      <w:r w:rsidR="00FD10F2">
        <w:rPr>
          <w:rFonts w:ascii="Times New Roman" w:hAnsi="Times New Roman" w:cs="Times New Roman"/>
          <w:sz w:val="24"/>
          <w:szCs w:val="24"/>
          <w:lang w:eastAsia="es-ES"/>
        </w:rPr>
        <w:t xml:space="preserve">más rápidamente  </w:t>
      </w:r>
      <w:r w:rsidR="008121C4">
        <w:rPr>
          <w:rFonts w:ascii="Times New Roman" w:hAnsi="Times New Roman" w:cs="Times New Roman"/>
          <w:sz w:val="24"/>
          <w:szCs w:val="24"/>
          <w:lang w:eastAsia="es-ES"/>
        </w:rPr>
        <w:t xml:space="preserve">consenso para su aprobación. </w:t>
      </w:r>
    </w:p>
    <w:p w:rsidR="000A2592" w:rsidRDefault="008121C4" w:rsidP="00CC32C1">
      <w:pPr>
        <w:tabs>
          <w:tab w:val="left" w:pos="2410"/>
        </w:tabs>
        <w:spacing w:before="120"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Las normas sobre comunidades han sido promulgadas a lo largo de varias décadas (algunas de ellas antes de la nueva constitución). Varias instituciones </w:t>
      </w:r>
      <w:r w:rsidRPr="008121C4">
        <w:rPr>
          <w:rFonts w:ascii="Times New Roman" w:hAnsi="Times New Roman" w:cs="Times New Roman"/>
          <w:sz w:val="24"/>
          <w:szCs w:val="24"/>
          <w:lang w:eastAsia="es-ES"/>
        </w:rPr>
        <w:t>previstas</w:t>
      </w:r>
      <w:r>
        <w:rPr>
          <w:rFonts w:ascii="Times New Roman" w:hAnsi="Times New Roman" w:cs="Times New Roman"/>
          <w:sz w:val="24"/>
          <w:szCs w:val="24"/>
          <w:lang w:eastAsia="es-ES"/>
        </w:rPr>
        <w:t xml:space="preserve"> no han sido </w:t>
      </w:r>
      <w:r w:rsidRPr="008121C4">
        <w:rPr>
          <w:rFonts w:ascii="Times New Roman" w:hAnsi="Times New Roman" w:cs="Times New Roman"/>
          <w:sz w:val="24"/>
          <w:szCs w:val="24"/>
          <w:lang w:eastAsia="es-ES"/>
        </w:rPr>
        <w:t>implementadas y l</w:t>
      </w:r>
      <w:r>
        <w:rPr>
          <w:rFonts w:ascii="Times New Roman" w:hAnsi="Times New Roman" w:cs="Times New Roman"/>
          <w:sz w:val="24"/>
          <w:szCs w:val="24"/>
          <w:lang w:eastAsia="es-ES"/>
        </w:rPr>
        <w:t>o</w:t>
      </w:r>
      <w:r w:rsidRPr="008121C4">
        <w:rPr>
          <w:rFonts w:ascii="Times New Roman" w:hAnsi="Times New Roman" w:cs="Times New Roman"/>
          <w:sz w:val="24"/>
          <w:szCs w:val="24"/>
          <w:lang w:eastAsia="es-ES"/>
        </w:rPr>
        <w:t xml:space="preserve">s cambios </w:t>
      </w:r>
      <w:r>
        <w:rPr>
          <w:rFonts w:ascii="Times New Roman" w:hAnsi="Times New Roman" w:cs="Times New Roman"/>
          <w:sz w:val="24"/>
          <w:szCs w:val="24"/>
          <w:lang w:eastAsia="es-ES"/>
        </w:rPr>
        <w:t xml:space="preserve">demográficos, y socio económicos producidos en </w:t>
      </w:r>
      <w:r w:rsidRPr="008121C4">
        <w:rPr>
          <w:rFonts w:ascii="Times New Roman" w:hAnsi="Times New Roman" w:cs="Times New Roman"/>
          <w:sz w:val="24"/>
          <w:szCs w:val="24"/>
          <w:lang w:eastAsia="es-ES"/>
        </w:rPr>
        <w:t xml:space="preserve">las últimas décadas respecto del uso y formas de disposición de los territorios comunales,  evidencian la necesidad  de  efectuar  los estudios previos  que permitan sustentar e ilustrar sobre la necesidad y eficiencia de la reformas. </w:t>
      </w:r>
      <w:r w:rsidR="000A2592">
        <w:rPr>
          <w:rFonts w:ascii="Times New Roman" w:hAnsi="Times New Roman" w:cs="Times New Roman"/>
          <w:sz w:val="24"/>
          <w:szCs w:val="24"/>
          <w:lang w:eastAsia="es-ES"/>
        </w:rPr>
        <w:t>Se recomienda entonces: i) que el diseño normativo esté precedido de estudios antropológicos que permitan contar con evidencias que sustenten adecuadamente las normas;</w:t>
      </w:r>
      <w:r>
        <w:rPr>
          <w:rFonts w:ascii="Times New Roman" w:hAnsi="Times New Roman" w:cs="Times New Roman"/>
          <w:sz w:val="24"/>
          <w:szCs w:val="24"/>
          <w:lang w:eastAsia="es-ES"/>
        </w:rPr>
        <w:t xml:space="preserve"> y </w:t>
      </w:r>
      <w:r w:rsidR="000A2592">
        <w:rPr>
          <w:rFonts w:ascii="Times New Roman" w:hAnsi="Times New Roman" w:cs="Times New Roman"/>
          <w:sz w:val="24"/>
          <w:szCs w:val="24"/>
          <w:lang w:eastAsia="es-ES"/>
        </w:rPr>
        <w:t xml:space="preserve"> ii) que el proceso de elaboración de las normas sea participativo</w:t>
      </w:r>
      <w:r>
        <w:rPr>
          <w:rFonts w:ascii="Times New Roman" w:hAnsi="Times New Roman" w:cs="Times New Roman"/>
          <w:sz w:val="24"/>
          <w:szCs w:val="24"/>
          <w:lang w:eastAsia="es-ES"/>
        </w:rPr>
        <w:t xml:space="preserve">. </w:t>
      </w:r>
    </w:p>
    <w:p w:rsidR="000A2592" w:rsidRDefault="000A2592" w:rsidP="00CC32C1">
      <w:pPr>
        <w:tabs>
          <w:tab w:val="left" w:pos="2410"/>
        </w:tabs>
        <w:spacing w:before="120" w:after="0" w:line="240" w:lineRule="auto"/>
        <w:jc w:val="both"/>
        <w:rPr>
          <w:rFonts w:ascii="Times New Roman" w:hAnsi="Times New Roman" w:cs="Times New Roman"/>
          <w:sz w:val="24"/>
          <w:szCs w:val="24"/>
          <w:lang w:eastAsia="es-ES"/>
        </w:rPr>
      </w:pPr>
    </w:p>
    <w:p w:rsidR="00511FC1" w:rsidRPr="007B3855" w:rsidRDefault="00511FC1" w:rsidP="00511FC1">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28" w:name="_Toc384474007"/>
      <w:r w:rsidRPr="007B3855">
        <w:rPr>
          <w:rFonts w:ascii="Times New Roman" w:hAnsi="Times New Roman" w:cs="Times New Roman"/>
          <w:b/>
          <w:bCs/>
          <w:sz w:val="24"/>
          <w:szCs w:val="24"/>
          <w:lang w:val="es-ES" w:eastAsia="es-ES"/>
        </w:rPr>
        <w:t>Problemas de geo-</w:t>
      </w:r>
      <w:proofErr w:type="spellStart"/>
      <w:r w:rsidRPr="007B3855">
        <w:rPr>
          <w:rFonts w:ascii="Times New Roman" w:hAnsi="Times New Roman" w:cs="Times New Roman"/>
          <w:b/>
          <w:bCs/>
          <w:sz w:val="24"/>
          <w:szCs w:val="24"/>
          <w:lang w:val="es-ES" w:eastAsia="es-ES"/>
        </w:rPr>
        <w:t>referenciación</w:t>
      </w:r>
      <w:proofErr w:type="spellEnd"/>
      <w:r w:rsidRPr="007B3855">
        <w:rPr>
          <w:rFonts w:ascii="Times New Roman" w:hAnsi="Times New Roman" w:cs="Times New Roman"/>
          <w:b/>
          <w:bCs/>
          <w:sz w:val="24"/>
          <w:szCs w:val="24"/>
          <w:lang w:val="es-ES" w:eastAsia="es-ES"/>
        </w:rPr>
        <w:t xml:space="preserve"> de comunidades campesinas y nativas</w:t>
      </w:r>
      <w:bookmarkEnd w:id="28"/>
    </w:p>
    <w:p w:rsidR="00511FC1" w:rsidRDefault="00511FC1" w:rsidP="00511FC1">
      <w:pPr>
        <w:tabs>
          <w:tab w:val="left" w:pos="2410"/>
        </w:tabs>
        <w:spacing w:before="120" w:after="0" w:line="240" w:lineRule="auto"/>
        <w:ind w:left="360"/>
        <w:jc w:val="both"/>
        <w:rPr>
          <w:rFonts w:ascii="Times New Roman" w:hAnsi="Times New Roman" w:cs="Times New Roman"/>
          <w:sz w:val="24"/>
          <w:szCs w:val="24"/>
          <w:lang w:val="es-ES" w:eastAsia="es-ES"/>
        </w:rPr>
      </w:pPr>
      <w:r w:rsidRPr="007B3855">
        <w:rPr>
          <w:rFonts w:ascii="Times New Roman" w:hAnsi="Times New Roman" w:cs="Times New Roman"/>
          <w:sz w:val="24"/>
          <w:szCs w:val="24"/>
          <w:lang w:val="es-ES" w:eastAsia="es-ES"/>
        </w:rPr>
        <w:t>Los títulos de la mayoría de las comunidades</w:t>
      </w:r>
      <w:r>
        <w:rPr>
          <w:rFonts w:ascii="Times New Roman" w:hAnsi="Times New Roman" w:cs="Times New Roman"/>
          <w:sz w:val="24"/>
          <w:szCs w:val="24"/>
          <w:lang w:val="es-ES" w:eastAsia="es-ES"/>
        </w:rPr>
        <w:t xml:space="preserve"> campesinas y nativas </w:t>
      </w:r>
      <w:r w:rsidRPr="007B3855">
        <w:rPr>
          <w:rFonts w:ascii="Times New Roman" w:hAnsi="Times New Roman" w:cs="Times New Roman"/>
          <w:sz w:val="24"/>
          <w:szCs w:val="24"/>
          <w:lang w:val="es-ES" w:eastAsia="es-ES"/>
        </w:rPr>
        <w:t xml:space="preserve"> no están adecuadamente representados mediante mapas que delimiten sus linderos y tampoco existe una clara demarcación física de sus límites. Según información de COFOPRI, sólo 1,959 comunidades campesinas (de las 6,000 existentes) cuentan con planos digitales, pero la situación es menos alentadora en el caso de las comunidades nativas, donde sólo 85 de las 1,510 existentes cuentan con un plano digital oficial. La falta de una clara delimitación y demarcación impide que las comunidades puedan ejercer efectivamente sus derechos y ocasiona numerosos conflictos entre comunidades vecinas, con colonos que ocupan terrenos comunales, e incluso es un factor importante de los graves conflictos –muchas veces violentos- con el Estado respecto del aprovechamiento de los recursos naturales. Muchas inversiones estratégicas en minería, petróleo e infraestructura son afectadas por estos conflictos con lo que el tema de la indefinición de linderos se coloca en el centro del debate actual sobre la armonización de los intereses de las comunidades, grandes inversionistas y la sostenibilidad de las actividades que impulsan la economía del país.</w:t>
      </w:r>
      <w:r>
        <w:rPr>
          <w:rFonts w:ascii="Times New Roman" w:hAnsi="Times New Roman" w:cs="Times New Roman"/>
          <w:sz w:val="24"/>
          <w:szCs w:val="24"/>
          <w:lang w:val="es-ES" w:eastAsia="es-ES"/>
        </w:rPr>
        <w:t xml:space="preserve"> Un estudio realizado por el Banco Mundial “Marco de Evaluación de la Gobernanza de la Tierra – LGAF 2013”, define un indicador específico para </w:t>
      </w:r>
      <w:r>
        <w:rPr>
          <w:rFonts w:ascii="Times New Roman" w:hAnsi="Times New Roman" w:cs="Times New Roman"/>
          <w:sz w:val="24"/>
          <w:szCs w:val="24"/>
          <w:lang w:val="es-ES" w:eastAsia="es-ES"/>
        </w:rPr>
        <w:lastRenderedPageBreak/>
        <w:t xml:space="preserve">monitorear el porcentaje de comunidades cuyos derechos están reconocidos y cuentan con mapas. </w:t>
      </w:r>
      <w:r>
        <w:rPr>
          <w:rStyle w:val="Refdenotaalpie"/>
          <w:rFonts w:ascii="Times New Roman" w:hAnsi="Times New Roman" w:cs="Times New Roman"/>
          <w:sz w:val="24"/>
          <w:szCs w:val="24"/>
          <w:lang w:val="es-ES" w:eastAsia="es-ES"/>
        </w:rPr>
        <w:footnoteReference w:id="43"/>
      </w:r>
    </w:p>
    <w:p w:rsidR="002E0717" w:rsidRPr="002E0717" w:rsidRDefault="002E0717" w:rsidP="002E0717">
      <w:pPr>
        <w:tabs>
          <w:tab w:val="left" w:pos="2410"/>
        </w:tabs>
        <w:spacing w:before="120" w:after="0" w:line="240" w:lineRule="auto"/>
        <w:ind w:left="360"/>
        <w:jc w:val="both"/>
        <w:rPr>
          <w:rFonts w:ascii="Times New Roman" w:hAnsi="Times New Roman" w:cs="Times New Roman"/>
          <w:sz w:val="24"/>
          <w:szCs w:val="24"/>
          <w:lang w:val="es-ES" w:eastAsia="es-ES"/>
        </w:rPr>
      </w:pPr>
      <w:r>
        <w:rPr>
          <w:rFonts w:ascii="Times New Roman" w:hAnsi="Times New Roman" w:cs="Times New Roman"/>
          <w:bCs/>
          <w:sz w:val="24"/>
          <w:szCs w:val="24"/>
          <w:lang w:val="es-ES" w:eastAsia="es-ES"/>
        </w:rPr>
        <w:t xml:space="preserve">Se recomienda el diseño de una </w:t>
      </w:r>
      <w:r w:rsidR="00FD10F2">
        <w:rPr>
          <w:rFonts w:ascii="Times New Roman" w:hAnsi="Times New Roman" w:cs="Times New Roman"/>
          <w:bCs/>
          <w:sz w:val="24"/>
          <w:szCs w:val="24"/>
          <w:lang w:val="es-ES" w:eastAsia="es-ES"/>
        </w:rPr>
        <w:t xml:space="preserve">norma </w:t>
      </w:r>
      <w:r>
        <w:rPr>
          <w:rFonts w:ascii="Times New Roman" w:hAnsi="Times New Roman" w:cs="Times New Roman"/>
          <w:bCs/>
          <w:sz w:val="24"/>
          <w:szCs w:val="24"/>
          <w:lang w:val="es-ES" w:eastAsia="es-ES"/>
        </w:rPr>
        <w:t>l</w:t>
      </w:r>
      <w:r w:rsidRPr="002E0717">
        <w:rPr>
          <w:rFonts w:ascii="Times New Roman" w:hAnsi="Times New Roman" w:cs="Times New Roman"/>
          <w:bCs/>
          <w:sz w:val="24"/>
          <w:szCs w:val="24"/>
          <w:lang w:val="es-ES" w:eastAsia="es-ES"/>
        </w:rPr>
        <w:t xml:space="preserve">ey </w:t>
      </w:r>
      <w:r>
        <w:rPr>
          <w:rFonts w:ascii="Times New Roman" w:hAnsi="Times New Roman" w:cs="Times New Roman"/>
          <w:sz w:val="24"/>
          <w:szCs w:val="24"/>
          <w:lang w:val="es-ES" w:eastAsia="es-ES"/>
        </w:rPr>
        <w:t xml:space="preserve">que </w:t>
      </w:r>
      <w:r w:rsidR="00FD10F2">
        <w:rPr>
          <w:rFonts w:ascii="Times New Roman" w:hAnsi="Times New Roman" w:cs="Times New Roman"/>
          <w:sz w:val="24"/>
          <w:szCs w:val="24"/>
          <w:lang w:val="es-ES" w:eastAsia="es-ES"/>
        </w:rPr>
        <w:t xml:space="preserve">contenga </w:t>
      </w:r>
      <w:r>
        <w:rPr>
          <w:rFonts w:ascii="Times New Roman" w:hAnsi="Times New Roman" w:cs="Times New Roman"/>
          <w:sz w:val="24"/>
          <w:szCs w:val="24"/>
          <w:lang w:val="es-ES" w:eastAsia="es-ES"/>
        </w:rPr>
        <w:t>un p</w:t>
      </w:r>
      <w:r w:rsidRPr="002E0717">
        <w:rPr>
          <w:rFonts w:ascii="Times New Roman" w:hAnsi="Times New Roman" w:cs="Times New Roman"/>
          <w:sz w:val="24"/>
          <w:szCs w:val="24"/>
          <w:lang w:val="es-ES" w:eastAsia="es-ES"/>
        </w:rPr>
        <w:t xml:space="preserve">rocedimiento de rectificación de áreas de Comunidades Campesinas y </w:t>
      </w:r>
      <w:proofErr w:type="spellStart"/>
      <w:r w:rsidRPr="002E0717">
        <w:rPr>
          <w:rFonts w:ascii="Times New Roman" w:hAnsi="Times New Roman" w:cs="Times New Roman"/>
          <w:sz w:val="24"/>
          <w:szCs w:val="24"/>
          <w:lang w:val="es-ES" w:eastAsia="es-ES"/>
        </w:rPr>
        <w:t>georeferenciación</w:t>
      </w:r>
      <w:proofErr w:type="spellEnd"/>
      <w:r w:rsidRPr="002E0717">
        <w:rPr>
          <w:rFonts w:ascii="Times New Roman" w:hAnsi="Times New Roman" w:cs="Times New Roman"/>
          <w:sz w:val="24"/>
          <w:szCs w:val="24"/>
          <w:lang w:val="es-ES" w:eastAsia="es-ES"/>
        </w:rPr>
        <w:t xml:space="preserve"> de las Comunidades Nativas para su inscripción en el Registro de Predios.</w:t>
      </w:r>
    </w:p>
    <w:p w:rsidR="002E0717" w:rsidRPr="007B3855" w:rsidRDefault="002E0717" w:rsidP="00511FC1">
      <w:pPr>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Pr="00511FC1" w:rsidRDefault="00392DD9" w:rsidP="00511FC1">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29" w:name="_Toc384474008"/>
      <w:r w:rsidRPr="005157F8">
        <w:rPr>
          <w:rFonts w:ascii="Times New Roman" w:hAnsi="Times New Roman" w:cs="Times New Roman"/>
          <w:b/>
          <w:bCs/>
          <w:sz w:val="24"/>
          <w:szCs w:val="24"/>
          <w:lang w:val="es-ES" w:eastAsia="es-ES"/>
        </w:rPr>
        <w:t>Criterios para el reconocimiento de comunidades</w:t>
      </w:r>
      <w:bookmarkEnd w:id="29"/>
      <w:r w:rsidRPr="005157F8">
        <w:rPr>
          <w:rFonts w:ascii="Times New Roman" w:hAnsi="Times New Roman" w:cs="Times New Roman"/>
          <w:b/>
          <w:bCs/>
          <w:sz w:val="24"/>
          <w:szCs w:val="24"/>
          <w:lang w:val="es-ES" w:eastAsia="es-ES"/>
        </w:rPr>
        <w:t xml:space="preserve"> </w:t>
      </w:r>
    </w:p>
    <w:p w:rsidR="00B4066C" w:rsidRDefault="00392DD9" w:rsidP="005157F8">
      <w:pPr>
        <w:pStyle w:val="Prrafodelista"/>
        <w:tabs>
          <w:tab w:val="left" w:pos="993"/>
        </w:tabs>
        <w:spacing w:before="120" w:after="0" w:line="240" w:lineRule="auto"/>
        <w:ind w:left="426"/>
        <w:jc w:val="both"/>
        <w:rPr>
          <w:rFonts w:ascii="Times New Roman" w:hAnsi="Times New Roman" w:cs="Times New Roman"/>
          <w:sz w:val="24"/>
          <w:szCs w:val="24"/>
          <w:lang w:val="es-ES" w:eastAsia="es-ES"/>
        </w:rPr>
      </w:pPr>
      <w:r w:rsidRPr="005157F8">
        <w:rPr>
          <w:rFonts w:ascii="Times New Roman" w:hAnsi="Times New Roman" w:cs="Times New Roman"/>
          <w:sz w:val="24"/>
          <w:szCs w:val="24"/>
          <w:lang w:val="es-ES" w:eastAsia="es-ES"/>
        </w:rPr>
        <w:t>Las normas sobre comunidades campesinas describen las características que las definen: “familias con vínculos ancestrales, económicos y culturales que poseen un territorio determinado”</w:t>
      </w:r>
      <w:r w:rsidR="00C35963">
        <w:rPr>
          <w:rFonts w:ascii="Times New Roman" w:hAnsi="Times New Roman" w:cs="Times New Roman"/>
          <w:sz w:val="24"/>
          <w:szCs w:val="24"/>
          <w:lang w:val="es-ES" w:eastAsia="es-ES"/>
        </w:rPr>
        <w:t xml:space="preserve"> </w:t>
      </w:r>
      <w:r w:rsidRPr="005157F8">
        <w:rPr>
          <w:rFonts w:ascii="Times New Roman" w:hAnsi="Times New Roman" w:cs="Times New Roman"/>
          <w:sz w:val="24"/>
          <w:szCs w:val="24"/>
          <w:lang w:val="es-ES" w:eastAsia="es-ES"/>
        </w:rPr>
        <w:t xml:space="preserve">en el caso de las campesinas; y características similares para las nativas a las que se suma “el  idioma o dialecto”.  Sin embargo, los procedimientos sobre reconocimiento no presentan mayores precisiones dejando una gran discrecionalidad en la calificación. Se recomienda producir criterios específicos (por ejemplo, sobre cómo se identifica el uso comunitario de la tierra), definir metodologías y formatos que guíen la calificación. </w:t>
      </w:r>
      <w:r w:rsidR="00B4066C">
        <w:rPr>
          <w:rFonts w:ascii="Times New Roman" w:hAnsi="Times New Roman" w:cs="Times New Roman"/>
          <w:sz w:val="24"/>
          <w:szCs w:val="24"/>
          <w:lang w:val="es-ES" w:eastAsia="es-ES"/>
        </w:rPr>
        <w:t xml:space="preserve">Convendría incluir en esta actividad el caso de las comunidades ribereñas, que se ha descrito en el capítulo 3.3. </w:t>
      </w:r>
    </w:p>
    <w:p w:rsidR="00FD10F2" w:rsidRPr="00FD10F2" w:rsidRDefault="00FD10F2" w:rsidP="00FD10F2">
      <w:pPr>
        <w:pStyle w:val="Prrafodelista"/>
        <w:tabs>
          <w:tab w:val="left" w:pos="993"/>
        </w:tabs>
        <w:spacing w:before="120" w:after="0" w:line="240" w:lineRule="auto"/>
        <w:ind w:left="426"/>
        <w:jc w:val="both"/>
        <w:rPr>
          <w:rFonts w:ascii="Times New Roman" w:hAnsi="Times New Roman" w:cs="Times New Roman"/>
          <w:sz w:val="24"/>
          <w:szCs w:val="24"/>
          <w:lang w:val="es-ES" w:eastAsia="es-ES"/>
        </w:rPr>
      </w:pPr>
      <w:r w:rsidRPr="00FD10F2">
        <w:rPr>
          <w:rFonts w:ascii="Times New Roman" w:hAnsi="Times New Roman" w:cs="Times New Roman"/>
          <w:sz w:val="24"/>
          <w:szCs w:val="24"/>
          <w:lang w:val="es-ES" w:eastAsia="es-ES"/>
        </w:rPr>
        <w:t xml:space="preserve">Vinculado a este tema, existen comunidades reconocidas pero que carecen de territorio (porque decidieron individualizarse) o que mantienen saldos de tierras comunes sobre las que ya no mantienen los usos y costumbres o no se encuentran vínculos económicos, sociales y culturales entre sus miembros.   </w:t>
      </w:r>
    </w:p>
    <w:p w:rsidR="00FD10F2" w:rsidRDefault="00FD10F2" w:rsidP="005157F8">
      <w:pPr>
        <w:pStyle w:val="Prrafodelista"/>
        <w:tabs>
          <w:tab w:val="left" w:pos="993"/>
        </w:tabs>
        <w:spacing w:before="120" w:after="0" w:line="240" w:lineRule="auto"/>
        <w:ind w:left="426"/>
        <w:jc w:val="both"/>
        <w:rPr>
          <w:rFonts w:ascii="Times New Roman" w:hAnsi="Times New Roman" w:cs="Times New Roman"/>
          <w:sz w:val="24"/>
          <w:szCs w:val="24"/>
          <w:lang w:val="es-ES" w:eastAsia="es-ES"/>
        </w:rPr>
      </w:pPr>
    </w:p>
    <w:p w:rsidR="00392DD9" w:rsidRDefault="00392DD9" w:rsidP="00CC32C1">
      <w:pPr>
        <w:pStyle w:val="Prrafodelista"/>
        <w:numPr>
          <w:ilvl w:val="1"/>
          <w:numId w:val="5"/>
        </w:numPr>
        <w:spacing w:after="120" w:line="240" w:lineRule="auto"/>
        <w:ind w:left="584" w:hanging="357"/>
        <w:jc w:val="both"/>
        <w:outlineLvl w:val="1"/>
        <w:rPr>
          <w:rFonts w:ascii="Times New Roman" w:hAnsi="Times New Roman" w:cs="Times New Roman"/>
          <w:b/>
          <w:bCs/>
          <w:sz w:val="24"/>
          <w:szCs w:val="24"/>
          <w:lang w:val="es-ES" w:eastAsia="es-ES"/>
        </w:rPr>
      </w:pPr>
      <w:bookmarkStart w:id="30" w:name="_Toc384474009"/>
      <w:r>
        <w:rPr>
          <w:rFonts w:ascii="Times New Roman" w:hAnsi="Times New Roman" w:cs="Times New Roman"/>
          <w:b/>
          <w:bCs/>
          <w:sz w:val="24"/>
          <w:szCs w:val="24"/>
          <w:lang w:val="es-ES" w:eastAsia="es-ES"/>
        </w:rPr>
        <w:t>Criterios para la ampliación del territorio de comunidades nativas</w:t>
      </w:r>
      <w:bookmarkEnd w:id="30"/>
    </w:p>
    <w:p w:rsidR="00392DD9" w:rsidRDefault="00392DD9" w:rsidP="00CC32C1">
      <w:pPr>
        <w:pStyle w:val="Prrafodelista"/>
        <w:tabs>
          <w:tab w:val="left" w:pos="2410"/>
        </w:tabs>
        <w:spacing w:after="120" w:line="240" w:lineRule="auto"/>
        <w:ind w:left="357"/>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Las normas de protección especial para las comunidades nativas las habilita a solicitar adjudicación de nuevas áreas colindantes o cercanas “cuando posean tierras en cantidad insuficiente” (Ley 22175 art 10). </w:t>
      </w:r>
      <w:r w:rsidRPr="00034C14">
        <w:rPr>
          <w:rFonts w:ascii="Times New Roman" w:hAnsi="Times New Roman" w:cs="Times New Roman"/>
          <w:sz w:val="24"/>
          <w:szCs w:val="24"/>
          <w:lang w:val="es-ES" w:eastAsia="es-ES"/>
        </w:rPr>
        <w:t xml:space="preserve">Según </w:t>
      </w:r>
      <w:r>
        <w:rPr>
          <w:rFonts w:ascii="Times New Roman" w:hAnsi="Times New Roman" w:cs="Times New Roman"/>
          <w:sz w:val="24"/>
          <w:szCs w:val="24"/>
          <w:lang w:val="es-ES" w:eastAsia="es-ES"/>
        </w:rPr>
        <w:t xml:space="preserve">algunos </w:t>
      </w:r>
      <w:r w:rsidRPr="00034C14">
        <w:rPr>
          <w:rFonts w:ascii="Times New Roman" w:hAnsi="Times New Roman" w:cs="Times New Roman"/>
          <w:sz w:val="24"/>
          <w:szCs w:val="24"/>
          <w:lang w:val="es-ES" w:eastAsia="es-ES"/>
        </w:rPr>
        <w:t>entrevistados durante el desarrollo de este estudio, esta norma ha creado incentivos para la creación de comunid</w:t>
      </w:r>
      <w:r>
        <w:rPr>
          <w:rFonts w:ascii="Times New Roman" w:hAnsi="Times New Roman" w:cs="Times New Roman"/>
          <w:sz w:val="24"/>
          <w:szCs w:val="24"/>
          <w:lang w:val="es-ES" w:eastAsia="es-ES"/>
        </w:rPr>
        <w:t xml:space="preserve">ades nativas que se constituyen, </w:t>
      </w:r>
      <w:r w:rsidRPr="00034C14">
        <w:rPr>
          <w:rFonts w:ascii="Times New Roman" w:hAnsi="Times New Roman" w:cs="Times New Roman"/>
          <w:sz w:val="24"/>
          <w:szCs w:val="24"/>
          <w:lang w:val="es-ES" w:eastAsia="es-ES"/>
        </w:rPr>
        <w:t>o se separan como anexos de una comunidad existente</w:t>
      </w:r>
      <w:r>
        <w:rPr>
          <w:rFonts w:ascii="Times New Roman" w:hAnsi="Times New Roman" w:cs="Times New Roman"/>
          <w:sz w:val="24"/>
          <w:szCs w:val="24"/>
          <w:lang w:val="es-ES" w:eastAsia="es-ES"/>
        </w:rPr>
        <w:t xml:space="preserve">, </w:t>
      </w:r>
      <w:r w:rsidRPr="00034C14">
        <w:rPr>
          <w:rFonts w:ascii="Times New Roman" w:hAnsi="Times New Roman" w:cs="Times New Roman"/>
          <w:sz w:val="24"/>
          <w:szCs w:val="24"/>
          <w:lang w:val="es-ES" w:eastAsia="es-ES"/>
        </w:rPr>
        <w:t>co</w:t>
      </w:r>
      <w:r>
        <w:rPr>
          <w:rFonts w:ascii="Times New Roman" w:hAnsi="Times New Roman" w:cs="Times New Roman"/>
          <w:sz w:val="24"/>
          <w:szCs w:val="24"/>
          <w:lang w:val="es-ES" w:eastAsia="es-ES"/>
        </w:rPr>
        <w:t>mo una estrategia para</w:t>
      </w:r>
      <w:r w:rsidRPr="00034C14">
        <w:rPr>
          <w:rFonts w:ascii="Times New Roman" w:hAnsi="Times New Roman" w:cs="Times New Roman"/>
          <w:sz w:val="24"/>
          <w:szCs w:val="24"/>
          <w:lang w:val="es-ES" w:eastAsia="es-ES"/>
        </w:rPr>
        <w:t xml:space="preserve"> recibir nuevas tierras en adjudicación</w:t>
      </w:r>
      <w:r>
        <w:rPr>
          <w:rFonts w:ascii="Times New Roman" w:hAnsi="Times New Roman" w:cs="Times New Roman"/>
          <w:sz w:val="24"/>
          <w:szCs w:val="24"/>
          <w:lang w:val="es-ES" w:eastAsia="es-ES"/>
        </w:rPr>
        <w:t xml:space="preserve">. Se recomienda desarrollar criterios que permitan definir qué se debe entender por tierras en cantidad insuficiente y regular claramente los supuestos en los que proceda este beneficio para evitar incentivos inadecuados que promuevan comportamientos especulativos o mantengan abierto indefinidamente abierto el proceso de demarcación de tierras. </w:t>
      </w:r>
    </w:p>
    <w:p w:rsidR="00CC32C1" w:rsidRPr="0036376D" w:rsidRDefault="00CC32C1" w:rsidP="0036376D">
      <w:pPr>
        <w:pStyle w:val="Prrafodelista"/>
        <w:tabs>
          <w:tab w:val="left" w:pos="2410"/>
        </w:tabs>
        <w:spacing w:before="120" w:after="0" w:line="240" w:lineRule="auto"/>
        <w:ind w:left="360"/>
        <w:jc w:val="both"/>
        <w:rPr>
          <w:rFonts w:ascii="Times New Roman" w:hAnsi="Times New Roman" w:cs="Times New Roman"/>
          <w:sz w:val="24"/>
          <w:szCs w:val="24"/>
          <w:lang w:val="es-ES" w:eastAsia="es-ES"/>
        </w:rPr>
      </w:pPr>
    </w:p>
    <w:p w:rsidR="00392DD9" w:rsidRDefault="00392DD9" w:rsidP="00511FC1">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31" w:name="_Toc384474010"/>
      <w:r>
        <w:rPr>
          <w:rFonts w:ascii="Times New Roman" w:hAnsi="Times New Roman" w:cs="Times New Roman"/>
          <w:b/>
          <w:bCs/>
          <w:sz w:val="24"/>
          <w:szCs w:val="24"/>
          <w:lang w:val="es-ES" w:eastAsia="es-ES"/>
        </w:rPr>
        <w:t>Impulso de acciones sobre r</w:t>
      </w:r>
      <w:r w:rsidRPr="003372D6">
        <w:rPr>
          <w:rFonts w:ascii="Times New Roman" w:hAnsi="Times New Roman" w:cs="Times New Roman"/>
          <w:b/>
          <w:bCs/>
          <w:sz w:val="24"/>
          <w:szCs w:val="24"/>
          <w:lang w:val="es-ES" w:eastAsia="es-ES"/>
        </w:rPr>
        <w:t>econocimiento de pe</w:t>
      </w:r>
      <w:r>
        <w:rPr>
          <w:rFonts w:ascii="Times New Roman" w:hAnsi="Times New Roman" w:cs="Times New Roman"/>
          <w:b/>
          <w:bCs/>
          <w:sz w:val="24"/>
          <w:szCs w:val="24"/>
          <w:lang w:val="es-ES" w:eastAsia="es-ES"/>
        </w:rPr>
        <w:t>rsonería jurídica de comunidades</w:t>
      </w:r>
      <w:bookmarkEnd w:id="31"/>
    </w:p>
    <w:p w:rsidR="00392DD9" w:rsidRDefault="00392DD9" w:rsidP="009D13B7">
      <w:pPr>
        <w:tabs>
          <w:tab w:val="left" w:pos="1134"/>
        </w:tabs>
        <w:spacing w:before="120" w:after="0" w:line="240" w:lineRule="auto"/>
        <w:ind w:left="360"/>
        <w:jc w:val="both"/>
        <w:rPr>
          <w:rFonts w:ascii="Times New Roman" w:hAnsi="Times New Roman" w:cs="Times New Roman"/>
          <w:sz w:val="24"/>
          <w:szCs w:val="24"/>
          <w:lang w:val="es-ES" w:eastAsia="es-ES"/>
        </w:rPr>
      </w:pPr>
      <w:r w:rsidRPr="00DB766B">
        <w:rPr>
          <w:rFonts w:ascii="Times New Roman" w:hAnsi="Times New Roman" w:cs="Times New Roman"/>
          <w:sz w:val="24"/>
          <w:szCs w:val="24"/>
          <w:lang w:val="es-ES" w:eastAsia="es-ES"/>
        </w:rPr>
        <w:lastRenderedPageBreak/>
        <w:t>Usua</w:t>
      </w:r>
      <w:r>
        <w:rPr>
          <w:rFonts w:ascii="Times New Roman" w:hAnsi="Times New Roman" w:cs="Times New Roman"/>
          <w:sz w:val="24"/>
          <w:szCs w:val="24"/>
          <w:lang w:val="es-ES" w:eastAsia="es-ES"/>
        </w:rPr>
        <w:t xml:space="preserve">lmente el proceso de formalización de territorios comunales asume que la comunidad campesina o nativa está en capacidad de organizarse conforme a las reglas de gobernanza exigidas por la Ley. La organización de asambleas, la suscripción de actas y su protocolización, suele ser un obstáculo insalvable para muchas comunidades, especialmente cuando han existido anteriores autoridades que han tomado decisiones y no han podido regularizarlas. A pesar de las iniciativas recientemente tomadas por la SUNARP para simplificar y hacer más accesibles los procesos registrales (ver sección 3.4 de esta informe), lo cierto es que para muchas comunidades el cumplimiento de los requisitos sigue siendo un problema. Se recomienda i) revisar la efectividad de las medidas simplificadoras de SUNARP y contrastarlas con las percepciones de los comuneros para eventualmente proponer cambios normativos adicionales; ii) incluir en el planeamiento de las intervenciones de formalización actividades de capacitación y financiamiento de acciones para facilitar la regularización de las organizaciones campesinas y sus representantes. </w:t>
      </w:r>
    </w:p>
    <w:p w:rsidR="001D291C" w:rsidRPr="00DB766B" w:rsidRDefault="001D291C" w:rsidP="009D13B7">
      <w:pPr>
        <w:tabs>
          <w:tab w:val="left" w:pos="1134"/>
        </w:tabs>
        <w:spacing w:before="120" w:after="0" w:line="240" w:lineRule="auto"/>
        <w:ind w:left="360"/>
        <w:jc w:val="both"/>
        <w:rPr>
          <w:rFonts w:ascii="Times New Roman" w:hAnsi="Times New Roman" w:cs="Times New Roman"/>
          <w:sz w:val="24"/>
          <w:szCs w:val="24"/>
          <w:lang w:val="es-ES" w:eastAsia="es-ES"/>
        </w:rPr>
      </w:pPr>
    </w:p>
    <w:p w:rsidR="00392DD9" w:rsidRDefault="00392DD9" w:rsidP="00511FC1">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32" w:name="_Toc384474011"/>
      <w:r w:rsidRPr="003372D6">
        <w:rPr>
          <w:rFonts w:ascii="Times New Roman" w:hAnsi="Times New Roman" w:cs="Times New Roman"/>
          <w:b/>
          <w:bCs/>
          <w:sz w:val="24"/>
          <w:szCs w:val="24"/>
          <w:lang w:val="es-ES" w:eastAsia="es-ES"/>
        </w:rPr>
        <w:t>Independización de comunidades derivadas y anexos</w:t>
      </w:r>
      <w:bookmarkEnd w:id="32"/>
    </w:p>
    <w:p w:rsidR="00392DD9" w:rsidRPr="005157F8" w:rsidRDefault="006455C5" w:rsidP="005157F8">
      <w:pPr>
        <w:tabs>
          <w:tab w:val="left" w:pos="1134"/>
        </w:tabs>
        <w:spacing w:before="120" w:after="0" w:line="240" w:lineRule="auto"/>
        <w:ind w:left="360"/>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Funcionarios y e</w:t>
      </w:r>
      <w:r w:rsidR="00392DD9">
        <w:rPr>
          <w:rFonts w:ascii="Times New Roman" w:hAnsi="Times New Roman" w:cs="Times New Roman"/>
          <w:sz w:val="24"/>
          <w:szCs w:val="24"/>
          <w:lang w:val="es-ES" w:eastAsia="es-ES"/>
        </w:rPr>
        <w:t xml:space="preserve">xpertos consultados reportan que se experimenta un incremento del </w:t>
      </w:r>
      <w:r w:rsidR="00392DD9" w:rsidRPr="005157F8">
        <w:rPr>
          <w:rFonts w:ascii="Times New Roman" w:hAnsi="Times New Roman" w:cs="Times New Roman"/>
          <w:sz w:val="24"/>
          <w:szCs w:val="24"/>
          <w:lang w:val="es-ES" w:eastAsia="es-ES"/>
        </w:rPr>
        <w:t>número de comunidades campesinas</w:t>
      </w:r>
      <w:r w:rsidR="00392DD9">
        <w:rPr>
          <w:rFonts w:ascii="Times New Roman" w:hAnsi="Times New Roman" w:cs="Times New Roman"/>
          <w:sz w:val="24"/>
          <w:szCs w:val="24"/>
          <w:lang w:val="es-ES" w:eastAsia="es-ES"/>
        </w:rPr>
        <w:t xml:space="preserve"> porque </w:t>
      </w:r>
      <w:r w:rsidR="00392DD9" w:rsidRPr="005157F8">
        <w:rPr>
          <w:rFonts w:ascii="Times New Roman" w:hAnsi="Times New Roman" w:cs="Times New Roman"/>
          <w:sz w:val="24"/>
          <w:szCs w:val="24"/>
          <w:lang w:val="es-ES" w:eastAsia="es-ES"/>
        </w:rPr>
        <w:t xml:space="preserve">los anexos de las comunidades están buscando la independización de la comunidad madre (o comunidad principal) reclamando su autonomía y </w:t>
      </w:r>
      <w:r w:rsidR="00392DD9">
        <w:rPr>
          <w:rFonts w:ascii="Times New Roman" w:hAnsi="Times New Roman" w:cs="Times New Roman"/>
          <w:sz w:val="24"/>
          <w:szCs w:val="24"/>
          <w:lang w:val="es-ES" w:eastAsia="es-ES"/>
        </w:rPr>
        <w:t xml:space="preserve">la capacidad de decidir sobre su </w:t>
      </w:r>
      <w:r w:rsidR="00392DD9" w:rsidRPr="005157F8">
        <w:rPr>
          <w:rFonts w:ascii="Times New Roman" w:hAnsi="Times New Roman" w:cs="Times New Roman"/>
          <w:sz w:val="24"/>
          <w:szCs w:val="24"/>
          <w:lang w:val="es-ES" w:eastAsia="es-ES"/>
        </w:rPr>
        <w:t>territorio.</w:t>
      </w:r>
    </w:p>
    <w:p w:rsidR="00392DD9" w:rsidRDefault="00392DD9" w:rsidP="0098327A">
      <w:pPr>
        <w:tabs>
          <w:tab w:val="left" w:pos="1134"/>
        </w:tabs>
        <w:spacing w:before="120" w:after="0" w:line="240" w:lineRule="auto"/>
        <w:ind w:left="360"/>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 </w:t>
      </w:r>
      <w:r w:rsidRPr="005157F8">
        <w:rPr>
          <w:rFonts w:ascii="Times New Roman" w:hAnsi="Times New Roman" w:cs="Times New Roman"/>
          <w:sz w:val="24"/>
          <w:szCs w:val="24"/>
          <w:lang w:val="es-ES" w:eastAsia="es-ES"/>
        </w:rPr>
        <w:t xml:space="preserve">Ley General de Comunidades Campesinas define a los anexos como los asentamientos humanos permanentes ubicados en </w:t>
      </w:r>
      <w:proofErr w:type="gramStart"/>
      <w:r w:rsidR="001D291C">
        <w:rPr>
          <w:rFonts w:ascii="Times New Roman" w:hAnsi="Times New Roman" w:cs="Times New Roman"/>
          <w:sz w:val="24"/>
          <w:szCs w:val="24"/>
          <w:lang w:val="es-ES" w:eastAsia="es-ES"/>
        </w:rPr>
        <w:t xml:space="preserve">el </w:t>
      </w:r>
      <w:r w:rsidRPr="005157F8">
        <w:rPr>
          <w:rFonts w:ascii="Times New Roman" w:hAnsi="Times New Roman" w:cs="Times New Roman"/>
          <w:sz w:val="24"/>
          <w:szCs w:val="24"/>
          <w:lang w:val="es-ES" w:eastAsia="es-ES"/>
        </w:rPr>
        <w:t>territorio comunal y reconocidos</w:t>
      </w:r>
      <w:proofErr w:type="gramEnd"/>
      <w:r w:rsidRPr="005157F8">
        <w:rPr>
          <w:rFonts w:ascii="Times New Roman" w:hAnsi="Times New Roman" w:cs="Times New Roman"/>
          <w:sz w:val="24"/>
          <w:szCs w:val="24"/>
          <w:lang w:val="es-ES" w:eastAsia="es-ES"/>
        </w:rPr>
        <w:t xml:space="preserve"> por la Asamblea General de la Comunidad</w:t>
      </w:r>
      <w:r>
        <w:rPr>
          <w:rFonts w:ascii="Times New Roman" w:hAnsi="Times New Roman" w:cs="Times New Roman"/>
          <w:sz w:val="24"/>
          <w:szCs w:val="24"/>
          <w:lang w:val="es-ES" w:eastAsia="es-ES"/>
        </w:rPr>
        <w:t xml:space="preserve">. Los anexos pueden </w:t>
      </w:r>
      <w:r w:rsidRPr="005157F8">
        <w:rPr>
          <w:rFonts w:ascii="Times New Roman" w:hAnsi="Times New Roman" w:cs="Times New Roman"/>
          <w:sz w:val="24"/>
          <w:szCs w:val="24"/>
          <w:lang w:val="es-ES" w:eastAsia="es-ES"/>
        </w:rPr>
        <w:t>regular</w:t>
      </w:r>
      <w:r>
        <w:rPr>
          <w:rFonts w:ascii="Times New Roman" w:hAnsi="Times New Roman" w:cs="Times New Roman"/>
          <w:sz w:val="24"/>
          <w:szCs w:val="24"/>
          <w:lang w:val="es-ES" w:eastAsia="es-ES"/>
        </w:rPr>
        <w:t xml:space="preserve">se </w:t>
      </w:r>
      <w:r w:rsidRPr="005157F8">
        <w:rPr>
          <w:rFonts w:ascii="Times New Roman" w:hAnsi="Times New Roman" w:cs="Times New Roman"/>
          <w:sz w:val="24"/>
          <w:szCs w:val="24"/>
          <w:lang w:val="es-ES" w:eastAsia="es-ES"/>
        </w:rPr>
        <w:t xml:space="preserve">a través de comités especializados con funciones similares a la Directiva comunal pero ceñidos al ámbito del anexo. Ley ni su reglamento establecen </w:t>
      </w:r>
      <w:r>
        <w:rPr>
          <w:rFonts w:ascii="Times New Roman" w:hAnsi="Times New Roman" w:cs="Times New Roman"/>
          <w:sz w:val="24"/>
          <w:szCs w:val="24"/>
          <w:lang w:val="es-ES" w:eastAsia="es-ES"/>
        </w:rPr>
        <w:t xml:space="preserve">un </w:t>
      </w:r>
      <w:r w:rsidRPr="005157F8">
        <w:rPr>
          <w:rFonts w:ascii="Times New Roman" w:hAnsi="Times New Roman" w:cs="Times New Roman"/>
          <w:sz w:val="24"/>
          <w:szCs w:val="24"/>
          <w:lang w:val="es-ES" w:eastAsia="es-ES"/>
        </w:rPr>
        <w:t xml:space="preserve">procedimiento para la independización </w:t>
      </w:r>
      <w:r>
        <w:rPr>
          <w:rFonts w:ascii="Times New Roman" w:hAnsi="Times New Roman" w:cs="Times New Roman"/>
          <w:sz w:val="24"/>
          <w:szCs w:val="24"/>
          <w:lang w:val="es-ES" w:eastAsia="es-ES"/>
        </w:rPr>
        <w:t xml:space="preserve">de los anexos, pero en ejercicio de la autonomía de las comunidades podrían </w:t>
      </w:r>
      <w:r w:rsidRPr="005157F8">
        <w:rPr>
          <w:rFonts w:ascii="Times New Roman" w:hAnsi="Times New Roman" w:cs="Times New Roman"/>
          <w:sz w:val="24"/>
          <w:szCs w:val="24"/>
          <w:lang w:val="es-ES" w:eastAsia="es-ES"/>
        </w:rPr>
        <w:t>lograr su independización si es que cuentan con la aprobación de la Asamblea General de la comunidad madre</w:t>
      </w:r>
      <w:r>
        <w:rPr>
          <w:rFonts w:ascii="Times New Roman" w:hAnsi="Times New Roman" w:cs="Times New Roman"/>
          <w:sz w:val="24"/>
          <w:szCs w:val="24"/>
          <w:lang w:val="es-ES" w:eastAsia="es-ES"/>
        </w:rPr>
        <w:t>. En</w:t>
      </w:r>
      <w:r w:rsidRPr="005157F8">
        <w:rPr>
          <w:rFonts w:ascii="Times New Roman" w:hAnsi="Times New Roman" w:cs="Times New Roman"/>
          <w:sz w:val="24"/>
          <w:szCs w:val="24"/>
          <w:lang w:val="es-ES" w:eastAsia="es-ES"/>
        </w:rPr>
        <w:t xml:space="preserve"> muchos casos la comunidad madre no acept</w:t>
      </w:r>
      <w:r>
        <w:rPr>
          <w:rFonts w:ascii="Times New Roman" w:hAnsi="Times New Roman" w:cs="Times New Roman"/>
          <w:sz w:val="24"/>
          <w:szCs w:val="24"/>
          <w:lang w:val="es-ES" w:eastAsia="es-ES"/>
        </w:rPr>
        <w:t>a</w:t>
      </w:r>
      <w:r w:rsidRPr="005157F8">
        <w:rPr>
          <w:rFonts w:ascii="Times New Roman" w:hAnsi="Times New Roman" w:cs="Times New Roman"/>
          <w:sz w:val="24"/>
          <w:szCs w:val="24"/>
          <w:lang w:val="es-ES" w:eastAsia="es-ES"/>
        </w:rPr>
        <w:t xml:space="preserve"> la independización y el grupo humano del anexo se vea forzado a mantenerse como parte de una comunidad con la que no se identifica o a la que no quiere pertenecer</w:t>
      </w:r>
      <w:r>
        <w:rPr>
          <w:rFonts w:ascii="Times New Roman" w:hAnsi="Times New Roman" w:cs="Times New Roman"/>
          <w:sz w:val="24"/>
          <w:szCs w:val="24"/>
          <w:lang w:val="es-ES" w:eastAsia="es-ES"/>
        </w:rPr>
        <w:t xml:space="preserve">. Esto </w:t>
      </w:r>
      <w:r w:rsidRPr="005157F8">
        <w:rPr>
          <w:rFonts w:ascii="Times New Roman" w:hAnsi="Times New Roman" w:cs="Times New Roman"/>
          <w:sz w:val="24"/>
          <w:szCs w:val="24"/>
          <w:lang w:val="es-ES" w:eastAsia="es-ES"/>
        </w:rPr>
        <w:t xml:space="preserve">que genera conflictos </w:t>
      </w:r>
      <w:r>
        <w:rPr>
          <w:rFonts w:ascii="Times New Roman" w:hAnsi="Times New Roman" w:cs="Times New Roman"/>
          <w:sz w:val="24"/>
          <w:szCs w:val="24"/>
          <w:lang w:val="es-ES" w:eastAsia="es-ES"/>
        </w:rPr>
        <w:t>judiciales que n</w:t>
      </w:r>
      <w:r w:rsidR="001D291C">
        <w:rPr>
          <w:rFonts w:ascii="Times New Roman" w:hAnsi="Times New Roman" w:cs="Times New Roman"/>
          <w:sz w:val="24"/>
          <w:szCs w:val="24"/>
          <w:lang w:val="es-ES" w:eastAsia="es-ES"/>
        </w:rPr>
        <w:t xml:space="preserve">o tienen </w:t>
      </w:r>
      <w:r>
        <w:rPr>
          <w:rFonts w:ascii="Times New Roman" w:hAnsi="Times New Roman" w:cs="Times New Roman"/>
          <w:sz w:val="24"/>
          <w:szCs w:val="24"/>
          <w:lang w:val="es-ES" w:eastAsia="es-ES"/>
        </w:rPr>
        <w:t xml:space="preserve">sustento </w:t>
      </w:r>
      <w:r w:rsidRPr="005157F8">
        <w:rPr>
          <w:rFonts w:ascii="Times New Roman" w:hAnsi="Times New Roman" w:cs="Times New Roman"/>
          <w:sz w:val="24"/>
          <w:szCs w:val="24"/>
          <w:lang w:val="es-ES" w:eastAsia="es-ES"/>
        </w:rPr>
        <w:t>legal</w:t>
      </w:r>
      <w:r>
        <w:rPr>
          <w:rFonts w:ascii="Times New Roman" w:hAnsi="Times New Roman" w:cs="Times New Roman"/>
          <w:sz w:val="24"/>
          <w:szCs w:val="24"/>
          <w:lang w:val="es-ES" w:eastAsia="es-ES"/>
        </w:rPr>
        <w:t xml:space="preserve">. </w:t>
      </w:r>
    </w:p>
    <w:p w:rsidR="00392DD9" w:rsidRDefault="00392DD9" w:rsidP="0098327A">
      <w:pPr>
        <w:tabs>
          <w:tab w:val="left" w:pos="1134"/>
        </w:tabs>
        <w:spacing w:before="120" w:after="0" w:line="240" w:lineRule="auto"/>
        <w:ind w:left="360"/>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Es recomendable regular </w:t>
      </w:r>
      <w:r w:rsidRPr="005157F8">
        <w:rPr>
          <w:rFonts w:ascii="Times New Roman" w:hAnsi="Times New Roman" w:cs="Times New Roman"/>
          <w:sz w:val="24"/>
          <w:szCs w:val="24"/>
          <w:lang w:val="es-ES" w:eastAsia="es-ES"/>
        </w:rPr>
        <w:t>la figura de los anexos y establecer  procedimientos claros para su independización ya que esto significa no solo un desmembramiento del territorio comunal, sino la actualización de planos, padron</w:t>
      </w:r>
      <w:r>
        <w:rPr>
          <w:rFonts w:ascii="Times New Roman" w:hAnsi="Times New Roman" w:cs="Times New Roman"/>
          <w:sz w:val="24"/>
          <w:szCs w:val="24"/>
          <w:lang w:val="es-ES" w:eastAsia="es-ES"/>
        </w:rPr>
        <w:t xml:space="preserve">es y demás documentos comunales. Si bien </w:t>
      </w:r>
      <w:r w:rsidRPr="005157F8">
        <w:rPr>
          <w:rFonts w:ascii="Times New Roman" w:hAnsi="Times New Roman" w:cs="Times New Roman"/>
          <w:sz w:val="24"/>
          <w:szCs w:val="24"/>
          <w:lang w:val="es-ES" w:eastAsia="es-ES"/>
        </w:rPr>
        <w:t>el procedimiento debe estar basado en la autonomía comunal</w:t>
      </w:r>
      <w:r>
        <w:rPr>
          <w:rFonts w:ascii="Times New Roman" w:hAnsi="Times New Roman" w:cs="Times New Roman"/>
          <w:sz w:val="24"/>
          <w:szCs w:val="24"/>
          <w:lang w:val="es-ES" w:eastAsia="es-ES"/>
        </w:rPr>
        <w:t xml:space="preserve">, es posible </w:t>
      </w:r>
      <w:r w:rsidRPr="005157F8">
        <w:rPr>
          <w:rFonts w:ascii="Times New Roman" w:hAnsi="Times New Roman" w:cs="Times New Roman"/>
          <w:sz w:val="24"/>
          <w:szCs w:val="24"/>
          <w:lang w:val="es-ES" w:eastAsia="es-ES"/>
        </w:rPr>
        <w:t>establecer con claridad la definición de anexo no solo basado en grupo humano.</w:t>
      </w:r>
    </w:p>
    <w:p w:rsidR="001D291C" w:rsidRDefault="001D291C" w:rsidP="0098327A">
      <w:pPr>
        <w:tabs>
          <w:tab w:val="left" w:pos="1134"/>
        </w:tabs>
        <w:spacing w:before="120" w:after="0" w:line="240" w:lineRule="auto"/>
        <w:ind w:left="360"/>
        <w:jc w:val="both"/>
        <w:rPr>
          <w:rFonts w:ascii="Times New Roman" w:hAnsi="Times New Roman" w:cs="Times New Roman"/>
          <w:sz w:val="24"/>
          <w:szCs w:val="24"/>
          <w:lang w:val="es-ES" w:eastAsia="es-ES"/>
        </w:rPr>
      </w:pPr>
    </w:p>
    <w:p w:rsidR="001D291C" w:rsidRPr="001D291C" w:rsidRDefault="009B3C70" w:rsidP="00511FC1">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33" w:name="_Toc384474012"/>
      <w:r>
        <w:rPr>
          <w:rFonts w:ascii="Times New Roman" w:hAnsi="Times New Roman" w:cs="Times New Roman"/>
          <w:b/>
          <w:bCs/>
          <w:sz w:val="24"/>
          <w:szCs w:val="24"/>
          <w:lang w:val="es-ES" w:eastAsia="es-ES"/>
        </w:rPr>
        <w:t>Estrategias para la sostenibilidad de la formalización y r</w:t>
      </w:r>
      <w:r w:rsidR="001D291C" w:rsidRPr="001D291C">
        <w:rPr>
          <w:rFonts w:ascii="Times New Roman" w:hAnsi="Times New Roman" w:cs="Times New Roman"/>
          <w:b/>
          <w:bCs/>
          <w:sz w:val="24"/>
          <w:szCs w:val="24"/>
          <w:lang w:val="es-ES" w:eastAsia="es-ES"/>
        </w:rPr>
        <w:t>educción de costos de transacción para el acceso al registro</w:t>
      </w:r>
      <w:bookmarkEnd w:id="33"/>
    </w:p>
    <w:p w:rsidR="009B3C70" w:rsidRDefault="009B3C70" w:rsidP="009B3C70">
      <w:pPr>
        <w:tabs>
          <w:tab w:val="left" w:pos="1134"/>
        </w:tabs>
        <w:spacing w:before="120" w:after="0" w:line="240" w:lineRule="auto"/>
        <w:ind w:left="360"/>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Como se describió en el capítulo 6.3. </w:t>
      </w:r>
      <w:proofErr w:type="gramStart"/>
      <w:r>
        <w:rPr>
          <w:rFonts w:ascii="Times New Roman" w:hAnsi="Times New Roman" w:cs="Times New Roman"/>
          <w:sz w:val="24"/>
          <w:szCs w:val="24"/>
          <w:lang w:val="es-ES_tradnl" w:eastAsia="es-ES"/>
        </w:rPr>
        <w:t>los</w:t>
      </w:r>
      <w:proofErr w:type="gramEnd"/>
      <w:r>
        <w:rPr>
          <w:rFonts w:ascii="Times New Roman" w:hAnsi="Times New Roman" w:cs="Times New Roman"/>
          <w:sz w:val="24"/>
          <w:szCs w:val="24"/>
          <w:lang w:val="es-ES_tradnl" w:eastAsia="es-ES"/>
        </w:rPr>
        <w:t xml:space="preserve"> beneficiarios de los procesos de formalización, especialmente los que viven en zonas rurales alejadas de los servicios del Estado, afrontan barreras que les impiden mantener sus transacciones en la formalidad. Esta amenaza a la sostenibilidad de la formalización debe ser enfrentada mediante </w:t>
      </w:r>
      <w:r w:rsidRPr="009B3C70">
        <w:rPr>
          <w:rFonts w:ascii="Times New Roman" w:hAnsi="Times New Roman" w:cs="Times New Roman"/>
          <w:sz w:val="24"/>
          <w:szCs w:val="24"/>
          <w:lang w:val="es-ES_tradnl" w:eastAsia="es-ES"/>
        </w:rPr>
        <w:t xml:space="preserve">estrategias integrales </w:t>
      </w:r>
      <w:r>
        <w:rPr>
          <w:rFonts w:ascii="Times New Roman" w:hAnsi="Times New Roman" w:cs="Times New Roman"/>
          <w:sz w:val="24"/>
          <w:szCs w:val="24"/>
          <w:lang w:val="es-ES_tradnl" w:eastAsia="es-ES"/>
        </w:rPr>
        <w:t xml:space="preserve">que </w:t>
      </w:r>
      <w:r w:rsidRPr="009B3C70">
        <w:rPr>
          <w:rFonts w:ascii="Times New Roman" w:hAnsi="Times New Roman" w:cs="Times New Roman"/>
          <w:sz w:val="24"/>
          <w:szCs w:val="24"/>
          <w:lang w:val="es-ES_tradnl" w:eastAsia="es-ES"/>
        </w:rPr>
        <w:t>combinen</w:t>
      </w:r>
      <w:r>
        <w:rPr>
          <w:rFonts w:ascii="Times New Roman" w:hAnsi="Times New Roman" w:cs="Times New Roman"/>
          <w:sz w:val="24"/>
          <w:szCs w:val="24"/>
          <w:lang w:val="es-ES_tradnl" w:eastAsia="es-ES"/>
        </w:rPr>
        <w:t>:</w:t>
      </w:r>
    </w:p>
    <w:p w:rsidR="009B3C70" w:rsidRDefault="009B3C70" w:rsidP="00B84B2A">
      <w:pPr>
        <w:pStyle w:val="Prrafodelista"/>
        <w:numPr>
          <w:ilvl w:val="0"/>
          <w:numId w:val="44"/>
        </w:numPr>
        <w:tabs>
          <w:tab w:val="left" w:pos="1134"/>
        </w:tabs>
        <w:spacing w:before="120" w:after="0" w:line="24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lastRenderedPageBreak/>
        <w:t>C</w:t>
      </w:r>
      <w:r w:rsidRPr="009B3C70">
        <w:rPr>
          <w:rFonts w:ascii="Times New Roman" w:hAnsi="Times New Roman" w:cs="Times New Roman"/>
          <w:sz w:val="24"/>
          <w:szCs w:val="24"/>
          <w:lang w:val="es-ES_tradnl" w:eastAsia="es-ES"/>
        </w:rPr>
        <w:t xml:space="preserve">ampañas de información sobre los beneficios del registro y catastro, </w:t>
      </w:r>
    </w:p>
    <w:p w:rsidR="009B3C70" w:rsidRDefault="009B3C70" w:rsidP="00B84B2A">
      <w:pPr>
        <w:pStyle w:val="Prrafodelista"/>
        <w:numPr>
          <w:ilvl w:val="0"/>
          <w:numId w:val="44"/>
        </w:numPr>
        <w:tabs>
          <w:tab w:val="left" w:pos="1134"/>
        </w:tabs>
        <w:spacing w:before="120" w:after="0" w:line="24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I</w:t>
      </w:r>
      <w:r w:rsidRPr="009B3C70">
        <w:rPr>
          <w:rFonts w:ascii="Times New Roman" w:hAnsi="Times New Roman" w:cs="Times New Roman"/>
          <w:sz w:val="24"/>
          <w:szCs w:val="24"/>
          <w:lang w:val="es-ES_tradnl" w:eastAsia="es-ES"/>
        </w:rPr>
        <w:t xml:space="preserve">niciativas para mantener accesibles los costos de transacción </w:t>
      </w:r>
      <w:r w:rsidR="00BF1FE2" w:rsidRPr="009B3C70">
        <w:rPr>
          <w:rFonts w:ascii="Times New Roman" w:hAnsi="Times New Roman" w:cs="Times New Roman"/>
          <w:sz w:val="24"/>
          <w:szCs w:val="24"/>
          <w:lang w:val="es-ES_tradnl" w:eastAsia="es-ES"/>
        </w:rPr>
        <w:t>para los usuarios</w:t>
      </w:r>
      <w:r w:rsidR="00BF1FE2">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t>(notariales, registrales, catastrales)</w:t>
      </w:r>
      <w:r w:rsidRPr="009B3C70">
        <w:rPr>
          <w:rFonts w:ascii="Times New Roman" w:hAnsi="Times New Roman" w:cs="Times New Roman"/>
          <w:sz w:val="24"/>
          <w:szCs w:val="24"/>
          <w:lang w:val="es-ES_tradnl" w:eastAsia="es-ES"/>
        </w:rPr>
        <w:t xml:space="preserve">, </w:t>
      </w:r>
    </w:p>
    <w:p w:rsidR="009B3C70" w:rsidRDefault="009B3C70" w:rsidP="00B84B2A">
      <w:pPr>
        <w:pStyle w:val="Prrafodelista"/>
        <w:numPr>
          <w:ilvl w:val="0"/>
          <w:numId w:val="44"/>
        </w:numPr>
        <w:tabs>
          <w:tab w:val="left" w:pos="1134"/>
        </w:tabs>
        <w:spacing w:before="120" w:after="0" w:line="24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La </w:t>
      </w:r>
      <w:r w:rsidRPr="009B3C70">
        <w:rPr>
          <w:rFonts w:ascii="Times New Roman" w:hAnsi="Times New Roman" w:cs="Times New Roman"/>
          <w:sz w:val="24"/>
          <w:szCs w:val="24"/>
          <w:lang w:val="es-ES_tradnl" w:eastAsia="es-ES"/>
        </w:rPr>
        <w:t>creación de incentivos para que</w:t>
      </w:r>
      <w:r w:rsidR="00C9316F">
        <w:rPr>
          <w:rFonts w:ascii="Times New Roman" w:hAnsi="Times New Roman" w:cs="Times New Roman"/>
          <w:sz w:val="24"/>
          <w:szCs w:val="24"/>
          <w:lang w:val="es-ES_tradnl" w:eastAsia="es-ES"/>
        </w:rPr>
        <w:t xml:space="preserve"> los beneficiarios actualicen </w:t>
      </w:r>
      <w:r w:rsidRPr="009B3C70">
        <w:rPr>
          <w:rFonts w:ascii="Times New Roman" w:hAnsi="Times New Roman" w:cs="Times New Roman"/>
          <w:sz w:val="24"/>
          <w:szCs w:val="24"/>
          <w:lang w:val="es-ES_tradnl" w:eastAsia="es-ES"/>
        </w:rPr>
        <w:t>la información</w:t>
      </w:r>
      <w:r w:rsidR="00C9316F">
        <w:rPr>
          <w:rFonts w:ascii="Times New Roman" w:hAnsi="Times New Roman" w:cs="Times New Roman"/>
          <w:sz w:val="24"/>
          <w:szCs w:val="24"/>
          <w:lang w:val="es-ES_tradnl" w:eastAsia="es-ES"/>
        </w:rPr>
        <w:t xml:space="preserve"> de sus transacciones</w:t>
      </w:r>
      <w:r w:rsidRPr="009B3C70">
        <w:rPr>
          <w:rFonts w:ascii="Times New Roman" w:hAnsi="Times New Roman" w:cs="Times New Roman"/>
          <w:sz w:val="24"/>
          <w:szCs w:val="24"/>
          <w:lang w:val="es-ES_tradnl" w:eastAsia="es-ES"/>
        </w:rPr>
        <w:t xml:space="preserve">. </w:t>
      </w:r>
    </w:p>
    <w:p w:rsidR="00C9316F" w:rsidRDefault="00C9316F" w:rsidP="001D291C">
      <w:pPr>
        <w:tabs>
          <w:tab w:val="left" w:pos="1134"/>
        </w:tabs>
        <w:spacing w:before="120" w:after="0" w:line="240" w:lineRule="auto"/>
        <w:ind w:left="360"/>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Se recomienda:</w:t>
      </w:r>
    </w:p>
    <w:p w:rsidR="00C9316F" w:rsidRDefault="00C9316F" w:rsidP="00B84B2A">
      <w:pPr>
        <w:pStyle w:val="Prrafodelista"/>
        <w:numPr>
          <w:ilvl w:val="0"/>
          <w:numId w:val="44"/>
        </w:numPr>
        <w:tabs>
          <w:tab w:val="left" w:pos="1134"/>
        </w:tabs>
        <w:spacing w:before="120" w:after="0" w:line="24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Realizar un monitoreo permanente de la efectividad de las campañas de información. Además del impacto inmediato en términos de la </w:t>
      </w:r>
      <w:proofErr w:type="spellStart"/>
      <w:r>
        <w:rPr>
          <w:rFonts w:ascii="Times New Roman" w:hAnsi="Times New Roman" w:cs="Times New Roman"/>
          <w:sz w:val="24"/>
          <w:szCs w:val="24"/>
          <w:lang w:val="es-ES_tradnl" w:eastAsia="es-ES"/>
        </w:rPr>
        <w:t>recordabilidad</w:t>
      </w:r>
      <w:proofErr w:type="spellEnd"/>
      <w:r>
        <w:rPr>
          <w:rFonts w:ascii="Times New Roman" w:hAnsi="Times New Roman" w:cs="Times New Roman"/>
          <w:sz w:val="24"/>
          <w:szCs w:val="24"/>
          <w:lang w:val="es-ES_tradnl" w:eastAsia="es-ES"/>
        </w:rPr>
        <w:t xml:space="preserve"> de los mensajes, se debería aplicar – en períodos anuales - indicadores sobre el nivel de actualización de los registros. La adopción y adaptación de los indicadores del Marco de Análisis de la Gobernanza de la Tierra, brindaría información comparable entre regiones y permitirá identificar las causas de desactualización para proponer las políticas correspondientes. </w:t>
      </w:r>
    </w:p>
    <w:p w:rsidR="00C9316F" w:rsidRPr="00063788" w:rsidRDefault="00C9316F" w:rsidP="00B84B2A">
      <w:pPr>
        <w:pStyle w:val="Prrafodelista"/>
        <w:numPr>
          <w:ilvl w:val="0"/>
          <w:numId w:val="44"/>
        </w:numPr>
        <w:tabs>
          <w:tab w:val="left" w:pos="1134"/>
        </w:tabs>
        <w:spacing w:before="120" w:after="0" w:line="240" w:lineRule="auto"/>
        <w:jc w:val="both"/>
        <w:rPr>
          <w:rFonts w:ascii="Times New Roman" w:hAnsi="Times New Roman" w:cs="Times New Roman"/>
          <w:sz w:val="24"/>
          <w:szCs w:val="24"/>
          <w:lang w:val="es-ES_tradnl" w:eastAsia="es-ES"/>
        </w:rPr>
      </w:pPr>
      <w:r w:rsidRPr="00C9316F">
        <w:rPr>
          <w:rFonts w:ascii="Times New Roman" w:hAnsi="Times New Roman" w:cs="Times New Roman"/>
          <w:sz w:val="24"/>
          <w:szCs w:val="24"/>
          <w:lang w:val="es-ES_tradnl" w:eastAsia="es-ES"/>
        </w:rPr>
        <w:t xml:space="preserve">Realizar un estudio de </w:t>
      </w:r>
      <w:r>
        <w:rPr>
          <w:rFonts w:ascii="Times New Roman" w:hAnsi="Times New Roman" w:cs="Times New Roman"/>
          <w:sz w:val="24"/>
          <w:szCs w:val="24"/>
          <w:lang w:val="es-ES_tradnl" w:eastAsia="es-ES"/>
        </w:rPr>
        <w:t>a</w:t>
      </w:r>
      <w:r w:rsidR="001D291C" w:rsidRPr="00063788">
        <w:rPr>
          <w:rFonts w:ascii="Times New Roman" w:hAnsi="Times New Roman" w:cs="Times New Roman"/>
          <w:sz w:val="24"/>
          <w:szCs w:val="24"/>
          <w:lang w:val="es-ES_tradnl" w:eastAsia="es-ES"/>
        </w:rPr>
        <w:t>nálisis de opciones y propuestas para reducir costos de transacción de segundos actos</w:t>
      </w:r>
      <w:r w:rsidRPr="00063788">
        <w:rPr>
          <w:rFonts w:ascii="Times New Roman" w:hAnsi="Times New Roman" w:cs="Times New Roman"/>
          <w:sz w:val="24"/>
          <w:szCs w:val="24"/>
          <w:lang w:val="es-ES_tradnl" w:eastAsia="es-ES"/>
        </w:rPr>
        <w:t xml:space="preserve">, incluyendo: </w:t>
      </w:r>
    </w:p>
    <w:p w:rsidR="001D291C" w:rsidRPr="00063788" w:rsidRDefault="00C9316F" w:rsidP="00B84B2A">
      <w:pPr>
        <w:pStyle w:val="Prrafodelista"/>
        <w:numPr>
          <w:ilvl w:val="1"/>
          <w:numId w:val="44"/>
        </w:numPr>
        <w:tabs>
          <w:tab w:val="left" w:pos="1134"/>
        </w:tabs>
        <w:spacing w:before="120" w:after="0" w:line="240" w:lineRule="auto"/>
        <w:jc w:val="both"/>
        <w:rPr>
          <w:rFonts w:ascii="Times New Roman" w:hAnsi="Times New Roman" w:cs="Times New Roman"/>
          <w:sz w:val="24"/>
          <w:szCs w:val="24"/>
          <w:lang w:val="es-ES_tradnl" w:eastAsia="es-ES"/>
        </w:rPr>
      </w:pPr>
      <w:r w:rsidRPr="00063788">
        <w:rPr>
          <w:rFonts w:ascii="Times New Roman" w:hAnsi="Times New Roman" w:cs="Times New Roman"/>
          <w:sz w:val="24"/>
          <w:szCs w:val="24"/>
          <w:lang w:val="es-ES_tradnl" w:eastAsia="es-ES"/>
        </w:rPr>
        <w:t xml:space="preserve">la revisión de las normas actuales sobre formularios registrales, </w:t>
      </w:r>
      <w:r w:rsidR="001D291C" w:rsidRPr="00063788">
        <w:rPr>
          <w:rFonts w:ascii="Times New Roman" w:hAnsi="Times New Roman" w:cs="Times New Roman"/>
          <w:sz w:val="24"/>
          <w:szCs w:val="24"/>
          <w:lang w:val="es-ES_tradnl" w:eastAsia="es-ES"/>
        </w:rPr>
        <w:t xml:space="preserve"> </w:t>
      </w:r>
    </w:p>
    <w:p w:rsidR="002A406D" w:rsidRPr="00063788" w:rsidRDefault="00C9316F" w:rsidP="00B84B2A">
      <w:pPr>
        <w:pStyle w:val="Prrafodelista"/>
        <w:numPr>
          <w:ilvl w:val="1"/>
          <w:numId w:val="44"/>
        </w:numPr>
        <w:tabs>
          <w:tab w:val="left" w:pos="1134"/>
        </w:tabs>
        <w:spacing w:before="120" w:after="0" w:line="240" w:lineRule="auto"/>
        <w:jc w:val="both"/>
        <w:rPr>
          <w:rFonts w:ascii="Times New Roman" w:hAnsi="Times New Roman" w:cs="Times New Roman"/>
          <w:sz w:val="24"/>
          <w:szCs w:val="24"/>
          <w:lang w:val="es-ES_tradnl" w:eastAsia="es-ES"/>
        </w:rPr>
      </w:pPr>
      <w:r w:rsidRPr="00063788">
        <w:rPr>
          <w:rFonts w:ascii="Times New Roman" w:hAnsi="Times New Roman" w:cs="Times New Roman"/>
          <w:sz w:val="24"/>
          <w:szCs w:val="24"/>
          <w:lang w:val="es-ES_tradnl" w:eastAsia="es-ES"/>
        </w:rPr>
        <w:t xml:space="preserve">la revisión del </w:t>
      </w:r>
      <w:r w:rsidR="002A406D" w:rsidRPr="00063788">
        <w:rPr>
          <w:rFonts w:ascii="Times New Roman" w:hAnsi="Times New Roman" w:cs="Times New Roman"/>
          <w:sz w:val="24"/>
          <w:szCs w:val="24"/>
          <w:lang w:val="es-ES_tradnl" w:eastAsia="es-ES"/>
        </w:rPr>
        <w:t>esquema de verificadores</w:t>
      </w:r>
      <w:r w:rsidR="00063788" w:rsidRPr="00063788">
        <w:rPr>
          <w:rFonts w:ascii="Times New Roman" w:hAnsi="Times New Roman" w:cs="Times New Roman"/>
          <w:sz w:val="24"/>
          <w:szCs w:val="24"/>
          <w:lang w:val="es-ES_tradnl" w:eastAsia="es-ES"/>
        </w:rPr>
        <w:t xml:space="preserve">, para considerar el </w:t>
      </w:r>
      <w:r w:rsidR="002A406D" w:rsidRPr="00063788">
        <w:rPr>
          <w:rFonts w:ascii="Times New Roman" w:hAnsi="Times New Roman" w:cs="Times New Roman"/>
          <w:sz w:val="24"/>
          <w:szCs w:val="24"/>
          <w:lang w:val="es-ES_tradnl" w:eastAsia="es-ES"/>
        </w:rPr>
        <w:t>uso de técnicos para-legales, o para-agrimensores</w:t>
      </w:r>
      <w:r w:rsidR="00063788" w:rsidRPr="00063788">
        <w:rPr>
          <w:rFonts w:ascii="Times New Roman" w:hAnsi="Times New Roman" w:cs="Times New Roman"/>
          <w:sz w:val="24"/>
          <w:szCs w:val="24"/>
          <w:lang w:val="es-ES_tradnl" w:eastAsia="es-ES"/>
        </w:rPr>
        <w:t xml:space="preserve"> en aquellas zonas donde no exista disponibilidad de estos servicios</w:t>
      </w:r>
    </w:p>
    <w:p w:rsidR="00063788" w:rsidRPr="00063788" w:rsidRDefault="00063788" w:rsidP="00B84B2A">
      <w:pPr>
        <w:pStyle w:val="Prrafodelista"/>
        <w:numPr>
          <w:ilvl w:val="0"/>
          <w:numId w:val="44"/>
        </w:numPr>
        <w:tabs>
          <w:tab w:val="left" w:pos="1134"/>
        </w:tabs>
        <w:spacing w:before="120" w:after="0" w:line="240" w:lineRule="auto"/>
        <w:jc w:val="both"/>
        <w:rPr>
          <w:rFonts w:ascii="Times New Roman" w:hAnsi="Times New Roman" w:cs="Times New Roman"/>
          <w:sz w:val="24"/>
          <w:szCs w:val="24"/>
          <w:lang w:val="es-ES_tradnl" w:eastAsia="es-ES"/>
        </w:rPr>
      </w:pPr>
      <w:r w:rsidRPr="00063788">
        <w:rPr>
          <w:rFonts w:ascii="Times New Roman" w:hAnsi="Times New Roman" w:cs="Times New Roman"/>
          <w:sz w:val="24"/>
          <w:szCs w:val="24"/>
          <w:lang w:val="es-ES_tradnl" w:eastAsia="es-ES"/>
        </w:rPr>
        <w:t xml:space="preserve">Monitorear la efectividad de las iniciativas de unidades itinerantes de registro aplicadas por SUNARP, y evaluar la posibilidad de incluir la provisión de servicios catastrales (que prestaría el gobierno regional o los colegios profesionales) </w:t>
      </w:r>
    </w:p>
    <w:p w:rsidR="00063788" w:rsidRDefault="00063788" w:rsidP="00B84B2A">
      <w:pPr>
        <w:pStyle w:val="Prrafodelista"/>
        <w:numPr>
          <w:ilvl w:val="0"/>
          <w:numId w:val="44"/>
        </w:numPr>
        <w:tabs>
          <w:tab w:val="left" w:pos="1134"/>
        </w:tabs>
        <w:spacing w:before="120" w:after="0" w:line="240" w:lineRule="auto"/>
        <w:jc w:val="both"/>
        <w:rPr>
          <w:rFonts w:ascii="Times New Roman" w:hAnsi="Times New Roman" w:cs="Times New Roman"/>
          <w:sz w:val="24"/>
          <w:szCs w:val="24"/>
          <w:lang w:val="es-ES_tradnl" w:eastAsia="es-ES"/>
        </w:rPr>
      </w:pPr>
      <w:r w:rsidRPr="00063788">
        <w:rPr>
          <w:rFonts w:ascii="Times New Roman" w:hAnsi="Times New Roman" w:cs="Times New Roman"/>
          <w:sz w:val="24"/>
          <w:szCs w:val="24"/>
          <w:lang w:val="es-ES_tradnl" w:eastAsia="es-ES"/>
        </w:rPr>
        <w:t xml:space="preserve">Estudiar la posibilidad de la aplicación de subsidios directos para la </w:t>
      </w:r>
      <w:r>
        <w:rPr>
          <w:rFonts w:ascii="Times New Roman" w:hAnsi="Times New Roman" w:cs="Times New Roman"/>
          <w:sz w:val="24"/>
          <w:szCs w:val="24"/>
          <w:lang w:val="es-ES_tradnl" w:eastAsia="es-ES"/>
        </w:rPr>
        <w:t>regularización de propiedades formalizadas en zonas de pobreza. Estos subsidios directos podrían servir para regularizar sucesiones intestadas, afrontar los costos de subdivisiones, etc.)</w:t>
      </w:r>
    </w:p>
    <w:p w:rsidR="001D291C" w:rsidRDefault="001D291C" w:rsidP="0098327A">
      <w:pPr>
        <w:tabs>
          <w:tab w:val="left" w:pos="1134"/>
        </w:tabs>
        <w:spacing w:before="120" w:after="0" w:line="240" w:lineRule="auto"/>
        <w:ind w:left="360"/>
        <w:jc w:val="both"/>
        <w:rPr>
          <w:rFonts w:ascii="Times New Roman" w:hAnsi="Times New Roman" w:cs="Times New Roman"/>
          <w:sz w:val="24"/>
          <w:szCs w:val="24"/>
          <w:lang w:val="es-ES" w:eastAsia="es-ES"/>
        </w:rPr>
      </w:pPr>
    </w:p>
    <w:p w:rsidR="001C35DA" w:rsidRPr="001C35DA" w:rsidRDefault="001C35DA" w:rsidP="00CC32C1">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34" w:name="_Toc384474013"/>
      <w:r w:rsidRPr="001C35DA">
        <w:rPr>
          <w:rFonts w:ascii="Times New Roman" w:hAnsi="Times New Roman" w:cs="Times New Roman"/>
          <w:b/>
          <w:bCs/>
          <w:sz w:val="24"/>
          <w:szCs w:val="24"/>
          <w:lang w:val="es-ES" w:eastAsia="es-ES"/>
        </w:rPr>
        <w:t>Recomendaciones sobre la mejora del sistema de información catastral</w:t>
      </w:r>
      <w:bookmarkEnd w:id="34"/>
      <w:r w:rsidRPr="001C35DA">
        <w:rPr>
          <w:rFonts w:ascii="Times New Roman" w:hAnsi="Times New Roman" w:cs="Times New Roman"/>
          <w:b/>
          <w:bCs/>
          <w:sz w:val="24"/>
          <w:szCs w:val="24"/>
          <w:lang w:val="es-ES" w:eastAsia="es-ES"/>
        </w:rPr>
        <w:t xml:space="preserve"> </w:t>
      </w:r>
    </w:p>
    <w:p w:rsidR="001C35DA" w:rsidRPr="001C35DA" w:rsidRDefault="001C35DA" w:rsidP="001C35DA">
      <w:pPr>
        <w:tabs>
          <w:tab w:val="left" w:pos="1134"/>
        </w:tabs>
        <w:spacing w:before="120" w:after="0" w:line="240" w:lineRule="auto"/>
        <w:ind w:left="360"/>
        <w:jc w:val="both"/>
        <w:rPr>
          <w:rFonts w:ascii="Times New Roman" w:hAnsi="Times New Roman" w:cs="Times New Roman"/>
          <w:sz w:val="24"/>
          <w:szCs w:val="24"/>
          <w:lang w:val="es-ES" w:eastAsia="es-ES"/>
        </w:rPr>
      </w:pPr>
      <w:r w:rsidRPr="001C35DA">
        <w:rPr>
          <w:rFonts w:ascii="Times New Roman" w:hAnsi="Times New Roman" w:cs="Times New Roman"/>
          <w:sz w:val="24"/>
          <w:szCs w:val="24"/>
          <w:lang w:val="es-ES" w:eastAsia="es-ES"/>
        </w:rPr>
        <w:t>Un</w:t>
      </w:r>
      <w:r w:rsidR="000F76D9">
        <w:rPr>
          <w:rFonts w:ascii="Times New Roman" w:hAnsi="Times New Roman" w:cs="Times New Roman"/>
          <w:sz w:val="24"/>
          <w:szCs w:val="24"/>
          <w:lang w:val="es-ES" w:eastAsia="es-ES"/>
        </w:rPr>
        <w:t>a</w:t>
      </w:r>
      <w:r w:rsidRPr="001C35DA">
        <w:rPr>
          <w:rFonts w:ascii="Times New Roman" w:hAnsi="Times New Roman" w:cs="Times New Roman"/>
          <w:sz w:val="24"/>
          <w:szCs w:val="24"/>
          <w:lang w:val="es-ES" w:eastAsia="es-ES"/>
        </w:rPr>
        <w:t xml:space="preserve"> de las funciones que debe de asumir la nueva administración del catastro rural a cargo del MINAGRI es modernizar el sistema de información catastral de manera que permita la sostenibilidad de los procesos de generación de la información catastral. Durante el desarrollo de este trabajo varios funcionarios regionales entrevistados han señalado que existen problemas que la administración actual no ha sido capaz de solucionar. En ese sentido, es necesario desarrollar las funcionalidades para:</w:t>
      </w:r>
    </w:p>
    <w:p w:rsidR="001C35DA" w:rsidRPr="001C35DA" w:rsidRDefault="001C35DA" w:rsidP="00B84B2A">
      <w:pPr>
        <w:numPr>
          <w:ilvl w:val="0"/>
          <w:numId w:val="37"/>
        </w:numPr>
        <w:tabs>
          <w:tab w:val="left" w:pos="1134"/>
        </w:tabs>
        <w:spacing w:before="120" w:after="0" w:line="240" w:lineRule="auto"/>
        <w:jc w:val="both"/>
        <w:rPr>
          <w:rFonts w:ascii="Times New Roman" w:hAnsi="Times New Roman" w:cs="Times New Roman"/>
          <w:sz w:val="24"/>
          <w:szCs w:val="24"/>
          <w:lang w:val="es-ES" w:eastAsia="es-ES"/>
        </w:rPr>
      </w:pPr>
      <w:r w:rsidRPr="001C35DA">
        <w:rPr>
          <w:rFonts w:ascii="Times New Roman" w:hAnsi="Times New Roman" w:cs="Times New Roman"/>
          <w:sz w:val="24"/>
          <w:szCs w:val="24"/>
          <w:lang w:val="es-ES" w:eastAsia="es-ES"/>
        </w:rPr>
        <w:t>Permitir consultas y explotación de la información catastral, tanto para los usuarios internos y otras instituciones del gobierno, para los contribuyentes y ciudadanos en general.</w:t>
      </w:r>
    </w:p>
    <w:p w:rsidR="001C35DA" w:rsidRPr="001C35DA" w:rsidRDefault="001C35DA" w:rsidP="00B84B2A">
      <w:pPr>
        <w:numPr>
          <w:ilvl w:val="0"/>
          <w:numId w:val="37"/>
        </w:numPr>
        <w:tabs>
          <w:tab w:val="left" w:pos="1134"/>
        </w:tabs>
        <w:spacing w:before="120" w:after="0" w:line="240" w:lineRule="auto"/>
        <w:jc w:val="both"/>
        <w:rPr>
          <w:rFonts w:ascii="Times New Roman" w:hAnsi="Times New Roman" w:cs="Times New Roman"/>
          <w:sz w:val="24"/>
          <w:szCs w:val="24"/>
          <w:lang w:val="es-ES" w:eastAsia="es-ES"/>
        </w:rPr>
      </w:pPr>
      <w:r w:rsidRPr="001C35DA">
        <w:rPr>
          <w:rFonts w:ascii="Times New Roman" w:hAnsi="Times New Roman" w:cs="Times New Roman"/>
          <w:sz w:val="24"/>
          <w:szCs w:val="24"/>
          <w:lang w:val="es-ES" w:eastAsia="es-ES"/>
        </w:rPr>
        <w:t>Permitir la actualización de la información catastral.</w:t>
      </w:r>
    </w:p>
    <w:p w:rsidR="001C35DA" w:rsidRPr="001C35DA" w:rsidRDefault="001C35DA" w:rsidP="00B84B2A">
      <w:pPr>
        <w:numPr>
          <w:ilvl w:val="0"/>
          <w:numId w:val="37"/>
        </w:numPr>
        <w:tabs>
          <w:tab w:val="left" w:pos="1134"/>
        </w:tabs>
        <w:spacing w:before="120" w:after="0" w:line="240" w:lineRule="auto"/>
        <w:jc w:val="both"/>
        <w:rPr>
          <w:rFonts w:ascii="Times New Roman" w:hAnsi="Times New Roman" w:cs="Times New Roman"/>
          <w:sz w:val="24"/>
          <w:szCs w:val="24"/>
          <w:lang w:val="es-ES" w:eastAsia="es-ES"/>
        </w:rPr>
      </w:pPr>
      <w:r w:rsidRPr="001C35DA">
        <w:rPr>
          <w:rFonts w:ascii="Times New Roman" w:hAnsi="Times New Roman" w:cs="Times New Roman"/>
          <w:sz w:val="24"/>
          <w:szCs w:val="24"/>
          <w:lang w:val="es-ES" w:eastAsia="es-ES"/>
        </w:rPr>
        <w:lastRenderedPageBreak/>
        <w:t>Automatizar la tramitación de los expedientes de gestión catastral; considerando las diversas fuentes, insumos y circuitos de información, coordinando las diferentes herramientas de negocios asociados al mantenimiento y explotación catastral.</w:t>
      </w:r>
    </w:p>
    <w:p w:rsidR="001C35DA" w:rsidRPr="001C35DA" w:rsidRDefault="001C35DA" w:rsidP="00B84B2A">
      <w:pPr>
        <w:numPr>
          <w:ilvl w:val="0"/>
          <w:numId w:val="37"/>
        </w:numPr>
        <w:tabs>
          <w:tab w:val="left" w:pos="1134"/>
        </w:tabs>
        <w:spacing w:before="120" w:after="0" w:line="240" w:lineRule="auto"/>
        <w:jc w:val="both"/>
        <w:rPr>
          <w:rFonts w:ascii="Times New Roman" w:hAnsi="Times New Roman" w:cs="Times New Roman"/>
          <w:sz w:val="24"/>
          <w:szCs w:val="24"/>
          <w:lang w:val="es-ES" w:eastAsia="es-ES"/>
        </w:rPr>
      </w:pPr>
      <w:r w:rsidRPr="001C35DA">
        <w:rPr>
          <w:rFonts w:ascii="Times New Roman" w:hAnsi="Times New Roman" w:cs="Times New Roman"/>
          <w:sz w:val="24"/>
          <w:szCs w:val="24"/>
          <w:lang w:val="es-ES" w:eastAsia="es-ES"/>
        </w:rPr>
        <w:t>Establecer un canal de intercambio de información central y los gobiernos regionales – en una primera etapa- para luego también con los gobiernos locales en una segunda.</w:t>
      </w:r>
    </w:p>
    <w:p w:rsidR="001C35DA" w:rsidRPr="001C35DA" w:rsidRDefault="001C35DA" w:rsidP="00B84B2A">
      <w:pPr>
        <w:numPr>
          <w:ilvl w:val="0"/>
          <w:numId w:val="37"/>
        </w:numPr>
        <w:tabs>
          <w:tab w:val="left" w:pos="1134"/>
        </w:tabs>
        <w:spacing w:before="120" w:after="0" w:line="240" w:lineRule="auto"/>
        <w:jc w:val="both"/>
        <w:rPr>
          <w:rFonts w:ascii="Times New Roman" w:hAnsi="Times New Roman" w:cs="Times New Roman"/>
          <w:sz w:val="24"/>
          <w:szCs w:val="24"/>
          <w:lang w:val="es-ES" w:eastAsia="es-ES"/>
        </w:rPr>
      </w:pPr>
      <w:r w:rsidRPr="001C35DA">
        <w:rPr>
          <w:rFonts w:ascii="Times New Roman" w:hAnsi="Times New Roman" w:cs="Times New Roman"/>
          <w:sz w:val="24"/>
          <w:szCs w:val="24"/>
          <w:lang w:val="es-ES" w:eastAsia="es-ES"/>
        </w:rPr>
        <w:t>Garantizar la seguridad de la información catastral.</w:t>
      </w:r>
    </w:p>
    <w:p w:rsidR="001C35DA" w:rsidRPr="001C35DA" w:rsidRDefault="001C35DA" w:rsidP="001C35DA">
      <w:pPr>
        <w:tabs>
          <w:tab w:val="left" w:pos="1134"/>
        </w:tabs>
        <w:spacing w:before="120" w:after="0" w:line="240" w:lineRule="auto"/>
        <w:ind w:left="360"/>
        <w:jc w:val="both"/>
        <w:rPr>
          <w:rFonts w:ascii="Times New Roman" w:hAnsi="Times New Roman" w:cs="Times New Roman"/>
          <w:sz w:val="24"/>
          <w:szCs w:val="24"/>
          <w:lang w:val="es-ES" w:eastAsia="es-ES"/>
        </w:rPr>
      </w:pPr>
      <w:r w:rsidRPr="001C35DA">
        <w:rPr>
          <w:rFonts w:ascii="Times New Roman" w:hAnsi="Times New Roman" w:cs="Times New Roman"/>
          <w:sz w:val="24"/>
          <w:szCs w:val="24"/>
          <w:lang w:val="es-ES" w:eastAsia="es-ES"/>
        </w:rPr>
        <w:t xml:space="preserve">Esto supondría revisar el actual sistema SSET para superar los problemas de manejo y la desactualización que los usuarios regionales señalan. Entre las demandas se señala la necesidad de que la plataforma permita la gestión y mantenimiento, incluyendo la valoración, certificación, notificaciones e informes para los datos alfanuméricos. </w:t>
      </w:r>
    </w:p>
    <w:p w:rsidR="001D291C" w:rsidRDefault="001D291C" w:rsidP="0098327A">
      <w:pPr>
        <w:tabs>
          <w:tab w:val="left" w:pos="1134"/>
        </w:tabs>
        <w:spacing w:before="120" w:after="0" w:line="240" w:lineRule="auto"/>
        <w:ind w:left="360"/>
        <w:jc w:val="both"/>
        <w:rPr>
          <w:rFonts w:ascii="Times New Roman" w:hAnsi="Times New Roman" w:cs="Times New Roman"/>
          <w:sz w:val="24"/>
          <w:szCs w:val="24"/>
          <w:lang w:val="es-ES" w:eastAsia="es-ES"/>
        </w:rPr>
      </w:pPr>
    </w:p>
    <w:p w:rsidR="001D291C" w:rsidRPr="00253A4F" w:rsidRDefault="00253A4F" w:rsidP="00253A4F">
      <w:pPr>
        <w:pStyle w:val="Prrafodelista"/>
        <w:numPr>
          <w:ilvl w:val="1"/>
          <w:numId w:val="5"/>
        </w:numPr>
        <w:spacing w:before="120" w:after="0" w:line="240" w:lineRule="auto"/>
        <w:ind w:left="584" w:hanging="357"/>
        <w:jc w:val="both"/>
        <w:outlineLvl w:val="1"/>
        <w:rPr>
          <w:rFonts w:ascii="Times New Roman" w:hAnsi="Times New Roman" w:cs="Times New Roman"/>
          <w:b/>
          <w:bCs/>
          <w:sz w:val="24"/>
          <w:szCs w:val="24"/>
          <w:lang w:val="es-ES" w:eastAsia="es-ES"/>
        </w:rPr>
      </w:pPr>
      <w:bookmarkStart w:id="35" w:name="_Toc384474014"/>
      <w:r w:rsidRPr="00253A4F">
        <w:rPr>
          <w:rFonts w:ascii="Times New Roman" w:hAnsi="Times New Roman" w:cs="Times New Roman"/>
          <w:b/>
          <w:bCs/>
          <w:sz w:val="24"/>
          <w:szCs w:val="24"/>
          <w:lang w:val="es-ES" w:eastAsia="es-ES"/>
        </w:rPr>
        <w:t>Revisión de las directivas sobre formalización y catastro existentes</w:t>
      </w:r>
      <w:bookmarkEnd w:id="35"/>
    </w:p>
    <w:p w:rsidR="001D291C" w:rsidRDefault="000F76D9" w:rsidP="0098327A">
      <w:pPr>
        <w:tabs>
          <w:tab w:val="left" w:pos="1134"/>
        </w:tabs>
        <w:spacing w:before="120" w:after="0" w:line="240" w:lineRule="auto"/>
        <w:ind w:left="360"/>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Existe una serie de directivas que disciplinan los procesos de saneamiento y titulación, así como de catastro, que fueron aprobadas por COFOPRI y que conviene revisar y actualizar para adaptarlas a los procesos operativos que supervisará el MINAGRI </w:t>
      </w:r>
      <w:proofErr w:type="spellStart"/>
      <w:r>
        <w:rPr>
          <w:rFonts w:ascii="Times New Roman" w:hAnsi="Times New Roman" w:cs="Times New Roman"/>
          <w:sz w:val="24"/>
          <w:szCs w:val="24"/>
          <w:lang w:val="es-ES" w:eastAsia="es-ES"/>
        </w:rPr>
        <w:t>com</w:t>
      </w:r>
      <w:proofErr w:type="spellEnd"/>
      <w:r>
        <w:rPr>
          <w:rFonts w:ascii="Times New Roman" w:hAnsi="Times New Roman" w:cs="Times New Roman"/>
          <w:sz w:val="24"/>
          <w:szCs w:val="24"/>
          <w:lang w:val="es-ES" w:eastAsia="es-ES"/>
        </w:rPr>
        <w:t xml:space="preserve"> órgano rector. A continuación se incluye una lista de las directivas que están disponibles en la página web de COFOPRI y que se recomienda su revisión. </w:t>
      </w:r>
    </w:p>
    <w:p w:rsidR="000F76D9" w:rsidRDefault="000F76D9" w:rsidP="0098327A">
      <w:pPr>
        <w:tabs>
          <w:tab w:val="left" w:pos="1134"/>
        </w:tabs>
        <w:spacing w:before="120" w:after="0" w:line="240" w:lineRule="auto"/>
        <w:ind w:left="360"/>
        <w:jc w:val="both"/>
        <w:rPr>
          <w:rFonts w:ascii="Times New Roman" w:hAnsi="Times New Roman" w:cs="Times New Roman"/>
          <w:sz w:val="24"/>
          <w:szCs w:val="24"/>
          <w:lang w:val="es-ES" w:eastAsia="es-ES"/>
        </w:rPr>
      </w:pPr>
    </w:p>
    <w:tbl>
      <w:tblPr>
        <w:tblW w:w="10055" w:type="dxa"/>
        <w:tblInd w:w="-214" w:type="dxa"/>
        <w:tblCellMar>
          <w:left w:w="70" w:type="dxa"/>
          <w:right w:w="70" w:type="dxa"/>
        </w:tblCellMar>
        <w:tblLook w:val="00A0" w:firstRow="1" w:lastRow="0" w:firstColumn="1" w:lastColumn="0" w:noHBand="0" w:noVBand="0"/>
      </w:tblPr>
      <w:tblGrid>
        <w:gridCol w:w="1888"/>
        <w:gridCol w:w="7468"/>
        <w:gridCol w:w="699"/>
      </w:tblGrid>
      <w:tr w:rsidR="00253A4F" w:rsidRPr="00253A4F" w:rsidTr="00B82D90">
        <w:trPr>
          <w:gridAfter w:val="1"/>
          <w:wAfter w:w="699" w:type="dxa"/>
          <w:trHeight w:val="249"/>
        </w:trPr>
        <w:tc>
          <w:tcPr>
            <w:tcW w:w="9356"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b/>
                <w:bCs/>
                <w:sz w:val="24"/>
                <w:szCs w:val="24"/>
                <w:lang w:eastAsia="es-ES"/>
              </w:rPr>
            </w:pPr>
            <w:r w:rsidRPr="00253A4F">
              <w:rPr>
                <w:rFonts w:ascii="Times New Roman" w:hAnsi="Times New Roman" w:cs="Times New Roman"/>
                <w:b/>
                <w:bCs/>
                <w:sz w:val="24"/>
                <w:szCs w:val="24"/>
                <w:lang w:eastAsia="es-ES"/>
              </w:rPr>
              <w:t>Directivas para Formalización de Predios Rústicos y eriazos Habilitados.</w:t>
            </w:r>
          </w:p>
        </w:tc>
      </w:tr>
      <w:tr w:rsidR="00253A4F" w:rsidRPr="00253A4F" w:rsidTr="00B82D90">
        <w:trPr>
          <w:gridAfter w:val="1"/>
          <w:wAfter w:w="699" w:type="dxa"/>
          <w:trHeight w:val="576"/>
        </w:trPr>
        <w:tc>
          <w:tcPr>
            <w:tcW w:w="1888" w:type="dxa"/>
            <w:tcBorders>
              <w:top w:val="single" w:sz="4" w:space="0" w:color="auto"/>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 xml:space="preserve"> Resolución de Secretaria General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017-2009-COFOPRI/SG</w:t>
            </w:r>
          </w:p>
        </w:tc>
        <w:tc>
          <w:tcPr>
            <w:tcW w:w="7468" w:type="dxa"/>
            <w:tcBorders>
              <w:top w:val="single" w:sz="6" w:space="0" w:color="auto"/>
              <w:left w:val="nil"/>
              <w:bottom w:val="single" w:sz="6"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Directiva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003-2009-COFOPRI "Directiva para la ejecución de los Procedimientos de la Formalización y Titulación de Predios Rústicos y Tierras Eriazas Habilitadas"</w:t>
            </w:r>
          </w:p>
        </w:tc>
      </w:tr>
      <w:tr w:rsidR="00253A4F" w:rsidRPr="00253A4F" w:rsidTr="00B82D90">
        <w:trPr>
          <w:gridAfter w:val="1"/>
          <w:wAfter w:w="699" w:type="dxa"/>
          <w:trHeight w:val="576"/>
        </w:trPr>
        <w:tc>
          <w:tcPr>
            <w:tcW w:w="1888"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Resolución de Secretaria General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045-2009-COFOPRI/SG</w:t>
            </w:r>
          </w:p>
        </w:tc>
        <w:tc>
          <w:tcPr>
            <w:tcW w:w="7468" w:type="dxa"/>
            <w:tcBorders>
              <w:top w:val="single" w:sz="6" w:space="0" w:color="auto"/>
              <w:left w:val="nil"/>
              <w:bottom w:val="single" w:sz="6"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Directiva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008-2009-COFOPRI "Lineamientos para la adecuación de los expedientes individuales en trámite de saneamiento físico legal de predios rústicos con fines de formalización iniciados al amparo del D. </w:t>
            </w:r>
            <w:proofErr w:type="spellStart"/>
            <w:r w:rsidRPr="00253A4F">
              <w:rPr>
                <w:rFonts w:ascii="Times New Roman" w:hAnsi="Times New Roman" w:cs="Times New Roman"/>
                <w:sz w:val="24"/>
                <w:szCs w:val="24"/>
                <w:lang w:eastAsia="es-ES"/>
              </w:rPr>
              <w:t>Leg</w:t>
            </w:r>
            <w:proofErr w:type="spellEnd"/>
            <w:r w:rsidRPr="00253A4F">
              <w:rPr>
                <w:rFonts w:ascii="Times New Roman" w:hAnsi="Times New Roman" w:cs="Times New Roman"/>
                <w:sz w:val="24"/>
                <w:szCs w:val="24"/>
                <w:lang w:eastAsia="es-ES"/>
              </w:rPr>
              <w:t>. N</w:t>
            </w:r>
            <w:r w:rsidRPr="00253A4F">
              <w:rPr>
                <w:rFonts w:ascii="Times New Roman" w:hAnsi="Times New Roman" w:cs="Times New Roman" w:hint="eastAsia"/>
                <w:sz w:val="24"/>
                <w:szCs w:val="24"/>
                <w:lang w:eastAsia="es-ES"/>
              </w:rPr>
              <w:t>º</w:t>
            </w:r>
            <w:r w:rsidRPr="00253A4F">
              <w:rPr>
                <w:rFonts w:ascii="Times New Roman" w:hAnsi="Times New Roman" w:cs="Times New Roman"/>
                <w:sz w:val="24"/>
                <w:szCs w:val="24"/>
                <w:lang w:eastAsia="es-ES"/>
              </w:rPr>
              <w:t xml:space="preserve"> 667"</w:t>
            </w:r>
          </w:p>
        </w:tc>
      </w:tr>
      <w:tr w:rsidR="00253A4F" w:rsidRPr="00253A4F" w:rsidTr="00B82D90">
        <w:trPr>
          <w:gridAfter w:val="1"/>
          <w:wAfter w:w="699" w:type="dxa"/>
          <w:trHeight w:val="1151"/>
        </w:trPr>
        <w:tc>
          <w:tcPr>
            <w:tcW w:w="1888"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w:t>
            </w:r>
            <w:r w:rsidRPr="00253A4F">
              <w:rPr>
                <w:rFonts w:ascii="Times New Roman" w:hAnsi="Times New Roman" w:cs="Times New Roman" w:hint="eastAsia"/>
                <w:sz w:val="24"/>
                <w:szCs w:val="24"/>
                <w:lang w:eastAsia="es-ES"/>
              </w:rPr>
              <w:t>ó</w:t>
            </w:r>
            <w:r w:rsidRPr="00253A4F">
              <w:rPr>
                <w:rFonts w:ascii="Times New Roman" w:hAnsi="Times New Roman" w:cs="Times New Roman"/>
                <w:sz w:val="24"/>
                <w:szCs w:val="24"/>
                <w:lang w:eastAsia="es-ES"/>
              </w:rPr>
              <w:t>n de Secretaría General N</w:t>
            </w:r>
            <w:r w:rsidRPr="00253A4F">
              <w:rPr>
                <w:rFonts w:ascii="Times New Roman" w:hAnsi="Times New Roman" w:cs="Times New Roman" w:hint="eastAsia"/>
                <w:sz w:val="24"/>
                <w:szCs w:val="24"/>
                <w:lang w:eastAsia="es-ES"/>
              </w:rPr>
              <w:t>º</w:t>
            </w:r>
            <w:r w:rsidRPr="00253A4F">
              <w:rPr>
                <w:rFonts w:ascii="Times New Roman" w:hAnsi="Times New Roman" w:cs="Times New Roman"/>
                <w:sz w:val="24"/>
                <w:szCs w:val="24"/>
                <w:lang w:eastAsia="es-ES"/>
              </w:rPr>
              <w:t xml:space="preserve"> 012-2011-COFOPRI/SG</w:t>
            </w:r>
          </w:p>
        </w:tc>
        <w:tc>
          <w:tcPr>
            <w:tcW w:w="7468" w:type="dxa"/>
            <w:tcBorders>
              <w:top w:val="single" w:sz="6" w:space="0" w:color="auto"/>
              <w:left w:val="nil"/>
              <w:bottom w:val="single" w:sz="6"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Modificar el numeral 8.6 del rubro Disposiciones Complementarias de la Directiva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008-2009-COFOPRI -"Lineamientos para la adecuación de los expedientes individuales en trámite de saneamiento físico legal de predios rústicos con fines de formalización iniciados al amparo del D. </w:t>
            </w:r>
            <w:proofErr w:type="spellStart"/>
            <w:r w:rsidRPr="00253A4F">
              <w:rPr>
                <w:rFonts w:ascii="Times New Roman" w:hAnsi="Times New Roman" w:cs="Times New Roman"/>
                <w:sz w:val="24"/>
                <w:szCs w:val="24"/>
                <w:lang w:eastAsia="es-ES"/>
              </w:rPr>
              <w:t>Leg</w:t>
            </w:r>
            <w:proofErr w:type="spellEnd"/>
            <w:r w:rsidRPr="00253A4F">
              <w:rPr>
                <w:rFonts w:ascii="Times New Roman" w:hAnsi="Times New Roman" w:cs="Times New Roman"/>
                <w:sz w:val="24"/>
                <w:szCs w:val="24"/>
                <w:lang w:eastAsia="es-ES"/>
              </w:rPr>
              <w:t>. N</w:t>
            </w:r>
            <w:r w:rsidRPr="00253A4F">
              <w:rPr>
                <w:rFonts w:ascii="Times New Roman" w:hAnsi="Times New Roman" w:cs="Times New Roman" w:hint="eastAsia"/>
                <w:sz w:val="24"/>
                <w:szCs w:val="24"/>
                <w:lang w:eastAsia="es-ES"/>
              </w:rPr>
              <w:t>º</w:t>
            </w:r>
            <w:r w:rsidRPr="00253A4F">
              <w:rPr>
                <w:rFonts w:ascii="Times New Roman" w:hAnsi="Times New Roman" w:cs="Times New Roman"/>
                <w:sz w:val="24"/>
                <w:szCs w:val="24"/>
                <w:lang w:eastAsia="es-ES"/>
              </w:rPr>
              <w:t xml:space="preserve"> 667", Aprobada mediante Resolución de Secretaria General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045-2009-COFOPRI/SG.</w:t>
            </w:r>
          </w:p>
        </w:tc>
      </w:tr>
      <w:tr w:rsidR="00253A4F" w:rsidRPr="00253A4F" w:rsidTr="00B82D90">
        <w:trPr>
          <w:gridAfter w:val="1"/>
          <w:wAfter w:w="699" w:type="dxa"/>
          <w:trHeight w:val="393"/>
        </w:trPr>
        <w:tc>
          <w:tcPr>
            <w:tcW w:w="1888"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Resolución de Secretaría General N</w:t>
            </w:r>
            <w:r w:rsidRPr="00253A4F">
              <w:rPr>
                <w:rFonts w:ascii="Times New Roman" w:hAnsi="Times New Roman" w:cs="Times New Roman" w:hint="eastAsia"/>
                <w:sz w:val="24"/>
                <w:szCs w:val="24"/>
                <w:lang w:eastAsia="es-ES"/>
              </w:rPr>
              <w:t>º</w:t>
            </w:r>
            <w:r w:rsidRPr="00253A4F">
              <w:rPr>
                <w:rFonts w:ascii="Times New Roman" w:hAnsi="Times New Roman" w:cs="Times New Roman"/>
                <w:sz w:val="24"/>
                <w:szCs w:val="24"/>
                <w:lang w:eastAsia="es-ES"/>
              </w:rPr>
              <w:t xml:space="preserve"> 013-2011-COFOPRI/SG</w:t>
            </w:r>
          </w:p>
        </w:tc>
        <w:tc>
          <w:tcPr>
            <w:tcW w:w="7468" w:type="dxa"/>
            <w:tcBorders>
              <w:top w:val="single" w:sz="6" w:space="0" w:color="auto"/>
              <w:left w:val="nil"/>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Directiva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002-2011-COFOPRI "Lineamientos para la Ejecución de la Etapa de calificación de Predios Rústicos"</w:t>
            </w:r>
          </w:p>
        </w:tc>
      </w:tr>
      <w:tr w:rsidR="00253A4F" w:rsidRPr="00253A4F" w:rsidTr="00B82D90">
        <w:trPr>
          <w:gridAfter w:val="1"/>
          <w:wAfter w:w="699" w:type="dxa"/>
          <w:trHeight w:val="192"/>
        </w:trPr>
        <w:tc>
          <w:tcPr>
            <w:tcW w:w="93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b/>
                <w:bCs/>
                <w:sz w:val="24"/>
                <w:szCs w:val="24"/>
                <w:lang w:eastAsia="es-ES"/>
              </w:rPr>
            </w:pPr>
          </w:p>
          <w:p w:rsidR="00253A4F" w:rsidRPr="00253A4F" w:rsidRDefault="00253A4F" w:rsidP="00253A4F">
            <w:pPr>
              <w:tabs>
                <w:tab w:val="left" w:pos="1134"/>
              </w:tabs>
              <w:spacing w:before="120" w:after="0" w:line="240" w:lineRule="auto"/>
              <w:ind w:left="360"/>
              <w:jc w:val="both"/>
              <w:rPr>
                <w:rFonts w:ascii="Times New Roman" w:hAnsi="Times New Roman" w:cs="Times New Roman"/>
                <w:b/>
                <w:bCs/>
                <w:sz w:val="24"/>
                <w:szCs w:val="24"/>
                <w:lang w:eastAsia="es-ES"/>
              </w:rPr>
            </w:pPr>
            <w:r w:rsidRPr="00253A4F">
              <w:rPr>
                <w:rFonts w:ascii="Times New Roman" w:hAnsi="Times New Roman" w:cs="Times New Roman"/>
                <w:b/>
                <w:bCs/>
                <w:sz w:val="24"/>
                <w:szCs w:val="24"/>
                <w:lang w:eastAsia="es-ES"/>
              </w:rPr>
              <w:t>Directivas y Manuales Vinculados al Catastro Rural</w:t>
            </w:r>
          </w:p>
        </w:tc>
      </w:tr>
      <w:tr w:rsidR="00253A4F" w:rsidRPr="00253A4F" w:rsidTr="00B82D90">
        <w:trPr>
          <w:gridAfter w:val="1"/>
          <w:wAfter w:w="699" w:type="dxa"/>
          <w:trHeight w:val="768"/>
        </w:trPr>
        <w:tc>
          <w:tcPr>
            <w:tcW w:w="1888"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Resolución de Secretaría General N</w:t>
            </w:r>
            <w:r w:rsidRPr="00253A4F">
              <w:rPr>
                <w:rFonts w:ascii="Times New Roman" w:hAnsi="Times New Roman" w:cs="Times New Roman" w:hint="eastAsia"/>
                <w:sz w:val="24"/>
                <w:szCs w:val="24"/>
                <w:lang w:eastAsia="es-ES"/>
              </w:rPr>
              <w:t>º</w:t>
            </w:r>
            <w:r w:rsidRPr="00253A4F">
              <w:rPr>
                <w:rFonts w:ascii="Times New Roman" w:hAnsi="Times New Roman" w:cs="Times New Roman"/>
                <w:sz w:val="24"/>
                <w:szCs w:val="24"/>
                <w:lang w:eastAsia="es-ES"/>
              </w:rPr>
              <w:t xml:space="preserve"> 049-2008-COFOPRI/SG</w:t>
            </w:r>
          </w:p>
        </w:tc>
        <w:tc>
          <w:tcPr>
            <w:tcW w:w="7468" w:type="dxa"/>
            <w:tcBorders>
              <w:top w:val="nil"/>
              <w:left w:val="nil"/>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Aprobar el "Sistema de Información Geográfica de Catastro y Titulación Catastro Virtual diseñado por COFOPRI para organizar, estandarizar e integrar el manejo de la información geográfica y catastral de los predios trabajados por COFOPRI.</w:t>
            </w:r>
          </w:p>
        </w:tc>
      </w:tr>
      <w:tr w:rsidR="00253A4F" w:rsidRPr="00253A4F" w:rsidTr="00B82D90">
        <w:trPr>
          <w:gridAfter w:val="1"/>
          <w:wAfter w:w="699" w:type="dxa"/>
          <w:trHeight w:val="576"/>
        </w:trPr>
        <w:tc>
          <w:tcPr>
            <w:tcW w:w="1888"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Resolución de Secretaria General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005-2010-COFOPRI/SG </w:t>
            </w:r>
          </w:p>
        </w:tc>
        <w:tc>
          <w:tcPr>
            <w:tcW w:w="7468" w:type="dxa"/>
            <w:tcBorders>
              <w:top w:val="nil"/>
              <w:left w:val="nil"/>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Directiva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001-2010-COFOPRI "Lineamientos para la ejecución del procedimiento de rectificación de áreas, linderos, medidas perimétricas, ubicación y otros datos físicos  de predios inscritos"</w:t>
            </w:r>
          </w:p>
        </w:tc>
      </w:tr>
      <w:tr w:rsidR="00253A4F" w:rsidRPr="00253A4F" w:rsidTr="00B82D90">
        <w:trPr>
          <w:trHeight w:val="576"/>
        </w:trPr>
        <w:tc>
          <w:tcPr>
            <w:tcW w:w="1888"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Resolución de Secretaria General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052-2009-COFOPRI/SG </w:t>
            </w:r>
          </w:p>
        </w:tc>
        <w:tc>
          <w:tcPr>
            <w:tcW w:w="7468" w:type="dxa"/>
            <w:tcBorders>
              <w:top w:val="nil"/>
              <w:left w:val="nil"/>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Aprobar Manual para el Levantamiento Catastral de Predios Rurales, cuyo texto forma parte integrante de la presente Resolución. Ref. Informe N</w:t>
            </w:r>
            <w:r w:rsidRPr="00253A4F">
              <w:rPr>
                <w:rFonts w:ascii="Times New Roman" w:hAnsi="Times New Roman" w:cs="Times New Roman" w:hint="eastAsia"/>
                <w:sz w:val="24"/>
                <w:szCs w:val="24"/>
                <w:lang w:eastAsia="es-ES"/>
              </w:rPr>
              <w:t>º</w:t>
            </w:r>
            <w:r w:rsidRPr="00253A4F">
              <w:rPr>
                <w:rFonts w:ascii="Times New Roman" w:hAnsi="Times New Roman" w:cs="Times New Roman"/>
                <w:sz w:val="24"/>
                <w:szCs w:val="24"/>
                <w:lang w:eastAsia="es-ES"/>
              </w:rPr>
              <w:t xml:space="preserve"> 244-2009-COFOPRI/DND.</w:t>
            </w:r>
          </w:p>
        </w:tc>
        <w:tc>
          <w:tcPr>
            <w:tcW w:w="699" w:type="dxa"/>
            <w:tcBorders>
              <w:top w:val="nil"/>
              <w:left w:val="nil"/>
              <w:bottom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 </w:t>
            </w:r>
          </w:p>
        </w:tc>
      </w:tr>
    </w:tbl>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p>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p>
    <w:tbl>
      <w:tblPr>
        <w:tblW w:w="9356" w:type="dxa"/>
        <w:tblInd w:w="-214" w:type="dxa"/>
        <w:tblCellMar>
          <w:left w:w="70" w:type="dxa"/>
          <w:right w:w="70" w:type="dxa"/>
        </w:tblCellMar>
        <w:tblLook w:val="00A0" w:firstRow="1" w:lastRow="0" w:firstColumn="1" w:lastColumn="0" w:noHBand="0" w:noVBand="0"/>
      </w:tblPr>
      <w:tblGrid>
        <w:gridCol w:w="2853"/>
        <w:gridCol w:w="6503"/>
      </w:tblGrid>
      <w:tr w:rsidR="00253A4F" w:rsidRPr="00253A4F" w:rsidTr="00B82D90">
        <w:trPr>
          <w:trHeight w:val="255"/>
        </w:trPr>
        <w:tc>
          <w:tcPr>
            <w:tcW w:w="9356" w:type="dxa"/>
            <w:gridSpan w:val="2"/>
            <w:tcBorders>
              <w:top w:val="single" w:sz="4" w:space="0" w:color="auto"/>
              <w:left w:val="single" w:sz="8" w:space="0" w:color="auto"/>
              <w:bottom w:val="single" w:sz="4" w:space="0" w:color="auto"/>
              <w:right w:val="single" w:sz="4" w:space="0" w:color="000000"/>
            </w:tcBorders>
            <w:shd w:val="clear" w:color="auto" w:fill="C6D9F1" w:themeFill="text2" w:themeFillTint="33"/>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b/>
                <w:bCs/>
                <w:sz w:val="24"/>
                <w:szCs w:val="24"/>
                <w:lang w:eastAsia="es-ES"/>
              </w:rPr>
            </w:pPr>
            <w:r w:rsidRPr="00253A4F">
              <w:rPr>
                <w:rFonts w:ascii="Times New Roman" w:hAnsi="Times New Roman" w:cs="Times New Roman"/>
                <w:b/>
                <w:bCs/>
                <w:sz w:val="24"/>
                <w:szCs w:val="24"/>
                <w:lang w:eastAsia="es-ES"/>
              </w:rPr>
              <w:t>Directivas Vinculadas a Supervisión y Control</w:t>
            </w:r>
          </w:p>
        </w:tc>
      </w:tr>
      <w:tr w:rsidR="00253A4F" w:rsidRPr="00253A4F" w:rsidTr="00B82D90">
        <w:trPr>
          <w:trHeight w:val="1200"/>
        </w:trPr>
        <w:tc>
          <w:tcPr>
            <w:tcW w:w="2853"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Resolución de Secretaria General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046-2009-COFOPRI</w:t>
            </w:r>
          </w:p>
        </w:tc>
        <w:tc>
          <w:tcPr>
            <w:tcW w:w="6503" w:type="dxa"/>
            <w:tcBorders>
              <w:top w:val="nil"/>
              <w:left w:val="nil"/>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Directiva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009-2009-COFOPRI "Lineamientos para la supervisión, control y seguimientos de los procedimientos de formalización  y titulación de tierras eriazas habilitadas e incorporadas a la actividad agropecuaria al 31 de diciembre 2004"</w:t>
            </w:r>
          </w:p>
        </w:tc>
      </w:tr>
      <w:tr w:rsidR="00253A4F" w:rsidRPr="00253A4F" w:rsidTr="00B82D90">
        <w:trPr>
          <w:trHeight w:val="900"/>
        </w:trPr>
        <w:tc>
          <w:tcPr>
            <w:tcW w:w="2853"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Resolución de Secretaría General N</w:t>
            </w:r>
            <w:r w:rsidRPr="00253A4F">
              <w:rPr>
                <w:rFonts w:ascii="Times New Roman" w:hAnsi="Times New Roman" w:cs="Times New Roman" w:hint="eastAsia"/>
                <w:sz w:val="24"/>
                <w:szCs w:val="24"/>
                <w:lang w:eastAsia="es-ES"/>
              </w:rPr>
              <w:t>º</w:t>
            </w:r>
            <w:r w:rsidRPr="00253A4F">
              <w:rPr>
                <w:rFonts w:ascii="Times New Roman" w:hAnsi="Times New Roman" w:cs="Times New Roman"/>
                <w:sz w:val="24"/>
                <w:szCs w:val="24"/>
                <w:lang w:eastAsia="es-ES"/>
              </w:rPr>
              <w:t xml:space="preserve"> 086-2010-COFOPRI/SG</w:t>
            </w:r>
          </w:p>
        </w:tc>
        <w:tc>
          <w:tcPr>
            <w:tcW w:w="6503" w:type="dxa"/>
            <w:tcBorders>
              <w:top w:val="nil"/>
              <w:left w:val="nil"/>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Directiva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007-2010-COFOPRI "Lineamientos para la Supervisión, Control y Seguimiento de los Procedimientos de Formalización y Titulación de predios rústicos"</w:t>
            </w:r>
          </w:p>
        </w:tc>
      </w:tr>
      <w:tr w:rsidR="00253A4F" w:rsidRPr="00253A4F" w:rsidTr="00B82D90">
        <w:trPr>
          <w:trHeight w:val="1200"/>
        </w:trPr>
        <w:tc>
          <w:tcPr>
            <w:tcW w:w="2853" w:type="dxa"/>
            <w:tcBorders>
              <w:top w:val="nil"/>
              <w:left w:val="single" w:sz="8" w:space="0" w:color="auto"/>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Resolución de Secretaría General N</w:t>
            </w:r>
            <w:r w:rsidRPr="00253A4F">
              <w:rPr>
                <w:rFonts w:ascii="Times New Roman" w:hAnsi="Times New Roman" w:cs="Times New Roman" w:hint="eastAsia"/>
                <w:sz w:val="24"/>
                <w:szCs w:val="24"/>
                <w:lang w:eastAsia="es-ES"/>
              </w:rPr>
              <w:t>º</w:t>
            </w:r>
            <w:r w:rsidRPr="00253A4F">
              <w:rPr>
                <w:rFonts w:ascii="Times New Roman" w:hAnsi="Times New Roman" w:cs="Times New Roman"/>
                <w:sz w:val="24"/>
                <w:szCs w:val="24"/>
                <w:lang w:eastAsia="es-ES"/>
              </w:rPr>
              <w:t xml:space="preserve"> 087-2010-COFOPRI/SG</w:t>
            </w:r>
          </w:p>
        </w:tc>
        <w:tc>
          <w:tcPr>
            <w:tcW w:w="6503" w:type="dxa"/>
            <w:tcBorders>
              <w:top w:val="nil"/>
              <w:left w:val="nil"/>
              <w:bottom w:val="single" w:sz="4" w:space="0" w:color="auto"/>
              <w:right w:val="single" w:sz="4" w:space="0" w:color="auto"/>
            </w:tcBorders>
            <w:shd w:val="clear" w:color="000000" w:fill="FFFFFF"/>
            <w:vAlign w:val="center"/>
          </w:tcPr>
          <w:p w:rsidR="00253A4F" w:rsidRPr="00253A4F" w:rsidRDefault="00253A4F" w:rsidP="00253A4F">
            <w:pPr>
              <w:tabs>
                <w:tab w:val="left" w:pos="1134"/>
              </w:tabs>
              <w:spacing w:before="120" w:after="0" w:line="240" w:lineRule="auto"/>
              <w:ind w:left="360"/>
              <w:jc w:val="both"/>
              <w:rPr>
                <w:rFonts w:ascii="Times New Roman" w:hAnsi="Times New Roman" w:cs="Times New Roman"/>
                <w:sz w:val="24"/>
                <w:szCs w:val="24"/>
                <w:lang w:eastAsia="es-ES"/>
              </w:rPr>
            </w:pPr>
            <w:r w:rsidRPr="00253A4F">
              <w:rPr>
                <w:rFonts w:ascii="Times New Roman" w:hAnsi="Times New Roman" w:cs="Times New Roman"/>
                <w:sz w:val="24"/>
                <w:szCs w:val="24"/>
                <w:lang w:eastAsia="es-ES"/>
              </w:rPr>
              <w:t>Directiva N</w:t>
            </w:r>
            <w:r w:rsidRPr="00253A4F">
              <w:rPr>
                <w:rFonts w:ascii="Times New Roman" w:hAnsi="Times New Roman" w:cs="Times New Roman" w:hint="eastAsia"/>
                <w:sz w:val="24"/>
                <w:szCs w:val="24"/>
                <w:lang w:eastAsia="es-ES"/>
              </w:rPr>
              <w:t>°</w:t>
            </w:r>
            <w:r w:rsidRPr="00253A4F">
              <w:rPr>
                <w:rFonts w:ascii="Times New Roman" w:hAnsi="Times New Roman" w:cs="Times New Roman"/>
                <w:sz w:val="24"/>
                <w:szCs w:val="24"/>
                <w:lang w:eastAsia="es-ES"/>
              </w:rPr>
              <w:t xml:space="preserve"> 008-2010-COFOPRI "Lineamientos para la Supervisión, Control y Seguimiento de los Procedimientos de Formalización y Titulación de Tierras eriazas habilitadas e incorporadas a la Actividad Agropecuaria al 31 de diciembre de 2004"</w:t>
            </w:r>
          </w:p>
        </w:tc>
      </w:tr>
    </w:tbl>
    <w:p w:rsidR="001D291C" w:rsidRPr="00253A4F" w:rsidRDefault="001D291C" w:rsidP="0098327A">
      <w:pPr>
        <w:tabs>
          <w:tab w:val="left" w:pos="1134"/>
        </w:tabs>
        <w:spacing w:before="120" w:after="0" w:line="240" w:lineRule="auto"/>
        <w:ind w:left="360"/>
        <w:jc w:val="both"/>
        <w:rPr>
          <w:rFonts w:ascii="Times New Roman" w:hAnsi="Times New Roman" w:cs="Times New Roman"/>
          <w:sz w:val="24"/>
          <w:szCs w:val="24"/>
          <w:lang w:eastAsia="es-ES"/>
        </w:rPr>
      </w:pPr>
    </w:p>
    <w:p w:rsidR="001D291C" w:rsidRDefault="001D291C" w:rsidP="0098327A">
      <w:pPr>
        <w:tabs>
          <w:tab w:val="left" w:pos="1134"/>
        </w:tabs>
        <w:spacing w:before="120" w:after="0" w:line="240" w:lineRule="auto"/>
        <w:ind w:left="360"/>
        <w:jc w:val="both"/>
        <w:rPr>
          <w:rFonts w:ascii="Times New Roman" w:hAnsi="Times New Roman" w:cs="Times New Roman"/>
          <w:sz w:val="24"/>
          <w:szCs w:val="24"/>
          <w:lang w:val="es-ES" w:eastAsia="es-ES"/>
        </w:rPr>
      </w:pPr>
    </w:p>
    <w:p w:rsidR="001D291C" w:rsidRDefault="001D291C" w:rsidP="0098327A">
      <w:pPr>
        <w:tabs>
          <w:tab w:val="left" w:pos="1134"/>
        </w:tabs>
        <w:spacing w:before="120" w:after="0" w:line="240" w:lineRule="auto"/>
        <w:ind w:left="360"/>
        <w:jc w:val="both"/>
        <w:rPr>
          <w:rFonts w:ascii="Times New Roman" w:hAnsi="Times New Roman" w:cs="Times New Roman"/>
          <w:sz w:val="24"/>
          <w:szCs w:val="24"/>
          <w:lang w:val="es-ES" w:eastAsia="es-ES"/>
        </w:rPr>
      </w:pPr>
    </w:p>
    <w:p w:rsidR="00E42C8E" w:rsidRDefault="00E42C8E" w:rsidP="0098327A">
      <w:pPr>
        <w:tabs>
          <w:tab w:val="left" w:pos="1134"/>
        </w:tabs>
        <w:spacing w:before="120" w:after="0" w:line="240" w:lineRule="auto"/>
        <w:ind w:left="360"/>
        <w:jc w:val="both"/>
        <w:rPr>
          <w:rFonts w:ascii="Times New Roman" w:hAnsi="Times New Roman" w:cs="Times New Roman"/>
          <w:sz w:val="24"/>
          <w:szCs w:val="24"/>
          <w:lang w:val="es-ES" w:eastAsia="es-ES"/>
        </w:rPr>
      </w:pPr>
    </w:p>
    <w:p w:rsidR="00E42C8E" w:rsidRDefault="00E42C8E" w:rsidP="0098327A">
      <w:pPr>
        <w:tabs>
          <w:tab w:val="left" w:pos="1134"/>
        </w:tabs>
        <w:spacing w:before="120" w:after="0" w:line="240" w:lineRule="auto"/>
        <w:ind w:left="360"/>
        <w:jc w:val="both"/>
        <w:rPr>
          <w:rFonts w:ascii="Times New Roman" w:hAnsi="Times New Roman" w:cs="Times New Roman"/>
          <w:sz w:val="24"/>
          <w:szCs w:val="24"/>
          <w:lang w:val="es-ES" w:eastAsia="es-ES"/>
        </w:rPr>
      </w:pPr>
      <w:bookmarkStart w:id="36" w:name="_GoBack"/>
      <w:bookmarkEnd w:id="36"/>
    </w:p>
    <w:p w:rsidR="00392DD9" w:rsidRPr="00663E5B" w:rsidRDefault="00392DD9" w:rsidP="00663E5B">
      <w:pPr>
        <w:pStyle w:val="Ttulo3"/>
        <w:jc w:val="center"/>
        <w:rPr>
          <w:rFonts w:ascii="Times New Roman" w:hAnsi="Times New Roman" w:cs="Times New Roman"/>
          <w:bCs w:val="0"/>
          <w:color w:val="auto"/>
          <w:lang w:val="es-ES"/>
        </w:rPr>
      </w:pPr>
      <w:bookmarkStart w:id="37" w:name="_Toc384474015"/>
      <w:r w:rsidRPr="00663E5B">
        <w:rPr>
          <w:rFonts w:ascii="Times New Roman" w:hAnsi="Times New Roman" w:cs="Times New Roman"/>
          <w:bCs w:val="0"/>
          <w:color w:val="auto"/>
          <w:lang w:val="es-ES"/>
        </w:rPr>
        <w:lastRenderedPageBreak/>
        <w:t>Anexo 1</w:t>
      </w:r>
      <w:r w:rsidR="00663E5B" w:rsidRPr="00663E5B">
        <w:rPr>
          <w:rFonts w:ascii="Times New Roman" w:hAnsi="Times New Roman" w:cs="Times New Roman"/>
          <w:bCs w:val="0"/>
          <w:color w:val="auto"/>
          <w:lang w:val="es-ES"/>
        </w:rPr>
        <w:t xml:space="preserve"> - </w:t>
      </w:r>
      <w:r w:rsidRPr="00663E5B">
        <w:rPr>
          <w:rFonts w:ascii="Times New Roman" w:hAnsi="Times New Roman" w:cs="Times New Roman"/>
          <w:bCs w:val="0"/>
          <w:color w:val="auto"/>
          <w:lang w:val="es-ES"/>
        </w:rPr>
        <w:t>Propiedad Individual – Base Legal</w:t>
      </w:r>
      <w:bookmarkEnd w:id="37"/>
    </w:p>
    <w:p w:rsidR="00392DD9" w:rsidRDefault="00392DD9" w:rsidP="00132127">
      <w:pPr>
        <w:tabs>
          <w:tab w:val="left" w:pos="2410"/>
        </w:tabs>
        <w:spacing w:before="120" w:after="0" w:line="240" w:lineRule="auto"/>
        <w:jc w:val="both"/>
        <w:rPr>
          <w:rFonts w:ascii="Times New Roman" w:hAnsi="Times New Roman" w:cs="Times New Roman"/>
          <w:sz w:val="24"/>
          <w:szCs w:val="24"/>
          <w:lang w:val="es-ES" w:eastAsia="es-ES"/>
        </w:rPr>
      </w:pP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Decreto ley 17716, ley de reforma agraria, pub. 25/06/69.</w:t>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Decreto legislativo 002, ley de desarrollo agrario, pub. 25/11/80.</w:t>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Decreto legislativo 653, ley de promoción de las inversiones en el sector agrario, pub. 01/08/91.</w:t>
      </w:r>
      <w:r w:rsidRPr="006F45C6">
        <w:rPr>
          <w:rFonts w:ascii="Cambria" w:hAnsi="Cambria" w:cs="Cambria"/>
          <w:vertAlign w:val="superscript"/>
        </w:rPr>
        <w:footnoteReference w:id="44"/>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Ley 26505</w:t>
      </w:r>
      <w:r w:rsidRPr="00F4762E">
        <w:rPr>
          <w:rFonts w:ascii="Cambria" w:hAnsi="Cambria" w:cs="Cambria"/>
        </w:rPr>
        <w:t>, Ley de Promoción de las Inversiones en el Sector Agrario (pub 01/08/91)</w:t>
      </w:r>
      <w:r w:rsidRPr="006F45C6">
        <w:rPr>
          <w:rFonts w:ascii="Cambria" w:hAnsi="Cambria" w:cs="Cambria"/>
        </w:rPr>
        <w:t>, y Reglamento aprobado por DS. 011-97-AG</w:t>
      </w:r>
      <w:r>
        <w:rPr>
          <w:rFonts w:ascii="Cambria" w:hAnsi="Cambria" w:cs="Cambria"/>
        </w:rPr>
        <w:t xml:space="preserve"> (pub. 13/06/97)</w:t>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Decreto legislativo 667, ley del registro de predios rurales, pub. 13/09/91.</w:t>
      </w:r>
      <w:r w:rsidRPr="006F45C6">
        <w:rPr>
          <w:rFonts w:ascii="Cambria" w:hAnsi="Cambria" w:cs="Cambria"/>
          <w:vertAlign w:val="superscript"/>
        </w:rPr>
        <w:footnoteReference w:id="45"/>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 xml:space="preserve"> Ley 27037, ley de promoción de la inversión en la Amazonía, pub. 30/12/98.</w:t>
      </w:r>
      <w:r w:rsidRPr="006F45C6">
        <w:rPr>
          <w:rFonts w:ascii="Cambria" w:hAnsi="Cambria" w:cs="Cambria"/>
          <w:vertAlign w:val="superscript"/>
        </w:rPr>
        <w:footnoteReference w:id="46"/>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Ley 27308, ley forestal y de fauna silvestre, pub. 15/08/2000.</w:t>
      </w:r>
      <w:r w:rsidRPr="006F45C6">
        <w:rPr>
          <w:rFonts w:ascii="Cambria" w:hAnsi="Cambria" w:cs="Cambria"/>
          <w:vertAlign w:val="superscript"/>
        </w:rPr>
        <w:footnoteReference w:id="47"/>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Decreto supremo 048-91-AG, reglamento de la ley de promoción de las inversiones en el sector agrario, pub. 11/11/91.</w:t>
      </w:r>
      <w:r w:rsidRPr="006F45C6">
        <w:rPr>
          <w:rFonts w:ascii="Cambria" w:hAnsi="Cambria" w:cs="Cambria"/>
          <w:vertAlign w:val="superscript"/>
        </w:rPr>
        <w:footnoteReference w:id="48"/>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Decreto supremo 037-99-AG, establece que en procedimientos de adjudicación de tierras rústicas y eriazas ubicadas en zonas de selva y ceja de selva, se solicitará opinión al INRENA, pub. 24/09/99.</w:t>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Decreto supremo 014-2001-AG, reglamento de la ley forestal y de fauna silvestre, pub. 06/04/2001.</w:t>
      </w:r>
      <w:r w:rsidRPr="006F45C6">
        <w:rPr>
          <w:rFonts w:ascii="Cambria" w:hAnsi="Cambria" w:cs="Cambria"/>
          <w:vertAlign w:val="superscript"/>
        </w:rPr>
        <w:footnoteReference w:id="49"/>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lastRenderedPageBreak/>
        <w:t>Decreto supremo 087-2004-PCM, reglamento de zonificación ecológica y económica, pub. 23/12/2004.</w:t>
      </w:r>
      <w:r w:rsidRPr="006F45C6">
        <w:rPr>
          <w:rFonts w:ascii="Cambria" w:hAnsi="Cambria" w:cs="Cambria"/>
          <w:vertAlign w:val="superscript"/>
        </w:rPr>
        <w:footnoteReference w:id="50"/>
      </w:r>
    </w:p>
    <w:p w:rsidR="00392DD9" w:rsidRPr="006F45C6" w:rsidRDefault="00392DD9" w:rsidP="007048B1">
      <w:pPr>
        <w:numPr>
          <w:ilvl w:val="0"/>
          <w:numId w:val="7"/>
        </w:numPr>
        <w:spacing w:after="0" w:line="240" w:lineRule="auto"/>
        <w:jc w:val="both"/>
        <w:rPr>
          <w:rFonts w:ascii="Cambria" w:hAnsi="Cambria" w:cs="Cambria"/>
        </w:rPr>
      </w:pPr>
      <w:r w:rsidRPr="006F45C6">
        <w:rPr>
          <w:rFonts w:ascii="Cambria" w:hAnsi="Cambria" w:cs="Cambria"/>
        </w:rPr>
        <w:t>Decreto supremo 032-2008-VIVIENDA, reglamento del decreto legislativo 1089. 14/12/2008.</w:t>
      </w:r>
    </w:p>
    <w:p w:rsidR="00392DD9" w:rsidRPr="007B3855" w:rsidRDefault="00392DD9" w:rsidP="007048B1">
      <w:pPr>
        <w:numPr>
          <w:ilvl w:val="0"/>
          <w:numId w:val="7"/>
        </w:numPr>
        <w:spacing w:after="0" w:line="240" w:lineRule="auto"/>
        <w:jc w:val="both"/>
        <w:rPr>
          <w:rFonts w:ascii="Cambria" w:hAnsi="Cambria" w:cs="Cambria"/>
        </w:rPr>
      </w:pPr>
      <w:r w:rsidRPr="007B3855">
        <w:rPr>
          <w:rFonts w:ascii="Cambria" w:hAnsi="Cambria" w:cs="Cambria"/>
        </w:rPr>
        <w:t>R.D.E. No 250-2003-AG-PETT-DE, que aprueba el “Manual de Procedimiento para el Levantamiento Catastral de Predios Rurales”. Antecedentes histórico</w:t>
      </w:r>
    </w:p>
    <w:p w:rsidR="00392DD9" w:rsidRPr="007B3855" w:rsidRDefault="00392DD9" w:rsidP="007048B1">
      <w:pPr>
        <w:numPr>
          <w:ilvl w:val="0"/>
          <w:numId w:val="7"/>
        </w:numPr>
        <w:spacing w:after="0" w:line="240" w:lineRule="auto"/>
        <w:jc w:val="both"/>
        <w:rPr>
          <w:rFonts w:ascii="Cambria" w:hAnsi="Cambria" w:cs="Cambria"/>
        </w:rPr>
      </w:pPr>
      <w:r w:rsidRPr="007B3855">
        <w:rPr>
          <w:rFonts w:ascii="Cambria" w:hAnsi="Cambria" w:cs="Cambria"/>
        </w:rPr>
        <w:t>R.D.E. No 012-2000-AG-PETT-DO, que aprueba la Directiva sobre “Procedimiento para la Determinación, Conversión o Rectificación de Áreas de Predios Rurales en Aplicación a la Ley No 27161”. Antecedentes histórico</w:t>
      </w:r>
    </w:p>
    <w:p w:rsidR="00392DD9" w:rsidRPr="007B3855" w:rsidRDefault="00392DD9" w:rsidP="007048B1">
      <w:pPr>
        <w:numPr>
          <w:ilvl w:val="0"/>
          <w:numId w:val="7"/>
        </w:numPr>
        <w:spacing w:after="0" w:line="240" w:lineRule="auto"/>
        <w:jc w:val="both"/>
        <w:rPr>
          <w:rFonts w:ascii="Cambria" w:hAnsi="Cambria" w:cs="Cambria"/>
        </w:rPr>
      </w:pPr>
      <w:r w:rsidRPr="007B3855">
        <w:rPr>
          <w:rFonts w:ascii="Cambria" w:hAnsi="Cambria" w:cs="Cambria"/>
        </w:rPr>
        <w:t>R.D.E. No 036-2006-AG-PETT-DE, que aprueba la “Adenda al Manual de Procedimiento para el Levantamient</w:t>
      </w:r>
      <w:r>
        <w:rPr>
          <w:rFonts w:ascii="Cambria" w:hAnsi="Cambria" w:cs="Cambria"/>
        </w:rPr>
        <w:t>o Catastral de Predios Rurales” (Antecedente</w:t>
      </w:r>
      <w:r w:rsidRPr="007B3855">
        <w:rPr>
          <w:rFonts w:ascii="Cambria" w:hAnsi="Cambria" w:cs="Cambria"/>
        </w:rPr>
        <w:t xml:space="preserve"> histórico</w:t>
      </w:r>
      <w:r>
        <w:rPr>
          <w:rFonts w:ascii="Cambria" w:hAnsi="Cambria" w:cs="Cambria"/>
        </w:rPr>
        <w:t>)</w:t>
      </w:r>
    </w:p>
    <w:p w:rsidR="00392DD9" w:rsidRPr="0098327A" w:rsidRDefault="00392DD9" w:rsidP="007048B1">
      <w:pPr>
        <w:pStyle w:val="Prrafodelista"/>
        <w:numPr>
          <w:ilvl w:val="0"/>
          <w:numId w:val="7"/>
        </w:numPr>
        <w:spacing w:after="0" w:line="240" w:lineRule="auto"/>
        <w:jc w:val="both"/>
        <w:rPr>
          <w:rFonts w:ascii="Cambria" w:hAnsi="Cambria" w:cs="Cambria"/>
        </w:rPr>
      </w:pPr>
      <w:r w:rsidRPr="0098327A">
        <w:rPr>
          <w:rFonts w:ascii="Cambria" w:hAnsi="Cambria" w:cs="Cambria"/>
        </w:rPr>
        <w:t>Resolución No 003-2007-COFOPRI/GGA, que aprueba el formato de Certificado de Formalización de la Propiedad Rural. (Antecedente histórico)</w:t>
      </w:r>
    </w:p>
    <w:p w:rsidR="00392DD9" w:rsidRPr="0098327A" w:rsidRDefault="00392DD9" w:rsidP="007048B1">
      <w:pPr>
        <w:pStyle w:val="Prrafodelista"/>
        <w:numPr>
          <w:ilvl w:val="0"/>
          <w:numId w:val="7"/>
        </w:numPr>
        <w:spacing w:after="0" w:line="240" w:lineRule="auto"/>
        <w:jc w:val="both"/>
        <w:rPr>
          <w:rFonts w:ascii="Cambria" w:hAnsi="Cambria" w:cs="Cambria"/>
        </w:rPr>
      </w:pPr>
      <w:r w:rsidRPr="0098327A">
        <w:rPr>
          <w:rFonts w:ascii="Cambria" w:hAnsi="Cambria" w:cs="Cambria"/>
        </w:rPr>
        <w:t>Resolución No 248-2008-SUNARP/SN que aprueba el “Reglamento de Inscripciones del Registro de Predios”. (Antecedente histórico)</w:t>
      </w:r>
    </w:p>
    <w:p w:rsidR="00392DD9" w:rsidRPr="007B3855" w:rsidRDefault="00392DD9" w:rsidP="007048B1">
      <w:pPr>
        <w:widowControl w:val="0"/>
        <w:numPr>
          <w:ilvl w:val="0"/>
          <w:numId w:val="7"/>
        </w:numPr>
        <w:autoSpaceDE w:val="0"/>
        <w:autoSpaceDN w:val="0"/>
        <w:adjustRightInd w:val="0"/>
        <w:spacing w:after="240" w:line="240" w:lineRule="auto"/>
        <w:jc w:val="both"/>
        <w:rPr>
          <w:rFonts w:ascii="Cambria" w:hAnsi="Cambria" w:cs="Cambria"/>
          <w:lang w:val="es-ES"/>
        </w:rPr>
      </w:pPr>
      <w:r w:rsidRPr="007B3855">
        <w:rPr>
          <w:rFonts w:ascii="Cambria" w:hAnsi="Cambria" w:cs="Cambria"/>
        </w:rPr>
        <w:t>Resolución de Secretaría General No 017-2009-COFOPRI/SG, aprueba la Directiva No 003-2009-COFOPRI - “Lineamientos para la ejecución de los procedimientos de Formalización y Titulación de Predios Rústicos y Tierras Eriazas Habilitadas”</w:t>
      </w:r>
    </w:p>
    <w:p w:rsidR="00392DD9" w:rsidRPr="0098327A" w:rsidRDefault="00392DD9" w:rsidP="007048B1">
      <w:pPr>
        <w:widowControl w:val="0"/>
        <w:numPr>
          <w:ilvl w:val="0"/>
          <w:numId w:val="7"/>
        </w:numPr>
        <w:autoSpaceDE w:val="0"/>
        <w:autoSpaceDN w:val="0"/>
        <w:adjustRightInd w:val="0"/>
        <w:spacing w:after="240" w:line="240" w:lineRule="auto"/>
        <w:jc w:val="both"/>
        <w:rPr>
          <w:rFonts w:ascii="Cambria" w:hAnsi="Cambria" w:cs="Cambria"/>
        </w:rPr>
      </w:pPr>
      <w:r w:rsidRPr="0098327A">
        <w:rPr>
          <w:rFonts w:ascii="Cambria" w:hAnsi="Cambria" w:cs="Cambria"/>
        </w:rPr>
        <w:t>Resolución del Superintendente Nacional de los Registros Públicos Nº 146-2012- SUNARP/SN (11/06/2012) Modifica el Reglamento de Inscripciones del Registro de Predios (Antecedente histórico)</w:t>
      </w:r>
    </w:p>
    <w:p w:rsidR="00392DD9" w:rsidRPr="0098327A" w:rsidRDefault="00392DD9" w:rsidP="007048B1">
      <w:pPr>
        <w:widowControl w:val="0"/>
        <w:numPr>
          <w:ilvl w:val="0"/>
          <w:numId w:val="7"/>
        </w:numPr>
        <w:autoSpaceDE w:val="0"/>
        <w:autoSpaceDN w:val="0"/>
        <w:adjustRightInd w:val="0"/>
        <w:spacing w:after="240" w:line="240" w:lineRule="auto"/>
        <w:jc w:val="both"/>
        <w:rPr>
          <w:rFonts w:ascii="Cambria" w:hAnsi="Cambria" w:cs="Cambria"/>
        </w:rPr>
      </w:pPr>
      <w:r w:rsidRPr="0098327A">
        <w:rPr>
          <w:rFonts w:ascii="Cambria" w:hAnsi="Cambria" w:cs="Cambria"/>
        </w:rPr>
        <w:t>Ley 29763, Ley Forestal y de Fauna Silvestre 21/07/2011</w:t>
      </w:r>
    </w:p>
    <w:p w:rsidR="00392DD9" w:rsidRDefault="00392DD9">
      <w:pPr>
        <w:rPr>
          <w:rFonts w:ascii="Times New Roman" w:hAnsi="Times New Roman" w:cs="Times New Roman"/>
          <w:sz w:val="24"/>
          <w:szCs w:val="24"/>
          <w:lang w:eastAsia="es-ES"/>
        </w:rPr>
      </w:pPr>
      <w:r>
        <w:rPr>
          <w:rFonts w:ascii="Times New Roman" w:hAnsi="Times New Roman" w:cs="Times New Roman"/>
          <w:sz w:val="24"/>
          <w:szCs w:val="24"/>
          <w:lang w:eastAsia="es-ES"/>
        </w:rPr>
        <w:br w:type="page"/>
      </w:r>
    </w:p>
    <w:p w:rsidR="00392DD9" w:rsidRPr="00663E5B" w:rsidRDefault="00392DD9" w:rsidP="00663E5B">
      <w:pPr>
        <w:pStyle w:val="Prrafodelista"/>
        <w:tabs>
          <w:tab w:val="left" w:pos="2410"/>
        </w:tabs>
        <w:spacing w:before="120" w:after="0" w:line="240" w:lineRule="auto"/>
        <w:jc w:val="center"/>
        <w:outlineLvl w:val="2"/>
        <w:rPr>
          <w:rFonts w:ascii="Times New Roman" w:hAnsi="Times New Roman" w:cs="Times New Roman"/>
          <w:b/>
        </w:rPr>
      </w:pPr>
      <w:bookmarkStart w:id="38" w:name="_Toc244663788"/>
      <w:bookmarkStart w:id="39" w:name="_Toc244663746"/>
      <w:bookmarkStart w:id="40" w:name="_Toc244663485"/>
      <w:bookmarkStart w:id="41" w:name="_Toc244663157"/>
      <w:bookmarkStart w:id="42" w:name="_Toc244662947"/>
      <w:bookmarkStart w:id="43" w:name="_Toc384474016"/>
      <w:r w:rsidRPr="006862D8">
        <w:rPr>
          <w:rFonts w:ascii="Times New Roman" w:hAnsi="Times New Roman" w:cs="Times New Roman"/>
          <w:b/>
          <w:bCs/>
          <w:sz w:val="24"/>
          <w:szCs w:val="24"/>
          <w:lang w:val="es-ES" w:eastAsia="es-ES"/>
        </w:rPr>
        <w:lastRenderedPageBreak/>
        <w:t>Anexo 2</w:t>
      </w:r>
      <w:r w:rsidR="00663E5B">
        <w:rPr>
          <w:rFonts w:ascii="Times New Roman" w:hAnsi="Times New Roman" w:cs="Times New Roman"/>
          <w:b/>
          <w:bCs/>
          <w:sz w:val="24"/>
          <w:szCs w:val="24"/>
          <w:lang w:val="es-ES" w:eastAsia="es-ES"/>
        </w:rPr>
        <w:t xml:space="preserve"> - </w:t>
      </w:r>
      <w:r w:rsidRPr="00663E5B">
        <w:rPr>
          <w:rFonts w:ascii="Times New Roman" w:hAnsi="Times New Roman" w:cs="Times New Roman"/>
          <w:b/>
        </w:rPr>
        <w:t>Comunidades Campesinas</w:t>
      </w:r>
      <w:bookmarkEnd w:id="38"/>
      <w:bookmarkEnd w:id="39"/>
      <w:bookmarkEnd w:id="40"/>
      <w:bookmarkEnd w:id="41"/>
      <w:bookmarkEnd w:id="42"/>
      <w:r w:rsidRPr="00663E5B">
        <w:rPr>
          <w:rFonts w:ascii="Times New Roman" w:hAnsi="Times New Roman" w:cs="Times New Roman"/>
          <w:b/>
        </w:rPr>
        <w:t xml:space="preserve"> - </w:t>
      </w:r>
      <w:r w:rsidRPr="00663E5B">
        <w:rPr>
          <w:rFonts w:ascii="Times New Roman" w:hAnsi="Times New Roman" w:cs="Times New Roman"/>
          <w:b/>
          <w:bCs/>
        </w:rPr>
        <w:t>Base Legal</w:t>
      </w:r>
      <w:bookmarkEnd w:id="43"/>
    </w:p>
    <w:p w:rsidR="00392DD9" w:rsidRPr="006862D8" w:rsidRDefault="00392DD9" w:rsidP="006862D8">
      <w:pPr>
        <w:tabs>
          <w:tab w:val="left" w:pos="1080"/>
        </w:tabs>
        <w:jc w:val="both"/>
        <w:rPr>
          <w:rFonts w:ascii="Cambria" w:hAnsi="Cambria" w:cs="Cambria"/>
        </w:rPr>
      </w:pPr>
    </w:p>
    <w:p w:rsidR="00392DD9" w:rsidRDefault="00392DD9" w:rsidP="00B84B2A">
      <w:pPr>
        <w:pStyle w:val="Prrafodelista"/>
        <w:numPr>
          <w:ilvl w:val="0"/>
          <w:numId w:val="39"/>
        </w:numPr>
        <w:spacing w:after="0" w:line="240" w:lineRule="auto"/>
        <w:rPr>
          <w:rFonts w:ascii="Cambria" w:hAnsi="Cambria" w:cs="Cambria"/>
        </w:rPr>
      </w:pPr>
      <w:r>
        <w:rPr>
          <w:rFonts w:ascii="Cambria" w:hAnsi="Cambria" w:cs="Cambria"/>
        </w:rPr>
        <w:t>Constitución Política del Perú de 1993</w:t>
      </w:r>
    </w:p>
    <w:p w:rsidR="00392DD9" w:rsidRDefault="00392DD9" w:rsidP="00B84B2A">
      <w:pPr>
        <w:numPr>
          <w:ilvl w:val="0"/>
          <w:numId w:val="39"/>
        </w:numPr>
        <w:spacing w:after="0" w:line="240" w:lineRule="auto"/>
        <w:jc w:val="both"/>
        <w:rPr>
          <w:rFonts w:ascii="Cambria" w:hAnsi="Cambria" w:cs="Cambria"/>
        </w:rPr>
      </w:pPr>
      <w:r>
        <w:rPr>
          <w:rFonts w:ascii="Cambria" w:hAnsi="Cambria" w:cs="Cambria"/>
        </w:rPr>
        <w:t>Resolución legislativa 26253, aprueba el Convenio 169-OIT sobre pueblos indígenas y tribales en países independientes, 1989, pub. 05/12/93.</w:t>
      </w:r>
    </w:p>
    <w:p w:rsidR="00392DD9" w:rsidRDefault="00392DD9" w:rsidP="00B84B2A">
      <w:pPr>
        <w:pStyle w:val="Prrafodelista"/>
        <w:numPr>
          <w:ilvl w:val="0"/>
          <w:numId w:val="39"/>
        </w:numPr>
        <w:spacing w:after="0" w:line="240" w:lineRule="auto"/>
        <w:rPr>
          <w:rFonts w:ascii="Cambria" w:hAnsi="Cambria" w:cs="Cambria"/>
        </w:rPr>
      </w:pPr>
      <w:r>
        <w:rPr>
          <w:rFonts w:ascii="Cambria" w:hAnsi="Cambria" w:cs="Cambria"/>
        </w:rPr>
        <w:t>Código Civil Peruano de 1984</w:t>
      </w:r>
    </w:p>
    <w:p w:rsidR="00392DD9" w:rsidRDefault="00392DD9" w:rsidP="00B84B2A">
      <w:pPr>
        <w:pStyle w:val="Prrafodelista"/>
        <w:numPr>
          <w:ilvl w:val="0"/>
          <w:numId w:val="39"/>
        </w:numPr>
        <w:spacing w:after="0" w:line="240" w:lineRule="auto"/>
        <w:rPr>
          <w:rFonts w:ascii="Cambria" w:hAnsi="Cambria" w:cs="Cambria"/>
        </w:rPr>
      </w:pPr>
      <w:r>
        <w:rPr>
          <w:rFonts w:ascii="Cambria" w:hAnsi="Cambria" w:cs="Cambria"/>
        </w:rPr>
        <w:t>Declaración de las Naciones Unidas sobre los derechos de los pueblos indígenas, resolución aprobada por la asamblea general, pub. 13/11/2007</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Ley N° 24656: Ley General de Comunidades Campesinas. 14/04/1987</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Ley N° 26505: Ley de la Inversión Privada en el Desarrollo de las Actividades Económicas en las Tierras del Territorio Nacional y de las Comunidades Campesinas y Nativas. 18/10/1995</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Decreto Supremo Nº 011-97-AG: Aprobó el Reglamento de la Ley Nº 26505, Ley de la Inversión Privada en el Desarrollo de las Actividades Económicas en las Tierras del Territorio Nacional y de las Comunidades Campesinas y Nativas 13/06 1997.</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Decreto Supremo Nº 004-92-TR Aprueban en reglamento del Título VII- Régimen Económico de la Ley General de Comunidades Campesinas.</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 xml:space="preserve">Decreto Supremo N° 02-94-AG: Precisa el marco funcional que corresponde a las Direcciones Regionales Agrarias, en cuanto a las acciones y procedimientos de titulación y deslinde de comunidades campesinas y nativas. </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 xml:space="preserve">Ley N° 24657: Declara de necesidad nacional e interés social, el deslinde y la titulación del territorio de las comunidades campesinas, 14/04/ 1987. </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Ley Nº 26845 Ley de Titulación de las Tierras de las Comunidades Campesinas de la Costa.</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Ley Nº 26570 Sustituyen artículo de la Ley 26505 referido a la utilización de tierras para el ejercicio de actividades mineras o de hidrocarburos.</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Decreto Ley N° 25891: Transfiere las funciones y actividades comprendidas en el Decreto Ley N° 22175, Ley de Comunidades Nativas y, el Desarrollo Agrario de las Regiones de Selva y Ceja de Selva, a favor de las Direcciones Regionales y Sub. Regionales de Agricultura del País.</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Ley 26681 Sustituyen texto de disposición complementaria de la Ley de Promoción de Inversión privada en el desarrollo de las actividades económicas en las tierras del territorio nacional y de las Comunidades Campesinas y Nativas.</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Ley 29785, Ley de Derecho a la Consulta Previa a los Pueblos indígenas u Originarios.</w:t>
      </w:r>
    </w:p>
    <w:p w:rsidR="00392DD9" w:rsidRDefault="00392DD9" w:rsidP="00B84B2A">
      <w:pPr>
        <w:pStyle w:val="Prrafodelista"/>
        <w:numPr>
          <w:ilvl w:val="0"/>
          <w:numId w:val="39"/>
        </w:numPr>
        <w:spacing w:after="0" w:line="240" w:lineRule="auto"/>
        <w:jc w:val="both"/>
        <w:rPr>
          <w:rFonts w:ascii="Cambria" w:hAnsi="Cambria" w:cs="Cambria"/>
        </w:rPr>
      </w:pPr>
      <w:r>
        <w:rPr>
          <w:rFonts w:ascii="Cambria" w:hAnsi="Cambria" w:cs="Cambria"/>
        </w:rPr>
        <w:t>Decreto Supremo 001-2012-MC, Reglamento de la Ley de Derecho a la Consulta Previa a los Pueblos indígenas u Originarios.</w:t>
      </w:r>
    </w:p>
    <w:p w:rsidR="00392DD9" w:rsidRDefault="00392DD9" w:rsidP="00B84B2A">
      <w:pPr>
        <w:pStyle w:val="Prrafodelista"/>
        <w:numPr>
          <w:ilvl w:val="0"/>
          <w:numId w:val="39"/>
        </w:numPr>
        <w:spacing w:after="0" w:line="240" w:lineRule="auto"/>
        <w:rPr>
          <w:rFonts w:ascii="Cambria" w:hAnsi="Cambria" w:cs="Cambria"/>
        </w:rPr>
      </w:pPr>
      <w:r>
        <w:rPr>
          <w:rFonts w:ascii="Cambria" w:hAnsi="Cambria" w:cs="Cambria"/>
        </w:rPr>
        <w:t>Decreto Supremo Nº 017-2009-AG Aprueban Reglamento de Clasificación de Tierras por su Capacidad de Uso Mayor.</w:t>
      </w:r>
    </w:p>
    <w:p w:rsidR="00392DD9" w:rsidRDefault="00392DD9" w:rsidP="00B84B2A">
      <w:pPr>
        <w:pStyle w:val="Prrafodelista"/>
        <w:widowControl w:val="0"/>
        <w:numPr>
          <w:ilvl w:val="0"/>
          <w:numId w:val="39"/>
        </w:numPr>
        <w:autoSpaceDE w:val="0"/>
        <w:autoSpaceDN w:val="0"/>
        <w:adjustRightInd w:val="0"/>
        <w:spacing w:after="0" w:line="240" w:lineRule="auto"/>
        <w:jc w:val="both"/>
        <w:rPr>
          <w:rFonts w:ascii="Cambria" w:hAnsi="Cambria" w:cs="Cambria"/>
        </w:rPr>
      </w:pPr>
      <w:r>
        <w:rPr>
          <w:rFonts w:ascii="Cambria" w:hAnsi="Cambria" w:cs="Cambria"/>
        </w:rPr>
        <w:t>Resolución Ministerial 378-2007-AG, se constituye comisión especial encargada de elaborar y proponer el plan de titulación de comunidades campesinas y nativas en el período 2007 al 2011, pub. 19/05/2007</w:t>
      </w:r>
    </w:p>
    <w:p w:rsidR="00392DD9" w:rsidRDefault="00392DD9" w:rsidP="00B84B2A">
      <w:pPr>
        <w:numPr>
          <w:ilvl w:val="0"/>
          <w:numId w:val="39"/>
        </w:numPr>
        <w:spacing w:after="0" w:line="240" w:lineRule="auto"/>
        <w:jc w:val="both"/>
        <w:rPr>
          <w:rFonts w:ascii="Cambria" w:hAnsi="Cambria" w:cs="Cambria"/>
        </w:rPr>
      </w:pPr>
      <w:r>
        <w:rPr>
          <w:rFonts w:ascii="Cambria" w:hAnsi="Cambria" w:cs="Cambria"/>
        </w:rPr>
        <w:t>Resolución De La Superintendente Nacional De Los Registros Públicos Nº 216-99-SUNARP. Dictan Directiva referida a inscripciones efectuadas a favor de comunidades Campesinas y Nativas y regularización de propiedad sobre predios rurales</w:t>
      </w:r>
    </w:p>
    <w:p w:rsidR="00392DD9" w:rsidRDefault="00392DD9" w:rsidP="00B84B2A">
      <w:pPr>
        <w:pStyle w:val="Prrafodelista"/>
        <w:widowControl w:val="0"/>
        <w:numPr>
          <w:ilvl w:val="0"/>
          <w:numId w:val="39"/>
        </w:numPr>
        <w:autoSpaceDE w:val="0"/>
        <w:autoSpaceDN w:val="0"/>
        <w:adjustRightInd w:val="0"/>
        <w:spacing w:after="240" w:line="240" w:lineRule="auto"/>
        <w:jc w:val="both"/>
        <w:rPr>
          <w:rFonts w:ascii="Cambria" w:hAnsi="Cambria" w:cs="Cambria"/>
        </w:rPr>
      </w:pPr>
      <w:r>
        <w:rPr>
          <w:rFonts w:ascii="Cambria" w:hAnsi="Cambria" w:cs="Cambria"/>
        </w:rPr>
        <w:t>Decreto Legislativo No 653, Ley de Promoción de las Inversiones en el Sector Agrario.</w:t>
      </w:r>
    </w:p>
    <w:p w:rsidR="00392DD9" w:rsidRDefault="00392DD9" w:rsidP="00B84B2A">
      <w:pPr>
        <w:pStyle w:val="Prrafodelista"/>
        <w:widowControl w:val="0"/>
        <w:numPr>
          <w:ilvl w:val="0"/>
          <w:numId w:val="39"/>
        </w:numPr>
        <w:autoSpaceDE w:val="0"/>
        <w:autoSpaceDN w:val="0"/>
        <w:adjustRightInd w:val="0"/>
        <w:spacing w:after="0" w:line="240" w:lineRule="auto"/>
        <w:jc w:val="both"/>
        <w:rPr>
          <w:rFonts w:ascii="Cambria" w:hAnsi="Cambria" w:cs="Cambria"/>
        </w:rPr>
      </w:pPr>
      <w:r>
        <w:rPr>
          <w:rFonts w:ascii="Cambria" w:hAnsi="Cambria" w:cs="Cambria"/>
        </w:rPr>
        <w:t xml:space="preserve">Resolución Ministerial Nº 159-2000-PROMUDEH Aprueban Directiva para promover y asegurar el respeto a la identidad étnica y cultural de los pueblos </w:t>
      </w:r>
      <w:r>
        <w:rPr>
          <w:rFonts w:ascii="Cambria" w:hAnsi="Cambria" w:cs="Cambria"/>
        </w:rPr>
        <w:lastRenderedPageBreak/>
        <w:t>indígenas, comunidades campesinas y nativas.</w:t>
      </w:r>
    </w:p>
    <w:p w:rsidR="00392DD9" w:rsidRPr="006862D8" w:rsidRDefault="00392DD9" w:rsidP="00B84B2A">
      <w:pPr>
        <w:pStyle w:val="Prrafodelista"/>
        <w:widowControl w:val="0"/>
        <w:numPr>
          <w:ilvl w:val="0"/>
          <w:numId w:val="39"/>
        </w:numPr>
        <w:autoSpaceDE w:val="0"/>
        <w:autoSpaceDN w:val="0"/>
        <w:adjustRightInd w:val="0"/>
        <w:spacing w:after="0" w:line="240" w:lineRule="auto"/>
        <w:jc w:val="both"/>
        <w:rPr>
          <w:rFonts w:ascii="Cambria" w:hAnsi="Cambria" w:cs="Cambria"/>
        </w:rPr>
      </w:pPr>
      <w:r w:rsidRPr="006862D8">
        <w:rPr>
          <w:rFonts w:ascii="Cambria" w:hAnsi="Cambria" w:cs="Cambria"/>
        </w:rPr>
        <w:t xml:space="preserve"> Decreto Supremo Nº 017-2003-JUS.- Aprueban tasas registrales de los servicios de inscripción y de publicidad por oficina registral</w:t>
      </w:r>
    </w:p>
    <w:p w:rsidR="00392DD9" w:rsidRDefault="00392DD9" w:rsidP="00B84B2A">
      <w:pPr>
        <w:pStyle w:val="Prrafodelista"/>
        <w:numPr>
          <w:ilvl w:val="0"/>
          <w:numId w:val="40"/>
        </w:numPr>
        <w:spacing w:after="0" w:line="240" w:lineRule="auto"/>
        <w:jc w:val="both"/>
        <w:rPr>
          <w:rFonts w:ascii="Cambria" w:hAnsi="Cambria" w:cs="Cambria"/>
        </w:rPr>
      </w:pPr>
      <w:r>
        <w:rPr>
          <w:rFonts w:ascii="Cambria" w:hAnsi="Cambria" w:cs="Cambria"/>
        </w:rPr>
        <w:t>Resolución Del Superintendente Nacional De Los Registros Públicos Nº 057-2005-SUNARP-SN. Aprueban Directiva que establece normas para inscripción de cooperativas, comunidades campesinas, empresas de propiedad social y demás personas jurídicas que se dediquen a actividades mineras</w:t>
      </w:r>
    </w:p>
    <w:p w:rsidR="00392DD9" w:rsidRDefault="00392DD9" w:rsidP="00B84B2A">
      <w:pPr>
        <w:pStyle w:val="Prrafodelista"/>
        <w:numPr>
          <w:ilvl w:val="0"/>
          <w:numId w:val="40"/>
        </w:numPr>
        <w:spacing w:after="0" w:line="240" w:lineRule="auto"/>
        <w:jc w:val="both"/>
        <w:rPr>
          <w:rFonts w:ascii="Cambria" w:hAnsi="Cambria" w:cs="Cambria"/>
        </w:rPr>
      </w:pPr>
      <w:r>
        <w:rPr>
          <w:rFonts w:ascii="Cambria" w:hAnsi="Cambria" w:cs="Cambria"/>
        </w:rPr>
        <w:t>Ley Nº 28685 Ley que regula la declaración del abandono legal de las tierras de las comunidades campesinas de la costa, ocupadas por asentamientos humanos y otras posesiones informales (14/03/2006)</w:t>
      </w:r>
    </w:p>
    <w:p w:rsidR="00392DD9" w:rsidRDefault="00392DD9" w:rsidP="00B84B2A">
      <w:pPr>
        <w:pStyle w:val="Prrafodelista"/>
        <w:numPr>
          <w:ilvl w:val="0"/>
          <w:numId w:val="40"/>
        </w:numPr>
        <w:spacing w:after="0" w:line="240" w:lineRule="auto"/>
        <w:jc w:val="both"/>
        <w:rPr>
          <w:rFonts w:ascii="Cambria" w:hAnsi="Cambria" w:cs="Cambria"/>
        </w:rPr>
      </w:pPr>
      <w:r>
        <w:rPr>
          <w:rFonts w:ascii="Cambria" w:hAnsi="Cambria" w:cs="Cambria"/>
        </w:rPr>
        <w:t>Resolución Ministerial Nº 1326-2006-AG.Aprueban nueva “Guía para Elecciones de las Directivas Comunales en las Comunidades Campesinas” (21/10/2006)</w:t>
      </w:r>
    </w:p>
    <w:p w:rsidR="00392DD9" w:rsidRDefault="00392DD9" w:rsidP="00B84B2A">
      <w:pPr>
        <w:pStyle w:val="Prrafodelista"/>
        <w:numPr>
          <w:ilvl w:val="0"/>
          <w:numId w:val="40"/>
        </w:numPr>
        <w:spacing w:after="0" w:line="240" w:lineRule="auto"/>
        <w:jc w:val="both"/>
        <w:rPr>
          <w:rFonts w:ascii="Cambria" w:hAnsi="Cambria" w:cs="Cambria"/>
        </w:rPr>
      </w:pPr>
      <w:r>
        <w:rPr>
          <w:rFonts w:ascii="Cambria" w:hAnsi="Cambria" w:cs="Cambria"/>
        </w:rPr>
        <w:t>Ley Nº 29320 Ley que modifica el artículo 21 de la Ley Nº 28687, Ley de desarrollo y complementaria de formalización de la propiedad informal, acceso al suelo y dotación de servicios básicos (10/02/2009)</w:t>
      </w:r>
    </w:p>
    <w:p w:rsidR="00392DD9" w:rsidRDefault="00392DD9" w:rsidP="00B84B2A">
      <w:pPr>
        <w:pStyle w:val="Prrafodelista"/>
        <w:numPr>
          <w:ilvl w:val="0"/>
          <w:numId w:val="40"/>
        </w:numPr>
        <w:spacing w:after="0" w:line="240" w:lineRule="auto"/>
        <w:jc w:val="both"/>
        <w:rPr>
          <w:rFonts w:ascii="Cambria" w:hAnsi="Cambria" w:cs="Cambria"/>
        </w:rPr>
      </w:pPr>
      <w:r>
        <w:rPr>
          <w:rFonts w:ascii="Cambria" w:hAnsi="Cambria" w:cs="Cambria"/>
        </w:rPr>
        <w:t>Resolución Del Superintendente Nacional de Los Registros Públicos Nº 126-2011-SUNARP-SN Aprueban Directiva que regula la calificación de los actos de saneamiento de posesiones informales ubicados en propiedad de comunidades campesinas, de acuerdo a lo dispuesto en la Ley Nº 29320 y en el Decreto Supremo Nº 004-2009-VIVIENDA.</w:t>
      </w:r>
    </w:p>
    <w:p w:rsidR="00392DD9" w:rsidRDefault="00392DD9" w:rsidP="00B84B2A">
      <w:pPr>
        <w:pStyle w:val="Prrafodelista"/>
        <w:numPr>
          <w:ilvl w:val="0"/>
          <w:numId w:val="40"/>
        </w:numPr>
        <w:spacing w:after="0" w:line="240" w:lineRule="auto"/>
        <w:jc w:val="both"/>
        <w:rPr>
          <w:rFonts w:ascii="Cambria" w:hAnsi="Cambria" w:cs="Cambria"/>
        </w:rPr>
      </w:pPr>
      <w:r>
        <w:rPr>
          <w:rFonts w:ascii="Cambria" w:hAnsi="Cambria" w:cs="Cambria"/>
        </w:rPr>
        <w:t>Decreto Supremo N° 001-2013-AG Alcance de la rectoría de la Política Nacional Agraria en materia de saneamiento físico legal y formalización de la propiedad agraria.</w:t>
      </w:r>
    </w:p>
    <w:p w:rsidR="00392DD9" w:rsidRDefault="00392DD9" w:rsidP="00B84B2A">
      <w:pPr>
        <w:pStyle w:val="Prrafodelista"/>
        <w:numPr>
          <w:ilvl w:val="0"/>
          <w:numId w:val="40"/>
        </w:numPr>
        <w:spacing w:after="0" w:line="240" w:lineRule="auto"/>
        <w:jc w:val="both"/>
        <w:rPr>
          <w:rFonts w:ascii="Cambria" w:hAnsi="Cambria" w:cs="Cambria"/>
        </w:rPr>
      </w:pPr>
      <w:r>
        <w:rPr>
          <w:rFonts w:ascii="Cambria" w:hAnsi="Cambria" w:cs="Cambria"/>
        </w:rPr>
        <w:t>Decreto Legislativo Nº 838 Facultan Al Ministerio De Agricultura Para Que Adjudique Predios Rústicos A Favor De Personas Y Comunidades Ubicadas En Áreas De Población Desplazada. (18/10/1996)</w:t>
      </w:r>
    </w:p>
    <w:p w:rsidR="00392DD9" w:rsidRPr="006862D8" w:rsidRDefault="00392DD9" w:rsidP="00B84B2A">
      <w:pPr>
        <w:pStyle w:val="Prrafodelista"/>
        <w:numPr>
          <w:ilvl w:val="0"/>
          <w:numId w:val="40"/>
        </w:numPr>
        <w:spacing w:after="0" w:line="240" w:lineRule="auto"/>
        <w:jc w:val="both"/>
        <w:rPr>
          <w:rFonts w:ascii="Cambria" w:hAnsi="Cambria" w:cs="Cambria"/>
        </w:rPr>
      </w:pPr>
      <w:r w:rsidRPr="006862D8">
        <w:rPr>
          <w:rFonts w:ascii="Cambria" w:hAnsi="Cambria" w:cs="Cambria"/>
        </w:rPr>
        <w:t>RESOLUCION DEL SUPERINTENDENTE NACIONAL DE LOS REGISTROS PUBLICOS Nº 343-2013-SUNARP-SN. “Directiva que regula la Inscripción de los actos y derechos de las Comunidades Campesinas”</w:t>
      </w:r>
      <w:r>
        <w:rPr>
          <w:rFonts w:ascii="Cambria" w:hAnsi="Cambria" w:cs="Cambria"/>
        </w:rPr>
        <w:t xml:space="preserve"> (17/12/2013)</w:t>
      </w:r>
    </w:p>
    <w:p w:rsidR="00392DD9" w:rsidRDefault="00392DD9" w:rsidP="00F4762E">
      <w:pPr>
        <w:spacing w:after="0" w:line="240" w:lineRule="auto"/>
        <w:ind w:left="720"/>
        <w:jc w:val="both"/>
        <w:rPr>
          <w:rFonts w:ascii="Times New Roman" w:hAnsi="Times New Roman" w:cs="Times New Roman"/>
          <w:sz w:val="24"/>
          <w:szCs w:val="24"/>
          <w:lang w:eastAsia="es-ES"/>
        </w:rPr>
      </w:pPr>
    </w:p>
    <w:p w:rsidR="00392DD9" w:rsidRDefault="00392DD9">
      <w:pPr>
        <w:rPr>
          <w:rFonts w:ascii="Times New Roman" w:hAnsi="Times New Roman" w:cs="Times New Roman"/>
          <w:sz w:val="24"/>
          <w:szCs w:val="24"/>
          <w:lang w:eastAsia="es-ES"/>
        </w:rPr>
      </w:pPr>
      <w:r>
        <w:rPr>
          <w:rFonts w:ascii="Times New Roman" w:hAnsi="Times New Roman" w:cs="Times New Roman"/>
          <w:sz w:val="24"/>
          <w:szCs w:val="24"/>
          <w:lang w:eastAsia="es-ES"/>
        </w:rPr>
        <w:br w:type="page"/>
      </w:r>
    </w:p>
    <w:p w:rsidR="00392DD9" w:rsidRPr="00663E5B" w:rsidRDefault="00392DD9" w:rsidP="00663E5B">
      <w:pPr>
        <w:pStyle w:val="Ttulo3"/>
        <w:jc w:val="center"/>
        <w:rPr>
          <w:rFonts w:ascii="Times New Roman" w:hAnsi="Times New Roman" w:cs="Times New Roman"/>
          <w:bCs w:val="0"/>
          <w:color w:val="auto"/>
        </w:rPr>
      </w:pPr>
      <w:bookmarkStart w:id="44" w:name="_Toc384474017"/>
      <w:r w:rsidRPr="00663E5B">
        <w:rPr>
          <w:rFonts w:ascii="Times New Roman" w:hAnsi="Times New Roman" w:cs="Times New Roman"/>
          <w:color w:val="auto"/>
        </w:rPr>
        <w:lastRenderedPageBreak/>
        <w:t>Anexo 3</w:t>
      </w:r>
      <w:r w:rsidR="00663E5B" w:rsidRPr="00663E5B">
        <w:rPr>
          <w:rFonts w:ascii="Times New Roman" w:hAnsi="Times New Roman" w:cs="Times New Roman"/>
          <w:color w:val="auto"/>
        </w:rPr>
        <w:t xml:space="preserve"> - </w:t>
      </w:r>
      <w:r w:rsidRPr="00663E5B">
        <w:rPr>
          <w:rFonts w:ascii="Times New Roman" w:hAnsi="Times New Roman" w:cs="Times New Roman"/>
          <w:bCs w:val="0"/>
          <w:color w:val="auto"/>
        </w:rPr>
        <w:t>Comunidades Nativas  - Base Legal</w:t>
      </w:r>
      <w:bookmarkEnd w:id="44"/>
    </w:p>
    <w:p w:rsidR="00392DD9" w:rsidRDefault="00392DD9" w:rsidP="006862D8">
      <w:pPr>
        <w:tabs>
          <w:tab w:val="left" w:pos="2410"/>
        </w:tabs>
        <w:spacing w:before="120" w:after="0" w:line="240" w:lineRule="auto"/>
        <w:jc w:val="center"/>
        <w:rPr>
          <w:rFonts w:ascii="Times New Roman" w:hAnsi="Times New Roman" w:cs="Times New Roman"/>
          <w:b/>
          <w:bCs/>
          <w:sz w:val="24"/>
          <w:szCs w:val="24"/>
          <w:lang w:eastAsia="es-ES"/>
        </w:rPr>
      </w:pPr>
    </w:p>
    <w:p w:rsidR="00392DD9" w:rsidRDefault="00392DD9" w:rsidP="00B84B2A">
      <w:pPr>
        <w:pStyle w:val="Prrafodelista"/>
        <w:numPr>
          <w:ilvl w:val="0"/>
          <w:numId w:val="41"/>
        </w:numPr>
        <w:spacing w:after="0" w:line="240" w:lineRule="auto"/>
        <w:rPr>
          <w:rFonts w:ascii="Cambria" w:hAnsi="Cambria" w:cs="Cambria"/>
        </w:rPr>
      </w:pPr>
      <w:r>
        <w:rPr>
          <w:rFonts w:ascii="Cambria" w:hAnsi="Cambria" w:cs="Cambria"/>
        </w:rPr>
        <w:t>Constitución Política del Perú de 1993</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Resolución legislativa 26253, aprueba el Convenio 169-OIT sobre pueblos indígenas y tribales en países independientes, 1989, pub. 05/12/93.</w:t>
      </w:r>
    </w:p>
    <w:p w:rsidR="00392DD9" w:rsidRDefault="00392DD9" w:rsidP="00B84B2A">
      <w:pPr>
        <w:pStyle w:val="Prrafodelista"/>
        <w:numPr>
          <w:ilvl w:val="0"/>
          <w:numId w:val="41"/>
        </w:numPr>
        <w:spacing w:after="0" w:line="240" w:lineRule="auto"/>
        <w:rPr>
          <w:rFonts w:ascii="Cambria" w:hAnsi="Cambria" w:cs="Cambria"/>
        </w:rPr>
      </w:pPr>
      <w:r>
        <w:rPr>
          <w:rFonts w:ascii="Cambria" w:hAnsi="Cambria" w:cs="Cambria"/>
        </w:rPr>
        <w:t>Código Civil Peruano de 1984</w:t>
      </w:r>
    </w:p>
    <w:p w:rsidR="00392DD9" w:rsidRDefault="00392DD9" w:rsidP="00B84B2A">
      <w:pPr>
        <w:pStyle w:val="Prrafodelista"/>
        <w:numPr>
          <w:ilvl w:val="0"/>
          <w:numId w:val="41"/>
        </w:numPr>
        <w:spacing w:after="0" w:line="240" w:lineRule="auto"/>
        <w:rPr>
          <w:rFonts w:ascii="Cambria" w:hAnsi="Cambria" w:cs="Cambria"/>
        </w:rPr>
      </w:pPr>
      <w:r>
        <w:rPr>
          <w:rFonts w:ascii="Cambria" w:hAnsi="Cambria" w:cs="Cambria"/>
        </w:rPr>
        <w:t>Declaración de las Naciones Unidas sobre los derechos de los pueblos indígenas, resolución aprobada por la asamblea general, pub. 13/11/2007</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Decreto ley 22175, ley de comunidades nativas y de desarrollo de las regiones de la selva y ceja de selva, pub. 09/05/78.</w:t>
      </w:r>
      <w:r>
        <w:rPr>
          <w:rFonts w:ascii="Cambria" w:hAnsi="Cambria" w:cs="Cambria"/>
        </w:rPr>
        <w:footnoteReference w:id="51"/>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 xml:space="preserve">Decreto supremo 003-79-AA, reglamento de la ley de comunidades nativas y de desarrollo de las regiones de selva y ceja de selva, pub. 12/04/79. </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Decreto ley 25891, transfiere las funciones y actividades comprendidas en el decreto ley 22175, ley de comunidades nativas y de desarrollo agrario de las regiones de selva y ceja de selva, a las direcciones regionales y subregionales de Agricultura del país, pub. 09/12/92.</w:t>
      </w:r>
      <w:r>
        <w:rPr>
          <w:rFonts w:ascii="Cambria" w:hAnsi="Cambria" w:cs="Cambria"/>
        </w:rPr>
        <w:footnoteReference w:id="52"/>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Ley 26505, ley de la inversión privada en el desarrollo de las actividades económicas en las tierras del territorio nacional y de las comunidades campesinas y nativas, pub. 17/06/95.</w:t>
      </w:r>
      <w:r>
        <w:rPr>
          <w:rFonts w:ascii="Cambria" w:hAnsi="Cambria" w:cs="Cambria"/>
        </w:rPr>
        <w:footnoteReference w:id="53"/>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Ley 27308, ley forestal y de fauna silvestre, pub. 15/08/2000.</w:t>
      </w:r>
      <w:r>
        <w:rPr>
          <w:rFonts w:ascii="Cambria" w:hAnsi="Cambria" w:cs="Cambria"/>
        </w:rPr>
        <w:footnoteReference w:id="54"/>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Decreto supremo 02-94-AG, precisa el marco funcional que corresponde a las direcciones regionales agrarias en cuanto a las acciones y procedimientos de titulación y deslinde de comunidades campesinas y nativas, pub. 10/01/94.</w:t>
      </w:r>
      <w:r>
        <w:rPr>
          <w:rFonts w:ascii="Cambria" w:hAnsi="Cambria" w:cs="Cambria"/>
        </w:rPr>
        <w:footnoteReference w:id="55"/>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Decreto supremo 037-99-AG, establece que en procedimientos de adjudicación de sierras rústicas y eriazas ubicadas en zonas de selva y ceja de selva, se solicitará opinión al INRENA, pub. 24/09/99.</w:t>
      </w:r>
    </w:p>
    <w:p w:rsidR="00392DD9" w:rsidRDefault="00392DD9" w:rsidP="00B84B2A">
      <w:pPr>
        <w:pStyle w:val="Prrafodelista"/>
        <w:numPr>
          <w:ilvl w:val="0"/>
          <w:numId w:val="41"/>
        </w:numPr>
        <w:spacing w:after="0" w:line="240" w:lineRule="auto"/>
        <w:rPr>
          <w:rFonts w:ascii="Cambria" w:hAnsi="Cambria" w:cs="Cambria"/>
        </w:rPr>
      </w:pPr>
      <w:r>
        <w:rPr>
          <w:rFonts w:ascii="Cambria" w:hAnsi="Cambria" w:cs="Cambria"/>
        </w:rPr>
        <w:t>Resolución Ministerial No. 028-93-AG. Aprueban procedimientos de demarcación de territorios que actualmente ocupan diversas comunidades nativas, pub. 15/07/93.</w:t>
      </w:r>
    </w:p>
    <w:p w:rsidR="00392DD9" w:rsidRDefault="00392DD9" w:rsidP="00B84B2A">
      <w:pPr>
        <w:pStyle w:val="Prrafodelista"/>
        <w:widowControl w:val="0"/>
        <w:numPr>
          <w:ilvl w:val="0"/>
          <w:numId w:val="41"/>
        </w:numPr>
        <w:autoSpaceDE w:val="0"/>
        <w:autoSpaceDN w:val="0"/>
        <w:adjustRightInd w:val="0"/>
        <w:spacing w:after="0" w:line="240" w:lineRule="auto"/>
        <w:jc w:val="both"/>
        <w:rPr>
          <w:rFonts w:ascii="Cambria" w:hAnsi="Cambria" w:cs="Cambria"/>
        </w:rPr>
      </w:pPr>
      <w:r>
        <w:rPr>
          <w:rFonts w:ascii="Cambria" w:hAnsi="Cambria" w:cs="Cambria"/>
        </w:rPr>
        <w:t>Decreto Supremo Nº 043-99-</w:t>
      </w:r>
      <w:proofErr w:type="gramStart"/>
      <w:r>
        <w:rPr>
          <w:rFonts w:ascii="Cambria" w:hAnsi="Cambria" w:cs="Cambria"/>
        </w:rPr>
        <w:t>AG .</w:t>
      </w:r>
      <w:proofErr w:type="gramEnd"/>
      <w:r>
        <w:rPr>
          <w:rFonts w:ascii="Cambria" w:hAnsi="Cambria" w:cs="Cambria"/>
        </w:rPr>
        <w:t xml:space="preserve"> Modifican el D.S. Nº 02-94-AG, que estableció marco funcional para procedimientos de titulación y deslinde de comunidades.</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Resolución Ministerial 378-2007-AG, se constituye comisión especial encargada de elaborar y proponer el plan de titulación de comunidades campesinas y nativas en el período 2007 al 2011, pub. 19/05/2007.</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Decreto Supremo Nº 052-2001-</w:t>
      </w:r>
      <w:proofErr w:type="gramStart"/>
      <w:r>
        <w:rPr>
          <w:rFonts w:ascii="Cambria" w:hAnsi="Cambria" w:cs="Cambria"/>
        </w:rPr>
        <w:t>AG .</w:t>
      </w:r>
      <w:proofErr w:type="gramEnd"/>
      <w:r>
        <w:rPr>
          <w:rFonts w:ascii="Cambria" w:hAnsi="Cambria" w:cs="Cambria"/>
        </w:rPr>
        <w:t xml:space="preserve"> Declaran prioritaria y autorizan atención de solicitudes presentadas por las Comunidades Nativas de Selva y Ceja de Selva para el aprovechamiento de recursos forestales en sus tierras</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lastRenderedPageBreak/>
        <w:t>Resolución Del Superintendente Adjunto De Los Registros Públicos Nº 126-2011-SUNARP-SA. Elecciones de la Junta Directiva y Redacción de Estatuto de Comunidades Nativas Inscritas</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Resolución De La Superintendente Nacional De Los Registros Públicos Nº 216-99-SUNARP. Dictan Directiva referida a inscripciones efectuadas a favor de comunidades Campesinas y Nativas y regularización de propiedad sobre predios rurales.</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Resolución Ministerial Nº 159-2000-PROMUDEH Aprueban Directiva para promover y asegurar el respeto a la identidad étnica y cultural de los pueblos indígenas, comunidades campesinas y nativas</w:t>
      </w:r>
    </w:p>
    <w:p w:rsidR="00392DD9" w:rsidRDefault="00392DD9" w:rsidP="00B84B2A">
      <w:pPr>
        <w:numPr>
          <w:ilvl w:val="0"/>
          <w:numId w:val="41"/>
        </w:numPr>
        <w:spacing w:after="0" w:line="240" w:lineRule="auto"/>
        <w:jc w:val="both"/>
        <w:rPr>
          <w:rFonts w:ascii="Cambria" w:hAnsi="Cambria" w:cs="Cambria"/>
        </w:rPr>
      </w:pPr>
      <w:r>
        <w:rPr>
          <w:rFonts w:ascii="Cambria" w:hAnsi="Cambria" w:cs="Cambria"/>
        </w:rPr>
        <w:t>Resolución Del Superintendente Nacional De Los Registros Públicos Nº 122-2013-SUNARP-SN Aprueban la “Directiva que regula la Inscripción de los actos y derechos de las Comunidades Nativas”</w:t>
      </w:r>
    </w:p>
    <w:p w:rsidR="00392DD9" w:rsidRDefault="00392DD9" w:rsidP="00B84B2A">
      <w:pPr>
        <w:pStyle w:val="Prrafodelista"/>
        <w:numPr>
          <w:ilvl w:val="0"/>
          <w:numId w:val="41"/>
        </w:numPr>
        <w:spacing w:after="0" w:line="240" w:lineRule="auto"/>
        <w:jc w:val="both"/>
        <w:rPr>
          <w:rFonts w:ascii="Cambria" w:hAnsi="Cambria" w:cs="Cambria"/>
        </w:rPr>
      </w:pPr>
      <w:r>
        <w:rPr>
          <w:rFonts w:ascii="Cambria" w:hAnsi="Cambria" w:cs="Cambria"/>
        </w:rPr>
        <w:t>Ley 29785, Ley de Derecho a la Consulta Previa a los Pueblos indígenas u Originarios.</w:t>
      </w:r>
    </w:p>
    <w:p w:rsidR="00392DD9" w:rsidRDefault="00392DD9" w:rsidP="00B84B2A">
      <w:pPr>
        <w:pStyle w:val="Prrafodelista"/>
        <w:numPr>
          <w:ilvl w:val="0"/>
          <w:numId w:val="41"/>
        </w:numPr>
        <w:spacing w:after="0" w:line="240" w:lineRule="auto"/>
        <w:jc w:val="both"/>
        <w:rPr>
          <w:rFonts w:ascii="Cambria" w:hAnsi="Cambria" w:cs="Cambria"/>
        </w:rPr>
      </w:pPr>
      <w:r>
        <w:rPr>
          <w:rFonts w:ascii="Cambria" w:hAnsi="Cambria" w:cs="Cambria"/>
        </w:rPr>
        <w:t>Decreto Supremo 001-2012-MC, Reglamento de la Ley de Derecho a la Consulta Previa a los Pueblos indígenas u Originarios.</w:t>
      </w:r>
    </w:p>
    <w:p w:rsidR="00392DD9" w:rsidRDefault="00392DD9" w:rsidP="00B84B2A">
      <w:pPr>
        <w:pStyle w:val="Prrafodelista"/>
        <w:numPr>
          <w:ilvl w:val="0"/>
          <w:numId w:val="41"/>
        </w:numPr>
        <w:spacing w:after="0" w:line="240" w:lineRule="auto"/>
        <w:jc w:val="both"/>
        <w:rPr>
          <w:rFonts w:ascii="Cambria" w:hAnsi="Cambria" w:cs="Cambria"/>
        </w:rPr>
      </w:pPr>
      <w:r>
        <w:rPr>
          <w:rFonts w:ascii="Cambria" w:hAnsi="Cambria" w:cs="Cambria"/>
        </w:rPr>
        <w:t>Decreto Supremo N° 001-2013-AG Alcance de la rectoría de la Política Nacional Agraria en materia de saneamiento físico legal y formalización de la propiedad agraria.</w:t>
      </w:r>
    </w:p>
    <w:p w:rsidR="00392DD9" w:rsidRDefault="00392DD9" w:rsidP="00B84B2A">
      <w:pPr>
        <w:pStyle w:val="Prrafodelista"/>
        <w:numPr>
          <w:ilvl w:val="0"/>
          <w:numId w:val="41"/>
        </w:numPr>
        <w:spacing w:after="0" w:line="240" w:lineRule="auto"/>
        <w:jc w:val="both"/>
        <w:rPr>
          <w:rFonts w:ascii="Cambria" w:hAnsi="Cambria" w:cs="Cambria"/>
        </w:rPr>
      </w:pPr>
      <w:r>
        <w:rPr>
          <w:rFonts w:ascii="Cambria" w:hAnsi="Cambria" w:cs="Cambria"/>
        </w:rPr>
        <w:t>Decreto Supremo Nº 017-2009-AG Aprueban Reglamento de Clasificación de Tierras por su Capacidad de Uso Mayor.</w:t>
      </w:r>
    </w:p>
    <w:p w:rsidR="00392DD9" w:rsidRDefault="00392DD9" w:rsidP="00B84B2A">
      <w:pPr>
        <w:pStyle w:val="Prrafodelista"/>
        <w:numPr>
          <w:ilvl w:val="0"/>
          <w:numId w:val="41"/>
        </w:numPr>
        <w:spacing w:after="0" w:line="240" w:lineRule="auto"/>
        <w:jc w:val="both"/>
        <w:rPr>
          <w:rFonts w:ascii="Cambria" w:hAnsi="Cambria" w:cs="Cambria"/>
        </w:rPr>
      </w:pPr>
      <w:r>
        <w:rPr>
          <w:rFonts w:ascii="Cambria" w:hAnsi="Cambria" w:cs="Cambria"/>
        </w:rPr>
        <w:t>Decreto Supremo Nº 013-2010-AG Aprueba el Reglamento para la Ejecución de Levantamiento de Suelos.</w:t>
      </w:r>
    </w:p>
    <w:p w:rsidR="00392DD9" w:rsidRDefault="00392DD9">
      <w:pPr>
        <w:rPr>
          <w:rFonts w:ascii="Times New Roman" w:hAnsi="Times New Roman" w:cs="Times New Roman"/>
          <w:b/>
          <w:bCs/>
          <w:sz w:val="24"/>
          <w:szCs w:val="24"/>
          <w:lang w:eastAsia="es-ES"/>
        </w:rPr>
      </w:pPr>
    </w:p>
    <w:p w:rsidR="00392DD9" w:rsidRDefault="00392DD9">
      <w:pPr>
        <w:rPr>
          <w:rFonts w:ascii="Times New Roman" w:hAnsi="Times New Roman" w:cs="Times New Roman"/>
          <w:b/>
          <w:bCs/>
          <w:sz w:val="24"/>
          <w:szCs w:val="24"/>
          <w:lang w:eastAsia="es-ES"/>
        </w:rPr>
      </w:pPr>
    </w:p>
    <w:p w:rsidR="00392DD9" w:rsidRDefault="00392DD9">
      <w:pPr>
        <w:rPr>
          <w:rFonts w:ascii="Times New Roman" w:hAnsi="Times New Roman" w:cs="Times New Roman"/>
          <w:b/>
          <w:bCs/>
          <w:sz w:val="24"/>
          <w:szCs w:val="24"/>
          <w:lang w:eastAsia="es-ES"/>
        </w:rPr>
      </w:pPr>
    </w:p>
    <w:p w:rsidR="00392DD9" w:rsidRDefault="00392DD9">
      <w:pPr>
        <w:rPr>
          <w:rFonts w:ascii="Times New Roman" w:hAnsi="Times New Roman" w:cs="Times New Roman"/>
          <w:b/>
          <w:bCs/>
          <w:sz w:val="24"/>
          <w:szCs w:val="24"/>
          <w:lang w:eastAsia="es-ES"/>
        </w:rPr>
      </w:pPr>
    </w:p>
    <w:p w:rsidR="00392DD9" w:rsidRDefault="00392DD9">
      <w:pPr>
        <w:rPr>
          <w:rFonts w:ascii="Times New Roman" w:hAnsi="Times New Roman" w:cs="Times New Roman"/>
          <w:b/>
          <w:bCs/>
          <w:sz w:val="24"/>
          <w:szCs w:val="24"/>
          <w:lang w:eastAsia="es-ES"/>
        </w:rPr>
      </w:pPr>
    </w:p>
    <w:p w:rsidR="00392DD9" w:rsidRDefault="00392DD9">
      <w:pPr>
        <w:rPr>
          <w:rFonts w:ascii="Times New Roman" w:hAnsi="Times New Roman" w:cs="Times New Roman"/>
          <w:b/>
          <w:bCs/>
          <w:sz w:val="24"/>
          <w:szCs w:val="24"/>
          <w:lang w:eastAsia="es-ES"/>
        </w:rPr>
      </w:pPr>
    </w:p>
    <w:p w:rsidR="00392DD9" w:rsidRDefault="00392DD9">
      <w:pPr>
        <w:rPr>
          <w:rFonts w:ascii="Times New Roman" w:hAnsi="Times New Roman" w:cs="Times New Roman"/>
          <w:b/>
          <w:bCs/>
          <w:sz w:val="24"/>
          <w:szCs w:val="24"/>
          <w:lang w:eastAsia="es-ES"/>
        </w:rPr>
      </w:pPr>
    </w:p>
    <w:p w:rsidR="00392DD9" w:rsidRDefault="00392DD9">
      <w:pPr>
        <w:rPr>
          <w:rFonts w:ascii="Times New Roman" w:hAnsi="Times New Roman" w:cs="Times New Roman"/>
          <w:b/>
          <w:bCs/>
          <w:sz w:val="24"/>
          <w:szCs w:val="24"/>
          <w:lang w:eastAsia="es-ES"/>
        </w:rPr>
      </w:pPr>
    </w:p>
    <w:p w:rsidR="00392DD9" w:rsidRDefault="00392DD9">
      <w:pPr>
        <w:rPr>
          <w:rFonts w:ascii="Times New Roman" w:hAnsi="Times New Roman" w:cs="Times New Roman"/>
          <w:b/>
          <w:bCs/>
          <w:sz w:val="24"/>
          <w:szCs w:val="24"/>
          <w:lang w:eastAsia="es-ES"/>
        </w:rPr>
      </w:pPr>
    </w:p>
    <w:p w:rsidR="000F76D9" w:rsidRDefault="000F76D9">
      <w:pPr>
        <w:spacing w:after="0" w:line="240" w:lineRule="auto"/>
        <w:rPr>
          <w:rFonts w:ascii="Times New Roman" w:hAnsi="Times New Roman" w:cs="Times New Roman"/>
          <w:b/>
          <w:bCs/>
          <w:sz w:val="24"/>
          <w:szCs w:val="24"/>
          <w:lang w:eastAsia="es-ES"/>
        </w:rPr>
      </w:pPr>
      <w:r>
        <w:rPr>
          <w:rFonts w:ascii="Times New Roman" w:hAnsi="Times New Roman" w:cs="Times New Roman"/>
          <w:b/>
          <w:bCs/>
          <w:sz w:val="24"/>
          <w:szCs w:val="24"/>
          <w:lang w:eastAsia="es-ES"/>
        </w:rPr>
        <w:br w:type="page"/>
      </w:r>
    </w:p>
    <w:p w:rsidR="00392DD9" w:rsidRPr="00801AC7" w:rsidRDefault="00392DD9" w:rsidP="00801AC7">
      <w:pPr>
        <w:pStyle w:val="Ttulo3"/>
        <w:jc w:val="center"/>
        <w:rPr>
          <w:rFonts w:ascii="Times New Roman" w:hAnsi="Times New Roman" w:cs="Times New Roman"/>
          <w:color w:val="auto"/>
        </w:rPr>
      </w:pPr>
      <w:bookmarkStart w:id="45" w:name="_Toc384474018"/>
      <w:r w:rsidRPr="00801AC7">
        <w:rPr>
          <w:rFonts w:ascii="Times New Roman" w:hAnsi="Times New Roman" w:cs="Times New Roman"/>
          <w:color w:val="auto"/>
        </w:rPr>
        <w:lastRenderedPageBreak/>
        <w:t>Anexo 4</w:t>
      </w:r>
      <w:r w:rsidR="00663E5B" w:rsidRPr="00801AC7">
        <w:rPr>
          <w:rFonts w:ascii="Times New Roman" w:hAnsi="Times New Roman" w:cs="Times New Roman"/>
          <w:color w:val="auto"/>
        </w:rPr>
        <w:t xml:space="preserve"> - </w:t>
      </w:r>
      <w:r w:rsidRPr="00801AC7">
        <w:rPr>
          <w:rFonts w:ascii="Times New Roman" w:hAnsi="Times New Roman" w:cs="Times New Roman"/>
          <w:color w:val="auto"/>
        </w:rPr>
        <w:t xml:space="preserve"> Normativa sobre arreglos institucionales</w:t>
      </w:r>
      <w:bookmarkEnd w:id="45"/>
    </w:p>
    <w:p w:rsidR="00392DD9" w:rsidRDefault="00392DD9" w:rsidP="00DF4241">
      <w:pPr>
        <w:rPr>
          <w:rFonts w:ascii="Times New Roman" w:hAnsi="Times New Roman" w:cs="Times New Roman"/>
          <w:b/>
          <w:bCs/>
          <w:sz w:val="24"/>
          <w:szCs w:val="24"/>
          <w:lang w:eastAsia="es-ES"/>
        </w:rPr>
      </w:pP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Ley 27783, ley de bases de la descentralización, pub. 20/07/2002.</w:t>
      </w:r>
      <w:r w:rsidRPr="006C269E">
        <w:rPr>
          <w:vertAlign w:val="superscript"/>
        </w:rPr>
        <w:footnoteReference w:id="56"/>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Ley 27795, ley de demarcación y organización territorial, pub. 25/07/2002.</w:t>
      </w:r>
      <w:r w:rsidRPr="006C269E">
        <w:rPr>
          <w:vertAlign w:val="superscript"/>
        </w:rPr>
        <w:footnoteReference w:id="57"/>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Ley 27867, ley orgánica de gobiernos regionales, pub. 18/11/2002.</w:t>
      </w:r>
      <w:r w:rsidRPr="006C269E">
        <w:rPr>
          <w:vertAlign w:val="superscript"/>
        </w:rPr>
        <w:footnoteReference w:id="58"/>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 xml:space="preserve">Decreto supremo 005-2007-VIVIENDA, aprueban fusión del Proyecto Especial Titulación de Tierras y Catastro Rural (PETT), con el Organismo de </w:t>
      </w:r>
      <w:proofErr w:type="spellStart"/>
      <w:r w:rsidRPr="00BB4052">
        <w:rPr>
          <w:rFonts w:ascii="Cambria" w:hAnsi="Cambria" w:cs="Cambria"/>
        </w:rPr>
        <w:t>Formalizacion</w:t>
      </w:r>
      <w:proofErr w:type="spellEnd"/>
      <w:r w:rsidRPr="00BB4052">
        <w:rPr>
          <w:rFonts w:ascii="Cambria" w:hAnsi="Cambria" w:cs="Cambria"/>
        </w:rPr>
        <w:t xml:space="preserve"> de la Propiedad Informal (COFOPRI), pub. 21/02/2007.</w:t>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Decreto supremo 012-2007-VIVIENDA, precisan el ámbito de la fusión por absorción dispuesta mediante decreto supremo 005-2007-VIVIENDA, pub. 21/04/2007.</w:t>
      </w:r>
      <w:r w:rsidRPr="006C269E">
        <w:rPr>
          <w:vertAlign w:val="superscript"/>
        </w:rPr>
        <w:footnoteReference w:id="59"/>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Decreto supremo 025-2007-VIVIENDA, reglamento de organización y funciones del Organismo de Formalizaci</w:t>
      </w:r>
      <w:r w:rsidR="00BB4052">
        <w:rPr>
          <w:rFonts w:ascii="Cambria" w:hAnsi="Cambria" w:cs="Cambria"/>
        </w:rPr>
        <w:t>ó</w:t>
      </w:r>
      <w:r w:rsidRPr="00BB4052">
        <w:rPr>
          <w:rFonts w:ascii="Cambria" w:hAnsi="Cambria" w:cs="Cambria"/>
        </w:rPr>
        <w:t>n de la Propiedad Informal (COFOPRI), pub. 28/07/2007.</w:t>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Decreto supremo 074-2007-PCM, prorrogan plazo para la transferencia a los gobiernos regionales de la función específica prevista en el literal n) del artículo 51 de la ley 27867, ley orgánica de gobiernos regionales y modifica sustancialmente  el decreto supremo 012-2007-VIVIENDA, 21/08/2007</w:t>
      </w:r>
      <w:r w:rsidRPr="006C269E">
        <w:rPr>
          <w:vertAlign w:val="superscript"/>
        </w:rPr>
        <w:footnoteReference w:id="60"/>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Decreto supremo 088-2008-PCM, prorrogan plazo a que se refiere el decreto supremo 074-2007-PCM para la transferencia a los gobiernos regionales de la función prevista en el artículo 51, literal n) de la ley 27867 y precisan entidades responsables de la transferencia, pub. 31/12/2008.</w:t>
      </w:r>
    </w:p>
    <w:p w:rsidR="00392DD9" w:rsidRPr="00BB4052" w:rsidRDefault="00006678" w:rsidP="00B84B2A">
      <w:pPr>
        <w:pStyle w:val="Prrafodelista"/>
        <w:numPr>
          <w:ilvl w:val="0"/>
          <w:numId w:val="50"/>
        </w:numPr>
        <w:spacing w:after="120" w:line="240" w:lineRule="auto"/>
        <w:ind w:left="714" w:hanging="357"/>
        <w:rPr>
          <w:rFonts w:ascii="Cambria" w:hAnsi="Cambria" w:cs="Cambria"/>
        </w:rPr>
      </w:pPr>
      <w:hyperlink r:id="rId13" w:history="1">
        <w:r w:rsidR="00392DD9" w:rsidRPr="00BB4052">
          <w:rPr>
            <w:rFonts w:ascii="Cambria" w:hAnsi="Cambria" w:cs="Cambria"/>
            <w:lang w:val="es-ES"/>
          </w:rPr>
          <w:t xml:space="preserve">Resolución de secretaría de descentralización 006-2009-PCM-SD, conforman Comisión Intergubernamental para coordinar y ejecutar las acciones derivadas de procedimiento establecido para la transferencia a los Gobiernos Regionales de la </w:t>
        </w:r>
        <w:r w:rsidR="00392DD9" w:rsidRPr="00BB4052">
          <w:rPr>
            <w:rFonts w:ascii="Cambria" w:hAnsi="Cambria" w:cs="Cambria"/>
            <w:lang w:val="es-ES"/>
          </w:rPr>
          <w:lastRenderedPageBreak/>
          <w:t>función n) del artículo 51 de la ley orgánica de los gobiernos regionales, en el marco del decreto supremo 088-2008-PCM, pub. 04/02/2009.</w:t>
        </w:r>
      </w:hyperlink>
      <w:r w:rsidR="00392DD9" w:rsidRPr="006C269E">
        <w:t xml:space="preserve"> Falta la otra Res.  </w:t>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 xml:space="preserve">Resolución ministerial 183-2007-VIVIENDA, dan por concluido proceso de fusión entre el Proyecto Especial Titulación de Tierras y Catastro Rural y el Organismo de Formalización de la Propiedad Informal (COFOPRI) en calidad de entidad </w:t>
      </w:r>
      <w:proofErr w:type="spellStart"/>
      <w:r w:rsidRPr="00BB4052">
        <w:rPr>
          <w:rFonts w:ascii="Cambria" w:hAnsi="Cambria" w:cs="Cambria"/>
        </w:rPr>
        <w:t>incorporante</w:t>
      </w:r>
      <w:proofErr w:type="spellEnd"/>
      <w:r w:rsidRPr="00BB4052">
        <w:rPr>
          <w:rFonts w:ascii="Cambria" w:hAnsi="Cambria" w:cs="Cambria"/>
        </w:rPr>
        <w:t>, pub. 12/06/2007.</w:t>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Decreto supremo 056-2010-PCM, transfieren a favor de los gobiernos regionales la función de Formalizaci</w:t>
      </w:r>
      <w:r w:rsidR="00BB4052">
        <w:rPr>
          <w:rFonts w:ascii="Cambria" w:hAnsi="Cambria" w:cs="Cambria"/>
        </w:rPr>
        <w:t>ó</w:t>
      </w:r>
      <w:r w:rsidRPr="00BB4052">
        <w:rPr>
          <w:rFonts w:ascii="Cambria" w:hAnsi="Cambria" w:cs="Cambria"/>
        </w:rPr>
        <w:t>n y titulación de predios rústicos de tierras eriazas habilitados al 31 de diciembre de 2004, así como la reversión de predios rústicos adjudicados a título oneroso por el Estado, ocupados por asentamientos humanos, pub. 15/05/2010.</w:t>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Ley Nº 30048 Ley que modifica el Decreto legislativo Nº 997 que aprueba la Ley de Organización y Funciones del Ministerio de Agricultura.</w:t>
      </w:r>
    </w:p>
    <w:p w:rsidR="00392DD9" w:rsidRPr="00BB4052" w:rsidRDefault="00392DD9" w:rsidP="00B84B2A">
      <w:pPr>
        <w:pStyle w:val="Prrafodelista"/>
        <w:numPr>
          <w:ilvl w:val="0"/>
          <w:numId w:val="50"/>
        </w:numPr>
        <w:spacing w:after="120" w:line="240" w:lineRule="auto"/>
        <w:ind w:left="714" w:hanging="357"/>
        <w:rPr>
          <w:rFonts w:ascii="Cambria" w:hAnsi="Cambria" w:cs="Cambria"/>
        </w:rPr>
      </w:pPr>
      <w:r w:rsidRPr="00BB4052">
        <w:rPr>
          <w:rFonts w:ascii="Cambria" w:hAnsi="Cambria" w:cs="Cambria"/>
        </w:rPr>
        <w:t>Decreto Supremo N° 001-2013-AG Alcance de la rectoría de la Política Nacional Agraria en materia de saneamiento físico legal y formalización de la propiedad agraria.</w:t>
      </w:r>
    </w:p>
    <w:p w:rsidR="00392DD9" w:rsidRDefault="00392DD9"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p w:rsidR="0035151B" w:rsidRDefault="0035151B" w:rsidP="00DF4241">
      <w:pPr>
        <w:rPr>
          <w:rFonts w:ascii="Cambria" w:hAnsi="Cambria" w:cs="Cambria"/>
          <w:color w:val="FF0000"/>
        </w:rPr>
      </w:pPr>
    </w:p>
    <w:sectPr w:rsidR="0035151B" w:rsidSect="003757B2">
      <w:footerReference w:type="default" r:id="rId14"/>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78" w:rsidRDefault="00006678" w:rsidP="005564EC">
      <w:pPr>
        <w:spacing w:after="0" w:line="240" w:lineRule="auto"/>
      </w:pPr>
      <w:r>
        <w:separator/>
      </w:r>
    </w:p>
  </w:endnote>
  <w:endnote w:type="continuationSeparator" w:id="0">
    <w:p w:rsidR="00006678" w:rsidRDefault="00006678" w:rsidP="0055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77439"/>
      <w:docPartObj>
        <w:docPartGallery w:val="Page Numbers (Bottom of Page)"/>
        <w:docPartUnique/>
      </w:docPartObj>
    </w:sdtPr>
    <w:sdtEndPr/>
    <w:sdtContent>
      <w:p w:rsidR="00290708" w:rsidRDefault="00290708">
        <w:pPr>
          <w:pStyle w:val="Piedepgina"/>
          <w:jc w:val="right"/>
        </w:pPr>
      </w:p>
      <w:p w:rsidR="00290708" w:rsidRDefault="00290708">
        <w:pPr>
          <w:pStyle w:val="Piedepgina"/>
          <w:jc w:val="right"/>
        </w:pPr>
        <w:r w:rsidRPr="003757B2">
          <w:rPr>
            <w:rFonts w:ascii="Book Antiqua" w:hAnsi="Book Antiqua"/>
            <w:sz w:val="20"/>
            <w:szCs w:val="20"/>
          </w:rPr>
          <w:t>PTRT 3 Arreglos institucionales y ajustes normativos</w:t>
        </w:r>
        <w:r>
          <w:t xml:space="preserve">                                                            </w:t>
        </w:r>
        <w:r>
          <w:fldChar w:fldCharType="begin"/>
        </w:r>
        <w:r>
          <w:instrText>PAGE   \* MERGEFORMAT</w:instrText>
        </w:r>
        <w:r>
          <w:fldChar w:fldCharType="separate"/>
        </w:r>
        <w:r w:rsidR="00E42C8E" w:rsidRPr="00E42C8E">
          <w:rPr>
            <w:noProof/>
            <w:lang w:val="es-ES"/>
          </w:rPr>
          <w:t>9</w:t>
        </w:r>
        <w:r>
          <w:fldChar w:fldCharType="end"/>
        </w:r>
      </w:p>
    </w:sdtContent>
  </w:sdt>
  <w:p w:rsidR="00290708" w:rsidRDefault="002907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78" w:rsidRDefault="00006678" w:rsidP="005564EC">
      <w:pPr>
        <w:spacing w:after="0" w:line="240" w:lineRule="auto"/>
      </w:pPr>
      <w:r>
        <w:separator/>
      </w:r>
    </w:p>
  </w:footnote>
  <w:footnote w:type="continuationSeparator" w:id="0">
    <w:p w:rsidR="00006678" w:rsidRDefault="00006678" w:rsidP="005564EC">
      <w:pPr>
        <w:spacing w:after="0" w:line="240" w:lineRule="auto"/>
      </w:pPr>
      <w:r>
        <w:continuationSeparator/>
      </w:r>
    </w:p>
  </w:footnote>
  <w:footnote w:id="1">
    <w:p w:rsidR="00290708" w:rsidRDefault="00290708" w:rsidP="00A44B6D">
      <w:pPr>
        <w:pStyle w:val="Textonotapie"/>
      </w:pPr>
      <w:r>
        <w:rPr>
          <w:rStyle w:val="Refdenotaalpie"/>
        </w:rPr>
        <w:footnoteRef/>
      </w:r>
      <w:r>
        <w:rPr>
          <w:lang w:val="es-PE"/>
        </w:rPr>
        <w:t>La descripción a continuación se basa en el Informe “</w:t>
      </w:r>
      <w:r w:rsidRPr="004A06AF">
        <w:rPr>
          <w:lang w:val="es-PE"/>
        </w:rPr>
        <w:t>Marco de Evaluación de la Gobernanza de la Tierra en el Perú</w:t>
      </w:r>
      <w:r>
        <w:rPr>
          <w:lang w:val="es-PE"/>
        </w:rPr>
        <w:t xml:space="preserve">” preparado para el Banco Mundial por el autor de este informe. </w:t>
      </w:r>
    </w:p>
  </w:footnote>
  <w:footnote w:id="2">
    <w:p w:rsidR="00290708" w:rsidRDefault="00290708">
      <w:pPr>
        <w:pStyle w:val="Textonotapie"/>
      </w:pPr>
      <w:r>
        <w:rPr>
          <w:rStyle w:val="Refdenotaalpie"/>
        </w:rPr>
        <w:footnoteRef/>
      </w:r>
      <w:r>
        <w:t xml:space="preserve"> Una de las más emblemáticas fue la </w:t>
      </w:r>
      <w:r>
        <w:rPr>
          <w:lang w:val="es-PE"/>
        </w:rPr>
        <w:t>Ley de Desarrollo Agrario, Decreto Legislativo 002 de 1980.</w:t>
      </w:r>
    </w:p>
  </w:footnote>
  <w:footnote w:id="3">
    <w:p w:rsidR="00290708" w:rsidRDefault="00290708">
      <w:pPr>
        <w:pStyle w:val="Textonotapie"/>
      </w:pPr>
      <w:r>
        <w:rPr>
          <w:rStyle w:val="Refdenotaalpie"/>
        </w:rPr>
        <w:footnoteRef/>
      </w:r>
      <w:r>
        <w:t xml:space="preserve"> S</w:t>
      </w:r>
      <w:r w:rsidRPr="00E91A19">
        <w:t>e establecieron límites inafectables en todo el territorio nacional. Estos límites fueron continuamente cambiados y en muchos casos adaptados a las necesidades políticas de implementación de la reforma agraria en todo el país</w:t>
      </w:r>
    </w:p>
  </w:footnote>
  <w:footnote w:id="4">
    <w:p w:rsidR="00290708" w:rsidRDefault="00290708">
      <w:pPr>
        <w:pStyle w:val="Textonotapie"/>
      </w:pPr>
      <w:r>
        <w:rPr>
          <w:rStyle w:val="Refdenotaalpie"/>
        </w:rPr>
        <w:footnoteRef/>
      </w:r>
      <w:r>
        <w:t xml:space="preserve"> Nótese que la </w:t>
      </w:r>
      <w:r w:rsidRPr="006703BA">
        <w:t>Constitución de 1979</w:t>
      </w:r>
      <w:r>
        <w:t xml:space="preserve"> bajo la cual se dio el Decreto Legislativo 653 </w:t>
      </w:r>
      <w:r w:rsidRPr="006703BA">
        <w:t xml:space="preserve">excluía a las sociedades mercantiles de la propiedad de la tierra y consagraba el principio la conducción directa.  </w:t>
      </w:r>
    </w:p>
  </w:footnote>
  <w:footnote w:id="5">
    <w:p w:rsidR="00290708" w:rsidRDefault="00290708">
      <w:pPr>
        <w:pStyle w:val="Textonotapie"/>
      </w:pPr>
      <w:r>
        <w:rPr>
          <w:rStyle w:val="Refdenotaalpie"/>
        </w:rPr>
        <w:footnoteRef/>
      </w:r>
      <w:r w:rsidRPr="005E0657">
        <w:t>Ver Constitución</w:t>
      </w:r>
      <w:r>
        <w:t xml:space="preserve"> de 1993</w:t>
      </w:r>
      <w:r w:rsidRPr="005E0657">
        <w:t>, art. 8</w:t>
      </w:r>
      <w:r>
        <w:t>8</w:t>
      </w:r>
      <w:r w:rsidRPr="005E0657">
        <w:t xml:space="preserve">. </w:t>
      </w:r>
      <w:r w:rsidRPr="00CE1AD2">
        <w:t>Es relevante mencionar que</w:t>
      </w:r>
      <w:r>
        <w:t xml:space="preserve"> el mismo artículo </w:t>
      </w:r>
      <w:r w:rsidRPr="00CE1AD2">
        <w:t>establece la posibilidad fijar límites máximos a la propiedad de la tierra</w:t>
      </w:r>
      <w:r>
        <w:t xml:space="preserve">. Si bien en los últimos años </w:t>
      </w:r>
      <w:r w:rsidRPr="00CE1AD2">
        <w:t xml:space="preserve">se </w:t>
      </w:r>
      <w:r>
        <w:t xml:space="preserve">han presentado en el Congreso </w:t>
      </w:r>
      <w:r w:rsidRPr="00CE1AD2">
        <w:t>varias iniciativas legislativas en ese sentido, a la fecha no existe en la legislación la fijación de un límite máximo.</w:t>
      </w:r>
    </w:p>
  </w:footnote>
  <w:footnote w:id="6">
    <w:p w:rsidR="00290708" w:rsidRDefault="00290708">
      <w:pPr>
        <w:pStyle w:val="Textonotapie"/>
      </w:pPr>
      <w:r>
        <w:rPr>
          <w:rStyle w:val="Refdenotaalpie"/>
        </w:rPr>
        <w:footnoteRef/>
      </w:r>
      <w:r>
        <w:t xml:space="preserve"> Según la Disposición Complementaria Transitoria IV </w:t>
      </w:r>
      <w:r w:rsidRPr="001061BD">
        <w:t>del  Decreto legislativo 1089 y su Reglamento</w:t>
      </w:r>
      <w:r>
        <w:t xml:space="preserve">, </w:t>
      </w:r>
      <w:r w:rsidRPr="001061BD">
        <w:t xml:space="preserve">los procedimientos </w:t>
      </w:r>
      <w:r>
        <w:t xml:space="preserve">originalmente </w:t>
      </w:r>
      <w:r w:rsidRPr="001061BD">
        <w:t>establecidos e</w:t>
      </w:r>
      <w:r>
        <w:t>n</w:t>
      </w:r>
      <w:r w:rsidRPr="001061BD">
        <w:t xml:space="preserve"> est</w:t>
      </w:r>
      <w:r>
        <w:t xml:space="preserve">a norma </w:t>
      </w:r>
      <w:r w:rsidRPr="001061BD">
        <w:t>se mant</w:t>
      </w:r>
      <w:r>
        <w:t xml:space="preserve">ienen vigentes más allá del mandato transitorio de COFOPRI. En consecuencia, </w:t>
      </w:r>
      <w:r w:rsidRPr="001061BD">
        <w:t>son los que se encuentran aplicando los Gobiernos Regionales en el marco de la transferencia de competencias.</w:t>
      </w:r>
    </w:p>
  </w:footnote>
  <w:footnote w:id="7">
    <w:p w:rsidR="00290708" w:rsidRDefault="00290708">
      <w:pPr>
        <w:pStyle w:val="Textonotapie"/>
      </w:pPr>
      <w:r>
        <w:rPr>
          <w:rStyle w:val="Refdenotaalpie"/>
        </w:rPr>
        <w:footnoteRef/>
      </w:r>
      <w:r>
        <w:t xml:space="preserve"> Para el caso de los eriazos habilitados de propiedad del Estado, la norma no incluye entre las etapas del procedimiento la definición de una “Unidad Territorial”. Sin embargo el art. 21 del Reglamento refiere a la aplicación del procedimiento de  diagnóstico establecido para los predios rústicos señalado en el art. 15, donde sí se refiere a una Unidad Territorial. Podemos concluir que el concepto de Unidad Territorial puede aplicar a cualquiera de las tres modalidades señaladas por la norma. </w:t>
      </w:r>
    </w:p>
  </w:footnote>
  <w:footnote w:id="8">
    <w:p w:rsidR="00290708" w:rsidRDefault="00290708" w:rsidP="00427954">
      <w:pPr>
        <w:pStyle w:val="Textonotapie"/>
      </w:pPr>
      <w:r>
        <w:rPr>
          <w:rStyle w:val="Refdenotaalpie"/>
        </w:rPr>
        <w:footnoteRef/>
      </w:r>
      <w:r w:rsidRPr="00427954">
        <w:t xml:space="preserve">Es relevante mencionar que </w:t>
      </w:r>
      <w:r>
        <w:t xml:space="preserve">desde la expedición del D.S. 037-99-AG, </w:t>
      </w:r>
      <w:r w:rsidRPr="00427954">
        <w:t xml:space="preserve">el procedimiento de titulación individual en zonas de selva y ceja de selva requería la opinión previa del Instituto Nacional de Recursos Naturales - INRENA, para descartar que las tierras materia de regularización no se encuentren comprendidas dentro de áreas naturales protegidas o recursos forestales. </w:t>
      </w:r>
    </w:p>
  </w:footnote>
  <w:footnote w:id="9">
    <w:p w:rsidR="00290708" w:rsidRDefault="00290708">
      <w:pPr>
        <w:pStyle w:val="Textonotapie"/>
      </w:pPr>
      <w:r>
        <w:rPr>
          <w:rStyle w:val="Refdenotaalpie"/>
        </w:rPr>
        <w:footnoteRef/>
      </w:r>
      <w:r>
        <w:t xml:space="preserve"> Art. 40, inc. 5 “… </w:t>
      </w:r>
      <w:r w:rsidRPr="00726011">
        <w:t>Los poseedores mediatos podrán prescribir, siempre que acrediten dicha calidad y siempre que cumplan con los requisitos establecidos en el presente reglamento.</w:t>
      </w:r>
      <w:r>
        <w:t xml:space="preserve">” En el caso de la adquisición por prescripción también </w:t>
      </w:r>
      <w:r w:rsidRPr="00C2604C">
        <w:t xml:space="preserve">se exige que </w:t>
      </w:r>
      <w:r>
        <w:t xml:space="preserve">la posesión </w:t>
      </w:r>
      <w:r w:rsidRPr="00C2604C">
        <w:t xml:space="preserve">haya sido ejercida </w:t>
      </w:r>
      <w:r>
        <w:t>“</w:t>
      </w:r>
      <w:r w:rsidRPr="00C2604C">
        <w:t>como propietario</w:t>
      </w:r>
      <w:r>
        <w:t xml:space="preserve">”, es decir que el poseedor se hubiera comportado sin reconocer la propiedad de otro. </w:t>
      </w:r>
    </w:p>
  </w:footnote>
  <w:footnote w:id="10">
    <w:p w:rsidR="00290708" w:rsidRDefault="00290708">
      <w:pPr>
        <w:pStyle w:val="Textonotapie"/>
      </w:pPr>
      <w:r>
        <w:rPr>
          <w:rStyle w:val="Refdenotaalpie"/>
        </w:rPr>
        <w:footnoteRef/>
      </w:r>
      <w:r>
        <w:t xml:space="preserve"> Para el caso de tierras eriazas habilitadas el </w:t>
      </w:r>
      <w:r w:rsidRPr="003C6F2B">
        <w:t xml:space="preserve">Reglamento </w:t>
      </w:r>
      <w:r>
        <w:t xml:space="preserve">no señala expresamente el requisito de explotación económica, pero en el </w:t>
      </w:r>
      <w:r w:rsidRPr="003C6F2B">
        <w:t xml:space="preserve">art. </w:t>
      </w:r>
      <w:r>
        <w:t>31 señala que mediante inspección se constata “</w:t>
      </w:r>
      <w:r w:rsidRPr="003C6F2B">
        <w:t xml:space="preserve">la actividad agropecuaria a la que está dedicado el predio.” </w:t>
      </w:r>
    </w:p>
  </w:footnote>
  <w:footnote w:id="11">
    <w:p w:rsidR="00290708" w:rsidRDefault="00290708">
      <w:pPr>
        <w:pStyle w:val="Textonotapie"/>
      </w:pPr>
      <w:r>
        <w:rPr>
          <w:rStyle w:val="Refdenotaalpie"/>
        </w:rPr>
        <w:footnoteRef/>
      </w:r>
      <w:r>
        <w:t xml:space="preserve"> El Reglamento en su art. 4 aclara que “</w:t>
      </w:r>
      <w:r w:rsidRPr="00147B46">
        <w:t xml:space="preserve">Comprende también a aquellos predios ubicados en área de expansión urbana destinados a alguna actividad agropecuaria y que no </w:t>
      </w:r>
      <w:r>
        <w:t>cuentan con habilitación urbana”</w:t>
      </w:r>
    </w:p>
  </w:footnote>
  <w:footnote w:id="12">
    <w:p w:rsidR="00290708" w:rsidRDefault="00290708" w:rsidP="00726011">
      <w:pPr>
        <w:pStyle w:val="Textonotapie"/>
      </w:pPr>
      <w:r>
        <w:rPr>
          <w:rStyle w:val="Refdenotaalpie"/>
        </w:rPr>
        <w:footnoteRef/>
      </w:r>
      <w:r>
        <w:t xml:space="preserve"> Reglamento art. 11. “Los poseedores de un predio rústico de propiedad del Estado, destinado íntegramente a la actividad agropecuaria, que se encuentren en posesión del predio por un plazo no menor a un (01) año, podrán regularizar su situación jurídica cumpliendo los requisitos establecidos en la presente norma; </w:t>
      </w:r>
      <w:r w:rsidRPr="00726011">
        <w:rPr>
          <w:b/>
          <w:bCs/>
        </w:rPr>
        <w:t xml:space="preserve">siempre que dicha posesión se hubiera </w:t>
      </w:r>
      <w:r w:rsidRPr="00C75FDE">
        <w:rPr>
          <w:b/>
          <w:bCs/>
        </w:rPr>
        <w:t>iniciado</w:t>
      </w:r>
      <w:r>
        <w:rPr>
          <w:b/>
          <w:bCs/>
        </w:rPr>
        <w:t xml:space="preserve"> </w:t>
      </w:r>
      <w:r w:rsidRPr="00726011">
        <w:rPr>
          <w:b/>
          <w:bCs/>
        </w:rPr>
        <w:t>hasta antes de la entrada en vigencia del presente Reglamento</w:t>
      </w:r>
      <w:r w:rsidRPr="00C75FDE">
        <w:t>.” Esto ha sido aclarado mediante el numeral 6.1.1 de la Directiva 003-COFOPRI/SG, aprobada por R.S.G N° 017-2009-COFOPRI/SG). El Reglamento entró en vigencia el 15 de diciembre de 2008.</w:t>
      </w:r>
      <w:r>
        <w:t xml:space="preserve"> </w:t>
      </w:r>
    </w:p>
  </w:footnote>
  <w:footnote w:id="13">
    <w:p w:rsidR="00290708" w:rsidRDefault="00290708">
      <w:pPr>
        <w:pStyle w:val="Textonotapie"/>
      </w:pPr>
      <w:r>
        <w:rPr>
          <w:rStyle w:val="Refdenotaalpie"/>
        </w:rPr>
        <w:footnoteRef/>
      </w:r>
      <w:r>
        <w:t xml:space="preserve"> El Reglamento en su art. 24 que este procedimiento también aplica a “ … </w:t>
      </w:r>
      <w:r w:rsidRPr="006F6F52">
        <w:t>las tierras eriazas habilitadas ubicadas dentro del área de expansión urbana, las que se adjudicarán bajo condición resolutoria de mantener sus fines agropecuarios por un plazo no menor de cinco (05) años.</w:t>
      </w:r>
      <w:r>
        <w:t>”</w:t>
      </w:r>
    </w:p>
  </w:footnote>
  <w:footnote w:id="14">
    <w:p w:rsidR="00290708" w:rsidRDefault="00290708">
      <w:pPr>
        <w:pStyle w:val="Textonotapie"/>
      </w:pPr>
      <w:r>
        <w:rPr>
          <w:rStyle w:val="Refdenotaalpie"/>
        </w:rPr>
        <w:footnoteRef/>
      </w:r>
      <w:r>
        <w:t xml:space="preserve"> Reglamento, art. 39. “</w:t>
      </w:r>
      <w:r w:rsidRPr="00394896">
        <w:t>Los poseedores de un terreno eriazo habilitado ya formalizado e inscrito a favor de un tercero, podrán adquirir su propiedad mediante el procedimiento administrativo de declaración de propiedad por prescripción adquisitiva de dominio, regulado en el presente Reglamento.</w:t>
      </w:r>
      <w:r>
        <w:t>”</w:t>
      </w:r>
    </w:p>
  </w:footnote>
  <w:footnote w:id="15">
    <w:p w:rsidR="00290708" w:rsidRDefault="00290708" w:rsidP="00301D99">
      <w:pPr>
        <w:pStyle w:val="Textonotapie"/>
      </w:pPr>
      <w:r>
        <w:rPr>
          <w:rStyle w:val="Refdenotaalpie"/>
        </w:rPr>
        <w:footnoteRef/>
      </w:r>
      <w:r>
        <w:t xml:space="preserve"> Reglamento, art.39 “Mediante la prescripción adquisitiva de dominio los poseedores de un predio rústico adquieren su propiedad como consecuencia del ejercicio de la posesión y explotación económica del mismo por un plazo no menor a cinco (05) años, cumpliendo los requisitos que establece el presente </w:t>
      </w:r>
      <w:r w:rsidRPr="00C75FDE">
        <w:t xml:space="preserve">Reglamento; </w:t>
      </w:r>
      <w:r w:rsidRPr="00C75FDE">
        <w:rPr>
          <w:b/>
          <w:bCs/>
        </w:rPr>
        <w:t>siempre que dicha posesión se hubiera iniciado hasta antes de la entrada en vigencia del presente Reglamento.</w:t>
      </w:r>
      <w:r w:rsidRPr="00C75FDE">
        <w:t>”  Este aspecto ha sido aclarado mediante el numeral 6.1.1 de la Directiva 003-COFOPRI/SG, aprobada por R.S.G N° 017-2009-COFOPRI/SG). El D.S. 032-2008-VIVIENDA entro en vigencia el 15 de diciembre de 2008</w:t>
      </w:r>
    </w:p>
  </w:footnote>
  <w:footnote w:id="16">
    <w:p w:rsidR="00290708" w:rsidRDefault="00290708" w:rsidP="005330F6">
      <w:pPr>
        <w:pStyle w:val="Textonotapie"/>
      </w:pPr>
      <w:r>
        <w:rPr>
          <w:rStyle w:val="Refdenotaalpie"/>
        </w:rPr>
        <w:footnoteRef/>
      </w:r>
      <w:r>
        <w:t xml:space="preserve"> Reglamento, art. 56. “De la reversión de predios rústicos, adjudicados a título oneroso, ocupados por Asentamientos Humanos. El COFOPRI es el órgano competente para conocer el procedimiento de reversión al dominio del Estado, previsto por la Ley Nº 28667, de predios rústicos adjudicados a título oneroso, con fines agrarios, bajo el imperio de cualquier norma, incluyendo el Decreto Legislativo Nº 838, que no hubiesen cumplido con las condiciones para las que fueron transferidas, siempre que se encuentren ocupados por Asentamientos Humanos con fines exclusivos de vivienda, con anterioridad al 31 de diciembre del 2004.”</w:t>
      </w:r>
    </w:p>
  </w:footnote>
  <w:footnote w:id="17">
    <w:p w:rsidR="00290708" w:rsidRDefault="00290708" w:rsidP="007214F8">
      <w:pPr>
        <w:pStyle w:val="Textonotapie"/>
      </w:pPr>
      <w:r>
        <w:rPr>
          <w:rStyle w:val="Refdenotaalpie"/>
        </w:rPr>
        <w:footnoteRef/>
      </w:r>
      <w:r>
        <w:t xml:space="preserve"> Conforme al art. 3 de la Ley 24656 “Las Comunidades Campesinas en el desarrollo de su vida institucional se rigen por los principios siguientes: a) Igualdad de derechos y obligaciones de los comuneros; b) Defensa de los intereses comunes; c) Participación plena en la vida comunal; d) Solidaridad, reciprocidad y ayuda mutua entre todos sus miembros; y, e) La defensa del equilibrio ecológico, la preservación y el uso racional de los recursos naturales.” Estos principios son desarrollados en el D.S. 008-91-TR donde se establecen los derechos y obligaciones de los comuneros, su régimen administrativo y los protocolos para la toma de decisiones (convocatorias, quórums, actas, reglas de representación.)</w:t>
      </w:r>
    </w:p>
  </w:footnote>
  <w:footnote w:id="18">
    <w:p w:rsidR="00290708" w:rsidRDefault="00290708">
      <w:pPr>
        <w:pStyle w:val="Textonotapie"/>
      </w:pPr>
      <w:r>
        <w:rPr>
          <w:rStyle w:val="Refdenotaalpie"/>
        </w:rPr>
        <w:footnoteRef/>
      </w:r>
      <w:r>
        <w:t xml:space="preserve"> El Reglamento de la Ley General de Comunidades Campesinas, D.S. 008-91-TR, art. 3, establece como requisito para el reconocimiento de una comunidad que se encuentre en posesión de un territorio</w:t>
      </w:r>
    </w:p>
  </w:footnote>
  <w:footnote w:id="19">
    <w:p w:rsidR="00290708" w:rsidRDefault="00290708">
      <w:pPr>
        <w:pStyle w:val="Textonotapie"/>
      </w:pPr>
      <w:r>
        <w:rPr>
          <w:rStyle w:val="Refdenotaalpie"/>
        </w:rPr>
        <w:footnoteRef/>
      </w:r>
      <w:r>
        <w:t xml:space="preserve"> Por un lado, </w:t>
      </w:r>
      <w:r w:rsidRPr="00843237">
        <w:t xml:space="preserve">la decisión de individualización </w:t>
      </w:r>
      <w:r>
        <w:t xml:space="preserve">en favor de los miembros de la comunidad </w:t>
      </w:r>
      <w:r w:rsidRPr="00843237">
        <w:t>se obtiene con una mayoría simple (</w:t>
      </w:r>
      <w:r>
        <w:t xml:space="preserve">1/2 de votos </w:t>
      </w:r>
      <w:r w:rsidRPr="00843237">
        <w:t>en vez de los 2/3 exigida por el régimen general)</w:t>
      </w:r>
      <w:r>
        <w:t>. Por otro lado</w:t>
      </w:r>
      <w:r w:rsidRPr="00843237">
        <w:t xml:space="preserve">, </w:t>
      </w:r>
      <w:r>
        <w:t xml:space="preserve">facilita la transferencia a favor de los ocupantes precarios que ocupen tierras comunales por más de dos años: i) de manera voluntaria, con el voto favorable de 1/3 de votos de los comuneros; ii) por declaración de abandono de la tierra comunal conforme al art. 88 y 89 de la Constitución. </w:t>
      </w:r>
    </w:p>
  </w:footnote>
  <w:footnote w:id="20">
    <w:p w:rsidR="00290708" w:rsidRDefault="00290708" w:rsidP="004F682D">
      <w:pPr>
        <w:pStyle w:val="Textonotapie"/>
      </w:pPr>
      <w:r>
        <w:rPr>
          <w:rStyle w:val="Refdenotaalpie"/>
        </w:rPr>
        <w:footnoteRef/>
      </w:r>
      <w:r>
        <w:t xml:space="preserve"> Ley 24657, art. 2. “</w:t>
      </w:r>
      <w:r w:rsidRPr="006B2650">
        <w:t>El territorio comunal está integrado por las tierras originarias de la Comunidad, las tierras adquiridas de acuerdo al derecho común y agrario, y las adjudicadas con fines de Reforma Agraria.  Las tierras originarias comprenden: las que la Comunidad  viene poseyendo, incluyendo las eriazas, y las que indican sus títulos. En caso de controversia sobre esos títulos, el Juez competente calificará dichos de instrumentos.</w:t>
      </w:r>
      <w:r>
        <w:t>”</w:t>
      </w:r>
    </w:p>
  </w:footnote>
  <w:footnote w:id="21">
    <w:p w:rsidR="00290708" w:rsidRDefault="00290708" w:rsidP="004F682D">
      <w:pPr>
        <w:pStyle w:val="Textonotapie"/>
      </w:pPr>
      <w:r>
        <w:rPr>
          <w:rStyle w:val="Refdenotaalpie"/>
        </w:rPr>
        <w:footnoteRef/>
      </w:r>
      <w:r>
        <w:t xml:space="preserve"> Ley 24657, art. 2. “No se consideran tierras de la Comunidad: </w:t>
      </w:r>
    </w:p>
    <w:p w:rsidR="00290708" w:rsidRDefault="00290708" w:rsidP="004F682D">
      <w:pPr>
        <w:pStyle w:val="Textonotapie"/>
      </w:pPr>
      <w:r>
        <w:t xml:space="preserve">a) Los predios de propiedad de terceros amparados en títulos otorgados con anterioridad al 18 de Enero de 1920 y que se encuentren conducidos directamente por sus titulares; </w:t>
      </w:r>
    </w:p>
    <w:p w:rsidR="00290708" w:rsidRDefault="00290708" w:rsidP="004F682D">
      <w:pPr>
        <w:pStyle w:val="Textonotapie"/>
      </w:pPr>
      <w:r>
        <w:t xml:space="preserve">b) Las tierras que se encuentren ocupadas por centros poblados o asentamientos humanos al 22/03/96, salvo aquellas sobre las que se haya interpuesto acciones de reivindicación por parte de las Comunidades Campesinas antes de dicha fecha. Las autoridades pertinentes procederán a formalizar y registrar las tierras ocupadas por los asentamientos humanos, con el fin de adjudicar y registrar la propiedad individual de los lotes a sus ocupantes. Se exceptúan las tierras de los centros poblados que estén formados, dirigidos y gobernados por la propia Comunidad </w:t>
      </w:r>
      <w:r w:rsidRPr="00972E12">
        <w:t>(Inciso modificado sucesivamente en cuanto al plazo por la 4° Disposición Complementaria y Final de la Ley Nº 26845, del 26-07-9, la 9° Disposición Complementaria, Transitoria y Final de la Ley Nº 27046, publicada el 05-01-99, y modificada a su vez por el artículo primero de la Ley nº 28685,  extendiéndose dicho plazo hasta el 31.12.2003</w:t>
      </w:r>
    </w:p>
    <w:p w:rsidR="00290708" w:rsidRDefault="00290708" w:rsidP="004F682D">
      <w:pPr>
        <w:pStyle w:val="Textonotapie"/>
      </w:pPr>
      <w:r>
        <w:t xml:space="preserve">c) Las que el Estado ha utilizado para servicios públicos; salvo convenios celebradas entre el Estado y la Comunidad; </w:t>
      </w:r>
    </w:p>
    <w:p w:rsidR="00290708" w:rsidRDefault="00290708" w:rsidP="004F682D">
      <w:pPr>
        <w:pStyle w:val="Textonotapie"/>
      </w:pPr>
      <w:r>
        <w:t>d) Las tierras adjudicadas con fines de Reforma Agraria excepto: 1. Aquellas sobre las que se han planteado acciones de reivindicación  por parte de las Comunidades Campesinas. 2. Aquellas que sean sometidas a procesos de reestructuración con fines de redistribución de tierras a favor de las Comunidades Campesinas; y, e) Las tierras en que se encuentren restos arqueológicos;</w:t>
      </w:r>
    </w:p>
    <w:p w:rsidR="00290708" w:rsidRDefault="00290708" w:rsidP="004F682D">
      <w:pPr>
        <w:pStyle w:val="Textonotapie"/>
      </w:pPr>
      <w:r>
        <w:t xml:space="preserve">f) Las que la Comunidad adjudique a sus comuneros o a terceros (Inciso adicionado por la Cuarta Disposición Complementaria y Final de la Ley Nº 26845, publicada el 26-07-97); </w:t>
      </w:r>
    </w:p>
    <w:p w:rsidR="00290708" w:rsidRDefault="00290708" w:rsidP="004F682D">
      <w:pPr>
        <w:pStyle w:val="Textonotapie"/>
      </w:pPr>
      <w:r>
        <w:t>g) Las que sean declaradas en abandono (Inciso adicionado por la Cuarta Disposición Complementaria y Final de la Ley Nº 26845, publicada el 26-07-97).</w:t>
      </w:r>
    </w:p>
  </w:footnote>
  <w:footnote w:id="22">
    <w:p w:rsidR="00290708" w:rsidRDefault="00290708">
      <w:pPr>
        <w:pStyle w:val="Textonotapie"/>
      </w:pPr>
      <w:r w:rsidRPr="00972E12">
        <w:rPr>
          <w:rStyle w:val="Refdenotaalpie"/>
        </w:rPr>
        <w:footnoteRef/>
      </w:r>
      <w:r w:rsidRPr="00972E12">
        <w:t xml:space="preserve"> La fecha es la de entrada en vigencia del Decreto Legislativo 803. Nótese que la última extensión, dictada por la Novena Disposición Complementaria, Transitoria y Final de la Ley Nº 27046, publicada el 05-01-99, señala que el plazo a que se refiere esta disposición es el contemplado en el Artículo 20 del Decreto Legislativo Nº 803 </w:t>
      </w:r>
      <w:r w:rsidRPr="00972E12">
        <w:rPr>
          <w:u w:val="single"/>
        </w:rPr>
        <w:t>y sus modificatorias</w:t>
      </w:r>
      <w:r w:rsidRPr="00972E12">
        <w:t xml:space="preserve">. Aunque esto resulte discutible, la pretensión de la norma es dejar abierto el plazo de ocupación de asentamientos que podrían excluirse del territorio comunal. De hecho, la Ley 28687 del 2006, establece que el plazo de regularización de asentamientos </w:t>
      </w:r>
      <w:r w:rsidRPr="00972E12">
        <w:rPr>
          <w:u w:val="single"/>
        </w:rPr>
        <w:t>que ocupan propiedad estatal</w:t>
      </w:r>
      <w:r w:rsidRPr="00972E12">
        <w:t xml:space="preserve"> (no se refiere a comunidades, pero no menciona éstas entre las exclusiones de su aplicación) es el 31-12-2004. El art. 16 de la misma ley se refiere a este plazo para el saneamiento de asentamientos que ocupen territorios de comunidades campesinas de la costa</w:t>
      </w:r>
      <w:r w:rsidRPr="002402E5">
        <w:rPr>
          <w:highlight w:val="yellow"/>
        </w:rPr>
        <w:t>.</w:t>
      </w:r>
    </w:p>
  </w:footnote>
  <w:footnote w:id="23">
    <w:p w:rsidR="00290708" w:rsidRPr="00B003DE" w:rsidRDefault="00290708">
      <w:pPr>
        <w:pStyle w:val="Textonotapie"/>
      </w:pPr>
      <w:r w:rsidRPr="00B003DE">
        <w:rPr>
          <w:rStyle w:val="Refdenotaalpie"/>
        </w:rPr>
        <w:footnoteRef/>
      </w:r>
      <w:r w:rsidRPr="00B003DE">
        <w:t xml:space="preserve">  Ley 24656, art. 7. “Las tierras de las Comunidades Campesinas son las que señala la Ley de Deslinde y T</w:t>
      </w:r>
      <w:r>
        <w:t xml:space="preserve">itulación </w:t>
      </w:r>
      <w:r w:rsidRPr="00B003DE">
        <w:t xml:space="preserve">y son inembargables e imprescriptibles. También son inalienables. Por excepción podrán ser enajenadas, previo acuerdo de por lo menos dos tercios de los miembros calificados de la Comunidad, reunidos en Asamblea General convocada expresa y únicamente con tal finalidad. Dicho acuerdo deberá ser aprobado por ley fundada en el interés de la Comunidad, y deberá pagarse el precio en dinero por adelantado.” </w:t>
      </w:r>
    </w:p>
  </w:footnote>
  <w:footnote w:id="24">
    <w:p w:rsidR="00290708" w:rsidRDefault="00290708" w:rsidP="00844E56">
      <w:pPr>
        <w:pStyle w:val="Textonotapie"/>
      </w:pPr>
      <w:r>
        <w:rPr>
          <w:rStyle w:val="Refdenotaalpie"/>
        </w:rPr>
        <w:footnoteRef/>
      </w:r>
      <w:r>
        <w:t xml:space="preserve"> Ley 26845.  “Art. 6.- Los comuneros poseedores por más de un año, podrán solicitar la adjudicación a título de propiedad de las tierras que conducen. Para la aprobación de dicha solicitud se requiere el voto a favor de no menos del cincuenta por ciento (50%) de los comuneros poseedores por más de un año, asistentes a la Asamblea. Este acuerdo puede realizarse entre comuneros poseedores ubicados en el mismo Anexo o Sector, cuyos alcances serán definidos en el reglamento.”  </w:t>
      </w:r>
    </w:p>
    <w:p w:rsidR="00290708" w:rsidRDefault="00290708" w:rsidP="00844E56">
      <w:pPr>
        <w:pStyle w:val="Textonotapie"/>
      </w:pPr>
    </w:p>
  </w:footnote>
  <w:footnote w:id="25">
    <w:p w:rsidR="00290708" w:rsidRPr="00B003DE" w:rsidRDefault="00290708" w:rsidP="00B003DE">
      <w:pPr>
        <w:pStyle w:val="Textonotapie"/>
        <w:rPr>
          <w:lang w:val="es-PE"/>
        </w:rPr>
      </w:pPr>
      <w:r>
        <w:rPr>
          <w:rStyle w:val="Refdenotaalpie"/>
        </w:rPr>
        <w:footnoteRef/>
      </w:r>
      <w:r>
        <w:t xml:space="preserve"> </w:t>
      </w:r>
      <w:r w:rsidRPr="00B003DE">
        <w:rPr>
          <w:lang w:val="es-PE"/>
        </w:rPr>
        <w:t xml:space="preserve">Es pertinente señalar que </w:t>
      </w:r>
      <w:r>
        <w:rPr>
          <w:lang w:val="es-PE"/>
        </w:rPr>
        <w:t xml:space="preserve">la alusión a los Gobiernos Regionales se refiere a la </w:t>
      </w:r>
      <w:r w:rsidRPr="00B003DE">
        <w:rPr>
          <w:lang w:val="es-PE"/>
        </w:rPr>
        <w:t xml:space="preserve">frustrada primera iniciativa de regionalización (1988 -1992) que </w:t>
      </w:r>
      <w:r>
        <w:rPr>
          <w:lang w:val="es-PE"/>
        </w:rPr>
        <w:t xml:space="preserve">fue </w:t>
      </w:r>
      <w:r w:rsidRPr="00B003DE">
        <w:rPr>
          <w:lang w:val="es-PE"/>
        </w:rPr>
        <w:t>desactivada</w:t>
      </w:r>
      <w:r>
        <w:rPr>
          <w:lang w:val="es-PE"/>
        </w:rPr>
        <w:t>. La referencia a las entidades a cargo de emitir los certificados de posesión debe armonizarse con las c</w:t>
      </w:r>
      <w:r w:rsidRPr="00B003DE">
        <w:rPr>
          <w:lang w:val="es-PE"/>
        </w:rPr>
        <w:t xml:space="preserve">ompetencias </w:t>
      </w:r>
      <w:r>
        <w:rPr>
          <w:lang w:val="es-PE"/>
        </w:rPr>
        <w:t xml:space="preserve">dictadas por </w:t>
      </w:r>
      <w:r w:rsidRPr="00B003DE">
        <w:rPr>
          <w:lang w:val="es-PE"/>
        </w:rPr>
        <w:t>las normas vigentes.</w:t>
      </w:r>
    </w:p>
    <w:p w:rsidR="00290708" w:rsidRPr="00B003DE" w:rsidRDefault="00290708">
      <w:pPr>
        <w:pStyle w:val="Textonotapie"/>
        <w:rPr>
          <w:lang w:val="es-PE"/>
        </w:rPr>
      </w:pPr>
    </w:p>
  </w:footnote>
  <w:footnote w:id="26">
    <w:p w:rsidR="00290708" w:rsidRDefault="00290708" w:rsidP="008B78D7">
      <w:pPr>
        <w:pStyle w:val="Textonotapie"/>
      </w:pPr>
      <w:r>
        <w:rPr>
          <w:rStyle w:val="Refdenotaalpie"/>
        </w:rPr>
        <w:footnoteRef/>
      </w:r>
      <w:r>
        <w:t xml:space="preserve"> El D.S. 003-79-AA, art. 9 precisa que las tierras de las comunidades nativas sedentarias incluyen “a) Los espacios donde se ubican las viviendas, centro poblado y/o servicios; b) Las tierras dedicadas a la actividad agropecuaria en forma individual o en común, así como las áreas boscosas comprendidas en el sistema de rotación de uso de tierras que utilizan de acuerdo a sus usos y costumbres, incluyendo las áreas en descanso ("</w:t>
      </w:r>
      <w:proofErr w:type="spellStart"/>
      <w:r>
        <w:t>purmas</w:t>
      </w:r>
      <w:proofErr w:type="spellEnd"/>
      <w:r>
        <w:t>"); y c) Las áreas que ocupan desarrollando sus actividades de extracción forestal, recolección, caza y pesca.”</w:t>
      </w:r>
    </w:p>
  </w:footnote>
  <w:footnote w:id="27">
    <w:p w:rsidR="00290708" w:rsidRDefault="00290708" w:rsidP="008B78D7">
      <w:pPr>
        <w:pStyle w:val="Textonotapie"/>
      </w:pPr>
      <w:r>
        <w:rPr>
          <w:rStyle w:val="Refdenotaalpie"/>
        </w:rPr>
        <w:footnoteRef/>
      </w:r>
      <w:r>
        <w:t xml:space="preserve"> El D.S. 003-79-AA precisa que “a) Cuando las áreas donde efectúan migraciones estacionales tienen continuidad, se demarcará la totalidad de su superficie; b) Cuando las áreas donde efectúan migraciones estacionales no tienen continuidad, se demarcará la superficie de cada una de ellas, las mismas que en su conjunto constituirán el territorio comunal; y c) Si el territorio donde una Comunidad Nativa que efectúa migraciones estacionales  no puede ser delimitado con exactitud, la DGA mediante Resolución determinará un área provisional que comprenda la superficie donde se presume realizan tales migraciones.” </w:t>
      </w:r>
    </w:p>
  </w:footnote>
  <w:footnote w:id="28">
    <w:p w:rsidR="00290708" w:rsidRPr="00FD4D75" w:rsidRDefault="00290708" w:rsidP="00FD4D75">
      <w:pPr>
        <w:pStyle w:val="Textonotapie"/>
      </w:pPr>
      <w:r>
        <w:rPr>
          <w:rStyle w:val="Refdenotaalpie"/>
        </w:rPr>
        <w:footnoteRef/>
      </w:r>
      <w:r>
        <w:t xml:space="preserve"> </w:t>
      </w:r>
      <w:r w:rsidRPr="00FD4D75">
        <w:t>Es pertinente señalar que la  denominación y competencias específicas del área operativa específica a cargo de procedimiento de demarcación y titulación de comunidades nativas no es uniforme entre  los Gobiernos Regionales</w:t>
      </w:r>
      <w:r>
        <w:t xml:space="preserve">: </w:t>
      </w:r>
      <w:r w:rsidRPr="00FD4D75">
        <w:t xml:space="preserve">en algunos casos la unidad operativa tiene capacidad resolutiva y otros casos </w:t>
      </w:r>
      <w:r>
        <w:t xml:space="preserve">requiere que el acto administrativo sea emitido por otra entidad. </w:t>
      </w:r>
    </w:p>
    <w:p w:rsidR="00290708" w:rsidRPr="00FD4D75" w:rsidRDefault="00290708">
      <w:pPr>
        <w:pStyle w:val="Textonotapie"/>
      </w:pPr>
    </w:p>
  </w:footnote>
  <w:footnote w:id="29">
    <w:p w:rsidR="00290708" w:rsidRPr="00533E38" w:rsidRDefault="00290708">
      <w:pPr>
        <w:pStyle w:val="Textonotapie"/>
        <w:rPr>
          <w:lang w:val="es-ES_tradnl"/>
        </w:rPr>
      </w:pPr>
      <w:r>
        <w:rPr>
          <w:rStyle w:val="Refdenotaalpie"/>
        </w:rPr>
        <w:footnoteRef/>
      </w:r>
      <w:r>
        <w:t xml:space="preserve"> </w:t>
      </w:r>
      <w:r w:rsidRPr="00533E38">
        <w:rPr>
          <w:lang w:val="es-ES_tradnl"/>
        </w:rPr>
        <w:t xml:space="preserve">Según la legislación vigente, la regla general es que los contratos sobre inmuebles deban realizarse mediante escritura pública confeccionada por notario como requisito previo para su ingreso al registro. La legislación especial de formalización creó los “formularios registrales” suscritos por profesionales inscritos en índices de verificadores como mecanismo para reducir el costo de las escrituras notariales. Posteriormente con la dación de la ley 27755 se exigió que los notarios participen legalizando las firmas de los formularios, y se restringió el uso de los formularios a operaciones de valor menor a 20 Unidades Impositivas Tributarias. </w:t>
      </w:r>
    </w:p>
  </w:footnote>
  <w:footnote w:id="30">
    <w:p w:rsidR="00290708" w:rsidRPr="00501E68" w:rsidRDefault="00290708" w:rsidP="00501E68">
      <w:pPr>
        <w:rPr>
          <w:rFonts w:ascii="Times New Roman" w:eastAsia="Times New Roman" w:hAnsi="Times New Roman" w:cs="Times New Roman"/>
          <w:sz w:val="20"/>
          <w:szCs w:val="20"/>
          <w:lang w:val="es-ES_tradnl" w:eastAsia="es-ES"/>
        </w:rPr>
      </w:pPr>
      <w:r w:rsidRPr="00501E68">
        <w:rPr>
          <w:rStyle w:val="Refdenotaalpie"/>
          <w:lang w:val="es-ES" w:eastAsia="es-ES"/>
        </w:rPr>
        <w:footnoteRef/>
      </w:r>
      <w:r w:rsidRPr="00501E68">
        <w:rPr>
          <w:rStyle w:val="Refdenotaalpie"/>
          <w:lang w:val="es-ES" w:eastAsia="es-ES"/>
        </w:rPr>
        <w:t xml:space="preserve"> </w:t>
      </w:r>
      <w:r w:rsidRPr="00501E68">
        <w:rPr>
          <w:rFonts w:ascii="Times New Roman" w:eastAsia="Times New Roman" w:hAnsi="Times New Roman" w:cs="Times New Roman"/>
          <w:sz w:val="20"/>
          <w:szCs w:val="20"/>
          <w:lang w:val="es-ES_tradnl" w:eastAsia="es-ES"/>
        </w:rPr>
        <w:t xml:space="preserve">Marco de Evaluación de la Gobernanza de la Tierra </w:t>
      </w:r>
      <w:r>
        <w:rPr>
          <w:rFonts w:ascii="Times New Roman" w:eastAsia="Times New Roman" w:hAnsi="Times New Roman" w:cs="Times New Roman"/>
          <w:sz w:val="20"/>
          <w:szCs w:val="20"/>
          <w:lang w:val="es-ES_tradnl" w:eastAsia="es-ES"/>
        </w:rPr>
        <w:t xml:space="preserve">en el Perú </w:t>
      </w:r>
      <w:r w:rsidRPr="00501E68">
        <w:rPr>
          <w:rFonts w:ascii="Times New Roman" w:eastAsia="Times New Roman" w:hAnsi="Times New Roman" w:cs="Times New Roman"/>
          <w:sz w:val="20"/>
          <w:szCs w:val="20"/>
          <w:lang w:val="es-ES_tradnl" w:eastAsia="es-ES"/>
        </w:rPr>
        <w:t xml:space="preserve">– LGAF 2009 </w:t>
      </w:r>
      <w:r>
        <w:rPr>
          <w:rFonts w:ascii="Times New Roman" w:eastAsia="Times New Roman" w:hAnsi="Times New Roman" w:cs="Times New Roman"/>
          <w:sz w:val="20"/>
          <w:szCs w:val="20"/>
          <w:lang w:val="es-ES_tradnl" w:eastAsia="es-ES"/>
        </w:rPr>
        <w:t>y 2013</w:t>
      </w:r>
      <w:r w:rsidRPr="00501E68">
        <w:rPr>
          <w:rFonts w:ascii="Times New Roman" w:eastAsia="Times New Roman" w:hAnsi="Times New Roman" w:cs="Times New Roman"/>
          <w:sz w:val="20"/>
          <w:szCs w:val="20"/>
          <w:lang w:val="es-ES_tradnl" w:eastAsia="es-ES"/>
        </w:rPr>
        <w:t xml:space="preserve">. </w:t>
      </w:r>
      <w:hyperlink r:id="rId1" w:history="1">
        <w:r w:rsidRPr="00501E68">
          <w:rPr>
            <w:rFonts w:ascii="Times New Roman" w:eastAsia="Times New Roman" w:hAnsi="Times New Roman" w:cs="Times New Roman"/>
            <w:sz w:val="20"/>
            <w:szCs w:val="20"/>
            <w:lang w:val="es-ES_tradnl" w:eastAsia="es-ES"/>
          </w:rPr>
          <w:t>http://go.worldbank.org/4ROUS8GZG0</w:t>
        </w:r>
      </w:hyperlink>
    </w:p>
  </w:footnote>
  <w:footnote w:id="31">
    <w:p w:rsidR="00290708" w:rsidRPr="00501E68" w:rsidRDefault="00290708" w:rsidP="00501E68">
      <w:pPr>
        <w:pStyle w:val="Textonotapie"/>
        <w:rPr>
          <w:b/>
        </w:rPr>
      </w:pPr>
      <w:r>
        <w:rPr>
          <w:rStyle w:val="Refdenotaalpie"/>
        </w:rPr>
        <w:footnoteRef/>
      </w:r>
      <w:r>
        <w:t xml:space="preserve"> </w:t>
      </w:r>
      <w:r w:rsidRPr="00501E68">
        <w:t>“</w:t>
      </w:r>
      <w:r>
        <w:t xml:space="preserve">Nivel de Actualización de Titulares y demás datos en el Registro de Predios de la Zona Registral XII – Sede Arequipa”. Héctor Alexis Laguna Torres. </w:t>
      </w:r>
      <w:r w:rsidRPr="00501E68">
        <w:t>Registrador Zona Registral XII-Sede Arequipa</w:t>
      </w:r>
      <w:r>
        <w:t xml:space="preserve">. Mayo, 2013. </w:t>
      </w:r>
    </w:p>
    <w:p w:rsidR="00290708" w:rsidRPr="00501E68" w:rsidRDefault="00290708">
      <w:pPr>
        <w:pStyle w:val="Textonotapie"/>
      </w:pPr>
    </w:p>
  </w:footnote>
  <w:footnote w:id="32">
    <w:p w:rsidR="00290708" w:rsidRPr="00240EC9" w:rsidRDefault="00290708" w:rsidP="00240EC9">
      <w:pPr>
        <w:pStyle w:val="Textonotapie"/>
      </w:pPr>
      <w:r>
        <w:rPr>
          <w:rStyle w:val="Refdenotaalpie"/>
        </w:rPr>
        <w:footnoteRef/>
      </w:r>
      <w:r>
        <w:t xml:space="preserve"> </w:t>
      </w:r>
      <w:r w:rsidRPr="00240EC9">
        <w:t>Antecedente del último ROF  DS 006-98-AG, DS 002-2000-AG, aunado a lo dispuesto por ley 25891; por el DS 02-94-AG modificado por DS 043-99-AG; por RDE 085-2002-</w:t>
      </w:r>
      <w:r>
        <w:t>AG-PETT</w:t>
      </w:r>
      <w:r w:rsidRPr="00240EC9">
        <w:t>; por RDE 188-2003-AG-PETT y por RDE 163-2006-AG-PETT.</w:t>
      </w:r>
    </w:p>
    <w:p w:rsidR="00290708" w:rsidRPr="00240EC9" w:rsidRDefault="00290708">
      <w:pPr>
        <w:pStyle w:val="Textonotapie"/>
      </w:pPr>
    </w:p>
  </w:footnote>
  <w:footnote w:id="33">
    <w:p w:rsidR="00290708" w:rsidRPr="00240EC9" w:rsidRDefault="00290708" w:rsidP="00240EC9">
      <w:pPr>
        <w:pStyle w:val="Textonotapie"/>
        <w:rPr>
          <w:lang w:val="es-PE"/>
        </w:rPr>
      </w:pPr>
      <w:r>
        <w:rPr>
          <w:rStyle w:val="Refdenotaalpie"/>
        </w:rPr>
        <w:footnoteRef/>
      </w:r>
      <w:r>
        <w:t xml:space="preserve"> Mediante </w:t>
      </w:r>
      <w:r w:rsidRPr="00240EC9">
        <w:rPr>
          <w:lang w:val="es-PE"/>
        </w:rPr>
        <w:t xml:space="preserve">Decreto Supremo Nº 005-2007-VIVIENDA de 22 de febrero de 2007, se aprobó el proceso de fusión por absorción del PETT con el Organismo de Formalización de la Propiedad Urbana – COFOPRI.  </w:t>
      </w:r>
      <w:r>
        <w:rPr>
          <w:lang w:val="es-PE"/>
        </w:rPr>
        <w:t>P</w:t>
      </w:r>
      <w:r w:rsidRPr="00240EC9">
        <w:rPr>
          <w:lang w:val="es-PE"/>
        </w:rPr>
        <w:t xml:space="preserve">or Resolución Ministerial Nº 0183-2007-VIVIENDA, con fecha 12 de junio de 2007, se dio por concluido el proceso de fusión por absorción entre el PETT y COFOPRI, </w:t>
      </w:r>
      <w:r w:rsidRPr="00240EC9">
        <w:t>con la que todas las competencias, funciones y atribuciones del PETT pasaron a cargo de COFOPRI</w:t>
      </w:r>
      <w:r w:rsidRPr="00240EC9">
        <w:rPr>
          <w:lang w:val="es-PE"/>
        </w:rPr>
        <w:t xml:space="preserve"> </w:t>
      </w:r>
    </w:p>
    <w:p w:rsidR="00290708" w:rsidRPr="00240EC9" w:rsidRDefault="00290708">
      <w:pPr>
        <w:pStyle w:val="Textonotapie"/>
        <w:rPr>
          <w:lang w:val="es-PE"/>
        </w:rPr>
      </w:pPr>
    </w:p>
  </w:footnote>
  <w:footnote w:id="34">
    <w:p w:rsidR="00290708" w:rsidRPr="00240EC9" w:rsidRDefault="00290708">
      <w:pPr>
        <w:pStyle w:val="Textonotapie"/>
      </w:pPr>
      <w:r>
        <w:rPr>
          <w:rStyle w:val="Refdenotaalpie"/>
        </w:rPr>
        <w:footnoteRef/>
      </w:r>
      <w:r>
        <w:t xml:space="preserve"> </w:t>
      </w:r>
      <w:r w:rsidRPr="00240EC9">
        <w:rPr>
          <w:lang w:val="es-PE"/>
        </w:rPr>
        <w:t>Decreto Legislativo Nº 803,  Ley de Promoción del Acceso a la Propiedad Formal, co</w:t>
      </w:r>
      <w:r>
        <w:rPr>
          <w:lang w:val="es-PE"/>
        </w:rPr>
        <w:t>mplementado por la Ley Nº 27046.</w:t>
      </w:r>
    </w:p>
  </w:footnote>
  <w:footnote w:id="35">
    <w:p w:rsidR="00290708" w:rsidRDefault="00290708" w:rsidP="00B65613">
      <w:pPr>
        <w:pStyle w:val="Textonotapie"/>
      </w:pPr>
      <w:r>
        <w:rPr>
          <w:rStyle w:val="Refdenotaalpie"/>
        </w:rPr>
        <w:footnoteRef/>
      </w:r>
      <w:r>
        <w:t xml:space="preserve"> Como antecedente, l</w:t>
      </w:r>
      <w:r w:rsidRPr="002A6676">
        <w:t>a  Comisión Intergubernamental del Sector Vivienda, reconocida por RSD Nº 063-2009-PCM/SD, de fecha 19.11.2009, también por  Resolución de la Secretaria de descentralización tenía el mismo encargo</w:t>
      </w:r>
      <w:r>
        <w:t xml:space="preserve"> (resolución de fecha anterior)</w:t>
      </w:r>
      <w:r w:rsidRPr="002A6676">
        <w:t>.</w:t>
      </w:r>
    </w:p>
  </w:footnote>
  <w:footnote w:id="36">
    <w:p w:rsidR="00290708" w:rsidRDefault="00290708">
      <w:pPr>
        <w:pStyle w:val="Textonotapie"/>
      </w:pPr>
      <w:r>
        <w:rPr>
          <w:rStyle w:val="Refdenotaalpie"/>
        </w:rPr>
        <w:footnoteRef/>
      </w:r>
      <w:r w:rsidRPr="000B1E62">
        <w:t xml:space="preserve">Ley Nº 28294, Ley que crea el Sistema Nacional Integrado de Catastro y su vinculación con el Registro de Predios, Art. 14concordante con el Art. 3 de su Reglamento aprobado por </w:t>
      </w:r>
      <w:r>
        <w:t xml:space="preserve">Decreto Supremo Nº 005-2006-JUS. </w:t>
      </w:r>
    </w:p>
  </w:footnote>
  <w:footnote w:id="37">
    <w:p w:rsidR="00290708" w:rsidRDefault="00290708">
      <w:pPr>
        <w:pStyle w:val="Textonotapie"/>
      </w:pPr>
      <w:r>
        <w:rPr>
          <w:rStyle w:val="Refdenotaalpie"/>
        </w:rPr>
        <w:footnoteRef/>
      </w:r>
      <w:r w:rsidRPr="00405B62">
        <w:t xml:space="preserve">D. Ley Nº 17371 (15.01.69), D. Ley Nº 17716 (25.06.69), D. Ley Nº 22232 (13.07.78), D. </w:t>
      </w:r>
      <w:proofErr w:type="spellStart"/>
      <w:r w:rsidRPr="00405B62">
        <w:t>Leg</w:t>
      </w:r>
      <w:proofErr w:type="spellEnd"/>
      <w:r w:rsidRPr="00405B62">
        <w:t xml:space="preserve">. Nº 21 (20.01.81), D. </w:t>
      </w:r>
      <w:proofErr w:type="spellStart"/>
      <w:r w:rsidRPr="00405B62">
        <w:t>Leg</w:t>
      </w:r>
      <w:proofErr w:type="spellEnd"/>
      <w:r w:rsidRPr="00405B62">
        <w:t xml:space="preserve">. Nº 424 (29.06.87), D. </w:t>
      </w:r>
      <w:proofErr w:type="spellStart"/>
      <w:r w:rsidRPr="00405B62">
        <w:t>Leg</w:t>
      </w:r>
      <w:proofErr w:type="spellEnd"/>
      <w:r w:rsidRPr="00405B62">
        <w:t>. Nº 565   (05.04.90).</w:t>
      </w:r>
    </w:p>
  </w:footnote>
  <w:footnote w:id="38">
    <w:p w:rsidR="00290708" w:rsidRDefault="00290708" w:rsidP="00B73A1C">
      <w:pPr>
        <w:pStyle w:val="Textonotapie"/>
      </w:pPr>
      <w:r w:rsidRPr="005F149F">
        <w:rPr>
          <w:rStyle w:val="Refdenotaalpie"/>
          <w:sz w:val="16"/>
          <w:szCs w:val="16"/>
        </w:rPr>
        <w:footnoteRef/>
      </w:r>
      <w:r w:rsidRPr="005F149F">
        <w:rPr>
          <w:sz w:val="16"/>
          <w:szCs w:val="16"/>
        </w:rPr>
        <w:t xml:space="preserve"> El artículo 4 de la LOPE señala que: “Toda función, actividad, competencia, proyecto, empresa o activo que no hubiera sido asignado expresamente a otros niveles de gobiernos corresponde al Poder Ejecutivo”</w:t>
      </w:r>
    </w:p>
  </w:footnote>
  <w:footnote w:id="39">
    <w:p w:rsidR="00290708" w:rsidRDefault="00290708" w:rsidP="00B73A1C">
      <w:pPr>
        <w:pStyle w:val="Textonotapie"/>
      </w:pPr>
      <w:r w:rsidRPr="005F149F">
        <w:rPr>
          <w:rStyle w:val="Refdenotaalpie"/>
          <w:sz w:val="16"/>
          <w:szCs w:val="16"/>
        </w:rPr>
        <w:footnoteRef/>
      </w:r>
      <w:r w:rsidRPr="005F149F">
        <w:rPr>
          <w:sz w:val="16"/>
          <w:szCs w:val="16"/>
        </w:rPr>
        <w:t xml:space="preserve"> Según la Ley de Bases, las “competencias compartidas” son aquellas en las que intervienen dos o </w:t>
      </w:r>
      <w:proofErr w:type="spellStart"/>
      <w:r w:rsidRPr="005F149F">
        <w:rPr>
          <w:sz w:val="16"/>
          <w:szCs w:val="16"/>
        </w:rPr>
        <w:t>mas</w:t>
      </w:r>
      <w:proofErr w:type="spellEnd"/>
      <w:r w:rsidRPr="005F149F">
        <w:rPr>
          <w:sz w:val="16"/>
          <w:szCs w:val="16"/>
        </w:rPr>
        <w:t xml:space="preserve"> niveles de gobierno, que comparten fases sucesivas de los procesos implicados. Este es justamente el conjunto de competencias que pretende ser aclarado y considerado en las matrices.</w:t>
      </w:r>
    </w:p>
  </w:footnote>
  <w:footnote w:id="40">
    <w:p w:rsidR="00290708" w:rsidRDefault="00290708" w:rsidP="00FC5315">
      <w:pPr>
        <w:pStyle w:val="Textonotapie"/>
        <w:jc w:val="both"/>
      </w:pPr>
      <w:r w:rsidRPr="00784156">
        <w:rPr>
          <w:rStyle w:val="Refdenotaalpie"/>
        </w:rPr>
        <w:footnoteRef/>
      </w:r>
      <w:r w:rsidRPr="00784156">
        <w:t xml:space="preserve"> </w:t>
      </w:r>
      <w:r>
        <w:t>E</w:t>
      </w:r>
      <w:r w:rsidRPr="00784156">
        <w:t>l Decreto Legislativo N° 997</w:t>
      </w:r>
      <w:r>
        <w:t xml:space="preserve"> </w:t>
      </w:r>
      <w:r w:rsidRPr="00784156">
        <w:t>que aprueba la Ley de Organización y Funciones del Ministerio de Agricultura</w:t>
      </w:r>
      <w:r>
        <w:t xml:space="preserve"> que establece </w:t>
      </w:r>
      <w:r w:rsidRPr="00784156">
        <w:t xml:space="preserve">el ámbito de competencia, las funciones y organización interna del Ministerio de Agricultura. La Ley N° 30048 </w:t>
      </w:r>
      <w:r>
        <w:t xml:space="preserve">modifica el LOF para cambiar la </w:t>
      </w:r>
      <w:r w:rsidRPr="00784156">
        <w:t xml:space="preserve">denominación a Ministerio de Agricultura y Riego, </w:t>
      </w:r>
      <w:r>
        <w:t xml:space="preserve">y </w:t>
      </w:r>
      <w:r w:rsidRPr="00784156">
        <w:t>en el artículo 6°</w:t>
      </w:r>
      <w:r>
        <w:t xml:space="preserve"> señala que p</w:t>
      </w:r>
      <w:r w:rsidRPr="00784156">
        <w:t xml:space="preserve">ara el cumplimiento de las competencias exclusivas </w:t>
      </w:r>
      <w:r>
        <w:t>e</w:t>
      </w:r>
      <w:r w:rsidRPr="00784156">
        <w:t>l Ministerio de Agricultura y Riego, en el marco de sus competencias exclusivas, ejerce las siguientes funciones: (…) 6.1.11 . Dictar normas y lineamientos técnicos en materia de saneamiento físico legal y formalización de la propiedad agraria, comprendiendo las tierras de las comunidades campesinas y comunidades nativas.</w:t>
      </w:r>
      <w:r>
        <w:t xml:space="preserve"> </w:t>
      </w:r>
      <w:r w:rsidRPr="00784156">
        <w:t>Asimismo establece (en su primera disposición complementaria, párrafo tercero) que en tanto se apruebe el nuevo Reglamento de Organización y Funciones del Ministerio de Agricultura y Riego, rige el reglamento vigente, en todo lo que no se oponga a lo dispuesto por la ley en mención.</w:t>
      </w:r>
    </w:p>
  </w:footnote>
  <w:footnote w:id="41">
    <w:p w:rsidR="00290708" w:rsidRPr="006A7DFA" w:rsidRDefault="00290708">
      <w:pPr>
        <w:pStyle w:val="Textonotapie"/>
      </w:pPr>
      <w:r>
        <w:rPr>
          <w:rStyle w:val="Refdenotaalpie"/>
        </w:rPr>
        <w:footnoteRef/>
      </w:r>
      <w:r>
        <w:t xml:space="preserve"> Organigrama y borrador del ROF preparado por AC PUBLICA &lt;</w:t>
      </w:r>
      <w:proofErr w:type="spellStart"/>
      <w:r>
        <w:t>rof</w:t>
      </w:r>
      <w:proofErr w:type="spellEnd"/>
      <w:r>
        <w:t xml:space="preserve"> MINAGRI 10 01 14.docx&gt;</w:t>
      </w:r>
    </w:p>
  </w:footnote>
  <w:footnote w:id="42">
    <w:p w:rsidR="00290708" w:rsidRDefault="00290708" w:rsidP="000264AC">
      <w:pPr>
        <w:pStyle w:val="Textonotapie"/>
      </w:pPr>
      <w:r>
        <w:rPr>
          <w:rStyle w:val="Refdenotaalpie"/>
        </w:rPr>
        <w:footnoteRef/>
      </w:r>
      <w:r>
        <w:t xml:space="preserve"> Ayuda Memoria elaborada por AC Pública sobre funciones de la Dirección General de Articulación Intergubernamental y Descentralización. </w:t>
      </w:r>
    </w:p>
  </w:footnote>
  <w:footnote w:id="43">
    <w:p w:rsidR="00290708" w:rsidRDefault="00290708" w:rsidP="00511FC1">
      <w:pPr>
        <w:pStyle w:val="Textonotapie"/>
      </w:pPr>
      <w:r>
        <w:rPr>
          <w:rStyle w:val="Refdenotaalpie"/>
        </w:rPr>
        <w:footnoteRef/>
      </w:r>
      <w:r>
        <w:t xml:space="preserve"> Además del indicador cuantitativo propuesto, los expertos panelistas que participaron en el estudio Marco de Evaluación de la Gobernanza de la Tierra – LGAF 2013, </w:t>
      </w:r>
      <w:proofErr w:type="spellStart"/>
      <w:r>
        <w:t>Vol</w:t>
      </w:r>
      <w:proofErr w:type="spellEnd"/>
      <w:r>
        <w:t xml:space="preserve"> 2. recomendaron como metodología para identificar el nivel de avance en el mapeo de las comunidades lo </w:t>
      </w:r>
      <w:proofErr w:type="gramStart"/>
      <w:r>
        <w:t>siguiente :</w:t>
      </w:r>
      <w:proofErr w:type="gramEnd"/>
      <w:r>
        <w:t xml:space="preserve"> “Respecto de las comunidades tituladas: completar un mosaico de información sobre ubicación geográfica de las comunidades. En el caso de las comunidades que no cuentan con planos digitales, se debe producir –sobre la base de las descripciones literales y mapas disponibles aunque sea de manera referencial - los polígonos y su ubicación relativa. Respecto de las comunidades no tituladas: se debe producir la información geográfica necesaria para planear el esfuerzo de titulación. Se recomienda que MINAGRI adopte la metodología para producir y monitorear este indicador de manera sistemática.”</w:t>
      </w:r>
    </w:p>
  </w:footnote>
  <w:footnote w:id="44">
    <w:p w:rsidR="00290708" w:rsidRDefault="00290708" w:rsidP="00BE7498">
      <w:pPr>
        <w:pStyle w:val="Textonotapie"/>
        <w:jc w:val="both"/>
      </w:pPr>
      <w:r w:rsidRPr="006F45C6">
        <w:rPr>
          <w:rStyle w:val="Refdenotaalpie"/>
          <w:sz w:val="18"/>
          <w:szCs w:val="18"/>
        </w:rPr>
        <w:footnoteRef/>
      </w:r>
      <w:r w:rsidRPr="006F45C6">
        <w:rPr>
          <w:sz w:val="18"/>
          <w:szCs w:val="18"/>
        </w:rPr>
        <w:t>Modificado por: ley 26505, ley de promoción de las inversiones en el sector agrario (pub. 01/08/91); decreto legislativo 667, ley de predios rurales (pub. 13/09/91); decreto ley 25509, ley que declara en situación de emergencia a la actividad agraria nacional y pone en marcha los programas de apoyo, especialmente a favor de pequeños agricultores (pub. 26/05/92); ley 26207, precisan que la culminación de los procesos de afectación a que se refiere la tercera disposición transitoria de la ley de promoción de las inversiones en el sector agrario, se efectuará de conformidad con la normatividad vigente al momento de afectación (pub. 10/07/93); ley 26366, crean el Sistema Nacional y la Superintendencia de Registros Públicos (pub. 16/10/94); decreto legislativo 838, facultan al Ministerio de Agricultura para que adjudique predios rústicos a favor de personas y comunidades ubicadas en áreas de población desplazada (pub. 18/08/96); decreto legislativo 1035, aprueba la ley de adecuación al «Acuerdo sobre las medidas en materia de inversiones relacionadas con el comercio» de la Organización Mundial de Comercio – OMC (25/06/2008); decreto legislativo 1064 (pub. 28/06/2008); decreto legislativo 1081 (pub. 28/06/2008), crean el Sistema Nacional de Recursos Hídricos (pub. 28/06/2008), norma derogada por el decreto legislativo 1064, que aprueba el régimen jurídico para el aprovechamiento de las tierras de uso agrario, pub. 28/06/2008. Debemos precisar que mediante la ley 29382, pub 19/06/2009, se deroga el decreto legislativo 1064 y se restituye el texto del decreto legislativo 653.</w:t>
      </w:r>
    </w:p>
  </w:footnote>
  <w:footnote w:id="45">
    <w:p w:rsidR="00290708" w:rsidRDefault="00290708" w:rsidP="006F45C6">
      <w:pPr>
        <w:pStyle w:val="Textonotapie"/>
        <w:jc w:val="both"/>
      </w:pPr>
      <w:r w:rsidRPr="006F45C6">
        <w:rPr>
          <w:rStyle w:val="Refdenotaalpie"/>
          <w:sz w:val="18"/>
          <w:szCs w:val="18"/>
        </w:rPr>
        <w:footnoteRef/>
      </w:r>
      <w:r>
        <w:rPr>
          <w:sz w:val="18"/>
          <w:szCs w:val="18"/>
        </w:rPr>
        <w:t>Modificado por: D</w:t>
      </w:r>
      <w:r w:rsidRPr="006F45C6">
        <w:rPr>
          <w:sz w:val="18"/>
          <w:szCs w:val="18"/>
        </w:rPr>
        <w:t xml:space="preserve">ecreto </w:t>
      </w:r>
      <w:r>
        <w:rPr>
          <w:sz w:val="18"/>
          <w:szCs w:val="18"/>
        </w:rPr>
        <w:t>L</w:t>
      </w:r>
      <w:r w:rsidRPr="006F45C6">
        <w:rPr>
          <w:sz w:val="18"/>
          <w:szCs w:val="18"/>
        </w:rPr>
        <w:t xml:space="preserve">egislativo 889, modifican la ley del Registro de Predios Rurales (pub. 10/11/96); ley 26838, modifican artículo 23 y capítulo V de la ley del Registro de Predios Rurales (pub. 10/07/97); ley 27161, ley modificatoria y ampliatoria de la ley del Registro de Predios Rurales (pub. 05/08/99); ley 27559, ley que adiciona un párrafo al artículo 24 del decreto legislativo 667 (pub. 24/11/2001); </w:t>
      </w:r>
      <w:r w:rsidRPr="00BE7498">
        <w:rPr>
          <w:sz w:val="18"/>
          <w:szCs w:val="18"/>
        </w:rPr>
        <w:t>Ley No 27161</w:t>
      </w:r>
      <w:r>
        <w:rPr>
          <w:sz w:val="18"/>
          <w:szCs w:val="18"/>
        </w:rPr>
        <w:t xml:space="preserve">, </w:t>
      </w:r>
      <w:r w:rsidRPr="00BE7498">
        <w:rPr>
          <w:sz w:val="18"/>
          <w:szCs w:val="18"/>
        </w:rPr>
        <w:t xml:space="preserve">que modifica el Art. 26o y </w:t>
      </w:r>
      <w:r>
        <w:rPr>
          <w:sz w:val="18"/>
          <w:szCs w:val="18"/>
        </w:rPr>
        <w:t>a</w:t>
      </w:r>
      <w:r w:rsidRPr="00BE7498">
        <w:rPr>
          <w:sz w:val="18"/>
          <w:szCs w:val="18"/>
        </w:rPr>
        <w:t>diciona el procedimiento sobre “Determinación, conversión o rectificación de áreas de predios rurales” (</w:t>
      </w:r>
      <w:r>
        <w:rPr>
          <w:sz w:val="18"/>
          <w:szCs w:val="18"/>
        </w:rPr>
        <w:t xml:space="preserve">pub </w:t>
      </w:r>
      <w:r w:rsidRPr="00BE7498">
        <w:rPr>
          <w:sz w:val="18"/>
          <w:szCs w:val="18"/>
        </w:rPr>
        <w:t>05/08/1999)</w:t>
      </w:r>
      <w:r>
        <w:rPr>
          <w:sz w:val="18"/>
          <w:szCs w:val="18"/>
        </w:rPr>
        <w:t xml:space="preserve">; </w:t>
      </w:r>
      <w:r w:rsidRPr="006F45C6">
        <w:rPr>
          <w:sz w:val="18"/>
          <w:szCs w:val="18"/>
        </w:rPr>
        <w:t>ley 28795, ley que modifica la quinta disposición final del decreto legislativo 667 (pub. 21/07/2006) y decreto legislativo 1089, régimen temporal extraordinario de Formalización y titulación de predios rurales (pub. 28/06/2008).</w:t>
      </w:r>
    </w:p>
  </w:footnote>
  <w:footnote w:id="46">
    <w:p w:rsidR="00290708" w:rsidRDefault="00290708" w:rsidP="006F45C6">
      <w:pPr>
        <w:pStyle w:val="Textonotapie"/>
        <w:jc w:val="both"/>
      </w:pPr>
      <w:r w:rsidRPr="006F45C6">
        <w:rPr>
          <w:rStyle w:val="Refdenotaalpie"/>
          <w:sz w:val="18"/>
          <w:szCs w:val="18"/>
        </w:rPr>
        <w:footnoteRef/>
      </w:r>
      <w:r w:rsidRPr="006F45C6">
        <w:rPr>
          <w:sz w:val="18"/>
          <w:szCs w:val="18"/>
        </w:rPr>
        <w:t>Modificado por: ley 27158, ley que dispone la aplicación del impuesto a la renta para las empresas ubicadas en selva y frontera comprendidas en la ley 23407 (pub. 27/07/99) y decreto legislativo 1035, que aprueba la ley de adecuación al «Acuerdo sobre las medidas en materia de inversiones relacionadas con el comercio» de la Organización Mundial de Comercio (OMC; pub. 25/06/2008).</w:t>
      </w:r>
    </w:p>
  </w:footnote>
  <w:footnote w:id="47">
    <w:p w:rsidR="00290708" w:rsidRDefault="00290708" w:rsidP="006F45C6">
      <w:pPr>
        <w:pStyle w:val="Textonotapie"/>
        <w:jc w:val="both"/>
      </w:pPr>
      <w:r w:rsidRPr="006F45C6">
        <w:rPr>
          <w:rStyle w:val="Refdenotaalpie"/>
          <w:sz w:val="18"/>
          <w:szCs w:val="18"/>
        </w:rPr>
        <w:footnoteRef/>
      </w:r>
      <w:r w:rsidRPr="006F45C6">
        <w:rPr>
          <w:sz w:val="18"/>
          <w:szCs w:val="18"/>
        </w:rPr>
        <w:t>Derogada por el decreto legislativo 1090 (pub. 28/06/2008). Luego, mediante ley 29376, se suspende la aplicación de los decretos legislativos 1064 y 1090 y se restituye la vigencia del texto de la ley 27308, ley forestal y de fauna silvestre, sus modificatorias y demás normas complementarias, y su reglamento. Posteriormente, con ley 29382 se deroga los decretos legislativos 1064 y 1090. Posteriormente se ha emitido y publicado la Ley Nº 29763, cuyo contenido entrara en vigencia con la publicación de su reglamento.</w:t>
      </w:r>
    </w:p>
  </w:footnote>
  <w:footnote w:id="48">
    <w:p w:rsidR="00290708" w:rsidRDefault="00290708" w:rsidP="006F45C6">
      <w:pPr>
        <w:pStyle w:val="Textonotapie"/>
        <w:jc w:val="both"/>
      </w:pPr>
      <w:r>
        <w:rPr>
          <w:rStyle w:val="Refdenotaalpie"/>
        </w:rPr>
        <w:footnoteRef/>
      </w:r>
      <w:r w:rsidRPr="006C2BD4">
        <w:rPr>
          <w:sz w:val="16"/>
          <w:szCs w:val="16"/>
        </w:rPr>
        <w:t>Modificado por: decreto supremo 026-92-AG, declaran de interés nacional la promoción, conservación, desarrollo, mejoramiento y aprovechamiento de los camélidos sudamericanos y crean el Consejo Nacional de Camélidos Sudamericanos (pub. 12/07/92); decreto supremo 008-96-AG, declaran en reserva genética y prohíben la exportación de las alpacas y llamas que hayan obtenido distinciones en eventos oficiales (pub. 08/06/96); decreto supremo 047-2000-AG, reglamento de organización administrativa del agua (pub. 31/08/2000), derogado por el decreto supremo 057-2000-AG (pub. 07/10/2000); decreto supremo 061-2002-AG, modifican el reglamento de la ley de promoción de las inversiones en el sector agrario (pub. 19/12/2002); decreto supremo 029-2005-AG, reglamento para la formulación, aprobación y supervisión de la ejecución del plan de cultivo y riego – PCR (pub. 09/07/2005); decreto supremo 078-2006-AG, dictan disposiciones en materia de aguas sobre dependencia de las administraciones técnicas de los distritos de riego y para uniformizar procedimientos administrativos en el ámbito nacional (pub. 28/12/2006), derogado por el decreto supremo 039-2008-AG (pub. 02/10/2008), reglamento de organización y funciones de la Autoridad Nacional del Agua – ANA (pub. 21/12/2008).</w:t>
      </w:r>
    </w:p>
  </w:footnote>
  <w:footnote w:id="49">
    <w:p w:rsidR="00290708" w:rsidRDefault="00290708" w:rsidP="006F45C6">
      <w:pPr>
        <w:pStyle w:val="Textonotapie"/>
        <w:jc w:val="both"/>
      </w:pPr>
      <w:r>
        <w:rPr>
          <w:rStyle w:val="Refdenotaalpie"/>
        </w:rPr>
        <w:footnoteRef/>
      </w:r>
      <w:r w:rsidRPr="006C2BD4">
        <w:rPr>
          <w:sz w:val="16"/>
          <w:szCs w:val="16"/>
        </w:rPr>
        <w:t>Derogado por: decreto legislativo 1090 (pub. 14/01/2009). Por ley 29376 se suspende la aplicación de los decretos legislativos 1064 y 1090. Norma derogada por ley 29382 que deroga los decretos legislativos 1064 y 1090 y restituye la vigencia del texto de la ley 27308, ley forestal y de fauna silvestre, sus modificatorias y demás normas complementarias, y su reglamento.</w:t>
      </w:r>
    </w:p>
  </w:footnote>
  <w:footnote w:id="50">
    <w:p w:rsidR="00290708" w:rsidRDefault="00290708" w:rsidP="006F45C6">
      <w:pPr>
        <w:pStyle w:val="Textonotapie"/>
      </w:pPr>
      <w:r>
        <w:rPr>
          <w:rStyle w:val="Refdenotaalpie"/>
        </w:rPr>
        <w:footnoteRef/>
      </w:r>
      <w:r w:rsidRPr="006C2BD4">
        <w:rPr>
          <w:sz w:val="16"/>
          <w:szCs w:val="16"/>
        </w:rPr>
        <w:t>Modificado por: decreto supremo 088-2008-PCM, prorrogan plazo a que se refiere el decreto supremo 074-2007-PCM para la transferencia a los gobiernos regionales de la función prevista en el art. 51, literal n) de la ley 27867 y precisan entidades responsables de la transferencia (pub. 31/12/2008).</w:t>
      </w:r>
    </w:p>
  </w:footnote>
  <w:footnote w:id="51">
    <w:p w:rsidR="00290708" w:rsidRDefault="00290708" w:rsidP="006862D8">
      <w:pPr>
        <w:pStyle w:val="Textonotapie"/>
        <w:jc w:val="both"/>
      </w:pPr>
      <w:r w:rsidRPr="006862D8">
        <w:rPr>
          <w:rStyle w:val="Refdenotaalpie"/>
          <w:sz w:val="24"/>
          <w:szCs w:val="24"/>
        </w:rPr>
        <w:footnoteRef/>
      </w:r>
      <w:r w:rsidRPr="006862D8">
        <w:rPr>
          <w:sz w:val="16"/>
          <w:szCs w:val="16"/>
          <w:lang w:val="es-PE"/>
        </w:rPr>
        <w:t>Modificado por: decreto legislativo 2, ley de promoción y desarrollo agrario (pub. 25/11/80); y decreto ley 25891, transfieren las funciones y actividades comprendidas en la ley general de comunidades campesinas y en la ley de comunidades nativas y de desarrollo agrario de las regiones de selva y ceja de selva (pub. 18/11/92).</w:t>
      </w:r>
    </w:p>
  </w:footnote>
  <w:footnote w:id="52">
    <w:p w:rsidR="00290708" w:rsidRDefault="00290708" w:rsidP="006862D8">
      <w:pPr>
        <w:pStyle w:val="Textonotapie"/>
        <w:jc w:val="both"/>
      </w:pPr>
      <w:r w:rsidRPr="006862D8">
        <w:rPr>
          <w:rStyle w:val="Refdenotaalpie"/>
          <w:sz w:val="24"/>
          <w:szCs w:val="24"/>
        </w:rPr>
        <w:footnoteRef/>
      </w:r>
      <w:r w:rsidRPr="006862D8">
        <w:rPr>
          <w:sz w:val="16"/>
          <w:szCs w:val="16"/>
          <w:lang w:val="es-PE"/>
        </w:rPr>
        <w:t>Modificada por: resolución directoral ejecutiva 085-2002-AG-PETT, disponen que el PETT asuma competencia en procedimiento de deslinde y titulación de comunidades campesinas en los departamentos de Ancash, Apurímac, Arequipa, Ayacucho y otros, pub. 26/06/2002.</w:t>
      </w:r>
    </w:p>
  </w:footnote>
  <w:footnote w:id="53">
    <w:p w:rsidR="00290708" w:rsidRDefault="00290708" w:rsidP="006862D8">
      <w:pPr>
        <w:pStyle w:val="Textonotapie"/>
        <w:jc w:val="both"/>
      </w:pPr>
      <w:r w:rsidRPr="006862D8">
        <w:rPr>
          <w:rStyle w:val="Refdenotaalpie"/>
        </w:rPr>
        <w:footnoteRef/>
      </w:r>
      <w:r w:rsidRPr="006862D8">
        <w:rPr>
          <w:sz w:val="16"/>
          <w:szCs w:val="16"/>
          <w:lang w:val="es-PE"/>
        </w:rPr>
        <w:t xml:space="preserve"> Derogada por: decreto legislativo 1064, que aprueba el régimen jurídico para el aprovechamiento de las tierras de uso agrario, pub. 27/06/2008. Debemos precisar que mediante la ley 29382, pub. 19/06/2009, se deroga el decreto legislativo 1064 y se restituye el texto de la ley 26505.</w:t>
      </w:r>
    </w:p>
  </w:footnote>
  <w:footnote w:id="54">
    <w:p w:rsidR="00290708" w:rsidRDefault="00290708" w:rsidP="006862D8">
      <w:pPr>
        <w:pStyle w:val="Textonotapie"/>
        <w:jc w:val="both"/>
      </w:pPr>
      <w:r w:rsidRPr="006862D8">
        <w:rPr>
          <w:rStyle w:val="Refdenotaalpie"/>
        </w:rPr>
        <w:footnoteRef/>
      </w:r>
      <w:r w:rsidRPr="006862D8">
        <w:rPr>
          <w:sz w:val="16"/>
          <w:szCs w:val="16"/>
          <w:lang w:val="es-PE"/>
        </w:rPr>
        <w:t xml:space="preserve">Modificada por: ley 28852 (pub. 27/07/2006), norma derogada por el decreto legislativo 1090, pub. 28/06/2008. Luego, mediante ley 29376, se suspende la aplicación de los decretos legislativos 1090 y 1064 y se restituye la vigencia del texto de la ley 27308, ley forestal y de fauna silvestre, sus modificatorias y demás normas complementarias, y su reglamento. Posteriormente, con ley 29382 se deroga los decretos legislativos 1090 y 1064. </w:t>
      </w:r>
    </w:p>
  </w:footnote>
  <w:footnote w:id="55">
    <w:p w:rsidR="00290708" w:rsidRDefault="00290708" w:rsidP="006862D8">
      <w:pPr>
        <w:jc w:val="both"/>
      </w:pPr>
      <w:r w:rsidRPr="006862D8">
        <w:rPr>
          <w:rStyle w:val="Refdenotaalpie"/>
          <w:rFonts w:ascii="Times New Roman" w:hAnsi="Times New Roman" w:cs="Times New Roman"/>
        </w:rPr>
        <w:footnoteRef/>
      </w:r>
      <w:r w:rsidRPr="006862D8">
        <w:rPr>
          <w:rFonts w:ascii="Times New Roman" w:hAnsi="Times New Roman" w:cs="Times New Roman"/>
          <w:sz w:val="16"/>
          <w:szCs w:val="16"/>
        </w:rPr>
        <w:t xml:space="preserve"> Modificada por: Decreto supremo 043-99-AG (pub. 07/11/99).</w:t>
      </w:r>
    </w:p>
  </w:footnote>
  <w:footnote w:id="56">
    <w:p w:rsidR="00290708" w:rsidRDefault="00290708" w:rsidP="00BE7498">
      <w:pPr>
        <w:pStyle w:val="Textonotapie"/>
      </w:pPr>
      <w:r w:rsidRPr="006F45C6">
        <w:rPr>
          <w:rStyle w:val="Refdenotaalpie"/>
          <w:sz w:val="18"/>
          <w:szCs w:val="18"/>
        </w:rPr>
        <w:footnoteRef/>
      </w:r>
      <w:r w:rsidRPr="006F45C6">
        <w:rPr>
          <w:sz w:val="18"/>
          <w:szCs w:val="18"/>
        </w:rPr>
        <w:t>Modificado por: ley 27950 (pub. 16/04/2003); ley 28139 (pub. 26/12/2003); ley 28274 (pub. 09/07/2004); ley 28379 (pub. 10/11/2004); ley 28543(pub. 16/06/2005); ley 28505 (pub. 08/05/2005); ley 29125 (pub. 31/10/2007) y ley 29379 (pub. 13/06/2009).</w:t>
      </w:r>
    </w:p>
  </w:footnote>
  <w:footnote w:id="57">
    <w:p w:rsidR="00290708" w:rsidRDefault="00290708" w:rsidP="00BE7498">
      <w:pPr>
        <w:pStyle w:val="Textonotapie"/>
      </w:pPr>
      <w:r w:rsidRPr="006F45C6">
        <w:rPr>
          <w:rStyle w:val="Refdenotaalpie"/>
          <w:sz w:val="18"/>
          <w:szCs w:val="18"/>
        </w:rPr>
        <w:footnoteRef/>
      </w:r>
      <w:r w:rsidRPr="006F45C6">
        <w:rPr>
          <w:sz w:val="18"/>
          <w:szCs w:val="18"/>
        </w:rPr>
        <w:t>Modificado por: ley 28274, ley de incentivos para la integración y conformación de regiones (pub. 09/07/2004</w:t>
      </w:r>
      <w:r w:rsidRPr="006C269E">
        <w:rPr>
          <w:sz w:val="18"/>
          <w:szCs w:val="18"/>
        </w:rPr>
        <w:t>).</w:t>
      </w:r>
    </w:p>
  </w:footnote>
  <w:footnote w:id="58">
    <w:p w:rsidR="00290708" w:rsidRDefault="00290708" w:rsidP="00BE7498">
      <w:pPr>
        <w:pStyle w:val="Textonotapie"/>
        <w:jc w:val="both"/>
      </w:pPr>
      <w:r w:rsidRPr="006F45C6">
        <w:rPr>
          <w:rStyle w:val="Refdenotaalpie"/>
          <w:sz w:val="18"/>
          <w:szCs w:val="18"/>
        </w:rPr>
        <w:footnoteRef/>
      </w:r>
      <w:r w:rsidRPr="006F45C6">
        <w:rPr>
          <w:sz w:val="18"/>
          <w:szCs w:val="18"/>
        </w:rPr>
        <w:t xml:space="preserve">Modificada por: ley 27902, ley que modifica la ley orgánica de gobiernos regionales 27867 para regular la participación de los alcaldes provinciales y de la sociedad civil en los gobiernos regionales y para fortalecer el proceso de descentralización y regionalización (pub. 01/01/2003); ley 28013, ley que modifica la ley orgánica de los gobiernos regionales 27867, fijando un plazo para la instalación de los consejos de coordinación regional (pub. 27/06/2003); ley 28926, ley que regula el régimen transitorio de las direcciones regionales sectoriales de los gobiernos regionales (pub.08/12/2006); ley 28968, ley que modifica el numeral l) del artículo 21 y la undécima disposición transitoria, complementaria y final de la ley 27867, ley orgánica </w:t>
      </w:r>
      <w:proofErr w:type="spellStart"/>
      <w:r w:rsidRPr="006F45C6">
        <w:rPr>
          <w:sz w:val="18"/>
          <w:szCs w:val="18"/>
        </w:rPr>
        <w:t>degobiernos</w:t>
      </w:r>
      <w:proofErr w:type="spellEnd"/>
      <w:r w:rsidRPr="006F45C6">
        <w:rPr>
          <w:sz w:val="18"/>
          <w:szCs w:val="18"/>
        </w:rPr>
        <w:t xml:space="preserve"> regionales (pub. 24/01/2007) y ley 29053, ley que modifica la ley 27867 (pub. 26/06/2007</w:t>
      </w:r>
      <w:r w:rsidRPr="006C269E">
        <w:rPr>
          <w:sz w:val="18"/>
          <w:szCs w:val="18"/>
        </w:rPr>
        <w:t>).</w:t>
      </w:r>
    </w:p>
  </w:footnote>
  <w:footnote w:id="59">
    <w:p w:rsidR="00290708" w:rsidRDefault="00290708" w:rsidP="006F45C6">
      <w:pPr>
        <w:pStyle w:val="Textonotapie"/>
        <w:jc w:val="both"/>
      </w:pPr>
      <w:r>
        <w:rPr>
          <w:rStyle w:val="Refdenotaalpie"/>
        </w:rPr>
        <w:footnoteRef/>
      </w:r>
      <w:r w:rsidRPr="006C269E">
        <w:rPr>
          <w:sz w:val="18"/>
          <w:szCs w:val="18"/>
        </w:rPr>
        <w:t>Modificado por: decreto supremo 074-2007-PCM, prorrogan plazo para la transferencia a los gobiernos regionales de la función específica prevista en el literal n) del artículo 51 de la ley 27867, ley orgánica de gobiernos regionales y modifican el decreto supremo 012-2007-VIVIENDA (pub. 21/08/2007) y decreto supremo 088-2008-PCM, prorrogan plazo a que se refiere el decreto supremo 074-2007-PCM para la transferencia a los gobiernos regionales de la función prevista en el art. 51, literal n) de la ley 27867 y precisan entidades responsables de la transferencia (pub. 31/12/2008).</w:t>
      </w:r>
    </w:p>
  </w:footnote>
  <w:footnote w:id="60">
    <w:p w:rsidR="00290708" w:rsidRPr="006C269E" w:rsidRDefault="00290708" w:rsidP="006F45C6">
      <w:pPr>
        <w:widowControl w:val="0"/>
        <w:autoSpaceDE w:val="0"/>
        <w:autoSpaceDN w:val="0"/>
        <w:adjustRightInd w:val="0"/>
        <w:spacing w:after="300"/>
        <w:jc w:val="both"/>
        <w:rPr>
          <w:rFonts w:ascii="Times New Roman" w:hAnsi="Times New Roman" w:cs="Times New Roman"/>
          <w:sz w:val="18"/>
          <w:szCs w:val="18"/>
          <w:lang w:val="es-ES" w:eastAsia="es-ES"/>
        </w:rPr>
      </w:pPr>
      <w:r>
        <w:rPr>
          <w:rStyle w:val="Refdenotaalpie"/>
        </w:rPr>
        <w:footnoteRef/>
      </w:r>
      <w:r w:rsidRPr="006C269E">
        <w:rPr>
          <w:rFonts w:ascii="Times New Roman" w:hAnsi="Times New Roman" w:cs="Times New Roman"/>
          <w:sz w:val="18"/>
          <w:szCs w:val="18"/>
          <w:lang w:val="es-ES" w:eastAsia="es-ES"/>
        </w:rPr>
        <w:t>Modificada por: decreto supremo 088-2008-PCM, prorrogan plazo a que se refiere el decreto supremo 074-2007-PCM para la transferencia a los gobiernos regionales de la función prevista en el art. 51, literal n) de la ley 27867 y precisan entidades responsables de la transferencia (pub. 31/12/2008).</w:t>
      </w:r>
    </w:p>
    <w:p w:rsidR="00290708" w:rsidRDefault="00290708" w:rsidP="006F45C6">
      <w:pPr>
        <w:widowControl w:val="0"/>
        <w:autoSpaceDE w:val="0"/>
        <w:autoSpaceDN w:val="0"/>
        <w:adjustRightInd w:val="0"/>
        <w:spacing w:after="30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E8"/>
    <w:multiLevelType w:val="hybridMultilevel"/>
    <w:tmpl w:val="A704E7D4"/>
    <w:lvl w:ilvl="0" w:tplc="280A0001">
      <w:start w:val="1"/>
      <w:numFmt w:val="bullet"/>
      <w:lvlText w:val=""/>
      <w:lvlJc w:val="left"/>
      <w:pPr>
        <w:ind w:left="1428" w:hanging="360"/>
      </w:pPr>
      <w:rPr>
        <w:rFonts w:ascii="Symbol" w:hAnsi="Symbol" w:cs="Symbol"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cs="Wingdings" w:hint="default"/>
      </w:rPr>
    </w:lvl>
    <w:lvl w:ilvl="3" w:tplc="280A0001">
      <w:start w:val="1"/>
      <w:numFmt w:val="bullet"/>
      <w:lvlText w:val=""/>
      <w:lvlJc w:val="left"/>
      <w:pPr>
        <w:ind w:left="3588" w:hanging="360"/>
      </w:pPr>
      <w:rPr>
        <w:rFonts w:ascii="Symbol" w:hAnsi="Symbol" w:cs="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cs="Wingdings" w:hint="default"/>
      </w:rPr>
    </w:lvl>
    <w:lvl w:ilvl="6" w:tplc="280A0001">
      <w:start w:val="1"/>
      <w:numFmt w:val="bullet"/>
      <w:lvlText w:val=""/>
      <w:lvlJc w:val="left"/>
      <w:pPr>
        <w:ind w:left="5748" w:hanging="360"/>
      </w:pPr>
      <w:rPr>
        <w:rFonts w:ascii="Symbol" w:hAnsi="Symbol" w:cs="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cs="Wingdings" w:hint="default"/>
      </w:rPr>
    </w:lvl>
  </w:abstractNum>
  <w:abstractNum w:abstractNumId="1">
    <w:nsid w:val="09855A65"/>
    <w:multiLevelType w:val="hybridMultilevel"/>
    <w:tmpl w:val="33CA5956"/>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
    <w:nsid w:val="09DE3EF2"/>
    <w:multiLevelType w:val="multilevel"/>
    <w:tmpl w:val="163C4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FC1A1B"/>
    <w:multiLevelType w:val="hybridMultilevel"/>
    <w:tmpl w:val="B9405B6A"/>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0B0B5878"/>
    <w:multiLevelType w:val="hybridMultilevel"/>
    <w:tmpl w:val="75A82D2E"/>
    <w:lvl w:ilvl="0" w:tplc="280A0001">
      <w:start w:val="1"/>
      <w:numFmt w:val="bullet"/>
      <w:lvlText w:val=""/>
      <w:lvlJc w:val="left"/>
      <w:pPr>
        <w:ind w:left="1080" w:hanging="720"/>
      </w:pPr>
      <w:rPr>
        <w:rFonts w:ascii="Symbol" w:hAnsi="Symbol" w:cs="Symbol" w:hint="default"/>
        <w:b/>
        <w:bCs/>
      </w:rPr>
    </w:lvl>
    <w:lvl w:ilvl="1" w:tplc="280A0001">
      <w:start w:val="1"/>
      <w:numFmt w:val="bullet"/>
      <w:lvlText w:val=""/>
      <w:lvlJc w:val="left"/>
      <w:pPr>
        <w:ind w:left="1440" w:hanging="360"/>
      </w:pPr>
      <w:rPr>
        <w:rFonts w:ascii="Symbol" w:hAnsi="Symbol" w:cs="Symbo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108C7CF1"/>
    <w:multiLevelType w:val="hybridMultilevel"/>
    <w:tmpl w:val="8ADA63AC"/>
    <w:lvl w:ilvl="0" w:tplc="891EE0C6">
      <w:start w:val="1"/>
      <w:numFmt w:val="lowerRoman"/>
      <w:lvlText w:val="%1)"/>
      <w:lvlJc w:val="left"/>
      <w:pPr>
        <w:ind w:left="1363" w:hanging="720"/>
      </w:pPr>
      <w:rPr>
        <w:rFonts w:hint="default"/>
      </w:rPr>
    </w:lvl>
    <w:lvl w:ilvl="1" w:tplc="280A0019">
      <w:start w:val="1"/>
      <w:numFmt w:val="lowerLetter"/>
      <w:lvlText w:val="%2."/>
      <w:lvlJc w:val="left"/>
      <w:pPr>
        <w:ind w:left="1723" w:hanging="360"/>
      </w:pPr>
    </w:lvl>
    <w:lvl w:ilvl="2" w:tplc="280A001B">
      <w:start w:val="1"/>
      <w:numFmt w:val="lowerRoman"/>
      <w:lvlText w:val="%3."/>
      <w:lvlJc w:val="right"/>
      <w:pPr>
        <w:ind w:left="2443" w:hanging="180"/>
      </w:pPr>
    </w:lvl>
    <w:lvl w:ilvl="3" w:tplc="280A000F">
      <w:start w:val="1"/>
      <w:numFmt w:val="decimal"/>
      <w:lvlText w:val="%4."/>
      <w:lvlJc w:val="left"/>
      <w:pPr>
        <w:ind w:left="3163" w:hanging="360"/>
      </w:pPr>
    </w:lvl>
    <w:lvl w:ilvl="4" w:tplc="280A0019">
      <w:start w:val="1"/>
      <w:numFmt w:val="lowerLetter"/>
      <w:lvlText w:val="%5."/>
      <w:lvlJc w:val="left"/>
      <w:pPr>
        <w:ind w:left="3883" w:hanging="360"/>
      </w:pPr>
    </w:lvl>
    <w:lvl w:ilvl="5" w:tplc="280A001B">
      <w:start w:val="1"/>
      <w:numFmt w:val="lowerRoman"/>
      <w:lvlText w:val="%6."/>
      <w:lvlJc w:val="right"/>
      <w:pPr>
        <w:ind w:left="4603" w:hanging="180"/>
      </w:pPr>
    </w:lvl>
    <w:lvl w:ilvl="6" w:tplc="280A000F">
      <w:start w:val="1"/>
      <w:numFmt w:val="decimal"/>
      <w:lvlText w:val="%7."/>
      <w:lvlJc w:val="left"/>
      <w:pPr>
        <w:ind w:left="5323" w:hanging="360"/>
      </w:pPr>
    </w:lvl>
    <w:lvl w:ilvl="7" w:tplc="280A0019">
      <w:start w:val="1"/>
      <w:numFmt w:val="lowerLetter"/>
      <w:lvlText w:val="%8."/>
      <w:lvlJc w:val="left"/>
      <w:pPr>
        <w:ind w:left="6043" w:hanging="360"/>
      </w:pPr>
    </w:lvl>
    <w:lvl w:ilvl="8" w:tplc="280A001B">
      <w:start w:val="1"/>
      <w:numFmt w:val="lowerRoman"/>
      <w:lvlText w:val="%9."/>
      <w:lvlJc w:val="right"/>
      <w:pPr>
        <w:ind w:left="6763" w:hanging="180"/>
      </w:pPr>
    </w:lvl>
  </w:abstractNum>
  <w:abstractNum w:abstractNumId="6">
    <w:nsid w:val="10D31DE1"/>
    <w:multiLevelType w:val="multilevel"/>
    <w:tmpl w:val="008EB3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C82C5F"/>
    <w:multiLevelType w:val="hybridMultilevel"/>
    <w:tmpl w:val="CB005866"/>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nsid w:val="180C34F4"/>
    <w:multiLevelType w:val="hybridMultilevel"/>
    <w:tmpl w:val="CFEABD9C"/>
    <w:lvl w:ilvl="0" w:tplc="DAE64992">
      <w:start w:val="1"/>
      <w:numFmt w:val="lowerRoman"/>
      <w:lvlText w:val="%1)"/>
      <w:lvlJc w:val="left"/>
      <w:pPr>
        <w:ind w:left="1080" w:hanging="720"/>
      </w:pPr>
      <w:rPr>
        <w:rFonts w:ascii="Times New Roman" w:eastAsia="Times New Roman" w:hAnsi="Times New Roman" w:hint="default"/>
        <w:b/>
        <w:bCs/>
        <w:sz w:val="24"/>
        <w:szCs w:val="2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nsid w:val="19101EE7"/>
    <w:multiLevelType w:val="hybridMultilevel"/>
    <w:tmpl w:val="912AA0AE"/>
    <w:lvl w:ilvl="0" w:tplc="280A0019">
      <w:start w:val="1"/>
      <w:numFmt w:val="lowerLetter"/>
      <w:lvlText w:val="%1."/>
      <w:lvlJc w:val="left"/>
      <w:pPr>
        <w:ind w:left="720" w:hanging="360"/>
      </w:pPr>
      <w:rPr>
        <w:sz w:val="24"/>
        <w:szCs w:val="2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1A52706D"/>
    <w:multiLevelType w:val="hybridMultilevel"/>
    <w:tmpl w:val="AEF215CA"/>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1">
    <w:nsid w:val="1A55652D"/>
    <w:multiLevelType w:val="hybridMultilevel"/>
    <w:tmpl w:val="68225D18"/>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2">
    <w:nsid w:val="1BCD4747"/>
    <w:multiLevelType w:val="multilevel"/>
    <w:tmpl w:val="454A96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31344E"/>
    <w:multiLevelType w:val="hybridMultilevel"/>
    <w:tmpl w:val="C1BE3CE8"/>
    <w:lvl w:ilvl="0" w:tplc="280A0001">
      <w:start w:val="1"/>
      <w:numFmt w:val="bullet"/>
      <w:lvlText w:val=""/>
      <w:lvlJc w:val="left"/>
      <w:pPr>
        <w:tabs>
          <w:tab w:val="num" w:pos="1428"/>
        </w:tabs>
        <w:ind w:left="1428" w:hanging="360"/>
      </w:pPr>
      <w:rPr>
        <w:rFonts w:ascii="Symbol" w:hAnsi="Symbol" w:cs="Symbol" w:hint="default"/>
      </w:rPr>
    </w:lvl>
    <w:lvl w:ilvl="1" w:tplc="FEAE2082">
      <w:start w:val="2"/>
      <w:numFmt w:val="decimal"/>
      <w:lvlText w:val="%2)"/>
      <w:lvlJc w:val="left"/>
      <w:pPr>
        <w:tabs>
          <w:tab w:val="num" w:pos="2148"/>
        </w:tabs>
        <w:ind w:left="2148" w:hanging="360"/>
      </w:pPr>
      <w:rPr>
        <w:rFonts w:hint="default"/>
      </w:r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14">
    <w:nsid w:val="1DF56DE1"/>
    <w:multiLevelType w:val="hybridMultilevel"/>
    <w:tmpl w:val="5E6A958A"/>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15">
    <w:nsid w:val="21C94292"/>
    <w:multiLevelType w:val="hybridMultilevel"/>
    <w:tmpl w:val="26C0E3EE"/>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6">
    <w:nsid w:val="23E83336"/>
    <w:multiLevelType w:val="hybridMultilevel"/>
    <w:tmpl w:val="C7468044"/>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360" w:hanging="360"/>
      </w:pPr>
      <w:rPr>
        <w:rFonts w:ascii="Courier New" w:hAnsi="Courier New" w:cs="Courier New" w:hint="default"/>
      </w:rPr>
    </w:lvl>
    <w:lvl w:ilvl="2" w:tplc="280A0005">
      <w:start w:val="1"/>
      <w:numFmt w:val="bullet"/>
      <w:lvlText w:val=""/>
      <w:lvlJc w:val="left"/>
      <w:pPr>
        <w:ind w:left="1080" w:hanging="360"/>
      </w:pPr>
      <w:rPr>
        <w:rFonts w:ascii="Wingdings" w:hAnsi="Wingdings" w:cs="Wingdings" w:hint="default"/>
      </w:rPr>
    </w:lvl>
    <w:lvl w:ilvl="3" w:tplc="280A0001">
      <w:start w:val="1"/>
      <w:numFmt w:val="bullet"/>
      <w:lvlText w:val=""/>
      <w:lvlJc w:val="left"/>
      <w:pPr>
        <w:ind w:left="1800" w:hanging="360"/>
      </w:pPr>
      <w:rPr>
        <w:rFonts w:ascii="Symbol" w:hAnsi="Symbol" w:cs="Symbol" w:hint="default"/>
      </w:rPr>
    </w:lvl>
    <w:lvl w:ilvl="4" w:tplc="280A0003">
      <w:start w:val="1"/>
      <w:numFmt w:val="bullet"/>
      <w:lvlText w:val="o"/>
      <w:lvlJc w:val="left"/>
      <w:pPr>
        <w:ind w:left="2520" w:hanging="360"/>
      </w:pPr>
      <w:rPr>
        <w:rFonts w:ascii="Courier New" w:hAnsi="Courier New" w:cs="Courier New" w:hint="default"/>
      </w:rPr>
    </w:lvl>
    <w:lvl w:ilvl="5" w:tplc="280A0005">
      <w:start w:val="1"/>
      <w:numFmt w:val="bullet"/>
      <w:lvlText w:val=""/>
      <w:lvlJc w:val="left"/>
      <w:pPr>
        <w:ind w:left="3240" w:hanging="360"/>
      </w:pPr>
      <w:rPr>
        <w:rFonts w:ascii="Wingdings" w:hAnsi="Wingdings" w:cs="Wingdings" w:hint="default"/>
      </w:rPr>
    </w:lvl>
    <w:lvl w:ilvl="6" w:tplc="280A0001">
      <w:start w:val="1"/>
      <w:numFmt w:val="bullet"/>
      <w:lvlText w:val=""/>
      <w:lvlJc w:val="left"/>
      <w:pPr>
        <w:ind w:left="3960" w:hanging="360"/>
      </w:pPr>
      <w:rPr>
        <w:rFonts w:ascii="Symbol" w:hAnsi="Symbol" w:cs="Symbol" w:hint="default"/>
      </w:rPr>
    </w:lvl>
    <w:lvl w:ilvl="7" w:tplc="280A0003">
      <w:start w:val="1"/>
      <w:numFmt w:val="bullet"/>
      <w:lvlText w:val="o"/>
      <w:lvlJc w:val="left"/>
      <w:pPr>
        <w:ind w:left="4680" w:hanging="360"/>
      </w:pPr>
      <w:rPr>
        <w:rFonts w:ascii="Courier New" w:hAnsi="Courier New" w:cs="Courier New" w:hint="default"/>
      </w:rPr>
    </w:lvl>
    <w:lvl w:ilvl="8" w:tplc="280A0005">
      <w:start w:val="1"/>
      <w:numFmt w:val="bullet"/>
      <w:lvlText w:val=""/>
      <w:lvlJc w:val="left"/>
      <w:pPr>
        <w:ind w:left="5400" w:hanging="360"/>
      </w:pPr>
      <w:rPr>
        <w:rFonts w:ascii="Wingdings" w:hAnsi="Wingdings" w:cs="Wingdings" w:hint="default"/>
      </w:rPr>
    </w:lvl>
  </w:abstractNum>
  <w:abstractNum w:abstractNumId="17">
    <w:nsid w:val="23FA78E4"/>
    <w:multiLevelType w:val="hybridMultilevel"/>
    <w:tmpl w:val="F720230A"/>
    <w:lvl w:ilvl="0" w:tplc="2C3EBCD2">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nsid w:val="26E60C82"/>
    <w:multiLevelType w:val="hybridMultilevel"/>
    <w:tmpl w:val="16AE8C44"/>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9">
    <w:nsid w:val="29A42C31"/>
    <w:multiLevelType w:val="hybridMultilevel"/>
    <w:tmpl w:val="651C7C9E"/>
    <w:lvl w:ilvl="0" w:tplc="1630710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nsid w:val="2A0E28FD"/>
    <w:multiLevelType w:val="hybridMultilevel"/>
    <w:tmpl w:val="F0E066F2"/>
    <w:lvl w:ilvl="0" w:tplc="6C86AC50">
      <w:start w:val="7"/>
      <w:numFmt w:val="bullet"/>
      <w:lvlText w:val="-"/>
      <w:lvlJc w:val="left"/>
      <w:pPr>
        <w:ind w:left="360" w:hanging="360"/>
      </w:pPr>
      <w:rPr>
        <w:rFonts w:ascii="Times New Roman" w:eastAsia="Calibr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2B1D31E7"/>
    <w:multiLevelType w:val="hybridMultilevel"/>
    <w:tmpl w:val="1D0227F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2B8A0692"/>
    <w:multiLevelType w:val="hybridMultilevel"/>
    <w:tmpl w:val="975AEA8E"/>
    <w:lvl w:ilvl="0" w:tplc="0C0A0019">
      <w:start w:val="1"/>
      <w:numFmt w:val="lowerLetter"/>
      <w:lvlText w:val="%1."/>
      <w:lvlJc w:val="left"/>
      <w:pPr>
        <w:ind w:left="720" w:hanging="360"/>
      </w:pPr>
      <w:rPr>
        <w:sz w:val="24"/>
        <w:szCs w:val="2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2CD80D41"/>
    <w:multiLevelType w:val="hybridMultilevel"/>
    <w:tmpl w:val="743A59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305C73BB"/>
    <w:multiLevelType w:val="hybridMultilevel"/>
    <w:tmpl w:val="96FE04E8"/>
    <w:lvl w:ilvl="0" w:tplc="A95808CA">
      <w:start w:val="7"/>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0711FC4"/>
    <w:multiLevelType w:val="hybridMultilevel"/>
    <w:tmpl w:val="AA72760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6">
    <w:nsid w:val="35507A53"/>
    <w:multiLevelType w:val="hybridMultilevel"/>
    <w:tmpl w:val="1152E61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7">
    <w:nsid w:val="3B2A7AC2"/>
    <w:multiLevelType w:val="hybridMultilevel"/>
    <w:tmpl w:val="943C28FC"/>
    <w:lvl w:ilvl="0" w:tplc="DAE64992">
      <w:start w:val="1"/>
      <w:numFmt w:val="lowerRoman"/>
      <w:lvlText w:val="%1)"/>
      <w:lvlJc w:val="left"/>
      <w:pPr>
        <w:ind w:left="1080" w:hanging="720"/>
      </w:pPr>
      <w:rPr>
        <w:rFonts w:ascii="Times New Roman" w:eastAsia="Times New Roman" w:hAnsi="Times New Roman" w:hint="default"/>
        <w:b/>
        <w:bCs/>
        <w:sz w:val="24"/>
        <w:szCs w:val="24"/>
      </w:rPr>
    </w:lvl>
    <w:lvl w:ilvl="1" w:tplc="280A0001">
      <w:start w:val="1"/>
      <w:numFmt w:val="bullet"/>
      <w:lvlText w:val=""/>
      <w:lvlJc w:val="left"/>
      <w:pPr>
        <w:ind w:left="1440" w:hanging="360"/>
      </w:pPr>
      <w:rPr>
        <w:rFonts w:ascii="Symbol" w:hAnsi="Symbol" w:cs="Symbo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nsid w:val="3EE81916"/>
    <w:multiLevelType w:val="hybridMultilevel"/>
    <w:tmpl w:val="0CF686F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3EFA38BD"/>
    <w:multiLevelType w:val="hybridMultilevel"/>
    <w:tmpl w:val="0A166F86"/>
    <w:lvl w:ilvl="0" w:tplc="A07097DE">
      <w:start w:val="1"/>
      <w:numFmt w:val="lowerRoman"/>
      <w:lvlText w:val="%1)"/>
      <w:lvlJc w:val="left"/>
      <w:pPr>
        <w:ind w:left="1080" w:hanging="720"/>
      </w:pPr>
      <w:rPr>
        <w:rFonts w:hint="default"/>
      </w:rPr>
    </w:lvl>
    <w:lvl w:ilvl="1" w:tplc="280A0001">
      <w:start w:val="1"/>
      <w:numFmt w:val="bullet"/>
      <w:lvlText w:val=""/>
      <w:lvlJc w:val="left"/>
      <w:pPr>
        <w:ind w:left="1440" w:hanging="360"/>
      </w:pPr>
      <w:rPr>
        <w:rFonts w:ascii="Symbol" w:hAnsi="Symbol" w:cs="Symbo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nsid w:val="3FCB125C"/>
    <w:multiLevelType w:val="hybridMultilevel"/>
    <w:tmpl w:val="EA16F3DA"/>
    <w:lvl w:ilvl="0" w:tplc="1630710C">
      <w:start w:val="1"/>
      <w:numFmt w:val="lowerRoman"/>
      <w:lvlText w:val="%1)"/>
      <w:lvlJc w:val="left"/>
      <w:pPr>
        <w:ind w:left="1080" w:hanging="720"/>
      </w:pPr>
      <w:rPr>
        <w:rFonts w:hint="default"/>
      </w:rPr>
    </w:lvl>
    <w:lvl w:ilvl="1" w:tplc="280A0001">
      <w:start w:val="1"/>
      <w:numFmt w:val="bullet"/>
      <w:lvlText w:val=""/>
      <w:lvlJc w:val="left"/>
      <w:pPr>
        <w:ind w:left="1440" w:hanging="360"/>
      </w:pPr>
      <w:rPr>
        <w:rFonts w:ascii="Symbol" w:hAnsi="Symbol" w:cs="Symbo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49601FDF"/>
    <w:multiLevelType w:val="hybridMultilevel"/>
    <w:tmpl w:val="6D70B926"/>
    <w:lvl w:ilvl="0" w:tplc="2C3EBCD2">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nsid w:val="4D62707D"/>
    <w:multiLevelType w:val="hybridMultilevel"/>
    <w:tmpl w:val="909ACDE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4FCA4758"/>
    <w:multiLevelType w:val="hybridMultilevel"/>
    <w:tmpl w:val="70747420"/>
    <w:lvl w:ilvl="0" w:tplc="280A0001">
      <w:start w:val="1"/>
      <w:numFmt w:val="bullet"/>
      <w:lvlText w:val=""/>
      <w:lvlJc w:val="left"/>
      <w:pPr>
        <w:ind w:left="720" w:hanging="360"/>
      </w:pPr>
      <w:rPr>
        <w:rFonts w:ascii="Symbol" w:hAnsi="Symbol" w:cs="Symbol" w:hint="default"/>
      </w:rPr>
    </w:lvl>
    <w:lvl w:ilvl="1" w:tplc="280A0001">
      <w:start w:val="1"/>
      <w:numFmt w:val="bullet"/>
      <w:lvlText w:val=""/>
      <w:lvlJc w:val="left"/>
      <w:pPr>
        <w:ind w:left="1440" w:hanging="360"/>
      </w:pPr>
      <w:rPr>
        <w:rFonts w:ascii="Symbol" w:hAnsi="Symbol" w:cs="Symbol"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34">
    <w:nsid w:val="525A1A24"/>
    <w:multiLevelType w:val="hybridMultilevel"/>
    <w:tmpl w:val="127CA106"/>
    <w:lvl w:ilvl="0" w:tplc="280A0001">
      <w:start w:val="1"/>
      <w:numFmt w:val="bullet"/>
      <w:lvlText w:val=""/>
      <w:lvlJc w:val="left"/>
      <w:pPr>
        <w:ind w:left="1428" w:hanging="720"/>
      </w:pPr>
      <w:rPr>
        <w:rFonts w:ascii="Symbol" w:hAnsi="Symbol" w:cs="Symbol" w:hint="default"/>
      </w:rPr>
    </w:lvl>
    <w:lvl w:ilvl="1" w:tplc="11F09FE0">
      <w:start w:val="1"/>
      <w:numFmt w:val="lowerLetter"/>
      <w:lvlText w:val="%2)"/>
      <w:lvlJc w:val="left"/>
      <w:pPr>
        <w:ind w:left="1788" w:hanging="360"/>
      </w:pPr>
      <w:rPr>
        <w:rFonts w:hint="default"/>
      </w:r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5">
    <w:nsid w:val="546E4F7A"/>
    <w:multiLevelType w:val="hybridMultilevel"/>
    <w:tmpl w:val="76EC9FF0"/>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36">
    <w:nsid w:val="5A623C74"/>
    <w:multiLevelType w:val="hybridMultilevel"/>
    <w:tmpl w:val="E446149E"/>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37">
    <w:nsid w:val="5D1D5C4B"/>
    <w:multiLevelType w:val="hybridMultilevel"/>
    <w:tmpl w:val="CE36AB54"/>
    <w:lvl w:ilvl="0" w:tplc="280A0001">
      <w:start w:val="1"/>
      <w:numFmt w:val="bullet"/>
      <w:lvlText w:val=""/>
      <w:lvlJc w:val="left"/>
      <w:pPr>
        <w:ind w:left="1440" w:hanging="360"/>
      </w:pPr>
      <w:rPr>
        <w:rFonts w:ascii="Symbol" w:hAnsi="Symbol" w:cs="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cs="Wingdings" w:hint="default"/>
      </w:rPr>
    </w:lvl>
    <w:lvl w:ilvl="3" w:tplc="280A0001">
      <w:start w:val="1"/>
      <w:numFmt w:val="bullet"/>
      <w:lvlText w:val=""/>
      <w:lvlJc w:val="left"/>
      <w:pPr>
        <w:ind w:left="3600" w:hanging="360"/>
      </w:pPr>
      <w:rPr>
        <w:rFonts w:ascii="Symbol" w:hAnsi="Symbol" w:cs="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cs="Wingdings" w:hint="default"/>
      </w:rPr>
    </w:lvl>
    <w:lvl w:ilvl="6" w:tplc="280A0001">
      <w:start w:val="1"/>
      <w:numFmt w:val="bullet"/>
      <w:lvlText w:val=""/>
      <w:lvlJc w:val="left"/>
      <w:pPr>
        <w:ind w:left="5760" w:hanging="360"/>
      </w:pPr>
      <w:rPr>
        <w:rFonts w:ascii="Symbol" w:hAnsi="Symbol" w:cs="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cs="Wingdings" w:hint="default"/>
      </w:rPr>
    </w:lvl>
  </w:abstractNum>
  <w:abstractNum w:abstractNumId="38">
    <w:nsid w:val="5D7E7117"/>
    <w:multiLevelType w:val="hybridMultilevel"/>
    <w:tmpl w:val="B316CDF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39">
    <w:nsid w:val="5E040C3D"/>
    <w:multiLevelType w:val="hybridMultilevel"/>
    <w:tmpl w:val="80F471FE"/>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40">
    <w:nsid w:val="5ECE459E"/>
    <w:multiLevelType w:val="hybridMultilevel"/>
    <w:tmpl w:val="3E942F26"/>
    <w:lvl w:ilvl="0" w:tplc="2C3EBCD2">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nsid w:val="61110FBC"/>
    <w:multiLevelType w:val="hybridMultilevel"/>
    <w:tmpl w:val="B404844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1E55606"/>
    <w:multiLevelType w:val="hybridMultilevel"/>
    <w:tmpl w:val="98A8FA50"/>
    <w:lvl w:ilvl="0" w:tplc="7F3219F2">
      <w:start w:val="5"/>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39C10BF"/>
    <w:multiLevelType w:val="hybridMultilevel"/>
    <w:tmpl w:val="49687B8A"/>
    <w:lvl w:ilvl="0" w:tplc="280A0001">
      <w:start w:val="1"/>
      <w:numFmt w:val="bullet"/>
      <w:lvlText w:val=""/>
      <w:lvlJc w:val="left"/>
      <w:pPr>
        <w:ind w:left="720" w:hanging="360"/>
      </w:pPr>
      <w:rPr>
        <w:rFonts w:ascii="Symbol" w:hAnsi="Symbol" w:cs="Symbol" w:hint="default"/>
      </w:rPr>
    </w:lvl>
    <w:lvl w:ilvl="1" w:tplc="280A0001">
      <w:start w:val="1"/>
      <w:numFmt w:val="bullet"/>
      <w:lvlText w:val=""/>
      <w:lvlJc w:val="left"/>
      <w:pPr>
        <w:ind w:left="1440" w:hanging="360"/>
      </w:pPr>
      <w:rPr>
        <w:rFonts w:ascii="Symbol" w:hAnsi="Symbol" w:cs="Symbol"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44">
    <w:nsid w:val="6DC8567E"/>
    <w:multiLevelType w:val="hybridMultilevel"/>
    <w:tmpl w:val="66CC25E6"/>
    <w:lvl w:ilvl="0" w:tplc="CCE06A52">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nsid w:val="73973F62"/>
    <w:multiLevelType w:val="hybridMultilevel"/>
    <w:tmpl w:val="845AE67C"/>
    <w:lvl w:ilvl="0" w:tplc="891EE0C6">
      <w:start w:val="1"/>
      <w:numFmt w:val="lowerRoman"/>
      <w:lvlText w:val="%1)"/>
      <w:lvlJc w:val="left"/>
      <w:pPr>
        <w:ind w:left="360" w:hanging="360"/>
      </w:pPr>
      <w:rPr>
        <w:rFonts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6">
    <w:nsid w:val="779C6DBA"/>
    <w:multiLevelType w:val="hybridMultilevel"/>
    <w:tmpl w:val="912AA0AE"/>
    <w:lvl w:ilvl="0" w:tplc="280A0019">
      <w:start w:val="1"/>
      <w:numFmt w:val="lowerLetter"/>
      <w:lvlText w:val="%1."/>
      <w:lvlJc w:val="left"/>
      <w:pPr>
        <w:ind w:left="720" w:hanging="360"/>
      </w:pPr>
      <w:rPr>
        <w:sz w:val="24"/>
        <w:szCs w:val="2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7">
    <w:nsid w:val="78396F99"/>
    <w:multiLevelType w:val="hybridMultilevel"/>
    <w:tmpl w:val="4308DC5A"/>
    <w:lvl w:ilvl="0" w:tplc="280A0001">
      <w:start w:val="1"/>
      <w:numFmt w:val="bullet"/>
      <w:lvlText w:val=""/>
      <w:lvlJc w:val="left"/>
      <w:pPr>
        <w:ind w:left="1080" w:hanging="360"/>
      </w:pPr>
      <w:rPr>
        <w:rFonts w:ascii="Symbol" w:hAnsi="Symbol" w:cs="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cs="Wingdings" w:hint="default"/>
      </w:rPr>
    </w:lvl>
    <w:lvl w:ilvl="3" w:tplc="280A0001">
      <w:start w:val="1"/>
      <w:numFmt w:val="bullet"/>
      <w:lvlText w:val=""/>
      <w:lvlJc w:val="left"/>
      <w:pPr>
        <w:ind w:left="3240" w:hanging="360"/>
      </w:pPr>
      <w:rPr>
        <w:rFonts w:ascii="Symbol" w:hAnsi="Symbol" w:cs="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cs="Wingdings" w:hint="default"/>
      </w:rPr>
    </w:lvl>
    <w:lvl w:ilvl="6" w:tplc="280A0001">
      <w:start w:val="1"/>
      <w:numFmt w:val="bullet"/>
      <w:lvlText w:val=""/>
      <w:lvlJc w:val="left"/>
      <w:pPr>
        <w:ind w:left="5400" w:hanging="360"/>
      </w:pPr>
      <w:rPr>
        <w:rFonts w:ascii="Symbol" w:hAnsi="Symbol" w:cs="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cs="Wingdings" w:hint="default"/>
      </w:rPr>
    </w:lvl>
  </w:abstractNum>
  <w:abstractNum w:abstractNumId="48">
    <w:nsid w:val="79F0454B"/>
    <w:multiLevelType w:val="hybridMultilevel"/>
    <w:tmpl w:val="46D0231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9">
    <w:nsid w:val="7F6E78A4"/>
    <w:multiLevelType w:val="hybridMultilevel"/>
    <w:tmpl w:val="E7CC3EB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num w:numId="1">
    <w:abstractNumId w:val="5"/>
  </w:num>
  <w:num w:numId="2">
    <w:abstractNumId w:val="34"/>
  </w:num>
  <w:num w:numId="3">
    <w:abstractNumId w:val="3"/>
  </w:num>
  <w:num w:numId="4">
    <w:abstractNumId w:val="10"/>
  </w:num>
  <w:num w:numId="5">
    <w:abstractNumId w:val="2"/>
  </w:num>
  <w:num w:numId="6">
    <w:abstractNumId w:val="6"/>
  </w:num>
  <w:num w:numId="7">
    <w:abstractNumId w:val="21"/>
  </w:num>
  <w:num w:numId="8">
    <w:abstractNumId w:val="17"/>
  </w:num>
  <w:num w:numId="9">
    <w:abstractNumId w:val="31"/>
  </w:num>
  <w:num w:numId="10">
    <w:abstractNumId w:val="11"/>
  </w:num>
  <w:num w:numId="11">
    <w:abstractNumId w:val="40"/>
  </w:num>
  <w:num w:numId="12">
    <w:abstractNumId w:val="39"/>
  </w:num>
  <w:num w:numId="13">
    <w:abstractNumId w:val="47"/>
  </w:num>
  <w:num w:numId="14">
    <w:abstractNumId w:val="19"/>
  </w:num>
  <w:num w:numId="15">
    <w:abstractNumId w:val="13"/>
  </w:num>
  <w:num w:numId="16">
    <w:abstractNumId w:val="37"/>
  </w:num>
  <w:num w:numId="17">
    <w:abstractNumId w:val="30"/>
  </w:num>
  <w:num w:numId="18">
    <w:abstractNumId w:val="45"/>
  </w:num>
  <w:num w:numId="19">
    <w:abstractNumId w:val="44"/>
  </w:num>
  <w:num w:numId="20">
    <w:abstractNumId w:val="0"/>
  </w:num>
  <w:num w:numId="21">
    <w:abstractNumId w:val="12"/>
  </w:num>
  <w:num w:numId="22">
    <w:abstractNumId w:val="29"/>
  </w:num>
  <w:num w:numId="23">
    <w:abstractNumId w:val="43"/>
  </w:num>
  <w:num w:numId="24">
    <w:abstractNumId w:val="25"/>
  </w:num>
  <w:num w:numId="25">
    <w:abstractNumId w:val="8"/>
  </w:num>
  <w:num w:numId="26">
    <w:abstractNumId w:val="27"/>
  </w:num>
  <w:num w:numId="27">
    <w:abstractNumId w:val="14"/>
  </w:num>
  <w:num w:numId="28">
    <w:abstractNumId w:val="33"/>
  </w:num>
  <w:num w:numId="29">
    <w:abstractNumId w:val="48"/>
  </w:num>
  <w:num w:numId="30">
    <w:abstractNumId w:val="15"/>
  </w:num>
  <w:num w:numId="31">
    <w:abstractNumId w:val="49"/>
  </w:num>
  <w:num w:numId="32">
    <w:abstractNumId w:val="18"/>
  </w:num>
  <w:num w:numId="33">
    <w:abstractNumId w:val="36"/>
  </w:num>
  <w:num w:numId="34">
    <w:abstractNumId w:val="35"/>
  </w:num>
  <w:num w:numId="35">
    <w:abstractNumId w:val="1"/>
  </w:num>
  <w:num w:numId="36">
    <w:abstractNumId w:val="38"/>
  </w:num>
  <w:num w:numId="37">
    <w:abstractNumId w:val="16"/>
  </w:num>
  <w:num w:numId="38">
    <w:abstractNumId w:val="4"/>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7"/>
  </w:num>
  <w:num w:numId="44">
    <w:abstractNumId w:val="26"/>
  </w:num>
  <w:num w:numId="45">
    <w:abstractNumId w:val="42"/>
  </w:num>
  <w:num w:numId="46">
    <w:abstractNumId w:val="20"/>
  </w:num>
  <w:num w:numId="47">
    <w:abstractNumId w:val="24"/>
  </w:num>
  <w:num w:numId="48">
    <w:abstractNumId w:val="32"/>
  </w:num>
  <w:num w:numId="49">
    <w:abstractNumId w:val="28"/>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27"/>
    <w:rsid w:val="0000037C"/>
    <w:rsid w:val="00000905"/>
    <w:rsid w:val="00004ECE"/>
    <w:rsid w:val="00006678"/>
    <w:rsid w:val="00012C5C"/>
    <w:rsid w:val="00013E2B"/>
    <w:rsid w:val="00014160"/>
    <w:rsid w:val="00022068"/>
    <w:rsid w:val="000264AC"/>
    <w:rsid w:val="00030E46"/>
    <w:rsid w:val="0003144A"/>
    <w:rsid w:val="000319A0"/>
    <w:rsid w:val="00034C14"/>
    <w:rsid w:val="00037EF8"/>
    <w:rsid w:val="00042A01"/>
    <w:rsid w:val="000439EC"/>
    <w:rsid w:val="000451D5"/>
    <w:rsid w:val="0005037C"/>
    <w:rsid w:val="00051404"/>
    <w:rsid w:val="000514CA"/>
    <w:rsid w:val="0005168C"/>
    <w:rsid w:val="00056F87"/>
    <w:rsid w:val="00060848"/>
    <w:rsid w:val="00061BA7"/>
    <w:rsid w:val="00063788"/>
    <w:rsid w:val="00065D7C"/>
    <w:rsid w:val="0006676F"/>
    <w:rsid w:val="000705C2"/>
    <w:rsid w:val="0007530A"/>
    <w:rsid w:val="0007577E"/>
    <w:rsid w:val="000814A5"/>
    <w:rsid w:val="000850FA"/>
    <w:rsid w:val="00093DFB"/>
    <w:rsid w:val="00094FD9"/>
    <w:rsid w:val="000953AC"/>
    <w:rsid w:val="000A2129"/>
    <w:rsid w:val="000A2592"/>
    <w:rsid w:val="000A5E2F"/>
    <w:rsid w:val="000B1E62"/>
    <w:rsid w:val="000B2462"/>
    <w:rsid w:val="000B3C79"/>
    <w:rsid w:val="000C56BE"/>
    <w:rsid w:val="000D074A"/>
    <w:rsid w:val="000D27CE"/>
    <w:rsid w:val="000D4987"/>
    <w:rsid w:val="000D584D"/>
    <w:rsid w:val="000E0D02"/>
    <w:rsid w:val="000E2591"/>
    <w:rsid w:val="000E2BCE"/>
    <w:rsid w:val="000E3612"/>
    <w:rsid w:val="000E369C"/>
    <w:rsid w:val="000E4B34"/>
    <w:rsid w:val="000E5CF3"/>
    <w:rsid w:val="000E6F04"/>
    <w:rsid w:val="000F2C98"/>
    <w:rsid w:val="000F5D23"/>
    <w:rsid w:val="000F641B"/>
    <w:rsid w:val="000F76D9"/>
    <w:rsid w:val="00105CED"/>
    <w:rsid w:val="001061BD"/>
    <w:rsid w:val="0011320F"/>
    <w:rsid w:val="00113EC5"/>
    <w:rsid w:val="0011663C"/>
    <w:rsid w:val="00121317"/>
    <w:rsid w:val="00124B5B"/>
    <w:rsid w:val="00126542"/>
    <w:rsid w:val="00132127"/>
    <w:rsid w:val="00132C5E"/>
    <w:rsid w:val="001338F3"/>
    <w:rsid w:val="0013798A"/>
    <w:rsid w:val="00140B3A"/>
    <w:rsid w:val="00141672"/>
    <w:rsid w:val="001426DD"/>
    <w:rsid w:val="00147705"/>
    <w:rsid w:val="00147B46"/>
    <w:rsid w:val="00151260"/>
    <w:rsid w:val="00151A39"/>
    <w:rsid w:val="00154945"/>
    <w:rsid w:val="0015559E"/>
    <w:rsid w:val="00155B21"/>
    <w:rsid w:val="0015759C"/>
    <w:rsid w:val="00160C80"/>
    <w:rsid w:val="001640B4"/>
    <w:rsid w:val="00164FC6"/>
    <w:rsid w:val="001733CC"/>
    <w:rsid w:val="0017375C"/>
    <w:rsid w:val="0017666F"/>
    <w:rsid w:val="00181403"/>
    <w:rsid w:val="00185739"/>
    <w:rsid w:val="00194A03"/>
    <w:rsid w:val="00194CD9"/>
    <w:rsid w:val="001A1136"/>
    <w:rsid w:val="001A6556"/>
    <w:rsid w:val="001B6AF6"/>
    <w:rsid w:val="001C35DA"/>
    <w:rsid w:val="001C4149"/>
    <w:rsid w:val="001D14CE"/>
    <w:rsid w:val="001D291C"/>
    <w:rsid w:val="001E07FA"/>
    <w:rsid w:val="001F2358"/>
    <w:rsid w:val="002006C4"/>
    <w:rsid w:val="00200AF6"/>
    <w:rsid w:val="002037D6"/>
    <w:rsid w:val="00203A87"/>
    <w:rsid w:val="00213433"/>
    <w:rsid w:val="0021439A"/>
    <w:rsid w:val="00216673"/>
    <w:rsid w:val="00220BC5"/>
    <w:rsid w:val="00225656"/>
    <w:rsid w:val="00233217"/>
    <w:rsid w:val="002374C6"/>
    <w:rsid w:val="002378F6"/>
    <w:rsid w:val="00237E18"/>
    <w:rsid w:val="002402E5"/>
    <w:rsid w:val="00240EC9"/>
    <w:rsid w:val="00245C60"/>
    <w:rsid w:val="00253A4F"/>
    <w:rsid w:val="00254B9A"/>
    <w:rsid w:val="0025621B"/>
    <w:rsid w:val="002629CE"/>
    <w:rsid w:val="00263612"/>
    <w:rsid w:val="00263ABE"/>
    <w:rsid w:val="00272228"/>
    <w:rsid w:val="00275ADF"/>
    <w:rsid w:val="00275F42"/>
    <w:rsid w:val="00282662"/>
    <w:rsid w:val="00283E49"/>
    <w:rsid w:val="0028544D"/>
    <w:rsid w:val="00290708"/>
    <w:rsid w:val="002932AA"/>
    <w:rsid w:val="00295256"/>
    <w:rsid w:val="002960C6"/>
    <w:rsid w:val="002A2CFB"/>
    <w:rsid w:val="002A406D"/>
    <w:rsid w:val="002A6676"/>
    <w:rsid w:val="002A6C7D"/>
    <w:rsid w:val="002B01DC"/>
    <w:rsid w:val="002B0B45"/>
    <w:rsid w:val="002B2677"/>
    <w:rsid w:val="002B2989"/>
    <w:rsid w:val="002B4745"/>
    <w:rsid w:val="002B7460"/>
    <w:rsid w:val="002C0660"/>
    <w:rsid w:val="002C2BEA"/>
    <w:rsid w:val="002D07D2"/>
    <w:rsid w:val="002D23D6"/>
    <w:rsid w:val="002D465E"/>
    <w:rsid w:val="002E0717"/>
    <w:rsid w:val="002E2A68"/>
    <w:rsid w:val="002E5E4C"/>
    <w:rsid w:val="002E7B4F"/>
    <w:rsid w:val="002F055F"/>
    <w:rsid w:val="002F7E0B"/>
    <w:rsid w:val="00301D99"/>
    <w:rsid w:val="00303A39"/>
    <w:rsid w:val="00304E5E"/>
    <w:rsid w:val="003069B8"/>
    <w:rsid w:val="00307995"/>
    <w:rsid w:val="00315BDD"/>
    <w:rsid w:val="00316133"/>
    <w:rsid w:val="00316A37"/>
    <w:rsid w:val="00316A5B"/>
    <w:rsid w:val="00317138"/>
    <w:rsid w:val="00321E94"/>
    <w:rsid w:val="003244AC"/>
    <w:rsid w:val="00326CC1"/>
    <w:rsid w:val="00330341"/>
    <w:rsid w:val="003339FC"/>
    <w:rsid w:val="0033555C"/>
    <w:rsid w:val="00335726"/>
    <w:rsid w:val="003372D6"/>
    <w:rsid w:val="003378D6"/>
    <w:rsid w:val="003407F5"/>
    <w:rsid w:val="0034147C"/>
    <w:rsid w:val="00343F00"/>
    <w:rsid w:val="00345FCB"/>
    <w:rsid w:val="0035151B"/>
    <w:rsid w:val="003516DD"/>
    <w:rsid w:val="00353908"/>
    <w:rsid w:val="003563A9"/>
    <w:rsid w:val="00361902"/>
    <w:rsid w:val="0036306E"/>
    <w:rsid w:val="0036376D"/>
    <w:rsid w:val="003679C9"/>
    <w:rsid w:val="00370479"/>
    <w:rsid w:val="003757B2"/>
    <w:rsid w:val="00381733"/>
    <w:rsid w:val="00384F88"/>
    <w:rsid w:val="00391CCF"/>
    <w:rsid w:val="00392D96"/>
    <w:rsid w:val="00392DD9"/>
    <w:rsid w:val="00394896"/>
    <w:rsid w:val="00396905"/>
    <w:rsid w:val="00397410"/>
    <w:rsid w:val="003A2A87"/>
    <w:rsid w:val="003B23EC"/>
    <w:rsid w:val="003B3DE7"/>
    <w:rsid w:val="003B492A"/>
    <w:rsid w:val="003B67EF"/>
    <w:rsid w:val="003B748D"/>
    <w:rsid w:val="003B78BE"/>
    <w:rsid w:val="003C0956"/>
    <w:rsid w:val="003C0F4D"/>
    <w:rsid w:val="003C1B41"/>
    <w:rsid w:val="003C6F2B"/>
    <w:rsid w:val="003C71A4"/>
    <w:rsid w:val="003D76B9"/>
    <w:rsid w:val="003F7C1A"/>
    <w:rsid w:val="00405B62"/>
    <w:rsid w:val="00417A65"/>
    <w:rsid w:val="00420097"/>
    <w:rsid w:val="00424339"/>
    <w:rsid w:val="00426509"/>
    <w:rsid w:val="00427954"/>
    <w:rsid w:val="00430312"/>
    <w:rsid w:val="004322D7"/>
    <w:rsid w:val="00445345"/>
    <w:rsid w:val="00452832"/>
    <w:rsid w:val="00457B35"/>
    <w:rsid w:val="00462F63"/>
    <w:rsid w:val="004657DE"/>
    <w:rsid w:val="00466F2F"/>
    <w:rsid w:val="0047470F"/>
    <w:rsid w:val="00482C14"/>
    <w:rsid w:val="00490767"/>
    <w:rsid w:val="0049602D"/>
    <w:rsid w:val="004973BC"/>
    <w:rsid w:val="004A06AF"/>
    <w:rsid w:val="004A4A6C"/>
    <w:rsid w:val="004A4FB0"/>
    <w:rsid w:val="004A752C"/>
    <w:rsid w:val="004B1A8B"/>
    <w:rsid w:val="004B4823"/>
    <w:rsid w:val="004B6221"/>
    <w:rsid w:val="004C1302"/>
    <w:rsid w:val="004C7E62"/>
    <w:rsid w:val="004D5CD0"/>
    <w:rsid w:val="004D66D8"/>
    <w:rsid w:val="004E55AB"/>
    <w:rsid w:val="004E7515"/>
    <w:rsid w:val="004F682D"/>
    <w:rsid w:val="0050007B"/>
    <w:rsid w:val="00501E68"/>
    <w:rsid w:val="00502FAC"/>
    <w:rsid w:val="005069AA"/>
    <w:rsid w:val="0051060E"/>
    <w:rsid w:val="005109F1"/>
    <w:rsid w:val="00511D6F"/>
    <w:rsid w:val="00511FC1"/>
    <w:rsid w:val="00513B9C"/>
    <w:rsid w:val="005157F8"/>
    <w:rsid w:val="00517D73"/>
    <w:rsid w:val="00520E5B"/>
    <w:rsid w:val="0052366D"/>
    <w:rsid w:val="00524162"/>
    <w:rsid w:val="00524DE2"/>
    <w:rsid w:val="0052727C"/>
    <w:rsid w:val="00531741"/>
    <w:rsid w:val="005330F6"/>
    <w:rsid w:val="00533E38"/>
    <w:rsid w:val="00534EA9"/>
    <w:rsid w:val="00536A25"/>
    <w:rsid w:val="005412DF"/>
    <w:rsid w:val="005467FD"/>
    <w:rsid w:val="00552D52"/>
    <w:rsid w:val="00555D4C"/>
    <w:rsid w:val="005564EC"/>
    <w:rsid w:val="00557E4B"/>
    <w:rsid w:val="00562A81"/>
    <w:rsid w:val="00567F9A"/>
    <w:rsid w:val="00572719"/>
    <w:rsid w:val="00574529"/>
    <w:rsid w:val="00574D77"/>
    <w:rsid w:val="00577450"/>
    <w:rsid w:val="00580F29"/>
    <w:rsid w:val="005838A0"/>
    <w:rsid w:val="00585BC0"/>
    <w:rsid w:val="00590EAA"/>
    <w:rsid w:val="00591BD8"/>
    <w:rsid w:val="005935A5"/>
    <w:rsid w:val="0059389E"/>
    <w:rsid w:val="00594796"/>
    <w:rsid w:val="005968CC"/>
    <w:rsid w:val="005A0451"/>
    <w:rsid w:val="005A6112"/>
    <w:rsid w:val="005B1462"/>
    <w:rsid w:val="005B20C2"/>
    <w:rsid w:val="005B3048"/>
    <w:rsid w:val="005B4A8D"/>
    <w:rsid w:val="005B6529"/>
    <w:rsid w:val="005B7452"/>
    <w:rsid w:val="005C15DB"/>
    <w:rsid w:val="005C3D87"/>
    <w:rsid w:val="005C7ED8"/>
    <w:rsid w:val="005D3465"/>
    <w:rsid w:val="005D4EA6"/>
    <w:rsid w:val="005D702C"/>
    <w:rsid w:val="005E0657"/>
    <w:rsid w:val="005E2E32"/>
    <w:rsid w:val="005E3635"/>
    <w:rsid w:val="005E642C"/>
    <w:rsid w:val="005F116B"/>
    <w:rsid w:val="005F149F"/>
    <w:rsid w:val="005F2D7A"/>
    <w:rsid w:val="005F484A"/>
    <w:rsid w:val="005F4DD0"/>
    <w:rsid w:val="005F661B"/>
    <w:rsid w:val="00600176"/>
    <w:rsid w:val="006002E2"/>
    <w:rsid w:val="00600EFE"/>
    <w:rsid w:val="00607E5D"/>
    <w:rsid w:val="006235E9"/>
    <w:rsid w:val="00635D67"/>
    <w:rsid w:val="006400E9"/>
    <w:rsid w:val="00640747"/>
    <w:rsid w:val="0064288D"/>
    <w:rsid w:val="006455C5"/>
    <w:rsid w:val="00647BB0"/>
    <w:rsid w:val="0065502C"/>
    <w:rsid w:val="00657550"/>
    <w:rsid w:val="00663E5B"/>
    <w:rsid w:val="00664514"/>
    <w:rsid w:val="006703BA"/>
    <w:rsid w:val="00671561"/>
    <w:rsid w:val="006717EE"/>
    <w:rsid w:val="00671B70"/>
    <w:rsid w:val="006724FE"/>
    <w:rsid w:val="006862D8"/>
    <w:rsid w:val="006875A5"/>
    <w:rsid w:val="00692B43"/>
    <w:rsid w:val="00693A3F"/>
    <w:rsid w:val="006A3C4F"/>
    <w:rsid w:val="006A78EA"/>
    <w:rsid w:val="006A7DFA"/>
    <w:rsid w:val="006B1F37"/>
    <w:rsid w:val="006B2650"/>
    <w:rsid w:val="006B7662"/>
    <w:rsid w:val="006B7778"/>
    <w:rsid w:val="006C269E"/>
    <w:rsid w:val="006C2BD4"/>
    <w:rsid w:val="006C64DE"/>
    <w:rsid w:val="006C68F1"/>
    <w:rsid w:val="006C6EC6"/>
    <w:rsid w:val="006D1CFA"/>
    <w:rsid w:val="006E2AE2"/>
    <w:rsid w:val="006E7472"/>
    <w:rsid w:val="006F08BF"/>
    <w:rsid w:val="006F45C6"/>
    <w:rsid w:val="006F4C79"/>
    <w:rsid w:val="006F5FA0"/>
    <w:rsid w:val="006F6F52"/>
    <w:rsid w:val="007027F5"/>
    <w:rsid w:val="00702872"/>
    <w:rsid w:val="007048B1"/>
    <w:rsid w:val="007059E2"/>
    <w:rsid w:val="0071221A"/>
    <w:rsid w:val="00713465"/>
    <w:rsid w:val="00714192"/>
    <w:rsid w:val="00720532"/>
    <w:rsid w:val="007214F8"/>
    <w:rsid w:val="00723A0C"/>
    <w:rsid w:val="00723C5A"/>
    <w:rsid w:val="00726011"/>
    <w:rsid w:val="0072624F"/>
    <w:rsid w:val="00735EE6"/>
    <w:rsid w:val="00737434"/>
    <w:rsid w:val="00740654"/>
    <w:rsid w:val="00740ED2"/>
    <w:rsid w:val="00743013"/>
    <w:rsid w:val="0074319A"/>
    <w:rsid w:val="007504B3"/>
    <w:rsid w:val="00750544"/>
    <w:rsid w:val="0075378A"/>
    <w:rsid w:val="007537F2"/>
    <w:rsid w:val="00754193"/>
    <w:rsid w:val="00755990"/>
    <w:rsid w:val="0075650A"/>
    <w:rsid w:val="00761277"/>
    <w:rsid w:val="00761CBB"/>
    <w:rsid w:val="00762711"/>
    <w:rsid w:val="00766A63"/>
    <w:rsid w:val="00766F60"/>
    <w:rsid w:val="007707D6"/>
    <w:rsid w:val="00780E63"/>
    <w:rsid w:val="00782556"/>
    <w:rsid w:val="00784156"/>
    <w:rsid w:val="00787892"/>
    <w:rsid w:val="00790201"/>
    <w:rsid w:val="00790559"/>
    <w:rsid w:val="00790BDA"/>
    <w:rsid w:val="00790E56"/>
    <w:rsid w:val="00792343"/>
    <w:rsid w:val="00792638"/>
    <w:rsid w:val="007940AF"/>
    <w:rsid w:val="0079445C"/>
    <w:rsid w:val="00797D5D"/>
    <w:rsid w:val="007A15CE"/>
    <w:rsid w:val="007A2580"/>
    <w:rsid w:val="007A2CB7"/>
    <w:rsid w:val="007A33DC"/>
    <w:rsid w:val="007A378A"/>
    <w:rsid w:val="007A3C2F"/>
    <w:rsid w:val="007A407E"/>
    <w:rsid w:val="007A651F"/>
    <w:rsid w:val="007A710D"/>
    <w:rsid w:val="007A74A8"/>
    <w:rsid w:val="007A7E5F"/>
    <w:rsid w:val="007B3855"/>
    <w:rsid w:val="007B47D1"/>
    <w:rsid w:val="007C1BFB"/>
    <w:rsid w:val="007C287D"/>
    <w:rsid w:val="007C462D"/>
    <w:rsid w:val="007C4B5A"/>
    <w:rsid w:val="007C5AEA"/>
    <w:rsid w:val="007D5C36"/>
    <w:rsid w:val="007D79B9"/>
    <w:rsid w:val="007D7FC8"/>
    <w:rsid w:val="007E187E"/>
    <w:rsid w:val="007E1B35"/>
    <w:rsid w:val="007E49F7"/>
    <w:rsid w:val="007E6D39"/>
    <w:rsid w:val="007F0D7B"/>
    <w:rsid w:val="007F157C"/>
    <w:rsid w:val="007F3593"/>
    <w:rsid w:val="007F564D"/>
    <w:rsid w:val="00801AC7"/>
    <w:rsid w:val="00803E62"/>
    <w:rsid w:val="00805EAD"/>
    <w:rsid w:val="00805FA1"/>
    <w:rsid w:val="00810E55"/>
    <w:rsid w:val="008121C4"/>
    <w:rsid w:val="00812B9F"/>
    <w:rsid w:val="0081355B"/>
    <w:rsid w:val="00821A6B"/>
    <w:rsid w:val="00824B03"/>
    <w:rsid w:val="008321B8"/>
    <w:rsid w:val="00833C58"/>
    <w:rsid w:val="0084005E"/>
    <w:rsid w:val="00843237"/>
    <w:rsid w:val="00844E56"/>
    <w:rsid w:val="00851919"/>
    <w:rsid w:val="0085321C"/>
    <w:rsid w:val="00855847"/>
    <w:rsid w:val="008560A1"/>
    <w:rsid w:val="00857011"/>
    <w:rsid w:val="008619A1"/>
    <w:rsid w:val="00862ADC"/>
    <w:rsid w:val="00864411"/>
    <w:rsid w:val="0088246D"/>
    <w:rsid w:val="00884EA9"/>
    <w:rsid w:val="008871B9"/>
    <w:rsid w:val="0089399E"/>
    <w:rsid w:val="00894A17"/>
    <w:rsid w:val="00894E6A"/>
    <w:rsid w:val="00895CE6"/>
    <w:rsid w:val="008A0772"/>
    <w:rsid w:val="008B37DA"/>
    <w:rsid w:val="008B504F"/>
    <w:rsid w:val="008B5F46"/>
    <w:rsid w:val="008B78D7"/>
    <w:rsid w:val="008C3A11"/>
    <w:rsid w:val="008C4615"/>
    <w:rsid w:val="008C74EE"/>
    <w:rsid w:val="008C7A61"/>
    <w:rsid w:val="008D43A6"/>
    <w:rsid w:val="008D6B88"/>
    <w:rsid w:val="008F299A"/>
    <w:rsid w:val="008F47F7"/>
    <w:rsid w:val="008F7997"/>
    <w:rsid w:val="00903210"/>
    <w:rsid w:val="009037D6"/>
    <w:rsid w:val="00903CCB"/>
    <w:rsid w:val="00905406"/>
    <w:rsid w:val="00905515"/>
    <w:rsid w:val="009116DC"/>
    <w:rsid w:val="0091770D"/>
    <w:rsid w:val="009206A5"/>
    <w:rsid w:val="0092138F"/>
    <w:rsid w:val="00922CDF"/>
    <w:rsid w:val="0092410F"/>
    <w:rsid w:val="00924668"/>
    <w:rsid w:val="00926D55"/>
    <w:rsid w:val="00927340"/>
    <w:rsid w:val="009306C6"/>
    <w:rsid w:val="00930BEE"/>
    <w:rsid w:val="00935561"/>
    <w:rsid w:val="00944685"/>
    <w:rsid w:val="0095061A"/>
    <w:rsid w:val="009507B5"/>
    <w:rsid w:val="00961676"/>
    <w:rsid w:val="00972E12"/>
    <w:rsid w:val="00973E9D"/>
    <w:rsid w:val="009745FE"/>
    <w:rsid w:val="00975A06"/>
    <w:rsid w:val="00976502"/>
    <w:rsid w:val="00976595"/>
    <w:rsid w:val="00976B4B"/>
    <w:rsid w:val="009800CF"/>
    <w:rsid w:val="009809E8"/>
    <w:rsid w:val="0098327A"/>
    <w:rsid w:val="00983815"/>
    <w:rsid w:val="009927B4"/>
    <w:rsid w:val="00996370"/>
    <w:rsid w:val="00997C5B"/>
    <w:rsid w:val="009A4D11"/>
    <w:rsid w:val="009A6AD8"/>
    <w:rsid w:val="009A6CCD"/>
    <w:rsid w:val="009A6CE7"/>
    <w:rsid w:val="009A7911"/>
    <w:rsid w:val="009B3C70"/>
    <w:rsid w:val="009B7D68"/>
    <w:rsid w:val="009C259E"/>
    <w:rsid w:val="009C2B46"/>
    <w:rsid w:val="009D13B7"/>
    <w:rsid w:val="009D5737"/>
    <w:rsid w:val="009D6623"/>
    <w:rsid w:val="009D69F6"/>
    <w:rsid w:val="009D6F86"/>
    <w:rsid w:val="009E0384"/>
    <w:rsid w:val="009E3327"/>
    <w:rsid w:val="009E41DD"/>
    <w:rsid w:val="009E53D5"/>
    <w:rsid w:val="009E6152"/>
    <w:rsid w:val="009F0682"/>
    <w:rsid w:val="009F272F"/>
    <w:rsid w:val="009F5DF6"/>
    <w:rsid w:val="009F6C7C"/>
    <w:rsid w:val="00A0451D"/>
    <w:rsid w:val="00A04809"/>
    <w:rsid w:val="00A04A40"/>
    <w:rsid w:val="00A061C5"/>
    <w:rsid w:val="00A12220"/>
    <w:rsid w:val="00A15EA7"/>
    <w:rsid w:val="00A17DF4"/>
    <w:rsid w:val="00A23656"/>
    <w:rsid w:val="00A34BC6"/>
    <w:rsid w:val="00A36CBF"/>
    <w:rsid w:val="00A377B8"/>
    <w:rsid w:val="00A40E23"/>
    <w:rsid w:val="00A41CB2"/>
    <w:rsid w:val="00A44B6D"/>
    <w:rsid w:val="00A56B69"/>
    <w:rsid w:val="00A62066"/>
    <w:rsid w:val="00A64D12"/>
    <w:rsid w:val="00A727F3"/>
    <w:rsid w:val="00A7540E"/>
    <w:rsid w:val="00A76A86"/>
    <w:rsid w:val="00A838A7"/>
    <w:rsid w:val="00A84897"/>
    <w:rsid w:val="00A93D0A"/>
    <w:rsid w:val="00A94C57"/>
    <w:rsid w:val="00A95EBF"/>
    <w:rsid w:val="00A96B45"/>
    <w:rsid w:val="00A970B3"/>
    <w:rsid w:val="00AA7F5A"/>
    <w:rsid w:val="00AB0C54"/>
    <w:rsid w:val="00AB1944"/>
    <w:rsid w:val="00AB24C1"/>
    <w:rsid w:val="00AB252F"/>
    <w:rsid w:val="00AB77D8"/>
    <w:rsid w:val="00AC0772"/>
    <w:rsid w:val="00AC1CE6"/>
    <w:rsid w:val="00AC3F7F"/>
    <w:rsid w:val="00AC7540"/>
    <w:rsid w:val="00AC7CB8"/>
    <w:rsid w:val="00AD50AF"/>
    <w:rsid w:val="00AD5503"/>
    <w:rsid w:val="00AD7608"/>
    <w:rsid w:val="00AE15E4"/>
    <w:rsid w:val="00AE6CC6"/>
    <w:rsid w:val="00AE74EE"/>
    <w:rsid w:val="00AF35A4"/>
    <w:rsid w:val="00AF4349"/>
    <w:rsid w:val="00AF59FD"/>
    <w:rsid w:val="00B003DE"/>
    <w:rsid w:val="00B11221"/>
    <w:rsid w:val="00B12F92"/>
    <w:rsid w:val="00B26970"/>
    <w:rsid w:val="00B302CF"/>
    <w:rsid w:val="00B30F16"/>
    <w:rsid w:val="00B319AB"/>
    <w:rsid w:val="00B354ED"/>
    <w:rsid w:val="00B3780F"/>
    <w:rsid w:val="00B4066C"/>
    <w:rsid w:val="00B408FC"/>
    <w:rsid w:val="00B45C99"/>
    <w:rsid w:val="00B46C71"/>
    <w:rsid w:val="00B52677"/>
    <w:rsid w:val="00B53589"/>
    <w:rsid w:val="00B573A7"/>
    <w:rsid w:val="00B57DC6"/>
    <w:rsid w:val="00B60B11"/>
    <w:rsid w:val="00B64144"/>
    <w:rsid w:val="00B649F7"/>
    <w:rsid w:val="00B65613"/>
    <w:rsid w:val="00B66CDD"/>
    <w:rsid w:val="00B7047A"/>
    <w:rsid w:val="00B72062"/>
    <w:rsid w:val="00B73A1C"/>
    <w:rsid w:val="00B82D90"/>
    <w:rsid w:val="00B84B2A"/>
    <w:rsid w:val="00B854FF"/>
    <w:rsid w:val="00B901B7"/>
    <w:rsid w:val="00B93EA9"/>
    <w:rsid w:val="00BA13B0"/>
    <w:rsid w:val="00BA42E3"/>
    <w:rsid w:val="00BB1B18"/>
    <w:rsid w:val="00BB4052"/>
    <w:rsid w:val="00BB4196"/>
    <w:rsid w:val="00BB5022"/>
    <w:rsid w:val="00BB5289"/>
    <w:rsid w:val="00BC144F"/>
    <w:rsid w:val="00BC2903"/>
    <w:rsid w:val="00BC7D23"/>
    <w:rsid w:val="00BD1770"/>
    <w:rsid w:val="00BD260F"/>
    <w:rsid w:val="00BD3ABB"/>
    <w:rsid w:val="00BD732E"/>
    <w:rsid w:val="00BD793C"/>
    <w:rsid w:val="00BE2B02"/>
    <w:rsid w:val="00BE35FE"/>
    <w:rsid w:val="00BE6D14"/>
    <w:rsid w:val="00BE7498"/>
    <w:rsid w:val="00BF03CE"/>
    <w:rsid w:val="00BF0447"/>
    <w:rsid w:val="00BF1C0B"/>
    <w:rsid w:val="00BF1FE2"/>
    <w:rsid w:val="00BF2375"/>
    <w:rsid w:val="00BF328A"/>
    <w:rsid w:val="00BF5D81"/>
    <w:rsid w:val="00BF6032"/>
    <w:rsid w:val="00C00171"/>
    <w:rsid w:val="00C07533"/>
    <w:rsid w:val="00C11F85"/>
    <w:rsid w:val="00C13248"/>
    <w:rsid w:val="00C142CD"/>
    <w:rsid w:val="00C14FFC"/>
    <w:rsid w:val="00C15C0F"/>
    <w:rsid w:val="00C164FC"/>
    <w:rsid w:val="00C2131F"/>
    <w:rsid w:val="00C2604C"/>
    <w:rsid w:val="00C27A9B"/>
    <w:rsid w:val="00C27E7D"/>
    <w:rsid w:val="00C31228"/>
    <w:rsid w:val="00C35963"/>
    <w:rsid w:val="00C37B60"/>
    <w:rsid w:val="00C417C6"/>
    <w:rsid w:val="00C463B6"/>
    <w:rsid w:val="00C513A6"/>
    <w:rsid w:val="00C5343A"/>
    <w:rsid w:val="00C54E6C"/>
    <w:rsid w:val="00C55AA1"/>
    <w:rsid w:val="00C57523"/>
    <w:rsid w:val="00C71B38"/>
    <w:rsid w:val="00C7448F"/>
    <w:rsid w:val="00C74942"/>
    <w:rsid w:val="00C74B7B"/>
    <w:rsid w:val="00C74F78"/>
    <w:rsid w:val="00C75209"/>
    <w:rsid w:val="00C75FDE"/>
    <w:rsid w:val="00C76C61"/>
    <w:rsid w:val="00C803CC"/>
    <w:rsid w:val="00C84577"/>
    <w:rsid w:val="00C86479"/>
    <w:rsid w:val="00C872D8"/>
    <w:rsid w:val="00C9316F"/>
    <w:rsid w:val="00CA1D29"/>
    <w:rsid w:val="00CA2E33"/>
    <w:rsid w:val="00CA7B47"/>
    <w:rsid w:val="00CB13FE"/>
    <w:rsid w:val="00CB6E5F"/>
    <w:rsid w:val="00CC0437"/>
    <w:rsid w:val="00CC32C1"/>
    <w:rsid w:val="00CC5AC0"/>
    <w:rsid w:val="00CC7282"/>
    <w:rsid w:val="00CD44DD"/>
    <w:rsid w:val="00CE0CD6"/>
    <w:rsid w:val="00CE1AD2"/>
    <w:rsid w:val="00CE43D4"/>
    <w:rsid w:val="00CE4525"/>
    <w:rsid w:val="00CF1E48"/>
    <w:rsid w:val="00D028EF"/>
    <w:rsid w:val="00D0317B"/>
    <w:rsid w:val="00D03787"/>
    <w:rsid w:val="00D0552A"/>
    <w:rsid w:val="00D23FA5"/>
    <w:rsid w:val="00D24223"/>
    <w:rsid w:val="00D27057"/>
    <w:rsid w:val="00D30294"/>
    <w:rsid w:val="00D3117B"/>
    <w:rsid w:val="00D339E2"/>
    <w:rsid w:val="00D37FAC"/>
    <w:rsid w:val="00D400D7"/>
    <w:rsid w:val="00D40E99"/>
    <w:rsid w:val="00D430B3"/>
    <w:rsid w:val="00D523D3"/>
    <w:rsid w:val="00D52AB7"/>
    <w:rsid w:val="00D54544"/>
    <w:rsid w:val="00D603C1"/>
    <w:rsid w:val="00D72314"/>
    <w:rsid w:val="00D755CB"/>
    <w:rsid w:val="00D76912"/>
    <w:rsid w:val="00D77E75"/>
    <w:rsid w:val="00D85E33"/>
    <w:rsid w:val="00D903C3"/>
    <w:rsid w:val="00D9081F"/>
    <w:rsid w:val="00D90CCD"/>
    <w:rsid w:val="00D9202F"/>
    <w:rsid w:val="00DA591A"/>
    <w:rsid w:val="00DA5CA4"/>
    <w:rsid w:val="00DA695D"/>
    <w:rsid w:val="00DB513B"/>
    <w:rsid w:val="00DB58B7"/>
    <w:rsid w:val="00DB766B"/>
    <w:rsid w:val="00DC176D"/>
    <w:rsid w:val="00DC48E9"/>
    <w:rsid w:val="00DC59DC"/>
    <w:rsid w:val="00DC613C"/>
    <w:rsid w:val="00DD1205"/>
    <w:rsid w:val="00DD1867"/>
    <w:rsid w:val="00DD2872"/>
    <w:rsid w:val="00DD2902"/>
    <w:rsid w:val="00DE12CB"/>
    <w:rsid w:val="00DE17B2"/>
    <w:rsid w:val="00DE5B72"/>
    <w:rsid w:val="00DF2D9A"/>
    <w:rsid w:val="00DF4241"/>
    <w:rsid w:val="00DF6298"/>
    <w:rsid w:val="00DF761F"/>
    <w:rsid w:val="00E01A47"/>
    <w:rsid w:val="00E0477E"/>
    <w:rsid w:val="00E123E1"/>
    <w:rsid w:val="00E14037"/>
    <w:rsid w:val="00E15644"/>
    <w:rsid w:val="00E20653"/>
    <w:rsid w:val="00E34D8F"/>
    <w:rsid w:val="00E37116"/>
    <w:rsid w:val="00E42C8E"/>
    <w:rsid w:val="00E43D31"/>
    <w:rsid w:val="00E44BF7"/>
    <w:rsid w:val="00E52CF6"/>
    <w:rsid w:val="00E610FE"/>
    <w:rsid w:val="00E63E81"/>
    <w:rsid w:val="00E64A32"/>
    <w:rsid w:val="00E65FF8"/>
    <w:rsid w:val="00E67D86"/>
    <w:rsid w:val="00E739D9"/>
    <w:rsid w:val="00E762C6"/>
    <w:rsid w:val="00E84B01"/>
    <w:rsid w:val="00E87BE7"/>
    <w:rsid w:val="00E91A19"/>
    <w:rsid w:val="00E91B54"/>
    <w:rsid w:val="00E91D71"/>
    <w:rsid w:val="00E9331C"/>
    <w:rsid w:val="00E934CF"/>
    <w:rsid w:val="00E94411"/>
    <w:rsid w:val="00E94787"/>
    <w:rsid w:val="00E96E65"/>
    <w:rsid w:val="00E96FC0"/>
    <w:rsid w:val="00E972A2"/>
    <w:rsid w:val="00EB26F1"/>
    <w:rsid w:val="00EB6E43"/>
    <w:rsid w:val="00EB7979"/>
    <w:rsid w:val="00EB7F44"/>
    <w:rsid w:val="00EC169E"/>
    <w:rsid w:val="00EC515B"/>
    <w:rsid w:val="00ED0698"/>
    <w:rsid w:val="00ED6F53"/>
    <w:rsid w:val="00ED7D32"/>
    <w:rsid w:val="00EE11CE"/>
    <w:rsid w:val="00EE2540"/>
    <w:rsid w:val="00EF4AB5"/>
    <w:rsid w:val="00EF7A98"/>
    <w:rsid w:val="00F03EE3"/>
    <w:rsid w:val="00F11FF2"/>
    <w:rsid w:val="00F164A5"/>
    <w:rsid w:val="00F20A32"/>
    <w:rsid w:val="00F27F8F"/>
    <w:rsid w:val="00F3299E"/>
    <w:rsid w:val="00F36191"/>
    <w:rsid w:val="00F36335"/>
    <w:rsid w:val="00F40F3D"/>
    <w:rsid w:val="00F42AF0"/>
    <w:rsid w:val="00F464E0"/>
    <w:rsid w:val="00F4762E"/>
    <w:rsid w:val="00F47A50"/>
    <w:rsid w:val="00F47C79"/>
    <w:rsid w:val="00F505B1"/>
    <w:rsid w:val="00F6599C"/>
    <w:rsid w:val="00F67177"/>
    <w:rsid w:val="00F67185"/>
    <w:rsid w:val="00F677DA"/>
    <w:rsid w:val="00F71E81"/>
    <w:rsid w:val="00F76412"/>
    <w:rsid w:val="00F82E96"/>
    <w:rsid w:val="00F84E2C"/>
    <w:rsid w:val="00F857CB"/>
    <w:rsid w:val="00F933AE"/>
    <w:rsid w:val="00F938E5"/>
    <w:rsid w:val="00F94E11"/>
    <w:rsid w:val="00FA1A4B"/>
    <w:rsid w:val="00FA6D02"/>
    <w:rsid w:val="00FB31F5"/>
    <w:rsid w:val="00FB65BB"/>
    <w:rsid w:val="00FB7853"/>
    <w:rsid w:val="00FC1AD3"/>
    <w:rsid w:val="00FC2F78"/>
    <w:rsid w:val="00FC5315"/>
    <w:rsid w:val="00FC6229"/>
    <w:rsid w:val="00FC6982"/>
    <w:rsid w:val="00FC6D1C"/>
    <w:rsid w:val="00FC73A8"/>
    <w:rsid w:val="00FD10F2"/>
    <w:rsid w:val="00FD4D75"/>
    <w:rsid w:val="00FD5A91"/>
    <w:rsid w:val="00FE58EE"/>
    <w:rsid w:val="00FE71BB"/>
    <w:rsid w:val="00FF0D06"/>
    <w:rsid w:val="00FF72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caption" w:locked="1" w:uiPriority="0" w:qFormat="1"/>
    <w:lsdException w:name="footnote reference" w:locked="1" w:semiHidden="0" w:unhideWhenUsed="0"/>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5EE6"/>
    <w:pPr>
      <w:spacing w:after="200" w:line="276" w:lineRule="auto"/>
    </w:pPr>
    <w:rPr>
      <w:rFonts w:cs="Calibri"/>
      <w:lang w:val="es-PE"/>
    </w:rPr>
  </w:style>
  <w:style w:type="paragraph" w:styleId="Ttulo1">
    <w:name w:val="heading 1"/>
    <w:basedOn w:val="Normal"/>
    <w:next w:val="Normal"/>
    <w:link w:val="Ttulo1Car"/>
    <w:uiPriority w:val="99"/>
    <w:qFormat/>
    <w:rsid w:val="00E934CF"/>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17666F"/>
    <w:pPr>
      <w:keepNext/>
      <w:keepLines/>
      <w:spacing w:before="200" w:after="0" w:line="240" w:lineRule="auto"/>
      <w:outlineLvl w:val="1"/>
    </w:pPr>
    <w:rPr>
      <w:rFonts w:ascii="Cambria" w:eastAsia="Times New Roman" w:hAnsi="Cambria" w:cs="Cambria"/>
      <w:b/>
      <w:bCs/>
      <w:color w:val="4F81BD"/>
      <w:sz w:val="26"/>
      <w:szCs w:val="26"/>
      <w:lang w:val="en-GB" w:eastAsia="es-ES"/>
    </w:rPr>
  </w:style>
  <w:style w:type="paragraph" w:styleId="Ttulo3">
    <w:name w:val="heading 3"/>
    <w:basedOn w:val="Normal"/>
    <w:next w:val="Normal"/>
    <w:link w:val="Ttulo3Car"/>
    <w:uiPriority w:val="99"/>
    <w:qFormat/>
    <w:rsid w:val="0017666F"/>
    <w:pPr>
      <w:keepNext/>
      <w:keepLines/>
      <w:spacing w:before="200" w:after="0" w:line="240" w:lineRule="auto"/>
      <w:outlineLvl w:val="2"/>
    </w:pPr>
    <w:rPr>
      <w:rFonts w:ascii="Cambria" w:eastAsia="Times New Roman" w:hAnsi="Cambria" w:cs="Cambria"/>
      <w:b/>
      <w:bCs/>
      <w:color w:val="4F81BD"/>
      <w:sz w:val="24"/>
      <w:szCs w:val="24"/>
      <w:lang w:val="es-ES_tradnl" w:eastAsia="es-ES"/>
    </w:rPr>
  </w:style>
  <w:style w:type="paragraph" w:styleId="Ttulo4">
    <w:name w:val="heading 4"/>
    <w:basedOn w:val="Normal"/>
    <w:next w:val="Normal"/>
    <w:link w:val="Ttulo4Car"/>
    <w:uiPriority w:val="99"/>
    <w:qFormat/>
    <w:rsid w:val="0017666F"/>
    <w:pPr>
      <w:keepNext/>
      <w:keepLines/>
      <w:spacing w:before="200" w:after="0" w:line="240" w:lineRule="auto"/>
      <w:outlineLvl w:val="3"/>
    </w:pPr>
    <w:rPr>
      <w:rFonts w:ascii="Cambria" w:eastAsia="Times New Roman" w:hAnsi="Cambria" w:cs="Cambria"/>
      <w:b/>
      <w:bCs/>
      <w:i/>
      <w:iCs/>
      <w:color w:val="4F81B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934CF"/>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17666F"/>
    <w:rPr>
      <w:rFonts w:ascii="Cambria" w:hAnsi="Cambria" w:cs="Cambria"/>
      <w:b/>
      <w:bCs/>
      <w:color w:val="4F81BD"/>
      <w:sz w:val="26"/>
      <w:szCs w:val="26"/>
      <w:lang w:val="en-GB" w:eastAsia="es-ES"/>
    </w:rPr>
  </w:style>
  <w:style w:type="character" w:customStyle="1" w:styleId="Ttulo3Car">
    <w:name w:val="Título 3 Car"/>
    <w:basedOn w:val="Fuentedeprrafopredeter"/>
    <w:link w:val="Ttulo3"/>
    <w:uiPriority w:val="99"/>
    <w:semiHidden/>
    <w:locked/>
    <w:rsid w:val="0017666F"/>
    <w:rPr>
      <w:rFonts w:ascii="Cambria" w:hAnsi="Cambria" w:cs="Cambria"/>
      <w:b/>
      <w:bCs/>
      <w:color w:val="4F81BD"/>
      <w:sz w:val="24"/>
      <w:szCs w:val="24"/>
      <w:lang w:val="es-ES_tradnl" w:eastAsia="es-ES"/>
    </w:rPr>
  </w:style>
  <w:style w:type="character" w:customStyle="1" w:styleId="Ttulo4Car">
    <w:name w:val="Título 4 Car"/>
    <w:basedOn w:val="Fuentedeprrafopredeter"/>
    <w:link w:val="Ttulo4"/>
    <w:uiPriority w:val="99"/>
    <w:semiHidden/>
    <w:locked/>
    <w:rsid w:val="0017666F"/>
    <w:rPr>
      <w:rFonts w:ascii="Cambria" w:hAnsi="Cambria" w:cs="Cambria"/>
      <w:b/>
      <w:bCs/>
      <w:i/>
      <w:iCs/>
      <w:color w:val="4F81BD"/>
      <w:sz w:val="24"/>
      <w:szCs w:val="24"/>
      <w:lang w:val="es-ES_tradnl" w:eastAsia="es-ES"/>
    </w:rPr>
  </w:style>
  <w:style w:type="paragraph" w:styleId="Textodeglobo">
    <w:name w:val="Balloon Text"/>
    <w:basedOn w:val="Normal"/>
    <w:link w:val="TextodegloboCar"/>
    <w:uiPriority w:val="99"/>
    <w:semiHidden/>
    <w:rsid w:val="006F45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F45C6"/>
    <w:rPr>
      <w:rFonts w:ascii="Tahoma" w:hAnsi="Tahoma" w:cs="Tahoma"/>
      <w:sz w:val="16"/>
      <w:szCs w:val="16"/>
    </w:rPr>
  </w:style>
  <w:style w:type="paragraph" w:styleId="Prrafodelista">
    <w:name w:val="List Paragraph"/>
    <w:basedOn w:val="Normal"/>
    <w:uiPriority w:val="34"/>
    <w:qFormat/>
    <w:rsid w:val="00132127"/>
    <w:pPr>
      <w:ind w:left="720"/>
    </w:pPr>
  </w:style>
  <w:style w:type="paragraph" w:styleId="Textonotapie">
    <w:name w:val="footnote text"/>
    <w:aliases w:val="Car"/>
    <w:basedOn w:val="Normal"/>
    <w:link w:val="TextonotapieCar"/>
    <w:uiPriority w:val="99"/>
    <w:semiHidden/>
    <w:rsid w:val="005564E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
    <w:basedOn w:val="Fuentedeprrafopredeter"/>
    <w:link w:val="Textonotapie"/>
    <w:uiPriority w:val="99"/>
    <w:locked/>
    <w:rsid w:val="005564EC"/>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5564EC"/>
    <w:rPr>
      <w:vertAlign w:val="superscript"/>
    </w:rPr>
  </w:style>
  <w:style w:type="character" w:styleId="Refdecomentario">
    <w:name w:val="annotation reference"/>
    <w:basedOn w:val="Fuentedeprrafopredeter"/>
    <w:uiPriority w:val="99"/>
    <w:semiHidden/>
    <w:rsid w:val="006F45C6"/>
    <w:rPr>
      <w:sz w:val="16"/>
      <w:szCs w:val="16"/>
    </w:rPr>
  </w:style>
  <w:style w:type="paragraph" w:styleId="Textocomentario">
    <w:name w:val="annotation text"/>
    <w:basedOn w:val="Normal"/>
    <w:link w:val="TextocomentarioCar"/>
    <w:uiPriority w:val="99"/>
    <w:semiHidden/>
    <w:rsid w:val="006F45C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locked/>
    <w:rsid w:val="006F45C6"/>
    <w:rPr>
      <w:rFonts w:ascii="Times New Roman" w:hAnsi="Times New Roman" w:cs="Times New Roman"/>
      <w:sz w:val="20"/>
      <w:szCs w:val="20"/>
      <w:lang w:val="es-ES" w:eastAsia="es-ES"/>
    </w:rPr>
  </w:style>
  <w:style w:type="table" w:styleId="Tablaconcuadrcula">
    <w:name w:val="Table Grid"/>
    <w:basedOn w:val="Tablanormal"/>
    <w:uiPriority w:val="99"/>
    <w:rsid w:val="001338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rsid w:val="00147B46"/>
    <w:pPr>
      <w:spacing w:after="200"/>
    </w:pPr>
    <w:rPr>
      <w:rFonts w:ascii="Calibri" w:eastAsia="Calibri" w:hAnsi="Calibri" w:cs="Calibri"/>
      <w:b/>
      <w:bCs/>
      <w:lang w:val="es-PE" w:eastAsia="en-US"/>
    </w:rPr>
  </w:style>
  <w:style w:type="character" w:customStyle="1" w:styleId="AsuntodelcomentarioCar">
    <w:name w:val="Asunto del comentario Car"/>
    <w:basedOn w:val="TextocomentarioCar"/>
    <w:link w:val="Asuntodelcomentario"/>
    <w:uiPriority w:val="99"/>
    <w:semiHidden/>
    <w:locked/>
    <w:rsid w:val="00147B46"/>
    <w:rPr>
      <w:rFonts w:ascii="Times New Roman" w:hAnsi="Times New Roman" w:cs="Times New Roman"/>
      <w:b/>
      <w:bCs/>
      <w:sz w:val="20"/>
      <w:szCs w:val="20"/>
      <w:lang w:val="es-ES" w:eastAsia="es-ES"/>
    </w:rPr>
  </w:style>
  <w:style w:type="paragraph" w:styleId="Textoindependiente">
    <w:name w:val="Body Text"/>
    <w:basedOn w:val="Normal"/>
    <w:link w:val="TextoindependienteCar"/>
    <w:uiPriority w:val="99"/>
    <w:semiHidden/>
    <w:rsid w:val="000B1E62"/>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locked/>
    <w:rsid w:val="000B1E62"/>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0B1E62"/>
    <w:pPr>
      <w:suppressAutoHyphens/>
      <w:overflowPunct w:val="0"/>
      <w:autoSpaceDE w:val="0"/>
      <w:spacing w:after="0" w:line="240" w:lineRule="auto"/>
    </w:pPr>
    <w:rPr>
      <w:rFonts w:ascii="Times New Roman" w:eastAsia="Times New Roman" w:hAnsi="Times New Roman" w:cs="Times New Roman"/>
      <w:color w:val="000000"/>
      <w:sz w:val="24"/>
      <w:szCs w:val="24"/>
      <w:lang w:val="en-US" w:eastAsia="ar-SA"/>
    </w:rPr>
  </w:style>
  <w:style w:type="paragraph" w:styleId="NormalWeb">
    <w:name w:val="Normal (Web)"/>
    <w:basedOn w:val="Normal"/>
    <w:uiPriority w:val="99"/>
    <w:rsid w:val="0017666F"/>
    <w:pPr>
      <w:spacing w:before="100" w:beforeAutospacing="1" w:after="100" w:afterAutospacing="1" w:line="240" w:lineRule="atLeast"/>
    </w:pPr>
    <w:rPr>
      <w:rFonts w:ascii="Verdana" w:eastAsia="Times New Roman" w:hAnsi="Verdana" w:cs="Verdana"/>
      <w:sz w:val="17"/>
      <w:szCs w:val="17"/>
      <w:lang w:val="es-ES" w:eastAsia="es-ES"/>
    </w:rPr>
  </w:style>
  <w:style w:type="character" w:customStyle="1" w:styleId="PiedepginaCar">
    <w:name w:val="Pie de página Car"/>
    <w:basedOn w:val="Fuentedeprrafopredeter"/>
    <w:link w:val="Piedepgina"/>
    <w:uiPriority w:val="99"/>
    <w:locked/>
    <w:rsid w:val="0017666F"/>
    <w:rPr>
      <w:rFonts w:ascii="Calibri" w:hAnsi="Calibri" w:cs="Calibri"/>
      <w:sz w:val="24"/>
      <w:szCs w:val="24"/>
      <w:lang w:val="es-ES_tradnl" w:eastAsia="es-PE"/>
    </w:rPr>
  </w:style>
  <w:style w:type="paragraph" w:styleId="Piedepgina">
    <w:name w:val="footer"/>
    <w:basedOn w:val="Normal"/>
    <w:link w:val="PiedepginaCar"/>
    <w:uiPriority w:val="99"/>
    <w:rsid w:val="0017666F"/>
    <w:pPr>
      <w:tabs>
        <w:tab w:val="center" w:pos="4252"/>
        <w:tab w:val="right" w:pos="8504"/>
      </w:tabs>
      <w:spacing w:after="0" w:line="240" w:lineRule="auto"/>
    </w:pPr>
    <w:rPr>
      <w:rFonts w:eastAsia="Times New Roman"/>
      <w:sz w:val="24"/>
      <w:szCs w:val="24"/>
      <w:lang w:val="es-ES_tradnl" w:eastAsia="es-PE"/>
    </w:rPr>
  </w:style>
  <w:style w:type="character" w:customStyle="1" w:styleId="FooterChar1">
    <w:name w:val="Footer Char1"/>
    <w:basedOn w:val="Fuentedeprrafopredeter"/>
    <w:uiPriority w:val="99"/>
    <w:semiHidden/>
    <w:locked/>
    <w:rsid w:val="007F157C"/>
    <w:rPr>
      <w:lang w:val="es-PE"/>
    </w:rPr>
  </w:style>
  <w:style w:type="character" w:customStyle="1" w:styleId="TextonotaalfinalCar">
    <w:name w:val="Texto nota al final Car"/>
    <w:basedOn w:val="Fuentedeprrafopredeter"/>
    <w:link w:val="Textonotaalfinal"/>
    <w:uiPriority w:val="99"/>
    <w:semiHidden/>
    <w:locked/>
    <w:rsid w:val="0017666F"/>
    <w:rPr>
      <w:rFonts w:ascii="Times New Roman" w:hAnsi="Times New Roman" w:cs="Times New Roman"/>
      <w:sz w:val="20"/>
      <w:szCs w:val="20"/>
      <w:lang w:val="es-ES" w:eastAsia="es-ES"/>
    </w:rPr>
  </w:style>
  <w:style w:type="paragraph" w:styleId="Textonotaalfinal">
    <w:name w:val="endnote text"/>
    <w:basedOn w:val="Normal"/>
    <w:link w:val="TextonotaalfinalCar"/>
    <w:uiPriority w:val="99"/>
    <w:semiHidden/>
    <w:rsid w:val="0017666F"/>
    <w:pPr>
      <w:spacing w:after="0" w:line="240" w:lineRule="auto"/>
    </w:pPr>
    <w:rPr>
      <w:rFonts w:ascii="Times New Roman" w:eastAsia="Times New Roman" w:hAnsi="Times New Roman" w:cs="Times New Roman"/>
      <w:sz w:val="20"/>
      <w:szCs w:val="20"/>
      <w:lang w:val="es-ES" w:eastAsia="es-ES"/>
    </w:rPr>
  </w:style>
  <w:style w:type="character" w:customStyle="1" w:styleId="EndnoteTextChar1">
    <w:name w:val="Endnote Text Char1"/>
    <w:basedOn w:val="Fuentedeprrafopredeter"/>
    <w:uiPriority w:val="99"/>
    <w:semiHidden/>
    <w:locked/>
    <w:rsid w:val="007F157C"/>
    <w:rPr>
      <w:sz w:val="20"/>
      <w:szCs w:val="20"/>
      <w:lang w:val="es-PE"/>
    </w:rPr>
  </w:style>
  <w:style w:type="paragraph" w:styleId="Ttulo">
    <w:name w:val="Title"/>
    <w:basedOn w:val="Normal"/>
    <w:link w:val="TtuloCar"/>
    <w:uiPriority w:val="99"/>
    <w:qFormat/>
    <w:rsid w:val="0017666F"/>
    <w:pPr>
      <w:spacing w:before="240" w:after="120" w:line="240" w:lineRule="auto"/>
    </w:pPr>
    <w:rPr>
      <w:rFonts w:ascii="Garamond" w:eastAsia="Times New Roman" w:hAnsi="Garamond" w:cs="Garamond"/>
      <w:b/>
      <w:bCs/>
      <w:sz w:val="28"/>
      <w:szCs w:val="28"/>
      <w:lang w:val="es-ES" w:eastAsia="es-ES"/>
    </w:rPr>
  </w:style>
  <w:style w:type="character" w:customStyle="1" w:styleId="TtuloCar">
    <w:name w:val="Título Car"/>
    <w:basedOn w:val="Fuentedeprrafopredeter"/>
    <w:link w:val="Ttulo"/>
    <w:uiPriority w:val="99"/>
    <w:locked/>
    <w:rsid w:val="0017666F"/>
    <w:rPr>
      <w:rFonts w:ascii="Garamond" w:hAnsi="Garamond" w:cs="Garamond"/>
      <w:b/>
      <w:bCs/>
      <w:sz w:val="24"/>
      <w:szCs w:val="24"/>
      <w:lang w:val="es-ES" w:eastAsia="es-ES"/>
    </w:rPr>
  </w:style>
  <w:style w:type="character" w:customStyle="1" w:styleId="Textoindependiente2Car">
    <w:name w:val="Texto independiente 2 Car"/>
    <w:basedOn w:val="Fuentedeprrafopredeter"/>
    <w:link w:val="Textoindependiente2"/>
    <w:uiPriority w:val="99"/>
    <w:semiHidden/>
    <w:locked/>
    <w:rsid w:val="0017666F"/>
    <w:rPr>
      <w:rFonts w:ascii="Calibri" w:hAnsi="Calibri" w:cs="Calibri"/>
      <w:sz w:val="24"/>
      <w:szCs w:val="24"/>
      <w:lang w:val="es-ES_tradnl" w:eastAsia="es-ES"/>
    </w:rPr>
  </w:style>
  <w:style w:type="paragraph" w:styleId="Textoindependiente2">
    <w:name w:val="Body Text 2"/>
    <w:basedOn w:val="Normal"/>
    <w:link w:val="Textoindependiente2Car"/>
    <w:uiPriority w:val="99"/>
    <w:semiHidden/>
    <w:rsid w:val="0017666F"/>
    <w:pPr>
      <w:spacing w:after="120" w:line="480" w:lineRule="auto"/>
    </w:pPr>
    <w:rPr>
      <w:rFonts w:eastAsia="Times New Roman"/>
      <w:sz w:val="24"/>
      <w:szCs w:val="24"/>
      <w:lang w:val="es-ES_tradnl" w:eastAsia="es-ES"/>
    </w:rPr>
  </w:style>
  <w:style w:type="character" w:customStyle="1" w:styleId="BodyText2Char1">
    <w:name w:val="Body Text 2 Char1"/>
    <w:basedOn w:val="Fuentedeprrafopredeter"/>
    <w:uiPriority w:val="99"/>
    <w:semiHidden/>
    <w:locked/>
    <w:rsid w:val="007F157C"/>
    <w:rPr>
      <w:lang w:val="es-PE"/>
    </w:rPr>
  </w:style>
  <w:style w:type="character" w:customStyle="1" w:styleId="Sangra3detindependienteCar">
    <w:name w:val="Sangría 3 de t. independiente Car"/>
    <w:basedOn w:val="Fuentedeprrafopredeter"/>
    <w:link w:val="Sangra3detindependiente"/>
    <w:uiPriority w:val="99"/>
    <w:semiHidden/>
    <w:locked/>
    <w:rsid w:val="0017666F"/>
    <w:rPr>
      <w:rFonts w:ascii="Times New Roman" w:hAnsi="Times New Roman" w:cs="Times New Roman"/>
      <w:i/>
      <w:iCs/>
      <w:sz w:val="20"/>
      <w:szCs w:val="20"/>
      <w:lang w:eastAsia="es-PE"/>
    </w:rPr>
  </w:style>
  <w:style w:type="paragraph" w:styleId="Sangra3detindependiente">
    <w:name w:val="Body Text Indent 3"/>
    <w:basedOn w:val="Normal"/>
    <w:link w:val="Sangra3detindependienteCar"/>
    <w:uiPriority w:val="99"/>
    <w:semiHidden/>
    <w:rsid w:val="0017666F"/>
    <w:pPr>
      <w:spacing w:after="0" w:line="240" w:lineRule="auto"/>
      <w:ind w:left="708"/>
      <w:jc w:val="both"/>
    </w:pPr>
    <w:rPr>
      <w:rFonts w:ascii="Times New Roman" w:eastAsia="Times New Roman" w:hAnsi="Times New Roman" w:cs="Times New Roman"/>
      <w:i/>
      <w:iCs/>
      <w:sz w:val="24"/>
      <w:szCs w:val="24"/>
      <w:lang w:eastAsia="es-PE"/>
    </w:rPr>
  </w:style>
  <w:style w:type="character" w:customStyle="1" w:styleId="BodyTextIndent3Char1">
    <w:name w:val="Body Text Indent 3 Char1"/>
    <w:basedOn w:val="Fuentedeprrafopredeter"/>
    <w:uiPriority w:val="99"/>
    <w:semiHidden/>
    <w:locked/>
    <w:rsid w:val="007F157C"/>
    <w:rPr>
      <w:sz w:val="16"/>
      <w:szCs w:val="16"/>
      <w:lang w:val="es-PE"/>
    </w:rPr>
  </w:style>
  <w:style w:type="character" w:customStyle="1" w:styleId="SinespaciadoCar">
    <w:name w:val="Sin espaciado Car"/>
    <w:link w:val="Sinespaciado"/>
    <w:uiPriority w:val="99"/>
    <w:locked/>
    <w:rsid w:val="0017666F"/>
    <w:rPr>
      <w:sz w:val="22"/>
      <w:szCs w:val="22"/>
      <w:lang w:val="es-MX" w:eastAsia="en-US"/>
    </w:rPr>
  </w:style>
  <w:style w:type="paragraph" w:styleId="Sinespaciado">
    <w:name w:val="No Spacing"/>
    <w:link w:val="SinespaciadoCar"/>
    <w:uiPriority w:val="99"/>
    <w:qFormat/>
    <w:rsid w:val="0017666F"/>
    <w:rPr>
      <w:rFonts w:cs="Calibri"/>
      <w:lang w:val="es-MX"/>
    </w:rPr>
  </w:style>
  <w:style w:type="paragraph" w:customStyle="1" w:styleId="Default">
    <w:name w:val="Default"/>
    <w:uiPriority w:val="99"/>
    <w:rsid w:val="0017666F"/>
    <w:pPr>
      <w:autoSpaceDE w:val="0"/>
      <w:autoSpaceDN w:val="0"/>
      <w:adjustRightInd w:val="0"/>
    </w:pPr>
    <w:rPr>
      <w:rFonts w:ascii="Verdana" w:eastAsia="Times New Roman" w:hAnsi="Verdana" w:cs="Verdana"/>
      <w:color w:val="000000"/>
      <w:sz w:val="24"/>
      <w:szCs w:val="24"/>
      <w:lang w:val="es-ES" w:eastAsia="es-ES"/>
    </w:rPr>
  </w:style>
  <w:style w:type="paragraph" w:customStyle="1" w:styleId="Prrafodelista1">
    <w:name w:val="Párrafo de lista1"/>
    <w:basedOn w:val="Normal"/>
    <w:uiPriority w:val="99"/>
    <w:rsid w:val="0017666F"/>
    <w:pPr>
      <w:ind w:left="720"/>
    </w:pPr>
    <w:rPr>
      <w:rFonts w:eastAsia="Times New Roman"/>
      <w:lang w:eastAsia="es-PE"/>
    </w:rPr>
  </w:style>
  <w:style w:type="paragraph" w:customStyle="1" w:styleId="contenidomainbody">
    <w:name w:val="contenido_mainbody"/>
    <w:basedOn w:val="Normal"/>
    <w:uiPriority w:val="99"/>
    <w:rsid w:val="0017666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1Car">
    <w:name w:val="Estilo1 Car"/>
    <w:link w:val="Estilo1"/>
    <w:uiPriority w:val="99"/>
    <w:locked/>
    <w:rsid w:val="0017666F"/>
    <w:rPr>
      <w:rFonts w:ascii="Arial" w:hAnsi="Arial" w:cs="Arial"/>
    </w:rPr>
  </w:style>
  <w:style w:type="paragraph" w:customStyle="1" w:styleId="Estilo1">
    <w:name w:val="Estilo1"/>
    <w:basedOn w:val="Normal"/>
    <w:link w:val="Estilo1Car"/>
    <w:uiPriority w:val="99"/>
    <w:rsid w:val="0017666F"/>
    <w:pPr>
      <w:spacing w:line="360" w:lineRule="auto"/>
      <w:ind w:left="220"/>
      <w:jc w:val="both"/>
    </w:pPr>
    <w:rPr>
      <w:rFonts w:ascii="Arial" w:hAnsi="Arial" w:cs="Arial"/>
      <w:sz w:val="20"/>
      <w:szCs w:val="20"/>
      <w:lang w:val="en-US" w:eastAsia="es-ES"/>
    </w:rPr>
  </w:style>
  <w:style w:type="paragraph" w:customStyle="1" w:styleId="Sinespaciado1">
    <w:name w:val="Sin espaciado1"/>
    <w:uiPriority w:val="99"/>
    <w:rsid w:val="0017666F"/>
    <w:rPr>
      <w:rFonts w:cs="Calibri"/>
      <w:lang w:val="es-ES"/>
    </w:rPr>
  </w:style>
  <w:style w:type="paragraph" w:customStyle="1" w:styleId="parrafo">
    <w:name w:val="parrafo"/>
    <w:basedOn w:val="Normal"/>
    <w:uiPriority w:val="99"/>
    <w:rsid w:val="0017666F"/>
    <w:pPr>
      <w:spacing w:before="100" w:beforeAutospacing="1" w:after="100" w:afterAutospacing="1" w:line="240" w:lineRule="auto"/>
      <w:jc w:val="both"/>
    </w:pPr>
    <w:rPr>
      <w:rFonts w:ascii="Verdana" w:eastAsia="Times New Roman" w:hAnsi="Verdana" w:cs="Verdana"/>
      <w:color w:val="666666"/>
      <w:sz w:val="14"/>
      <w:szCs w:val="14"/>
      <w:lang w:val="es-ES" w:eastAsia="es-ES"/>
    </w:rPr>
  </w:style>
  <w:style w:type="character" w:customStyle="1" w:styleId="apple-style-span">
    <w:name w:val="apple-style-span"/>
    <w:basedOn w:val="Fuentedeprrafopredeter"/>
    <w:uiPriority w:val="99"/>
    <w:rsid w:val="0017666F"/>
  </w:style>
  <w:style w:type="character" w:customStyle="1" w:styleId="apple-converted-space">
    <w:name w:val="apple-converted-space"/>
    <w:basedOn w:val="Fuentedeprrafopredeter"/>
    <w:rsid w:val="0017666F"/>
  </w:style>
  <w:style w:type="paragraph" w:styleId="Encabezado">
    <w:name w:val="header"/>
    <w:basedOn w:val="Normal"/>
    <w:link w:val="EncabezadoCar"/>
    <w:uiPriority w:val="99"/>
    <w:rsid w:val="00335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35726"/>
  </w:style>
  <w:style w:type="paragraph" w:styleId="TtulodeTDC">
    <w:name w:val="TOC Heading"/>
    <w:basedOn w:val="Ttulo1"/>
    <w:next w:val="Normal"/>
    <w:uiPriority w:val="99"/>
    <w:qFormat/>
    <w:rsid w:val="00E934CF"/>
    <w:pPr>
      <w:outlineLvl w:val="9"/>
    </w:pPr>
    <w:rPr>
      <w:lang w:eastAsia="es-PE"/>
    </w:rPr>
  </w:style>
  <w:style w:type="paragraph" w:styleId="TDC2">
    <w:name w:val="toc 2"/>
    <w:basedOn w:val="Normal"/>
    <w:next w:val="Normal"/>
    <w:autoRedefine/>
    <w:uiPriority w:val="39"/>
    <w:rsid w:val="00E934CF"/>
    <w:pPr>
      <w:spacing w:after="100"/>
      <w:ind w:left="220"/>
    </w:pPr>
    <w:rPr>
      <w:rFonts w:eastAsia="Times New Roman"/>
      <w:lang w:eastAsia="es-PE"/>
    </w:rPr>
  </w:style>
  <w:style w:type="paragraph" w:styleId="TDC1">
    <w:name w:val="toc 1"/>
    <w:basedOn w:val="Normal"/>
    <w:next w:val="Normal"/>
    <w:autoRedefine/>
    <w:uiPriority w:val="39"/>
    <w:rsid w:val="00E934CF"/>
    <w:pPr>
      <w:spacing w:after="100"/>
    </w:pPr>
    <w:rPr>
      <w:rFonts w:eastAsia="Times New Roman"/>
      <w:lang w:eastAsia="es-PE"/>
    </w:rPr>
  </w:style>
  <w:style w:type="paragraph" w:styleId="TDC3">
    <w:name w:val="toc 3"/>
    <w:basedOn w:val="Normal"/>
    <w:next w:val="Normal"/>
    <w:autoRedefine/>
    <w:uiPriority w:val="39"/>
    <w:rsid w:val="00E934CF"/>
    <w:pPr>
      <w:spacing w:after="100"/>
      <w:ind w:left="440"/>
    </w:pPr>
    <w:rPr>
      <w:rFonts w:eastAsia="Times New Roman"/>
      <w:lang w:eastAsia="es-PE"/>
    </w:rPr>
  </w:style>
  <w:style w:type="character" w:styleId="Hipervnculo">
    <w:name w:val="Hyperlink"/>
    <w:basedOn w:val="Fuentedeprrafopredeter"/>
    <w:uiPriority w:val="99"/>
    <w:rsid w:val="0072624F"/>
    <w:rPr>
      <w:color w:val="0000FF"/>
      <w:u w:val="single"/>
    </w:rPr>
  </w:style>
  <w:style w:type="paragraph" w:customStyle="1" w:styleId="Prrafodelista2">
    <w:name w:val="Párrafo de lista2"/>
    <w:basedOn w:val="Normal"/>
    <w:uiPriority w:val="99"/>
    <w:rsid w:val="00C5343A"/>
    <w:pPr>
      <w:ind w:left="708"/>
    </w:pPr>
    <w:rPr>
      <w:rFonts w:eastAsia="Times New Roman"/>
    </w:rPr>
  </w:style>
  <w:style w:type="character" w:customStyle="1" w:styleId="CarCar2">
    <w:name w:val="Car Car2"/>
    <w:uiPriority w:val="99"/>
    <w:rsid w:val="00E739D9"/>
    <w:rPr>
      <w:lang w:val="es-ES" w:eastAsia="es-ES"/>
    </w:rPr>
  </w:style>
  <w:style w:type="paragraph" w:customStyle="1" w:styleId="Prrafodelista3">
    <w:name w:val="Párrafo de lista3"/>
    <w:basedOn w:val="Normal"/>
    <w:uiPriority w:val="99"/>
    <w:rsid w:val="00E739D9"/>
    <w:pPr>
      <w:ind w:left="708"/>
    </w:pPr>
    <w:rPr>
      <w:rFonts w:eastAsia="Times New Roman"/>
    </w:rPr>
  </w:style>
  <w:style w:type="character" w:styleId="nfasis">
    <w:name w:val="Emphasis"/>
    <w:basedOn w:val="Fuentedeprrafopredeter"/>
    <w:uiPriority w:val="20"/>
    <w:qFormat/>
    <w:locked/>
    <w:rsid w:val="00562A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caption" w:locked="1" w:uiPriority="0" w:qFormat="1"/>
    <w:lsdException w:name="footnote reference" w:locked="1" w:semiHidden="0" w:unhideWhenUsed="0"/>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5EE6"/>
    <w:pPr>
      <w:spacing w:after="200" w:line="276" w:lineRule="auto"/>
    </w:pPr>
    <w:rPr>
      <w:rFonts w:cs="Calibri"/>
      <w:lang w:val="es-PE"/>
    </w:rPr>
  </w:style>
  <w:style w:type="paragraph" w:styleId="Ttulo1">
    <w:name w:val="heading 1"/>
    <w:basedOn w:val="Normal"/>
    <w:next w:val="Normal"/>
    <w:link w:val="Ttulo1Car"/>
    <w:uiPriority w:val="99"/>
    <w:qFormat/>
    <w:rsid w:val="00E934CF"/>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17666F"/>
    <w:pPr>
      <w:keepNext/>
      <w:keepLines/>
      <w:spacing w:before="200" w:after="0" w:line="240" w:lineRule="auto"/>
      <w:outlineLvl w:val="1"/>
    </w:pPr>
    <w:rPr>
      <w:rFonts w:ascii="Cambria" w:eastAsia="Times New Roman" w:hAnsi="Cambria" w:cs="Cambria"/>
      <w:b/>
      <w:bCs/>
      <w:color w:val="4F81BD"/>
      <w:sz w:val="26"/>
      <w:szCs w:val="26"/>
      <w:lang w:val="en-GB" w:eastAsia="es-ES"/>
    </w:rPr>
  </w:style>
  <w:style w:type="paragraph" w:styleId="Ttulo3">
    <w:name w:val="heading 3"/>
    <w:basedOn w:val="Normal"/>
    <w:next w:val="Normal"/>
    <w:link w:val="Ttulo3Car"/>
    <w:uiPriority w:val="99"/>
    <w:qFormat/>
    <w:rsid w:val="0017666F"/>
    <w:pPr>
      <w:keepNext/>
      <w:keepLines/>
      <w:spacing w:before="200" w:after="0" w:line="240" w:lineRule="auto"/>
      <w:outlineLvl w:val="2"/>
    </w:pPr>
    <w:rPr>
      <w:rFonts w:ascii="Cambria" w:eastAsia="Times New Roman" w:hAnsi="Cambria" w:cs="Cambria"/>
      <w:b/>
      <w:bCs/>
      <w:color w:val="4F81BD"/>
      <w:sz w:val="24"/>
      <w:szCs w:val="24"/>
      <w:lang w:val="es-ES_tradnl" w:eastAsia="es-ES"/>
    </w:rPr>
  </w:style>
  <w:style w:type="paragraph" w:styleId="Ttulo4">
    <w:name w:val="heading 4"/>
    <w:basedOn w:val="Normal"/>
    <w:next w:val="Normal"/>
    <w:link w:val="Ttulo4Car"/>
    <w:uiPriority w:val="99"/>
    <w:qFormat/>
    <w:rsid w:val="0017666F"/>
    <w:pPr>
      <w:keepNext/>
      <w:keepLines/>
      <w:spacing w:before="200" w:after="0" w:line="240" w:lineRule="auto"/>
      <w:outlineLvl w:val="3"/>
    </w:pPr>
    <w:rPr>
      <w:rFonts w:ascii="Cambria" w:eastAsia="Times New Roman" w:hAnsi="Cambria" w:cs="Cambria"/>
      <w:b/>
      <w:bCs/>
      <w:i/>
      <w:iCs/>
      <w:color w:val="4F81B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934CF"/>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17666F"/>
    <w:rPr>
      <w:rFonts w:ascii="Cambria" w:hAnsi="Cambria" w:cs="Cambria"/>
      <w:b/>
      <w:bCs/>
      <w:color w:val="4F81BD"/>
      <w:sz w:val="26"/>
      <w:szCs w:val="26"/>
      <w:lang w:val="en-GB" w:eastAsia="es-ES"/>
    </w:rPr>
  </w:style>
  <w:style w:type="character" w:customStyle="1" w:styleId="Ttulo3Car">
    <w:name w:val="Título 3 Car"/>
    <w:basedOn w:val="Fuentedeprrafopredeter"/>
    <w:link w:val="Ttulo3"/>
    <w:uiPriority w:val="99"/>
    <w:semiHidden/>
    <w:locked/>
    <w:rsid w:val="0017666F"/>
    <w:rPr>
      <w:rFonts w:ascii="Cambria" w:hAnsi="Cambria" w:cs="Cambria"/>
      <w:b/>
      <w:bCs/>
      <w:color w:val="4F81BD"/>
      <w:sz w:val="24"/>
      <w:szCs w:val="24"/>
      <w:lang w:val="es-ES_tradnl" w:eastAsia="es-ES"/>
    </w:rPr>
  </w:style>
  <w:style w:type="character" w:customStyle="1" w:styleId="Ttulo4Car">
    <w:name w:val="Título 4 Car"/>
    <w:basedOn w:val="Fuentedeprrafopredeter"/>
    <w:link w:val="Ttulo4"/>
    <w:uiPriority w:val="99"/>
    <w:semiHidden/>
    <w:locked/>
    <w:rsid w:val="0017666F"/>
    <w:rPr>
      <w:rFonts w:ascii="Cambria" w:hAnsi="Cambria" w:cs="Cambria"/>
      <w:b/>
      <w:bCs/>
      <w:i/>
      <w:iCs/>
      <w:color w:val="4F81BD"/>
      <w:sz w:val="24"/>
      <w:szCs w:val="24"/>
      <w:lang w:val="es-ES_tradnl" w:eastAsia="es-ES"/>
    </w:rPr>
  </w:style>
  <w:style w:type="paragraph" w:styleId="Textodeglobo">
    <w:name w:val="Balloon Text"/>
    <w:basedOn w:val="Normal"/>
    <w:link w:val="TextodegloboCar"/>
    <w:uiPriority w:val="99"/>
    <w:semiHidden/>
    <w:rsid w:val="006F45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F45C6"/>
    <w:rPr>
      <w:rFonts w:ascii="Tahoma" w:hAnsi="Tahoma" w:cs="Tahoma"/>
      <w:sz w:val="16"/>
      <w:szCs w:val="16"/>
    </w:rPr>
  </w:style>
  <w:style w:type="paragraph" w:styleId="Prrafodelista">
    <w:name w:val="List Paragraph"/>
    <w:basedOn w:val="Normal"/>
    <w:uiPriority w:val="34"/>
    <w:qFormat/>
    <w:rsid w:val="00132127"/>
    <w:pPr>
      <w:ind w:left="720"/>
    </w:pPr>
  </w:style>
  <w:style w:type="paragraph" w:styleId="Textonotapie">
    <w:name w:val="footnote text"/>
    <w:aliases w:val="Car"/>
    <w:basedOn w:val="Normal"/>
    <w:link w:val="TextonotapieCar"/>
    <w:uiPriority w:val="99"/>
    <w:semiHidden/>
    <w:rsid w:val="005564E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
    <w:basedOn w:val="Fuentedeprrafopredeter"/>
    <w:link w:val="Textonotapie"/>
    <w:uiPriority w:val="99"/>
    <w:locked/>
    <w:rsid w:val="005564EC"/>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5564EC"/>
    <w:rPr>
      <w:vertAlign w:val="superscript"/>
    </w:rPr>
  </w:style>
  <w:style w:type="character" w:styleId="Refdecomentario">
    <w:name w:val="annotation reference"/>
    <w:basedOn w:val="Fuentedeprrafopredeter"/>
    <w:uiPriority w:val="99"/>
    <w:semiHidden/>
    <w:rsid w:val="006F45C6"/>
    <w:rPr>
      <w:sz w:val="16"/>
      <w:szCs w:val="16"/>
    </w:rPr>
  </w:style>
  <w:style w:type="paragraph" w:styleId="Textocomentario">
    <w:name w:val="annotation text"/>
    <w:basedOn w:val="Normal"/>
    <w:link w:val="TextocomentarioCar"/>
    <w:uiPriority w:val="99"/>
    <w:semiHidden/>
    <w:rsid w:val="006F45C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locked/>
    <w:rsid w:val="006F45C6"/>
    <w:rPr>
      <w:rFonts w:ascii="Times New Roman" w:hAnsi="Times New Roman" w:cs="Times New Roman"/>
      <w:sz w:val="20"/>
      <w:szCs w:val="20"/>
      <w:lang w:val="es-ES" w:eastAsia="es-ES"/>
    </w:rPr>
  </w:style>
  <w:style w:type="table" w:styleId="Tablaconcuadrcula">
    <w:name w:val="Table Grid"/>
    <w:basedOn w:val="Tablanormal"/>
    <w:uiPriority w:val="99"/>
    <w:rsid w:val="001338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rsid w:val="00147B46"/>
    <w:pPr>
      <w:spacing w:after="200"/>
    </w:pPr>
    <w:rPr>
      <w:rFonts w:ascii="Calibri" w:eastAsia="Calibri" w:hAnsi="Calibri" w:cs="Calibri"/>
      <w:b/>
      <w:bCs/>
      <w:lang w:val="es-PE" w:eastAsia="en-US"/>
    </w:rPr>
  </w:style>
  <w:style w:type="character" w:customStyle="1" w:styleId="AsuntodelcomentarioCar">
    <w:name w:val="Asunto del comentario Car"/>
    <w:basedOn w:val="TextocomentarioCar"/>
    <w:link w:val="Asuntodelcomentario"/>
    <w:uiPriority w:val="99"/>
    <w:semiHidden/>
    <w:locked/>
    <w:rsid w:val="00147B46"/>
    <w:rPr>
      <w:rFonts w:ascii="Times New Roman" w:hAnsi="Times New Roman" w:cs="Times New Roman"/>
      <w:b/>
      <w:bCs/>
      <w:sz w:val="20"/>
      <w:szCs w:val="20"/>
      <w:lang w:val="es-ES" w:eastAsia="es-ES"/>
    </w:rPr>
  </w:style>
  <w:style w:type="paragraph" w:styleId="Textoindependiente">
    <w:name w:val="Body Text"/>
    <w:basedOn w:val="Normal"/>
    <w:link w:val="TextoindependienteCar"/>
    <w:uiPriority w:val="99"/>
    <w:semiHidden/>
    <w:rsid w:val="000B1E62"/>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locked/>
    <w:rsid w:val="000B1E62"/>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0B1E62"/>
    <w:pPr>
      <w:suppressAutoHyphens/>
      <w:overflowPunct w:val="0"/>
      <w:autoSpaceDE w:val="0"/>
      <w:spacing w:after="0" w:line="240" w:lineRule="auto"/>
    </w:pPr>
    <w:rPr>
      <w:rFonts w:ascii="Times New Roman" w:eastAsia="Times New Roman" w:hAnsi="Times New Roman" w:cs="Times New Roman"/>
      <w:color w:val="000000"/>
      <w:sz w:val="24"/>
      <w:szCs w:val="24"/>
      <w:lang w:val="en-US" w:eastAsia="ar-SA"/>
    </w:rPr>
  </w:style>
  <w:style w:type="paragraph" w:styleId="NormalWeb">
    <w:name w:val="Normal (Web)"/>
    <w:basedOn w:val="Normal"/>
    <w:uiPriority w:val="99"/>
    <w:rsid w:val="0017666F"/>
    <w:pPr>
      <w:spacing w:before="100" w:beforeAutospacing="1" w:after="100" w:afterAutospacing="1" w:line="240" w:lineRule="atLeast"/>
    </w:pPr>
    <w:rPr>
      <w:rFonts w:ascii="Verdana" w:eastAsia="Times New Roman" w:hAnsi="Verdana" w:cs="Verdana"/>
      <w:sz w:val="17"/>
      <w:szCs w:val="17"/>
      <w:lang w:val="es-ES" w:eastAsia="es-ES"/>
    </w:rPr>
  </w:style>
  <w:style w:type="character" w:customStyle="1" w:styleId="PiedepginaCar">
    <w:name w:val="Pie de página Car"/>
    <w:basedOn w:val="Fuentedeprrafopredeter"/>
    <w:link w:val="Piedepgina"/>
    <w:uiPriority w:val="99"/>
    <w:locked/>
    <w:rsid w:val="0017666F"/>
    <w:rPr>
      <w:rFonts w:ascii="Calibri" w:hAnsi="Calibri" w:cs="Calibri"/>
      <w:sz w:val="24"/>
      <w:szCs w:val="24"/>
      <w:lang w:val="es-ES_tradnl" w:eastAsia="es-PE"/>
    </w:rPr>
  </w:style>
  <w:style w:type="paragraph" w:styleId="Piedepgina">
    <w:name w:val="footer"/>
    <w:basedOn w:val="Normal"/>
    <w:link w:val="PiedepginaCar"/>
    <w:uiPriority w:val="99"/>
    <w:rsid w:val="0017666F"/>
    <w:pPr>
      <w:tabs>
        <w:tab w:val="center" w:pos="4252"/>
        <w:tab w:val="right" w:pos="8504"/>
      </w:tabs>
      <w:spacing w:after="0" w:line="240" w:lineRule="auto"/>
    </w:pPr>
    <w:rPr>
      <w:rFonts w:eastAsia="Times New Roman"/>
      <w:sz w:val="24"/>
      <w:szCs w:val="24"/>
      <w:lang w:val="es-ES_tradnl" w:eastAsia="es-PE"/>
    </w:rPr>
  </w:style>
  <w:style w:type="character" w:customStyle="1" w:styleId="FooterChar1">
    <w:name w:val="Footer Char1"/>
    <w:basedOn w:val="Fuentedeprrafopredeter"/>
    <w:uiPriority w:val="99"/>
    <w:semiHidden/>
    <w:locked/>
    <w:rsid w:val="007F157C"/>
    <w:rPr>
      <w:lang w:val="es-PE"/>
    </w:rPr>
  </w:style>
  <w:style w:type="character" w:customStyle="1" w:styleId="TextonotaalfinalCar">
    <w:name w:val="Texto nota al final Car"/>
    <w:basedOn w:val="Fuentedeprrafopredeter"/>
    <w:link w:val="Textonotaalfinal"/>
    <w:uiPriority w:val="99"/>
    <w:semiHidden/>
    <w:locked/>
    <w:rsid w:val="0017666F"/>
    <w:rPr>
      <w:rFonts w:ascii="Times New Roman" w:hAnsi="Times New Roman" w:cs="Times New Roman"/>
      <w:sz w:val="20"/>
      <w:szCs w:val="20"/>
      <w:lang w:val="es-ES" w:eastAsia="es-ES"/>
    </w:rPr>
  </w:style>
  <w:style w:type="paragraph" w:styleId="Textonotaalfinal">
    <w:name w:val="endnote text"/>
    <w:basedOn w:val="Normal"/>
    <w:link w:val="TextonotaalfinalCar"/>
    <w:uiPriority w:val="99"/>
    <w:semiHidden/>
    <w:rsid w:val="0017666F"/>
    <w:pPr>
      <w:spacing w:after="0" w:line="240" w:lineRule="auto"/>
    </w:pPr>
    <w:rPr>
      <w:rFonts w:ascii="Times New Roman" w:eastAsia="Times New Roman" w:hAnsi="Times New Roman" w:cs="Times New Roman"/>
      <w:sz w:val="20"/>
      <w:szCs w:val="20"/>
      <w:lang w:val="es-ES" w:eastAsia="es-ES"/>
    </w:rPr>
  </w:style>
  <w:style w:type="character" w:customStyle="1" w:styleId="EndnoteTextChar1">
    <w:name w:val="Endnote Text Char1"/>
    <w:basedOn w:val="Fuentedeprrafopredeter"/>
    <w:uiPriority w:val="99"/>
    <w:semiHidden/>
    <w:locked/>
    <w:rsid w:val="007F157C"/>
    <w:rPr>
      <w:sz w:val="20"/>
      <w:szCs w:val="20"/>
      <w:lang w:val="es-PE"/>
    </w:rPr>
  </w:style>
  <w:style w:type="paragraph" w:styleId="Ttulo">
    <w:name w:val="Title"/>
    <w:basedOn w:val="Normal"/>
    <w:link w:val="TtuloCar"/>
    <w:uiPriority w:val="99"/>
    <w:qFormat/>
    <w:rsid w:val="0017666F"/>
    <w:pPr>
      <w:spacing w:before="240" w:after="120" w:line="240" w:lineRule="auto"/>
    </w:pPr>
    <w:rPr>
      <w:rFonts w:ascii="Garamond" w:eastAsia="Times New Roman" w:hAnsi="Garamond" w:cs="Garamond"/>
      <w:b/>
      <w:bCs/>
      <w:sz w:val="28"/>
      <w:szCs w:val="28"/>
      <w:lang w:val="es-ES" w:eastAsia="es-ES"/>
    </w:rPr>
  </w:style>
  <w:style w:type="character" w:customStyle="1" w:styleId="TtuloCar">
    <w:name w:val="Título Car"/>
    <w:basedOn w:val="Fuentedeprrafopredeter"/>
    <w:link w:val="Ttulo"/>
    <w:uiPriority w:val="99"/>
    <w:locked/>
    <w:rsid w:val="0017666F"/>
    <w:rPr>
      <w:rFonts w:ascii="Garamond" w:hAnsi="Garamond" w:cs="Garamond"/>
      <w:b/>
      <w:bCs/>
      <w:sz w:val="24"/>
      <w:szCs w:val="24"/>
      <w:lang w:val="es-ES" w:eastAsia="es-ES"/>
    </w:rPr>
  </w:style>
  <w:style w:type="character" w:customStyle="1" w:styleId="Textoindependiente2Car">
    <w:name w:val="Texto independiente 2 Car"/>
    <w:basedOn w:val="Fuentedeprrafopredeter"/>
    <w:link w:val="Textoindependiente2"/>
    <w:uiPriority w:val="99"/>
    <w:semiHidden/>
    <w:locked/>
    <w:rsid w:val="0017666F"/>
    <w:rPr>
      <w:rFonts w:ascii="Calibri" w:hAnsi="Calibri" w:cs="Calibri"/>
      <w:sz w:val="24"/>
      <w:szCs w:val="24"/>
      <w:lang w:val="es-ES_tradnl" w:eastAsia="es-ES"/>
    </w:rPr>
  </w:style>
  <w:style w:type="paragraph" w:styleId="Textoindependiente2">
    <w:name w:val="Body Text 2"/>
    <w:basedOn w:val="Normal"/>
    <w:link w:val="Textoindependiente2Car"/>
    <w:uiPriority w:val="99"/>
    <w:semiHidden/>
    <w:rsid w:val="0017666F"/>
    <w:pPr>
      <w:spacing w:after="120" w:line="480" w:lineRule="auto"/>
    </w:pPr>
    <w:rPr>
      <w:rFonts w:eastAsia="Times New Roman"/>
      <w:sz w:val="24"/>
      <w:szCs w:val="24"/>
      <w:lang w:val="es-ES_tradnl" w:eastAsia="es-ES"/>
    </w:rPr>
  </w:style>
  <w:style w:type="character" w:customStyle="1" w:styleId="BodyText2Char1">
    <w:name w:val="Body Text 2 Char1"/>
    <w:basedOn w:val="Fuentedeprrafopredeter"/>
    <w:uiPriority w:val="99"/>
    <w:semiHidden/>
    <w:locked/>
    <w:rsid w:val="007F157C"/>
    <w:rPr>
      <w:lang w:val="es-PE"/>
    </w:rPr>
  </w:style>
  <w:style w:type="character" w:customStyle="1" w:styleId="Sangra3detindependienteCar">
    <w:name w:val="Sangría 3 de t. independiente Car"/>
    <w:basedOn w:val="Fuentedeprrafopredeter"/>
    <w:link w:val="Sangra3detindependiente"/>
    <w:uiPriority w:val="99"/>
    <w:semiHidden/>
    <w:locked/>
    <w:rsid w:val="0017666F"/>
    <w:rPr>
      <w:rFonts w:ascii="Times New Roman" w:hAnsi="Times New Roman" w:cs="Times New Roman"/>
      <w:i/>
      <w:iCs/>
      <w:sz w:val="20"/>
      <w:szCs w:val="20"/>
      <w:lang w:eastAsia="es-PE"/>
    </w:rPr>
  </w:style>
  <w:style w:type="paragraph" w:styleId="Sangra3detindependiente">
    <w:name w:val="Body Text Indent 3"/>
    <w:basedOn w:val="Normal"/>
    <w:link w:val="Sangra3detindependienteCar"/>
    <w:uiPriority w:val="99"/>
    <w:semiHidden/>
    <w:rsid w:val="0017666F"/>
    <w:pPr>
      <w:spacing w:after="0" w:line="240" w:lineRule="auto"/>
      <w:ind w:left="708"/>
      <w:jc w:val="both"/>
    </w:pPr>
    <w:rPr>
      <w:rFonts w:ascii="Times New Roman" w:eastAsia="Times New Roman" w:hAnsi="Times New Roman" w:cs="Times New Roman"/>
      <w:i/>
      <w:iCs/>
      <w:sz w:val="24"/>
      <w:szCs w:val="24"/>
      <w:lang w:eastAsia="es-PE"/>
    </w:rPr>
  </w:style>
  <w:style w:type="character" w:customStyle="1" w:styleId="BodyTextIndent3Char1">
    <w:name w:val="Body Text Indent 3 Char1"/>
    <w:basedOn w:val="Fuentedeprrafopredeter"/>
    <w:uiPriority w:val="99"/>
    <w:semiHidden/>
    <w:locked/>
    <w:rsid w:val="007F157C"/>
    <w:rPr>
      <w:sz w:val="16"/>
      <w:szCs w:val="16"/>
      <w:lang w:val="es-PE"/>
    </w:rPr>
  </w:style>
  <w:style w:type="character" w:customStyle="1" w:styleId="SinespaciadoCar">
    <w:name w:val="Sin espaciado Car"/>
    <w:link w:val="Sinespaciado"/>
    <w:uiPriority w:val="99"/>
    <w:locked/>
    <w:rsid w:val="0017666F"/>
    <w:rPr>
      <w:sz w:val="22"/>
      <w:szCs w:val="22"/>
      <w:lang w:val="es-MX" w:eastAsia="en-US"/>
    </w:rPr>
  </w:style>
  <w:style w:type="paragraph" w:styleId="Sinespaciado">
    <w:name w:val="No Spacing"/>
    <w:link w:val="SinespaciadoCar"/>
    <w:uiPriority w:val="99"/>
    <w:qFormat/>
    <w:rsid w:val="0017666F"/>
    <w:rPr>
      <w:rFonts w:cs="Calibri"/>
      <w:lang w:val="es-MX"/>
    </w:rPr>
  </w:style>
  <w:style w:type="paragraph" w:customStyle="1" w:styleId="Default">
    <w:name w:val="Default"/>
    <w:uiPriority w:val="99"/>
    <w:rsid w:val="0017666F"/>
    <w:pPr>
      <w:autoSpaceDE w:val="0"/>
      <w:autoSpaceDN w:val="0"/>
      <w:adjustRightInd w:val="0"/>
    </w:pPr>
    <w:rPr>
      <w:rFonts w:ascii="Verdana" w:eastAsia="Times New Roman" w:hAnsi="Verdana" w:cs="Verdana"/>
      <w:color w:val="000000"/>
      <w:sz w:val="24"/>
      <w:szCs w:val="24"/>
      <w:lang w:val="es-ES" w:eastAsia="es-ES"/>
    </w:rPr>
  </w:style>
  <w:style w:type="paragraph" w:customStyle="1" w:styleId="Prrafodelista1">
    <w:name w:val="Párrafo de lista1"/>
    <w:basedOn w:val="Normal"/>
    <w:uiPriority w:val="99"/>
    <w:rsid w:val="0017666F"/>
    <w:pPr>
      <w:ind w:left="720"/>
    </w:pPr>
    <w:rPr>
      <w:rFonts w:eastAsia="Times New Roman"/>
      <w:lang w:eastAsia="es-PE"/>
    </w:rPr>
  </w:style>
  <w:style w:type="paragraph" w:customStyle="1" w:styleId="contenidomainbody">
    <w:name w:val="contenido_mainbody"/>
    <w:basedOn w:val="Normal"/>
    <w:uiPriority w:val="99"/>
    <w:rsid w:val="0017666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1Car">
    <w:name w:val="Estilo1 Car"/>
    <w:link w:val="Estilo1"/>
    <w:uiPriority w:val="99"/>
    <w:locked/>
    <w:rsid w:val="0017666F"/>
    <w:rPr>
      <w:rFonts w:ascii="Arial" w:hAnsi="Arial" w:cs="Arial"/>
    </w:rPr>
  </w:style>
  <w:style w:type="paragraph" w:customStyle="1" w:styleId="Estilo1">
    <w:name w:val="Estilo1"/>
    <w:basedOn w:val="Normal"/>
    <w:link w:val="Estilo1Car"/>
    <w:uiPriority w:val="99"/>
    <w:rsid w:val="0017666F"/>
    <w:pPr>
      <w:spacing w:line="360" w:lineRule="auto"/>
      <w:ind w:left="220"/>
      <w:jc w:val="both"/>
    </w:pPr>
    <w:rPr>
      <w:rFonts w:ascii="Arial" w:hAnsi="Arial" w:cs="Arial"/>
      <w:sz w:val="20"/>
      <w:szCs w:val="20"/>
      <w:lang w:val="en-US" w:eastAsia="es-ES"/>
    </w:rPr>
  </w:style>
  <w:style w:type="paragraph" w:customStyle="1" w:styleId="Sinespaciado1">
    <w:name w:val="Sin espaciado1"/>
    <w:uiPriority w:val="99"/>
    <w:rsid w:val="0017666F"/>
    <w:rPr>
      <w:rFonts w:cs="Calibri"/>
      <w:lang w:val="es-ES"/>
    </w:rPr>
  </w:style>
  <w:style w:type="paragraph" w:customStyle="1" w:styleId="parrafo">
    <w:name w:val="parrafo"/>
    <w:basedOn w:val="Normal"/>
    <w:uiPriority w:val="99"/>
    <w:rsid w:val="0017666F"/>
    <w:pPr>
      <w:spacing w:before="100" w:beforeAutospacing="1" w:after="100" w:afterAutospacing="1" w:line="240" w:lineRule="auto"/>
      <w:jc w:val="both"/>
    </w:pPr>
    <w:rPr>
      <w:rFonts w:ascii="Verdana" w:eastAsia="Times New Roman" w:hAnsi="Verdana" w:cs="Verdana"/>
      <w:color w:val="666666"/>
      <w:sz w:val="14"/>
      <w:szCs w:val="14"/>
      <w:lang w:val="es-ES" w:eastAsia="es-ES"/>
    </w:rPr>
  </w:style>
  <w:style w:type="character" w:customStyle="1" w:styleId="apple-style-span">
    <w:name w:val="apple-style-span"/>
    <w:basedOn w:val="Fuentedeprrafopredeter"/>
    <w:uiPriority w:val="99"/>
    <w:rsid w:val="0017666F"/>
  </w:style>
  <w:style w:type="character" w:customStyle="1" w:styleId="apple-converted-space">
    <w:name w:val="apple-converted-space"/>
    <w:basedOn w:val="Fuentedeprrafopredeter"/>
    <w:rsid w:val="0017666F"/>
  </w:style>
  <w:style w:type="paragraph" w:styleId="Encabezado">
    <w:name w:val="header"/>
    <w:basedOn w:val="Normal"/>
    <w:link w:val="EncabezadoCar"/>
    <w:uiPriority w:val="99"/>
    <w:rsid w:val="00335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35726"/>
  </w:style>
  <w:style w:type="paragraph" w:styleId="TtulodeTDC">
    <w:name w:val="TOC Heading"/>
    <w:basedOn w:val="Ttulo1"/>
    <w:next w:val="Normal"/>
    <w:uiPriority w:val="99"/>
    <w:qFormat/>
    <w:rsid w:val="00E934CF"/>
    <w:pPr>
      <w:outlineLvl w:val="9"/>
    </w:pPr>
    <w:rPr>
      <w:lang w:eastAsia="es-PE"/>
    </w:rPr>
  </w:style>
  <w:style w:type="paragraph" w:styleId="TDC2">
    <w:name w:val="toc 2"/>
    <w:basedOn w:val="Normal"/>
    <w:next w:val="Normal"/>
    <w:autoRedefine/>
    <w:uiPriority w:val="39"/>
    <w:rsid w:val="00E934CF"/>
    <w:pPr>
      <w:spacing w:after="100"/>
      <w:ind w:left="220"/>
    </w:pPr>
    <w:rPr>
      <w:rFonts w:eastAsia="Times New Roman"/>
      <w:lang w:eastAsia="es-PE"/>
    </w:rPr>
  </w:style>
  <w:style w:type="paragraph" w:styleId="TDC1">
    <w:name w:val="toc 1"/>
    <w:basedOn w:val="Normal"/>
    <w:next w:val="Normal"/>
    <w:autoRedefine/>
    <w:uiPriority w:val="39"/>
    <w:rsid w:val="00E934CF"/>
    <w:pPr>
      <w:spacing w:after="100"/>
    </w:pPr>
    <w:rPr>
      <w:rFonts w:eastAsia="Times New Roman"/>
      <w:lang w:eastAsia="es-PE"/>
    </w:rPr>
  </w:style>
  <w:style w:type="paragraph" w:styleId="TDC3">
    <w:name w:val="toc 3"/>
    <w:basedOn w:val="Normal"/>
    <w:next w:val="Normal"/>
    <w:autoRedefine/>
    <w:uiPriority w:val="39"/>
    <w:rsid w:val="00E934CF"/>
    <w:pPr>
      <w:spacing w:after="100"/>
      <w:ind w:left="440"/>
    </w:pPr>
    <w:rPr>
      <w:rFonts w:eastAsia="Times New Roman"/>
      <w:lang w:eastAsia="es-PE"/>
    </w:rPr>
  </w:style>
  <w:style w:type="character" w:styleId="Hipervnculo">
    <w:name w:val="Hyperlink"/>
    <w:basedOn w:val="Fuentedeprrafopredeter"/>
    <w:uiPriority w:val="99"/>
    <w:rsid w:val="0072624F"/>
    <w:rPr>
      <w:color w:val="0000FF"/>
      <w:u w:val="single"/>
    </w:rPr>
  </w:style>
  <w:style w:type="paragraph" w:customStyle="1" w:styleId="Prrafodelista2">
    <w:name w:val="Párrafo de lista2"/>
    <w:basedOn w:val="Normal"/>
    <w:uiPriority w:val="99"/>
    <w:rsid w:val="00C5343A"/>
    <w:pPr>
      <w:ind w:left="708"/>
    </w:pPr>
    <w:rPr>
      <w:rFonts w:eastAsia="Times New Roman"/>
    </w:rPr>
  </w:style>
  <w:style w:type="character" w:customStyle="1" w:styleId="CarCar2">
    <w:name w:val="Car Car2"/>
    <w:uiPriority w:val="99"/>
    <w:rsid w:val="00E739D9"/>
    <w:rPr>
      <w:lang w:val="es-ES" w:eastAsia="es-ES"/>
    </w:rPr>
  </w:style>
  <w:style w:type="paragraph" w:customStyle="1" w:styleId="Prrafodelista3">
    <w:name w:val="Párrafo de lista3"/>
    <w:basedOn w:val="Normal"/>
    <w:uiPriority w:val="99"/>
    <w:rsid w:val="00E739D9"/>
    <w:pPr>
      <w:ind w:left="708"/>
    </w:pPr>
    <w:rPr>
      <w:rFonts w:eastAsia="Times New Roman"/>
    </w:rPr>
  </w:style>
  <w:style w:type="character" w:styleId="nfasis">
    <w:name w:val="Emphasis"/>
    <w:basedOn w:val="Fuentedeprrafopredeter"/>
    <w:uiPriority w:val="20"/>
    <w:qFormat/>
    <w:locked/>
    <w:rsid w:val="00562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856">
      <w:bodyDiv w:val="1"/>
      <w:marLeft w:val="0"/>
      <w:marRight w:val="0"/>
      <w:marTop w:val="0"/>
      <w:marBottom w:val="0"/>
      <w:divBdr>
        <w:top w:val="none" w:sz="0" w:space="0" w:color="auto"/>
        <w:left w:val="none" w:sz="0" w:space="0" w:color="auto"/>
        <w:bottom w:val="none" w:sz="0" w:space="0" w:color="auto"/>
        <w:right w:val="none" w:sz="0" w:space="0" w:color="auto"/>
      </w:divBdr>
    </w:div>
    <w:div w:id="428624621">
      <w:bodyDiv w:val="1"/>
      <w:marLeft w:val="0"/>
      <w:marRight w:val="0"/>
      <w:marTop w:val="0"/>
      <w:marBottom w:val="0"/>
      <w:divBdr>
        <w:top w:val="none" w:sz="0" w:space="0" w:color="auto"/>
        <w:left w:val="none" w:sz="0" w:space="0" w:color="auto"/>
        <w:bottom w:val="none" w:sz="0" w:space="0" w:color="auto"/>
        <w:right w:val="none" w:sz="0" w:space="0" w:color="auto"/>
      </w:divBdr>
    </w:div>
    <w:div w:id="436487794">
      <w:bodyDiv w:val="1"/>
      <w:marLeft w:val="0"/>
      <w:marRight w:val="0"/>
      <w:marTop w:val="0"/>
      <w:marBottom w:val="0"/>
      <w:divBdr>
        <w:top w:val="none" w:sz="0" w:space="0" w:color="auto"/>
        <w:left w:val="none" w:sz="0" w:space="0" w:color="auto"/>
        <w:bottom w:val="none" w:sz="0" w:space="0" w:color="auto"/>
        <w:right w:val="none" w:sz="0" w:space="0" w:color="auto"/>
      </w:divBdr>
    </w:div>
    <w:div w:id="481115429">
      <w:bodyDiv w:val="1"/>
      <w:marLeft w:val="0"/>
      <w:marRight w:val="0"/>
      <w:marTop w:val="0"/>
      <w:marBottom w:val="0"/>
      <w:divBdr>
        <w:top w:val="none" w:sz="0" w:space="0" w:color="auto"/>
        <w:left w:val="none" w:sz="0" w:space="0" w:color="auto"/>
        <w:bottom w:val="none" w:sz="0" w:space="0" w:color="auto"/>
        <w:right w:val="none" w:sz="0" w:space="0" w:color="auto"/>
      </w:divBdr>
    </w:div>
    <w:div w:id="574121463">
      <w:bodyDiv w:val="1"/>
      <w:marLeft w:val="0"/>
      <w:marRight w:val="0"/>
      <w:marTop w:val="0"/>
      <w:marBottom w:val="0"/>
      <w:divBdr>
        <w:top w:val="none" w:sz="0" w:space="0" w:color="auto"/>
        <w:left w:val="none" w:sz="0" w:space="0" w:color="auto"/>
        <w:bottom w:val="none" w:sz="0" w:space="0" w:color="auto"/>
        <w:right w:val="none" w:sz="0" w:space="0" w:color="auto"/>
      </w:divBdr>
    </w:div>
    <w:div w:id="651494220">
      <w:bodyDiv w:val="1"/>
      <w:marLeft w:val="0"/>
      <w:marRight w:val="0"/>
      <w:marTop w:val="0"/>
      <w:marBottom w:val="0"/>
      <w:divBdr>
        <w:top w:val="none" w:sz="0" w:space="0" w:color="auto"/>
        <w:left w:val="none" w:sz="0" w:space="0" w:color="auto"/>
        <w:bottom w:val="none" w:sz="0" w:space="0" w:color="auto"/>
        <w:right w:val="none" w:sz="0" w:space="0" w:color="auto"/>
      </w:divBdr>
    </w:div>
    <w:div w:id="714811016">
      <w:bodyDiv w:val="1"/>
      <w:marLeft w:val="0"/>
      <w:marRight w:val="0"/>
      <w:marTop w:val="0"/>
      <w:marBottom w:val="0"/>
      <w:divBdr>
        <w:top w:val="none" w:sz="0" w:space="0" w:color="auto"/>
        <w:left w:val="none" w:sz="0" w:space="0" w:color="auto"/>
        <w:bottom w:val="none" w:sz="0" w:space="0" w:color="auto"/>
        <w:right w:val="none" w:sz="0" w:space="0" w:color="auto"/>
      </w:divBdr>
    </w:div>
    <w:div w:id="809635739">
      <w:bodyDiv w:val="1"/>
      <w:marLeft w:val="0"/>
      <w:marRight w:val="0"/>
      <w:marTop w:val="0"/>
      <w:marBottom w:val="0"/>
      <w:divBdr>
        <w:top w:val="none" w:sz="0" w:space="0" w:color="auto"/>
        <w:left w:val="none" w:sz="0" w:space="0" w:color="auto"/>
        <w:bottom w:val="none" w:sz="0" w:space="0" w:color="auto"/>
        <w:right w:val="none" w:sz="0" w:space="0" w:color="auto"/>
      </w:divBdr>
    </w:div>
    <w:div w:id="870528695">
      <w:bodyDiv w:val="1"/>
      <w:marLeft w:val="0"/>
      <w:marRight w:val="0"/>
      <w:marTop w:val="0"/>
      <w:marBottom w:val="0"/>
      <w:divBdr>
        <w:top w:val="none" w:sz="0" w:space="0" w:color="auto"/>
        <w:left w:val="none" w:sz="0" w:space="0" w:color="auto"/>
        <w:bottom w:val="none" w:sz="0" w:space="0" w:color="auto"/>
        <w:right w:val="none" w:sz="0" w:space="0" w:color="auto"/>
      </w:divBdr>
    </w:div>
    <w:div w:id="910195705">
      <w:bodyDiv w:val="1"/>
      <w:marLeft w:val="0"/>
      <w:marRight w:val="0"/>
      <w:marTop w:val="0"/>
      <w:marBottom w:val="0"/>
      <w:divBdr>
        <w:top w:val="none" w:sz="0" w:space="0" w:color="auto"/>
        <w:left w:val="none" w:sz="0" w:space="0" w:color="auto"/>
        <w:bottom w:val="none" w:sz="0" w:space="0" w:color="auto"/>
        <w:right w:val="none" w:sz="0" w:space="0" w:color="auto"/>
      </w:divBdr>
      <w:divsChild>
        <w:div w:id="1851022233">
          <w:marLeft w:val="446"/>
          <w:marRight w:val="0"/>
          <w:marTop w:val="0"/>
          <w:marBottom w:val="0"/>
          <w:divBdr>
            <w:top w:val="none" w:sz="0" w:space="0" w:color="auto"/>
            <w:left w:val="none" w:sz="0" w:space="0" w:color="auto"/>
            <w:bottom w:val="none" w:sz="0" w:space="0" w:color="auto"/>
            <w:right w:val="none" w:sz="0" w:space="0" w:color="auto"/>
          </w:divBdr>
        </w:div>
        <w:div w:id="1541046006">
          <w:marLeft w:val="446"/>
          <w:marRight w:val="0"/>
          <w:marTop w:val="0"/>
          <w:marBottom w:val="0"/>
          <w:divBdr>
            <w:top w:val="none" w:sz="0" w:space="0" w:color="auto"/>
            <w:left w:val="none" w:sz="0" w:space="0" w:color="auto"/>
            <w:bottom w:val="none" w:sz="0" w:space="0" w:color="auto"/>
            <w:right w:val="none" w:sz="0" w:space="0" w:color="auto"/>
          </w:divBdr>
        </w:div>
        <w:div w:id="1257203626">
          <w:marLeft w:val="446"/>
          <w:marRight w:val="0"/>
          <w:marTop w:val="0"/>
          <w:marBottom w:val="0"/>
          <w:divBdr>
            <w:top w:val="none" w:sz="0" w:space="0" w:color="auto"/>
            <w:left w:val="none" w:sz="0" w:space="0" w:color="auto"/>
            <w:bottom w:val="none" w:sz="0" w:space="0" w:color="auto"/>
            <w:right w:val="none" w:sz="0" w:space="0" w:color="auto"/>
          </w:divBdr>
        </w:div>
        <w:div w:id="384765752">
          <w:marLeft w:val="446"/>
          <w:marRight w:val="0"/>
          <w:marTop w:val="0"/>
          <w:marBottom w:val="0"/>
          <w:divBdr>
            <w:top w:val="none" w:sz="0" w:space="0" w:color="auto"/>
            <w:left w:val="none" w:sz="0" w:space="0" w:color="auto"/>
            <w:bottom w:val="none" w:sz="0" w:space="0" w:color="auto"/>
            <w:right w:val="none" w:sz="0" w:space="0" w:color="auto"/>
          </w:divBdr>
        </w:div>
        <w:div w:id="1722748904">
          <w:marLeft w:val="446"/>
          <w:marRight w:val="0"/>
          <w:marTop w:val="0"/>
          <w:marBottom w:val="0"/>
          <w:divBdr>
            <w:top w:val="none" w:sz="0" w:space="0" w:color="auto"/>
            <w:left w:val="none" w:sz="0" w:space="0" w:color="auto"/>
            <w:bottom w:val="none" w:sz="0" w:space="0" w:color="auto"/>
            <w:right w:val="none" w:sz="0" w:space="0" w:color="auto"/>
          </w:divBdr>
        </w:div>
      </w:divsChild>
    </w:div>
    <w:div w:id="943348399">
      <w:bodyDiv w:val="1"/>
      <w:marLeft w:val="0"/>
      <w:marRight w:val="0"/>
      <w:marTop w:val="0"/>
      <w:marBottom w:val="0"/>
      <w:divBdr>
        <w:top w:val="none" w:sz="0" w:space="0" w:color="auto"/>
        <w:left w:val="none" w:sz="0" w:space="0" w:color="auto"/>
        <w:bottom w:val="none" w:sz="0" w:space="0" w:color="auto"/>
        <w:right w:val="none" w:sz="0" w:space="0" w:color="auto"/>
      </w:divBdr>
    </w:div>
    <w:div w:id="950286930">
      <w:bodyDiv w:val="1"/>
      <w:marLeft w:val="0"/>
      <w:marRight w:val="0"/>
      <w:marTop w:val="0"/>
      <w:marBottom w:val="0"/>
      <w:divBdr>
        <w:top w:val="none" w:sz="0" w:space="0" w:color="auto"/>
        <w:left w:val="none" w:sz="0" w:space="0" w:color="auto"/>
        <w:bottom w:val="none" w:sz="0" w:space="0" w:color="auto"/>
        <w:right w:val="none" w:sz="0" w:space="0" w:color="auto"/>
      </w:divBdr>
    </w:div>
    <w:div w:id="984510544">
      <w:bodyDiv w:val="1"/>
      <w:marLeft w:val="0"/>
      <w:marRight w:val="0"/>
      <w:marTop w:val="0"/>
      <w:marBottom w:val="0"/>
      <w:divBdr>
        <w:top w:val="none" w:sz="0" w:space="0" w:color="auto"/>
        <w:left w:val="none" w:sz="0" w:space="0" w:color="auto"/>
        <w:bottom w:val="none" w:sz="0" w:space="0" w:color="auto"/>
        <w:right w:val="none" w:sz="0" w:space="0" w:color="auto"/>
      </w:divBdr>
    </w:div>
    <w:div w:id="1016035232">
      <w:bodyDiv w:val="1"/>
      <w:marLeft w:val="0"/>
      <w:marRight w:val="0"/>
      <w:marTop w:val="0"/>
      <w:marBottom w:val="0"/>
      <w:divBdr>
        <w:top w:val="none" w:sz="0" w:space="0" w:color="auto"/>
        <w:left w:val="none" w:sz="0" w:space="0" w:color="auto"/>
        <w:bottom w:val="none" w:sz="0" w:space="0" w:color="auto"/>
        <w:right w:val="none" w:sz="0" w:space="0" w:color="auto"/>
      </w:divBdr>
    </w:div>
    <w:div w:id="1233541724">
      <w:bodyDiv w:val="1"/>
      <w:marLeft w:val="0"/>
      <w:marRight w:val="0"/>
      <w:marTop w:val="0"/>
      <w:marBottom w:val="0"/>
      <w:divBdr>
        <w:top w:val="none" w:sz="0" w:space="0" w:color="auto"/>
        <w:left w:val="none" w:sz="0" w:space="0" w:color="auto"/>
        <w:bottom w:val="none" w:sz="0" w:space="0" w:color="auto"/>
        <w:right w:val="none" w:sz="0" w:space="0" w:color="auto"/>
      </w:divBdr>
    </w:div>
    <w:div w:id="1267543689">
      <w:bodyDiv w:val="1"/>
      <w:marLeft w:val="0"/>
      <w:marRight w:val="0"/>
      <w:marTop w:val="0"/>
      <w:marBottom w:val="0"/>
      <w:divBdr>
        <w:top w:val="none" w:sz="0" w:space="0" w:color="auto"/>
        <w:left w:val="none" w:sz="0" w:space="0" w:color="auto"/>
        <w:bottom w:val="none" w:sz="0" w:space="0" w:color="auto"/>
        <w:right w:val="none" w:sz="0" w:space="0" w:color="auto"/>
      </w:divBdr>
    </w:div>
    <w:div w:id="1335525231">
      <w:bodyDiv w:val="1"/>
      <w:marLeft w:val="0"/>
      <w:marRight w:val="0"/>
      <w:marTop w:val="0"/>
      <w:marBottom w:val="0"/>
      <w:divBdr>
        <w:top w:val="none" w:sz="0" w:space="0" w:color="auto"/>
        <w:left w:val="none" w:sz="0" w:space="0" w:color="auto"/>
        <w:bottom w:val="none" w:sz="0" w:space="0" w:color="auto"/>
        <w:right w:val="none" w:sz="0" w:space="0" w:color="auto"/>
      </w:divBdr>
    </w:div>
    <w:div w:id="1598101090">
      <w:bodyDiv w:val="1"/>
      <w:marLeft w:val="0"/>
      <w:marRight w:val="0"/>
      <w:marTop w:val="0"/>
      <w:marBottom w:val="0"/>
      <w:divBdr>
        <w:top w:val="none" w:sz="0" w:space="0" w:color="auto"/>
        <w:left w:val="none" w:sz="0" w:space="0" w:color="auto"/>
        <w:bottom w:val="none" w:sz="0" w:space="0" w:color="auto"/>
        <w:right w:val="none" w:sz="0" w:space="0" w:color="auto"/>
      </w:divBdr>
    </w:div>
    <w:div w:id="1655137513">
      <w:bodyDiv w:val="1"/>
      <w:marLeft w:val="0"/>
      <w:marRight w:val="0"/>
      <w:marTop w:val="0"/>
      <w:marBottom w:val="0"/>
      <w:divBdr>
        <w:top w:val="none" w:sz="0" w:space="0" w:color="auto"/>
        <w:left w:val="none" w:sz="0" w:space="0" w:color="auto"/>
        <w:bottom w:val="none" w:sz="0" w:space="0" w:color="auto"/>
        <w:right w:val="none" w:sz="0" w:space="0" w:color="auto"/>
      </w:divBdr>
    </w:div>
    <w:div w:id="1844931651">
      <w:bodyDiv w:val="1"/>
      <w:marLeft w:val="0"/>
      <w:marRight w:val="0"/>
      <w:marTop w:val="0"/>
      <w:marBottom w:val="0"/>
      <w:divBdr>
        <w:top w:val="none" w:sz="0" w:space="0" w:color="auto"/>
        <w:left w:val="none" w:sz="0" w:space="0" w:color="auto"/>
        <w:bottom w:val="none" w:sz="0" w:space="0" w:color="auto"/>
        <w:right w:val="none" w:sz="0" w:space="0" w:color="auto"/>
      </w:divBdr>
    </w:div>
    <w:div w:id="1864976328">
      <w:marLeft w:val="0"/>
      <w:marRight w:val="0"/>
      <w:marTop w:val="0"/>
      <w:marBottom w:val="0"/>
      <w:divBdr>
        <w:top w:val="none" w:sz="0" w:space="0" w:color="auto"/>
        <w:left w:val="none" w:sz="0" w:space="0" w:color="auto"/>
        <w:bottom w:val="none" w:sz="0" w:space="0" w:color="auto"/>
        <w:right w:val="none" w:sz="0" w:space="0" w:color="auto"/>
      </w:divBdr>
    </w:div>
    <w:div w:id="1864976329">
      <w:marLeft w:val="0"/>
      <w:marRight w:val="0"/>
      <w:marTop w:val="0"/>
      <w:marBottom w:val="0"/>
      <w:divBdr>
        <w:top w:val="none" w:sz="0" w:space="0" w:color="auto"/>
        <w:left w:val="none" w:sz="0" w:space="0" w:color="auto"/>
        <w:bottom w:val="none" w:sz="0" w:space="0" w:color="auto"/>
        <w:right w:val="none" w:sz="0" w:space="0" w:color="auto"/>
      </w:divBdr>
    </w:div>
    <w:div w:id="1864976330">
      <w:marLeft w:val="0"/>
      <w:marRight w:val="0"/>
      <w:marTop w:val="0"/>
      <w:marBottom w:val="0"/>
      <w:divBdr>
        <w:top w:val="none" w:sz="0" w:space="0" w:color="auto"/>
        <w:left w:val="none" w:sz="0" w:space="0" w:color="auto"/>
        <w:bottom w:val="none" w:sz="0" w:space="0" w:color="auto"/>
        <w:right w:val="none" w:sz="0" w:space="0" w:color="auto"/>
      </w:divBdr>
    </w:div>
    <w:div w:id="1864976331">
      <w:marLeft w:val="0"/>
      <w:marRight w:val="0"/>
      <w:marTop w:val="0"/>
      <w:marBottom w:val="0"/>
      <w:divBdr>
        <w:top w:val="none" w:sz="0" w:space="0" w:color="auto"/>
        <w:left w:val="none" w:sz="0" w:space="0" w:color="auto"/>
        <w:bottom w:val="none" w:sz="0" w:space="0" w:color="auto"/>
        <w:right w:val="none" w:sz="0" w:space="0" w:color="auto"/>
      </w:divBdr>
    </w:div>
    <w:div w:id="1864976332">
      <w:marLeft w:val="0"/>
      <w:marRight w:val="0"/>
      <w:marTop w:val="0"/>
      <w:marBottom w:val="0"/>
      <w:divBdr>
        <w:top w:val="none" w:sz="0" w:space="0" w:color="auto"/>
        <w:left w:val="none" w:sz="0" w:space="0" w:color="auto"/>
        <w:bottom w:val="none" w:sz="0" w:space="0" w:color="auto"/>
        <w:right w:val="none" w:sz="0" w:space="0" w:color="auto"/>
      </w:divBdr>
    </w:div>
    <w:div w:id="1864976333">
      <w:marLeft w:val="0"/>
      <w:marRight w:val="0"/>
      <w:marTop w:val="0"/>
      <w:marBottom w:val="0"/>
      <w:divBdr>
        <w:top w:val="none" w:sz="0" w:space="0" w:color="auto"/>
        <w:left w:val="none" w:sz="0" w:space="0" w:color="auto"/>
        <w:bottom w:val="none" w:sz="0" w:space="0" w:color="auto"/>
        <w:right w:val="none" w:sz="0" w:space="0" w:color="auto"/>
      </w:divBdr>
    </w:div>
    <w:div w:id="1864976334">
      <w:marLeft w:val="0"/>
      <w:marRight w:val="0"/>
      <w:marTop w:val="0"/>
      <w:marBottom w:val="0"/>
      <w:divBdr>
        <w:top w:val="none" w:sz="0" w:space="0" w:color="auto"/>
        <w:left w:val="none" w:sz="0" w:space="0" w:color="auto"/>
        <w:bottom w:val="none" w:sz="0" w:space="0" w:color="auto"/>
        <w:right w:val="none" w:sz="0" w:space="0" w:color="auto"/>
      </w:divBdr>
    </w:div>
    <w:div w:id="1864976335">
      <w:marLeft w:val="0"/>
      <w:marRight w:val="0"/>
      <w:marTop w:val="0"/>
      <w:marBottom w:val="0"/>
      <w:divBdr>
        <w:top w:val="none" w:sz="0" w:space="0" w:color="auto"/>
        <w:left w:val="none" w:sz="0" w:space="0" w:color="auto"/>
        <w:bottom w:val="none" w:sz="0" w:space="0" w:color="auto"/>
        <w:right w:val="none" w:sz="0" w:space="0" w:color="auto"/>
      </w:divBdr>
    </w:div>
    <w:div w:id="2028477752">
      <w:bodyDiv w:val="1"/>
      <w:marLeft w:val="0"/>
      <w:marRight w:val="0"/>
      <w:marTop w:val="0"/>
      <w:marBottom w:val="0"/>
      <w:divBdr>
        <w:top w:val="none" w:sz="0" w:space="0" w:color="auto"/>
        <w:left w:val="none" w:sz="0" w:space="0" w:color="auto"/>
        <w:bottom w:val="none" w:sz="0" w:space="0" w:color="auto"/>
        <w:right w:val="none" w:sz="0" w:space="0" w:color="auto"/>
      </w:divBdr>
    </w:div>
    <w:div w:id="2061632383">
      <w:bodyDiv w:val="1"/>
      <w:marLeft w:val="0"/>
      <w:marRight w:val="0"/>
      <w:marTop w:val="0"/>
      <w:marBottom w:val="0"/>
      <w:divBdr>
        <w:top w:val="none" w:sz="0" w:space="0" w:color="auto"/>
        <w:left w:val="none" w:sz="0" w:space="0" w:color="auto"/>
        <w:bottom w:val="none" w:sz="0" w:space="0" w:color="auto"/>
        <w:right w:val="none" w:sz="0" w:space="0" w:color="auto"/>
      </w:divBdr>
    </w:div>
    <w:div w:id="2110856406">
      <w:bodyDiv w:val="1"/>
      <w:marLeft w:val="0"/>
      <w:marRight w:val="0"/>
      <w:marTop w:val="0"/>
      <w:marBottom w:val="0"/>
      <w:divBdr>
        <w:top w:val="none" w:sz="0" w:space="0" w:color="auto"/>
        <w:left w:val="none" w:sz="0" w:space="0" w:color="auto"/>
        <w:bottom w:val="none" w:sz="0" w:space="0" w:color="auto"/>
        <w:right w:val="none" w:sz="0" w:space="0" w:color="auto"/>
      </w:divBdr>
      <w:divsChild>
        <w:div w:id="826895950">
          <w:marLeft w:val="547"/>
          <w:marRight w:val="0"/>
          <w:marTop w:val="106"/>
          <w:marBottom w:val="0"/>
          <w:divBdr>
            <w:top w:val="none" w:sz="0" w:space="0" w:color="auto"/>
            <w:left w:val="none" w:sz="0" w:space="0" w:color="auto"/>
            <w:bottom w:val="none" w:sz="0" w:space="0" w:color="auto"/>
            <w:right w:val="none" w:sz="0" w:space="0" w:color="auto"/>
          </w:divBdr>
        </w:div>
        <w:div w:id="146287961">
          <w:marLeft w:val="547"/>
          <w:marRight w:val="0"/>
          <w:marTop w:val="106"/>
          <w:marBottom w:val="0"/>
          <w:divBdr>
            <w:top w:val="none" w:sz="0" w:space="0" w:color="auto"/>
            <w:left w:val="none" w:sz="0" w:space="0" w:color="auto"/>
            <w:bottom w:val="none" w:sz="0" w:space="0" w:color="auto"/>
            <w:right w:val="none" w:sz="0" w:space="0" w:color="auto"/>
          </w:divBdr>
        </w:div>
        <w:div w:id="1358504498">
          <w:marLeft w:val="547"/>
          <w:marRight w:val="0"/>
          <w:marTop w:val="106"/>
          <w:marBottom w:val="0"/>
          <w:divBdr>
            <w:top w:val="none" w:sz="0" w:space="0" w:color="auto"/>
            <w:left w:val="none" w:sz="0" w:space="0" w:color="auto"/>
            <w:bottom w:val="none" w:sz="0" w:space="0" w:color="auto"/>
            <w:right w:val="none" w:sz="0" w:space="0" w:color="auto"/>
          </w:divBdr>
        </w:div>
        <w:div w:id="1847094406">
          <w:marLeft w:val="547"/>
          <w:marRight w:val="0"/>
          <w:marTop w:val="106"/>
          <w:marBottom w:val="0"/>
          <w:divBdr>
            <w:top w:val="none" w:sz="0" w:space="0" w:color="auto"/>
            <w:left w:val="none" w:sz="0" w:space="0" w:color="auto"/>
            <w:bottom w:val="none" w:sz="0" w:space="0" w:color="auto"/>
            <w:right w:val="none" w:sz="0" w:space="0" w:color="auto"/>
          </w:divBdr>
        </w:div>
        <w:div w:id="1838614605">
          <w:marLeft w:val="547"/>
          <w:marRight w:val="0"/>
          <w:marTop w:val="106"/>
          <w:marBottom w:val="0"/>
          <w:divBdr>
            <w:top w:val="none" w:sz="0" w:space="0" w:color="auto"/>
            <w:left w:val="none" w:sz="0" w:space="0" w:color="auto"/>
            <w:bottom w:val="none" w:sz="0" w:space="0" w:color="auto"/>
            <w:right w:val="none" w:sz="0" w:space="0" w:color="auto"/>
          </w:divBdr>
        </w:div>
        <w:div w:id="1537424384">
          <w:marLeft w:val="547"/>
          <w:marRight w:val="0"/>
          <w:marTop w:val="106"/>
          <w:marBottom w:val="0"/>
          <w:divBdr>
            <w:top w:val="none" w:sz="0" w:space="0" w:color="auto"/>
            <w:left w:val="none" w:sz="0" w:space="0" w:color="auto"/>
            <w:bottom w:val="none" w:sz="0" w:space="0" w:color="auto"/>
            <w:right w:val="none" w:sz="0" w:space="0" w:color="auto"/>
          </w:divBdr>
        </w:div>
        <w:div w:id="856698651">
          <w:marLeft w:val="547"/>
          <w:marRight w:val="0"/>
          <w:marTop w:val="106"/>
          <w:marBottom w:val="0"/>
          <w:divBdr>
            <w:top w:val="none" w:sz="0" w:space="0" w:color="auto"/>
            <w:left w:val="none" w:sz="0" w:space="0" w:color="auto"/>
            <w:bottom w:val="none" w:sz="0" w:space="0" w:color="auto"/>
            <w:right w:val="none" w:sz="0" w:space="0" w:color="auto"/>
          </w:divBdr>
        </w:div>
        <w:div w:id="8496221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cionambientalspda.org.pe/images/stories/normas/Pioner%201/III.%201.%20Formalizacion%20de%20tenecia%20de%20tierras/8.%20Resoluciones%20de%20secretaria/Resolucion%20de%20secretaria%20006-2006-PCM-SD.doc"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go.worldbank.org/4ROUS8GZ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4B761498C4B3D4B9A78242AF1CAAFBA" ma:contentTypeVersion="2843" ma:contentTypeDescription="A content type to manage public (operations) IDB documents" ma:contentTypeScope="" ma:versionID="c72e25bed4768f7d34a33a66bca9b4f6">
  <xsd:schema xmlns:xsd="http://www.w3.org/2001/XMLSchema" xmlns:xs="http://www.w3.org/2001/XMLSchema" xmlns:p="http://schemas.microsoft.com/office/2006/metadata/properties" xmlns:ns2="cdc7663a-08f0-4737-9e8c-148ce897a09c" targetNamespace="http://schemas.microsoft.com/office/2006/metadata/properties" ma:root="true" ma:fieldsID="fbd4839c708a8d5e1067eafbda8e8ab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E-L102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38986240</IDBDocs_x0020_Number>
    <TaxCatchAll xmlns="cdc7663a-08f0-4737-9e8c-148ce897a09c">
      <Value>10</Value>
      <Value>31</Value>
    </TaxCatchAll>
    <Issue_x0020_Date xmlns="cdc7663a-08f0-4737-9e8c-148ce897a09c" xsi:nil="true"/>
    <Phase xmlns="cdc7663a-08f0-4737-9e8c-148ce897a09c" xsi:nil="true"/>
    <SISCOR_x0020_Number xmlns="cdc7663a-08f0-4737-9e8c-148ce897a09c" xsi:nil="true"/>
    <Disclosed xmlns="cdc7663a-08f0-4737-9e8c-148ce897a09c">true</Disclosed>
    <Publication_x0020_Type xmlns="cdc7663a-08f0-4737-9e8c-148ce897a09c" xsi:nil="true"/>
    <Division_x0020_or_x0020_Unit xmlns="cdc7663a-08f0-4737-9e8c-148ce897a09c">CAN/CPE</Division_x0020_or_x0020_Unit>
    <Approval_x0020_Number xmlns="cdc7663a-08f0-4737-9e8c-148ce897a09c" xsi:nil="true"/>
    <Document_x0020_Author xmlns="cdc7663a-08f0-4737-9e8c-148ce897a09c">Lima, Eirivelthon Santos</Document_x0020_Author>
    <Disclosure_x0020_Activity xmlns="cdc7663a-08f0-4737-9e8c-148ce897a09c">Loan Proposal</Disclosure_x0020_Activity>
    <Fiscal_x0020_Year_x0020_IDB xmlns="cdc7663a-08f0-4737-9e8c-148ce897a09c">2014</Fiscal_x0020_Year_x0020_IDB>
    <Webtopic xmlns="cdc7663a-08f0-4737-9e8c-148ce897a09c">Agricultural Development</Webtopic>
    <Other_x0020_Author xmlns="cdc7663a-08f0-4737-9e8c-148ce897a09c" xsi:nil="true"/>
    <Abstract xmlns="cdc7663a-08f0-4737-9e8c-148ce897a09c" xsi:nil="true"/>
    <Project_x0020_Number xmlns="cdc7663a-08f0-4737-9e8c-148ce897a09c">N/A</Project_x0020_Number>
    <Package_x0020_Code xmlns="cdc7663a-08f0-4737-9e8c-148ce897a09c" xsi:nil="true"/>
    <Key_x0020_Document xmlns="cdc7663a-08f0-4737-9e8c-148ce897a09c">false</Key_x0020_Document>
    <Migration_x0020_Info xmlns="cdc7663a-08f0-4737-9e8c-148ce897a09c">&lt;div class="ExternalClassB86A5B14AF3C4DEBB1A63FC72623553B"&gt;MS WORDLPLoan Proposal0N&lt;/div&gt;</Migration_x0020_Info>
    <Operation_x0020_Type xmlns="cdc7663a-08f0-4737-9e8c-148ce897a09c" xsi:nil="true"/>
    <KP_x0020_Topics xmlns="cdc7663a-08f0-4737-9e8c-148ce897a09c" xsi:nil="true"/>
    <Record_x0020_Number xmlns="cdc7663a-08f0-4737-9e8c-148ce897a09c" xsi:nil="true"/>
    <Editor1 xmlns="cdc7663a-08f0-4737-9e8c-148ce897a09c" xsi:nil="true"/>
    <Region xmlns="cdc7663a-08f0-4737-9e8c-148ce897a09c" xsi:nil="true"/>
    <Document_x0020_Language_x0020_IDB xmlns="cdc7663a-08f0-4737-9e8c-148ce897a09c">Spanish</Document_x0020_Language_x0020_IDB>
    <Identifier xmlns="cdc7663a-08f0-4737-9e8c-148ce897a09c">LinkOp#7-PIC TECFILE</Identifier>
    <Publishing_x0020_Hou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EZSHARE-676371138-26431</_dlc_DocId>
    <_dlc_DocIdUrl xmlns="cdc7663a-08f0-4737-9e8c-148ce897a09c">
      <Url>https://idbg.sharepoint.com/teams/EZ-PE-LON/PE-L1026/_layouts/15/DocIdRedir.aspx?ID=EZSHARE-676371138-26431</Url>
      <Description>EZSHARE-676371138-26431</Description>
    </_dlc_DocIdUrl>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AD5245A5-2F76-44A0-9355-63B42C8D7846}"/>
</file>

<file path=customXml/itemProps2.xml><?xml version="1.0" encoding="utf-8"?>
<ds:datastoreItem xmlns:ds="http://schemas.openxmlformats.org/officeDocument/2006/customXml" ds:itemID="{26DF1A2A-9EF1-4716-9479-A660AC0ECB6B}"/>
</file>

<file path=customXml/itemProps3.xml><?xml version="1.0" encoding="utf-8"?>
<ds:datastoreItem xmlns:ds="http://schemas.openxmlformats.org/officeDocument/2006/customXml" ds:itemID="{1BE847D0-3E47-441C-8BFE-7095D1632041}"/>
</file>

<file path=customXml/itemProps4.xml><?xml version="1.0" encoding="utf-8"?>
<ds:datastoreItem xmlns:ds="http://schemas.openxmlformats.org/officeDocument/2006/customXml" ds:itemID="{D8E49CB0-C1AB-49A8-A04C-8529E1A3D9C1}"/>
</file>

<file path=customXml/itemProps5.xml><?xml version="1.0" encoding="utf-8"?>
<ds:datastoreItem xmlns:ds="http://schemas.openxmlformats.org/officeDocument/2006/customXml" ds:itemID="{B377B167-3E73-420B-A46D-5DC091F021C3}"/>
</file>

<file path=customXml/itemProps6.xml><?xml version="1.0" encoding="utf-8"?>
<ds:datastoreItem xmlns:ds="http://schemas.openxmlformats.org/officeDocument/2006/customXml" ds:itemID="{9BC1A18A-0126-46F7-9F83-B46615DE908B}"/>
</file>

<file path=customXml/itemProps7.xml><?xml version="1.0" encoding="utf-8"?>
<ds:datastoreItem xmlns:ds="http://schemas.openxmlformats.org/officeDocument/2006/customXml" ds:itemID="{DCB57293-BFF6-4F70-9649-607C3829A726}"/>
</file>

<file path=docProps/app.xml><?xml version="1.0" encoding="utf-8"?>
<Properties xmlns="http://schemas.openxmlformats.org/officeDocument/2006/extended-properties" xmlns:vt="http://schemas.openxmlformats.org/officeDocument/2006/docPropsVTypes">
  <Template>Normal</Template>
  <TotalTime>253</TotalTime>
  <Pages>67</Pages>
  <Words>25496</Words>
  <Characters>140231</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Caracterización de Funciones y Competencias de MINAGRI como organismo rector nacional en titulación de tierras rurales</vt:lpstr>
    </vt:vector>
  </TitlesOfParts>
  <Company>BID</Company>
  <LinksUpToDate>false</LinksUpToDate>
  <CharactersWithSpaces>165397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Caracterizacion de las Funciones del MINAGRI (Producto 2_Victor Endo_2014_04_04)</dc:title>
  <dc:subject>Producto 1</dc:subject>
  <dc:creator>Victor Endo</dc:creator>
  <cp:keywords/>
  <cp:lastModifiedBy>Victor</cp:lastModifiedBy>
  <cp:revision>13</cp:revision>
  <cp:lastPrinted>2014-04-02T17:35:00Z</cp:lastPrinted>
  <dcterms:created xsi:type="dcterms:W3CDTF">2014-04-05T16:20:00Z</dcterms:created>
  <dcterms:modified xsi:type="dcterms:W3CDTF">2014-04-07T18:20:00Z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0x0101001A458A224826124E8B45B1D613300CFC00C4B761498C4B3D4B9A78242AF1CAAFBA</vt:lpwstr>
  </property>
  <property fmtid="{D5CDD505-2E9C-101B-9397-08002B2CF9AE}" pid="3" name="TaxKeyword">
    <vt:lpwstr/>
  </property>
  <property fmtid="{D5CDD505-2E9C-101B-9397-08002B2CF9AE}" pid="4" name="Sub_x002d_Sector">
    <vt:lpwstr/>
  </property>
  <property fmtid="{D5CDD505-2E9C-101B-9397-08002B2CF9AE}" pid="7" name="Fund IDB">
    <vt:lpwstr/>
  </property>
  <property fmtid="{D5CDD505-2E9C-101B-9397-08002B2CF9AE}" pid="8" name="Country">
    <vt:lpwstr>31;#Peru|c988f60b-81f1-4c24-8da7-d5473741c5b0</vt:lpwstr>
  </property>
  <property fmtid="{D5CDD505-2E9C-101B-9397-08002B2CF9AE}" pid="9" name="Series_x0020_Operations_x0020_IDB">
    <vt:lpwstr/>
  </property>
  <property fmtid="{D5CDD505-2E9C-101B-9397-08002B2CF9AE}" pid="10" name="Sector IDB">
    <vt:lpwstr/>
  </property>
  <property fmtid="{D5CDD505-2E9C-101B-9397-08002B2CF9AE}" pid="11" name="Function Operations IDB">
    <vt:lpwstr>10;#IDBDocs|cca77002-e150-4b2d-ab1f-1d7a7cdcae16</vt:lpwstr>
  </property>
  <property fmtid="{D5CDD505-2E9C-101B-9397-08002B2CF9AE}" pid="14" name="From:">
    <vt:lpwstr/>
  </property>
  <property fmtid="{D5CDD505-2E9C-101B-9397-08002B2CF9AE}" pid="15" name="To:">
    <vt:lpwstr/>
  </property>
  <property fmtid="{D5CDD505-2E9C-101B-9397-08002B2CF9AE}" pid="16" name="Series Operations IDB">
    <vt:lpwstr/>
  </property>
  <property fmtid="{D5CDD505-2E9C-101B-9397-08002B2CF9AE}" pid="17" name="Sub-Sector">
    <vt:lpwstr/>
  </property>
  <property fmtid="{D5CDD505-2E9C-101B-9397-08002B2CF9AE}" pid="18" name="TaxKeywordTaxHTField">
    <vt:lpwstr/>
  </property>
  <property fmtid="{D5CDD505-2E9C-101B-9397-08002B2CF9AE}" pid="19" name="_dlc_DocIdItemGuid">
    <vt:lpwstr>f7906503-f12e-417b-b21d-6f74851100d1</vt:lpwstr>
  </property>
</Properties>
</file>