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6A" w:rsidRPr="00370244" w:rsidRDefault="00F87B6A" w:rsidP="00F87B6A">
      <w:pPr>
        <w:jc w:val="center"/>
        <w:rPr>
          <w:rFonts w:ascii="Times New Roman" w:hAnsi="Times New Roman" w:cs="Times New Roman"/>
          <w:b/>
          <w:lang w:val="es-ES"/>
        </w:rPr>
      </w:pPr>
      <w:bookmarkStart w:id="0" w:name="_GoBack"/>
      <w:bookmarkEnd w:id="0"/>
      <w:r w:rsidRPr="00370244">
        <w:rPr>
          <w:rFonts w:ascii="Times New Roman" w:hAnsi="Times New Roman" w:cs="Times New Roman"/>
          <w:b/>
          <w:lang w:val="es-ES"/>
        </w:rPr>
        <w:t xml:space="preserve">Programa de Fortalecimiento del Sistema Único de Salud en la Región Metropolitana de Salvador - PROSUS </w:t>
      </w:r>
    </w:p>
    <w:p w:rsidR="00F87B6A" w:rsidRPr="00370244" w:rsidRDefault="00F87B6A" w:rsidP="00F87B6A">
      <w:pPr>
        <w:jc w:val="center"/>
        <w:rPr>
          <w:rFonts w:ascii="Times New Roman" w:hAnsi="Times New Roman" w:cs="Times New Roman"/>
          <w:b/>
          <w:lang w:val="es-ES"/>
        </w:rPr>
      </w:pPr>
      <w:r w:rsidRPr="00370244">
        <w:rPr>
          <w:rFonts w:ascii="Times New Roman" w:hAnsi="Times New Roman" w:cs="Times New Roman"/>
          <w:b/>
          <w:lang w:val="es-ES"/>
        </w:rPr>
        <w:t>(BR-L1389)</w:t>
      </w:r>
    </w:p>
    <w:p w:rsidR="00F87B6A" w:rsidRPr="00F87B6A" w:rsidRDefault="00F87B6A" w:rsidP="00F87B6A">
      <w:pPr>
        <w:pStyle w:val="FootnoteText"/>
        <w:jc w:val="center"/>
        <w:rPr>
          <w:b/>
          <w:sz w:val="24"/>
          <w:szCs w:val="24"/>
          <w:lang w:val="es-ES"/>
        </w:rPr>
      </w:pPr>
      <w:r w:rsidRPr="00F87B6A">
        <w:rPr>
          <w:b/>
          <w:sz w:val="24"/>
          <w:szCs w:val="24"/>
          <w:lang w:val="es-ES"/>
        </w:rPr>
        <w:t>Referencias bibliográficas</w:t>
      </w:r>
    </w:p>
    <w:p w:rsidR="00F87B6A" w:rsidRDefault="00F87B6A" w:rsidP="00F87B6A">
      <w:pPr>
        <w:pStyle w:val="FootnoteText"/>
        <w:rPr>
          <w:rStyle w:val="FootnoteReference"/>
          <w:sz w:val="24"/>
          <w:szCs w:val="24"/>
        </w:rPr>
      </w:pPr>
    </w:p>
    <w:p w:rsidR="002E0DF2" w:rsidRPr="00F87B6A" w:rsidRDefault="002E0DF2" w:rsidP="00345CD7">
      <w:pPr>
        <w:pStyle w:val="FootnoteText"/>
        <w:spacing w:after="240" w:line="276" w:lineRule="auto"/>
        <w:rPr>
          <w:sz w:val="24"/>
          <w:szCs w:val="24"/>
        </w:rPr>
      </w:pPr>
      <w:r w:rsidRPr="00F87B6A">
        <w:rPr>
          <w:sz w:val="24"/>
          <w:szCs w:val="24"/>
        </w:rPr>
        <w:t>Abadie, A. and J. Gardeazabal. 2003. “The Economic Costs of Conflict: A Case Study of the Basque Country." American Economic Review. 93(1): 112-132.</w:t>
      </w:r>
    </w:p>
    <w:p w:rsidR="002E0DF2" w:rsidRDefault="002E0DF2" w:rsidP="00345CD7">
      <w:pPr>
        <w:pStyle w:val="FootnoteText"/>
        <w:spacing w:after="240" w:line="276" w:lineRule="auto"/>
        <w:rPr>
          <w:sz w:val="24"/>
          <w:szCs w:val="24"/>
        </w:rPr>
      </w:pPr>
      <w:r w:rsidRPr="00F87B6A">
        <w:rPr>
          <w:sz w:val="24"/>
          <w:szCs w:val="24"/>
        </w:rPr>
        <w:t>Abadie, A., A. Diamond, and J. Hainmueller. 2010. “Synthetic Control Methods for Comparative Case Studies: Estimating the Effect of California's Tobacco Control Program." Journal of the American Statistical A</w:t>
      </w:r>
      <w:r>
        <w:rPr>
          <w:sz w:val="24"/>
          <w:szCs w:val="24"/>
        </w:rPr>
        <w:t>ssociation. 105(490): 493-505.</w:t>
      </w:r>
    </w:p>
    <w:p w:rsidR="002E0DF2" w:rsidRDefault="002E0DF2" w:rsidP="00345CD7">
      <w:pPr>
        <w:pStyle w:val="FootnoteText"/>
        <w:spacing w:after="240" w:line="276" w:lineRule="auto"/>
        <w:rPr>
          <w:sz w:val="24"/>
          <w:szCs w:val="24"/>
        </w:rPr>
      </w:pPr>
      <w:r w:rsidRPr="00F87B6A">
        <w:rPr>
          <w:sz w:val="24"/>
          <w:szCs w:val="24"/>
          <w:lang w:val="es-ES_tradnl"/>
        </w:rPr>
        <w:t xml:space="preserve">Alonso Cuesta, Paloma. 2013. Proyectos de Asociación Público Privada En El Sector Salud de América Latina. </w:t>
      </w:r>
      <w:r w:rsidRPr="00F87B6A">
        <w:rPr>
          <w:sz w:val="24"/>
          <w:szCs w:val="24"/>
        </w:rPr>
        <w:t>Washington, DC: Inter-American Development Bank.</w:t>
      </w:r>
    </w:p>
    <w:p w:rsidR="002E0DF2" w:rsidRDefault="002E0DF2" w:rsidP="00345CD7">
      <w:pPr>
        <w:pStyle w:val="FootnoteText"/>
        <w:spacing w:after="240" w:line="276" w:lineRule="auto"/>
        <w:rPr>
          <w:sz w:val="24"/>
          <w:szCs w:val="24"/>
        </w:rPr>
      </w:pPr>
      <w:r w:rsidRPr="00F87B6A">
        <w:rPr>
          <w:sz w:val="24"/>
          <w:szCs w:val="24"/>
        </w:rPr>
        <w:t>Carrera, Mariana Baleeiro Martins. 2012. “Parceria Público-Privada Na Saúde No Brasil: Estudo de Caso do Hospital do Subúrbio de Salvador – Bahia”. Fundação Getulio Vargas.</w:t>
      </w:r>
    </w:p>
    <w:p w:rsidR="002E0DF2" w:rsidRDefault="002E0DF2" w:rsidP="002E0DF2">
      <w:pPr>
        <w:pStyle w:val="NormalWeb"/>
      </w:pPr>
      <w:r>
        <w:t xml:space="preserve">Cecchini, Michele, Franco Sassi, Jeremy a Lauer, Yong Y Lee, Veronica Guajardo-Barron, and Daniel Chisholm. 2010. “Tackling of Unhealthy Diets, Physical Inactivity, and Obesity: Health Effects and Cost-Effectiveness.” </w:t>
      </w:r>
      <w:r>
        <w:rPr>
          <w:i/>
          <w:iCs/>
        </w:rPr>
        <w:t>Lancet</w:t>
      </w:r>
      <w:r>
        <w:t xml:space="preserve"> 376 (9754) (November 20): 1775–84.</w:t>
      </w:r>
    </w:p>
    <w:p w:rsidR="002E0DF2" w:rsidRDefault="002E0DF2" w:rsidP="00345CD7">
      <w:pPr>
        <w:pStyle w:val="FootnoteText"/>
        <w:spacing w:after="240" w:line="276" w:lineRule="auto"/>
        <w:rPr>
          <w:sz w:val="24"/>
          <w:szCs w:val="24"/>
        </w:rPr>
      </w:pPr>
      <w:r w:rsidRPr="00F87B6A">
        <w:rPr>
          <w:sz w:val="24"/>
          <w:szCs w:val="24"/>
        </w:rPr>
        <w:t>Chaves-Fonseca, R.</w:t>
      </w:r>
      <w:r>
        <w:rPr>
          <w:sz w:val="24"/>
          <w:szCs w:val="24"/>
        </w:rPr>
        <w:t>,</w:t>
      </w:r>
      <w:r w:rsidRPr="00F87B6A">
        <w:rPr>
          <w:sz w:val="24"/>
          <w:szCs w:val="24"/>
        </w:rPr>
        <w:t xml:space="preserve"> Matos, O.</w:t>
      </w:r>
      <w:r>
        <w:rPr>
          <w:sz w:val="24"/>
          <w:szCs w:val="24"/>
        </w:rPr>
        <w:t>,</w:t>
      </w:r>
      <w:r w:rsidRPr="00F87B6A">
        <w:rPr>
          <w:sz w:val="24"/>
          <w:szCs w:val="24"/>
        </w:rPr>
        <w:t xml:space="preserve"> Lordelo, R.</w:t>
      </w:r>
      <w:r>
        <w:rPr>
          <w:sz w:val="24"/>
          <w:szCs w:val="24"/>
        </w:rPr>
        <w:t>,</w:t>
      </w:r>
      <w:r w:rsidRPr="00F87B6A">
        <w:rPr>
          <w:sz w:val="24"/>
          <w:szCs w:val="24"/>
        </w:rPr>
        <w:t xml:space="preserve"> Abreu, M.</w:t>
      </w:r>
      <w:r>
        <w:rPr>
          <w:sz w:val="24"/>
          <w:szCs w:val="24"/>
        </w:rPr>
        <w:t>,</w:t>
      </w:r>
      <w:r w:rsidRPr="00F87B6A">
        <w:rPr>
          <w:sz w:val="24"/>
          <w:szCs w:val="24"/>
        </w:rPr>
        <w:t xml:space="preserve"> Farias, M.</w:t>
      </w:r>
      <w:r>
        <w:rPr>
          <w:sz w:val="24"/>
          <w:szCs w:val="24"/>
        </w:rPr>
        <w:t>,</w:t>
      </w:r>
      <w:r w:rsidRPr="00F87B6A">
        <w:rPr>
          <w:sz w:val="24"/>
          <w:szCs w:val="24"/>
        </w:rPr>
        <w:t xml:space="preserve"> Coutinho, J.</w:t>
      </w:r>
      <w:r>
        <w:rPr>
          <w:sz w:val="24"/>
          <w:szCs w:val="24"/>
        </w:rPr>
        <w:t>,</w:t>
      </w:r>
      <w:r w:rsidRPr="00F87B6A">
        <w:rPr>
          <w:sz w:val="24"/>
          <w:szCs w:val="24"/>
        </w:rPr>
        <w:t xml:space="preserve"> Ribeiro, M.</w:t>
      </w:r>
      <w:r>
        <w:rPr>
          <w:sz w:val="24"/>
          <w:szCs w:val="24"/>
        </w:rPr>
        <w:t>,</w:t>
      </w:r>
      <w:r w:rsidRPr="00F87B6A">
        <w:rPr>
          <w:sz w:val="24"/>
          <w:szCs w:val="24"/>
        </w:rPr>
        <w:t xml:space="preserve"> Matteoni-Athayde, L.</w:t>
      </w:r>
      <w:r>
        <w:rPr>
          <w:sz w:val="24"/>
          <w:szCs w:val="24"/>
        </w:rPr>
        <w:t>,</w:t>
      </w:r>
      <w:r w:rsidRPr="00F87B6A">
        <w:rPr>
          <w:sz w:val="24"/>
          <w:szCs w:val="24"/>
        </w:rPr>
        <w:t xml:space="preserve"> Lessa, I.</w:t>
      </w:r>
      <w:r>
        <w:rPr>
          <w:sz w:val="24"/>
          <w:szCs w:val="24"/>
        </w:rPr>
        <w:t>,</w:t>
      </w:r>
      <w:r w:rsidRPr="00F87B6A">
        <w:rPr>
          <w:sz w:val="24"/>
          <w:szCs w:val="24"/>
        </w:rPr>
        <w:t xml:space="preserve"> Pousada, J.</w:t>
      </w:r>
      <w:r>
        <w:rPr>
          <w:sz w:val="24"/>
          <w:szCs w:val="24"/>
        </w:rPr>
        <w:t>,</w:t>
      </w:r>
      <w:r w:rsidRPr="00F87B6A">
        <w:rPr>
          <w:sz w:val="24"/>
          <w:szCs w:val="24"/>
        </w:rPr>
        <w:t xml:space="preserve"> Oliveira, M.</w:t>
      </w:r>
      <w:r>
        <w:rPr>
          <w:sz w:val="24"/>
          <w:szCs w:val="24"/>
        </w:rPr>
        <w:t>,</w:t>
      </w:r>
      <w:r w:rsidRPr="00F87B6A">
        <w:rPr>
          <w:sz w:val="24"/>
          <w:szCs w:val="24"/>
        </w:rPr>
        <w:t xml:space="preserve"> Lopes, C.</w:t>
      </w:r>
      <w:r>
        <w:rPr>
          <w:sz w:val="24"/>
          <w:szCs w:val="24"/>
        </w:rPr>
        <w:t>,</w:t>
      </w:r>
      <w:r w:rsidRPr="00F87B6A">
        <w:rPr>
          <w:sz w:val="24"/>
          <w:szCs w:val="24"/>
        </w:rPr>
        <w:t xml:space="preserve"> Strock, E.</w:t>
      </w:r>
      <w:r>
        <w:rPr>
          <w:sz w:val="24"/>
          <w:szCs w:val="24"/>
        </w:rPr>
        <w:t>,</w:t>
      </w:r>
      <w:r w:rsidRPr="00F87B6A">
        <w:rPr>
          <w:sz w:val="24"/>
          <w:szCs w:val="24"/>
        </w:rPr>
        <w:t xml:space="preserve"> y Mazze, R. (2008) “Organisation and Delivery of Care Implementation of a systemic approach to diabetes in primary care in Bahia, Brazil improves metabolic outcomes: PRODIBA— Programa de Interiorização da Assistência ao Diabetes na Bahia (Project for Dissemination of Diabetes Care in the State of Bahia).”</w:t>
      </w:r>
      <w:r>
        <w:rPr>
          <w:sz w:val="24"/>
          <w:szCs w:val="24"/>
        </w:rPr>
        <w:t xml:space="preserve"> Diabetic Medicine. 26: 286-292</w:t>
      </w:r>
    </w:p>
    <w:p w:rsidR="002E0DF2" w:rsidRPr="00F87B6A" w:rsidRDefault="002E0DF2" w:rsidP="00345CD7">
      <w:pPr>
        <w:pStyle w:val="FootnoteText"/>
        <w:spacing w:after="240" w:line="276" w:lineRule="auto"/>
        <w:rPr>
          <w:sz w:val="24"/>
          <w:szCs w:val="24"/>
          <w:lang w:val="es-ES_tradnl"/>
        </w:rPr>
      </w:pPr>
      <w:r w:rsidRPr="00F87B6A">
        <w:rPr>
          <w:sz w:val="24"/>
          <w:szCs w:val="24"/>
        </w:rPr>
        <w:t xml:space="preserve">Garåsen, Helge, Rolf Windspoll, and Roar Johnsen. 2007. “Intermediate Care at a Community Hospital as an Alternative to Prolonged General Hospital Care for Elderly Patients: a Randomised Controlled Trial.” </w:t>
      </w:r>
      <w:r w:rsidRPr="00F87B6A">
        <w:rPr>
          <w:sz w:val="24"/>
          <w:szCs w:val="24"/>
          <w:lang w:val="es-ES_tradnl"/>
        </w:rPr>
        <w:t xml:space="preserve">BMC Public Health 7 (January): 68. doi:10.1186/1471-2458-7-68. </w:t>
      </w:r>
    </w:p>
    <w:p w:rsidR="002E0DF2" w:rsidRDefault="002E0DF2" w:rsidP="00345CD7">
      <w:pPr>
        <w:pStyle w:val="FootnoteText"/>
        <w:spacing w:after="240" w:line="276" w:lineRule="auto"/>
        <w:rPr>
          <w:sz w:val="24"/>
          <w:szCs w:val="24"/>
        </w:rPr>
      </w:pPr>
      <w:r w:rsidRPr="00F87B6A">
        <w:rPr>
          <w:sz w:val="24"/>
          <w:szCs w:val="24"/>
        </w:rPr>
        <w:t>Guanais F, Macinko J. Primary care and avoidable hospitalizations: evidence from Brazil. J Ambul Care Manage. 2009;32(2):115---122.</w:t>
      </w:r>
    </w:p>
    <w:p w:rsidR="002E0DF2" w:rsidRPr="00F87B6A" w:rsidRDefault="002E0DF2" w:rsidP="00345CD7">
      <w:pPr>
        <w:pStyle w:val="FootnoteText"/>
        <w:spacing w:after="240" w:line="276" w:lineRule="auto"/>
        <w:rPr>
          <w:sz w:val="24"/>
          <w:szCs w:val="24"/>
        </w:rPr>
      </w:pPr>
      <w:r w:rsidRPr="00F87B6A">
        <w:rPr>
          <w:sz w:val="24"/>
          <w:szCs w:val="24"/>
        </w:rPr>
        <w:t>Guanais FC, Macinko J. The health effects of decentralizing primary care in Brazil. Health Aff (Mill- wood). 2009;28(4):1127---1135.</w:t>
      </w:r>
    </w:p>
    <w:p w:rsidR="002E0DF2" w:rsidRPr="00F87B6A" w:rsidRDefault="002E0DF2" w:rsidP="00345CD7">
      <w:pPr>
        <w:pStyle w:val="FootnoteText"/>
        <w:spacing w:after="240" w:line="276" w:lineRule="auto"/>
        <w:rPr>
          <w:sz w:val="24"/>
          <w:szCs w:val="24"/>
        </w:rPr>
      </w:pPr>
      <w:r w:rsidRPr="00F87B6A">
        <w:rPr>
          <w:sz w:val="24"/>
          <w:szCs w:val="24"/>
        </w:rPr>
        <w:lastRenderedPageBreak/>
        <w:t>Guanais, Frederico C. 2013. “The Combined Effects of the Expansion of Primary Health Care and Conditional Cash Transfers on Infant Mortality in Brazil, 1998-2010.” American Journal of Public Health 103 (11) (September 12).</w:t>
      </w:r>
    </w:p>
    <w:p w:rsidR="002E0DF2" w:rsidRDefault="002E0DF2" w:rsidP="00345CD7">
      <w:pPr>
        <w:pStyle w:val="NormalWeb"/>
      </w:pPr>
      <w:r>
        <w:t xml:space="preserve">Hoehner, Christine M, Jesus Soares, Diana Parra Perez, Isabela C Ribeiro, Corinne E Joshu, Michael Pratt, Branka D Legetic, et al. 2008. “Physical Activity Interventions in Latin America: A Systematic Review.” </w:t>
      </w:r>
      <w:r>
        <w:rPr>
          <w:i/>
          <w:iCs/>
        </w:rPr>
        <w:t>American Journal of Preventive Medicine</w:t>
      </w:r>
      <w:r>
        <w:t xml:space="preserve"> 34 (3) (March): 224–233. </w:t>
      </w:r>
    </w:p>
    <w:p w:rsidR="002E0DF2" w:rsidRDefault="002E0DF2" w:rsidP="00345CD7">
      <w:pPr>
        <w:pStyle w:val="FootnoteText"/>
        <w:spacing w:after="240" w:line="276" w:lineRule="auto"/>
        <w:rPr>
          <w:sz w:val="24"/>
          <w:szCs w:val="24"/>
          <w:lang w:val="es-ES_tradnl"/>
        </w:rPr>
      </w:pPr>
      <w:r w:rsidRPr="00F87B6A">
        <w:rPr>
          <w:i/>
          <w:sz w:val="24"/>
          <w:szCs w:val="24"/>
          <w:lang w:val="pt-BR"/>
        </w:rPr>
        <w:t>Instituto Brasileiro de Geografia e Estatística</w:t>
      </w:r>
      <w:r w:rsidRPr="00F87B6A">
        <w:rPr>
          <w:sz w:val="24"/>
          <w:szCs w:val="24"/>
          <w:lang w:val="pt-BR"/>
        </w:rPr>
        <w:t xml:space="preserve">. </w:t>
      </w:r>
      <w:r w:rsidRPr="00F87B6A">
        <w:rPr>
          <w:sz w:val="24"/>
          <w:szCs w:val="24"/>
          <w:lang w:val="es-ES_tradnl"/>
        </w:rPr>
        <w:t xml:space="preserve">Censo Demográfico </w:t>
      </w:r>
      <w:r>
        <w:rPr>
          <w:sz w:val="24"/>
          <w:szCs w:val="24"/>
          <w:lang w:val="es-ES_tradnl"/>
        </w:rPr>
        <w:t>2010.</w:t>
      </w:r>
    </w:p>
    <w:p w:rsidR="002E0DF2" w:rsidRDefault="002E0DF2" w:rsidP="00345CD7">
      <w:pPr>
        <w:pStyle w:val="FootnoteText"/>
        <w:spacing w:after="240" w:line="276" w:lineRule="auto"/>
        <w:rPr>
          <w:sz w:val="24"/>
          <w:szCs w:val="24"/>
          <w:lang w:val="es-ES_tradnl"/>
        </w:rPr>
      </w:pPr>
      <w:r w:rsidRPr="00F87B6A">
        <w:rPr>
          <w:i/>
          <w:sz w:val="24"/>
          <w:szCs w:val="24"/>
          <w:lang w:val="pt-BR"/>
        </w:rPr>
        <w:t>Instituto Brasileiro de Geografia e Estatística</w:t>
      </w:r>
      <w:r w:rsidRPr="00F87B6A">
        <w:rPr>
          <w:sz w:val="24"/>
          <w:szCs w:val="24"/>
          <w:lang w:val="pt-BR"/>
        </w:rPr>
        <w:t xml:space="preserve">. </w:t>
      </w:r>
      <w:r w:rsidRPr="00F87B6A">
        <w:rPr>
          <w:sz w:val="24"/>
          <w:szCs w:val="24"/>
          <w:lang w:val="es-ES_tradnl"/>
        </w:rPr>
        <w:t xml:space="preserve">Censo Demográfico </w:t>
      </w:r>
      <w:r>
        <w:rPr>
          <w:sz w:val="24"/>
          <w:szCs w:val="24"/>
          <w:lang w:val="es-ES_tradnl"/>
        </w:rPr>
        <w:t>2000.</w:t>
      </w:r>
    </w:p>
    <w:p w:rsidR="002E0DF2" w:rsidRDefault="002E0DF2" w:rsidP="00345CD7">
      <w:pPr>
        <w:pStyle w:val="FootnoteText"/>
        <w:spacing w:after="240" w:line="276" w:lineRule="auto"/>
        <w:rPr>
          <w:sz w:val="24"/>
          <w:szCs w:val="24"/>
          <w:lang w:val="es-ES_tradnl"/>
        </w:rPr>
      </w:pPr>
      <w:r w:rsidRPr="00F87B6A">
        <w:rPr>
          <w:i/>
          <w:sz w:val="24"/>
          <w:szCs w:val="24"/>
          <w:lang w:val="pt-BR"/>
        </w:rPr>
        <w:t>Instituto Brasileiro de Geografia e Estatística</w:t>
      </w:r>
      <w:r w:rsidRPr="00F87B6A">
        <w:rPr>
          <w:sz w:val="24"/>
          <w:szCs w:val="24"/>
          <w:lang w:val="pt-BR"/>
        </w:rPr>
        <w:t xml:space="preserve">. </w:t>
      </w:r>
      <w:r>
        <w:rPr>
          <w:sz w:val="24"/>
          <w:szCs w:val="24"/>
          <w:lang w:val="es-ES_tradnl"/>
        </w:rPr>
        <w:t>Pesquisa Nacional por Amostragem de Domicilios</w:t>
      </w:r>
      <w:r w:rsidRPr="00F87B6A">
        <w:rPr>
          <w:sz w:val="24"/>
          <w:szCs w:val="24"/>
          <w:lang w:val="es-ES_tradnl"/>
        </w:rPr>
        <w:t xml:space="preserve"> </w:t>
      </w:r>
      <w:r>
        <w:rPr>
          <w:sz w:val="24"/>
          <w:szCs w:val="24"/>
          <w:lang w:val="es-ES_tradnl"/>
        </w:rPr>
        <w:t>2011.</w:t>
      </w:r>
    </w:p>
    <w:p w:rsidR="002E0DF2" w:rsidRDefault="002E0DF2" w:rsidP="00345CD7">
      <w:pPr>
        <w:pStyle w:val="FootnoteText"/>
        <w:spacing w:after="240" w:line="276" w:lineRule="auto"/>
        <w:rPr>
          <w:sz w:val="24"/>
          <w:szCs w:val="24"/>
        </w:rPr>
      </w:pPr>
      <w:r w:rsidRPr="00F87B6A">
        <w:rPr>
          <w:sz w:val="24"/>
          <w:szCs w:val="24"/>
          <w:lang w:val="fr-FR"/>
        </w:rPr>
        <w:t xml:space="preserve">Inzitari, et al. 2012. </w:t>
      </w:r>
      <w:r w:rsidRPr="00F87B6A">
        <w:rPr>
          <w:sz w:val="24"/>
          <w:szCs w:val="24"/>
          <w:lang w:val="es-ES_tradnl"/>
        </w:rPr>
        <w:t>“</w:t>
      </w:r>
      <w:r w:rsidRPr="00F87B6A">
        <w:rPr>
          <w:i/>
          <w:sz w:val="24"/>
          <w:szCs w:val="24"/>
          <w:lang w:val="es-ES_tradnl"/>
        </w:rPr>
        <w:t>Derivación de pacientes geriátricos subagudos a un hospital de atención</w:t>
      </w:r>
      <w:r>
        <w:rPr>
          <w:i/>
          <w:sz w:val="24"/>
          <w:szCs w:val="24"/>
          <w:lang w:val="es-ES_tradnl"/>
        </w:rPr>
        <w:t xml:space="preserve"> </w:t>
      </w:r>
      <w:r w:rsidRPr="00F87B6A">
        <w:rPr>
          <w:i/>
          <w:sz w:val="24"/>
          <w:szCs w:val="24"/>
          <w:lang w:val="es-ES_tradnl"/>
        </w:rPr>
        <w:t xml:space="preserve">intermedia como alternativa a la permanencia en un hospital general”. </w:t>
      </w:r>
      <w:r w:rsidRPr="00F87B6A">
        <w:rPr>
          <w:sz w:val="24"/>
          <w:szCs w:val="24"/>
        </w:rPr>
        <w:t>Gaceta Sanitaria. 2012;26(2):166–169 Barcelona, España. </w:t>
      </w:r>
    </w:p>
    <w:p w:rsidR="002E0DF2" w:rsidRDefault="002E0DF2" w:rsidP="002E0DF2">
      <w:pPr>
        <w:pStyle w:val="NormalWeb"/>
      </w:pPr>
      <w:r>
        <w:t xml:space="preserve">Kirsten, Wolf, Adrian Bauman, and Michael Pratt. 2006. “Promoting Physical Activity Globally for Population Health.” </w:t>
      </w:r>
      <w:r>
        <w:rPr>
          <w:i/>
          <w:iCs/>
        </w:rPr>
        <w:t>Promotion &amp; Education</w:t>
      </w:r>
      <w:r>
        <w:t xml:space="preserve"> 13 (2) (January): 90–1, 147–8, 154–5. </w:t>
      </w:r>
    </w:p>
    <w:p w:rsidR="002E0DF2" w:rsidRDefault="002E0DF2" w:rsidP="00345CD7">
      <w:pPr>
        <w:pStyle w:val="FootnoteText"/>
        <w:spacing w:after="240" w:line="276" w:lineRule="auto"/>
        <w:rPr>
          <w:i/>
          <w:spacing w:val="-3"/>
          <w:sz w:val="24"/>
          <w:szCs w:val="24"/>
        </w:rPr>
      </w:pPr>
      <w:r w:rsidRPr="00F87B6A">
        <w:rPr>
          <w:sz w:val="24"/>
          <w:szCs w:val="24"/>
        </w:rPr>
        <w:t>Kringos, Dionne S, Wienke G W Boerma, Allen Hutchinson, Jouke van der Zee, and Peter P Groenewegen. 2010. “The Breadth of Primary Care: a Systematic Literature Review of Its Core Dimensions.” BMC Health Services Research 10 (January): 65.</w:t>
      </w:r>
    </w:p>
    <w:p w:rsidR="002E0DF2" w:rsidRDefault="002E0DF2" w:rsidP="002E0DF2">
      <w:pPr>
        <w:pStyle w:val="NormalWeb"/>
      </w:pPr>
      <w:r>
        <w:t xml:space="preserve">Lachat, Carl, Stephen Otchere, Dominique Roberfroid, Abubakari Abdulai, Florencia Maria Aguirre Seret, Jelena Milesevic, Godfrey Xuereb, Vanessa Candeias, and Patrick Kolsteren. 2013. “Diet and Physical Activity for the Prevention of Noncommunicable Diseases in Low- and Middle-Income Countries: A Systematic Policy Review.” </w:t>
      </w:r>
      <w:r>
        <w:rPr>
          <w:i/>
          <w:iCs/>
        </w:rPr>
        <w:t>PLoS Medicine</w:t>
      </w:r>
      <w:r>
        <w:t xml:space="preserve"> 10 (6) (June): e1001465.</w:t>
      </w:r>
    </w:p>
    <w:p w:rsidR="002E0DF2" w:rsidRDefault="002E0DF2" w:rsidP="00345CD7">
      <w:pPr>
        <w:pStyle w:val="FootnoteText"/>
        <w:spacing w:after="240" w:line="276" w:lineRule="auto"/>
        <w:rPr>
          <w:sz w:val="24"/>
          <w:szCs w:val="24"/>
          <w:lang w:val="pt-BR"/>
        </w:rPr>
      </w:pPr>
      <w:r w:rsidRPr="00F87B6A">
        <w:rPr>
          <w:sz w:val="24"/>
          <w:szCs w:val="24"/>
        </w:rPr>
        <w:t xml:space="preserve">Macinko J, de Oliveira VB, Turci MA, Guanais FC, Bonolo PF, Lima-Costa MF. The influence of primary care and hospital supply on ambulatory care---sensitive hospitalizations among adults in Brazil, 1999---2007. </w:t>
      </w:r>
      <w:r w:rsidRPr="00F87B6A">
        <w:rPr>
          <w:sz w:val="24"/>
          <w:szCs w:val="24"/>
          <w:lang w:val="pt-BR"/>
        </w:rPr>
        <w:t>Am J Public Health. 2011;101(10):1963---1970.</w:t>
      </w:r>
    </w:p>
    <w:p w:rsidR="002E0DF2" w:rsidRDefault="002E0DF2" w:rsidP="00345CD7">
      <w:pPr>
        <w:pStyle w:val="FootnoteText"/>
        <w:spacing w:after="240" w:line="276" w:lineRule="auto"/>
        <w:rPr>
          <w:sz w:val="24"/>
          <w:szCs w:val="24"/>
        </w:rPr>
      </w:pPr>
      <w:r w:rsidRPr="00F87B6A">
        <w:rPr>
          <w:sz w:val="24"/>
          <w:szCs w:val="24"/>
        </w:rPr>
        <w:t>Macinko J, Guanais FC, de Fátima M, de Souza M. Evaluation of the impact of the Family Health Program on infant mortality in Brazil, 1990---2002. J Epidemiol Communi</w:t>
      </w:r>
      <w:r>
        <w:rPr>
          <w:sz w:val="24"/>
          <w:szCs w:val="24"/>
        </w:rPr>
        <w:t>ty Health. 2006;60(1):13---19.</w:t>
      </w:r>
    </w:p>
    <w:p w:rsidR="002E0DF2" w:rsidRDefault="002E0DF2" w:rsidP="00345CD7">
      <w:pPr>
        <w:pStyle w:val="FootnoteText"/>
        <w:spacing w:after="240" w:line="276" w:lineRule="auto"/>
        <w:rPr>
          <w:sz w:val="24"/>
          <w:szCs w:val="24"/>
        </w:rPr>
      </w:pPr>
      <w:r w:rsidRPr="00F87B6A">
        <w:rPr>
          <w:sz w:val="24"/>
          <w:szCs w:val="24"/>
          <w:lang w:val="pt-BR"/>
        </w:rPr>
        <w:t xml:space="preserve">Macinko J, Marinho de Souza MDF, Guanais FC, da Silva Simões CC. </w:t>
      </w:r>
      <w:r w:rsidRPr="00F87B6A">
        <w:rPr>
          <w:sz w:val="24"/>
          <w:szCs w:val="24"/>
        </w:rPr>
        <w:t xml:space="preserve">Going to scale with community-based primary care: an analysis of the Family Health Program and infant mortality in Brazil, 1999---2004. Soc Sci Med. 2007;65(10):2070---2080. </w:t>
      </w:r>
    </w:p>
    <w:p w:rsidR="002E0DF2" w:rsidRPr="00F87B6A" w:rsidRDefault="002E0DF2" w:rsidP="00345CD7">
      <w:pPr>
        <w:pStyle w:val="FootnoteText"/>
        <w:spacing w:after="240" w:line="276" w:lineRule="auto"/>
        <w:rPr>
          <w:sz w:val="24"/>
          <w:szCs w:val="24"/>
          <w:lang w:val="pt-BR"/>
        </w:rPr>
      </w:pPr>
      <w:r w:rsidRPr="00F87B6A">
        <w:rPr>
          <w:sz w:val="24"/>
          <w:szCs w:val="24"/>
          <w:lang w:val="pt-BR"/>
        </w:rPr>
        <w:lastRenderedPageBreak/>
        <w:t>Mendes, Eugênio Vilaça. 2007. “A Modelagem Das Redes de Atenças à Saúde”. Belo Horizonte-MG.</w:t>
      </w:r>
    </w:p>
    <w:p w:rsidR="002E0DF2" w:rsidRDefault="002E0DF2" w:rsidP="00345CD7">
      <w:pPr>
        <w:pStyle w:val="FootnoteText"/>
        <w:spacing w:after="240" w:line="276" w:lineRule="auto"/>
        <w:rPr>
          <w:sz w:val="24"/>
          <w:szCs w:val="24"/>
          <w:lang w:val="pt-BR"/>
        </w:rPr>
      </w:pPr>
      <w:r w:rsidRPr="00F87B6A">
        <w:rPr>
          <w:sz w:val="24"/>
          <w:szCs w:val="24"/>
          <w:lang w:val="pt-BR"/>
        </w:rPr>
        <w:t xml:space="preserve">Mendes, Eugênio Vilaça. 2011. </w:t>
      </w:r>
      <w:r w:rsidRPr="00F87B6A">
        <w:rPr>
          <w:i/>
          <w:iCs/>
          <w:sz w:val="24"/>
          <w:szCs w:val="24"/>
          <w:lang w:val="pt-BR"/>
        </w:rPr>
        <w:t>As Redes de Atenção à Saúde</w:t>
      </w:r>
      <w:r w:rsidRPr="00F87B6A">
        <w:rPr>
          <w:sz w:val="24"/>
          <w:szCs w:val="24"/>
          <w:lang w:val="pt-BR"/>
        </w:rPr>
        <w:t>. Brasilia, DF: Organização Pan-Americana da Saúde</w:t>
      </w:r>
    </w:p>
    <w:p w:rsidR="002E0DF2" w:rsidRPr="00F87B6A" w:rsidRDefault="002E0DF2" w:rsidP="00345CD7">
      <w:pPr>
        <w:pStyle w:val="FootnoteText"/>
        <w:spacing w:after="240" w:line="276" w:lineRule="auto"/>
        <w:rPr>
          <w:sz w:val="24"/>
          <w:szCs w:val="24"/>
          <w:lang w:val="pt-BR"/>
        </w:rPr>
      </w:pPr>
      <w:r w:rsidRPr="00F87B6A">
        <w:rPr>
          <w:i/>
          <w:sz w:val="24"/>
          <w:szCs w:val="24"/>
          <w:lang w:val="pt-BR"/>
        </w:rPr>
        <w:t>Ministerio da Saúde. Sistemas de Informações sobre Nascidos Vivos (SINASC) y Mortalidad (SIM).</w:t>
      </w:r>
    </w:p>
    <w:p w:rsidR="002E0DF2" w:rsidRDefault="002E0DF2" w:rsidP="00345CD7">
      <w:pPr>
        <w:pStyle w:val="FootnoteText"/>
        <w:spacing w:after="240" w:line="276" w:lineRule="auto"/>
        <w:rPr>
          <w:sz w:val="24"/>
          <w:szCs w:val="24"/>
          <w:lang w:val="pt-BR"/>
        </w:rPr>
      </w:pPr>
      <w:r w:rsidRPr="00F87B6A">
        <w:rPr>
          <w:sz w:val="24"/>
          <w:szCs w:val="24"/>
        </w:rPr>
        <w:t xml:space="preserve">PAHO. 2011. “Integrated Health Service Delivery Networks: Concepts, Policy Options and a Road Map for Implementation in the Americas.” </w:t>
      </w:r>
      <w:r>
        <w:rPr>
          <w:sz w:val="24"/>
          <w:szCs w:val="24"/>
          <w:lang w:val="pt-BR"/>
        </w:rPr>
        <w:t xml:space="preserve">PAHO: </w:t>
      </w:r>
      <w:r w:rsidRPr="00F87B6A">
        <w:rPr>
          <w:sz w:val="24"/>
          <w:szCs w:val="24"/>
          <w:lang w:val="pt-BR"/>
        </w:rPr>
        <w:t>Washington, DC.</w:t>
      </w:r>
    </w:p>
    <w:p w:rsidR="002E0DF2" w:rsidRDefault="002E0DF2" w:rsidP="00345CD7">
      <w:pPr>
        <w:pStyle w:val="FootnoteText"/>
        <w:spacing w:after="240" w:line="276" w:lineRule="auto"/>
        <w:rPr>
          <w:sz w:val="24"/>
          <w:szCs w:val="24"/>
        </w:rPr>
      </w:pPr>
      <w:r w:rsidRPr="00F87B6A">
        <w:rPr>
          <w:sz w:val="24"/>
          <w:szCs w:val="24"/>
        </w:rPr>
        <w:t>Rocha R, Soares RR. Evaluating the impact of community-based health interventions: evidence from Brazil’s Family Health Program. Health Econ. 2010;19 (suppl 1):126---158</w:t>
      </w:r>
    </w:p>
    <w:p w:rsidR="002E0DF2" w:rsidRDefault="002E0DF2" w:rsidP="00345CD7">
      <w:pPr>
        <w:pStyle w:val="FootnoteText"/>
        <w:spacing w:after="240" w:line="276" w:lineRule="auto"/>
        <w:rPr>
          <w:sz w:val="24"/>
          <w:szCs w:val="24"/>
        </w:rPr>
      </w:pPr>
      <w:r w:rsidRPr="00F87B6A">
        <w:rPr>
          <w:sz w:val="24"/>
          <w:szCs w:val="24"/>
        </w:rPr>
        <w:t xml:space="preserve">Starfield, Barbara, Leiyu Shi, and James Macinko. 2005. “Contribution of Primary Care to Health Systems and Health.” The Milbank Quarterly 83 (3) (January): 457–502. </w:t>
      </w:r>
    </w:p>
    <w:p w:rsidR="002E0DF2" w:rsidRPr="00F87B6A" w:rsidRDefault="002E0DF2" w:rsidP="00345CD7">
      <w:pPr>
        <w:pStyle w:val="FootnoteText"/>
        <w:spacing w:after="240" w:line="276" w:lineRule="auto"/>
        <w:rPr>
          <w:sz w:val="24"/>
          <w:szCs w:val="24"/>
          <w:lang w:val="pt-BR"/>
        </w:rPr>
      </w:pPr>
      <w:r w:rsidRPr="00F87B6A">
        <w:rPr>
          <w:sz w:val="24"/>
          <w:szCs w:val="24"/>
          <w:lang w:val="es-ES_tradnl"/>
        </w:rPr>
        <w:t xml:space="preserve">Yach D et al. </w:t>
      </w:r>
      <w:r w:rsidRPr="00F87B6A">
        <w:rPr>
          <w:i/>
          <w:sz w:val="24"/>
          <w:szCs w:val="24"/>
        </w:rPr>
        <w:t>The global burden of chronic diseases</w:t>
      </w:r>
      <w:r w:rsidRPr="00F87B6A">
        <w:rPr>
          <w:sz w:val="24"/>
          <w:szCs w:val="24"/>
        </w:rPr>
        <w:t xml:space="preserve">. </w:t>
      </w:r>
      <w:r w:rsidRPr="00F87B6A">
        <w:rPr>
          <w:sz w:val="24"/>
          <w:szCs w:val="24"/>
          <w:lang w:val="pt-BR"/>
        </w:rPr>
        <w:t>JAMA. 2004 Jun 2;291(21):2616–22.</w:t>
      </w:r>
    </w:p>
    <w:p w:rsidR="002E0DF2" w:rsidRPr="00F87B6A" w:rsidRDefault="002E0DF2" w:rsidP="00345CD7">
      <w:pPr>
        <w:pStyle w:val="FootnoteText"/>
        <w:spacing w:after="240" w:line="276" w:lineRule="auto"/>
        <w:rPr>
          <w:sz w:val="24"/>
          <w:szCs w:val="24"/>
        </w:rPr>
      </w:pPr>
      <w:r w:rsidRPr="00F87B6A">
        <w:rPr>
          <w:sz w:val="24"/>
          <w:szCs w:val="24"/>
        </w:rPr>
        <w:t>Zanetti, M.; Otero, L.; Peres, D.; dos Santos, M.; Giomaraes, F.; y Freitas, M. (2007) “Evolución del tratamiento del paciente diabético utilizando el protocolo staged diabetes management.” Acta Paul Enferm. 20(3): 338-44</w:t>
      </w:r>
    </w:p>
    <w:p w:rsidR="002E0DF2" w:rsidRDefault="002E0DF2" w:rsidP="002E0DF2">
      <w:pPr>
        <w:pStyle w:val="NormalWeb"/>
      </w:pPr>
    </w:p>
    <w:p w:rsidR="00345CD7" w:rsidRPr="00F87B6A" w:rsidRDefault="00345CD7">
      <w:pPr>
        <w:pStyle w:val="FootnoteText"/>
        <w:spacing w:after="180" w:line="276" w:lineRule="auto"/>
        <w:rPr>
          <w:sz w:val="24"/>
          <w:szCs w:val="24"/>
        </w:rPr>
      </w:pPr>
    </w:p>
    <w:sectPr w:rsidR="00345CD7" w:rsidRPr="00F8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6A"/>
    <w:rsid w:val="001F0E28"/>
    <w:rsid w:val="002E0DF2"/>
    <w:rsid w:val="00345CD7"/>
    <w:rsid w:val="00663FDB"/>
    <w:rsid w:val="00F8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Footnote Text Char Char Char Char,Footnote reference,FA Fu,Footnote Text Char Char Char,Footnote Text Char Char Char Char Char Char Char Char,texto de nota al pi,Texto nota pie Car Car,footnote,ADB"/>
    <w:basedOn w:val="Normal"/>
    <w:link w:val="FootnoteTextChar"/>
    <w:uiPriority w:val="99"/>
    <w:rsid w:val="00F87B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Footnote Text Char Char Char Char Char1,Footnote reference Char,FA Fu Char,Footnote Text Char Char Char Char1,Footnote Text Char Char Char Char Char Char Char Char Char,footnote Char"/>
    <w:basedOn w:val="DefaultParagraphFont"/>
    <w:link w:val="FootnoteText"/>
    <w:uiPriority w:val="99"/>
    <w:rsid w:val="00F87B6A"/>
    <w:rPr>
      <w:rFonts w:ascii="Times New Roman" w:eastAsia="Times New Roman" w:hAnsi="Times New Roman" w:cs="Times New Roman"/>
      <w:sz w:val="20"/>
      <w:szCs w:val="20"/>
    </w:rPr>
  </w:style>
  <w:style w:type="character" w:styleId="FootnoteReference">
    <w:name w:val="footnote reference"/>
    <w:aliases w:val="referencia nota al pie,Fußnotenzeichen DISS,16 Point,Superscript 6 Point,ftref,Footnote Referencefra,BVI fnr,Знак сноски 1,FC,titulo 2,Ref,de nota al pie,Footnote Reference.SES"/>
    <w:uiPriority w:val="99"/>
    <w:qFormat/>
    <w:rsid w:val="00F87B6A"/>
    <w:rPr>
      <w:vertAlign w:val="superscript"/>
    </w:rPr>
  </w:style>
  <w:style w:type="character" w:customStyle="1" w:styleId="Caracteresdenotaderodap">
    <w:name w:val="Caracteres de nota de rodapé"/>
    <w:rsid w:val="00F87B6A"/>
    <w:rPr>
      <w:vertAlign w:val="superscript"/>
    </w:rPr>
  </w:style>
  <w:style w:type="paragraph" w:styleId="NormalWeb">
    <w:name w:val="Normal (Web)"/>
    <w:basedOn w:val="Normal"/>
    <w:uiPriority w:val="99"/>
    <w:semiHidden/>
    <w:unhideWhenUsed/>
    <w:rsid w:val="00345C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 Char Char Char,Footnote Text Char Char Char Char,Footnote reference,FA Fu,Footnote Text Char Char Char,Footnote Text Char Char Char Char Char Char Char Char,texto de nota al pi,Texto nota pie Car Car,footnote,ADB"/>
    <w:basedOn w:val="Normal"/>
    <w:link w:val="FootnoteTextChar"/>
    <w:uiPriority w:val="99"/>
    <w:rsid w:val="00F87B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 Char,Footnote Text Char Char Char Char Char Char,Footnote Text Char Char Char Char Char1,Footnote reference Char,FA Fu Char,Footnote Text Char Char Char Char1,Footnote Text Char Char Char Char Char Char Char Char Char,footnote Char"/>
    <w:basedOn w:val="DefaultParagraphFont"/>
    <w:link w:val="FootnoteText"/>
    <w:uiPriority w:val="99"/>
    <w:rsid w:val="00F87B6A"/>
    <w:rPr>
      <w:rFonts w:ascii="Times New Roman" w:eastAsia="Times New Roman" w:hAnsi="Times New Roman" w:cs="Times New Roman"/>
      <w:sz w:val="20"/>
      <w:szCs w:val="20"/>
    </w:rPr>
  </w:style>
  <w:style w:type="character" w:styleId="FootnoteReference">
    <w:name w:val="footnote reference"/>
    <w:aliases w:val="referencia nota al pie,Fußnotenzeichen DISS,16 Point,Superscript 6 Point,ftref,Footnote Referencefra,BVI fnr,Знак сноски 1,FC,titulo 2,Ref,de nota al pie,Footnote Reference.SES"/>
    <w:uiPriority w:val="99"/>
    <w:qFormat/>
    <w:rsid w:val="00F87B6A"/>
    <w:rPr>
      <w:vertAlign w:val="superscript"/>
    </w:rPr>
  </w:style>
  <w:style w:type="character" w:customStyle="1" w:styleId="Caracteresdenotaderodap">
    <w:name w:val="Caracteres de nota de rodapé"/>
    <w:rsid w:val="00F87B6A"/>
    <w:rPr>
      <w:vertAlign w:val="superscript"/>
    </w:rPr>
  </w:style>
  <w:style w:type="paragraph" w:styleId="NormalWeb">
    <w:name w:val="Normal (Web)"/>
    <w:basedOn w:val="Normal"/>
    <w:uiPriority w:val="99"/>
    <w:semiHidden/>
    <w:unhideWhenUsed/>
    <w:rsid w:val="00345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37803">
      <w:bodyDiv w:val="1"/>
      <w:marLeft w:val="0"/>
      <w:marRight w:val="0"/>
      <w:marTop w:val="0"/>
      <w:marBottom w:val="0"/>
      <w:divBdr>
        <w:top w:val="none" w:sz="0" w:space="0" w:color="auto"/>
        <w:left w:val="none" w:sz="0" w:space="0" w:color="auto"/>
        <w:bottom w:val="none" w:sz="0" w:space="0" w:color="auto"/>
        <w:right w:val="none" w:sz="0" w:space="0" w:color="auto"/>
      </w:divBdr>
    </w:div>
    <w:div w:id="1086347917">
      <w:bodyDiv w:val="1"/>
      <w:marLeft w:val="0"/>
      <w:marRight w:val="0"/>
      <w:marTop w:val="0"/>
      <w:marBottom w:val="0"/>
      <w:divBdr>
        <w:top w:val="none" w:sz="0" w:space="0" w:color="auto"/>
        <w:left w:val="none" w:sz="0" w:space="0" w:color="auto"/>
        <w:bottom w:val="none" w:sz="0" w:space="0" w:color="auto"/>
        <w:right w:val="none" w:sz="0" w:space="0" w:color="auto"/>
      </w:divBdr>
    </w:div>
    <w:div w:id="1685665195">
      <w:bodyDiv w:val="1"/>
      <w:marLeft w:val="0"/>
      <w:marRight w:val="0"/>
      <w:marTop w:val="0"/>
      <w:marBottom w:val="0"/>
      <w:divBdr>
        <w:top w:val="none" w:sz="0" w:space="0" w:color="auto"/>
        <w:left w:val="none" w:sz="0" w:space="0" w:color="auto"/>
        <w:bottom w:val="none" w:sz="0" w:space="0" w:color="auto"/>
        <w:right w:val="none" w:sz="0" w:space="0" w:color="auto"/>
      </w:divBdr>
    </w:div>
    <w:div w:id="17514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4293ECBB6B5BE84A9E39EC473A687CBD" ma:contentTypeVersion="0" ma:contentTypeDescription="A content type to manage public (operations) IDB documents" ma:contentTypeScope="" ma:versionID="81178c455090123bacfdfd058813e923">
  <xsd:schema xmlns:xsd="http://www.w3.org/2001/XMLSchema" xmlns:xs="http://www.w3.org/2001/XMLSchema" xmlns:p="http://schemas.microsoft.com/office/2006/metadata/properties" xmlns:ns2="9c571b2f-e523-4ab2-ba2e-09e151a03ef4" targetNamespace="http://schemas.microsoft.com/office/2006/metadata/properties" ma:root="true" ma:fieldsID="d313c5b03f50677e08b791a98de7359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f5b06c0-f351-4ec4-ba3e-eabde8538985}" ma:internalName="TaxCatchAll" ma:showField="CatchAllData"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f5b06c0-f351-4ec4-ba3e-eabde8538985}" ma:internalName="TaxCatchAllLabel" ma:readOnly="true" ma:showField="CatchAllDataLabel" ma:web="45937d2a-35eb-42bb-b6ac-38e255243bfa">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SCL/SPH</Division_x0020_or_x0020_Unit>
    <Other_x0020_Author xmlns="9c571b2f-e523-4ab2-ba2e-09e151a03ef4" xsi:nil="true"/>
    <Region xmlns="9c571b2f-e523-4ab2-ba2e-09e151a03ef4" xsi:nil="true"/>
    <IDBDocs_x0020_Number xmlns="9c571b2f-e523-4ab2-ba2e-09e151a03ef4">38497604</IDBDocs_x0020_Number>
    <Document_x0020_Author xmlns="9c571b2f-e523-4ab2-ba2e-09e151a03ef4">Guanais de Aguiar, Frederico Campos</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BR-L1389</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SA-SAL</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687124DF-FA86-4AC9-8323-535987814086}"/>
</file>

<file path=customXml/itemProps2.xml><?xml version="1.0" encoding="utf-8"?>
<ds:datastoreItem xmlns:ds="http://schemas.openxmlformats.org/officeDocument/2006/customXml" ds:itemID="{0CB04D69-2751-420D-93AB-58DBE0234E30}"/>
</file>

<file path=customXml/itemProps3.xml><?xml version="1.0" encoding="utf-8"?>
<ds:datastoreItem xmlns:ds="http://schemas.openxmlformats.org/officeDocument/2006/customXml" ds:itemID="{DCC809EC-4C8C-466D-852E-1F45CF34175A}"/>
</file>

<file path=customXml/itemProps4.xml><?xml version="1.0" encoding="utf-8"?>
<ds:datastoreItem xmlns:ds="http://schemas.openxmlformats.org/officeDocument/2006/customXml" ds:itemID="{55857977-5CF7-4FFA-A1F0-9E54F3662C4E}"/>
</file>

<file path=customXml/itemProps5.xml><?xml version="1.0" encoding="utf-8"?>
<ds:datastoreItem xmlns:ds="http://schemas.openxmlformats.org/officeDocument/2006/customXml" ds:itemID="{793484AE-F178-40AB-8E68-7BBF1334F8D9}"/>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opcional - Referencias bibliográficas</dc:title>
  <dc:creator>Inter-American Development Bank</dc:creator>
  <cp:lastModifiedBy>Test</cp:lastModifiedBy>
  <cp:revision>2</cp:revision>
  <dcterms:created xsi:type="dcterms:W3CDTF">2014-01-31T17:38:00Z</dcterms:created>
  <dcterms:modified xsi:type="dcterms:W3CDTF">2014-01-31T17:38:00Z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0x01010046CF21643EE8D14686A648AA6DAD0892004293ECBB6B5BE84A9E39EC473A687CBD</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