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E2" w:rsidRDefault="006A4D8B" w:rsidP="009E63AD">
      <w:pPr>
        <w:spacing w:after="120"/>
        <w:jc w:val="center"/>
        <w:rPr>
          <w:rFonts w:ascii="Times New Roman" w:hAnsi="Times New Roman" w:cs="Times New Roman"/>
          <w:b/>
          <w:smallCaps/>
          <w:sz w:val="24"/>
          <w:szCs w:val="24"/>
          <w:u w:val="single"/>
        </w:rPr>
      </w:pPr>
      <w:bookmarkStart w:id="0" w:name="_Ref371520739"/>
      <w:r w:rsidRPr="009E63AD">
        <w:rPr>
          <w:rFonts w:ascii="Times New Roman" w:hAnsi="Times New Roman" w:cs="Times New Roman"/>
          <w:b/>
          <w:smallCaps/>
          <w:sz w:val="24"/>
          <w:szCs w:val="24"/>
          <w:u w:val="single"/>
        </w:rPr>
        <w:t xml:space="preserve">Sub-project </w:t>
      </w:r>
      <w:r w:rsidR="001B58EC" w:rsidRPr="009E63AD">
        <w:rPr>
          <w:rFonts w:ascii="Times New Roman" w:hAnsi="Times New Roman" w:cs="Times New Roman"/>
          <w:b/>
          <w:smallCaps/>
          <w:sz w:val="24"/>
          <w:szCs w:val="24"/>
          <w:u w:val="single"/>
        </w:rPr>
        <w:t>Expense Recognition</w:t>
      </w:r>
    </w:p>
    <w:p w:rsidR="009272AA" w:rsidRPr="009E63AD" w:rsidRDefault="009272AA" w:rsidP="009E63AD">
      <w:pPr>
        <w:spacing w:after="120"/>
        <w:jc w:val="center"/>
        <w:rPr>
          <w:rFonts w:ascii="Times New Roman" w:hAnsi="Times New Roman" w:cs="Times New Roman"/>
          <w:b/>
          <w:smallCaps/>
          <w:sz w:val="24"/>
          <w:szCs w:val="24"/>
          <w:u w:val="single"/>
        </w:rPr>
      </w:pPr>
    </w:p>
    <w:tbl>
      <w:tblPr>
        <w:tblStyle w:val="TableGrid"/>
        <w:tblW w:w="13428" w:type="dxa"/>
        <w:tblLayout w:type="fixed"/>
        <w:tblLook w:val="04A0" w:firstRow="1" w:lastRow="0" w:firstColumn="1" w:lastColumn="0" w:noHBand="0" w:noVBand="1"/>
      </w:tblPr>
      <w:tblGrid>
        <w:gridCol w:w="1728"/>
        <w:gridCol w:w="2430"/>
        <w:gridCol w:w="2880"/>
        <w:gridCol w:w="1350"/>
        <w:gridCol w:w="5040"/>
      </w:tblGrid>
      <w:tr w:rsidR="009272AA" w:rsidRPr="003632E2" w:rsidTr="009E63AD">
        <w:tc>
          <w:tcPr>
            <w:tcW w:w="1728" w:type="dxa"/>
            <w:tcBorders>
              <w:bottom w:val="single" w:sz="4" w:space="0" w:color="auto"/>
            </w:tcBorders>
            <w:shd w:val="clear" w:color="auto" w:fill="D9D9D9" w:themeFill="background1" w:themeFillShade="D9"/>
          </w:tcPr>
          <w:p w:rsidR="00FA3870" w:rsidRPr="003632E2" w:rsidRDefault="00FA3870" w:rsidP="003F6321">
            <w:pPr>
              <w:pStyle w:val="Paragraph"/>
              <w:numPr>
                <w:ilvl w:val="0"/>
                <w:numId w:val="0"/>
              </w:numPr>
              <w:jc w:val="center"/>
              <w:rPr>
                <w:b/>
                <w:sz w:val="20"/>
                <w:szCs w:val="21"/>
              </w:rPr>
            </w:pPr>
            <w:r w:rsidRPr="003632E2">
              <w:rPr>
                <w:b/>
                <w:sz w:val="20"/>
                <w:szCs w:val="21"/>
              </w:rPr>
              <w:t>Component</w:t>
            </w:r>
          </w:p>
        </w:tc>
        <w:tc>
          <w:tcPr>
            <w:tcW w:w="2430" w:type="dxa"/>
            <w:tcBorders>
              <w:bottom w:val="single" w:sz="4" w:space="0" w:color="auto"/>
            </w:tcBorders>
            <w:shd w:val="clear" w:color="auto" w:fill="D9D9D9" w:themeFill="background1" w:themeFillShade="D9"/>
          </w:tcPr>
          <w:p w:rsidR="00FA3870" w:rsidRPr="003632E2" w:rsidRDefault="00FA3870" w:rsidP="00241778">
            <w:pPr>
              <w:pStyle w:val="Paragraph"/>
              <w:numPr>
                <w:ilvl w:val="0"/>
                <w:numId w:val="0"/>
              </w:numPr>
              <w:jc w:val="center"/>
              <w:rPr>
                <w:b/>
                <w:sz w:val="20"/>
                <w:szCs w:val="21"/>
              </w:rPr>
            </w:pPr>
            <w:r>
              <w:rPr>
                <w:b/>
                <w:sz w:val="20"/>
                <w:szCs w:val="21"/>
              </w:rPr>
              <w:t>Fund source</w:t>
            </w:r>
          </w:p>
        </w:tc>
        <w:tc>
          <w:tcPr>
            <w:tcW w:w="2880" w:type="dxa"/>
            <w:tcBorders>
              <w:bottom w:val="single" w:sz="4" w:space="0" w:color="auto"/>
            </w:tcBorders>
            <w:shd w:val="clear" w:color="auto" w:fill="D9D9D9" w:themeFill="background1" w:themeFillShade="D9"/>
          </w:tcPr>
          <w:p w:rsidR="00FA3870" w:rsidRPr="003632E2" w:rsidRDefault="00FA3870" w:rsidP="003F6321">
            <w:pPr>
              <w:pStyle w:val="Paragraph"/>
              <w:numPr>
                <w:ilvl w:val="0"/>
                <w:numId w:val="0"/>
              </w:numPr>
              <w:jc w:val="center"/>
              <w:rPr>
                <w:b/>
                <w:sz w:val="20"/>
                <w:szCs w:val="21"/>
              </w:rPr>
            </w:pPr>
            <w:r w:rsidRPr="003632E2">
              <w:rPr>
                <w:b/>
                <w:sz w:val="20"/>
                <w:szCs w:val="21"/>
              </w:rPr>
              <w:t>Eligible expense</w:t>
            </w:r>
          </w:p>
        </w:tc>
        <w:tc>
          <w:tcPr>
            <w:tcW w:w="1350" w:type="dxa"/>
            <w:shd w:val="clear" w:color="auto" w:fill="D9D9D9" w:themeFill="background1" w:themeFillShade="D9"/>
          </w:tcPr>
          <w:p w:rsidR="00FA3870" w:rsidRPr="003632E2" w:rsidRDefault="00FA3870" w:rsidP="003F6321">
            <w:pPr>
              <w:pStyle w:val="Paragraph"/>
              <w:numPr>
                <w:ilvl w:val="0"/>
                <w:numId w:val="0"/>
              </w:numPr>
              <w:jc w:val="center"/>
              <w:rPr>
                <w:b/>
                <w:sz w:val="20"/>
                <w:szCs w:val="21"/>
                <w:lang w:val="fr-FR"/>
              </w:rPr>
            </w:pPr>
            <w:r w:rsidRPr="003632E2">
              <w:rPr>
                <w:b/>
                <w:sz w:val="20"/>
                <w:szCs w:val="21"/>
                <w:lang w:val="fr-FR"/>
              </w:rPr>
              <w:t>Instrument</w:t>
            </w:r>
          </w:p>
        </w:tc>
        <w:tc>
          <w:tcPr>
            <w:tcW w:w="5040" w:type="dxa"/>
            <w:shd w:val="clear" w:color="auto" w:fill="D9D9D9" w:themeFill="background1" w:themeFillShade="D9"/>
          </w:tcPr>
          <w:p w:rsidR="00FA3870" w:rsidRPr="009E63AD" w:rsidRDefault="00FA3870">
            <w:pPr>
              <w:pStyle w:val="Paragraph"/>
              <w:numPr>
                <w:ilvl w:val="0"/>
                <w:numId w:val="0"/>
              </w:numPr>
              <w:jc w:val="center"/>
              <w:rPr>
                <w:b/>
                <w:sz w:val="20"/>
                <w:szCs w:val="21"/>
              </w:rPr>
            </w:pPr>
            <w:r w:rsidRPr="009E63AD">
              <w:rPr>
                <w:b/>
                <w:sz w:val="20"/>
                <w:szCs w:val="21"/>
              </w:rPr>
              <w:t>Pre</w:t>
            </w:r>
            <w:r>
              <w:rPr>
                <w:b/>
                <w:sz w:val="20"/>
                <w:szCs w:val="21"/>
              </w:rPr>
              <w:t>-</w:t>
            </w:r>
            <w:r w:rsidRPr="009E63AD">
              <w:rPr>
                <w:b/>
                <w:sz w:val="20"/>
                <w:szCs w:val="21"/>
              </w:rPr>
              <w:t xml:space="preserve">conditions for </w:t>
            </w:r>
            <w:r>
              <w:rPr>
                <w:b/>
                <w:sz w:val="20"/>
                <w:szCs w:val="21"/>
              </w:rPr>
              <w:t>recognition</w:t>
            </w:r>
            <w:r w:rsidRPr="009E63AD">
              <w:rPr>
                <w:b/>
                <w:sz w:val="20"/>
                <w:szCs w:val="21"/>
              </w:rPr>
              <w:t xml:space="preserve"> of sub projects</w:t>
            </w:r>
          </w:p>
        </w:tc>
      </w:tr>
      <w:tr w:rsidR="003975AB" w:rsidRPr="003F6321" w:rsidTr="009E63AD">
        <w:trPr>
          <w:trHeight w:val="350"/>
        </w:trPr>
        <w:tc>
          <w:tcPr>
            <w:tcW w:w="1728" w:type="dxa"/>
            <w:tcBorders>
              <w:bottom w:val="nil"/>
            </w:tcBorders>
          </w:tcPr>
          <w:p w:rsidR="003975AB" w:rsidRPr="003F6321" w:rsidRDefault="003975AB" w:rsidP="009E63AD">
            <w:pPr>
              <w:pStyle w:val="Paragraph"/>
              <w:numPr>
                <w:ilvl w:val="0"/>
                <w:numId w:val="0"/>
              </w:numPr>
              <w:spacing w:before="80" w:afterLines="80" w:after="192"/>
              <w:jc w:val="left"/>
              <w:rPr>
                <w:sz w:val="21"/>
                <w:szCs w:val="21"/>
              </w:rPr>
            </w:pPr>
            <w:r>
              <w:rPr>
                <w:b/>
                <w:sz w:val="21"/>
                <w:szCs w:val="21"/>
              </w:rPr>
              <w:t xml:space="preserve">I. </w:t>
            </w:r>
            <w:r w:rsidRPr="003F6321">
              <w:rPr>
                <w:b/>
                <w:sz w:val="21"/>
                <w:szCs w:val="21"/>
              </w:rPr>
              <w:t>Risk mitigation</w:t>
            </w:r>
          </w:p>
        </w:tc>
        <w:tc>
          <w:tcPr>
            <w:tcW w:w="2430" w:type="dxa"/>
            <w:vMerge w:val="restart"/>
          </w:tcPr>
          <w:p w:rsidR="003975AB" w:rsidRPr="003F6321" w:rsidRDefault="003975AB" w:rsidP="009E63AD">
            <w:pPr>
              <w:pStyle w:val="Paragraph"/>
              <w:numPr>
                <w:ilvl w:val="0"/>
                <w:numId w:val="0"/>
              </w:numPr>
              <w:spacing w:before="80" w:afterLines="80" w:after="192"/>
              <w:jc w:val="left"/>
              <w:rPr>
                <w:sz w:val="21"/>
                <w:szCs w:val="21"/>
              </w:rPr>
            </w:pPr>
            <w:r w:rsidRPr="003F6321">
              <w:rPr>
                <w:sz w:val="21"/>
                <w:szCs w:val="21"/>
              </w:rPr>
              <w:t>Clean Technology Fund (CTF) -  DPSP</w:t>
            </w:r>
            <w:r>
              <w:rPr>
                <w:sz w:val="21"/>
                <w:szCs w:val="21"/>
              </w:rPr>
              <w:t xml:space="preserve"> / Contingent Recovery </w:t>
            </w:r>
            <w:r w:rsidRPr="003F6321">
              <w:rPr>
                <w:sz w:val="21"/>
                <w:szCs w:val="21"/>
              </w:rPr>
              <w:t>Grant</w:t>
            </w:r>
            <w:r>
              <w:rPr>
                <w:rStyle w:val="FootnoteReference"/>
                <w:sz w:val="21"/>
                <w:szCs w:val="21"/>
              </w:rPr>
              <w:footnoteReference w:id="1"/>
            </w:r>
          </w:p>
        </w:tc>
        <w:tc>
          <w:tcPr>
            <w:tcW w:w="2880" w:type="dxa"/>
            <w:vMerge w:val="restart"/>
          </w:tcPr>
          <w:p w:rsidR="003975AB" w:rsidRPr="003F6321" w:rsidRDefault="003975AB" w:rsidP="009E63AD">
            <w:pPr>
              <w:pStyle w:val="Paragraph"/>
              <w:numPr>
                <w:ilvl w:val="0"/>
                <w:numId w:val="0"/>
              </w:numPr>
              <w:spacing w:before="80" w:afterLines="80" w:after="192"/>
              <w:jc w:val="left"/>
              <w:rPr>
                <w:sz w:val="21"/>
                <w:szCs w:val="21"/>
              </w:rPr>
            </w:pPr>
            <w:r w:rsidRPr="003F6321">
              <w:rPr>
                <w:sz w:val="21"/>
                <w:szCs w:val="21"/>
              </w:rPr>
              <w:t>Exploration and test drilling activities</w:t>
            </w:r>
            <w:r w:rsidR="00542526">
              <w:rPr>
                <w:sz w:val="21"/>
                <w:szCs w:val="21"/>
              </w:rPr>
              <w:t xml:space="preserve"> of</w:t>
            </w:r>
            <w:r w:rsidRPr="003F6321">
              <w:rPr>
                <w:sz w:val="21"/>
                <w:szCs w:val="21"/>
              </w:rPr>
              <w:t xml:space="preserve"> geothermal power generation project</w:t>
            </w:r>
            <w:r w:rsidR="00542526">
              <w:rPr>
                <w:sz w:val="21"/>
                <w:szCs w:val="21"/>
              </w:rPr>
              <w:t>s</w:t>
            </w:r>
            <w:r w:rsidRPr="003F6321">
              <w:rPr>
                <w:sz w:val="21"/>
                <w:szCs w:val="21"/>
              </w:rPr>
              <w:t>.</w:t>
            </w:r>
          </w:p>
        </w:tc>
        <w:tc>
          <w:tcPr>
            <w:tcW w:w="1350" w:type="dxa"/>
            <w:vMerge w:val="restart"/>
          </w:tcPr>
          <w:p w:rsidR="003975AB" w:rsidRPr="003F6321" w:rsidRDefault="003975AB" w:rsidP="00542526">
            <w:pPr>
              <w:pStyle w:val="Paragraph"/>
              <w:numPr>
                <w:ilvl w:val="0"/>
                <w:numId w:val="0"/>
              </w:numPr>
              <w:spacing w:before="80" w:afterLines="80" w:after="192"/>
              <w:jc w:val="left"/>
              <w:rPr>
                <w:sz w:val="21"/>
                <w:szCs w:val="21"/>
              </w:rPr>
            </w:pPr>
            <w:r w:rsidRPr="003F6321">
              <w:rPr>
                <w:sz w:val="21"/>
                <w:szCs w:val="21"/>
              </w:rPr>
              <w:t>Loan convertible to grant</w:t>
            </w:r>
          </w:p>
        </w:tc>
        <w:tc>
          <w:tcPr>
            <w:tcW w:w="5040" w:type="dxa"/>
            <w:vMerge w:val="restart"/>
          </w:tcPr>
          <w:p w:rsidR="003975AB" w:rsidRPr="003F6321" w:rsidRDefault="00542526" w:rsidP="00542526">
            <w:pPr>
              <w:pStyle w:val="Paragraph"/>
              <w:numPr>
                <w:ilvl w:val="0"/>
                <w:numId w:val="0"/>
              </w:numPr>
              <w:spacing w:before="80" w:afterLines="80" w:after="192"/>
              <w:jc w:val="left"/>
              <w:rPr>
                <w:sz w:val="21"/>
                <w:szCs w:val="21"/>
              </w:rPr>
            </w:pPr>
            <w:r w:rsidRPr="00542526">
              <w:rPr>
                <w:sz w:val="21"/>
                <w:szCs w:val="21"/>
              </w:rPr>
              <w:t>Certification from the independent technical expert. Loan agreement between NAFIN and the developer + Certification of failed drilling from the independent technical expert</w:t>
            </w:r>
            <w:r w:rsidR="003975AB">
              <w:rPr>
                <w:rStyle w:val="FootnoteReference"/>
                <w:sz w:val="21"/>
                <w:szCs w:val="21"/>
              </w:rPr>
              <w:footnoteReference w:id="2"/>
            </w:r>
            <w:r w:rsidR="003975AB">
              <w:rPr>
                <w:sz w:val="21"/>
                <w:szCs w:val="21"/>
              </w:rPr>
              <w:t>.</w:t>
            </w:r>
          </w:p>
        </w:tc>
      </w:tr>
      <w:tr w:rsidR="003975AB" w:rsidRPr="003F6321" w:rsidTr="00542526">
        <w:trPr>
          <w:trHeight w:val="125"/>
        </w:trPr>
        <w:tc>
          <w:tcPr>
            <w:tcW w:w="1728" w:type="dxa"/>
            <w:tcBorders>
              <w:top w:val="nil"/>
              <w:bottom w:val="nil"/>
            </w:tcBorders>
          </w:tcPr>
          <w:p w:rsidR="003975AB" w:rsidRPr="003F6321" w:rsidRDefault="003975AB" w:rsidP="009E63AD">
            <w:pPr>
              <w:pStyle w:val="Paragraph"/>
              <w:numPr>
                <w:ilvl w:val="0"/>
                <w:numId w:val="0"/>
              </w:numPr>
              <w:spacing w:before="80" w:afterLines="80" w:after="192"/>
              <w:jc w:val="left"/>
              <w:rPr>
                <w:sz w:val="21"/>
                <w:szCs w:val="21"/>
              </w:rPr>
            </w:pPr>
          </w:p>
        </w:tc>
        <w:tc>
          <w:tcPr>
            <w:tcW w:w="2430" w:type="dxa"/>
            <w:vMerge/>
            <w:tcBorders>
              <w:bottom w:val="nil"/>
            </w:tcBorders>
          </w:tcPr>
          <w:p w:rsidR="003975AB" w:rsidRPr="003F6321" w:rsidRDefault="003975AB" w:rsidP="009E63AD">
            <w:pPr>
              <w:pStyle w:val="Paragraph"/>
              <w:numPr>
                <w:ilvl w:val="0"/>
                <w:numId w:val="0"/>
              </w:numPr>
              <w:spacing w:before="80" w:afterLines="80" w:after="192"/>
              <w:jc w:val="left"/>
              <w:rPr>
                <w:sz w:val="21"/>
                <w:szCs w:val="21"/>
              </w:rPr>
            </w:pPr>
          </w:p>
        </w:tc>
        <w:tc>
          <w:tcPr>
            <w:tcW w:w="2880" w:type="dxa"/>
            <w:vMerge/>
          </w:tcPr>
          <w:p w:rsidR="003975AB" w:rsidRPr="003F6321" w:rsidRDefault="003975AB" w:rsidP="009E63AD">
            <w:pPr>
              <w:pStyle w:val="Paragraph"/>
              <w:numPr>
                <w:ilvl w:val="0"/>
                <w:numId w:val="0"/>
              </w:numPr>
              <w:spacing w:before="80" w:afterLines="80" w:after="192"/>
              <w:jc w:val="left"/>
              <w:rPr>
                <w:sz w:val="21"/>
                <w:szCs w:val="21"/>
              </w:rPr>
            </w:pPr>
          </w:p>
        </w:tc>
        <w:tc>
          <w:tcPr>
            <w:tcW w:w="1350" w:type="dxa"/>
            <w:vMerge/>
          </w:tcPr>
          <w:p w:rsidR="003975AB" w:rsidRPr="003F6321" w:rsidRDefault="003975AB" w:rsidP="009E63AD">
            <w:pPr>
              <w:pStyle w:val="Paragraph"/>
              <w:numPr>
                <w:ilvl w:val="0"/>
                <w:numId w:val="0"/>
              </w:numPr>
              <w:spacing w:before="80" w:afterLines="80" w:after="192"/>
              <w:jc w:val="left"/>
              <w:rPr>
                <w:sz w:val="21"/>
                <w:szCs w:val="21"/>
              </w:rPr>
            </w:pPr>
          </w:p>
        </w:tc>
        <w:tc>
          <w:tcPr>
            <w:tcW w:w="5040" w:type="dxa"/>
            <w:vMerge/>
          </w:tcPr>
          <w:p w:rsidR="003975AB" w:rsidRPr="003F6321" w:rsidRDefault="003975AB" w:rsidP="009E63AD">
            <w:pPr>
              <w:pStyle w:val="Paragraph"/>
              <w:numPr>
                <w:ilvl w:val="0"/>
                <w:numId w:val="0"/>
              </w:numPr>
              <w:spacing w:before="80" w:afterLines="80" w:after="192"/>
              <w:jc w:val="left"/>
              <w:rPr>
                <w:sz w:val="21"/>
                <w:szCs w:val="21"/>
              </w:rPr>
            </w:pPr>
          </w:p>
        </w:tc>
      </w:tr>
      <w:tr w:rsidR="009272AA" w:rsidRPr="003F6321" w:rsidTr="009E63AD">
        <w:trPr>
          <w:trHeight w:val="1133"/>
        </w:trPr>
        <w:tc>
          <w:tcPr>
            <w:tcW w:w="1728" w:type="dxa"/>
            <w:tcBorders>
              <w:top w:val="nil"/>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2430" w:type="dxa"/>
            <w:tcBorders>
              <w:top w:val="nil"/>
              <w:bottom w:val="nil"/>
            </w:tcBorders>
          </w:tcPr>
          <w:p w:rsidR="00FA3870" w:rsidRPr="003F6321" w:rsidRDefault="003975AB" w:rsidP="009E63AD">
            <w:pPr>
              <w:pStyle w:val="Paragraph"/>
              <w:numPr>
                <w:ilvl w:val="0"/>
                <w:numId w:val="0"/>
              </w:numPr>
              <w:spacing w:before="80" w:afterLines="80" w:after="192"/>
              <w:jc w:val="left"/>
              <w:rPr>
                <w:sz w:val="21"/>
                <w:szCs w:val="21"/>
              </w:rPr>
            </w:pPr>
            <w:r>
              <w:rPr>
                <w:sz w:val="21"/>
                <w:szCs w:val="21"/>
              </w:rPr>
              <w:t>FOTEASE / Grant</w:t>
            </w:r>
          </w:p>
        </w:tc>
        <w:tc>
          <w:tcPr>
            <w:tcW w:w="288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Partial payment of premium</w:t>
            </w:r>
            <w:r>
              <w:rPr>
                <w:sz w:val="21"/>
                <w:szCs w:val="21"/>
              </w:rPr>
              <w:t>/interests</w:t>
            </w:r>
            <w:r w:rsidRPr="003F6321">
              <w:rPr>
                <w:sz w:val="21"/>
                <w:szCs w:val="21"/>
              </w:rPr>
              <w:t xml:space="preserve"> for insured loan</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Grant</w:t>
            </w:r>
          </w:p>
        </w:tc>
        <w:tc>
          <w:tcPr>
            <w:tcW w:w="5040" w:type="dxa"/>
          </w:tcPr>
          <w:p w:rsidR="00FA3870" w:rsidRPr="003F6321" w:rsidRDefault="00542526" w:rsidP="009E63AD">
            <w:pPr>
              <w:pStyle w:val="Paragraph"/>
              <w:numPr>
                <w:ilvl w:val="0"/>
                <w:numId w:val="0"/>
              </w:numPr>
              <w:spacing w:before="80" w:afterLines="80" w:after="192"/>
              <w:jc w:val="left"/>
              <w:rPr>
                <w:sz w:val="21"/>
                <w:szCs w:val="21"/>
              </w:rPr>
            </w:pPr>
            <w:r w:rsidRPr="00542526">
              <w:rPr>
                <w:sz w:val="21"/>
                <w:szCs w:val="21"/>
              </w:rPr>
              <w:t>Loan agreement between NAFIN and the developer with clause to reimburse a share of the premium/interest payments + Insurance policy</w:t>
            </w:r>
            <w:r w:rsidR="00FA3870">
              <w:rPr>
                <w:sz w:val="21"/>
                <w:szCs w:val="21"/>
              </w:rPr>
              <w:t>.</w:t>
            </w:r>
          </w:p>
        </w:tc>
      </w:tr>
      <w:tr w:rsidR="009272AA" w:rsidRPr="003F6321" w:rsidTr="009E63AD">
        <w:trPr>
          <w:trHeight w:val="458"/>
        </w:trPr>
        <w:tc>
          <w:tcPr>
            <w:tcW w:w="1728" w:type="dxa"/>
            <w:vMerge w:val="restart"/>
          </w:tcPr>
          <w:p w:rsidR="00FA3870" w:rsidRPr="003F6321" w:rsidRDefault="00FA3870" w:rsidP="009E63AD">
            <w:pPr>
              <w:pStyle w:val="Paragraph"/>
              <w:numPr>
                <w:ilvl w:val="0"/>
                <w:numId w:val="0"/>
              </w:numPr>
              <w:spacing w:before="80" w:afterLines="80" w:after="192"/>
              <w:jc w:val="left"/>
              <w:rPr>
                <w:sz w:val="21"/>
                <w:szCs w:val="21"/>
              </w:rPr>
            </w:pPr>
            <w:r w:rsidRPr="003F6321">
              <w:rPr>
                <w:b/>
                <w:sz w:val="21"/>
                <w:szCs w:val="21"/>
              </w:rPr>
              <w:t>II.</w:t>
            </w:r>
            <w:r w:rsidR="00025CCF">
              <w:rPr>
                <w:b/>
                <w:sz w:val="21"/>
                <w:szCs w:val="21"/>
              </w:rPr>
              <w:t xml:space="preserve"> </w:t>
            </w:r>
            <w:r>
              <w:rPr>
                <w:b/>
                <w:sz w:val="21"/>
                <w:szCs w:val="21"/>
              </w:rPr>
              <w:t>Adapted f</w:t>
            </w:r>
            <w:r w:rsidRPr="003F6321">
              <w:rPr>
                <w:b/>
                <w:sz w:val="21"/>
                <w:szCs w:val="21"/>
              </w:rPr>
              <w:t xml:space="preserve">inancing for </w:t>
            </w:r>
            <w:r>
              <w:rPr>
                <w:b/>
                <w:sz w:val="21"/>
                <w:szCs w:val="21"/>
              </w:rPr>
              <w:t>different</w:t>
            </w:r>
            <w:r w:rsidRPr="003F6321">
              <w:rPr>
                <w:b/>
                <w:sz w:val="21"/>
                <w:szCs w:val="21"/>
              </w:rPr>
              <w:t xml:space="preserve"> phases of project development</w:t>
            </w:r>
          </w:p>
        </w:tc>
        <w:tc>
          <w:tcPr>
            <w:tcW w:w="2430" w:type="dxa"/>
            <w:vMerge w:val="restart"/>
          </w:tcPr>
          <w:p w:rsidR="00FA3870" w:rsidRDefault="00FA3870" w:rsidP="009E63AD">
            <w:pPr>
              <w:pStyle w:val="Paragraph"/>
              <w:numPr>
                <w:ilvl w:val="0"/>
                <w:numId w:val="0"/>
              </w:numPr>
              <w:spacing w:before="80" w:afterLines="80" w:after="192"/>
              <w:jc w:val="left"/>
              <w:rPr>
                <w:sz w:val="21"/>
                <w:szCs w:val="21"/>
              </w:rPr>
            </w:pPr>
            <w:r w:rsidRPr="003F6321">
              <w:rPr>
                <w:sz w:val="21"/>
                <w:szCs w:val="21"/>
              </w:rPr>
              <w:t>Clean Technology Fund (CTF) –IP</w:t>
            </w:r>
            <w:r>
              <w:rPr>
                <w:sz w:val="21"/>
                <w:szCs w:val="21"/>
              </w:rPr>
              <w:t xml:space="preserve"> / </w:t>
            </w:r>
            <w:r w:rsidRPr="003F6321">
              <w:rPr>
                <w:sz w:val="21"/>
                <w:szCs w:val="21"/>
              </w:rPr>
              <w:t>Loan</w:t>
            </w:r>
          </w:p>
          <w:p w:rsidR="00FA3870" w:rsidRPr="003F6321" w:rsidRDefault="00FA3870" w:rsidP="00542526">
            <w:pPr>
              <w:pStyle w:val="Paragraph"/>
              <w:numPr>
                <w:ilvl w:val="0"/>
                <w:numId w:val="0"/>
              </w:numPr>
              <w:spacing w:before="80" w:afterLines="80" w:after="192"/>
              <w:jc w:val="left"/>
              <w:rPr>
                <w:sz w:val="21"/>
                <w:szCs w:val="21"/>
              </w:rPr>
            </w:pPr>
            <w:r w:rsidRPr="003F6321">
              <w:rPr>
                <w:sz w:val="21"/>
                <w:szCs w:val="21"/>
              </w:rPr>
              <w:t xml:space="preserve">IDB Ordinary capital </w:t>
            </w:r>
            <w:r>
              <w:rPr>
                <w:sz w:val="21"/>
                <w:szCs w:val="21"/>
              </w:rPr>
              <w:t xml:space="preserve">/ </w:t>
            </w:r>
            <w:r w:rsidRPr="003F6321">
              <w:rPr>
                <w:sz w:val="21"/>
                <w:szCs w:val="21"/>
              </w:rPr>
              <w:t>Loan</w:t>
            </w:r>
          </w:p>
        </w:tc>
        <w:tc>
          <w:tcPr>
            <w:tcW w:w="2880" w:type="dxa"/>
            <w:vMerge w:val="restart"/>
          </w:tcPr>
          <w:p w:rsidR="00FA3870" w:rsidRPr="003F6321" w:rsidRDefault="003975AB" w:rsidP="003975AB">
            <w:pPr>
              <w:pStyle w:val="Paragraph"/>
              <w:numPr>
                <w:ilvl w:val="0"/>
                <w:numId w:val="0"/>
              </w:numPr>
              <w:spacing w:before="80" w:afterLines="80" w:after="192"/>
              <w:jc w:val="left"/>
              <w:rPr>
                <w:sz w:val="21"/>
                <w:szCs w:val="21"/>
              </w:rPr>
            </w:pPr>
            <w:r>
              <w:rPr>
                <w:sz w:val="21"/>
                <w:szCs w:val="21"/>
              </w:rPr>
              <w:t>Exploration and test drilling, f</w:t>
            </w:r>
            <w:r w:rsidR="00FA3870" w:rsidRPr="003F6321">
              <w:rPr>
                <w:sz w:val="21"/>
                <w:szCs w:val="21"/>
              </w:rPr>
              <w:t>ield development, production drilling, and construction activities of a geothermal power generation project.</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L</w:t>
            </w:r>
            <w:r w:rsidRPr="003F6321">
              <w:rPr>
                <w:sz w:val="21"/>
                <w:szCs w:val="21"/>
              </w:rPr>
              <w:t>oan</w:t>
            </w:r>
            <w:r>
              <w:rPr>
                <w:sz w:val="21"/>
                <w:szCs w:val="21"/>
              </w:rPr>
              <w:t xml:space="preserve"> (</w:t>
            </w:r>
            <w:r w:rsidR="0030427B">
              <w:rPr>
                <w:sz w:val="21"/>
                <w:szCs w:val="21"/>
              </w:rPr>
              <w:t xml:space="preserve">senior, contingent or </w:t>
            </w:r>
            <w:r>
              <w:rPr>
                <w:sz w:val="21"/>
                <w:szCs w:val="21"/>
              </w:rPr>
              <w:t>subordinated</w:t>
            </w:r>
            <w:r w:rsidR="0030427B">
              <w:rPr>
                <w:sz w:val="21"/>
                <w:szCs w:val="21"/>
              </w:rPr>
              <w:t xml:space="preserve"> debt</w:t>
            </w:r>
            <w:r>
              <w:rPr>
                <w:sz w:val="21"/>
                <w:szCs w:val="21"/>
              </w:rPr>
              <w:t>)</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Loan agreement between NAFIN and the developer</w:t>
            </w:r>
          </w:p>
        </w:tc>
      </w:tr>
      <w:tr w:rsidR="009272AA" w:rsidRPr="003F6321" w:rsidTr="009E63AD">
        <w:trPr>
          <w:trHeight w:val="449"/>
        </w:trPr>
        <w:tc>
          <w:tcPr>
            <w:tcW w:w="1728" w:type="dxa"/>
            <w:vMerge/>
          </w:tcPr>
          <w:p w:rsidR="00FA3870" w:rsidRPr="003F6321" w:rsidRDefault="00FA3870" w:rsidP="009E63AD">
            <w:pPr>
              <w:pStyle w:val="Paragraph"/>
              <w:numPr>
                <w:ilvl w:val="0"/>
                <w:numId w:val="0"/>
              </w:numPr>
              <w:spacing w:before="80" w:afterLines="80" w:after="192"/>
              <w:jc w:val="left"/>
              <w:rPr>
                <w:sz w:val="21"/>
                <w:szCs w:val="21"/>
              </w:rPr>
            </w:pPr>
          </w:p>
        </w:tc>
        <w:tc>
          <w:tcPr>
            <w:tcW w:w="2430" w:type="dxa"/>
            <w:vMerge/>
            <w:tcBorders>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2880" w:type="dxa"/>
            <w:vMerge/>
            <w:tcBorders>
              <w:bottom w:val="nil"/>
            </w:tcBorders>
          </w:tcPr>
          <w:p w:rsidR="00FA3870" w:rsidRPr="003F6321" w:rsidRDefault="00FA3870" w:rsidP="009E63AD">
            <w:pPr>
              <w:pStyle w:val="Paragraph"/>
              <w:numPr>
                <w:ilvl w:val="0"/>
                <w:numId w:val="0"/>
              </w:numPr>
              <w:spacing w:before="80" w:afterLines="80" w:after="192"/>
              <w:jc w:val="left"/>
              <w:rPr>
                <w:sz w:val="21"/>
                <w:szCs w:val="21"/>
              </w:rPr>
            </w:pP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Insured loan</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Loan agreement between NAFIN and the developer + Insurance policy</w:t>
            </w:r>
          </w:p>
        </w:tc>
      </w:tr>
      <w:tr w:rsidR="009272AA" w:rsidRPr="003F6321" w:rsidTr="009E63AD">
        <w:trPr>
          <w:trHeight w:val="1880"/>
        </w:trPr>
        <w:tc>
          <w:tcPr>
            <w:tcW w:w="1728" w:type="dxa"/>
            <w:tcBorders>
              <w:bottom w:val="single" w:sz="4" w:space="0" w:color="auto"/>
            </w:tcBorders>
          </w:tcPr>
          <w:p w:rsidR="00FA3870" w:rsidRPr="003F6321" w:rsidRDefault="0030427B" w:rsidP="009E63AD">
            <w:pPr>
              <w:pStyle w:val="Paragraph"/>
              <w:numPr>
                <w:ilvl w:val="0"/>
                <w:numId w:val="0"/>
              </w:numPr>
              <w:spacing w:before="80" w:afterLines="80" w:after="192"/>
              <w:jc w:val="left"/>
              <w:rPr>
                <w:sz w:val="21"/>
                <w:szCs w:val="21"/>
              </w:rPr>
            </w:pPr>
            <w:r>
              <w:rPr>
                <w:b/>
                <w:sz w:val="21"/>
                <w:szCs w:val="21"/>
              </w:rPr>
              <w:t>Implementation costs</w:t>
            </w:r>
            <w:r w:rsidR="00FA3870" w:rsidRPr="003F6321">
              <w:rPr>
                <w:b/>
                <w:sz w:val="21"/>
                <w:szCs w:val="21"/>
              </w:rPr>
              <w:t xml:space="preserve"> and technical </w:t>
            </w:r>
            <w:r>
              <w:rPr>
                <w:b/>
                <w:sz w:val="21"/>
                <w:szCs w:val="21"/>
              </w:rPr>
              <w:t>assistance</w:t>
            </w:r>
          </w:p>
        </w:tc>
        <w:tc>
          <w:tcPr>
            <w:tcW w:w="2430" w:type="dxa"/>
            <w:tcBorders>
              <w:bottom w:val="single" w:sz="4" w:space="0" w:color="auto"/>
            </w:tcBorders>
          </w:tcPr>
          <w:p w:rsidR="00FA3870" w:rsidRPr="009E63AD" w:rsidRDefault="00FA3870" w:rsidP="003975AB">
            <w:pPr>
              <w:pStyle w:val="Paragraph"/>
              <w:numPr>
                <w:ilvl w:val="0"/>
                <w:numId w:val="0"/>
              </w:numPr>
              <w:spacing w:before="80" w:afterLines="80" w:after="192"/>
              <w:jc w:val="left"/>
              <w:rPr>
                <w:b/>
                <w:sz w:val="21"/>
                <w:szCs w:val="21"/>
              </w:rPr>
            </w:pPr>
            <w:r w:rsidRPr="003F6321">
              <w:rPr>
                <w:sz w:val="21"/>
                <w:szCs w:val="21"/>
              </w:rPr>
              <w:t xml:space="preserve">Clean Technology Fund (CTF) -  </w:t>
            </w:r>
            <w:r w:rsidR="0030427B">
              <w:rPr>
                <w:sz w:val="21"/>
                <w:szCs w:val="21"/>
              </w:rPr>
              <w:t>IP</w:t>
            </w:r>
            <w:r>
              <w:rPr>
                <w:sz w:val="21"/>
                <w:szCs w:val="21"/>
              </w:rPr>
              <w:t xml:space="preserve"> / </w:t>
            </w:r>
            <w:r w:rsidRPr="00FA3870">
              <w:rPr>
                <w:sz w:val="21"/>
                <w:szCs w:val="21"/>
              </w:rPr>
              <w:t>Gran</w:t>
            </w:r>
            <w:bookmarkStart w:id="1" w:name="_GoBack"/>
            <w:bookmarkEnd w:id="1"/>
            <w:r w:rsidRPr="00FA3870">
              <w:rPr>
                <w:sz w:val="21"/>
                <w:szCs w:val="21"/>
              </w:rPr>
              <w:t>t</w:t>
            </w:r>
          </w:p>
        </w:tc>
        <w:tc>
          <w:tcPr>
            <w:tcW w:w="2880" w:type="dxa"/>
          </w:tcPr>
          <w:p w:rsidR="00FA3870" w:rsidRPr="003F6321" w:rsidRDefault="00FA3870" w:rsidP="009E63AD">
            <w:pPr>
              <w:pStyle w:val="Paragraph"/>
              <w:numPr>
                <w:ilvl w:val="0"/>
                <w:numId w:val="0"/>
              </w:numPr>
              <w:spacing w:before="80" w:afterLines="80" w:after="192"/>
              <w:jc w:val="left"/>
              <w:rPr>
                <w:sz w:val="21"/>
                <w:szCs w:val="21"/>
              </w:rPr>
            </w:pPr>
            <w:r w:rsidRPr="003F6321">
              <w:rPr>
                <w:sz w:val="21"/>
                <w:szCs w:val="21"/>
              </w:rPr>
              <w:t>Hiring of independent third party firm and/or consultants to provide expertise for technical validation of eligibility of projects</w:t>
            </w:r>
            <w:r>
              <w:rPr>
                <w:sz w:val="21"/>
                <w:szCs w:val="21"/>
              </w:rPr>
              <w:t xml:space="preserve"> and </w:t>
            </w:r>
            <w:r w:rsidRPr="003F6321">
              <w:rPr>
                <w:sz w:val="21"/>
                <w:szCs w:val="21"/>
              </w:rPr>
              <w:t>carry out feasibility and other required studies</w:t>
            </w:r>
            <w:r w:rsidR="0030427B">
              <w:rPr>
                <w:sz w:val="21"/>
                <w:szCs w:val="21"/>
              </w:rPr>
              <w:t>. Other activities</w:t>
            </w:r>
          </w:p>
        </w:tc>
        <w:tc>
          <w:tcPr>
            <w:tcW w:w="135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Grant</w:t>
            </w:r>
          </w:p>
        </w:tc>
        <w:tc>
          <w:tcPr>
            <w:tcW w:w="5040" w:type="dxa"/>
          </w:tcPr>
          <w:p w:rsidR="00FA3870" w:rsidRPr="003F6321" w:rsidRDefault="00FA3870" w:rsidP="009E63AD">
            <w:pPr>
              <w:pStyle w:val="Paragraph"/>
              <w:numPr>
                <w:ilvl w:val="0"/>
                <w:numId w:val="0"/>
              </w:numPr>
              <w:spacing w:before="80" w:afterLines="80" w:after="192"/>
              <w:jc w:val="left"/>
              <w:rPr>
                <w:sz w:val="21"/>
                <w:szCs w:val="21"/>
              </w:rPr>
            </w:pPr>
            <w:r>
              <w:rPr>
                <w:sz w:val="21"/>
                <w:szCs w:val="21"/>
              </w:rPr>
              <w:t>Services contract approved by IDB procurement officer.</w:t>
            </w:r>
          </w:p>
        </w:tc>
      </w:tr>
      <w:bookmarkEnd w:id="0"/>
    </w:tbl>
    <w:p w:rsidR="00541BE2" w:rsidRPr="009E63AD" w:rsidRDefault="00541BE2">
      <w:pPr>
        <w:pStyle w:val="Paragraph"/>
        <w:numPr>
          <w:ilvl w:val="0"/>
          <w:numId w:val="0"/>
        </w:numPr>
      </w:pPr>
    </w:p>
    <w:sectPr w:rsidR="00541BE2" w:rsidRPr="009E63AD" w:rsidSect="009E63AD">
      <w:headerReference w:type="default" r:id="rId9"/>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4F" w:rsidRDefault="00D7794F" w:rsidP="00541BE2">
      <w:pPr>
        <w:spacing w:after="0" w:line="240" w:lineRule="auto"/>
      </w:pPr>
      <w:r>
        <w:separator/>
      </w:r>
    </w:p>
  </w:endnote>
  <w:endnote w:type="continuationSeparator" w:id="0">
    <w:p w:rsidR="00D7794F" w:rsidRDefault="00D7794F" w:rsidP="0054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4F" w:rsidRDefault="00D7794F" w:rsidP="00541BE2">
      <w:pPr>
        <w:spacing w:after="0" w:line="240" w:lineRule="auto"/>
      </w:pPr>
      <w:r>
        <w:separator/>
      </w:r>
    </w:p>
  </w:footnote>
  <w:footnote w:type="continuationSeparator" w:id="0">
    <w:p w:rsidR="00D7794F" w:rsidRDefault="00D7794F" w:rsidP="00541BE2">
      <w:pPr>
        <w:spacing w:after="0" w:line="240" w:lineRule="auto"/>
      </w:pPr>
      <w:r>
        <w:continuationSeparator/>
      </w:r>
    </w:p>
  </w:footnote>
  <w:footnote w:id="1">
    <w:p w:rsidR="003975AB" w:rsidRPr="00241778" w:rsidRDefault="003975AB" w:rsidP="00FA3870">
      <w:pPr>
        <w:pStyle w:val="FootnoteText"/>
        <w:spacing w:after="0"/>
        <w:rPr>
          <w:sz w:val="18"/>
        </w:rPr>
      </w:pPr>
      <w:r w:rsidRPr="00241778">
        <w:rPr>
          <w:rStyle w:val="FootnoteReference"/>
          <w:sz w:val="18"/>
        </w:rPr>
        <w:footnoteRef/>
      </w:r>
      <w:r w:rsidRPr="00241778">
        <w:rPr>
          <w:sz w:val="18"/>
        </w:rPr>
        <w:t xml:space="preserve"> The Operations Regulations will establish maximum limits to the use of grants per project so as to avoid </w:t>
      </w:r>
      <w:r>
        <w:rPr>
          <w:sz w:val="18"/>
        </w:rPr>
        <w:t xml:space="preserve">“over </w:t>
      </w:r>
      <w:proofErr w:type="spellStart"/>
      <w:r>
        <w:rPr>
          <w:sz w:val="18"/>
        </w:rPr>
        <w:t>concessionality</w:t>
      </w:r>
      <w:proofErr w:type="spellEnd"/>
      <w:r>
        <w:rPr>
          <w:sz w:val="18"/>
        </w:rPr>
        <w:t>”</w:t>
      </w:r>
      <w:r w:rsidRPr="00241778">
        <w:rPr>
          <w:sz w:val="18"/>
        </w:rPr>
        <w:t xml:space="preserve"> (i.e. </w:t>
      </w:r>
      <w:r>
        <w:rPr>
          <w:sz w:val="18"/>
        </w:rPr>
        <w:t>caps on grant impact on IRR of projects).</w:t>
      </w:r>
    </w:p>
  </w:footnote>
  <w:footnote w:id="2">
    <w:p w:rsidR="003975AB" w:rsidRPr="00241778" w:rsidRDefault="003975AB" w:rsidP="00241778">
      <w:pPr>
        <w:pStyle w:val="FootnoteText"/>
        <w:spacing w:after="0"/>
        <w:rPr>
          <w:sz w:val="18"/>
        </w:rPr>
      </w:pPr>
      <w:r w:rsidRPr="00241778">
        <w:rPr>
          <w:rStyle w:val="FootnoteReference"/>
          <w:sz w:val="18"/>
        </w:rPr>
        <w:footnoteRef/>
      </w:r>
      <w:r w:rsidRPr="00241778">
        <w:rPr>
          <w:sz w:val="18"/>
        </w:rPr>
        <w:t xml:space="preserve"> Grant i</w:t>
      </w:r>
      <w:r w:rsidR="00842129">
        <w:rPr>
          <w:sz w:val="18"/>
        </w:rPr>
        <w:t>s</w:t>
      </w:r>
      <w:r w:rsidRPr="00241778">
        <w:rPr>
          <w:sz w:val="18"/>
        </w:rPr>
        <w:t xml:space="preserve"> only disbursed if the loan is effectively converted to a grant due to failed drilling.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AA" w:rsidRPr="009E63AD" w:rsidRDefault="009272AA" w:rsidP="009E63AD">
    <w:pPr>
      <w:jc w:val="center"/>
      <w:rPr>
        <w:rFonts w:ascii="Times New Roman" w:hAnsi="Times New Roman" w:cs="Times New Roman"/>
        <w:smallCaps/>
        <w:sz w:val="24"/>
        <w:szCs w:val="24"/>
      </w:rPr>
    </w:pPr>
    <w:r w:rsidRPr="00FA7F5F">
      <w:rPr>
        <w:rFonts w:ascii="Times New Roman" w:hAnsi="Times New Roman" w:cs="Times New Roman"/>
        <w:smallCaps/>
        <w:sz w:val="24"/>
        <w:szCs w:val="24"/>
      </w:rPr>
      <w:t>CTF – Geothermal Financing and Risk Transfer Facility (ME-L1148; ME-G1005; ME-X1010)</w:t>
    </w:r>
  </w:p>
  <w:p w:rsidR="009272AA" w:rsidRDefault="00927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4998"/>
    <w:multiLevelType w:val="multilevel"/>
    <w:tmpl w:val="97FE9558"/>
    <w:lvl w:ilvl="0">
      <w:start w:val="1"/>
      <w:numFmt w:val="decimal"/>
      <w:lvlText w:val="%1"/>
      <w:lvlJc w:val="left"/>
      <w:pPr>
        <w:ind w:left="720" w:hanging="432"/>
      </w:pPr>
      <w:rPr>
        <w:b/>
        <w:i w:val="0"/>
      </w:rPr>
    </w:lvl>
    <w:lvl w:ilvl="1">
      <w:start w:val="1"/>
      <w:numFmt w:val="decimal"/>
      <w:lvlText w:val="%1.%2"/>
      <w:lvlJc w:val="left"/>
      <w:pPr>
        <w:ind w:left="864" w:hanging="576"/>
      </w:pPr>
    </w:lvl>
    <w:lvl w:ilvl="2">
      <w:start w:val="1"/>
      <w:numFmt w:val="decimal"/>
      <w:lvlText w:val="%1.%2.%3"/>
      <w:lvlJc w:val="left"/>
      <w:pPr>
        <w:ind w:left="1008" w:hanging="720"/>
      </w:pPr>
    </w:lvl>
    <w:lvl w:ilvl="3">
      <w:start w:val="1"/>
      <w:numFmt w:val="decimal"/>
      <w:lvlText w:val="%1.%2.%3.%4"/>
      <w:lvlJc w:val="left"/>
      <w:pPr>
        <w:ind w:left="1152" w:hanging="864"/>
      </w:pPr>
    </w:lvl>
    <w:lvl w:ilvl="4">
      <w:start w:val="1"/>
      <w:numFmt w:val="decimal"/>
      <w:lvlText w:val="%1.%2.%3.%4.%5"/>
      <w:lvlJc w:val="left"/>
      <w:pPr>
        <w:ind w:left="1296" w:hanging="1008"/>
      </w:pPr>
    </w:lvl>
    <w:lvl w:ilvl="5">
      <w:start w:val="1"/>
      <w:numFmt w:val="decimal"/>
      <w:lvlText w:val="%1.%2.%3.%4.%5.%6"/>
      <w:lvlJc w:val="left"/>
      <w:pPr>
        <w:ind w:left="1440" w:hanging="1152"/>
      </w:pPr>
    </w:lvl>
    <w:lvl w:ilvl="6">
      <w:start w:val="1"/>
      <w:numFmt w:val="decimal"/>
      <w:lvlText w:val="%1.%2.%3.%4.%5.%6.%7"/>
      <w:lvlJc w:val="left"/>
      <w:pPr>
        <w:ind w:left="1584" w:hanging="1296"/>
      </w:pPr>
    </w:lvl>
    <w:lvl w:ilvl="7">
      <w:start w:val="1"/>
      <w:numFmt w:val="decimal"/>
      <w:lvlText w:val="%1.%2.%3.%4.%5.%6.%7.%8"/>
      <w:lvlJc w:val="left"/>
      <w:pPr>
        <w:ind w:left="1728" w:hanging="1440"/>
      </w:pPr>
    </w:lvl>
    <w:lvl w:ilvl="8">
      <w:start w:val="1"/>
      <w:numFmt w:val="decimal"/>
      <w:lvlText w:val="%1.%2.%3.%4.%5.%6.%7.%8.%9"/>
      <w:lvlJc w:val="left"/>
      <w:pPr>
        <w:ind w:left="1872" w:hanging="1584"/>
      </w:pPr>
    </w:lvl>
  </w:abstractNum>
  <w:abstractNum w:abstractNumId="1">
    <w:nsid w:val="75424205"/>
    <w:multiLevelType w:val="multilevel"/>
    <w:tmpl w:val="A244AB66"/>
    <w:lvl w:ilvl="0">
      <w:start w:val="1"/>
      <w:numFmt w:val="upperRoman"/>
      <w:lvlRestart w:val="0"/>
      <w:pStyle w:val="Chapter"/>
      <w:lvlText w:val="%1."/>
      <w:lvlJc w:val="center"/>
      <w:pPr>
        <w:tabs>
          <w:tab w:val="num" w:pos="1368"/>
        </w:tabs>
        <w:ind w:left="720" w:firstLine="288"/>
      </w:pPr>
      <w:rPr>
        <w:b/>
        <w:i w:val="0"/>
      </w:rPr>
    </w:lvl>
    <w:lvl w:ilvl="1">
      <w:start w:val="1"/>
      <w:numFmt w:val="decimal"/>
      <w:pStyle w:val="Paragraph"/>
      <w:isLgl/>
      <w:lvlText w:val="%1.%2"/>
      <w:lvlJc w:val="left"/>
      <w:pPr>
        <w:tabs>
          <w:tab w:val="num" w:pos="2016"/>
        </w:tabs>
        <w:ind w:left="2016" w:hanging="1296"/>
      </w:pPr>
    </w:lvl>
    <w:lvl w:ilvl="2">
      <w:start w:val="1"/>
      <w:numFmt w:val="lowerLetter"/>
      <w:pStyle w:val="subpar"/>
      <w:lvlText w:val="%3."/>
      <w:lvlJc w:val="left"/>
      <w:pPr>
        <w:tabs>
          <w:tab w:val="num" w:pos="1872"/>
        </w:tabs>
        <w:ind w:left="1872" w:hanging="432"/>
      </w:pPr>
    </w:lvl>
    <w:lvl w:ilvl="3">
      <w:start w:val="1"/>
      <w:numFmt w:val="lowerRoman"/>
      <w:pStyle w:val="SubSubPar"/>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E2"/>
    <w:rsid w:val="00025CCF"/>
    <w:rsid w:val="00105BCC"/>
    <w:rsid w:val="00186418"/>
    <w:rsid w:val="0019230A"/>
    <w:rsid w:val="001B58EC"/>
    <w:rsid w:val="00241778"/>
    <w:rsid w:val="00247528"/>
    <w:rsid w:val="002D4010"/>
    <w:rsid w:val="0030427B"/>
    <w:rsid w:val="003632E2"/>
    <w:rsid w:val="003975AB"/>
    <w:rsid w:val="003F6321"/>
    <w:rsid w:val="00541BE2"/>
    <w:rsid w:val="00542526"/>
    <w:rsid w:val="006716E8"/>
    <w:rsid w:val="006A4D8B"/>
    <w:rsid w:val="0072413E"/>
    <w:rsid w:val="00842129"/>
    <w:rsid w:val="009272AA"/>
    <w:rsid w:val="009E63AD"/>
    <w:rsid w:val="00BA1E7F"/>
    <w:rsid w:val="00D50704"/>
    <w:rsid w:val="00D7794F"/>
    <w:rsid w:val="00DE4F02"/>
    <w:rsid w:val="00F20A8A"/>
    <w:rsid w:val="00FA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541BE2"/>
    <w:pPr>
      <w:keepNext/>
      <w:numPr>
        <w:numId w:val="1"/>
      </w:numPr>
      <w:tabs>
        <w:tab w:val="clear" w:pos="1368"/>
        <w:tab w:val="num" w:pos="648"/>
        <w:tab w:val="left" w:pos="1440"/>
      </w:tabs>
      <w:spacing w:before="240" w:after="240" w:line="240" w:lineRule="auto"/>
      <w:ind w:left="0"/>
      <w:jc w:val="center"/>
    </w:pPr>
    <w:rPr>
      <w:rFonts w:ascii="Times New Roman" w:hAnsi="Times New Roman" w:cs="Times New Roman"/>
      <w:b/>
      <w:smallCaps/>
      <w:sz w:val="24"/>
      <w:szCs w:val="24"/>
    </w:rPr>
  </w:style>
  <w:style w:type="paragraph" w:customStyle="1" w:styleId="Paragraph">
    <w:name w:val="Paragraph"/>
    <w:basedOn w:val="BodyTextIndent"/>
    <w:link w:val="ParagraphChar"/>
    <w:rsid w:val="00541BE2"/>
    <w:pPr>
      <w:numPr>
        <w:ilvl w:val="1"/>
        <w:numId w:val="1"/>
      </w:numPr>
      <w:tabs>
        <w:tab w:val="clear" w:pos="2016"/>
        <w:tab w:val="num" w:pos="720"/>
      </w:tabs>
      <w:spacing w:before="120" w:line="240" w:lineRule="auto"/>
      <w:ind w:left="720" w:hanging="720"/>
      <w:jc w:val="both"/>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541BE2"/>
    <w:rPr>
      <w:rFonts w:ascii="Times New Roman" w:hAnsi="Times New Roman" w:cs="Times New Roman"/>
      <w:sz w:val="24"/>
      <w:szCs w:val="24"/>
    </w:rPr>
  </w:style>
  <w:style w:type="paragraph" w:customStyle="1" w:styleId="subpar">
    <w:name w:val="subpar"/>
    <w:basedOn w:val="BodyTextIndent3"/>
    <w:rsid w:val="00541BE2"/>
    <w:pPr>
      <w:numPr>
        <w:ilvl w:val="2"/>
        <w:numId w:val="1"/>
      </w:numPr>
      <w:tabs>
        <w:tab w:val="clear" w:pos="1872"/>
        <w:tab w:val="num" w:pos="360"/>
        <w:tab w:val="num" w:pos="1152"/>
      </w:tabs>
      <w:spacing w:before="120" w:line="240" w:lineRule="auto"/>
      <w:ind w:left="1152" w:firstLine="0"/>
      <w:jc w:val="both"/>
      <w:outlineLvl w:val="2"/>
    </w:pPr>
    <w:rPr>
      <w:rFonts w:ascii="Times New Roman" w:hAnsi="Times New Roman" w:cs="Times New Roman"/>
      <w:sz w:val="24"/>
      <w:szCs w:val="24"/>
    </w:rPr>
  </w:style>
  <w:style w:type="paragraph" w:customStyle="1" w:styleId="SubSubPar">
    <w:name w:val="SubSubPar"/>
    <w:basedOn w:val="subpar"/>
    <w:rsid w:val="00541BE2"/>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541BE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41BE2"/>
    <w:rPr>
      <w:rFonts w:ascii="Times New Roman" w:hAnsi="Times New Roman" w:cs="Times New Roman"/>
      <w:spacing w:val="-3"/>
      <w:sz w:val="20"/>
      <w:szCs w:val="20"/>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541BE2"/>
    <w:rPr>
      <w:vertAlign w:val="superscript"/>
    </w:rPr>
  </w:style>
  <w:style w:type="character" w:styleId="Hyperlink">
    <w:name w:val="Hyperlink"/>
    <w:basedOn w:val="DefaultParagraphFont"/>
    <w:uiPriority w:val="99"/>
    <w:unhideWhenUsed/>
    <w:rsid w:val="00541BE2"/>
    <w:rPr>
      <w:color w:val="0000FF" w:themeColor="hyperlink"/>
      <w:u w:val="single"/>
    </w:rPr>
  </w:style>
  <w:style w:type="paragraph" w:styleId="BodyTextIndent">
    <w:name w:val="Body Text Indent"/>
    <w:basedOn w:val="Normal"/>
    <w:link w:val="BodyTextIndentChar"/>
    <w:uiPriority w:val="99"/>
    <w:semiHidden/>
    <w:unhideWhenUsed/>
    <w:rsid w:val="00541BE2"/>
    <w:pPr>
      <w:spacing w:after="120"/>
      <w:ind w:left="360"/>
    </w:pPr>
  </w:style>
  <w:style w:type="character" w:customStyle="1" w:styleId="BodyTextIndentChar">
    <w:name w:val="Body Text Indent Char"/>
    <w:basedOn w:val="DefaultParagraphFont"/>
    <w:link w:val="BodyTextIndent"/>
    <w:uiPriority w:val="99"/>
    <w:semiHidden/>
    <w:rsid w:val="00541BE2"/>
  </w:style>
  <w:style w:type="paragraph" w:styleId="BodyTextIndent3">
    <w:name w:val="Body Text Indent 3"/>
    <w:basedOn w:val="Normal"/>
    <w:link w:val="BodyTextIndent3Char"/>
    <w:uiPriority w:val="99"/>
    <w:semiHidden/>
    <w:unhideWhenUsed/>
    <w:rsid w:val="00541B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BE2"/>
    <w:rPr>
      <w:sz w:val="16"/>
      <w:szCs w:val="16"/>
    </w:rPr>
  </w:style>
  <w:style w:type="character" w:customStyle="1" w:styleId="ChapterChar">
    <w:name w:val="Chapter Char"/>
    <w:basedOn w:val="DefaultParagraphFont"/>
    <w:link w:val="Chapter"/>
    <w:rsid w:val="001B58EC"/>
    <w:rPr>
      <w:rFonts w:ascii="Times New Roman" w:hAnsi="Times New Roman" w:cs="Times New Roman"/>
      <w:b/>
      <w:smallCaps/>
      <w:sz w:val="24"/>
      <w:szCs w:val="24"/>
    </w:rPr>
  </w:style>
  <w:style w:type="character" w:styleId="CommentReference">
    <w:name w:val="annotation reference"/>
    <w:basedOn w:val="DefaultParagraphFont"/>
    <w:uiPriority w:val="99"/>
    <w:semiHidden/>
    <w:unhideWhenUsed/>
    <w:rsid w:val="001B58EC"/>
    <w:rPr>
      <w:sz w:val="16"/>
      <w:szCs w:val="16"/>
    </w:rPr>
  </w:style>
  <w:style w:type="paragraph" w:styleId="CommentText">
    <w:name w:val="annotation text"/>
    <w:basedOn w:val="Normal"/>
    <w:link w:val="CommentTextChar"/>
    <w:uiPriority w:val="99"/>
    <w:semiHidden/>
    <w:unhideWhenUsed/>
    <w:rsid w:val="001B58EC"/>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1B58EC"/>
    <w:rPr>
      <w:sz w:val="20"/>
      <w:szCs w:val="20"/>
    </w:rPr>
  </w:style>
  <w:style w:type="paragraph" w:styleId="BalloonText">
    <w:name w:val="Balloon Text"/>
    <w:basedOn w:val="Normal"/>
    <w:link w:val="BalloonTextChar"/>
    <w:uiPriority w:val="99"/>
    <w:semiHidden/>
    <w:unhideWhenUsed/>
    <w:rsid w:val="001B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EC"/>
    <w:rPr>
      <w:rFonts w:ascii="Tahoma" w:hAnsi="Tahoma" w:cs="Tahoma"/>
      <w:sz w:val="16"/>
      <w:szCs w:val="16"/>
    </w:rPr>
  </w:style>
  <w:style w:type="table" w:styleId="TableGrid">
    <w:name w:val="Table Grid"/>
    <w:basedOn w:val="TableNormal"/>
    <w:uiPriority w:val="59"/>
    <w:rsid w:val="001B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9230A"/>
    <w:pPr>
      <w:spacing w:after="200"/>
      <w:jc w:val="left"/>
    </w:pPr>
    <w:rPr>
      <w:b/>
      <w:bCs/>
    </w:rPr>
  </w:style>
  <w:style w:type="character" w:customStyle="1" w:styleId="CommentSubjectChar">
    <w:name w:val="Comment Subject Char"/>
    <w:basedOn w:val="CommentTextChar"/>
    <w:link w:val="CommentSubject"/>
    <w:uiPriority w:val="99"/>
    <w:semiHidden/>
    <w:rsid w:val="0019230A"/>
    <w:rPr>
      <w:b/>
      <w:bCs/>
      <w:sz w:val="20"/>
      <w:szCs w:val="20"/>
    </w:rPr>
  </w:style>
  <w:style w:type="paragraph" w:styleId="Header">
    <w:name w:val="header"/>
    <w:basedOn w:val="Normal"/>
    <w:link w:val="HeaderChar"/>
    <w:uiPriority w:val="99"/>
    <w:unhideWhenUsed/>
    <w:rsid w:val="0092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AA"/>
  </w:style>
  <w:style w:type="paragraph" w:styleId="Footer">
    <w:name w:val="footer"/>
    <w:basedOn w:val="Normal"/>
    <w:link w:val="FooterChar"/>
    <w:uiPriority w:val="99"/>
    <w:unhideWhenUsed/>
    <w:rsid w:val="0092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541BE2"/>
    <w:pPr>
      <w:keepNext/>
      <w:numPr>
        <w:numId w:val="1"/>
      </w:numPr>
      <w:tabs>
        <w:tab w:val="clear" w:pos="1368"/>
        <w:tab w:val="num" w:pos="648"/>
        <w:tab w:val="left" w:pos="1440"/>
      </w:tabs>
      <w:spacing w:before="240" w:after="240" w:line="240" w:lineRule="auto"/>
      <w:ind w:left="0"/>
      <w:jc w:val="center"/>
    </w:pPr>
    <w:rPr>
      <w:rFonts w:ascii="Times New Roman" w:hAnsi="Times New Roman" w:cs="Times New Roman"/>
      <w:b/>
      <w:smallCaps/>
      <w:sz w:val="24"/>
      <w:szCs w:val="24"/>
    </w:rPr>
  </w:style>
  <w:style w:type="paragraph" w:customStyle="1" w:styleId="Paragraph">
    <w:name w:val="Paragraph"/>
    <w:basedOn w:val="BodyTextIndent"/>
    <w:link w:val="ParagraphChar"/>
    <w:rsid w:val="00541BE2"/>
    <w:pPr>
      <w:numPr>
        <w:ilvl w:val="1"/>
        <w:numId w:val="1"/>
      </w:numPr>
      <w:tabs>
        <w:tab w:val="clear" w:pos="2016"/>
        <w:tab w:val="num" w:pos="720"/>
      </w:tabs>
      <w:spacing w:before="120" w:line="240" w:lineRule="auto"/>
      <w:ind w:left="720" w:hanging="720"/>
      <w:jc w:val="both"/>
      <w:outlineLvl w:val="1"/>
    </w:pPr>
    <w:rPr>
      <w:rFonts w:ascii="Times New Roman" w:hAnsi="Times New Roman" w:cs="Times New Roman"/>
      <w:sz w:val="24"/>
      <w:szCs w:val="24"/>
    </w:rPr>
  </w:style>
  <w:style w:type="character" w:customStyle="1" w:styleId="ParagraphChar">
    <w:name w:val="Paragraph Char"/>
    <w:basedOn w:val="DefaultParagraphFont"/>
    <w:link w:val="Paragraph"/>
    <w:rsid w:val="00541BE2"/>
    <w:rPr>
      <w:rFonts w:ascii="Times New Roman" w:hAnsi="Times New Roman" w:cs="Times New Roman"/>
      <w:sz w:val="24"/>
      <w:szCs w:val="24"/>
    </w:rPr>
  </w:style>
  <w:style w:type="paragraph" w:customStyle="1" w:styleId="subpar">
    <w:name w:val="subpar"/>
    <w:basedOn w:val="BodyTextIndent3"/>
    <w:rsid w:val="00541BE2"/>
    <w:pPr>
      <w:numPr>
        <w:ilvl w:val="2"/>
        <w:numId w:val="1"/>
      </w:numPr>
      <w:tabs>
        <w:tab w:val="clear" w:pos="1872"/>
        <w:tab w:val="num" w:pos="360"/>
        <w:tab w:val="num" w:pos="1152"/>
      </w:tabs>
      <w:spacing w:before="120" w:line="240" w:lineRule="auto"/>
      <w:ind w:left="1152" w:firstLine="0"/>
      <w:jc w:val="both"/>
      <w:outlineLvl w:val="2"/>
    </w:pPr>
    <w:rPr>
      <w:rFonts w:ascii="Times New Roman" w:hAnsi="Times New Roman" w:cs="Times New Roman"/>
      <w:sz w:val="24"/>
      <w:szCs w:val="24"/>
    </w:rPr>
  </w:style>
  <w:style w:type="paragraph" w:customStyle="1" w:styleId="SubSubPar">
    <w:name w:val="SubSubPar"/>
    <w:basedOn w:val="subpar"/>
    <w:rsid w:val="00541BE2"/>
    <w:pPr>
      <w:numPr>
        <w:ilvl w:val="3"/>
      </w:numPr>
      <w:tabs>
        <w:tab w:val="clear" w:pos="2304"/>
        <w:tab w:val="left" w:pos="0"/>
        <w:tab w:val="num" w:pos="360"/>
        <w:tab w:val="num" w:pos="1152"/>
        <w:tab w:val="num" w:pos="1296"/>
      </w:tabs>
      <w:ind w:left="1296"/>
    </w:pPr>
  </w:style>
  <w:style w:type="paragraph" w:styleId="FootnoteText">
    <w:name w:val="footnote text"/>
    <w:aliases w:val="fn,Texto nota pie IIRSA,single space,texto de nota al pie,Texto nota pie Car Car Car Car Car Car Car Car,Texto nota pie Car Car Car,Footnote Text Char Char Char Char Char Char,Texto nota pie Car Car Car Car Car,Texto nota pie Car1,Texto,F"/>
    <w:basedOn w:val="Normal"/>
    <w:link w:val="FootnoteTextChar"/>
    <w:uiPriority w:val="99"/>
    <w:unhideWhenUsed/>
    <w:qFormat/>
    <w:rsid w:val="00541BE2"/>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single space Char,texto de nota al pie Char,Texto nota pie Car Car Car Car Car Car Car Car Char,Texto nota pie Car Car Car Char,Footnote Text Char Char Char Char Char Char Char,Texto Char,F Char"/>
    <w:basedOn w:val="DefaultParagraphFont"/>
    <w:link w:val="FootnoteText"/>
    <w:uiPriority w:val="99"/>
    <w:rsid w:val="00541BE2"/>
    <w:rPr>
      <w:rFonts w:ascii="Times New Roman" w:hAnsi="Times New Roman" w:cs="Times New Roman"/>
      <w:spacing w:val="-3"/>
      <w:sz w:val="20"/>
      <w:szCs w:val="20"/>
    </w:rPr>
  </w:style>
  <w:style w:type="character" w:styleId="FootnoteReference">
    <w:name w:val="footnote reference"/>
    <w:aliases w:val="titulo 2,FC,referencia nota al pie,Fußnotenzeichen DISS,ftref,Footnote Reference Number,Footnote Reference_LVL6,Footnote Reference_LVL61,Footnote Reference_LVL62,Footnote Reference_LVL63,Footnote Reference_LVL64,16 Point"/>
    <w:basedOn w:val="DefaultParagraphFont"/>
    <w:uiPriority w:val="99"/>
    <w:unhideWhenUsed/>
    <w:rsid w:val="00541BE2"/>
    <w:rPr>
      <w:vertAlign w:val="superscript"/>
    </w:rPr>
  </w:style>
  <w:style w:type="character" w:styleId="Hyperlink">
    <w:name w:val="Hyperlink"/>
    <w:basedOn w:val="DefaultParagraphFont"/>
    <w:uiPriority w:val="99"/>
    <w:unhideWhenUsed/>
    <w:rsid w:val="00541BE2"/>
    <w:rPr>
      <w:color w:val="0000FF" w:themeColor="hyperlink"/>
      <w:u w:val="single"/>
    </w:rPr>
  </w:style>
  <w:style w:type="paragraph" w:styleId="BodyTextIndent">
    <w:name w:val="Body Text Indent"/>
    <w:basedOn w:val="Normal"/>
    <w:link w:val="BodyTextIndentChar"/>
    <w:uiPriority w:val="99"/>
    <w:semiHidden/>
    <w:unhideWhenUsed/>
    <w:rsid w:val="00541BE2"/>
    <w:pPr>
      <w:spacing w:after="120"/>
      <w:ind w:left="360"/>
    </w:pPr>
  </w:style>
  <w:style w:type="character" w:customStyle="1" w:styleId="BodyTextIndentChar">
    <w:name w:val="Body Text Indent Char"/>
    <w:basedOn w:val="DefaultParagraphFont"/>
    <w:link w:val="BodyTextIndent"/>
    <w:uiPriority w:val="99"/>
    <w:semiHidden/>
    <w:rsid w:val="00541BE2"/>
  </w:style>
  <w:style w:type="paragraph" w:styleId="BodyTextIndent3">
    <w:name w:val="Body Text Indent 3"/>
    <w:basedOn w:val="Normal"/>
    <w:link w:val="BodyTextIndent3Char"/>
    <w:uiPriority w:val="99"/>
    <w:semiHidden/>
    <w:unhideWhenUsed/>
    <w:rsid w:val="00541B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1BE2"/>
    <w:rPr>
      <w:sz w:val="16"/>
      <w:szCs w:val="16"/>
    </w:rPr>
  </w:style>
  <w:style w:type="character" w:customStyle="1" w:styleId="ChapterChar">
    <w:name w:val="Chapter Char"/>
    <w:basedOn w:val="DefaultParagraphFont"/>
    <w:link w:val="Chapter"/>
    <w:rsid w:val="001B58EC"/>
    <w:rPr>
      <w:rFonts w:ascii="Times New Roman" w:hAnsi="Times New Roman" w:cs="Times New Roman"/>
      <w:b/>
      <w:smallCaps/>
      <w:sz w:val="24"/>
      <w:szCs w:val="24"/>
    </w:rPr>
  </w:style>
  <w:style w:type="character" w:styleId="CommentReference">
    <w:name w:val="annotation reference"/>
    <w:basedOn w:val="DefaultParagraphFont"/>
    <w:uiPriority w:val="99"/>
    <w:semiHidden/>
    <w:unhideWhenUsed/>
    <w:rsid w:val="001B58EC"/>
    <w:rPr>
      <w:sz w:val="16"/>
      <w:szCs w:val="16"/>
    </w:rPr>
  </w:style>
  <w:style w:type="paragraph" w:styleId="CommentText">
    <w:name w:val="annotation text"/>
    <w:basedOn w:val="Normal"/>
    <w:link w:val="CommentTextChar"/>
    <w:uiPriority w:val="99"/>
    <w:semiHidden/>
    <w:unhideWhenUsed/>
    <w:rsid w:val="001B58EC"/>
    <w:pPr>
      <w:spacing w:after="0" w:line="240" w:lineRule="auto"/>
      <w:jc w:val="both"/>
    </w:pPr>
    <w:rPr>
      <w:sz w:val="20"/>
      <w:szCs w:val="20"/>
    </w:rPr>
  </w:style>
  <w:style w:type="character" w:customStyle="1" w:styleId="CommentTextChar">
    <w:name w:val="Comment Text Char"/>
    <w:basedOn w:val="DefaultParagraphFont"/>
    <w:link w:val="CommentText"/>
    <w:uiPriority w:val="99"/>
    <w:semiHidden/>
    <w:rsid w:val="001B58EC"/>
    <w:rPr>
      <w:sz w:val="20"/>
      <w:szCs w:val="20"/>
    </w:rPr>
  </w:style>
  <w:style w:type="paragraph" w:styleId="BalloonText">
    <w:name w:val="Balloon Text"/>
    <w:basedOn w:val="Normal"/>
    <w:link w:val="BalloonTextChar"/>
    <w:uiPriority w:val="99"/>
    <w:semiHidden/>
    <w:unhideWhenUsed/>
    <w:rsid w:val="001B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EC"/>
    <w:rPr>
      <w:rFonts w:ascii="Tahoma" w:hAnsi="Tahoma" w:cs="Tahoma"/>
      <w:sz w:val="16"/>
      <w:szCs w:val="16"/>
    </w:rPr>
  </w:style>
  <w:style w:type="table" w:styleId="TableGrid">
    <w:name w:val="Table Grid"/>
    <w:basedOn w:val="TableNormal"/>
    <w:uiPriority w:val="59"/>
    <w:rsid w:val="001B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9230A"/>
    <w:pPr>
      <w:spacing w:after="200"/>
      <w:jc w:val="left"/>
    </w:pPr>
    <w:rPr>
      <w:b/>
      <w:bCs/>
    </w:rPr>
  </w:style>
  <w:style w:type="character" w:customStyle="1" w:styleId="CommentSubjectChar">
    <w:name w:val="Comment Subject Char"/>
    <w:basedOn w:val="CommentTextChar"/>
    <w:link w:val="CommentSubject"/>
    <w:uiPriority w:val="99"/>
    <w:semiHidden/>
    <w:rsid w:val="0019230A"/>
    <w:rPr>
      <w:b/>
      <w:bCs/>
      <w:sz w:val="20"/>
      <w:szCs w:val="20"/>
    </w:rPr>
  </w:style>
  <w:style w:type="paragraph" w:styleId="Header">
    <w:name w:val="header"/>
    <w:basedOn w:val="Normal"/>
    <w:link w:val="HeaderChar"/>
    <w:uiPriority w:val="99"/>
    <w:unhideWhenUsed/>
    <w:rsid w:val="0092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AA"/>
  </w:style>
  <w:style w:type="paragraph" w:styleId="Footer">
    <w:name w:val="footer"/>
    <w:basedOn w:val="Normal"/>
    <w:link w:val="FooterChar"/>
    <w:uiPriority w:val="99"/>
    <w:unhideWhenUsed/>
    <w:rsid w:val="0092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D4FDD7318C8D624887169A1C5B6D70CD" ma:contentTypeVersion="0" ma:contentTypeDescription="A content type to manage public (operations) IDB documents" ma:contentTypeScope="" ma:versionID="3e230268bc71c9d5f76293deb83a193e">
  <xsd:schema xmlns:xsd="http://www.w3.org/2001/XMLSchema" xmlns:xs="http://www.w3.org/2001/XMLSchema" xmlns:p="http://schemas.microsoft.com/office/2006/metadata/properties" xmlns:ns2="9c571b2f-e523-4ab2-ba2e-09e151a03ef4" targetNamespace="http://schemas.microsoft.com/office/2006/metadata/properties" ma:root="true" ma:fieldsID="ebb5fd44a89893b2e66dbca55ddad20f"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c25bbe4-624b-4571-a17c-810db895c48b}" ma:internalName="TaxCatchAll" ma:showField="CatchAllData"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c25bbe4-624b-4571-a17c-810db895c48b}" ma:internalName="TaxCatchAllLabel" ma:readOnly="true" ma:showField="CatchAllDataLabel" ma:web="4df2ab2d-6b37-4328-8924-3f1c985b9b9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Loan Proposal</Disclosure_x0020_Activity>
    <Key_x0020_Document xmlns="9c571b2f-e523-4ab2-ba2e-09e151a03ef4">false</Key_x0020_Document>
    <Division_x0020_or_x0020_Unit xmlns="9c571b2f-e523-4ab2-ba2e-09e151a03ef4">IFD/CMF</Division_x0020_or_x0020_Unit>
    <Other_x0020_Author xmlns="9c571b2f-e523-4ab2-ba2e-09e151a03ef4" xsi:nil="true"/>
    <Region xmlns="9c571b2f-e523-4ab2-ba2e-09e151a03ef4" xsi:nil="true"/>
    <IDBDocs_x0020_Number xmlns="9c571b2f-e523-4ab2-ba2e-09e151a03ef4">38354775</IDBDocs_x0020_Number>
    <Document_x0020_Author xmlns="9c571b2f-e523-4ab2-ba2e-09e151a03ef4">Guzman Zapater, Ramon</Document_x0020_Author>
    <Publication_x0020_Type xmlns="9c571b2f-e523-4ab2-ba2e-09e151a03ef4" xsi:nil="true"/>
    <Operation_x0020_Type xmlns="9c571b2f-e523-4ab2-ba2e-09e151a03ef4" xsi:nil="true"/>
    <TaxCatchAll xmlns="9c571b2f-e523-4ab2-ba2e-09e151a03ef4">
      <Value>5</Value>
      <Value>4</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ME-G1005,ME-L1148,ME-X1010</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WORD&lt;/APPLICATION&gt;&lt;USER_STAGE&gt;Loan Proposal&lt;/USER_STAGE&gt;&lt;APPROVAL_CODE&gt;DE&lt;/APPROVAL_CODE&gt;&lt;APPROVAL_DESC&gt;Board of Executive Directors&lt;/APPROVAL_DESC&gt;&lt;PD_OBJ_TYPE&gt;0&lt;/PD_OBJ_TYPE&gt;&lt;MAKERECORD&gt;Y&lt;/MAKERECORD&gt;&lt;/Data&gt;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AG-ADM</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1A7A2F29-495B-4BB2-B34D-3ED86C088E09}"/>
</file>

<file path=customXml/itemProps2.xml><?xml version="1.0" encoding="utf-8"?>
<ds:datastoreItem xmlns:ds="http://schemas.openxmlformats.org/officeDocument/2006/customXml" ds:itemID="{86A15DF8-860D-4616-9F0C-EA1CE09DEB28}"/>
</file>

<file path=customXml/itemProps3.xml><?xml version="1.0" encoding="utf-8"?>
<ds:datastoreItem xmlns:ds="http://schemas.openxmlformats.org/officeDocument/2006/customXml" ds:itemID="{FDE98264-D99A-4C3A-8786-2E8F4C777A0E}"/>
</file>

<file path=customXml/itemProps4.xml><?xml version="1.0" encoding="utf-8"?>
<ds:datastoreItem xmlns:ds="http://schemas.openxmlformats.org/officeDocument/2006/customXml" ds:itemID="{02A3582B-5885-4CBF-A0AC-4258F5B38F29}"/>
</file>

<file path=customXml/itemProps5.xml><?xml version="1.0" encoding="utf-8"?>
<ds:datastoreItem xmlns:ds="http://schemas.openxmlformats.org/officeDocument/2006/customXml" ds:itemID="{D696E4E8-4C7F-4207-A06B-FE7910FD2468}"/>
</file>

<file path=customXml/itemProps6.xml><?xml version="1.0" encoding="utf-8"?>
<ds:datastoreItem xmlns:ds="http://schemas.openxmlformats.org/officeDocument/2006/customXml" ds:itemID="{3B0CE439-B47A-4F75-9E3F-A0B2172FDD45}"/>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Sub-project Expense Recognition</dc:title>
  <dc:creator>MHaro</dc:creator>
  <cp:lastModifiedBy>MHaro</cp:lastModifiedBy>
  <cp:revision>2</cp:revision>
  <dcterms:created xsi:type="dcterms:W3CDTF">2014-05-07T15:52:00Z</dcterms:created>
  <dcterms:modified xsi:type="dcterms:W3CDTF">2014-05-07T15:52:00Z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0x01010046CF21643EE8D14686A648AA6DAD089200D4FDD7318C8D624887169A1C5B6D70CD</vt:lpwstr>
  </property>
  <property fmtid="{D5CDD505-2E9C-101B-9397-08002B2CF9AE}" pid="5" name="TaxKeywordTaxHTField">
    <vt:lpwstr/>
  </property>
  <property fmtid="{D5CDD505-2E9C-101B-9397-08002B2CF9AE}" pid="6" name="Series Operations IDB">
    <vt:lpwstr>4;#Unclassified|a6dff32e-d477-44cd-a56b-85efe9e0a56c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4;#Unclassified|a6dff32e-d477-44cd-a56b-85efe9e0a56c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5;#IDBDocs|cca77002-e150-4b2d-ab1f-1d7a7cdcae16</vt:lpwstr>
  </property>
</Properties>
</file>