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5" w:rsidRPr="00607125" w:rsidRDefault="00607125" w:rsidP="00607125">
      <w:pPr>
        <w:pStyle w:val="Footer"/>
        <w:spacing w:before="120"/>
        <w:jc w:val="center"/>
        <w:rPr>
          <w:b/>
          <w:lang w:val="es-CL"/>
        </w:rPr>
      </w:pPr>
      <w:bookmarkStart w:id="0" w:name="_GoBack"/>
      <w:bookmarkEnd w:id="0"/>
      <w:r w:rsidRPr="00607125">
        <w:rPr>
          <w:b/>
          <w:lang w:val="es-CL"/>
        </w:rPr>
        <w:t>ENLACE LINEAMIENTOS PROGRAMA DE CAPACITACION</w:t>
      </w:r>
    </w:p>
    <w:p w:rsidR="00607125" w:rsidRDefault="00607125" w:rsidP="00607125">
      <w:pPr>
        <w:pStyle w:val="Footer"/>
        <w:spacing w:before="120"/>
        <w:rPr>
          <w:lang w:val="es-CL"/>
        </w:rPr>
      </w:pP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programa de capacitación estará dirigido tanto a los directivos de las redes integrales de salud como a directores de los EESS (centros y hospitales) y a los jefes de las unidades asistenciales y administrativas de los centros hospitalarios, responsables todos ellos de asegurar una gestión eficiente de sus organizaciones. </w:t>
      </w: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Los objetivos de  la capacitación son: </w:t>
      </w:r>
    </w:p>
    <w:p w:rsidR="00607125" w:rsidRDefault="00607125" w:rsidP="00607125">
      <w:pPr>
        <w:pStyle w:val="Footer"/>
        <w:numPr>
          <w:ilvl w:val="0"/>
          <w:numId w:val="5"/>
        </w:numPr>
        <w:spacing w:before="120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A</w:t>
      </w:r>
      <w:r w:rsidRPr="00607125">
        <w:rPr>
          <w:sz w:val="24"/>
          <w:szCs w:val="24"/>
          <w:lang w:val="es-CL"/>
        </w:rPr>
        <w:t xml:space="preserve">segurar a los beneficiarios la adquisición de una visión global del sistema de salud que permita interpretar los cambios y los diferentes escenarios de trabajo en clave de integración de las distintas áreas de la atención sanitaria; </w:t>
      </w:r>
    </w:p>
    <w:p w:rsidR="00607125" w:rsidRDefault="00607125" w:rsidP="00607125">
      <w:pPr>
        <w:pStyle w:val="Footer"/>
        <w:numPr>
          <w:ilvl w:val="0"/>
          <w:numId w:val="5"/>
        </w:numPr>
        <w:spacing w:before="120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D</w:t>
      </w:r>
      <w:r w:rsidRPr="00607125">
        <w:rPr>
          <w:sz w:val="24"/>
          <w:szCs w:val="24"/>
          <w:lang w:val="es-CL"/>
        </w:rPr>
        <w:t xml:space="preserve">esarrollar en los participantes la capacidad estratégica de gestionar las redes integradas y los EESS; </w:t>
      </w:r>
    </w:p>
    <w:p w:rsidR="00607125" w:rsidRDefault="00607125" w:rsidP="00607125">
      <w:pPr>
        <w:pStyle w:val="Footer"/>
        <w:numPr>
          <w:ilvl w:val="0"/>
          <w:numId w:val="5"/>
        </w:numPr>
        <w:spacing w:before="120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D</w:t>
      </w:r>
      <w:r w:rsidRPr="00607125">
        <w:rPr>
          <w:sz w:val="24"/>
          <w:szCs w:val="24"/>
          <w:lang w:val="es-CL"/>
        </w:rPr>
        <w:t xml:space="preserve">ar a conocer e incorporar en el trabajo diario de los directivos asistentes  las nuevas técnicas e instrumentos de gestión en el sector salud; </w:t>
      </w:r>
    </w:p>
    <w:p w:rsidR="00607125" w:rsidRPr="00607125" w:rsidRDefault="00607125" w:rsidP="00607125">
      <w:pPr>
        <w:pStyle w:val="Footer"/>
        <w:numPr>
          <w:ilvl w:val="0"/>
          <w:numId w:val="5"/>
        </w:numPr>
        <w:spacing w:before="120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</w:t>
      </w:r>
      <w:r w:rsidRPr="00607125">
        <w:rPr>
          <w:sz w:val="24"/>
          <w:szCs w:val="24"/>
          <w:lang w:val="es-CL"/>
        </w:rPr>
        <w:t>rofundizar en el desarrollo personal y profesional de los participantes como directivos sanitarios.</w:t>
      </w: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</w:p>
    <w:p w:rsid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programa combinará diversas metodologías docentes: </w:t>
      </w:r>
    </w:p>
    <w:p w:rsidR="00607125" w:rsidRDefault="00607125" w:rsidP="00607125">
      <w:pPr>
        <w:pStyle w:val="Footer"/>
        <w:numPr>
          <w:ilvl w:val="0"/>
          <w:numId w:val="3"/>
        </w:numPr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formación en aula,  con exposiciones teóricas de los profesores, presentación/discusión de experiencias de los directivos participantes y estudios/discusión de casos reales para fomentar el intercambio de conocimientos y experiencias, con el fin de crear una comunidad de aprendizaje capaz de aplicar la teoría a la práctica; </w:t>
      </w:r>
    </w:p>
    <w:p w:rsidR="00607125" w:rsidRDefault="00607125" w:rsidP="00607125">
      <w:pPr>
        <w:pStyle w:val="Footer"/>
        <w:numPr>
          <w:ilvl w:val="0"/>
          <w:numId w:val="3"/>
        </w:numPr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adopción de un enfoque de </w:t>
      </w:r>
      <w:r w:rsidRPr="00607125">
        <w:rPr>
          <w:i/>
          <w:sz w:val="24"/>
          <w:szCs w:val="24"/>
          <w:lang w:val="es-CL"/>
        </w:rPr>
        <w:t>Action learning</w:t>
      </w:r>
      <w:r w:rsidRPr="00607125">
        <w:rPr>
          <w:sz w:val="24"/>
          <w:szCs w:val="24"/>
          <w:lang w:val="es-CL"/>
        </w:rPr>
        <w:t xml:space="preserve"> con la elaboración de un diagnóstico estratégico de la propia organización a en la que se desempeñe cada uno de los participantes; </w:t>
      </w:r>
    </w:p>
    <w:p w:rsidR="00607125" w:rsidRDefault="00607125" w:rsidP="00607125">
      <w:pPr>
        <w:pStyle w:val="Footer"/>
        <w:numPr>
          <w:ilvl w:val="0"/>
          <w:numId w:val="3"/>
        </w:numPr>
        <w:spacing w:before="120"/>
        <w:jc w:val="both"/>
        <w:rPr>
          <w:sz w:val="24"/>
          <w:szCs w:val="24"/>
          <w:lang w:val="es-CL"/>
        </w:rPr>
      </w:pPr>
      <w:r w:rsidRPr="00607125">
        <w:rPr>
          <w:i/>
          <w:sz w:val="24"/>
          <w:szCs w:val="24"/>
          <w:lang w:val="es-CL"/>
        </w:rPr>
        <w:t>E-learning</w:t>
      </w:r>
      <w:r w:rsidRPr="00607125">
        <w:rPr>
          <w:sz w:val="24"/>
          <w:szCs w:val="24"/>
          <w:lang w:val="es-CL"/>
        </w:rPr>
        <w:t xml:space="preserve"> a través de la propia plataforma virtual del MSD creada con el BO-L2252 para la discusión de las más moderna bibliografía, estudio de casos y la realización de ejercicios; y </w:t>
      </w:r>
    </w:p>
    <w:p w:rsidR="00607125" w:rsidRPr="00607125" w:rsidRDefault="00607125" w:rsidP="00607125">
      <w:pPr>
        <w:pStyle w:val="Footer"/>
        <w:numPr>
          <w:ilvl w:val="0"/>
          <w:numId w:val="3"/>
        </w:numPr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Actividades </w:t>
      </w:r>
      <w:r w:rsidRPr="00607125">
        <w:rPr>
          <w:i/>
          <w:sz w:val="24"/>
          <w:szCs w:val="24"/>
          <w:lang w:val="es-CL"/>
        </w:rPr>
        <w:t>outdoor training</w:t>
      </w:r>
      <w:r w:rsidRPr="00607125">
        <w:rPr>
          <w:sz w:val="24"/>
          <w:szCs w:val="24"/>
          <w:lang w:val="es-CL"/>
        </w:rPr>
        <w:t xml:space="preserve">, como forma de aprendizaje y desarrollo personal y grupal a través de actividades a desarrollar fuera del aula (almuerzos de trabajo y actividades sociales que promuevan el intercambio dinámico y el  conocimiento compartido). </w:t>
      </w:r>
    </w:p>
    <w:p w:rsidR="00607125" w:rsidRP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sistema de evaluación del progreso de los participantes y su grado de aprendizaje se realizará para cada módulo, mediante la realización de un examen individual y la resolución individual o en grupo de un caso práctico. Deberá realizarse también un proyecto final a la conclusión del programa que sirva para la aplicación directa de los contenidos del programa de capacitación a la </w:t>
      </w:r>
      <w:r w:rsidRPr="00607125">
        <w:rPr>
          <w:sz w:val="24"/>
          <w:szCs w:val="24"/>
          <w:lang w:val="es-CL"/>
        </w:rPr>
        <w:lastRenderedPageBreak/>
        <w:t>realidad de la organización del participante cuyo desarrollo, con el apoyo de un tutor, servirá para obtener la evaluación final.</w:t>
      </w:r>
    </w:p>
    <w:p w:rsidR="00607125" w:rsidRPr="00607125" w:rsidRDefault="00607125" w:rsidP="00607125">
      <w:pPr>
        <w:pStyle w:val="Footer"/>
        <w:spacing w:before="120"/>
        <w:jc w:val="both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Además del conocimiento de técnicas, instrumentos y metodologías de gerencia aplicables  al sector salud, los directivos que participen en el programa habrán desarrollado competencias específicas para asegurar una gestión eficiente en el sector sanitario: (i) influencia persuasiva; (ii) pensamiento estratégico; (iii) trabajo en equipo; (iv) dirección de personas; y (v) orientación al logro. Así como competencias transversales: (i) conocimiento de la complejidad del contexto, en sus dimensiones local y global; (ii) capacidad de toma de decisiones en situaciones complejas; y (iii) planificación y organización del trabajo en entornos cambiantes.</w:t>
      </w:r>
    </w:p>
    <w:p w:rsidR="00607125" w:rsidRDefault="00607125" w:rsidP="00607125">
      <w:pPr>
        <w:pStyle w:val="Footer"/>
        <w:spacing w:before="120"/>
        <w:rPr>
          <w:sz w:val="24"/>
          <w:szCs w:val="24"/>
          <w:lang w:val="es-CL"/>
        </w:rPr>
      </w:pPr>
    </w:p>
    <w:p w:rsidR="00607125" w:rsidRDefault="00607125" w:rsidP="00607125">
      <w:pPr>
        <w:pStyle w:val="Footer"/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Entre otros, la formación hará énfasis en los siguientes módulos: </w:t>
      </w:r>
    </w:p>
    <w:p w:rsidR="00F31FFE" w:rsidRDefault="00F31FFE" w:rsidP="00607125">
      <w:pPr>
        <w:pStyle w:val="Footer"/>
        <w:spacing w:before="120"/>
        <w:rPr>
          <w:sz w:val="24"/>
          <w:szCs w:val="24"/>
          <w:lang w:val="es-CL"/>
        </w:rPr>
      </w:pPr>
    </w:p>
    <w:p w:rsidR="00607125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planificación sanitaria y de los EESS</w:t>
      </w:r>
      <w:r>
        <w:rPr>
          <w:sz w:val="24"/>
          <w:szCs w:val="24"/>
          <w:lang w:val="es-CL"/>
        </w:rPr>
        <w:t>: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sector salud boliviano y las orientaciones internacionales;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Estrategia, diseño organizativo y gobernanza;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Paradigmas del nuevo escenario en la gestión de servicios de salud; dimensionamiento de la oferta y estudios de demanda previsional;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Indicadores de productividad y calidad;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Planes de inversiones</w:t>
      </w:r>
      <w:r w:rsidRPr="00607125">
        <w:rPr>
          <w:sz w:val="24"/>
          <w:szCs w:val="24"/>
          <w:lang w:val="es-CL"/>
        </w:rPr>
        <w:t xml:space="preserve">. </w:t>
      </w:r>
    </w:p>
    <w:p w:rsidR="00607125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Gestión de hospitales y otros EESS</w:t>
      </w:r>
      <w:r>
        <w:rPr>
          <w:sz w:val="24"/>
          <w:szCs w:val="24"/>
          <w:lang w:val="es-CL"/>
        </w:rPr>
        <w:t>:</w:t>
      </w:r>
      <w:r w:rsidRPr="00607125">
        <w:rPr>
          <w:sz w:val="24"/>
          <w:szCs w:val="24"/>
          <w:lang w:val="es-CL"/>
        </w:rPr>
        <w:t xml:space="preserve">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Premisas para la gestión;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Instrumentos para la gestión en el nuevo escenario;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Dirección por objetivos; Gestión de pacientes; </w:t>
      </w:r>
    </w:p>
    <w:p w:rsidR="00607125" w:rsidRDefault="00607125" w:rsidP="00607125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Tr</w:t>
      </w:r>
      <w:r>
        <w:rPr>
          <w:sz w:val="24"/>
          <w:szCs w:val="24"/>
          <w:lang w:val="es-CL"/>
        </w:rPr>
        <w:t>ansformación de la organización</w:t>
      </w:r>
      <w:r w:rsidRPr="00607125">
        <w:rPr>
          <w:sz w:val="24"/>
          <w:szCs w:val="24"/>
          <w:lang w:val="es-CL"/>
        </w:rPr>
        <w:t xml:space="preserve">. </w:t>
      </w:r>
    </w:p>
    <w:p w:rsidR="00607125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Indicadores de gestión hospitalaria y de otros EESS</w:t>
      </w:r>
      <w:r>
        <w:rPr>
          <w:sz w:val="24"/>
          <w:szCs w:val="24"/>
          <w:lang w:val="es-CL"/>
        </w:rPr>
        <w:t>:</w:t>
      </w:r>
      <w:r w:rsidRPr="00607125">
        <w:rPr>
          <w:sz w:val="24"/>
          <w:szCs w:val="24"/>
          <w:lang w:val="es-CL"/>
        </w:rPr>
        <w:t xml:space="preserve">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Indicadores asistenciales; Indicadores de productividad;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Indicadores de calidad asistencial;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Indicadores financieros;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Sistemas de información para la gestión y toma de decisiones; </w:t>
      </w:r>
    </w:p>
    <w:p w:rsidR="00607125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Modelos de cuadros de mando. </w:t>
      </w:r>
    </w:p>
    <w:p w:rsidR="00AE6C6F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desarrollo organizativo</w:t>
      </w:r>
      <w:r w:rsidR="00AE6C6F">
        <w:rPr>
          <w:sz w:val="24"/>
          <w:szCs w:val="24"/>
          <w:lang w:val="es-CL"/>
        </w:rPr>
        <w:t>:</w:t>
      </w:r>
    </w:p>
    <w:p w:rsidR="00AE6C6F" w:rsidRDefault="00AE6C6F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</w:t>
      </w:r>
      <w:r w:rsidR="00607125" w:rsidRPr="00607125">
        <w:rPr>
          <w:sz w:val="24"/>
          <w:szCs w:val="24"/>
          <w:lang w:val="es-CL"/>
        </w:rPr>
        <w:t xml:space="preserve">Teoría de las organizaciones;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Evolución de  los organigramas hospitalarios; </w:t>
      </w:r>
    </w:p>
    <w:p w:rsidR="00AE6C6F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Órganos de gestión; Manual de funciones; </w:t>
      </w:r>
    </w:p>
    <w:p w:rsidR="00607125" w:rsidRDefault="00607125" w:rsidP="00AE6C6F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lastRenderedPageBreak/>
        <w:t xml:space="preserve">reingeniería de procesos. </w:t>
      </w:r>
    </w:p>
    <w:p w:rsidR="00F31FFE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estructura hospitalaria y unidades de soporte</w:t>
      </w:r>
      <w:r w:rsidR="00F31FFE">
        <w:rPr>
          <w:sz w:val="24"/>
          <w:szCs w:val="24"/>
          <w:lang w:val="es-CL"/>
        </w:rPr>
        <w:t>:</w:t>
      </w:r>
      <w:r w:rsidRPr="00607125">
        <w:rPr>
          <w:sz w:val="24"/>
          <w:szCs w:val="24"/>
          <w:lang w:val="es-CL"/>
        </w:rPr>
        <w:t xml:space="preserve">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Unidades asistenciales y unidades de apoyo;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Departamento administrativo y sus funciones;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Unidades de servicios generales; </w:t>
      </w:r>
    </w:p>
    <w:p w:rsidR="00607125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mantenimiento y seguridad patrimonial); </w:t>
      </w:r>
    </w:p>
    <w:p w:rsidR="00F31FFE" w:rsidRDefault="00F31FFE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Módulo de Gestión de pacientes: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paciente como eje de la organización;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Los principales procesos hospitalarios;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Circulaciones internas –flujos-;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Clientes internos y clientes externos;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Vecindad/proximidad de los servicios;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unidad de atención al paciente y la unidad de admisiones;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Gestión de camas;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gestión de consultas;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gestión de la programación quirúrgica;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Gestión de los servicios de soporte; La Unidad de Enfermería;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Unidad de cuidados intensivos; </w:t>
      </w:r>
    </w:p>
    <w:p w:rsidR="00F31FFE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Hospital de Día; </w:t>
      </w:r>
    </w:p>
    <w:p w:rsidR="00607125" w:rsidRDefault="00607125" w:rsidP="00F31FFE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unidad de cirugía mayor ambulatoria. </w:t>
      </w:r>
    </w:p>
    <w:p w:rsidR="001F1830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gestión clínica</w:t>
      </w:r>
      <w:r w:rsidR="001F1830">
        <w:rPr>
          <w:sz w:val="24"/>
          <w:szCs w:val="24"/>
          <w:lang w:val="es-CL"/>
        </w:rPr>
        <w:t>:</w:t>
      </w:r>
    </w:p>
    <w:p w:rsidR="001F1830" w:rsidRDefault="001F1830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</w:t>
      </w:r>
      <w:r w:rsidR="00607125" w:rsidRPr="00607125">
        <w:rPr>
          <w:sz w:val="24"/>
          <w:szCs w:val="24"/>
          <w:lang w:val="es-CL"/>
        </w:rPr>
        <w:t xml:space="preserve">Elementos básicos para la gestión clínica;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Las unidades de gestión clínica;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rol de los directores clínicos;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Metodología para la elaboración de los protocolos clínicos y su mantenimiento;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El acuerdo de gestión;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producción hospitalaria y la codificación diagnostica y de procedimientos; </w:t>
      </w:r>
    </w:p>
    <w:p w:rsidR="00607125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La historia clica; gestión de archivos </w:t>
      </w:r>
      <w:r w:rsidR="001F1830" w:rsidRPr="00607125">
        <w:rPr>
          <w:sz w:val="24"/>
          <w:szCs w:val="24"/>
          <w:lang w:val="es-CL"/>
        </w:rPr>
        <w:t>clínicos</w:t>
      </w:r>
      <w:r w:rsidRPr="00607125">
        <w:rPr>
          <w:sz w:val="24"/>
          <w:szCs w:val="24"/>
          <w:lang w:val="es-CL"/>
        </w:rPr>
        <w:t xml:space="preserve">. </w:t>
      </w:r>
    </w:p>
    <w:p w:rsidR="001F1830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gestión de recursos</w:t>
      </w:r>
      <w:r w:rsidR="001F1830">
        <w:rPr>
          <w:sz w:val="24"/>
          <w:szCs w:val="24"/>
          <w:lang w:val="es-CL"/>
        </w:rPr>
        <w:t>:</w:t>
      </w:r>
    </w:p>
    <w:p w:rsidR="001F1830" w:rsidRDefault="001F1830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T</w:t>
      </w:r>
      <w:r w:rsidR="00607125" w:rsidRPr="00607125">
        <w:rPr>
          <w:sz w:val="24"/>
          <w:szCs w:val="24"/>
          <w:lang w:val="es-CL"/>
        </w:rPr>
        <w:t xml:space="preserve">ipos de recursos;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lastRenderedPageBreak/>
        <w:t xml:space="preserve">Nivel de utilización;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Eficiencia en el uso de recursos;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Organización de los recursos).   </w:t>
      </w:r>
    </w:p>
    <w:p w:rsidR="001F1830" w:rsidRDefault="00607125" w:rsidP="00607125">
      <w:pPr>
        <w:pStyle w:val="Footer"/>
        <w:numPr>
          <w:ilvl w:val="0"/>
          <w:numId w:val="7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>Módulo de contabilidad analítica y sistemas de facturación</w:t>
      </w:r>
      <w:r w:rsidR="001F1830">
        <w:rPr>
          <w:sz w:val="24"/>
          <w:szCs w:val="24"/>
          <w:lang w:val="es-CL"/>
        </w:rPr>
        <w:t>:</w:t>
      </w:r>
    </w:p>
    <w:p w:rsidR="001F1830" w:rsidRDefault="001F1830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</w:t>
      </w:r>
      <w:r w:rsidR="00607125" w:rsidRPr="00607125">
        <w:rPr>
          <w:sz w:val="24"/>
          <w:szCs w:val="24"/>
          <w:lang w:val="es-CL"/>
        </w:rPr>
        <w:t xml:space="preserve">Diferencias entre contabilidad general y contabilidad analítica;   </w:t>
      </w:r>
    </w:p>
    <w:p w:rsidR="001F1830" w:rsidRDefault="001F1830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S</w:t>
      </w:r>
      <w:r w:rsidR="00607125" w:rsidRPr="00607125">
        <w:rPr>
          <w:sz w:val="24"/>
          <w:szCs w:val="24"/>
          <w:lang w:val="es-CL"/>
        </w:rPr>
        <w:t xml:space="preserve">istemas de imputación de costos hospitalarios;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Definición de productos hospitalarios y establecimiento de tarifas; </w:t>
      </w:r>
    </w:p>
    <w:p w:rsidR="001F1830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GRDs y otros métodos para medir la complejidad asistencias; </w:t>
      </w:r>
    </w:p>
    <w:p w:rsidR="00607125" w:rsidRPr="00607125" w:rsidRDefault="00607125" w:rsidP="001F1830">
      <w:pPr>
        <w:pStyle w:val="Footer"/>
        <w:numPr>
          <w:ilvl w:val="2"/>
          <w:numId w:val="8"/>
        </w:numPr>
        <w:spacing w:before="120"/>
        <w:rPr>
          <w:sz w:val="24"/>
          <w:szCs w:val="24"/>
          <w:lang w:val="es-CL"/>
        </w:rPr>
      </w:pPr>
      <w:r w:rsidRPr="00607125">
        <w:rPr>
          <w:sz w:val="24"/>
          <w:szCs w:val="24"/>
          <w:lang w:val="es-CL"/>
        </w:rPr>
        <w:t xml:space="preserve">Contratos de gestión hospitalaria). </w:t>
      </w:r>
    </w:p>
    <w:p w:rsidR="00302838" w:rsidRPr="00607125" w:rsidRDefault="00302838">
      <w:pPr>
        <w:rPr>
          <w:sz w:val="24"/>
          <w:szCs w:val="24"/>
          <w:lang w:val="es-CL"/>
        </w:rPr>
      </w:pPr>
    </w:p>
    <w:sectPr w:rsidR="00302838" w:rsidRPr="006071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91" w:rsidRDefault="00C37291" w:rsidP="00AE6C6F">
      <w:pPr>
        <w:spacing w:after="0" w:line="240" w:lineRule="auto"/>
      </w:pPr>
      <w:r>
        <w:separator/>
      </w:r>
    </w:p>
  </w:endnote>
  <w:endnote w:type="continuationSeparator" w:id="0">
    <w:p w:rsidR="00C37291" w:rsidRDefault="00C37291" w:rsidP="00AE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5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C6F" w:rsidRDefault="00AE6C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C6F" w:rsidRDefault="00AE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91" w:rsidRDefault="00C37291" w:rsidP="00AE6C6F">
      <w:pPr>
        <w:spacing w:after="0" w:line="240" w:lineRule="auto"/>
      </w:pPr>
      <w:r>
        <w:separator/>
      </w:r>
    </w:p>
  </w:footnote>
  <w:footnote w:type="continuationSeparator" w:id="0">
    <w:p w:rsidR="00C37291" w:rsidRDefault="00C37291" w:rsidP="00AE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77"/>
    <w:multiLevelType w:val="hybridMultilevel"/>
    <w:tmpl w:val="90CA2086"/>
    <w:lvl w:ilvl="0" w:tplc="3CA6F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DB5"/>
    <w:multiLevelType w:val="hybridMultilevel"/>
    <w:tmpl w:val="21E485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D37"/>
    <w:multiLevelType w:val="hybridMultilevel"/>
    <w:tmpl w:val="176CE056"/>
    <w:lvl w:ilvl="0" w:tplc="2B1E95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2143B"/>
    <w:multiLevelType w:val="hybridMultilevel"/>
    <w:tmpl w:val="BFC8FA5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62AE4"/>
    <w:multiLevelType w:val="hybridMultilevel"/>
    <w:tmpl w:val="654A66E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923"/>
    <w:multiLevelType w:val="hybridMultilevel"/>
    <w:tmpl w:val="759654D6"/>
    <w:lvl w:ilvl="0" w:tplc="728A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2FCA"/>
    <w:multiLevelType w:val="hybridMultilevel"/>
    <w:tmpl w:val="1A8CD9EA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155B"/>
    <w:multiLevelType w:val="hybridMultilevel"/>
    <w:tmpl w:val="D9AC407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25"/>
    <w:rsid w:val="001F1830"/>
    <w:rsid w:val="00211221"/>
    <w:rsid w:val="002268F0"/>
    <w:rsid w:val="00302838"/>
    <w:rsid w:val="00334F52"/>
    <w:rsid w:val="00364F52"/>
    <w:rsid w:val="00365BCC"/>
    <w:rsid w:val="003C38ED"/>
    <w:rsid w:val="00404C92"/>
    <w:rsid w:val="00462AD9"/>
    <w:rsid w:val="00474AD6"/>
    <w:rsid w:val="00550A4E"/>
    <w:rsid w:val="00607125"/>
    <w:rsid w:val="006238FB"/>
    <w:rsid w:val="0063079C"/>
    <w:rsid w:val="006C275F"/>
    <w:rsid w:val="007747AD"/>
    <w:rsid w:val="007A777B"/>
    <w:rsid w:val="008E0DBC"/>
    <w:rsid w:val="0099750F"/>
    <w:rsid w:val="00AE6C6F"/>
    <w:rsid w:val="00B123F0"/>
    <w:rsid w:val="00B52126"/>
    <w:rsid w:val="00C37291"/>
    <w:rsid w:val="00D10187"/>
    <w:rsid w:val="00D727C0"/>
    <w:rsid w:val="00D92F4B"/>
    <w:rsid w:val="00DB3713"/>
    <w:rsid w:val="00DD3C01"/>
    <w:rsid w:val="00E47D02"/>
    <w:rsid w:val="00EA2A43"/>
    <w:rsid w:val="00EA3320"/>
    <w:rsid w:val="00F31FFE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071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12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607125"/>
    <w:rPr>
      <w:sz w:val="16"/>
      <w:szCs w:val="16"/>
    </w:rPr>
  </w:style>
  <w:style w:type="paragraph" w:styleId="Revision">
    <w:name w:val="Revision"/>
    <w:hidden/>
    <w:uiPriority w:val="99"/>
    <w:semiHidden/>
    <w:rsid w:val="00607125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E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071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25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12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607125"/>
    <w:rPr>
      <w:sz w:val="16"/>
      <w:szCs w:val="16"/>
    </w:rPr>
  </w:style>
  <w:style w:type="paragraph" w:styleId="Revision">
    <w:name w:val="Revision"/>
    <w:hidden/>
    <w:uiPriority w:val="99"/>
    <w:semiHidden/>
    <w:rsid w:val="00607125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25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AE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38259374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beatrizz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BO-L1082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SA-SAL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6B77B8429E07240A3F00C37D8EC333E" ma:contentTypeVersion="0" ma:contentTypeDescription="A content type to manage public (operations) IDB documents" ma:contentTypeScope="" ma:versionID="49275751698de3937b0766844bc7213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8b222a5f0b75ad5f19cc3b3d192848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4ff23e-f1e5-4a3c-b68a-ce854a860959}" ma:internalName="TaxCatchAll" ma:showField="CatchAllData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4ff23e-f1e5-4a3c-b68a-ce854a860959}" ma:internalName="TaxCatchAllLabel" ma:readOnly="true" ma:showField="CatchAllDataLabel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2C536-33EF-48DA-970E-3F823D9F950D}"/>
</file>

<file path=customXml/itemProps2.xml><?xml version="1.0" encoding="utf-8"?>
<ds:datastoreItem xmlns:ds="http://schemas.openxmlformats.org/officeDocument/2006/customXml" ds:itemID="{2DE17E10-FD11-4D4E-B646-F113AB15CEA1}"/>
</file>

<file path=customXml/itemProps3.xml><?xml version="1.0" encoding="utf-8"?>
<ds:datastoreItem xmlns:ds="http://schemas.openxmlformats.org/officeDocument/2006/customXml" ds:itemID="{C222ED8A-CA96-4A98-8F0C-357C85108926}"/>
</file>

<file path=customXml/itemProps4.xml><?xml version="1.0" encoding="utf-8"?>
<ds:datastoreItem xmlns:ds="http://schemas.openxmlformats.org/officeDocument/2006/customXml" ds:itemID="{EC00652A-605C-42C0-BC6D-FEC69535DF4E}"/>
</file>

<file path=customXml/itemProps5.xml><?xml version="1.0" encoding="utf-8"?>
<ds:datastoreItem xmlns:ds="http://schemas.openxmlformats.org/officeDocument/2006/customXml" ds:itemID="{BE43784B-116A-4FAD-9A4D-A9854AFA7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Lineamientos Programa de Capacitación</dc:title>
  <dc:creator>Luis Buscarons</dc:creator>
  <cp:lastModifiedBy>Test</cp:lastModifiedBy>
  <cp:revision>2</cp:revision>
  <dcterms:created xsi:type="dcterms:W3CDTF">2013-11-26T15:36:00Z</dcterms:created>
  <dcterms:modified xsi:type="dcterms:W3CDTF">2013-11-26T15:36:00Z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0x01010046CF21643EE8D14686A648AA6DAD089200E6B77B8429E07240A3F00C37D8EC333E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