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8A1" w:rsidRPr="001804A0" w:rsidRDefault="00603EFA" w:rsidP="004B6ABF">
      <w:pPr>
        <w:jc w:val="center"/>
        <w:rPr>
          <w:b/>
          <w:bCs/>
          <w:color w:val="0D0D0D"/>
          <w:sz w:val="40"/>
          <w:szCs w:val="40"/>
        </w:rPr>
      </w:pPr>
      <w:r>
        <w:rPr>
          <w:noProof/>
          <w:lang w:val="es-PA" w:eastAsia="es-PA"/>
        </w:rPr>
        <w:pict>
          <v:shapetype id="_x0000_t202" coordsize="21600,21600" o:spt="202" path="m,l,21600r21600,l21600,xe">
            <v:stroke joinstyle="miter"/>
            <v:path gradientshapeok="t" o:connecttype="rect"/>
          </v:shapetype>
          <v:shape id="Text Box 3" o:spid="_x0000_s1026" type="#_x0000_t202" style="position:absolute;left:0;text-align:left;margin-left:-30pt;margin-top:269.6pt;width:269.6pt;height:216.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" filled="f" fillcolor="navy" stroked="f">
            <v:textbox>
              <w:txbxContent>
                <w:p w:rsidR="000B2172" w:rsidRPr="00836325" w:rsidRDefault="000B2172" w:rsidP="00BB4EC5">
                  <w:pPr>
                    <w:spacing w:before="120" w:after="120"/>
                    <w:rPr>
                      <w:b/>
                      <w:bCs/>
                      <w:sz w:val="44"/>
                      <w:szCs w:val="44"/>
                    </w:rPr>
                  </w:pPr>
                  <w:r w:rsidRPr="00836325">
                    <w:rPr>
                      <w:b/>
                      <w:bCs/>
                      <w:sz w:val="44"/>
                      <w:szCs w:val="44"/>
                    </w:rPr>
                    <w:t>Informe de Gestión Ambiental y Social</w:t>
                  </w:r>
                </w:p>
                <w:p w:rsidR="000B2172" w:rsidRPr="00836325" w:rsidRDefault="000B2172" w:rsidP="00BB4EC5">
                  <w:pPr>
                    <w:spacing w:before="120" w:after="120"/>
                    <w:rPr>
                      <w:b/>
                      <w:bCs/>
                      <w:sz w:val="44"/>
                      <w:szCs w:val="44"/>
                    </w:rPr>
                  </w:pPr>
                </w:p>
                <w:p w:rsidR="000B2172" w:rsidRPr="00836325" w:rsidRDefault="000B2172" w:rsidP="00BB4EC5">
                  <w:pPr>
                    <w:spacing w:before="120" w:after="120"/>
                    <w:rPr>
                      <w:bCs/>
                      <w:sz w:val="40"/>
                      <w:szCs w:val="40"/>
                    </w:rPr>
                  </w:pPr>
                </w:p>
                <w:p w:rsidR="000B2172" w:rsidRPr="0057304D" w:rsidRDefault="000B2172" w:rsidP="00983D3B">
                  <w:pPr>
                    <w:ind w:left="1152" w:hanging="1152"/>
                    <w:rPr>
                      <w:color w:val="0D0D0D"/>
                      <w:sz w:val="22"/>
                      <w:szCs w:val="22"/>
                    </w:rPr>
                  </w:pPr>
                  <w:r>
                    <w:rPr>
                      <w:color w:val="0D0D0D"/>
                    </w:rPr>
                    <w:t>PN-X</w:t>
                  </w:r>
                  <w:r w:rsidRPr="0057304D">
                    <w:rPr>
                      <w:color w:val="0D0D0D"/>
                    </w:rPr>
                    <w:t>10</w:t>
                  </w:r>
                  <w:r>
                    <w:rPr>
                      <w:color w:val="0D0D0D"/>
                    </w:rPr>
                    <w:t>11</w:t>
                  </w:r>
                  <w:r w:rsidRPr="0057304D">
                    <w:rPr>
                      <w:color w:val="0D0D0D"/>
                    </w:rPr>
                    <w:t xml:space="preserve">  </w:t>
                  </w:r>
                  <w:r w:rsidRPr="00983D3B">
                    <w:rPr>
                      <w:bCs/>
                      <w:color w:val="0D0D0D"/>
                      <w:lang w:val="es-ES"/>
                    </w:rPr>
                    <w:t xml:space="preserve">Ampliación del Programa de Seguridad Integral de Panamá </w:t>
                  </w:r>
                </w:p>
                <w:p w:rsidR="000B2172" w:rsidRDefault="000B2172" w:rsidP="003D04C5">
                  <w:pPr>
                    <w:spacing w:before="120" w:after="120"/>
                    <w:rPr>
                      <w:color w:val="0D0D0D"/>
                    </w:rPr>
                  </w:pPr>
                </w:p>
                <w:p w:rsidR="000B2172" w:rsidRPr="0057304D" w:rsidRDefault="000B2172" w:rsidP="002F60EE">
                  <w:pPr>
                    <w:spacing w:before="120" w:after="120"/>
                    <w:jc w:val="center"/>
                    <w:rPr>
                      <w:color w:val="0D0D0D"/>
                    </w:rPr>
                  </w:pPr>
                  <w:r>
                    <w:rPr>
                      <w:color w:val="0D0D0D"/>
                    </w:rPr>
                    <w:t>Diciembre</w:t>
                  </w:r>
                  <w:r w:rsidRPr="0057304D">
                    <w:rPr>
                      <w:color w:val="0D0D0D"/>
                    </w:rPr>
                    <w:t xml:space="preserve"> 201</w:t>
                  </w:r>
                  <w:r>
                    <w:rPr>
                      <w:color w:val="0D0D0D"/>
                    </w:rPr>
                    <w:t>3</w:t>
                  </w:r>
                </w:p>
              </w:txbxContent>
            </v:textbox>
            <w10:wrap type="square"/>
          </v:shape>
        </w:pict>
      </w:r>
      <w:r w:rsidR="00C427DD">
        <w:rPr>
          <w:noProof/>
          <w:lang w:val="en-US" w:eastAsia="en-US"/>
        </w:rPr>
        <w:drawing>
          <wp:anchor distT="0" distB="0" distL="114300" distR="114300" simplePos="0" relativeHeight="251656704" behindDoc="0" locked="0" layoutInCell="1" allowOverlap="1">
            <wp:simplePos x="0" y="0"/>
            <wp:positionH relativeFrom="column">
              <wp:posOffset>-188595</wp:posOffset>
            </wp:positionH>
            <wp:positionV relativeFrom="paragraph">
              <wp:posOffset>-226060</wp:posOffset>
            </wp:positionV>
            <wp:extent cx="1900555" cy="676275"/>
            <wp:effectExtent l="19050" t="0" r="444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900555" cy="676275"/>
                    </a:xfrm>
                    <a:prstGeom prst="rect">
                      <a:avLst/>
                    </a:prstGeom>
                    <a:noFill/>
                  </pic:spPr>
                </pic:pic>
              </a:graphicData>
            </a:graphic>
          </wp:anchor>
        </w:drawing>
      </w:r>
      <w:r>
        <w:rPr>
          <w:noProof/>
          <w:lang w:val="es-PA" w:eastAsia="es-PA"/>
        </w:rPr>
        <w:pict>
          <v:rect id="Rectangle 4" o:spid="_x0000_s1027" style="position:absolute;left:0;text-align:left;margin-left:278.65pt;margin-top:0;width:261.35pt;height:797.25pt;z-index:251657728;visibility:visible;mso-wrap-distance-left:2.88pt;mso-wrap-distance-top:2.88pt;mso-wrap-distance-right:2.88pt;mso-wrap-distance-bottom:2.88pt;mso-position-horizontal-relative:text;mso-position-vertical-relative:page" wrapcoords="-62 0 -62 21580 21600 21580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" fillcolor="#0078b4" stroked="f" strokecolor="#212120" insetpen="t">
            <v:shadow color="#dcd6d4"/>
            <v:textbox inset="2.88pt,2.88pt,2.88pt,2.88pt"/>
            <w10:wrap type="tight" anchory="page"/>
          </v:rect>
        </w:pict>
      </w:r>
      <w:r w:rsidR="008F68A1" w:rsidRPr="001804A0">
        <w:rPr>
          <w:rFonts w:ascii="Calibri" w:hAnsi="Calibri"/>
          <w:b/>
          <w:color w:val="0D0D0D"/>
          <w:highlight w:val="yellow"/>
        </w:rPr>
        <w:br w:type="page"/>
      </w:r>
      <w:r w:rsidR="008F68A1" w:rsidRPr="001804A0">
        <w:rPr>
          <w:b/>
          <w:bCs/>
          <w:color w:val="0D0D0D"/>
          <w:sz w:val="40"/>
          <w:szCs w:val="40"/>
        </w:rPr>
        <w:lastRenderedPageBreak/>
        <w:t>Informe de Gestión Ambiental y Social</w:t>
      </w:r>
    </w:p>
    <w:p w:rsidR="008F68A1" w:rsidRPr="001804A0" w:rsidRDefault="008F68A1" w:rsidP="004B6ABF">
      <w:pPr>
        <w:rPr>
          <w:color w:val="0D0D0D"/>
          <w:sz w:val="28"/>
          <w:szCs w:val="28"/>
        </w:rPr>
      </w:pPr>
    </w:p>
    <w:p w:rsidR="008F68A1" w:rsidRPr="001804A0" w:rsidRDefault="008F68A1" w:rsidP="004B6ABF">
      <w:pPr>
        <w:rPr>
          <w:color w:val="0D0D0D"/>
          <w:sz w:val="28"/>
          <w:szCs w:val="28"/>
        </w:rPr>
      </w:pPr>
    </w:p>
    <w:p w:rsidR="008F68A1" w:rsidRPr="001804A0" w:rsidRDefault="008F68A1" w:rsidP="003D04C5">
      <w:pPr>
        <w:rPr>
          <w:b/>
          <w:bCs/>
          <w:color w:val="0D0D0D"/>
          <w:sz w:val="28"/>
          <w:szCs w:val="28"/>
        </w:rPr>
      </w:pPr>
      <w:r w:rsidRPr="001804A0">
        <w:rPr>
          <w:b/>
          <w:bCs/>
          <w:color w:val="0D0D0D"/>
          <w:sz w:val="28"/>
          <w:szCs w:val="28"/>
        </w:rPr>
        <w:t xml:space="preserve">País: </w:t>
      </w:r>
      <w:r w:rsidRPr="001804A0">
        <w:rPr>
          <w:b/>
          <w:bCs/>
          <w:color w:val="0D0D0D"/>
          <w:sz w:val="28"/>
          <w:szCs w:val="28"/>
        </w:rPr>
        <w:tab/>
      </w:r>
      <w:r w:rsidRPr="001804A0">
        <w:rPr>
          <w:b/>
          <w:bCs/>
          <w:color w:val="0D0D0D"/>
          <w:sz w:val="28"/>
          <w:szCs w:val="28"/>
        </w:rPr>
        <w:tab/>
      </w:r>
      <w:r w:rsidRPr="001804A0">
        <w:rPr>
          <w:b/>
          <w:bCs/>
          <w:color w:val="0D0D0D"/>
          <w:sz w:val="28"/>
          <w:szCs w:val="28"/>
        </w:rPr>
        <w:tab/>
      </w:r>
      <w:r w:rsidRPr="001804A0">
        <w:rPr>
          <w:b/>
          <w:bCs/>
          <w:color w:val="0D0D0D"/>
          <w:sz w:val="28"/>
          <w:szCs w:val="28"/>
        </w:rPr>
        <w:tab/>
      </w:r>
      <w:r w:rsidRPr="001804A0">
        <w:rPr>
          <w:b/>
          <w:bCs/>
          <w:color w:val="0D0D0D"/>
          <w:sz w:val="28"/>
          <w:szCs w:val="28"/>
        </w:rPr>
        <w:tab/>
      </w:r>
      <w:r w:rsidR="00BC6187">
        <w:rPr>
          <w:b/>
          <w:bCs/>
          <w:color w:val="0D0D0D"/>
          <w:sz w:val="28"/>
          <w:szCs w:val="28"/>
        </w:rPr>
        <w:t>Panamá</w:t>
      </w: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p>
    <w:p w:rsidR="008F68A1" w:rsidRPr="001804A0" w:rsidRDefault="008F68A1" w:rsidP="003D04C5">
      <w:pPr>
        <w:tabs>
          <w:tab w:val="left" w:pos="720"/>
          <w:tab w:val="left" w:pos="1440"/>
          <w:tab w:val="left" w:pos="2160"/>
          <w:tab w:val="left" w:pos="2880"/>
          <w:tab w:val="left" w:pos="3600"/>
          <w:tab w:val="left" w:pos="4320"/>
          <w:tab w:val="center" w:pos="5040"/>
          <w:tab w:val="left" w:pos="7200"/>
          <w:tab w:val="left" w:pos="7920"/>
          <w:tab w:val="left" w:pos="8640"/>
          <w:tab w:val="left" w:pos="9360"/>
        </w:tabs>
        <w:ind w:left="3600" w:hanging="3600"/>
        <w:jc w:val="both"/>
        <w:rPr>
          <w:b/>
          <w:bCs/>
          <w:color w:val="0D0D0D"/>
          <w:sz w:val="28"/>
          <w:szCs w:val="28"/>
        </w:rPr>
      </w:pPr>
      <w:r w:rsidRPr="001804A0">
        <w:rPr>
          <w:b/>
          <w:bCs/>
          <w:color w:val="0D0D0D"/>
          <w:sz w:val="28"/>
          <w:szCs w:val="28"/>
        </w:rPr>
        <w:t xml:space="preserve">Nombre de la Operación: </w:t>
      </w:r>
      <w:r w:rsidRPr="001804A0">
        <w:rPr>
          <w:b/>
          <w:bCs/>
          <w:color w:val="0D0D0D"/>
          <w:sz w:val="28"/>
          <w:szCs w:val="28"/>
        </w:rPr>
        <w:tab/>
      </w:r>
      <w:r w:rsidR="00983D3B" w:rsidRPr="00983D3B">
        <w:rPr>
          <w:b/>
          <w:bCs/>
          <w:color w:val="0D0D0D"/>
          <w:sz w:val="28"/>
          <w:szCs w:val="28"/>
          <w:lang w:val="es-ES"/>
        </w:rPr>
        <w:t xml:space="preserve">Ampliación del Programa de Seguridad Integral de Panamá </w:t>
      </w: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r w:rsidRPr="001804A0">
        <w:rPr>
          <w:b/>
          <w:bCs/>
          <w:color w:val="0D0D0D"/>
          <w:sz w:val="28"/>
          <w:szCs w:val="28"/>
        </w:rPr>
        <w:t xml:space="preserve">Operación Número: </w:t>
      </w:r>
      <w:r w:rsidRPr="001804A0">
        <w:rPr>
          <w:b/>
          <w:bCs/>
          <w:color w:val="0D0D0D"/>
          <w:sz w:val="28"/>
          <w:szCs w:val="28"/>
        </w:rPr>
        <w:tab/>
      </w:r>
      <w:r w:rsidRPr="001804A0">
        <w:rPr>
          <w:b/>
          <w:bCs/>
          <w:color w:val="0D0D0D"/>
          <w:sz w:val="28"/>
          <w:szCs w:val="28"/>
        </w:rPr>
        <w:tab/>
      </w:r>
      <w:r w:rsidR="00983D3B">
        <w:rPr>
          <w:b/>
          <w:smallCaps/>
          <w:color w:val="0D0D0D"/>
        </w:rPr>
        <w:t>PN-X</w:t>
      </w:r>
      <w:r w:rsidRPr="001804A0">
        <w:rPr>
          <w:b/>
          <w:smallCaps/>
          <w:color w:val="0D0D0D"/>
        </w:rPr>
        <w:t>10</w:t>
      </w:r>
      <w:r w:rsidR="00983D3B">
        <w:rPr>
          <w:b/>
          <w:smallCaps/>
          <w:color w:val="0D0D0D"/>
        </w:rPr>
        <w:t>11</w:t>
      </w: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r w:rsidRPr="001804A0">
        <w:rPr>
          <w:b/>
          <w:bCs/>
          <w:color w:val="0D0D0D"/>
          <w:sz w:val="28"/>
          <w:szCs w:val="28"/>
        </w:rPr>
        <w:t xml:space="preserve">Fecha: </w:t>
      </w:r>
      <w:r w:rsidRPr="001804A0">
        <w:rPr>
          <w:b/>
          <w:bCs/>
          <w:color w:val="0D0D0D"/>
          <w:sz w:val="28"/>
          <w:szCs w:val="28"/>
        </w:rPr>
        <w:tab/>
      </w:r>
      <w:r w:rsidRPr="001804A0">
        <w:rPr>
          <w:b/>
          <w:bCs/>
          <w:color w:val="0D0D0D"/>
          <w:sz w:val="28"/>
          <w:szCs w:val="28"/>
        </w:rPr>
        <w:tab/>
      </w:r>
      <w:r w:rsidRPr="001804A0">
        <w:rPr>
          <w:b/>
          <w:bCs/>
          <w:color w:val="0D0D0D"/>
          <w:sz w:val="28"/>
          <w:szCs w:val="28"/>
        </w:rPr>
        <w:tab/>
      </w:r>
      <w:r w:rsidRPr="001804A0">
        <w:rPr>
          <w:b/>
          <w:bCs/>
          <w:color w:val="0D0D0D"/>
          <w:sz w:val="28"/>
          <w:szCs w:val="28"/>
        </w:rPr>
        <w:tab/>
      </w:r>
      <w:r w:rsidR="004838DE">
        <w:rPr>
          <w:b/>
          <w:bCs/>
          <w:color w:val="0D0D0D"/>
          <w:sz w:val="28"/>
          <w:szCs w:val="28"/>
        </w:rPr>
        <w:t>Dic</w:t>
      </w:r>
      <w:r w:rsidR="00983D3B">
        <w:rPr>
          <w:b/>
          <w:bCs/>
          <w:color w:val="0D0D0D"/>
          <w:sz w:val="28"/>
          <w:szCs w:val="28"/>
        </w:rPr>
        <w:t>iembre</w:t>
      </w:r>
      <w:r w:rsidRPr="001804A0">
        <w:rPr>
          <w:b/>
          <w:bCs/>
          <w:color w:val="0D0D0D"/>
          <w:sz w:val="28"/>
          <w:szCs w:val="28"/>
        </w:rPr>
        <w:t>, 201</w:t>
      </w:r>
      <w:r w:rsidR="00983D3B">
        <w:rPr>
          <w:b/>
          <w:bCs/>
          <w:color w:val="0D0D0D"/>
          <w:sz w:val="28"/>
          <w:szCs w:val="28"/>
        </w:rPr>
        <w:t>3</w:t>
      </w:r>
    </w:p>
    <w:p w:rsidR="008F68A1" w:rsidRPr="001804A0" w:rsidRDefault="008F68A1" w:rsidP="003D04C5">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b/>
          <w:bCs/>
          <w:color w:val="0D0D0D"/>
          <w:sz w:val="28"/>
          <w:szCs w:val="28"/>
        </w:rPr>
      </w:pPr>
    </w:p>
    <w:p w:rsidR="008F68A1" w:rsidRPr="001804A0" w:rsidRDefault="00983D3B" w:rsidP="003D04C5">
      <w:pPr>
        <w:ind w:left="4320" w:hanging="4320"/>
        <w:rPr>
          <w:b/>
          <w:bCs/>
          <w:color w:val="0D0D0D"/>
          <w:sz w:val="28"/>
          <w:szCs w:val="28"/>
        </w:rPr>
      </w:pPr>
      <w:r>
        <w:rPr>
          <w:b/>
          <w:bCs/>
          <w:color w:val="0D0D0D"/>
          <w:sz w:val="28"/>
          <w:szCs w:val="28"/>
        </w:rPr>
        <w:t>Categoría Ambiental y Social: “</w:t>
      </w:r>
      <w:r w:rsidR="003A637A">
        <w:rPr>
          <w:b/>
          <w:bCs/>
          <w:color w:val="0D0D0D"/>
          <w:sz w:val="28"/>
          <w:szCs w:val="28"/>
        </w:rPr>
        <w:t>B</w:t>
      </w:r>
      <w:r w:rsidR="008F68A1" w:rsidRPr="001804A0">
        <w:rPr>
          <w:b/>
          <w:bCs/>
          <w:color w:val="0D0D0D"/>
          <w:sz w:val="28"/>
          <w:szCs w:val="28"/>
        </w:rPr>
        <w:t>”</w:t>
      </w:r>
    </w:p>
    <w:p w:rsidR="008F68A1" w:rsidRPr="001804A0" w:rsidRDefault="008F68A1" w:rsidP="003D04C5">
      <w:pPr>
        <w:jc w:val="center"/>
        <w:rPr>
          <w:b/>
          <w:bCs/>
          <w:color w:val="0D0D0D"/>
          <w:sz w:val="28"/>
          <w:szCs w:val="28"/>
        </w:rPr>
      </w:pPr>
    </w:p>
    <w:p w:rsidR="008F68A1" w:rsidRPr="001804A0" w:rsidRDefault="008F68A1" w:rsidP="003D04C5">
      <w:pPr>
        <w:rPr>
          <w:b/>
          <w:bCs/>
          <w:color w:val="0D0D0D"/>
          <w:sz w:val="28"/>
          <w:szCs w:val="28"/>
        </w:rPr>
      </w:pPr>
      <w:r w:rsidRPr="001804A0">
        <w:rPr>
          <w:b/>
          <w:bCs/>
          <w:color w:val="0D0D0D"/>
          <w:sz w:val="28"/>
          <w:szCs w:val="28"/>
        </w:rPr>
        <w:t>Elaborado por Rafael Celis (Consultor)</w:t>
      </w:r>
      <w:r w:rsidRPr="001804A0">
        <w:rPr>
          <w:b/>
          <w:bCs/>
          <w:color w:val="0D0D0D"/>
          <w:sz w:val="28"/>
          <w:szCs w:val="28"/>
        </w:rPr>
        <w:br w:type="page"/>
      </w:r>
    </w:p>
    <w:p w:rsidR="008F68A1" w:rsidRPr="00FE6DB1" w:rsidRDefault="008F68A1" w:rsidP="002177B3">
      <w:pPr>
        <w:jc w:val="center"/>
        <w:rPr>
          <w:b/>
          <w:bCs/>
          <w:sz w:val="28"/>
          <w:szCs w:val="28"/>
        </w:rPr>
      </w:pPr>
      <w:r w:rsidRPr="00FE6DB1">
        <w:rPr>
          <w:b/>
          <w:bCs/>
          <w:sz w:val="28"/>
          <w:szCs w:val="28"/>
        </w:rPr>
        <w:t>ÍNDICE</w:t>
      </w:r>
    </w:p>
    <w:p w:rsidR="009D3F51" w:rsidRDefault="007B10D9">
      <w:pPr>
        <w:pStyle w:val="TOC1"/>
        <w:rPr>
          <w:rFonts w:asciiTheme="minorHAnsi" w:eastAsiaTheme="minorEastAsia" w:hAnsiTheme="minorHAnsi" w:cstheme="minorBidi"/>
          <w:b w:val="0"/>
          <w:bCs w:val="0"/>
          <w:caps w:val="0"/>
          <w:noProof/>
          <w:sz w:val="22"/>
          <w:szCs w:val="22"/>
        </w:rPr>
      </w:pPr>
      <w:r w:rsidRPr="002F60EE">
        <w:rPr>
          <w:b w:val="0"/>
          <w:bCs w:val="0"/>
          <w:color w:val="76923C" w:themeColor="accent3" w:themeShade="BF"/>
          <w:sz w:val="28"/>
          <w:lang w:val="es-ES_tradnl"/>
        </w:rPr>
        <w:fldChar w:fldCharType="begin"/>
      </w:r>
      <w:r w:rsidR="008F68A1" w:rsidRPr="002F60EE">
        <w:rPr>
          <w:b w:val="0"/>
          <w:bCs w:val="0"/>
          <w:color w:val="76923C" w:themeColor="accent3" w:themeShade="BF"/>
          <w:sz w:val="28"/>
          <w:lang w:val="es-ES_tradnl"/>
        </w:rPr>
        <w:instrText xml:space="preserve"> TOC \o "1-1" \h \z \u </w:instrText>
      </w:r>
      <w:r w:rsidRPr="002F60EE">
        <w:rPr>
          <w:b w:val="0"/>
          <w:bCs w:val="0"/>
          <w:color w:val="76923C" w:themeColor="accent3" w:themeShade="BF"/>
          <w:sz w:val="28"/>
          <w:lang w:val="es-ES_tradnl"/>
        </w:rPr>
        <w:fldChar w:fldCharType="separate"/>
      </w:r>
      <w:hyperlink w:anchor="_Toc373855699" w:history="1">
        <w:r w:rsidR="009D3F51" w:rsidRPr="00096AFD">
          <w:rPr>
            <w:rStyle w:val="Hyperlink"/>
            <w:rFonts w:ascii="Times New Roman" w:hAnsi="Times New Roman"/>
            <w:noProof/>
          </w:rPr>
          <w:t>Siglas y Abreviaturas</w:t>
        </w:r>
        <w:r w:rsidR="009D3F51">
          <w:rPr>
            <w:noProof/>
            <w:webHidden/>
          </w:rPr>
          <w:tab/>
        </w:r>
        <w:r>
          <w:rPr>
            <w:noProof/>
            <w:webHidden/>
          </w:rPr>
          <w:fldChar w:fldCharType="begin"/>
        </w:r>
        <w:r w:rsidR="009D3F51">
          <w:rPr>
            <w:noProof/>
            <w:webHidden/>
          </w:rPr>
          <w:instrText xml:space="preserve"> PAGEREF _Toc373855699 \h </w:instrText>
        </w:r>
        <w:r>
          <w:rPr>
            <w:noProof/>
            <w:webHidden/>
          </w:rPr>
        </w:r>
        <w:r>
          <w:rPr>
            <w:noProof/>
            <w:webHidden/>
          </w:rPr>
          <w:fldChar w:fldCharType="separate"/>
        </w:r>
        <w:r w:rsidR="009D3F51">
          <w:rPr>
            <w:noProof/>
            <w:webHidden/>
          </w:rPr>
          <w:t>4</w:t>
        </w:r>
        <w:r>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0" w:history="1">
        <w:r w:rsidR="009D3F51" w:rsidRPr="00096AFD">
          <w:rPr>
            <w:rStyle w:val="Hyperlink"/>
            <w:rFonts w:ascii="Times New Roman" w:hAnsi="Times New Roman"/>
            <w:noProof/>
          </w:rPr>
          <w:t>1. Introducción</w:t>
        </w:r>
        <w:r w:rsidR="009D3F51">
          <w:rPr>
            <w:noProof/>
            <w:webHidden/>
          </w:rPr>
          <w:tab/>
        </w:r>
        <w:r w:rsidR="007B10D9">
          <w:rPr>
            <w:noProof/>
            <w:webHidden/>
          </w:rPr>
          <w:fldChar w:fldCharType="begin"/>
        </w:r>
        <w:r w:rsidR="009D3F51">
          <w:rPr>
            <w:noProof/>
            <w:webHidden/>
          </w:rPr>
          <w:instrText xml:space="preserve"> PAGEREF _Toc373855700 \h </w:instrText>
        </w:r>
        <w:r w:rsidR="007B10D9">
          <w:rPr>
            <w:noProof/>
            <w:webHidden/>
          </w:rPr>
        </w:r>
        <w:r w:rsidR="007B10D9">
          <w:rPr>
            <w:noProof/>
            <w:webHidden/>
          </w:rPr>
          <w:fldChar w:fldCharType="separate"/>
        </w:r>
        <w:r w:rsidR="009D3F51">
          <w:rPr>
            <w:noProof/>
            <w:webHidden/>
          </w:rPr>
          <w:t>5</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1" w:history="1">
        <w:r w:rsidR="009D3F51" w:rsidRPr="00096AFD">
          <w:rPr>
            <w:rStyle w:val="Hyperlink"/>
            <w:rFonts w:ascii="Times New Roman" w:hAnsi="Times New Roman"/>
            <w:noProof/>
          </w:rPr>
          <w:t>2. Descripción de la Operación</w:t>
        </w:r>
        <w:r w:rsidR="009D3F51">
          <w:rPr>
            <w:noProof/>
            <w:webHidden/>
          </w:rPr>
          <w:tab/>
        </w:r>
        <w:r w:rsidR="007B10D9">
          <w:rPr>
            <w:noProof/>
            <w:webHidden/>
          </w:rPr>
          <w:fldChar w:fldCharType="begin"/>
        </w:r>
        <w:r w:rsidR="009D3F51">
          <w:rPr>
            <w:noProof/>
            <w:webHidden/>
          </w:rPr>
          <w:instrText xml:space="preserve"> PAGEREF _Toc373855701 \h </w:instrText>
        </w:r>
        <w:r w:rsidR="007B10D9">
          <w:rPr>
            <w:noProof/>
            <w:webHidden/>
          </w:rPr>
        </w:r>
        <w:r w:rsidR="007B10D9">
          <w:rPr>
            <w:noProof/>
            <w:webHidden/>
          </w:rPr>
          <w:fldChar w:fldCharType="separate"/>
        </w:r>
        <w:r w:rsidR="009D3F51">
          <w:rPr>
            <w:noProof/>
            <w:webHidden/>
          </w:rPr>
          <w:t>9</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2" w:history="1">
        <w:r w:rsidR="009D3F51" w:rsidRPr="00096AFD">
          <w:rPr>
            <w:rStyle w:val="Hyperlink"/>
            <w:rFonts w:ascii="Times New Roman" w:hAnsi="Times New Roman"/>
            <w:noProof/>
          </w:rPr>
          <w:t>3. Situación Social y Ambiental</w:t>
        </w:r>
        <w:r w:rsidR="009D3F51">
          <w:rPr>
            <w:noProof/>
            <w:webHidden/>
          </w:rPr>
          <w:tab/>
        </w:r>
        <w:r w:rsidR="007B10D9">
          <w:rPr>
            <w:noProof/>
            <w:webHidden/>
          </w:rPr>
          <w:fldChar w:fldCharType="begin"/>
        </w:r>
        <w:r w:rsidR="009D3F51">
          <w:rPr>
            <w:noProof/>
            <w:webHidden/>
          </w:rPr>
          <w:instrText xml:space="preserve"> PAGEREF _Toc373855702 \h </w:instrText>
        </w:r>
        <w:r w:rsidR="007B10D9">
          <w:rPr>
            <w:noProof/>
            <w:webHidden/>
          </w:rPr>
        </w:r>
        <w:r w:rsidR="007B10D9">
          <w:rPr>
            <w:noProof/>
            <w:webHidden/>
          </w:rPr>
          <w:fldChar w:fldCharType="separate"/>
        </w:r>
        <w:r w:rsidR="009D3F51">
          <w:rPr>
            <w:noProof/>
            <w:webHidden/>
          </w:rPr>
          <w:t>26</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3" w:history="1">
        <w:r w:rsidR="009D3F51" w:rsidRPr="00096AFD">
          <w:rPr>
            <w:rStyle w:val="Hyperlink"/>
            <w:rFonts w:ascii="Times New Roman" w:hAnsi="Times New Roman"/>
            <w:noProof/>
          </w:rPr>
          <w:t>4. Impactos y Riesgos Ambientales y Sociales</w:t>
        </w:r>
        <w:r w:rsidR="009D3F51">
          <w:rPr>
            <w:noProof/>
            <w:webHidden/>
          </w:rPr>
          <w:tab/>
        </w:r>
        <w:r w:rsidR="007B10D9">
          <w:rPr>
            <w:noProof/>
            <w:webHidden/>
          </w:rPr>
          <w:fldChar w:fldCharType="begin"/>
        </w:r>
        <w:r w:rsidR="009D3F51">
          <w:rPr>
            <w:noProof/>
            <w:webHidden/>
          </w:rPr>
          <w:instrText xml:space="preserve"> PAGEREF _Toc373855703 \h </w:instrText>
        </w:r>
        <w:r w:rsidR="007B10D9">
          <w:rPr>
            <w:noProof/>
            <w:webHidden/>
          </w:rPr>
        </w:r>
        <w:r w:rsidR="007B10D9">
          <w:rPr>
            <w:noProof/>
            <w:webHidden/>
          </w:rPr>
          <w:fldChar w:fldCharType="separate"/>
        </w:r>
        <w:r w:rsidR="009D3F51">
          <w:rPr>
            <w:noProof/>
            <w:webHidden/>
          </w:rPr>
          <w:t>29</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4" w:history="1">
        <w:r w:rsidR="009D3F51" w:rsidRPr="00096AFD">
          <w:rPr>
            <w:rStyle w:val="Hyperlink"/>
            <w:rFonts w:ascii="Times New Roman" w:hAnsi="Times New Roman"/>
            <w:noProof/>
          </w:rPr>
          <w:t>5. Marco Legal y Normativo</w:t>
        </w:r>
        <w:r w:rsidR="009D3F51">
          <w:rPr>
            <w:noProof/>
            <w:webHidden/>
          </w:rPr>
          <w:tab/>
        </w:r>
        <w:r w:rsidR="007B10D9">
          <w:rPr>
            <w:noProof/>
            <w:webHidden/>
          </w:rPr>
          <w:fldChar w:fldCharType="begin"/>
        </w:r>
        <w:r w:rsidR="009D3F51">
          <w:rPr>
            <w:noProof/>
            <w:webHidden/>
          </w:rPr>
          <w:instrText xml:space="preserve"> PAGEREF _Toc373855704 \h </w:instrText>
        </w:r>
        <w:r w:rsidR="007B10D9">
          <w:rPr>
            <w:noProof/>
            <w:webHidden/>
          </w:rPr>
        </w:r>
        <w:r w:rsidR="007B10D9">
          <w:rPr>
            <w:noProof/>
            <w:webHidden/>
          </w:rPr>
          <w:fldChar w:fldCharType="separate"/>
        </w:r>
        <w:r w:rsidR="009D3F51">
          <w:rPr>
            <w:noProof/>
            <w:webHidden/>
          </w:rPr>
          <w:t>38</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5" w:history="1">
        <w:r w:rsidR="009D3F51" w:rsidRPr="00096AFD">
          <w:rPr>
            <w:rStyle w:val="Hyperlink"/>
            <w:rFonts w:ascii="Times New Roman" w:hAnsi="Times New Roman"/>
            <w:noProof/>
          </w:rPr>
          <w:t>6. Manejo de Impactos y Riesgos Ambientales, Sociales, de Salud y Laborales</w:t>
        </w:r>
        <w:r w:rsidR="009D3F51">
          <w:rPr>
            <w:noProof/>
            <w:webHidden/>
          </w:rPr>
          <w:tab/>
        </w:r>
        <w:r w:rsidR="007B10D9">
          <w:rPr>
            <w:noProof/>
            <w:webHidden/>
          </w:rPr>
          <w:fldChar w:fldCharType="begin"/>
        </w:r>
        <w:r w:rsidR="009D3F51">
          <w:rPr>
            <w:noProof/>
            <w:webHidden/>
          </w:rPr>
          <w:instrText xml:space="preserve"> PAGEREF _Toc373855705 \h </w:instrText>
        </w:r>
        <w:r w:rsidR="007B10D9">
          <w:rPr>
            <w:noProof/>
            <w:webHidden/>
          </w:rPr>
        </w:r>
        <w:r w:rsidR="007B10D9">
          <w:rPr>
            <w:noProof/>
            <w:webHidden/>
          </w:rPr>
          <w:fldChar w:fldCharType="separate"/>
        </w:r>
        <w:r w:rsidR="009D3F51">
          <w:rPr>
            <w:noProof/>
            <w:webHidden/>
          </w:rPr>
          <w:t>43</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6" w:history="1">
        <w:r w:rsidR="009D3F51" w:rsidRPr="00096AFD">
          <w:rPr>
            <w:rStyle w:val="Hyperlink"/>
            <w:rFonts w:ascii="Times New Roman" w:hAnsi="Times New Roman"/>
            <w:noProof/>
          </w:rPr>
          <w:t>7. Consulta Pública</w:t>
        </w:r>
        <w:r w:rsidR="009D3F51">
          <w:rPr>
            <w:noProof/>
            <w:webHidden/>
          </w:rPr>
          <w:tab/>
        </w:r>
        <w:r w:rsidR="007B10D9">
          <w:rPr>
            <w:noProof/>
            <w:webHidden/>
          </w:rPr>
          <w:fldChar w:fldCharType="begin"/>
        </w:r>
        <w:r w:rsidR="009D3F51">
          <w:rPr>
            <w:noProof/>
            <w:webHidden/>
          </w:rPr>
          <w:instrText xml:space="preserve"> PAGEREF _Toc373855706 \h </w:instrText>
        </w:r>
        <w:r w:rsidR="007B10D9">
          <w:rPr>
            <w:noProof/>
            <w:webHidden/>
          </w:rPr>
        </w:r>
        <w:r w:rsidR="007B10D9">
          <w:rPr>
            <w:noProof/>
            <w:webHidden/>
          </w:rPr>
          <w:fldChar w:fldCharType="separate"/>
        </w:r>
        <w:r w:rsidR="009D3F51">
          <w:rPr>
            <w:noProof/>
            <w:webHidden/>
          </w:rPr>
          <w:t>45</w:t>
        </w:r>
        <w:r w:rsidR="007B10D9">
          <w:rPr>
            <w:noProof/>
            <w:webHidden/>
          </w:rPr>
          <w:fldChar w:fldCharType="end"/>
        </w:r>
      </w:hyperlink>
    </w:p>
    <w:p w:rsidR="009D3F51" w:rsidRDefault="00603EFA">
      <w:pPr>
        <w:pStyle w:val="TOC1"/>
        <w:rPr>
          <w:rFonts w:asciiTheme="minorHAnsi" w:eastAsiaTheme="minorEastAsia" w:hAnsiTheme="minorHAnsi" w:cstheme="minorBidi"/>
          <w:b w:val="0"/>
          <w:bCs w:val="0"/>
          <w:caps w:val="0"/>
          <w:noProof/>
          <w:sz w:val="22"/>
          <w:szCs w:val="22"/>
        </w:rPr>
      </w:pPr>
      <w:hyperlink w:anchor="_Toc373855707" w:history="1">
        <w:r w:rsidR="009D3F51" w:rsidRPr="00096AFD">
          <w:rPr>
            <w:rStyle w:val="Hyperlink"/>
            <w:rFonts w:ascii="Times New Roman" w:hAnsi="Times New Roman"/>
            <w:noProof/>
            <w:lang w:val="es-ES_tradnl"/>
          </w:rPr>
          <w:t>8.</w:t>
        </w:r>
        <w:r w:rsidR="009D3F51">
          <w:rPr>
            <w:rFonts w:asciiTheme="minorHAnsi" w:eastAsiaTheme="minorEastAsia" w:hAnsiTheme="minorHAnsi" w:cstheme="minorBidi"/>
            <w:b w:val="0"/>
            <w:bCs w:val="0"/>
            <w:caps w:val="0"/>
            <w:noProof/>
            <w:sz w:val="22"/>
            <w:szCs w:val="22"/>
          </w:rPr>
          <w:tab/>
        </w:r>
        <w:r w:rsidR="009D3F51" w:rsidRPr="00096AFD">
          <w:rPr>
            <w:rStyle w:val="Hyperlink"/>
            <w:rFonts w:ascii="Times New Roman" w:hAnsi="Times New Roman"/>
            <w:noProof/>
            <w:lang w:val="es-ES_tradnl"/>
          </w:rPr>
          <w:t>Conclusiones y Recomendaciones</w:t>
        </w:r>
        <w:r w:rsidR="009D3F51">
          <w:rPr>
            <w:noProof/>
            <w:webHidden/>
          </w:rPr>
          <w:tab/>
        </w:r>
        <w:r w:rsidR="007B10D9">
          <w:rPr>
            <w:noProof/>
            <w:webHidden/>
          </w:rPr>
          <w:fldChar w:fldCharType="begin"/>
        </w:r>
        <w:r w:rsidR="009D3F51">
          <w:rPr>
            <w:noProof/>
            <w:webHidden/>
          </w:rPr>
          <w:instrText xml:space="preserve"> PAGEREF _Toc373855707 \h </w:instrText>
        </w:r>
        <w:r w:rsidR="007B10D9">
          <w:rPr>
            <w:noProof/>
            <w:webHidden/>
          </w:rPr>
        </w:r>
        <w:r w:rsidR="007B10D9">
          <w:rPr>
            <w:noProof/>
            <w:webHidden/>
          </w:rPr>
          <w:fldChar w:fldCharType="separate"/>
        </w:r>
        <w:r w:rsidR="009D3F51">
          <w:rPr>
            <w:noProof/>
            <w:webHidden/>
          </w:rPr>
          <w:t>47</w:t>
        </w:r>
        <w:r w:rsidR="007B10D9">
          <w:rPr>
            <w:noProof/>
            <w:webHidden/>
          </w:rPr>
          <w:fldChar w:fldCharType="end"/>
        </w:r>
      </w:hyperlink>
    </w:p>
    <w:p w:rsidR="000837D7" w:rsidRDefault="007B10D9">
      <w:pPr>
        <w:rPr>
          <w:rFonts w:eastAsia="MS Mincho"/>
          <w:b/>
          <w:bCs/>
          <w:color w:val="0D0D0D"/>
          <w:sz w:val="28"/>
          <w:szCs w:val="28"/>
        </w:rPr>
      </w:pPr>
      <w:r w:rsidRPr="002F60EE">
        <w:rPr>
          <w:b/>
          <w:bCs/>
          <w:color w:val="76923C" w:themeColor="accent3" w:themeShade="BF"/>
          <w:sz w:val="28"/>
        </w:rPr>
        <w:fldChar w:fldCharType="end"/>
      </w:r>
      <w:r w:rsidR="000837D7">
        <w:rPr>
          <w:color w:val="0D0D0D"/>
        </w:rPr>
        <w:br w:type="page"/>
      </w:r>
    </w:p>
    <w:p w:rsidR="008F68A1" w:rsidRDefault="008F68A1" w:rsidP="002F60EE">
      <w:pPr>
        <w:pStyle w:val="Heading1"/>
        <w:jc w:val="center"/>
        <w:rPr>
          <w:rFonts w:ascii="Times New Roman" w:hAnsi="Times New Roman"/>
          <w:color w:val="0D0D0D"/>
        </w:rPr>
      </w:pPr>
      <w:bookmarkStart w:id="0" w:name="_Toc373855699"/>
      <w:r w:rsidRPr="001804A0">
        <w:rPr>
          <w:rFonts w:ascii="Times New Roman" w:hAnsi="Times New Roman"/>
          <w:color w:val="0D0D0D"/>
        </w:rPr>
        <w:t>Siglas y Abreviaturas</w:t>
      </w:r>
      <w:bookmarkEnd w:id="0"/>
    </w:p>
    <w:p w:rsidR="002F60EE" w:rsidRDefault="002F60EE" w:rsidP="002F60EE"/>
    <w:tbl>
      <w:tblPr>
        <w:tblpPr w:leftFromText="180" w:rightFromText="180" w:horzAnchor="margin" w:tblpXSpec="center" w:tblpY="565"/>
        <w:tblW w:w="8100" w:type="dxa"/>
        <w:tblCellMar>
          <w:left w:w="70" w:type="dxa"/>
          <w:right w:w="70" w:type="dxa"/>
        </w:tblCellMar>
        <w:tblLook w:val="04A0" w:firstRow="1" w:lastRow="0" w:firstColumn="1" w:lastColumn="0" w:noHBand="0" w:noVBand="1"/>
      </w:tblPr>
      <w:tblGrid>
        <w:gridCol w:w="2727"/>
        <w:gridCol w:w="5373"/>
      </w:tblGrid>
      <w:tr w:rsidR="002F60EE" w:rsidRPr="006F03D5" w:rsidTr="00CA717B">
        <w:trPr>
          <w:trHeight w:val="300"/>
        </w:trPr>
        <w:tc>
          <w:tcPr>
            <w:tcW w:w="2727" w:type="dxa"/>
            <w:shd w:val="clear" w:color="auto" w:fill="auto"/>
            <w:noWrap/>
            <w:vAlign w:val="center"/>
            <w:hideMark/>
          </w:tcPr>
          <w:p w:rsidR="002F60EE" w:rsidRPr="00CB7D75" w:rsidRDefault="00603EFA" w:rsidP="00CA717B">
            <w:pPr>
              <w:spacing w:before="40" w:after="40"/>
              <w:rPr>
                <w:rFonts w:eastAsia="Times New Roman"/>
                <w:lang w:val="es-ES" w:eastAsia="es-ES"/>
              </w:rPr>
            </w:pPr>
            <w:r>
              <w:rPr>
                <w:rFonts w:eastAsia="Times New Roman"/>
                <w:lang w:val="es-ES" w:eastAsia="es-ES"/>
              </w:rPr>
              <w:t>APROSI</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Ampliación del Programa de Seguridad Integral</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BID</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Banco Interamericano de Desarrollo</w:t>
            </w:r>
          </w:p>
        </w:tc>
      </w:tr>
      <w:tr w:rsidR="002F60EE" w:rsidRPr="006F03D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CCP</w:t>
            </w:r>
          </w:p>
        </w:tc>
        <w:tc>
          <w:tcPr>
            <w:tcW w:w="5373" w:type="dxa"/>
            <w:shd w:val="clear" w:color="auto" w:fill="auto"/>
            <w:noWrap/>
            <w:vAlign w:val="bottom"/>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Centro de Cumplimiento de Pacora</w:t>
            </w:r>
          </w:p>
        </w:tc>
      </w:tr>
      <w:tr w:rsidR="002F60EE" w:rsidRPr="00CB7D7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CE</w:t>
            </w:r>
          </w:p>
        </w:tc>
        <w:tc>
          <w:tcPr>
            <w:tcW w:w="5373" w:type="dxa"/>
            <w:shd w:val="clear" w:color="auto" w:fill="auto"/>
            <w:noWrap/>
            <w:vAlign w:val="bottom"/>
          </w:tcPr>
          <w:p w:rsidR="002F60EE" w:rsidRPr="00CB7D75" w:rsidRDefault="002F60EE" w:rsidP="00B46AA5">
            <w:pPr>
              <w:spacing w:before="40" w:after="40"/>
              <w:rPr>
                <w:rFonts w:eastAsia="Times New Roman"/>
                <w:lang w:val="es-ES" w:eastAsia="es-ES"/>
              </w:rPr>
            </w:pPr>
            <w:r w:rsidRPr="00CB7D75">
              <w:rPr>
                <w:rFonts w:eastAsia="Times New Roman"/>
                <w:lang w:val="es-ES" w:eastAsia="es-ES"/>
              </w:rPr>
              <w:t>Com</w:t>
            </w:r>
            <w:r w:rsidR="00B46AA5">
              <w:rPr>
                <w:rFonts w:eastAsia="Times New Roman"/>
                <w:lang w:val="es-ES" w:eastAsia="es-ES"/>
              </w:rPr>
              <w:t>isión</w:t>
            </w:r>
            <w:r w:rsidRPr="00CB7D75">
              <w:rPr>
                <w:rFonts w:eastAsia="Times New Roman"/>
                <w:lang w:val="es-ES" w:eastAsia="es-ES"/>
              </w:rPr>
              <w:t xml:space="preserve"> Europea</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EPSC</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Estrategia País Seguridad Ciudadana</w:t>
            </w:r>
          </w:p>
        </w:tc>
      </w:tr>
      <w:tr w:rsidR="002F60EE" w:rsidRPr="00CB7D7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GdP</w:t>
            </w:r>
          </w:p>
        </w:tc>
        <w:tc>
          <w:tcPr>
            <w:tcW w:w="5373" w:type="dxa"/>
            <w:shd w:val="clear" w:color="auto" w:fill="auto"/>
            <w:noWrap/>
            <w:vAlign w:val="bottom"/>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Gobierno de Panamá</w:t>
            </w:r>
          </w:p>
        </w:tc>
      </w:tr>
      <w:tr w:rsidR="002F60EE" w:rsidRPr="006F03D5" w:rsidTr="00CA717B">
        <w:trPr>
          <w:trHeight w:val="570"/>
        </w:trPr>
        <w:tc>
          <w:tcPr>
            <w:tcW w:w="2727" w:type="dxa"/>
            <w:shd w:val="clear" w:color="auto" w:fill="auto"/>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INAMU</w:t>
            </w:r>
          </w:p>
        </w:tc>
        <w:tc>
          <w:tcPr>
            <w:tcW w:w="5373" w:type="dxa"/>
            <w:shd w:val="clear" w:color="auto" w:fill="auto"/>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Instituto Nacional de la Mujer</w:t>
            </w:r>
          </w:p>
        </w:tc>
      </w:tr>
      <w:tr w:rsidR="002F60EE" w:rsidRPr="006F03D5" w:rsidTr="00CA717B">
        <w:trPr>
          <w:trHeight w:val="570"/>
        </w:trPr>
        <w:tc>
          <w:tcPr>
            <w:tcW w:w="2727" w:type="dxa"/>
            <w:shd w:val="clear" w:color="auto" w:fill="auto"/>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IEIESC</w:t>
            </w:r>
          </w:p>
        </w:tc>
        <w:tc>
          <w:tcPr>
            <w:tcW w:w="5373" w:type="dxa"/>
            <w:shd w:val="clear" w:color="auto" w:fill="auto"/>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Instituto de Estadísticas e Investigaciones Estratégicas de Seguridad y Convivencia Ciudadana</w:t>
            </w:r>
          </w:p>
        </w:tc>
      </w:tr>
      <w:tr w:rsidR="002F60EE" w:rsidRPr="00CB7D75" w:rsidTr="00CA717B">
        <w:trPr>
          <w:trHeight w:val="570"/>
        </w:trPr>
        <w:tc>
          <w:tcPr>
            <w:tcW w:w="2727" w:type="dxa"/>
            <w:shd w:val="clear" w:color="auto" w:fill="auto"/>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IEI</w:t>
            </w:r>
          </w:p>
        </w:tc>
        <w:tc>
          <w:tcPr>
            <w:tcW w:w="5373" w:type="dxa"/>
            <w:shd w:val="clear" w:color="auto" w:fill="auto"/>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Instituto de Estudios Interdisciplinarios</w:t>
            </w:r>
          </w:p>
        </w:tc>
      </w:tr>
      <w:tr w:rsidR="002F60EE" w:rsidRPr="002F60EE" w:rsidTr="00CA717B">
        <w:trPr>
          <w:trHeight w:val="300"/>
        </w:trPr>
        <w:tc>
          <w:tcPr>
            <w:tcW w:w="2727" w:type="dxa"/>
            <w:shd w:val="clear" w:color="auto" w:fill="auto"/>
            <w:noWrap/>
            <w:hideMark/>
          </w:tcPr>
          <w:p w:rsidR="002F60EE" w:rsidRPr="002F60EE" w:rsidRDefault="002F60EE" w:rsidP="00CA717B">
            <w:pPr>
              <w:pStyle w:val="Newpage"/>
              <w:tabs>
                <w:tab w:val="right" w:leader="dot" w:pos="8741"/>
              </w:tabs>
              <w:spacing w:before="40"/>
              <w:jc w:val="left"/>
              <w:rPr>
                <w:b w:val="0"/>
                <w:smallCaps w:val="0"/>
                <w:lang w:val="es-ES_tradnl"/>
              </w:rPr>
            </w:pPr>
            <w:r w:rsidRPr="002F60EE">
              <w:rPr>
                <w:b w:val="0"/>
                <w:smallCaps w:val="0"/>
                <w:lang w:val="es-ES_tradnl"/>
              </w:rPr>
              <w:t>IGAS</w:t>
            </w:r>
          </w:p>
        </w:tc>
        <w:tc>
          <w:tcPr>
            <w:tcW w:w="5373" w:type="dxa"/>
            <w:shd w:val="clear" w:color="auto" w:fill="auto"/>
            <w:noWrap/>
            <w:hideMark/>
          </w:tcPr>
          <w:p w:rsidR="002F60EE" w:rsidRPr="002F60EE" w:rsidRDefault="002F60EE" w:rsidP="00CA717B">
            <w:pPr>
              <w:pStyle w:val="Newpage"/>
              <w:tabs>
                <w:tab w:val="right" w:leader="dot" w:pos="8741"/>
              </w:tabs>
              <w:spacing w:before="40"/>
              <w:jc w:val="left"/>
              <w:rPr>
                <w:b w:val="0"/>
                <w:smallCaps w:val="0"/>
                <w:lang w:val="es-ES_tradnl"/>
              </w:rPr>
            </w:pPr>
            <w:r w:rsidRPr="002F60EE">
              <w:rPr>
                <w:b w:val="0"/>
                <w:smallCaps w:val="0"/>
                <w:lang w:val="es-ES_tradnl"/>
              </w:rPr>
              <w:t>Informe de Gestión Ambiental y Social</w:t>
            </w:r>
          </w:p>
        </w:tc>
      </w:tr>
      <w:tr w:rsidR="002F60EE" w:rsidRPr="000B2172" w:rsidTr="00CA717B">
        <w:trPr>
          <w:trHeight w:val="300"/>
        </w:trPr>
        <w:tc>
          <w:tcPr>
            <w:tcW w:w="2727" w:type="dxa"/>
            <w:shd w:val="clear" w:color="auto" w:fill="auto"/>
            <w:noWrap/>
            <w:vAlign w:val="center"/>
            <w:hideMark/>
          </w:tcPr>
          <w:p w:rsidR="002F60EE" w:rsidRPr="00CB7D75" w:rsidRDefault="002F60EE" w:rsidP="009E0448">
            <w:pPr>
              <w:rPr>
                <w:rFonts w:eastAsia="Times New Roman"/>
                <w:lang w:val="es-ES" w:eastAsia="es-ES"/>
              </w:rPr>
            </w:pPr>
            <w:r w:rsidRPr="00CB7D75">
              <w:rPr>
                <w:rFonts w:eastAsia="Times New Roman"/>
                <w:lang w:val="es-ES" w:eastAsia="es-ES"/>
              </w:rPr>
              <w:t>LAPOP</w:t>
            </w:r>
          </w:p>
        </w:tc>
        <w:tc>
          <w:tcPr>
            <w:tcW w:w="5373" w:type="dxa"/>
            <w:shd w:val="clear" w:color="auto" w:fill="auto"/>
            <w:noWrap/>
            <w:vAlign w:val="bottom"/>
            <w:hideMark/>
          </w:tcPr>
          <w:p w:rsidR="002F60EE" w:rsidRPr="00402AFF" w:rsidRDefault="002F60EE" w:rsidP="009E0448">
            <w:pPr>
              <w:rPr>
                <w:rFonts w:eastAsia="Times New Roman"/>
                <w:lang w:val="en-US" w:eastAsia="es-ES"/>
              </w:rPr>
            </w:pPr>
            <w:r w:rsidRPr="00F4677B">
              <w:rPr>
                <w:rFonts w:eastAsia="Times New Roman"/>
                <w:lang w:val="en-US" w:eastAsia="es-ES"/>
              </w:rPr>
              <w:t>Latin American Public Opinion Project</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MINSEG</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Ministerio de Seguridad Pública</w:t>
            </w:r>
          </w:p>
        </w:tc>
      </w:tr>
      <w:tr w:rsidR="002F60EE" w:rsidRPr="00CB7D7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OE</w:t>
            </w:r>
          </w:p>
        </w:tc>
        <w:tc>
          <w:tcPr>
            <w:tcW w:w="5373" w:type="dxa"/>
            <w:shd w:val="clear" w:color="auto" w:fill="auto"/>
            <w:noWrap/>
            <w:vAlign w:val="bottom"/>
          </w:tcPr>
          <w:p w:rsidR="002F60EE" w:rsidRPr="00CB7D75" w:rsidRDefault="002F60EE" w:rsidP="00CA717B">
            <w:pPr>
              <w:spacing w:before="40" w:after="40"/>
              <w:rPr>
                <w:lang w:val="es-ES"/>
              </w:rPr>
            </w:pPr>
            <w:r w:rsidRPr="00CB7D75">
              <w:rPr>
                <w:lang w:val="es-ES"/>
              </w:rPr>
              <w:t>Organismo Ejecutor</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OSEGI</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Oficina de Seguridad Integral</w:t>
            </w:r>
          </w:p>
        </w:tc>
      </w:tr>
      <w:tr w:rsidR="002F60EE" w:rsidRPr="00CB7D7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OV</w:t>
            </w:r>
          </w:p>
        </w:tc>
        <w:tc>
          <w:tcPr>
            <w:tcW w:w="5373" w:type="dxa"/>
            <w:shd w:val="clear" w:color="auto" w:fill="auto"/>
            <w:noWrap/>
            <w:vAlign w:val="bottom"/>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Observatorio de la Violencia</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PN</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Policía Nacional</w:t>
            </w:r>
          </w:p>
        </w:tc>
      </w:tr>
      <w:tr w:rsidR="002F60EE" w:rsidRPr="006F03D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PNUD</w:t>
            </w:r>
          </w:p>
        </w:tc>
        <w:tc>
          <w:tcPr>
            <w:tcW w:w="5373" w:type="dxa"/>
            <w:shd w:val="clear" w:color="auto" w:fill="auto"/>
            <w:noWrap/>
            <w:vAlign w:val="bottom"/>
            <w:hideMark/>
          </w:tcPr>
          <w:p w:rsidR="002F60EE" w:rsidRPr="00CB7D75" w:rsidRDefault="002F60EE" w:rsidP="00FF1C5F">
            <w:pPr>
              <w:spacing w:before="40" w:after="40"/>
              <w:rPr>
                <w:rFonts w:eastAsia="Times New Roman"/>
                <w:lang w:val="es-ES" w:eastAsia="es-ES"/>
              </w:rPr>
            </w:pPr>
            <w:r w:rsidRPr="00CB7D75">
              <w:rPr>
                <w:rFonts w:eastAsia="Times New Roman"/>
                <w:lang w:val="es-ES" w:eastAsia="es-ES"/>
              </w:rPr>
              <w:t>Programa</w:t>
            </w:r>
            <w:r w:rsidR="00FF1C5F">
              <w:rPr>
                <w:rFonts w:eastAsia="Times New Roman"/>
                <w:lang w:val="es-ES" w:eastAsia="es-ES"/>
              </w:rPr>
              <w:t xml:space="preserve"> de</w:t>
            </w:r>
            <w:r w:rsidRPr="00CB7D75">
              <w:rPr>
                <w:rFonts w:eastAsia="Times New Roman"/>
                <w:lang w:val="es-ES" w:eastAsia="es-ES"/>
              </w:rPr>
              <w:t xml:space="preserve"> Naciones Unidas para el Desarrollo</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PROSI</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 xml:space="preserve">Programa de Seguridad Integral </w:t>
            </w:r>
          </w:p>
        </w:tc>
      </w:tr>
      <w:tr w:rsidR="002F60EE" w:rsidRPr="000B2172"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SECOPA</w:t>
            </w:r>
          </w:p>
        </w:tc>
        <w:tc>
          <w:tcPr>
            <w:tcW w:w="5373" w:type="dxa"/>
            <w:shd w:val="clear" w:color="auto" w:fill="auto"/>
            <w:noWrap/>
            <w:vAlign w:val="bottom"/>
            <w:hideMark/>
          </w:tcPr>
          <w:p w:rsidR="002F60EE" w:rsidRPr="00FF1C5F" w:rsidRDefault="002F60EE" w:rsidP="00CA717B">
            <w:pPr>
              <w:spacing w:before="40" w:after="40"/>
              <w:rPr>
                <w:rFonts w:eastAsia="Times New Roman"/>
                <w:lang w:val="en-US" w:eastAsia="es-ES"/>
              </w:rPr>
            </w:pPr>
            <w:r w:rsidRPr="00FF1C5F">
              <w:rPr>
                <w:rFonts w:eastAsia="Times New Roman"/>
                <w:lang w:val="en-US" w:eastAsia="es-ES"/>
              </w:rPr>
              <w:t>Security Cooperation for Panama</w:t>
            </w:r>
            <w:r w:rsidR="00FF1C5F" w:rsidRPr="00FF1C5F">
              <w:rPr>
                <w:rFonts w:eastAsia="Times New Roman"/>
                <w:lang w:val="en-US" w:eastAsia="es-ES"/>
              </w:rPr>
              <w:t xml:space="preserve"> of the </w:t>
            </w:r>
            <w:r w:rsidR="00FF1C5F">
              <w:rPr>
                <w:rFonts w:eastAsia="Times New Roman"/>
                <w:lang w:val="en-US" w:eastAsia="es-ES"/>
              </w:rPr>
              <w:t>CE</w:t>
            </w:r>
          </w:p>
        </w:tc>
      </w:tr>
      <w:tr w:rsidR="002F60EE" w:rsidRPr="006F03D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SIEC</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Sistema Integrado de Estadísticas Criminales</w:t>
            </w:r>
          </w:p>
        </w:tc>
      </w:tr>
      <w:tr w:rsidR="002F60EE" w:rsidRPr="00CB7D7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UE</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Unión Europea</w:t>
            </w:r>
          </w:p>
        </w:tc>
      </w:tr>
      <w:tr w:rsidR="002F60EE" w:rsidRPr="00CB7D75" w:rsidTr="00CA717B">
        <w:trPr>
          <w:trHeight w:val="300"/>
        </w:trPr>
        <w:tc>
          <w:tcPr>
            <w:tcW w:w="2727" w:type="dxa"/>
            <w:shd w:val="clear" w:color="auto" w:fill="auto"/>
            <w:noWrap/>
            <w:vAlign w:val="center"/>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UEP</w:t>
            </w:r>
          </w:p>
        </w:tc>
        <w:tc>
          <w:tcPr>
            <w:tcW w:w="5373" w:type="dxa"/>
            <w:shd w:val="clear" w:color="auto" w:fill="auto"/>
            <w:noWrap/>
            <w:vAlign w:val="bottom"/>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Unidad Ejecutora del Programa</w:t>
            </w:r>
          </w:p>
        </w:tc>
      </w:tr>
      <w:tr w:rsidR="002F60EE" w:rsidRPr="006F03D5" w:rsidTr="00CA717B">
        <w:trPr>
          <w:trHeight w:val="300"/>
        </w:trPr>
        <w:tc>
          <w:tcPr>
            <w:tcW w:w="2727" w:type="dxa"/>
            <w:shd w:val="clear" w:color="auto" w:fill="auto"/>
            <w:noWrap/>
            <w:vAlign w:val="center"/>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UNODC</w:t>
            </w:r>
          </w:p>
        </w:tc>
        <w:tc>
          <w:tcPr>
            <w:tcW w:w="5373" w:type="dxa"/>
            <w:shd w:val="clear" w:color="auto" w:fill="auto"/>
            <w:noWrap/>
            <w:vAlign w:val="bottom"/>
            <w:hideMark/>
          </w:tcPr>
          <w:p w:rsidR="002F60EE" w:rsidRPr="00CB7D75" w:rsidRDefault="002F60EE" w:rsidP="00CA717B">
            <w:pPr>
              <w:spacing w:before="40" w:after="40"/>
              <w:rPr>
                <w:rFonts w:eastAsia="Times New Roman"/>
                <w:lang w:val="es-ES" w:eastAsia="es-ES"/>
              </w:rPr>
            </w:pPr>
            <w:r w:rsidRPr="00CB7D75">
              <w:rPr>
                <w:rFonts w:eastAsia="Times New Roman"/>
                <w:lang w:val="es-ES" w:eastAsia="es-ES"/>
              </w:rPr>
              <w:t>Oficina de Naciones Unidas contra la Droga y el Delito</w:t>
            </w:r>
          </w:p>
        </w:tc>
      </w:tr>
    </w:tbl>
    <w:p w:rsidR="000837D7" w:rsidRDefault="000837D7" w:rsidP="00DA531B">
      <w:pPr>
        <w:pStyle w:val="Heading1"/>
        <w:spacing w:line="276" w:lineRule="auto"/>
        <w:rPr>
          <w:rFonts w:ascii="Times New Roman" w:hAnsi="Times New Roman"/>
          <w:color w:val="0D0D0D"/>
        </w:rPr>
      </w:pPr>
    </w:p>
    <w:p w:rsidR="000837D7" w:rsidRDefault="000837D7" w:rsidP="000837D7">
      <w:pPr>
        <w:rPr>
          <w:rFonts w:eastAsia="MS Mincho"/>
          <w:sz w:val="28"/>
          <w:szCs w:val="28"/>
        </w:rPr>
      </w:pPr>
      <w:r>
        <w:br w:type="page"/>
      </w:r>
    </w:p>
    <w:p w:rsidR="008F68A1" w:rsidRPr="001804A0" w:rsidRDefault="008F68A1" w:rsidP="00DA531B">
      <w:pPr>
        <w:pStyle w:val="Heading1"/>
        <w:spacing w:line="276" w:lineRule="auto"/>
        <w:rPr>
          <w:rFonts w:ascii="Times New Roman" w:hAnsi="Times New Roman"/>
          <w:color w:val="0D0D0D"/>
        </w:rPr>
      </w:pPr>
      <w:bookmarkStart w:id="1" w:name="_Toc373855700"/>
      <w:r w:rsidRPr="001804A0">
        <w:rPr>
          <w:rFonts w:ascii="Times New Roman" w:hAnsi="Times New Roman"/>
          <w:color w:val="0D0D0D"/>
        </w:rPr>
        <w:t>1. Introducción</w:t>
      </w:r>
      <w:bookmarkEnd w:id="1"/>
    </w:p>
    <w:p w:rsidR="008F68A1" w:rsidRPr="001804A0" w:rsidRDefault="008F68A1" w:rsidP="00DA531B">
      <w:pPr>
        <w:pStyle w:val="Paragraph"/>
        <w:numPr>
          <w:ilvl w:val="0"/>
          <w:numId w:val="0"/>
        </w:numPr>
        <w:tabs>
          <w:tab w:val="clear" w:pos="2448"/>
        </w:tabs>
        <w:spacing w:line="276" w:lineRule="auto"/>
        <w:rPr>
          <w:rFonts w:cs="Arial"/>
          <w:color w:val="0D0D0D"/>
          <w:lang w:bidi="bn-IN"/>
        </w:rPr>
      </w:pPr>
    </w:p>
    <w:p w:rsidR="00BF4A30" w:rsidRDefault="00653B21" w:rsidP="00DA531B">
      <w:pPr>
        <w:pStyle w:val="Paragraph"/>
        <w:numPr>
          <w:ilvl w:val="0"/>
          <w:numId w:val="0"/>
        </w:numPr>
        <w:tabs>
          <w:tab w:val="clear" w:pos="2448"/>
        </w:tabs>
        <w:spacing w:line="276" w:lineRule="auto"/>
        <w:rPr>
          <w:rFonts w:cs="Arial"/>
          <w:lang w:bidi="bn-IN"/>
        </w:rPr>
      </w:pPr>
      <w:r>
        <w:rPr>
          <w:rFonts w:cs="Arial"/>
          <w:lang w:bidi="bn-IN"/>
        </w:rPr>
        <w:t xml:space="preserve">Esta </w:t>
      </w:r>
      <w:r w:rsidR="007E08C9">
        <w:rPr>
          <w:rFonts w:cs="Arial"/>
          <w:lang w:bidi="bn-IN"/>
        </w:rPr>
        <w:t>contribución no reembolsable</w:t>
      </w:r>
      <w:r>
        <w:rPr>
          <w:rFonts w:cs="Arial"/>
          <w:lang w:bidi="bn-IN"/>
        </w:rPr>
        <w:t xml:space="preserve"> ha </w:t>
      </w:r>
      <w:r w:rsidR="00680425">
        <w:rPr>
          <w:rFonts w:cs="Arial"/>
          <w:lang w:bidi="bn-IN"/>
        </w:rPr>
        <w:t xml:space="preserve">sido </w:t>
      </w:r>
      <w:r>
        <w:rPr>
          <w:rFonts w:cs="Arial"/>
          <w:lang w:bidi="bn-IN"/>
        </w:rPr>
        <w:t xml:space="preserve">concebida y diseñada </w:t>
      </w:r>
      <w:r w:rsidR="001D3DBA">
        <w:rPr>
          <w:rFonts w:cs="Arial"/>
          <w:lang w:bidi="bn-IN"/>
        </w:rPr>
        <w:t>con el propósito</w:t>
      </w:r>
      <w:r>
        <w:rPr>
          <w:rFonts w:cs="Arial"/>
          <w:lang w:bidi="bn-IN"/>
        </w:rPr>
        <w:t xml:space="preserve"> </w:t>
      </w:r>
      <w:r w:rsidR="003A637A">
        <w:rPr>
          <w:rFonts w:cs="Arial"/>
          <w:lang w:bidi="bn-IN"/>
        </w:rPr>
        <w:t>capitalizar</w:t>
      </w:r>
      <w:r w:rsidR="00680425">
        <w:rPr>
          <w:rFonts w:cs="Arial"/>
          <w:lang w:bidi="bn-IN"/>
        </w:rPr>
        <w:t xml:space="preserve"> sobre </w:t>
      </w:r>
      <w:r>
        <w:rPr>
          <w:rFonts w:cs="Arial"/>
          <w:lang w:bidi="bn-IN"/>
        </w:rPr>
        <w:t xml:space="preserve">los logros </w:t>
      </w:r>
      <w:r w:rsidR="00B83288">
        <w:rPr>
          <w:rFonts w:cs="Arial"/>
          <w:lang w:bidi="bn-IN"/>
        </w:rPr>
        <w:t xml:space="preserve">del Programa de Seguridad Integral (PROSI), </w:t>
      </w:r>
      <w:r w:rsidR="00680425">
        <w:rPr>
          <w:rFonts w:cs="Arial"/>
          <w:lang w:bidi="bn-IN"/>
        </w:rPr>
        <w:t>financiad</w:t>
      </w:r>
      <w:r w:rsidR="00B83288">
        <w:rPr>
          <w:rFonts w:cs="Arial"/>
          <w:lang w:bidi="bn-IN"/>
        </w:rPr>
        <w:t>o</w:t>
      </w:r>
      <w:r w:rsidR="00680425">
        <w:rPr>
          <w:rFonts w:cs="Arial"/>
          <w:lang w:bidi="bn-IN"/>
        </w:rPr>
        <w:t xml:space="preserve"> por el BID</w:t>
      </w:r>
      <w:r w:rsidR="00BF4A30">
        <w:rPr>
          <w:rFonts w:cs="Arial"/>
          <w:lang w:bidi="bn-IN"/>
        </w:rPr>
        <w:t xml:space="preserve"> a partir del año 2006</w:t>
      </w:r>
      <w:r w:rsidR="00FF1C5F">
        <w:rPr>
          <w:rStyle w:val="FootnoteReference"/>
          <w:lang w:bidi="bn-IN"/>
        </w:rPr>
        <w:footnoteReference w:id="1"/>
      </w:r>
      <w:r w:rsidR="00680425">
        <w:rPr>
          <w:rFonts w:cs="Arial"/>
          <w:lang w:bidi="bn-IN"/>
        </w:rPr>
        <w:t xml:space="preserve">, y para </w:t>
      </w:r>
      <w:r w:rsidR="001D3DBA">
        <w:rPr>
          <w:rFonts w:cs="Arial"/>
          <w:lang w:bidi="bn-IN"/>
        </w:rPr>
        <w:t>acoger</w:t>
      </w:r>
      <w:r w:rsidR="00680425">
        <w:rPr>
          <w:rFonts w:cs="Arial"/>
          <w:lang w:bidi="bn-IN"/>
        </w:rPr>
        <w:t xml:space="preserve"> el interés de la Com</w:t>
      </w:r>
      <w:r w:rsidR="00B46AA5">
        <w:rPr>
          <w:rFonts w:cs="Arial"/>
          <w:lang w:bidi="bn-IN"/>
        </w:rPr>
        <w:t>isión</w:t>
      </w:r>
      <w:r w:rsidR="00680425">
        <w:rPr>
          <w:rFonts w:cs="Arial"/>
          <w:lang w:bidi="bn-IN"/>
        </w:rPr>
        <w:t xml:space="preserve"> Europea</w:t>
      </w:r>
      <w:r w:rsidR="005B522A">
        <w:rPr>
          <w:rFonts w:cs="Arial"/>
          <w:lang w:bidi="bn-IN"/>
        </w:rPr>
        <w:t xml:space="preserve"> (CE)</w:t>
      </w:r>
      <w:r w:rsidR="00680425">
        <w:rPr>
          <w:rFonts w:cs="Arial"/>
          <w:lang w:bidi="bn-IN"/>
        </w:rPr>
        <w:t xml:space="preserve"> de financiar la continuación </w:t>
      </w:r>
      <w:r w:rsidR="00BF4A30">
        <w:rPr>
          <w:rFonts w:cs="Arial"/>
          <w:lang w:bidi="bn-IN"/>
        </w:rPr>
        <w:t xml:space="preserve">y consolidación de la mayor parte de las actividades iniciadas por dicho programa. </w:t>
      </w:r>
      <w:r w:rsidR="00956BB4">
        <w:rPr>
          <w:rFonts w:cs="Arial"/>
          <w:lang w:bidi="bn-IN"/>
        </w:rPr>
        <w:t>E</w:t>
      </w:r>
      <w:r w:rsidR="004B78F6">
        <w:rPr>
          <w:rFonts w:cs="Arial"/>
          <w:lang w:bidi="bn-IN"/>
        </w:rPr>
        <w:t xml:space="preserve">n </w:t>
      </w:r>
      <w:r w:rsidR="00A17B2B">
        <w:rPr>
          <w:rFonts w:cs="Arial"/>
          <w:lang w:bidi="bn-IN"/>
        </w:rPr>
        <w:t>este</w:t>
      </w:r>
      <w:r w:rsidR="004B78F6">
        <w:rPr>
          <w:rFonts w:cs="Arial"/>
          <w:lang w:bidi="bn-IN"/>
        </w:rPr>
        <w:t xml:space="preserve"> contexto,</w:t>
      </w:r>
      <w:r w:rsidR="00956BB4">
        <w:rPr>
          <w:rFonts w:cs="Arial"/>
          <w:lang w:bidi="bn-IN"/>
        </w:rPr>
        <w:t xml:space="preserve"> por lo tanto, </w:t>
      </w:r>
      <w:r w:rsidR="00BF4A30">
        <w:rPr>
          <w:rFonts w:cs="Arial"/>
          <w:lang w:bidi="bn-IN"/>
        </w:rPr>
        <w:t xml:space="preserve">la presente </w:t>
      </w:r>
      <w:r w:rsidR="007E08C9">
        <w:rPr>
          <w:rFonts w:cs="Arial"/>
          <w:lang w:bidi="bn-IN"/>
        </w:rPr>
        <w:t>contribución no reembolsable</w:t>
      </w:r>
      <w:r w:rsidR="00BF4A30">
        <w:rPr>
          <w:rFonts w:cs="Arial"/>
          <w:lang w:bidi="bn-IN"/>
        </w:rPr>
        <w:t xml:space="preserve"> está orientada </w:t>
      </w:r>
      <w:r w:rsidR="00A02B77">
        <w:rPr>
          <w:rFonts w:cs="Arial"/>
          <w:lang w:bidi="bn-IN"/>
        </w:rPr>
        <w:t xml:space="preserve">de manera específica </w:t>
      </w:r>
      <w:r w:rsidR="00BF4A30">
        <w:rPr>
          <w:rFonts w:cs="Arial"/>
          <w:lang w:bidi="bn-IN"/>
        </w:rPr>
        <w:t xml:space="preserve">a apoyar </w:t>
      </w:r>
      <w:r w:rsidR="004B78F6">
        <w:rPr>
          <w:rFonts w:cs="Arial"/>
          <w:lang w:bidi="bn-IN"/>
        </w:rPr>
        <w:t>al</w:t>
      </w:r>
      <w:r w:rsidR="00BF4A30">
        <w:rPr>
          <w:rFonts w:cs="Arial"/>
          <w:lang w:bidi="bn-IN"/>
        </w:rPr>
        <w:t xml:space="preserve"> Gobierno de Panamá (GdP) para </w:t>
      </w:r>
      <w:r w:rsidR="004B78F6">
        <w:rPr>
          <w:rFonts w:cs="Arial"/>
          <w:lang w:bidi="bn-IN"/>
        </w:rPr>
        <w:t xml:space="preserve">que </w:t>
      </w:r>
      <w:r w:rsidR="00BF4A30">
        <w:rPr>
          <w:rFonts w:cs="Arial"/>
          <w:lang w:bidi="bn-IN"/>
        </w:rPr>
        <w:t>enfrent</w:t>
      </w:r>
      <w:r w:rsidR="004B78F6">
        <w:rPr>
          <w:rFonts w:cs="Arial"/>
          <w:lang w:bidi="bn-IN"/>
        </w:rPr>
        <w:t>e</w:t>
      </w:r>
      <w:r w:rsidR="00BF4A30">
        <w:rPr>
          <w:rFonts w:cs="Arial"/>
          <w:lang w:bidi="bn-IN"/>
        </w:rPr>
        <w:t xml:space="preserve"> los siguientes ocho desafíos</w:t>
      </w:r>
      <w:r w:rsidR="004B78F6">
        <w:rPr>
          <w:rFonts w:cs="Arial"/>
          <w:lang w:bidi="bn-IN"/>
        </w:rPr>
        <w:t xml:space="preserve"> </w:t>
      </w:r>
      <w:r w:rsidR="00A51CEB">
        <w:rPr>
          <w:rFonts w:cs="Arial"/>
          <w:lang w:bidi="bn-IN"/>
        </w:rPr>
        <w:t>en el campo de la seguridad ciudadana</w:t>
      </w:r>
      <w:r w:rsidR="00EF6E9E">
        <w:rPr>
          <w:rFonts w:cs="Arial"/>
          <w:lang w:bidi="bn-IN"/>
        </w:rPr>
        <w:t>, los cuales</w:t>
      </w:r>
      <w:r w:rsidR="00A51CEB">
        <w:rPr>
          <w:rFonts w:cs="Arial"/>
          <w:lang w:bidi="bn-IN"/>
        </w:rPr>
        <w:t xml:space="preserve"> </w:t>
      </w:r>
      <w:r w:rsidR="004B78F6">
        <w:rPr>
          <w:rFonts w:cs="Arial"/>
          <w:lang w:bidi="bn-IN"/>
        </w:rPr>
        <w:t xml:space="preserve">todavía están sin resolver y que han sido considerados </w:t>
      </w:r>
      <w:r w:rsidR="00BF4A30">
        <w:rPr>
          <w:rFonts w:cs="Arial"/>
          <w:lang w:bidi="bn-IN"/>
        </w:rPr>
        <w:t>prioritarios</w:t>
      </w:r>
      <w:r w:rsidR="00A17B2B">
        <w:rPr>
          <w:rFonts w:cs="Arial"/>
          <w:lang w:bidi="bn-IN"/>
        </w:rPr>
        <w:t xml:space="preserve"> tanto por el GdP</w:t>
      </w:r>
      <w:r w:rsidR="000837D7">
        <w:rPr>
          <w:rFonts w:cs="Arial"/>
          <w:lang w:bidi="bn-IN"/>
        </w:rPr>
        <w:t xml:space="preserve"> y</w:t>
      </w:r>
      <w:r w:rsidR="00A17B2B">
        <w:rPr>
          <w:rFonts w:cs="Arial"/>
          <w:lang w:bidi="bn-IN"/>
        </w:rPr>
        <w:t xml:space="preserve"> la Com</w:t>
      </w:r>
      <w:r w:rsidR="00B46AA5">
        <w:rPr>
          <w:rFonts w:cs="Arial"/>
          <w:lang w:bidi="bn-IN"/>
        </w:rPr>
        <w:t>isión</w:t>
      </w:r>
      <w:r w:rsidR="00A17B2B">
        <w:rPr>
          <w:rFonts w:cs="Arial"/>
          <w:lang w:bidi="bn-IN"/>
        </w:rPr>
        <w:t xml:space="preserve"> Europea </w:t>
      </w:r>
      <w:r w:rsidR="00A02B77">
        <w:rPr>
          <w:rFonts w:cs="Arial"/>
          <w:lang w:bidi="bn-IN"/>
        </w:rPr>
        <w:t>como por</w:t>
      </w:r>
      <w:r w:rsidR="00A17B2B">
        <w:rPr>
          <w:rFonts w:cs="Arial"/>
          <w:lang w:bidi="bn-IN"/>
        </w:rPr>
        <w:t xml:space="preserve"> el BID</w:t>
      </w:r>
      <w:r w:rsidR="00BF4A30">
        <w:rPr>
          <w:rFonts w:cs="Arial"/>
          <w:lang w:bidi="bn-IN"/>
        </w:rPr>
        <w:t xml:space="preserve">: </w:t>
      </w:r>
    </w:p>
    <w:p w:rsidR="00206EDA" w:rsidRDefault="00BF4A30" w:rsidP="00DA531B">
      <w:pPr>
        <w:pStyle w:val="Paragraph"/>
        <w:numPr>
          <w:ilvl w:val="0"/>
          <w:numId w:val="29"/>
        </w:numPr>
        <w:tabs>
          <w:tab w:val="clear" w:pos="2448"/>
        </w:tabs>
        <w:spacing w:line="276" w:lineRule="auto"/>
      </w:pPr>
      <w:r w:rsidRPr="00CB7D75">
        <w:t>la dispersión de la acción institucional, la cual obstaculiza la implementación efectiva de la E</w:t>
      </w:r>
      <w:r>
        <w:t xml:space="preserve">strategia </w:t>
      </w:r>
      <w:r w:rsidRPr="00CB7D75">
        <w:t>P</w:t>
      </w:r>
      <w:r>
        <w:t xml:space="preserve">aís </w:t>
      </w:r>
      <w:r w:rsidRPr="00CB7D75">
        <w:t>S</w:t>
      </w:r>
      <w:r>
        <w:t xml:space="preserve">eguridad </w:t>
      </w:r>
      <w:r w:rsidRPr="00CB7D75">
        <w:t>C</w:t>
      </w:r>
      <w:r>
        <w:t>iudadana (EPSC)</w:t>
      </w:r>
      <w:r w:rsidRPr="00CB7D75">
        <w:t xml:space="preserve">, desarrollada por el PROSI. Aún se requiere del establecimiento de una estructura a nivel central, que cuente con las capacidades técnicas y de decisión, para articular y monitorear los programas de prevención a nivel nacional y local; </w:t>
      </w:r>
    </w:p>
    <w:p w:rsidR="00206EDA" w:rsidRDefault="00BF4A30" w:rsidP="00DA531B">
      <w:pPr>
        <w:pStyle w:val="Paragraph"/>
        <w:numPr>
          <w:ilvl w:val="0"/>
          <w:numId w:val="29"/>
        </w:numPr>
        <w:tabs>
          <w:tab w:val="clear" w:pos="2448"/>
        </w:tabs>
        <w:spacing w:line="276" w:lineRule="auto"/>
      </w:pPr>
      <w:r w:rsidRPr="00CB7D75">
        <w:t xml:space="preserve">el déficit de información estadística para la toma de decisiones en materia de política de </w:t>
      </w:r>
      <w:r w:rsidR="00206EDA">
        <w:t>seguridad ciudadana</w:t>
      </w:r>
      <w:r w:rsidRPr="00CB7D75">
        <w:t xml:space="preserve">. Con el PROSI se implementó el </w:t>
      </w:r>
      <w:r w:rsidR="00206EDA">
        <w:t>Sistema Integrado de Estadísticas Criminales (</w:t>
      </w:r>
      <w:r w:rsidRPr="00CB7D75">
        <w:t>SIEC</w:t>
      </w:r>
      <w:r w:rsidR="00206EDA">
        <w:t>)</w:t>
      </w:r>
      <w:r w:rsidRPr="00CB7D75">
        <w:t xml:space="preserve">, pero sigue pendiente la vinculación de otras fuentes institucionales que permitan generar un mejor conocimiento y análisis de los eventos de violencias y delitos; </w:t>
      </w:r>
    </w:p>
    <w:p w:rsidR="000C77D9" w:rsidRDefault="00BF4A30" w:rsidP="00DA531B">
      <w:pPr>
        <w:pStyle w:val="Paragraph"/>
        <w:numPr>
          <w:ilvl w:val="0"/>
          <w:numId w:val="29"/>
        </w:numPr>
        <w:tabs>
          <w:tab w:val="clear" w:pos="2448"/>
        </w:tabs>
        <w:spacing w:line="276" w:lineRule="auto"/>
      </w:pPr>
      <w:r w:rsidRPr="00CB7D75">
        <w:t>la atención de jóvenes en riesgo en los municipios beneficiados</w:t>
      </w:r>
      <w:r w:rsidR="00206EDA">
        <w:t xml:space="preserve"> (</w:t>
      </w:r>
      <w:r w:rsidR="00206EDA" w:rsidRPr="00CB7D75">
        <w:t>Colón, David, Panamá y San Miguelito</w:t>
      </w:r>
      <w:r w:rsidR="00206EDA">
        <w:t>)</w:t>
      </w:r>
      <w:r w:rsidRPr="00CB7D75">
        <w:t xml:space="preserve">. El PROSI logró atender en </w:t>
      </w:r>
      <w:r w:rsidR="00206EDA">
        <w:t>estos</w:t>
      </w:r>
      <w:r w:rsidRPr="00CB7D75">
        <w:t xml:space="preserve"> cuatro municipios, a nivel comunitario, el 52,6% de los jóvenes que ni estudian ni trabajan. Sigue siendo una prioridad la ampliación de la cobertura de los programas para esta población para contribuir con el uso positivo de su tiempo libre y prevenir su incursión en actividades delictivas; </w:t>
      </w:r>
    </w:p>
    <w:p w:rsidR="000C77D9" w:rsidRDefault="00BF4A30" w:rsidP="00DA531B">
      <w:pPr>
        <w:pStyle w:val="Paragraph"/>
        <w:numPr>
          <w:ilvl w:val="0"/>
          <w:numId w:val="29"/>
        </w:numPr>
        <w:tabs>
          <w:tab w:val="clear" w:pos="2448"/>
        </w:tabs>
        <w:spacing w:line="276" w:lineRule="auto"/>
      </w:pPr>
      <w:r w:rsidRPr="00CB7D75">
        <w:t xml:space="preserve">la incidencia de la violencia en los ámbitos escolares. El PROSI alcanzó a atender el 34% de las escuelas más problematizadas en los municipios beneficiados, pero es urgente ampliar la cobertura para reducir la incidencia de violencias y mejorar los patrones de comportamiento de los jóvenes, a fin de contribuir a mejorar la permanencia de estos en la escuela; </w:t>
      </w:r>
    </w:p>
    <w:p w:rsidR="000C77D9" w:rsidRDefault="00BF4A30" w:rsidP="00DA531B">
      <w:pPr>
        <w:pStyle w:val="Paragraph"/>
        <w:numPr>
          <w:ilvl w:val="0"/>
          <w:numId w:val="29"/>
        </w:numPr>
        <w:tabs>
          <w:tab w:val="clear" w:pos="2448"/>
        </w:tabs>
        <w:spacing w:line="276" w:lineRule="auto"/>
      </w:pPr>
      <w:r w:rsidRPr="00CB7D75">
        <w:t xml:space="preserve">la atención a mujeres en riesgo. El PROSI adelantó una experiencia piloto que integró servicios de atención médica y psicosocial para víctimas de agresión sexual contra mujeres. Aún se requiere generar servicios que reúnan en un solo lugar la atención médica, psicosocial y de judicialización para atender a las mujeres victimizadas; </w:t>
      </w:r>
    </w:p>
    <w:p w:rsidR="000C77D9" w:rsidRDefault="00BF4A30" w:rsidP="00DA531B">
      <w:pPr>
        <w:pStyle w:val="Paragraph"/>
        <w:numPr>
          <w:ilvl w:val="0"/>
          <w:numId w:val="29"/>
        </w:numPr>
        <w:tabs>
          <w:tab w:val="clear" w:pos="2448"/>
        </w:tabs>
        <w:spacing w:line="276" w:lineRule="auto"/>
      </w:pPr>
      <w:r w:rsidRPr="00CB7D75">
        <w:t xml:space="preserve">el nivel de re-entradas de jóvenes al sistema penitenciario. El PROSI puso en marcha la infraestructura de atención más moderna de la región, operada bajo un modelo de rehabilitación social integral, que cubre actualmente el 28% de la población de jóvenes sentenciados. Este modelo, podría ampliarse para cubrir un mayor número de beneficiarios; </w:t>
      </w:r>
    </w:p>
    <w:p w:rsidR="000C77D9" w:rsidRDefault="00BF4A30" w:rsidP="00DA531B">
      <w:pPr>
        <w:pStyle w:val="Paragraph"/>
        <w:numPr>
          <w:ilvl w:val="0"/>
          <w:numId w:val="29"/>
        </w:numPr>
        <w:tabs>
          <w:tab w:val="clear" w:pos="2448"/>
        </w:tabs>
        <w:spacing w:line="276" w:lineRule="auto"/>
      </w:pPr>
      <w:r w:rsidRPr="00CB7D75">
        <w:t xml:space="preserve">el déficit de la oferta municipal de programas para la prevención de diferentes tipos de violencias. El PROSI logró la instalación de los Comités Locales de </w:t>
      </w:r>
      <w:r w:rsidR="000C77D9">
        <w:t>Seguridad Ciudadana</w:t>
      </w:r>
      <w:r w:rsidRPr="00CB7D75">
        <w:t xml:space="preserve"> en los municipios de intervención, pero se mantiene vigente la necesidad de fortalecer las unidades municipales de gestión de </w:t>
      </w:r>
      <w:r w:rsidR="000C77D9">
        <w:t>seguridad ciudadana</w:t>
      </w:r>
      <w:r w:rsidRPr="00CB7D75">
        <w:t xml:space="preserve">, incluyendo su capacidad de planeación, seguimiento y evaluación de programas, su articulación con el nivel nacional y la cualificación de su interlocución con la comunidad; y </w:t>
      </w:r>
    </w:p>
    <w:p w:rsidR="00BF4A30" w:rsidRPr="00CB7D75" w:rsidRDefault="00BF4A30" w:rsidP="00DA531B">
      <w:pPr>
        <w:pStyle w:val="Paragraph"/>
        <w:numPr>
          <w:ilvl w:val="0"/>
          <w:numId w:val="29"/>
        </w:numPr>
        <w:tabs>
          <w:tab w:val="clear" w:pos="2448"/>
        </w:tabs>
        <w:spacing w:line="276" w:lineRule="auto"/>
      </w:pPr>
      <w:r w:rsidRPr="00CB7D75">
        <w:t xml:space="preserve">el déficit de confianza de la comunidad en la policía. Con el PROSI se logró implementar una unidad de policía comunitaria en Curundú. Se prevé evaluar el modelo y replicar este tipo de experiencias, para mejorar el nivel de confianza y aumentar la participación de la comunidad en los procesos de prevención, control y resolución del crimen. </w:t>
      </w:r>
    </w:p>
    <w:p w:rsidR="008F68A1" w:rsidRPr="00A17B2B" w:rsidRDefault="00194DF8" w:rsidP="00DA531B">
      <w:pPr>
        <w:spacing w:before="100" w:beforeAutospacing="1" w:line="276" w:lineRule="auto"/>
        <w:jc w:val="both"/>
        <w:rPr>
          <w:rFonts w:cs="Arial"/>
          <w:lang w:bidi="bn-IN"/>
        </w:rPr>
      </w:pPr>
      <w:r w:rsidRPr="00194DF8">
        <w:rPr>
          <w:lang w:eastAsia="pt-BR"/>
        </w:rPr>
        <w:t xml:space="preserve">Para encarar estos desafíos, la presente </w:t>
      </w:r>
      <w:r w:rsidR="007E08C9">
        <w:rPr>
          <w:lang w:eastAsia="pt-BR"/>
        </w:rPr>
        <w:t>contribución no reembolsable</w:t>
      </w:r>
      <w:r w:rsidRPr="00194DF8">
        <w:rPr>
          <w:lang w:eastAsia="pt-BR"/>
        </w:rPr>
        <w:t xml:space="preserve">, denominada Ampliación del Programa de Seguridad Integral / Security Cooperation </w:t>
      </w:r>
      <w:r w:rsidR="00956BB4">
        <w:rPr>
          <w:lang w:eastAsia="pt-BR"/>
        </w:rPr>
        <w:t xml:space="preserve">for </w:t>
      </w:r>
      <w:r w:rsidRPr="00194DF8">
        <w:rPr>
          <w:lang w:eastAsia="pt-BR"/>
        </w:rPr>
        <w:t xml:space="preserve">Panama de la </w:t>
      </w:r>
      <w:r w:rsidR="00B46AA5">
        <w:rPr>
          <w:lang w:eastAsia="pt-BR"/>
        </w:rPr>
        <w:t>Comisión</w:t>
      </w:r>
      <w:r w:rsidRPr="00194DF8">
        <w:rPr>
          <w:lang w:eastAsia="pt-BR"/>
        </w:rPr>
        <w:t xml:space="preserve"> Europea (</w:t>
      </w:r>
      <w:r w:rsidR="00603EFA">
        <w:rPr>
          <w:lang w:eastAsia="pt-BR"/>
        </w:rPr>
        <w:t>APROSI</w:t>
      </w:r>
      <w:r w:rsidRPr="00194DF8">
        <w:rPr>
          <w:lang w:eastAsia="pt-BR"/>
        </w:rPr>
        <w:t>)</w:t>
      </w:r>
      <w:r w:rsidR="00EF6E9E">
        <w:rPr>
          <w:lang w:eastAsia="pt-BR"/>
        </w:rPr>
        <w:t>,</w:t>
      </w:r>
      <w:r w:rsidR="00A17B2B">
        <w:rPr>
          <w:lang w:eastAsia="pt-BR"/>
        </w:rPr>
        <w:t xml:space="preserve"> incluirá intervenciones tanto para e</w:t>
      </w:r>
      <w:r>
        <w:rPr>
          <w:lang w:eastAsia="pt-BR"/>
        </w:rPr>
        <w:t xml:space="preserve">l fortalecimiento institucional </w:t>
      </w:r>
      <w:r w:rsidR="00A17B2B">
        <w:rPr>
          <w:lang w:eastAsia="pt-BR"/>
        </w:rPr>
        <w:t>como</w:t>
      </w:r>
      <w:r>
        <w:rPr>
          <w:lang w:eastAsia="pt-BR"/>
        </w:rPr>
        <w:t xml:space="preserve"> para el mejoramiento de la seguridad ciudadana</w:t>
      </w:r>
      <w:r w:rsidR="00757C1C">
        <w:rPr>
          <w:lang w:eastAsia="pt-BR"/>
        </w:rPr>
        <w:t xml:space="preserve">. </w:t>
      </w:r>
      <w:r w:rsidR="008F68A1" w:rsidRPr="00757C1C">
        <w:rPr>
          <w:rFonts w:cs="Arial"/>
          <w:lang w:bidi="bn-IN"/>
        </w:rPr>
        <w:t xml:space="preserve">Tales intervenciones enfatizan los aspectos organizacionales, gerenciales y de gestión, </w:t>
      </w:r>
      <w:r w:rsidR="00757C1C">
        <w:rPr>
          <w:rFonts w:cs="Arial"/>
          <w:lang w:bidi="bn-IN"/>
        </w:rPr>
        <w:t xml:space="preserve">la comunicación y la sensibilización, </w:t>
      </w:r>
      <w:r w:rsidR="008F68A1" w:rsidRPr="00757C1C">
        <w:rPr>
          <w:rFonts w:cs="Arial"/>
          <w:lang w:bidi="bn-IN"/>
        </w:rPr>
        <w:t>la formación de capital humano, la adopción de mode</w:t>
      </w:r>
      <w:r w:rsidR="00A25767" w:rsidRPr="00757C1C">
        <w:rPr>
          <w:rFonts w:cs="Arial"/>
          <w:lang w:bidi="bn-IN"/>
        </w:rPr>
        <w:t xml:space="preserve">rnas técnicas </w:t>
      </w:r>
      <w:r w:rsidR="00757C1C">
        <w:rPr>
          <w:rFonts w:cs="Arial"/>
          <w:lang w:bidi="bn-IN"/>
        </w:rPr>
        <w:t>de registro, monitoreo y evaluación</w:t>
      </w:r>
      <w:r w:rsidR="00A25767" w:rsidRPr="00757C1C">
        <w:rPr>
          <w:rFonts w:cs="Arial"/>
          <w:lang w:bidi="bn-IN"/>
        </w:rPr>
        <w:t xml:space="preserve">, </w:t>
      </w:r>
      <w:r w:rsidR="00757C1C">
        <w:rPr>
          <w:rFonts w:cs="Arial"/>
          <w:lang w:bidi="bn-IN"/>
        </w:rPr>
        <w:t>la prevención</w:t>
      </w:r>
      <w:r w:rsidR="00956BB4">
        <w:rPr>
          <w:rFonts w:cs="Arial"/>
          <w:lang w:bidi="bn-IN"/>
        </w:rPr>
        <w:t xml:space="preserve"> del delito</w:t>
      </w:r>
      <w:r w:rsidR="00757C1C">
        <w:rPr>
          <w:rFonts w:cs="Arial"/>
          <w:lang w:bidi="bn-IN"/>
        </w:rPr>
        <w:t xml:space="preserve">, </w:t>
      </w:r>
      <w:r w:rsidR="008F68A1" w:rsidRPr="00757C1C">
        <w:rPr>
          <w:rFonts w:cs="Arial"/>
          <w:lang w:bidi="bn-IN"/>
        </w:rPr>
        <w:t xml:space="preserve">la dotación de equipo, así como la atención de </w:t>
      </w:r>
      <w:r w:rsidR="0075187E">
        <w:rPr>
          <w:rFonts w:cs="Arial"/>
          <w:lang w:bidi="bn-IN"/>
        </w:rPr>
        <w:t xml:space="preserve">los victimarios y </w:t>
      </w:r>
      <w:r w:rsidR="008F68A1" w:rsidRPr="00757C1C">
        <w:rPr>
          <w:rFonts w:cs="Arial"/>
          <w:lang w:bidi="bn-IN"/>
        </w:rPr>
        <w:t>las víctimas</w:t>
      </w:r>
      <w:r w:rsidR="00757C1C">
        <w:rPr>
          <w:rFonts w:cs="Arial"/>
          <w:lang w:bidi="bn-IN"/>
        </w:rPr>
        <w:t>, en especial las mujeres</w:t>
      </w:r>
      <w:r w:rsidR="008F68A1" w:rsidRPr="00757C1C">
        <w:rPr>
          <w:rFonts w:cs="Arial"/>
          <w:lang w:bidi="bn-IN"/>
        </w:rPr>
        <w:t>.</w:t>
      </w:r>
    </w:p>
    <w:p w:rsidR="008F68A1" w:rsidRPr="00E96113" w:rsidRDefault="008F68A1" w:rsidP="00DA531B">
      <w:pPr>
        <w:numPr>
          <w:ilvl w:val="12"/>
          <w:numId w:val="0"/>
        </w:num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r w:rsidRPr="00E96113">
        <w:rPr>
          <w:rFonts w:cs="Arial"/>
          <w:lang w:bidi="bn-IN"/>
        </w:rPr>
        <w:t xml:space="preserve">Además, dentro del </w:t>
      </w:r>
      <w:r w:rsidR="00603EFA">
        <w:rPr>
          <w:rFonts w:cs="Arial"/>
          <w:lang w:bidi="bn-IN"/>
        </w:rPr>
        <w:t>APROSI</w:t>
      </w:r>
      <w:r w:rsidR="00E96113" w:rsidRPr="00E96113">
        <w:rPr>
          <w:rFonts w:cs="Arial"/>
          <w:lang w:bidi="bn-IN"/>
        </w:rPr>
        <w:t xml:space="preserve"> </w:t>
      </w:r>
      <w:r w:rsidRPr="00E96113">
        <w:rPr>
          <w:rFonts w:cs="Arial"/>
          <w:lang w:bidi="bn-IN"/>
        </w:rPr>
        <w:t>está previsto el financiamiento de las siguientes obras civiles:</w:t>
      </w:r>
    </w:p>
    <w:p w:rsidR="008F68A1" w:rsidRPr="00E96113" w:rsidRDefault="008F68A1" w:rsidP="00DA531B">
      <w:pPr>
        <w:numPr>
          <w:ilvl w:val="12"/>
          <w:numId w:val="0"/>
        </w:num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r w:rsidRPr="00E96113">
        <w:rPr>
          <w:rFonts w:cs="Arial"/>
          <w:lang w:bidi="bn-IN"/>
        </w:rPr>
        <w:t xml:space="preserve">Para el fortalecimiento </w:t>
      </w:r>
      <w:r w:rsidR="00E96113" w:rsidRPr="00E96113">
        <w:rPr>
          <w:rFonts w:cs="Arial"/>
          <w:lang w:bidi="bn-IN"/>
        </w:rPr>
        <w:t>institucional</w:t>
      </w:r>
      <w:r w:rsidRPr="00E96113">
        <w:rPr>
          <w:rFonts w:cs="Arial"/>
          <w:lang w:bidi="bn-IN"/>
        </w:rPr>
        <w:t>:</w:t>
      </w:r>
    </w:p>
    <w:p w:rsidR="00FA6378" w:rsidRPr="00FA6378" w:rsidRDefault="00FA6378" w:rsidP="00DA531B">
      <w:pPr>
        <w:numPr>
          <w:ilvl w:val="0"/>
          <w:numId w:val="3"/>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bookmarkStart w:id="2" w:name="OLE_LINK3"/>
      <w:r w:rsidRPr="00FA6378">
        <w:rPr>
          <w:rFonts w:eastAsia="Times New Roman"/>
          <w:color w:val="000000"/>
          <w:lang w:val="es-CR" w:eastAsia="es-ES"/>
        </w:rPr>
        <w:t>Adecuación de Infraestructura física en el MINSEG para estructura de implementación de la EPSC</w:t>
      </w:r>
    </w:p>
    <w:p w:rsidR="00E96113" w:rsidRPr="00FA6378" w:rsidRDefault="00E96113" w:rsidP="00DA531B">
      <w:pPr>
        <w:numPr>
          <w:ilvl w:val="0"/>
          <w:numId w:val="3"/>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r w:rsidRPr="00FA6378">
        <w:rPr>
          <w:rFonts w:cs="Arial"/>
          <w:bCs/>
          <w:lang w:bidi="bn-IN"/>
        </w:rPr>
        <w:t>Readecuación y equipamiento de la actual planta física del SIEC</w:t>
      </w:r>
    </w:p>
    <w:p w:rsidR="00E96113" w:rsidRPr="00FA6378" w:rsidRDefault="00E96113" w:rsidP="00DA531B">
      <w:pPr>
        <w:numPr>
          <w:ilvl w:val="0"/>
          <w:numId w:val="3"/>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pPr>
      <w:r w:rsidRPr="00FA6378">
        <w:t>Ampliación y equipamiento de la infraestructura actual del Observatorio de la Violencia (OV)</w:t>
      </w:r>
    </w:p>
    <w:p w:rsidR="008F68A1" w:rsidRPr="00CE6925" w:rsidRDefault="008F68A1" w:rsidP="00DA531B">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pPr>
      <w:r w:rsidRPr="00CE6925">
        <w:t>Para el fortalecimiento de la seguridad c</w:t>
      </w:r>
      <w:r w:rsidR="00E96113" w:rsidRPr="00CE6925">
        <w:t>iudadana:</w:t>
      </w:r>
    </w:p>
    <w:p w:rsidR="00CE6925" w:rsidRPr="00FA6378" w:rsidRDefault="00CE6925" w:rsidP="00DA531B">
      <w:pPr>
        <w:pStyle w:val="ListParagraph"/>
        <w:numPr>
          <w:ilvl w:val="0"/>
          <w:numId w:val="3"/>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rFonts w:ascii="Times New Roman" w:hAnsi="Times New Roman"/>
          <w:sz w:val="24"/>
          <w:szCs w:val="24"/>
          <w:lang w:val="es-ES"/>
        </w:rPr>
      </w:pPr>
      <w:r w:rsidRPr="00FA6378">
        <w:rPr>
          <w:rFonts w:ascii="Times New Roman" w:hAnsi="Times New Roman"/>
          <w:sz w:val="24"/>
          <w:szCs w:val="24"/>
          <w:lang w:val="es-ES"/>
        </w:rPr>
        <w:t>Construcción de un centro para custodia de menores en Pacora</w:t>
      </w:r>
    </w:p>
    <w:p w:rsidR="0051705B" w:rsidRPr="00FA6378" w:rsidRDefault="00FE1D77" w:rsidP="00DA531B">
      <w:pPr>
        <w:pStyle w:val="ListParagraph"/>
        <w:numPr>
          <w:ilvl w:val="0"/>
          <w:numId w:val="3"/>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rFonts w:ascii="Times New Roman" w:hAnsi="Times New Roman"/>
          <w:sz w:val="24"/>
          <w:szCs w:val="24"/>
          <w:lang w:val="es-ES"/>
        </w:rPr>
      </w:pPr>
      <w:r>
        <w:rPr>
          <w:rFonts w:ascii="Times New Roman" w:hAnsi="Times New Roman"/>
          <w:sz w:val="24"/>
          <w:szCs w:val="24"/>
          <w:lang w:val="es-ES_tradnl"/>
        </w:rPr>
        <w:t>I</w:t>
      </w:r>
      <w:r w:rsidR="0051705B" w:rsidRPr="00FA6378">
        <w:rPr>
          <w:rFonts w:ascii="Times New Roman" w:hAnsi="Times New Roman"/>
          <w:sz w:val="24"/>
          <w:szCs w:val="24"/>
          <w:lang w:val="es-ES_tradnl"/>
        </w:rPr>
        <w:t>mplementación de un Centro Integrado de Servicios a la Mujer</w:t>
      </w:r>
    </w:p>
    <w:p w:rsidR="00A02F7B" w:rsidRDefault="00A02F7B" w:rsidP="00DA531B">
      <w:pPr>
        <w:pStyle w:val="ListParagraph"/>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ind w:left="1440"/>
        <w:jc w:val="both"/>
        <w:rPr>
          <w:rFonts w:ascii="Times New Roman" w:hAnsi="Times New Roman"/>
          <w:sz w:val="24"/>
          <w:szCs w:val="24"/>
          <w:lang w:val="es-ES"/>
        </w:rPr>
      </w:pPr>
    </w:p>
    <w:bookmarkEnd w:id="2"/>
    <w:p w:rsidR="008F68A1" w:rsidRPr="00CE6925" w:rsidRDefault="007A41BE" w:rsidP="00DA531B">
      <w:pPr>
        <w:numPr>
          <w:ilvl w:val="12"/>
          <w:numId w:val="0"/>
        </w:num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rFonts w:cs="Arial"/>
          <w:lang w:bidi="bn-IN"/>
        </w:rPr>
      </w:pPr>
      <w:r>
        <w:rPr>
          <w:rFonts w:eastAsia="Times New Roman"/>
          <w:lang w:val="es-ES"/>
        </w:rPr>
        <w:t xml:space="preserve">Estas obras corresponden a </w:t>
      </w:r>
      <w:r w:rsidRPr="00A02F7B">
        <w:rPr>
          <w:rFonts w:eastAsia="Times New Roman"/>
          <w:lang w:val="es-ES"/>
        </w:rPr>
        <w:t>estructuras físicas de pequeña escala y distr</w:t>
      </w:r>
      <w:r>
        <w:rPr>
          <w:rFonts w:eastAsia="Times New Roman"/>
          <w:lang w:val="es-ES"/>
        </w:rPr>
        <w:t xml:space="preserve">ibución espacial no concentrada, tal como se detalla en el próximo capítulo. Por lo tanto, </w:t>
      </w:r>
      <w:r w:rsidRPr="00A02F7B">
        <w:rPr>
          <w:rFonts w:eastAsia="Times New Roman"/>
          <w:lang w:val="es-ES"/>
        </w:rPr>
        <w:t>generan impactos ambientales y sociales moderados, loc</w:t>
      </w:r>
      <w:r>
        <w:rPr>
          <w:rFonts w:eastAsia="Times New Roman"/>
          <w:lang w:val="es-ES"/>
        </w:rPr>
        <w:t>alizados, temporales,</w:t>
      </w:r>
      <w:r w:rsidRPr="00A02F7B">
        <w:rPr>
          <w:rFonts w:eastAsia="Times New Roman"/>
          <w:lang w:val="es-ES"/>
        </w:rPr>
        <w:t xml:space="preserve"> típicos de la construcción civil de pequeña a mediana escala, y por lo tanto de fácil manejo a través de procedimientos estándares. En tal virtud y en </w:t>
      </w:r>
      <w:r w:rsidR="008F68A1" w:rsidRPr="00CE6925">
        <w:rPr>
          <w:rFonts w:cs="Arial"/>
          <w:lang w:bidi="bn-IN"/>
        </w:rPr>
        <w:t xml:space="preserve">observancia de la “Política de Medio Ambiente y Cumplimiento de Salvaguardias” del BID (OP 703), </w:t>
      </w:r>
      <w:bookmarkStart w:id="3" w:name="_GoBack"/>
      <w:r w:rsidR="00603EFA">
        <w:rPr>
          <w:rFonts w:cs="Arial"/>
          <w:lang w:bidi="bn-IN"/>
        </w:rPr>
        <w:t>APROSI</w:t>
      </w:r>
      <w:bookmarkEnd w:id="3"/>
      <w:r w:rsidR="00486D15" w:rsidRPr="00CE6925">
        <w:rPr>
          <w:rFonts w:cs="Arial"/>
          <w:lang w:bidi="bn-IN"/>
        </w:rPr>
        <w:t xml:space="preserve"> </w:t>
      </w:r>
      <w:r w:rsidR="008F68A1" w:rsidRPr="00CE6925">
        <w:rPr>
          <w:rFonts w:cs="Arial"/>
          <w:lang w:bidi="bn-IN"/>
        </w:rPr>
        <w:t xml:space="preserve">se clasifica en la Categoría “B” </w:t>
      </w:r>
      <w:r w:rsidR="00E44E6E">
        <w:rPr>
          <w:rFonts w:cs="Arial"/>
          <w:lang w:bidi="bn-IN"/>
        </w:rPr>
        <w:t xml:space="preserve">y </w:t>
      </w:r>
      <w:r w:rsidR="008F68A1" w:rsidRPr="00CE6925">
        <w:rPr>
          <w:rFonts w:cs="Arial"/>
          <w:lang w:bidi="bn-IN"/>
        </w:rPr>
        <w:t>debe cumplir con las siguientes directrices de dicha política:</w:t>
      </w:r>
    </w:p>
    <w:p w:rsidR="008F68A1" w:rsidRPr="00E00B5B" w:rsidRDefault="008F68A1" w:rsidP="00DA531B">
      <w:pPr>
        <w:autoSpaceDE w:val="0"/>
        <w:autoSpaceDN w:val="0"/>
        <w:adjustRightInd w:val="0"/>
        <w:spacing w:before="100" w:beforeAutospacing="1" w:after="100" w:afterAutospacing="1" w:line="276" w:lineRule="auto"/>
        <w:ind w:left="720" w:hanging="720"/>
        <w:jc w:val="both"/>
        <w:rPr>
          <w:rFonts w:ascii="TimesNewRoman" w:eastAsia="MS Mincho" w:hAnsi="TimesNewRoman" w:cs="TimesNewRoman"/>
          <w:lang w:eastAsia="en-US"/>
        </w:rPr>
      </w:pPr>
      <w:r w:rsidRPr="00E00B5B">
        <w:rPr>
          <w:rFonts w:ascii="TimesNewRoman,Bold" w:eastAsia="MS Mincho" w:hAnsi="TimesNewRoman,Bold" w:cs="TimesNewRoman,Bold"/>
          <w:b/>
          <w:bCs/>
          <w:lang w:eastAsia="en-US"/>
        </w:rPr>
        <w:t>B.01:</w:t>
      </w:r>
      <w:r w:rsidRPr="00E00B5B">
        <w:rPr>
          <w:rFonts w:ascii="TimesNewRoman,Bold" w:eastAsia="MS Mincho" w:hAnsi="TimesNewRoman,Bold" w:cs="TimesNewRoman,Bold"/>
          <w:b/>
          <w:bCs/>
          <w:lang w:eastAsia="en-US"/>
        </w:rPr>
        <w:tab/>
      </w:r>
      <w:r w:rsidRPr="00E00B5B">
        <w:rPr>
          <w:rFonts w:ascii="TimesNewRoman" w:eastAsia="MS Mincho" w:hAnsi="TimesNewRoman" w:cs="TimesNewRoman"/>
          <w:lang w:eastAsia="en-US"/>
        </w:rPr>
        <w:t>El Banco financiará únicamente operaciones y actividades que cumplan con las directrices de esta Política, y que sean consistentes con las disposiciones relevantes de otras Políticas del Banco.</w:t>
      </w:r>
    </w:p>
    <w:p w:rsidR="008F68A1" w:rsidRPr="00E00B5B" w:rsidRDefault="008F68A1" w:rsidP="00DA531B">
      <w:pPr>
        <w:autoSpaceDE w:val="0"/>
        <w:autoSpaceDN w:val="0"/>
        <w:adjustRightInd w:val="0"/>
        <w:spacing w:before="100" w:beforeAutospacing="1" w:after="100" w:afterAutospacing="1" w:line="276" w:lineRule="auto"/>
        <w:ind w:left="720" w:hanging="720"/>
        <w:jc w:val="both"/>
        <w:rPr>
          <w:rFonts w:ascii="TimesNewRoman" w:eastAsia="MS Mincho" w:hAnsi="TimesNewRoman" w:cs="TimesNewRoman"/>
          <w:sz w:val="22"/>
          <w:szCs w:val="22"/>
          <w:lang w:eastAsia="en-US"/>
        </w:rPr>
      </w:pPr>
      <w:r w:rsidRPr="00E00B5B">
        <w:rPr>
          <w:rFonts w:ascii="TimesNewRoman,Bold" w:eastAsia="MS Mincho" w:hAnsi="TimesNewRoman,Bold" w:cs="TimesNewRoman,Bold"/>
          <w:b/>
          <w:bCs/>
          <w:lang w:eastAsia="en-US"/>
        </w:rPr>
        <w:t>B.02:</w:t>
      </w:r>
      <w:r w:rsidRPr="00E00B5B">
        <w:rPr>
          <w:rFonts w:ascii="TimesNewRoman,Bold" w:eastAsia="MS Mincho" w:hAnsi="TimesNewRoman,Bold" w:cs="TimesNewRoman,Bold"/>
          <w:b/>
          <w:bCs/>
          <w:lang w:eastAsia="en-US"/>
        </w:rPr>
        <w:tab/>
      </w:r>
      <w:r w:rsidRPr="00E00B5B">
        <w:rPr>
          <w:rFonts w:ascii="TimesNewRoman" w:eastAsia="MS Mincho" w:hAnsi="TimesNewRoman" w:cs="TimesNewRoman"/>
          <w:lang w:eastAsia="en-US"/>
        </w:rPr>
        <w:t xml:space="preserve">El Banco requerirá además que el prestatario garantice que la operación en cuestión se diseñe y se lleve a cabo en cumplimiento con la legislación y las normativas ambientales del país en el que se está </w:t>
      </w:r>
      <w:r w:rsidRPr="00E00B5B">
        <w:rPr>
          <w:rFonts w:ascii="TimesNewRoman" w:eastAsia="MS Mincho" w:hAnsi="TimesNewRoman" w:cs="TimesNewRoman"/>
          <w:sz w:val="22"/>
          <w:szCs w:val="22"/>
          <w:lang w:eastAsia="en-US"/>
        </w:rPr>
        <w:t>desarrollando la operación, incluidas las obligaciones ambientales establecidas bajo los Acuerdos Ambientales Multilaterales (AAM).</w:t>
      </w:r>
    </w:p>
    <w:p w:rsidR="00975E0E" w:rsidRDefault="008F68A1" w:rsidP="00DA531B">
      <w:pPr>
        <w:autoSpaceDE w:val="0"/>
        <w:autoSpaceDN w:val="0"/>
        <w:adjustRightInd w:val="0"/>
        <w:spacing w:before="100" w:beforeAutospacing="1" w:after="100" w:afterAutospacing="1" w:line="276" w:lineRule="auto"/>
        <w:ind w:left="720" w:hanging="720"/>
        <w:jc w:val="both"/>
        <w:rPr>
          <w:rFonts w:cs="Arial"/>
          <w:lang w:bidi="bn-IN"/>
        </w:rPr>
      </w:pPr>
      <w:r w:rsidRPr="00E00B5B">
        <w:rPr>
          <w:rFonts w:cs="Arial"/>
          <w:b/>
          <w:bCs/>
          <w:lang w:bidi="bn-IN"/>
        </w:rPr>
        <w:t>B.03</w:t>
      </w:r>
      <w:r w:rsidRPr="00E00B5B">
        <w:rPr>
          <w:rFonts w:cs="Arial"/>
          <w:b/>
          <w:lang w:bidi="bn-IN"/>
        </w:rPr>
        <w:t>:</w:t>
      </w:r>
      <w:r w:rsidRPr="00E00B5B">
        <w:rPr>
          <w:rFonts w:cs="Arial"/>
          <w:lang w:bidi="bn-IN"/>
        </w:rPr>
        <w:tab/>
      </w:r>
      <w:r w:rsidRPr="00E00B5B">
        <w:rPr>
          <w:rFonts w:ascii="TimesNewRoman" w:hAnsi="TimesNewRoman" w:cs="TimesNewRoman"/>
          <w:lang w:bidi="bn-IN"/>
        </w:rPr>
        <w:t>Todas las operaciones financiadas por el Banco serán pre-evaluadas y clasificadas de acuerdo con sus impactos ambientales potenciales</w:t>
      </w:r>
      <w:r w:rsidRPr="00E00B5B">
        <w:rPr>
          <w:rFonts w:cs="Arial"/>
          <w:lang w:bidi="bn-IN"/>
        </w:rPr>
        <w:t>.</w:t>
      </w:r>
    </w:p>
    <w:p w:rsidR="007A41BE" w:rsidRPr="00975E0E" w:rsidRDefault="007A41BE" w:rsidP="00DA531B">
      <w:pPr>
        <w:autoSpaceDE w:val="0"/>
        <w:autoSpaceDN w:val="0"/>
        <w:adjustRightInd w:val="0"/>
        <w:spacing w:before="100" w:beforeAutospacing="1" w:after="100" w:afterAutospacing="1" w:line="276" w:lineRule="auto"/>
        <w:ind w:left="720" w:hanging="720"/>
        <w:jc w:val="both"/>
        <w:rPr>
          <w:rFonts w:cs="Arial"/>
          <w:b/>
          <w:lang w:bidi="bn-IN"/>
        </w:rPr>
      </w:pPr>
      <w:r w:rsidRPr="007A41BE">
        <w:rPr>
          <w:rFonts w:cs="Arial"/>
          <w:b/>
          <w:lang w:bidi="bn-IN"/>
        </w:rPr>
        <w:t>B.04</w:t>
      </w:r>
      <w:r w:rsidR="00975E0E">
        <w:rPr>
          <w:rFonts w:cs="Arial"/>
          <w:b/>
          <w:lang w:bidi="bn-IN"/>
        </w:rPr>
        <w:tab/>
      </w:r>
      <w:r w:rsidR="00975E0E" w:rsidRPr="00975E0E">
        <w:rPr>
          <w:rFonts w:ascii="TimesNewRoman" w:eastAsia="MS Mincho" w:hAnsi="TimesNewRoman" w:cs="TimesNewRoman"/>
          <w:lang w:val="es-ES" w:eastAsia="en-US"/>
        </w:rPr>
        <w:t>Además de los riesgos que representan los impactos ambientales, el Banco identificará y manejará otros factores de riesgo que puedan afectar la sostenibilidad ambiental de sus operaciones.</w:t>
      </w:r>
    </w:p>
    <w:p w:rsidR="00975E0E" w:rsidRDefault="008F68A1" w:rsidP="00DA531B">
      <w:pPr>
        <w:autoSpaceDE w:val="0"/>
        <w:autoSpaceDN w:val="0"/>
        <w:adjustRightInd w:val="0"/>
        <w:spacing w:before="100" w:beforeAutospacing="1" w:after="100" w:afterAutospacing="1" w:line="276" w:lineRule="auto"/>
        <w:ind w:left="720" w:hanging="720"/>
        <w:jc w:val="both"/>
        <w:rPr>
          <w:rFonts w:ascii="TimesNewRoman" w:eastAsia="MS Mincho" w:hAnsi="TimesNewRoman" w:cs="TimesNewRoman"/>
          <w:lang w:eastAsia="en-US"/>
        </w:rPr>
      </w:pPr>
      <w:r w:rsidRPr="00E00B5B">
        <w:rPr>
          <w:rFonts w:ascii="TimesNewRoman,Bold" w:eastAsia="MS Mincho" w:hAnsi="TimesNewRoman,Bold" w:cs="TimesNewRoman,Bold"/>
          <w:b/>
          <w:bCs/>
          <w:lang w:eastAsia="en-US"/>
        </w:rPr>
        <w:t>B.05:</w:t>
      </w:r>
      <w:r w:rsidRPr="00E00B5B">
        <w:rPr>
          <w:rFonts w:ascii="TimesNewRoman,Bold" w:eastAsia="MS Mincho" w:hAnsi="TimesNewRoman,Bold" w:cs="TimesNewRoman,Bold"/>
          <w:b/>
          <w:bCs/>
          <w:lang w:eastAsia="en-US"/>
        </w:rPr>
        <w:tab/>
      </w:r>
      <w:r w:rsidRPr="00E00B5B">
        <w:rPr>
          <w:rFonts w:ascii="TimesNewRoman" w:eastAsia="MS Mincho" w:hAnsi="TimesNewRoman" w:cs="TimesNewRoman"/>
          <w:lang w:eastAsia="en-US"/>
        </w:rPr>
        <w:t>La preparación de las Evaluaciones Ambientales (EA), sus planes de gestión asociados y su implementación es responsabilidad del prestatario.</w:t>
      </w:r>
    </w:p>
    <w:p w:rsidR="00975E0E" w:rsidRPr="00975E0E" w:rsidRDefault="00E44E6E" w:rsidP="00DA531B">
      <w:pPr>
        <w:autoSpaceDE w:val="0"/>
        <w:autoSpaceDN w:val="0"/>
        <w:adjustRightInd w:val="0"/>
        <w:spacing w:before="100" w:beforeAutospacing="1" w:after="100" w:afterAutospacing="1" w:line="276" w:lineRule="auto"/>
        <w:ind w:left="720" w:hanging="720"/>
        <w:jc w:val="both"/>
        <w:rPr>
          <w:rFonts w:ascii="TimesNewRoman" w:eastAsia="MS Mincho" w:hAnsi="TimesNewRoman" w:cs="TimesNewRoman"/>
          <w:b/>
          <w:lang w:eastAsia="en-US"/>
        </w:rPr>
      </w:pPr>
      <w:r w:rsidRPr="00E44E6E">
        <w:rPr>
          <w:rFonts w:ascii="TimesNewRoman" w:eastAsia="MS Mincho" w:hAnsi="TimesNewRoman" w:cs="TimesNewRoman"/>
          <w:b/>
          <w:lang w:eastAsia="en-US"/>
        </w:rPr>
        <w:t>B.06</w:t>
      </w:r>
      <w:r w:rsidR="00975E0E">
        <w:rPr>
          <w:rFonts w:ascii="TimesNewRoman" w:eastAsia="MS Mincho" w:hAnsi="TimesNewRoman" w:cs="TimesNewRoman"/>
          <w:b/>
          <w:lang w:eastAsia="en-US"/>
        </w:rPr>
        <w:tab/>
      </w:r>
      <w:r w:rsidR="00975E0E" w:rsidRPr="00975E0E">
        <w:rPr>
          <w:rFonts w:ascii="TimesNewRoman" w:eastAsia="MS Mincho" w:hAnsi="TimesNewRoman" w:cs="TimesNewRoman"/>
          <w:lang w:val="es-ES" w:eastAsia="en-US"/>
        </w:rPr>
        <w:t>Como parte del proceso de evaluación ambiental, las operaciones clasificadas bajo las Categorías “A” y “B” requerirán consultas con las partes afectadas y se considerarán sus puntos de vista.</w:t>
      </w:r>
    </w:p>
    <w:p w:rsidR="008F68A1" w:rsidRPr="00E00B5B" w:rsidRDefault="008F68A1" w:rsidP="00DA531B">
      <w:pPr>
        <w:autoSpaceDE w:val="0"/>
        <w:autoSpaceDN w:val="0"/>
        <w:adjustRightInd w:val="0"/>
        <w:spacing w:before="100" w:beforeAutospacing="1" w:after="100" w:afterAutospacing="1" w:line="276" w:lineRule="auto"/>
        <w:ind w:left="720" w:hanging="720"/>
        <w:jc w:val="both"/>
        <w:rPr>
          <w:rFonts w:ascii="TimesNewRoman" w:hAnsi="TimesNewRoman" w:cs="TimesNewRoman"/>
          <w:lang w:bidi="bn-IN"/>
        </w:rPr>
      </w:pPr>
      <w:r w:rsidRPr="00E00B5B">
        <w:rPr>
          <w:rFonts w:cs="Arial"/>
          <w:b/>
          <w:bCs/>
          <w:lang w:bidi="bn-IN"/>
        </w:rPr>
        <w:t>B.07</w:t>
      </w:r>
      <w:r w:rsidRPr="00E00B5B">
        <w:rPr>
          <w:rFonts w:cs="Arial"/>
          <w:b/>
          <w:lang w:bidi="bn-IN"/>
        </w:rPr>
        <w:t>:</w:t>
      </w:r>
      <w:r w:rsidRPr="00E00B5B">
        <w:rPr>
          <w:rFonts w:cs="Arial"/>
          <w:lang w:bidi="bn-IN"/>
        </w:rPr>
        <w:tab/>
      </w:r>
      <w:r w:rsidRPr="00E00B5B">
        <w:rPr>
          <w:rFonts w:ascii="TimesNewRoman" w:hAnsi="TimesNewRoman" w:cs="TimesNewRoman"/>
          <w:lang w:bidi="bn-IN"/>
        </w:rPr>
        <w:t>El Banco supervisará el acatamiento de todos los requisitos de salvaguardia estipulados en el acuerdo de préstamo y en los reglamentos de crédito u operacionales del programa por parte de la agencia ejecutora/patrocinador.</w:t>
      </w:r>
    </w:p>
    <w:p w:rsidR="008F68A1" w:rsidRPr="00E00B5B" w:rsidRDefault="008F68A1" w:rsidP="00DA531B">
      <w:pPr>
        <w:autoSpaceDE w:val="0"/>
        <w:autoSpaceDN w:val="0"/>
        <w:adjustRightInd w:val="0"/>
        <w:spacing w:before="100" w:beforeAutospacing="1" w:after="100" w:afterAutospacing="1" w:line="276" w:lineRule="auto"/>
        <w:ind w:left="749" w:hanging="720"/>
        <w:jc w:val="both"/>
        <w:rPr>
          <w:rFonts w:ascii="TimesNewRoman" w:hAnsi="TimesNewRoman" w:cs="TimesNewRoman"/>
          <w:szCs w:val="22"/>
          <w:lang w:bidi="bn-IN"/>
        </w:rPr>
      </w:pPr>
      <w:r w:rsidRPr="00E00B5B">
        <w:rPr>
          <w:rFonts w:ascii="TimesNewRoman" w:hAnsi="TimesNewRoman" w:cs="TimesNewRoman"/>
          <w:b/>
          <w:bCs/>
          <w:lang w:bidi="bn-IN"/>
        </w:rPr>
        <w:t>B.11</w:t>
      </w:r>
      <w:r w:rsidRPr="00E00B5B">
        <w:rPr>
          <w:rFonts w:ascii="TimesNewRoman" w:hAnsi="TimesNewRoman" w:cs="TimesNewRoman"/>
          <w:b/>
          <w:lang w:bidi="bn-IN"/>
        </w:rPr>
        <w:t>:</w:t>
      </w:r>
      <w:r w:rsidRPr="00E00B5B">
        <w:rPr>
          <w:rFonts w:ascii="TimesNewRoman" w:hAnsi="TimesNewRoman" w:cs="TimesNewRoman"/>
          <w:lang w:bidi="bn-IN"/>
        </w:rPr>
        <w:tab/>
      </w:r>
      <w:r w:rsidRPr="00E00B5B">
        <w:rPr>
          <w:rFonts w:ascii="TimesNewRoman" w:hAnsi="TimesNewRoman" w:cs="TimesNewRoman"/>
          <w:szCs w:val="22"/>
          <w:lang w:bidi="bn-IN"/>
        </w:rPr>
        <w:t>Las operaciones financiadas por el Banco incluirán, según corresponda, medidas destinadas a prevenir, disminuir o eliminar la contaminación resultante de sus actividades.</w:t>
      </w:r>
    </w:p>
    <w:p w:rsidR="008F68A1" w:rsidRPr="008814BF" w:rsidRDefault="008F68A1" w:rsidP="00DA531B">
      <w:pPr>
        <w:autoSpaceDE w:val="0"/>
        <w:autoSpaceDN w:val="0"/>
        <w:adjustRightInd w:val="0"/>
        <w:spacing w:before="100" w:beforeAutospacing="1" w:after="100" w:afterAutospacing="1" w:line="276" w:lineRule="auto"/>
        <w:ind w:left="720" w:hanging="720"/>
        <w:jc w:val="both"/>
        <w:rPr>
          <w:rFonts w:ascii="TimesNewRoman" w:hAnsi="TimesNewRoman" w:cs="TimesNewRoman"/>
          <w:lang w:bidi="bn-IN"/>
        </w:rPr>
      </w:pPr>
      <w:r w:rsidRPr="008814BF">
        <w:rPr>
          <w:rFonts w:ascii="TimesNewRoman,Bold" w:eastAsia="MS Mincho" w:hAnsi="TimesNewRoman,Bold" w:cs="TimesNewRoman,Bold"/>
          <w:b/>
          <w:bCs/>
          <w:lang w:eastAsia="en-US"/>
        </w:rPr>
        <w:t>B.17:</w:t>
      </w:r>
      <w:r w:rsidRPr="008814BF">
        <w:rPr>
          <w:rFonts w:ascii="TimesNewRoman,Bold" w:eastAsia="MS Mincho" w:hAnsi="TimesNewRoman,Bold" w:cs="TimesNewRoman,Bold"/>
          <w:b/>
          <w:bCs/>
          <w:lang w:eastAsia="en-US"/>
        </w:rPr>
        <w:tab/>
      </w:r>
      <w:r w:rsidRPr="008814BF">
        <w:rPr>
          <w:rFonts w:ascii="TimesNewRoman" w:eastAsia="MS Mincho" w:hAnsi="TimesNewRoman" w:cs="TimesNewRoman"/>
          <w:lang w:eastAsia="en-US"/>
        </w:rPr>
        <w:t>En acuerdo con el prestatario, y con el fin de asegurar que haya un proceso ambientalmente responsable de adquisiciones, las disposiciones aceptables de salvaguardia para la adquisición de bienes y servicios relacionados con proyectos financiados por el Banco podrán ser incorporadas en los documentos de préstamo específicos del proyecto, así como en sus normas operativas y en los pliegos de licitación, según sea el caso.</w:t>
      </w:r>
    </w:p>
    <w:p w:rsidR="008F68A1" w:rsidRPr="00F41D58" w:rsidRDefault="008814BF" w:rsidP="00DA531B">
      <w:pPr>
        <w:autoSpaceDE w:val="0"/>
        <w:autoSpaceDN w:val="0"/>
        <w:adjustRightInd w:val="0"/>
        <w:spacing w:before="100" w:beforeAutospacing="1" w:after="100" w:afterAutospacing="1" w:line="276" w:lineRule="auto"/>
        <w:jc w:val="both"/>
        <w:rPr>
          <w:rFonts w:ascii="TimesNewRoman" w:hAnsi="TimesNewRoman" w:cs="TimesNewRoman"/>
          <w:lang w:bidi="bn-IN"/>
        </w:rPr>
      </w:pPr>
      <w:r w:rsidRPr="00F41D58">
        <w:rPr>
          <w:rFonts w:ascii="TimesNewRoman" w:hAnsi="TimesNewRoman" w:cs="TimesNewRoman"/>
          <w:lang w:bidi="bn-IN"/>
        </w:rPr>
        <w:t xml:space="preserve">El </w:t>
      </w:r>
      <w:r w:rsidR="008F68A1" w:rsidRPr="00F41D58">
        <w:rPr>
          <w:rFonts w:ascii="TimesNewRoman" w:hAnsi="TimesNewRoman" w:cs="TimesNewRoman"/>
          <w:lang w:bidi="bn-IN"/>
        </w:rPr>
        <w:t xml:space="preserve">programa </w:t>
      </w:r>
      <w:r w:rsidR="009D48AB">
        <w:rPr>
          <w:rFonts w:ascii="TimesNewRoman" w:hAnsi="TimesNewRoman" w:cs="TimesNewRoman"/>
          <w:lang w:bidi="bn-IN"/>
        </w:rPr>
        <w:t xml:space="preserve">también </w:t>
      </w:r>
      <w:r w:rsidR="008F68A1" w:rsidRPr="00F41D58">
        <w:rPr>
          <w:rFonts w:ascii="TimesNewRoman" w:hAnsi="TimesNewRoman" w:cs="TimesNewRoman"/>
          <w:lang w:bidi="bn-IN"/>
        </w:rPr>
        <w:t>deberá observar las siguientes políticas complementarias del Banco:</w:t>
      </w:r>
    </w:p>
    <w:p w:rsidR="008F68A1" w:rsidRPr="00F41D58" w:rsidRDefault="008F68A1" w:rsidP="00DA531B">
      <w:pPr>
        <w:autoSpaceDE w:val="0"/>
        <w:autoSpaceDN w:val="0"/>
        <w:adjustRightInd w:val="0"/>
        <w:spacing w:before="100" w:beforeAutospacing="1" w:after="100" w:afterAutospacing="1" w:line="276" w:lineRule="auto"/>
        <w:rPr>
          <w:rFonts w:ascii="TimesNewRoman" w:hAnsi="TimesNewRoman" w:cs="TimesNewRoman"/>
          <w:lang w:bidi="bn-IN"/>
        </w:rPr>
      </w:pPr>
      <w:r w:rsidRPr="00F41D58">
        <w:rPr>
          <w:rFonts w:ascii="TimesNewRoman" w:hAnsi="TimesNewRoman" w:cs="TimesNewRoman"/>
          <w:b/>
          <w:bCs/>
          <w:lang w:bidi="bn-IN"/>
        </w:rPr>
        <w:t>OP 102</w:t>
      </w:r>
      <w:r w:rsidRPr="00F41D58">
        <w:rPr>
          <w:rFonts w:ascii="TimesNewRoman" w:hAnsi="TimesNewRoman" w:cs="TimesNewRoman"/>
          <w:lang w:bidi="bn-IN"/>
        </w:rPr>
        <w:t>: Política de Disponibilidad de Información</w:t>
      </w:r>
    </w:p>
    <w:p w:rsidR="008F68A1" w:rsidRPr="00F41D58" w:rsidRDefault="008F68A1" w:rsidP="00DA531B">
      <w:pPr>
        <w:autoSpaceDE w:val="0"/>
        <w:autoSpaceDN w:val="0"/>
        <w:adjustRightInd w:val="0"/>
        <w:spacing w:before="100" w:beforeAutospacing="1" w:after="100" w:afterAutospacing="1" w:line="276" w:lineRule="auto"/>
        <w:rPr>
          <w:rFonts w:ascii="TimesNewRoman" w:hAnsi="TimesNewRoman" w:cs="TimesNewRoman"/>
          <w:lang w:bidi="bn-IN"/>
        </w:rPr>
      </w:pPr>
      <w:r w:rsidRPr="00F41D58">
        <w:rPr>
          <w:rFonts w:ascii="TimesNewRoman" w:hAnsi="TimesNewRoman" w:cs="TimesNewRoman"/>
          <w:b/>
          <w:lang w:bidi="bn-IN"/>
        </w:rPr>
        <w:t xml:space="preserve">OP </w:t>
      </w:r>
      <w:r w:rsidR="00F41D58" w:rsidRPr="00F41D58">
        <w:rPr>
          <w:rFonts w:ascii="TimesNewRoman" w:hAnsi="TimesNewRoman" w:cs="TimesNewRoman"/>
          <w:b/>
          <w:lang w:bidi="bn-IN"/>
        </w:rPr>
        <w:t>761</w:t>
      </w:r>
      <w:r w:rsidRPr="00F41D58">
        <w:rPr>
          <w:rFonts w:ascii="TimesNewRoman" w:hAnsi="TimesNewRoman" w:cs="TimesNewRoman"/>
          <w:lang w:bidi="bn-IN"/>
        </w:rPr>
        <w:t>: Política sobre Igualdad de Género en el Desarrollo</w:t>
      </w:r>
    </w:p>
    <w:p w:rsidR="00A203C7" w:rsidRPr="00F41D58" w:rsidRDefault="00A203C7" w:rsidP="00DA531B">
      <w:pPr>
        <w:autoSpaceDE w:val="0"/>
        <w:autoSpaceDN w:val="0"/>
        <w:adjustRightInd w:val="0"/>
        <w:spacing w:before="100" w:beforeAutospacing="1" w:after="100" w:afterAutospacing="1" w:line="276" w:lineRule="auto"/>
        <w:jc w:val="both"/>
        <w:rPr>
          <w:lang w:bidi="bn-IN"/>
        </w:rPr>
      </w:pPr>
      <w:r w:rsidRPr="00C92CC1">
        <w:rPr>
          <w:lang w:bidi="bn-IN"/>
        </w:rPr>
        <w:t>Si bien es cierto en la inspección de los sitios de construcción ya seleccionados se pudo comprobar que no habrá desplazamiento involuntario de población; en los sitios que están por definir</w:t>
      </w:r>
      <w:r w:rsidR="00956BB4" w:rsidRPr="00C92CC1">
        <w:rPr>
          <w:lang w:bidi="bn-IN"/>
        </w:rPr>
        <w:t>,</w:t>
      </w:r>
      <w:r w:rsidRPr="00C92CC1">
        <w:rPr>
          <w:lang w:bidi="bn-IN"/>
        </w:rPr>
        <w:t xml:space="preserve"> </w:t>
      </w:r>
      <w:r w:rsidR="00F41D58" w:rsidRPr="00C92CC1">
        <w:rPr>
          <w:lang w:bidi="bn-IN"/>
        </w:rPr>
        <w:t>el MINSEG</w:t>
      </w:r>
      <w:r w:rsidRPr="00C92CC1">
        <w:rPr>
          <w:lang w:bidi="bn-IN"/>
        </w:rPr>
        <w:t xml:space="preserve"> </w:t>
      </w:r>
      <w:r w:rsidRPr="00C92CC1">
        <w:t>deberá informar al Banco sobre la situación de los terrenos donde se construirán las obras, y confirmará, si fuese el caso, la necesidad de llevar a cabo reasentamientos involuntarios. En el caso de llevar a cabo un reasentamiento involuntario</w:t>
      </w:r>
      <w:r w:rsidR="00061EF7" w:rsidRPr="00C92CC1">
        <w:t>,</w:t>
      </w:r>
      <w:r w:rsidR="00520164" w:rsidRPr="00C92CC1">
        <w:t xml:space="preserve"> y en cumplimiento de la </w:t>
      </w:r>
      <w:r w:rsidR="007E5817" w:rsidRPr="00C92CC1">
        <w:t>“</w:t>
      </w:r>
      <w:r w:rsidR="00520164" w:rsidRPr="00C92CC1">
        <w:rPr>
          <w:b/>
        </w:rPr>
        <w:t>OP 710 Reasentamiento Involuntario</w:t>
      </w:r>
      <w:r w:rsidR="007E5817" w:rsidRPr="00C92CC1">
        <w:rPr>
          <w:b/>
        </w:rPr>
        <w:t>”</w:t>
      </w:r>
      <w:r w:rsidRPr="00C92CC1">
        <w:t xml:space="preserve">, </w:t>
      </w:r>
      <w:r w:rsidR="00F41D58" w:rsidRPr="00C92CC1">
        <w:t>el MINSEG</w:t>
      </w:r>
      <w:r w:rsidRPr="00C92CC1">
        <w:t xml:space="preserve"> deberá elaborar el correspondiente plan de reasentamiento involuntario el cual incluya las adecuadas </w:t>
      </w:r>
      <w:r w:rsidR="00061EF7" w:rsidRPr="00C92CC1">
        <w:t xml:space="preserve">medidas de </w:t>
      </w:r>
      <w:r w:rsidRPr="00C92CC1">
        <w:t>compensación económica.</w:t>
      </w:r>
    </w:p>
    <w:p w:rsidR="008F68A1" w:rsidRPr="008C65E4" w:rsidRDefault="008F68A1" w:rsidP="00DA531B">
      <w:pPr>
        <w:autoSpaceDE w:val="0"/>
        <w:autoSpaceDN w:val="0"/>
        <w:adjustRightInd w:val="0"/>
        <w:spacing w:before="100" w:beforeAutospacing="1" w:after="100" w:afterAutospacing="1" w:line="276" w:lineRule="auto"/>
        <w:jc w:val="both"/>
        <w:rPr>
          <w:rFonts w:ascii="Times-Roman" w:hAnsi="Times-Roman" w:cs="Times-Roman"/>
          <w:lang w:bidi="bn-IN"/>
        </w:rPr>
      </w:pPr>
      <w:r w:rsidRPr="008C65E4">
        <w:rPr>
          <w:rFonts w:cs="Arial"/>
          <w:lang w:bidi="bn-IN"/>
        </w:rPr>
        <w:t>El análisis ambiental y social del programa</w:t>
      </w:r>
      <w:r w:rsidR="00DC05FD">
        <w:rPr>
          <w:rFonts w:cs="Arial"/>
          <w:lang w:bidi="bn-IN"/>
        </w:rPr>
        <w:t>,</w:t>
      </w:r>
      <w:r w:rsidRPr="008C65E4">
        <w:rPr>
          <w:rFonts w:cs="Arial"/>
          <w:lang w:bidi="bn-IN"/>
        </w:rPr>
        <w:t xml:space="preserve"> realizado durante </w:t>
      </w:r>
      <w:r w:rsidR="00F41D58" w:rsidRPr="008C65E4">
        <w:rPr>
          <w:rFonts w:cs="Arial"/>
          <w:lang w:bidi="bn-IN"/>
        </w:rPr>
        <w:t>su</w:t>
      </w:r>
      <w:r w:rsidRPr="008C65E4">
        <w:rPr>
          <w:rFonts w:cs="Arial"/>
          <w:lang w:bidi="bn-IN"/>
        </w:rPr>
        <w:t xml:space="preserve"> preparación</w:t>
      </w:r>
      <w:r w:rsidR="00DC05FD">
        <w:rPr>
          <w:rFonts w:cs="Arial"/>
          <w:lang w:bidi="bn-IN"/>
        </w:rPr>
        <w:t>,</w:t>
      </w:r>
      <w:r w:rsidRPr="008C65E4">
        <w:rPr>
          <w:rFonts w:cs="Arial"/>
          <w:lang w:bidi="bn-IN"/>
        </w:rPr>
        <w:t xml:space="preserve"> determinó que el diseño de las intervenciones propuestas aumenta la probabilidad de obtener un impacto social positivo muy alto y duradero, al contribuir a enfrentar la criminalidad y la violencia mediante el fortalecimiento de la gestión institucional, el mejoramiento del capital humano y la participación de la sociedad civil. Al atacar los efectos directos y acumulativos de la criminalidad y la violencia, el programa contribuirá a mejorar el contexto social para las poblaciones vulnerables y a proteger a las futuras generaciones. El sentido de pertenencia y su sostenibilidad se verán fortalecidas por el apoyo que el programa le da a la participación ciudadana –en particular de l</w:t>
      </w:r>
      <w:r w:rsidR="008C65E4" w:rsidRPr="008C65E4">
        <w:rPr>
          <w:rFonts w:cs="Arial"/>
          <w:lang w:bidi="bn-IN"/>
        </w:rPr>
        <w:t>o</w:t>
      </w:r>
      <w:r w:rsidRPr="008C65E4">
        <w:rPr>
          <w:rFonts w:cs="Arial"/>
          <w:lang w:bidi="bn-IN"/>
        </w:rPr>
        <w:t xml:space="preserve">s </w:t>
      </w:r>
      <w:r w:rsidR="008C65E4" w:rsidRPr="008C65E4">
        <w:rPr>
          <w:rFonts w:cs="Arial"/>
          <w:lang w:bidi="bn-IN"/>
        </w:rPr>
        <w:t xml:space="preserve">victimarios y de las </w:t>
      </w:r>
      <w:r w:rsidRPr="008C65E4">
        <w:rPr>
          <w:rFonts w:cs="Arial"/>
          <w:lang w:bidi="bn-IN"/>
        </w:rPr>
        <w:t>victimas, en la identificación de los factores que contribuyen al crimen y a la violencia y en el desarrollo e implementación de medidas de prevención.</w:t>
      </w:r>
    </w:p>
    <w:p w:rsidR="008F68A1" w:rsidRPr="00757AA5" w:rsidRDefault="00DC05FD" w:rsidP="00DA531B">
      <w:pPr>
        <w:autoSpaceDE w:val="0"/>
        <w:autoSpaceDN w:val="0"/>
        <w:adjustRightInd w:val="0"/>
        <w:spacing w:line="276" w:lineRule="auto"/>
        <w:jc w:val="both"/>
        <w:rPr>
          <w:rFonts w:cs="Arial"/>
          <w:lang w:bidi="bn-IN"/>
        </w:rPr>
      </w:pPr>
      <w:r>
        <w:rPr>
          <w:rFonts w:cs="Arial"/>
          <w:lang w:bidi="bn-IN"/>
        </w:rPr>
        <w:t>Como se indicó arriba, e</w:t>
      </w:r>
      <w:r w:rsidR="008F68A1" w:rsidRPr="008C65E4">
        <w:rPr>
          <w:rFonts w:cs="Arial"/>
          <w:lang w:bidi="bn-IN"/>
        </w:rPr>
        <w:t>ste programa tendrá impactos ambientales insignificantes. La</w:t>
      </w:r>
      <w:r>
        <w:rPr>
          <w:rFonts w:cs="Arial"/>
          <w:lang w:bidi="bn-IN"/>
        </w:rPr>
        <w:t xml:space="preserve">s obras civiles que financiará </w:t>
      </w:r>
      <w:r w:rsidR="008F68A1" w:rsidRPr="008C65E4">
        <w:rPr>
          <w:rFonts w:cs="Arial"/>
          <w:lang w:bidi="bn-IN"/>
        </w:rPr>
        <w:t xml:space="preserve">cumplirán con los requisitos establecidos en la </w:t>
      </w:r>
      <w:r w:rsidR="008F68A1" w:rsidRPr="008C65E4">
        <w:rPr>
          <w:rFonts w:eastAsia="MS Mincho"/>
          <w:lang w:eastAsia="en-US"/>
        </w:rPr>
        <w:t>Ley General del Ambiente</w:t>
      </w:r>
      <w:r w:rsidR="008C65E4" w:rsidRPr="008C65E4">
        <w:rPr>
          <w:rFonts w:eastAsia="MS Mincho"/>
          <w:lang w:eastAsia="en-US"/>
        </w:rPr>
        <w:t xml:space="preserve"> de la República de </w:t>
      </w:r>
      <w:r w:rsidR="00695E32">
        <w:rPr>
          <w:rFonts w:eastAsia="MS Mincho"/>
          <w:lang w:eastAsia="en-US"/>
        </w:rPr>
        <w:t>P</w:t>
      </w:r>
      <w:r w:rsidR="008C65E4" w:rsidRPr="008C65E4">
        <w:rPr>
          <w:rFonts w:eastAsia="MS Mincho"/>
          <w:lang w:eastAsia="en-US"/>
        </w:rPr>
        <w:t>anamá</w:t>
      </w:r>
      <w:r w:rsidR="00FC26F0">
        <w:rPr>
          <w:rFonts w:eastAsia="MS Mincho"/>
          <w:lang w:eastAsia="en-US"/>
        </w:rPr>
        <w:t xml:space="preserve"> y otra normativa nacional y local (detallada en el capítulo </w:t>
      </w:r>
      <w:r w:rsidR="00DB77F8">
        <w:rPr>
          <w:rFonts w:eastAsia="MS Mincho"/>
          <w:lang w:eastAsia="en-US"/>
        </w:rPr>
        <w:t>5</w:t>
      </w:r>
      <w:r w:rsidR="00FC26F0">
        <w:rPr>
          <w:rFonts w:eastAsia="MS Mincho"/>
          <w:lang w:eastAsia="en-US"/>
        </w:rPr>
        <w:t xml:space="preserve"> de este documento),</w:t>
      </w:r>
      <w:r w:rsidR="008F68A1" w:rsidRPr="00FC26F0">
        <w:rPr>
          <w:rFonts w:eastAsia="MS Mincho"/>
          <w:lang w:eastAsia="en-US"/>
        </w:rPr>
        <w:t xml:space="preserve"> todas </w:t>
      </w:r>
      <w:r w:rsidR="008F68A1" w:rsidRPr="00FC26F0">
        <w:rPr>
          <w:rFonts w:cs="Arial"/>
          <w:lang w:bidi="bn-IN"/>
        </w:rPr>
        <w:t>las cuales están en concordancia con las políticas de protección social y ambiental y de riesgos de la salud y la seguridad del BID. En consecuencia todos los documentos de licitación y de adquisiciones incluirán las cláusulas necesarias para exigir el cumplimiento de la legislación nacional sobre protección ambiental y mitigación de impactos, incluyendo el tratamiento de aguas servidas, manejo de desechos sólidos, reducción del ruido y la contaminación del aire y la construcción de accesos para personas con discapacidad, entre otros. Además, se privilegiarán las ofertas que incluyan prácticas socio-ambientales modernas tales como sistemas de reciclaje, iluminación y ventilación natural</w:t>
      </w:r>
      <w:r w:rsidR="00BA52EF">
        <w:rPr>
          <w:rFonts w:cs="Arial"/>
          <w:lang w:bidi="bn-IN"/>
        </w:rPr>
        <w:t>, uso de bombillos LED y</w:t>
      </w:r>
      <w:r w:rsidR="008F68A1" w:rsidRPr="00FC26F0">
        <w:rPr>
          <w:rFonts w:cs="Arial"/>
          <w:lang w:bidi="bn-IN"/>
        </w:rPr>
        <w:t xml:space="preserve"> uso de sistemas solares para el calentamiento de agua.</w:t>
      </w:r>
    </w:p>
    <w:p w:rsidR="008F68A1" w:rsidRPr="006B4AFD" w:rsidRDefault="008F68A1" w:rsidP="00DA531B">
      <w:pPr>
        <w:autoSpaceDE w:val="0"/>
        <w:autoSpaceDN w:val="0"/>
        <w:adjustRightInd w:val="0"/>
        <w:spacing w:before="100" w:beforeAutospacing="1" w:after="100" w:afterAutospacing="1" w:line="276" w:lineRule="auto"/>
        <w:jc w:val="both"/>
        <w:rPr>
          <w:rFonts w:ascii="TimesNewRomanPSMT" w:hAnsi="TimesNewRomanPSMT" w:cs="TimesNewRomanPSMT"/>
          <w:lang w:bidi="bn-IN"/>
        </w:rPr>
      </w:pPr>
      <w:r w:rsidRPr="006B4AFD">
        <w:rPr>
          <w:rFonts w:ascii="TimesNewRomanPSMT" w:hAnsi="TimesNewRomanPSMT" w:cs="TimesNewRomanPSMT"/>
          <w:lang w:bidi="bn-IN"/>
        </w:rPr>
        <w:t>Dada la localización de las obras financiadas por el programa, la vulnerabilidad ante desastres naturales se reduce a la posible ocurrencia inundaciones ocasionadas por huracanes y tormentas tropicales que afectan el país. El manejo de estos riesgos se hará mediante la aplicación de los planes que elaboran las municipalidades</w:t>
      </w:r>
      <w:r w:rsidR="00C21150" w:rsidRPr="006B4AFD">
        <w:rPr>
          <w:rFonts w:ascii="TimesNewRomanPSMT" w:hAnsi="TimesNewRomanPSMT" w:cs="TimesNewRomanPSMT"/>
          <w:lang w:bidi="bn-IN"/>
        </w:rPr>
        <w:t>,</w:t>
      </w:r>
      <w:r w:rsidRPr="006B4AFD">
        <w:rPr>
          <w:rFonts w:ascii="TimesNewRomanPSMT" w:hAnsi="TimesNewRomanPSMT" w:cs="TimesNewRomanPSMT"/>
          <w:lang w:bidi="bn-IN"/>
        </w:rPr>
        <w:t xml:space="preserve"> </w:t>
      </w:r>
      <w:r w:rsidR="00C21150" w:rsidRPr="006B4AFD">
        <w:rPr>
          <w:rFonts w:ascii="TimesNewRomanPSMT" w:hAnsi="TimesNewRomanPSMT" w:cs="TimesNewRomanPSMT"/>
          <w:lang w:bidi="bn-IN"/>
        </w:rPr>
        <w:t>el S</w:t>
      </w:r>
      <w:r w:rsidR="00C21150" w:rsidRPr="006B4AFD">
        <w:t>istema Nacional de Protección Civil (SINAPROC) y el Centro de Operaciones de Emergencias (COE</w:t>
      </w:r>
      <w:r w:rsidR="006B4AFD">
        <w:t>)</w:t>
      </w:r>
      <w:r w:rsidRPr="006B4AFD">
        <w:rPr>
          <w:rFonts w:ascii="TimesNewRomanPSMT" w:hAnsi="TimesNewRomanPSMT" w:cs="TimesNewRomanPSMT"/>
          <w:lang w:bidi="bn-IN"/>
        </w:rPr>
        <w:t xml:space="preserve">. </w:t>
      </w:r>
    </w:p>
    <w:p w:rsidR="008F68A1" w:rsidRPr="00FC26F0" w:rsidRDefault="006B4AFD" w:rsidP="00DA531B">
      <w:pPr>
        <w:autoSpaceDE w:val="0"/>
        <w:autoSpaceDN w:val="0"/>
        <w:adjustRightInd w:val="0"/>
        <w:spacing w:before="100" w:beforeAutospacing="1" w:after="100" w:afterAutospacing="1" w:line="276" w:lineRule="auto"/>
        <w:jc w:val="both"/>
        <w:rPr>
          <w:rFonts w:ascii="TimesNewRomanPSMT" w:hAnsi="TimesNewRomanPSMT" w:cs="TimesNewRomanPSMT"/>
          <w:lang w:bidi="bn-IN"/>
        </w:rPr>
      </w:pPr>
      <w:r>
        <w:rPr>
          <w:rFonts w:ascii="TimesNewRomanPSMT" w:hAnsi="TimesNewRomanPSMT" w:cs="TimesNewRomanPSMT"/>
          <w:lang w:bidi="bn-IN"/>
        </w:rPr>
        <w:t>El programa</w:t>
      </w:r>
      <w:r w:rsidR="008F68A1" w:rsidRPr="00FC26F0">
        <w:rPr>
          <w:rFonts w:ascii="TimesNewRomanPSMT" w:hAnsi="TimesNewRomanPSMT" w:cs="TimesNewRomanPSMT"/>
          <w:lang w:bidi="bn-IN"/>
        </w:rPr>
        <w:t xml:space="preserve"> contribuye a la línea de acción preventiva de la Política Sobre Igualdad de Género en el Desarrollo, dado que al apoyar a la atención a víctimas de delitos, mitiga los efectos de la revictimización, un fenómeno que afecta más a las mujeres que a los hombres, especialmente cuando ellas han sufrido abusos físicos y sexuales. El Programa tiene también el potencial de contribuir a la línea de acción afirmativa a través de los programas de capacitación de </w:t>
      </w:r>
      <w:r w:rsidR="00757AA5">
        <w:rPr>
          <w:rFonts w:ascii="TimesNewRomanPSMT" w:hAnsi="TimesNewRomanPSMT" w:cs="TimesNewRomanPSMT"/>
          <w:lang w:bidi="bn-IN"/>
        </w:rPr>
        <w:t>personal</w:t>
      </w:r>
      <w:r w:rsidR="008F68A1" w:rsidRPr="00FC26F0">
        <w:rPr>
          <w:rFonts w:ascii="TimesNewRomanPSMT" w:hAnsi="TimesNewRomanPSMT" w:cs="TimesNewRomanPSMT"/>
          <w:lang w:bidi="bn-IN"/>
        </w:rPr>
        <w:t>, en los que se puede privilegiar la participación de mujeres, que a su vez mejorarán la atención de mujeres victimas.</w:t>
      </w:r>
    </w:p>
    <w:p w:rsidR="008F68A1" w:rsidRPr="00CB139D" w:rsidRDefault="000415CB" w:rsidP="00DA531B">
      <w:pPr>
        <w:spacing w:line="276" w:lineRule="auto"/>
        <w:jc w:val="both"/>
        <w:rPr>
          <w:rFonts w:eastAsia="Times New Roman"/>
          <w:lang w:val="es-ES" w:eastAsia="en-US"/>
        </w:rPr>
      </w:pPr>
      <w:r w:rsidRPr="00CB139D">
        <w:rPr>
          <w:lang w:bidi="bn-IN"/>
        </w:rPr>
        <w:t xml:space="preserve">Las consultas públicas </w:t>
      </w:r>
      <w:r w:rsidR="00CB139D">
        <w:rPr>
          <w:lang w:bidi="bn-IN"/>
        </w:rPr>
        <w:t xml:space="preserve">y el acceso a la información </w:t>
      </w:r>
      <w:r w:rsidRPr="00CB139D">
        <w:rPr>
          <w:lang w:bidi="bn-IN"/>
        </w:rPr>
        <w:t>se regirán por la</w:t>
      </w:r>
      <w:r w:rsidR="00DB77F8" w:rsidRPr="00CB139D">
        <w:rPr>
          <w:lang w:bidi="bn-IN"/>
        </w:rPr>
        <w:t xml:space="preserve"> ley</w:t>
      </w:r>
      <w:r w:rsidRPr="00CB139D">
        <w:rPr>
          <w:lang w:bidi="bn-IN"/>
        </w:rPr>
        <w:t xml:space="preserve"> </w:t>
      </w:r>
      <w:r w:rsidR="00322F21" w:rsidRPr="00CB139D">
        <w:rPr>
          <w:lang w:bidi="bn-IN"/>
        </w:rPr>
        <w:t>“</w:t>
      </w:r>
      <w:r w:rsidR="00DB77F8" w:rsidRPr="00CB139D">
        <w:rPr>
          <w:rFonts w:eastAsia="Times New Roman"/>
          <w:lang w:val="es-ES" w:eastAsia="en-US"/>
        </w:rPr>
        <w:t xml:space="preserve">Que dicta normas para la transparencia en la gestión pública, establece la </w:t>
      </w:r>
      <w:r w:rsidR="00DB77F8" w:rsidRPr="00DB77F8">
        <w:rPr>
          <w:rFonts w:eastAsia="Times New Roman"/>
          <w:lang w:val="es-ES" w:eastAsia="en-US"/>
        </w:rPr>
        <w:t>acción de Hábeas Data y dicta otras disposiciones</w:t>
      </w:r>
      <w:r w:rsidR="00DB77F8" w:rsidRPr="00CB139D">
        <w:rPr>
          <w:rFonts w:eastAsia="Times New Roman"/>
          <w:lang w:val="es-ES" w:eastAsia="en-US"/>
        </w:rPr>
        <w:t>”</w:t>
      </w:r>
      <w:r w:rsidRPr="00CB139D">
        <w:rPr>
          <w:rStyle w:val="FootnoteReference"/>
          <w:lang w:bidi="bn-IN"/>
        </w:rPr>
        <w:footnoteReference w:id="2"/>
      </w:r>
      <w:r w:rsidR="00CB139D">
        <w:rPr>
          <w:lang w:bidi="bn-IN"/>
        </w:rPr>
        <w:t xml:space="preserve"> </w:t>
      </w:r>
      <w:r w:rsidRPr="00CB139D">
        <w:rPr>
          <w:lang w:bidi="bn-IN"/>
        </w:rPr>
        <w:t>y por la Política de Disponibilidad de la Información (OP 102) del BID</w:t>
      </w:r>
      <w:r w:rsidR="00CB139D" w:rsidRPr="00CB139D">
        <w:rPr>
          <w:lang w:bidi="bn-IN"/>
        </w:rPr>
        <w:t>.</w:t>
      </w:r>
      <w:r w:rsidR="00CB139D">
        <w:rPr>
          <w:lang w:bidi="bn-IN"/>
        </w:rPr>
        <w:t xml:space="preserve"> </w:t>
      </w:r>
      <w:r w:rsidR="008F68A1" w:rsidRPr="00CB139D">
        <w:rPr>
          <w:rFonts w:ascii="TimesNewRomanPSMT" w:hAnsi="TimesNewRomanPSMT" w:cs="TimesNewRomanPSMT"/>
          <w:lang w:bidi="bn-IN"/>
        </w:rPr>
        <w:t xml:space="preserve">La documentación relevante de esta </w:t>
      </w:r>
      <w:r w:rsidR="007E08C9">
        <w:rPr>
          <w:rFonts w:ascii="TimesNewRomanPSMT" w:hAnsi="TimesNewRomanPSMT" w:cs="TimesNewRomanPSMT"/>
          <w:lang w:bidi="bn-IN"/>
        </w:rPr>
        <w:t>contribución no reembolsable</w:t>
      </w:r>
      <w:r w:rsidR="008F68A1" w:rsidRPr="00CB139D">
        <w:rPr>
          <w:rFonts w:ascii="TimesNewRomanPSMT" w:hAnsi="TimesNewRomanPSMT" w:cs="TimesNewRomanPSMT"/>
          <w:lang w:bidi="bn-IN"/>
        </w:rPr>
        <w:t xml:space="preserve"> será publicada en las siguientes páginas de internet:</w:t>
      </w:r>
    </w:p>
    <w:p w:rsidR="008F68A1" w:rsidRDefault="00983D3B" w:rsidP="00DA531B">
      <w:pPr>
        <w:autoSpaceDE w:val="0"/>
        <w:autoSpaceDN w:val="0"/>
        <w:adjustRightInd w:val="0"/>
        <w:spacing w:before="100" w:beforeAutospacing="1" w:after="100" w:afterAutospacing="1" w:line="276" w:lineRule="auto"/>
        <w:jc w:val="both"/>
      </w:pPr>
      <w:r>
        <w:rPr>
          <w:rFonts w:ascii="TimesNewRomanPSMT" w:hAnsi="TimesNewRomanPSMT" w:cs="TimesNewRomanPSMT"/>
          <w:color w:val="0D0D0D"/>
          <w:lang w:bidi="bn-IN"/>
        </w:rPr>
        <w:t>MSP</w:t>
      </w:r>
      <w:r w:rsidR="008F68A1" w:rsidRPr="001804A0">
        <w:rPr>
          <w:rFonts w:ascii="TimesNewRomanPSMT" w:hAnsi="TimesNewRomanPSMT" w:cs="TimesNewRomanPSMT"/>
          <w:color w:val="0D0D0D"/>
          <w:lang w:bidi="bn-IN"/>
        </w:rPr>
        <w:t>:</w:t>
      </w:r>
      <w:r w:rsidR="008F68A1" w:rsidRPr="001804A0">
        <w:rPr>
          <w:rFonts w:ascii="TimesNewRomanPSMT" w:hAnsi="TimesNewRomanPSMT" w:cs="TimesNewRomanPSMT"/>
          <w:color w:val="0D0D0D"/>
          <w:lang w:bidi="bn-IN"/>
        </w:rPr>
        <w:tab/>
      </w:r>
      <w:hyperlink r:id="rId10" w:history="1">
        <w:r w:rsidR="002F60EE" w:rsidRPr="00893E04">
          <w:rPr>
            <w:rStyle w:val="Hyperlink"/>
          </w:rPr>
          <w:t>http://www.minseg.gob.pa/</w:t>
        </w:r>
      </w:hyperlink>
    </w:p>
    <w:p w:rsidR="00244C28" w:rsidRDefault="008F68A1" w:rsidP="00DA531B">
      <w:pPr>
        <w:autoSpaceDE w:val="0"/>
        <w:autoSpaceDN w:val="0"/>
        <w:adjustRightInd w:val="0"/>
        <w:spacing w:before="100" w:beforeAutospacing="1" w:after="100" w:afterAutospacing="1" w:line="276" w:lineRule="auto"/>
        <w:jc w:val="both"/>
        <w:rPr>
          <w:rFonts w:ascii="TimesNewRomanPSMT" w:hAnsi="TimesNewRomanPSMT" w:cs="TimesNewRomanPSMT"/>
          <w:color w:val="0D0D0D"/>
          <w:lang w:bidi="bn-IN"/>
        </w:rPr>
      </w:pPr>
      <w:r w:rsidRPr="001804A0">
        <w:rPr>
          <w:rFonts w:ascii="TimesNewRomanPSMT" w:hAnsi="TimesNewRomanPSMT" w:cs="TimesNewRomanPSMT"/>
          <w:color w:val="0D0D0D"/>
          <w:lang w:bidi="bn-IN"/>
        </w:rPr>
        <w:t>BID:</w:t>
      </w:r>
      <w:r w:rsidRPr="001804A0">
        <w:rPr>
          <w:rFonts w:ascii="TimesNewRomanPSMT" w:hAnsi="TimesNewRomanPSMT" w:cs="TimesNewRomanPSMT"/>
          <w:color w:val="0D0D0D"/>
          <w:lang w:bidi="bn-IN"/>
        </w:rPr>
        <w:tab/>
      </w:r>
      <w:hyperlink r:id="rId11" w:history="1">
        <w:r w:rsidR="005D426F" w:rsidRPr="006B5E78">
          <w:rPr>
            <w:rStyle w:val="Hyperlink"/>
            <w:rFonts w:ascii="TimesNewRomanPSMT" w:hAnsi="TimesNewRomanPSMT" w:cs="TimesNewRomanPSMT"/>
            <w:lang w:bidi="bn-IN"/>
          </w:rPr>
          <w:t>www.iadb.org</w:t>
        </w:r>
      </w:hyperlink>
    </w:p>
    <w:p w:rsidR="008F68A1" w:rsidRPr="009E0448" w:rsidRDefault="008F68A1" w:rsidP="009E0448">
      <w:pPr>
        <w:pStyle w:val="Heading1"/>
        <w:rPr>
          <w:color w:val="auto"/>
        </w:rPr>
      </w:pPr>
      <w:bookmarkStart w:id="4" w:name="_Toc373855701"/>
      <w:r w:rsidRPr="009E0448">
        <w:rPr>
          <w:rFonts w:ascii="Times New Roman" w:hAnsi="Times New Roman"/>
          <w:bCs w:val="0"/>
          <w:color w:val="0D0D0D"/>
        </w:rPr>
        <w:t>2. Descripción de la Operación</w:t>
      </w:r>
      <w:bookmarkEnd w:id="4"/>
      <w:r w:rsidRPr="009E0448">
        <w:rPr>
          <w:color w:val="0D0D0D"/>
        </w:rPr>
        <w:t xml:space="preserve"> </w:t>
      </w:r>
    </w:p>
    <w:p w:rsidR="00CB139D" w:rsidRDefault="008F68A1" w:rsidP="00DA531B">
      <w:pPr>
        <w:tabs>
          <w:tab w:val="num" w:pos="720"/>
        </w:tabs>
        <w:spacing w:before="100" w:beforeAutospacing="1" w:line="276" w:lineRule="auto"/>
        <w:jc w:val="both"/>
      </w:pPr>
      <w:r w:rsidRPr="00F9060D">
        <w:t xml:space="preserve">Este programa tiene un costo total de </w:t>
      </w:r>
      <w:r w:rsidR="0075187E" w:rsidRPr="0031256D">
        <w:rPr>
          <w:b/>
        </w:rPr>
        <w:t>€</w:t>
      </w:r>
      <w:r w:rsidR="002C144D">
        <w:rPr>
          <w:b/>
        </w:rPr>
        <w:t xml:space="preserve"> </w:t>
      </w:r>
      <w:r w:rsidR="009250B4" w:rsidRPr="0075187E">
        <w:t>21</w:t>
      </w:r>
      <w:r w:rsidRPr="0075187E">
        <w:t>.7</w:t>
      </w:r>
      <w:r w:rsidRPr="00F9060D">
        <w:t xml:space="preserve"> millones, financiados </w:t>
      </w:r>
      <w:r w:rsidR="00F9060D" w:rsidRPr="00F9060D">
        <w:t xml:space="preserve">en su totalidad por </w:t>
      </w:r>
      <w:r w:rsidR="00244C28">
        <w:t xml:space="preserve">una contribución no reembolsable de </w:t>
      </w:r>
      <w:r w:rsidR="00F9060D" w:rsidRPr="00F9060D">
        <w:t>la Unión Europea</w:t>
      </w:r>
      <w:r w:rsidR="009250B4">
        <w:t>.</w:t>
      </w:r>
      <w:r w:rsidR="00F9060D">
        <w:t xml:space="preserve"> </w:t>
      </w:r>
      <w:r w:rsidR="009250B4">
        <w:t>Por tratar</w:t>
      </w:r>
      <w:r w:rsidR="00F9060D">
        <w:t>se de un</w:t>
      </w:r>
      <w:r w:rsidR="009250B4">
        <w:t xml:space="preserve">a contribución </w:t>
      </w:r>
      <w:r w:rsidR="00F9060D">
        <w:t>no reembolsable, no requiere contrapartida del GdP</w:t>
      </w:r>
      <w:r w:rsidR="00AC1E8B">
        <w:t>; pero esta contribución tampoco</w:t>
      </w:r>
      <w:r w:rsidR="009250B4">
        <w:t xml:space="preserve"> podrá aplicarse como contrapartida del proyecto original PROSI.</w:t>
      </w:r>
      <w:r w:rsidR="001F5215">
        <w:t xml:space="preserve"> Además, en caso de que como resultado de variaciones en el tipo de cambio entre euros y dólares se genere un </w:t>
      </w:r>
      <w:r w:rsidR="00152190">
        <w:t>déficit</w:t>
      </w:r>
      <w:r w:rsidR="001F5215">
        <w:t xml:space="preserve"> en el presupuesto, el mismo d</w:t>
      </w:r>
      <w:r w:rsidR="00033DDF">
        <w:t>eberá ser cubierto por el GdP y</w:t>
      </w:r>
      <w:r w:rsidR="001F5215">
        <w:t xml:space="preserve"> si</w:t>
      </w:r>
      <w:r w:rsidR="00033DDF">
        <w:t>,</w:t>
      </w:r>
      <w:r w:rsidR="001F5215">
        <w:t xml:space="preserve"> por el contrario, se genera un superávit, el mismo debe destinarse a financiar actividades </w:t>
      </w:r>
      <w:r w:rsidR="00152190">
        <w:t>que apoyen al</w:t>
      </w:r>
      <w:r w:rsidR="001F5215">
        <w:t xml:space="preserve"> mismo programa. </w:t>
      </w:r>
      <w:r w:rsidR="009250B4">
        <w:t xml:space="preserve"> </w:t>
      </w:r>
    </w:p>
    <w:p w:rsidR="00244C28" w:rsidRDefault="00244C28" w:rsidP="00DA531B">
      <w:pPr>
        <w:spacing w:line="276" w:lineRule="auto"/>
      </w:pPr>
    </w:p>
    <w:p w:rsidR="008F68A1" w:rsidRDefault="009250B4" w:rsidP="00DA531B">
      <w:pPr>
        <w:tabs>
          <w:tab w:val="num" w:pos="720"/>
        </w:tabs>
        <w:spacing w:before="100" w:beforeAutospacing="1" w:line="276" w:lineRule="auto"/>
        <w:jc w:val="both"/>
      </w:pPr>
      <w:r>
        <w:t xml:space="preserve">El programa consta de dos componentes, </w:t>
      </w:r>
      <w:r w:rsidR="00971DE5">
        <w:t>los cuales</w:t>
      </w:r>
      <w:r>
        <w:t xml:space="preserve"> se describen a continuación:</w:t>
      </w:r>
    </w:p>
    <w:p w:rsidR="00244C28" w:rsidRDefault="00244C28" w:rsidP="00DA531B">
      <w:pPr>
        <w:pStyle w:val="Paragraph"/>
        <w:numPr>
          <w:ilvl w:val="0"/>
          <w:numId w:val="0"/>
        </w:numPr>
        <w:tabs>
          <w:tab w:val="clear" w:pos="2448"/>
        </w:tabs>
        <w:spacing w:line="276" w:lineRule="auto"/>
        <w:ind w:left="720" w:hanging="720"/>
        <w:rPr>
          <w:b/>
        </w:rPr>
      </w:pPr>
    </w:p>
    <w:p w:rsidR="00971DE5" w:rsidRDefault="00F9060D" w:rsidP="00DA531B">
      <w:pPr>
        <w:pStyle w:val="Paragraph"/>
        <w:numPr>
          <w:ilvl w:val="0"/>
          <w:numId w:val="0"/>
        </w:numPr>
        <w:tabs>
          <w:tab w:val="clear" w:pos="2448"/>
        </w:tabs>
        <w:spacing w:line="276" w:lineRule="auto"/>
        <w:ind w:left="720" w:hanging="720"/>
        <w:rPr>
          <w:b/>
        </w:rPr>
      </w:pPr>
      <w:r w:rsidRPr="00CB7D75">
        <w:rPr>
          <w:b/>
        </w:rPr>
        <w:t xml:space="preserve">Componente </w:t>
      </w:r>
      <w:r w:rsidR="0031256D">
        <w:rPr>
          <w:b/>
        </w:rPr>
        <w:t>1</w:t>
      </w:r>
      <w:r w:rsidRPr="00CB7D75">
        <w:rPr>
          <w:b/>
        </w:rPr>
        <w:t>. Fortalecimiento Institucional (</w:t>
      </w:r>
      <w:r w:rsidR="0031256D" w:rsidRPr="0031256D">
        <w:rPr>
          <w:b/>
        </w:rPr>
        <w:t xml:space="preserve">€ </w:t>
      </w:r>
      <w:r w:rsidRPr="00CB7D75">
        <w:rPr>
          <w:b/>
        </w:rPr>
        <w:t>6.</w:t>
      </w:r>
      <w:r w:rsidR="0031256D">
        <w:rPr>
          <w:b/>
        </w:rPr>
        <w:t>9</w:t>
      </w:r>
      <w:r w:rsidRPr="00CB7D75">
        <w:rPr>
          <w:b/>
        </w:rPr>
        <w:t xml:space="preserve"> </w:t>
      </w:r>
      <w:r w:rsidR="0031256D">
        <w:rPr>
          <w:b/>
        </w:rPr>
        <w:t>millones</w:t>
      </w:r>
      <w:r w:rsidRPr="00CB7D75">
        <w:rPr>
          <w:b/>
        </w:rPr>
        <w:t xml:space="preserve">) </w:t>
      </w:r>
    </w:p>
    <w:p w:rsidR="00052D43" w:rsidRDefault="00052D43" w:rsidP="00DA531B">
      <w:pPr>
        <w:pStyle w:val="Paragraph"/>
        <w:numPr>
          <w:ilvl w:val="0"/>
          <w:numId w:val="0"/>
        </w:numPr>
        <w:tabs>
          <w:tab w:val="clear" w:pos="2448"/>
        </w:tabs>
        <w:spacing w:line="276" w:lineRule="auto"/>
        <w:ind w:left="720"/>
        <w:rPr>
          <w:b/>
        </w:rPr>
      </w:pPr>
    </w:p>
    <w:p w:rsidR="00F9060D" w:rsidRPr="00CB7D75" w:rsidRDefault="00F9060D" w:rsidP="00DA531B">
      <w:pPr>
        <w:pStyle w:val="Paragraph"/>
        <w:numPr>
          <w:ilvl w:val="0"/>
          <w:numId w:val="0"/>
        </w:numPr>
        <w:tabs>
          <w:tab w:val="clear" w:pos="2448"/>
        </w:tabs>
        <w:spacing w:line="276" w:lineRule="auto"/>
        <w:ind w:left="720"/>
      </w:pPr>
      <w:r w:rsidRPr="00CB7D75">
        <w:rPr>
          <w:b/>
        </w:rPr>
        <w:t xml:space="preserve">Subcomponente 1.1 Fortalecimiento </w:t>
      </w:r>
      <w:r w:rsidR="00052D43">
        <w:rPr>
          <w:b/>
        </w:rPr>
        <w:t>de</w:t>
      </w:r>
      <w:r w:rsidRPr="00CB7D75">
        <w:rPr>
          <w:b/>
        </w:rPr>
        <w:t>l MINSEG</w:t>
      </w:r>
      <w:r w:rsidR="00052D43">
        <w:rPr>
          <w:b/>
        </w:rPr>
        <w:t>:</w:t>
      </w:r>
      <w:r w:rsidRPr="00052D43">
        <w:t xml:space="preserve"> </w:t>
      </w:r>
      <w:r w:rsidR="00052D43" w:rsidRPr="00052D43">
        <w:t>Incluye</w:t>
      </w:r>
      <w:r w:rsidR="00052D43" w:rsidRPr="00447FD3">
        <w:t xml:space="preserve"> </w:t>
      </w:r>
      <w:r w:rsidR="00FE3030">
        <w:t xml:space="preserve">dos actividades: (i) </w:t>
      </w:r>
      <w:r w:rsidR="00447FD3" w:rsidRPr="00447FD3">
        <w:t xml:space="preserve">la </w:t>
      </w:r>
      <w:r w:rsidRPr="00CB7D75">
        <w:t xml:space="preserve">organización y puesta en operación de </w:t>
      </w:r>
      <w:r w:rsidR="00FE3030">
        <w:t>una</w:t>
      </w:r>
      <w:r w:rsidRPr="00CB7D75">
        <w:t xml:space="preserve"> </w:t>
      </w:r>
      <w:r w:rsidRPr="0049706D">
        <w:t xml:space="preserve">estructura administrativa de alto nivel </w:t>
      </w:r>
      <w:r w:rsidR="009963B4" w:rsidRPr="0049706D">
        <w:t xml:space="preserve">que se encargará de </w:t>
      </w:r>
      <w:r w:rsidRPr="0049706D">
        <w:t>coordina</w:t>
      </w:r>
      <w:r w:rsidR="009963B4" w:rsidRPr="0049706D">
        <w:t>r</w:t>
      </w:r>
      <w:r w:rsidRPr="0049706D">
        <w:t xml:space="preserve"> la </w:t>
      </w:r>
      <w:r w:rsidR="009963B4" w:rsidRPr="0049706D">
        <w:t>Estrategia P</w:t>
      </w:r>
      <w:r w:rsidR="001F5215">
        <w:t>aí</w:t>
      </w:r>
      <w:r w:rsidR="009963B4" w:rsidRPr="0049706D">
        <w:t>s Seguridad Ciudadana</w:t>
      </w:r>
      <w:r w:rsidR="00447FD3" w:rsidRPr="0049706D">
        <w:t xml:space="preserve"> y </w:t>
      </w:r>
      <w:r w:rsidR="00FE3030" w:rsidRPr="0049706D">
        <w:t xml:space="preserve">(ii) </w:t>
      </w:r>
      <w:r w:rsidR="00447FD3" w:rsidRPr="0049706D">
        <w:t xml:space="preserve">el </w:t>
      </w:r>
      <w:r w:rsidR="00D323CA">
        <w:t>diseño e implementación de un plan de comunicación y s</w:t>
      </w:r>
      <w:r w:rsidR="00447FD3" w:rsidRPr="00CB7D75">
        <w:t xml:space="preserve">ensibilización de </w:t>
      </w:r>
      <w:r w:rsidR="00447FD3">
        <w:t xml:space="preserve">dicha estrategia. Para la labor de coordinación se </w:t>
      </w:r>
      <w:r w:rsidR="0049706D">
        <w:t>fina</w:t>
      </w:r>
      <w:r w:rsidR="001F5215">
        <w:t>n</w:t>
      </w:r>
      <w:r w:rsidR="0049706D">
        <w:t>ciará</w:t>
      </w:r>
      <w:r w:rsidR="00447FD3">
        <w:t xml:space="preserve">: </w:t>
      </w:r>
      <w:r w:rsidRPr="00CB7D75">
        <w:t>su desarrollo organizacional</w:t>
      </w:r>
      <w:r w:rsidR="001F5215">
        <w:t>,</w:t>
      </w:r>
      <w:r w:rsidRPr="00CB7D75">
        <w:t xml:space="preserve"> adecuaci</w:t>
      </w:r>
      <w:r w:rsidR="001F5215">
        <w:t>ón de la infraestructura física, equipamiento,</w:t>
      </w:r>
      <w:r w:rsidRPr="00CB7D75">
        <w:t xml:space="preserve"> capacitación de personal técnico y del personal de las 27 ins</w:t>
      </w:r>
      <w:r w:rsidR="001F5215">
        <w:t>tituciones que ejecutan la EPSC,</w:t>
      </w:r>
      <w:r w:rsidRPr="00CB7D75">
        <w:t xml:space="preserve"> la puesta en marcha de un </w:t>
      </w:r>
      <w:r w:rsidR="00FE3030">
        <w:t>sistema</w:t>
      </w:r>
      <w:r w:rsidRPr="00CB7D75">
        <w:t xml:space="preserve"> de coordinación de la cooperación internacio</w:t>
      </w:r>
      <w:r w:rsidR="001F5215">
        <w:t>nal para el sector de seguridad,</w:t>
      </w:r>
      <w:r w:rsidRPr="00CB7D75">
        <w:t xml:space="preserve"> la elaboración de estudios especializados que apoyen la formulación de políticas e intervenciones en convivencia y </w:t>
      </w:r>
      <w:r w:rsidR="00447FD3">
        <w:t>seguridad ciudadana</w:t>
      </w:r>
      <w:r w:rsidRPr="00CB7D75">
        <w:t xml:space="preserve"> </w:t>
      </w:r>
      <w:r w:rsidR="001F5215">
        <w:t>-</w:t>
      </w:r>
      <w:r w:rsidRPr="00CB7D75">
        <w:t xml:space="preserve">entre ellos la realización de un estudio específico sobre análisis del gasto público </w:t>
      </w:r>
      <w:r w:rsidR="00447FD3">
        <w:t>en seguridad ciudadana</w:t>
      </w:r>
      <w:r w:rsidR="00FE3030">
        <w:t>.</w:t>
      </w:r>
    </w:p>
    <w:p w:rsidR="00F9060D" w:rsidRPr="00CB7D75" w:rsidRDefault="00F9060D" w:rsidP="00DA531B">
      <w:pPr>
        <w:pStyle w:val="Paragraph"/>
        <w:numPr>
          <w:ilvl w:val="0"/>
          <w:numId w:val="0"/>
        </w:numPr>
        <w:tabs>
          <w:tab w:val="clear" w:pos="2448"/>
        </w:tabs>
        <w:spacing w:line="276" w:lineRule="auto"/>
        <w:ind w:left="720"/>
      </w:pPr>
      <w:r w:rsidRPr="00CB7D75">
        <w:rPr>
          <w:b/>
        </w:rPr>
        <w:t xml:space="preserve">Subcomponente 1.2 Fortalecimiento </w:t>
      </w:r>
      <w:r w:rsidR="00FE3030">
        <w:rPr>
          <w:b/>
        </w:rPr>
        <w:t>del</w:t>
      </w:r>
      <w:r w:rsidRPr="00CB7D75">
        <w:rPr>
          <w:b/>
        </w:rPr>
        <w:t xml:space="preserve"> </w:t>
      </w:r>
      <w:r w:rsidR="00FE3030">
        <w:rPr>
          <w:b/>
        </w:rPr>
        <w:t>S</w:t>
      </w:r>
      <w:r w:rsidRPr="00CB7D75">
        <w:rPr>
          <w:b/>
        </w:rPr>
        <w:t xml:space="preserve">istema </w:t>
      </w:r>
      <w:r w:rsidR="00FE3030">
        <w:rPr>
          <w:b/>
        </w:rPr>
        <w:t>Integrado</w:t>
      </w:r>
      <w:r w:rsidR="00FE3030" w:rsidRPr="00CB7D75">
        <w:rPr>
          <w:b/>
        </w:rPr>
        <w:t xml:space="preserve"> </w:t>
      </w:r>
      <w:r w:rsidRPr="00CB7D75">
        <w:rPr>
          <w:b/>
        </w:rPr>
        <w:t>de</w:t>
      </w:r>
      <w:r w:rsidR="00FE3030">
        <w:rPr>
          <w:b/>
        </w:rPr>
        <w:t xml:space="preserve"> </w:t>
      </w:r>
      <w:r w:rsidRPr="00CB7D75">
        <w:rPr>
          <w:b/>
        </w:rPr>
        <w:t xml:space="preserve">Monitoreo y Evaluación </w:t>
      </w:r>
      <w:r w:rsidRPr="00220C4A">
        <w:t>de resultados e impactos</w:t>
      </w:r>
      <w:r w:rsidRPr="00CB7D75">
        <w:t xml:space="preserve"> a fin de verificar la efectividad de las acciones transversales en materia de </w:t>
      </w:r>
      <w:r w:rsidR="00FE3030">
        <w:t>seguridad ciudadana</w:t>
      </w:r>
      <w:r w:rsidRPr="00CB7D75">
        <w:t>. Se financiará:</w:t>
      </w:r>
      <w:r w:rsidRPr="00CB7D75">
        <w:rPr>
          <w:b/>
        </w:rPr>
        <w:t xml:space="preserve"> </w:t>
      </w:r>
      <w:r w:rsidRPr="00CB7D75">
        <w:t xml:space="preserve">un sistema único e integrado de monitoreo operativo y evaluación de resultados de ejecución de la EPSC, </w:t>
      </w:r>
      <w:r w:rsidR="00FE3030">
        <w:t>incluyendo</w:t>
      </w:r>
      <w:r w:rsidRPr="00CB7D75">
        <w:t xml:space="preserve"> el diseño de los procesos y sus manuales operativos; el desarrollo del sistema informático a implementar en las distintas ins</w:t>
      </w:r>
      <w:r w:rsidR="00220C4A">
        <w:t>tituciones vinculadas a la EPSC</w:t>
      </w:r>
      <w:r w:rsidRPr="00CB7D75">
        <w:t xml:space="preserve"> </w:t>
      </w:r>
      <w:r w:rsidR="00622E82">
        <w:t>-página WEB intranet e internet,</w:t>
      </w:r>
      <w:r w:rsidRPr="00CB7D75">
        <w:t xml:space="preserve"> </w:t>
      </w:r>
      <w:r w:rsidR="00220C4A">
        <w:t>la compra de equipo</w:t>
      </w:r>
      <w:r w:rsidRPr="00CB7D75">
        <w:t xml:space="preserve"> y la capacitación del personal técnico de las unidades que conforman el sistema. </w:t>
      </w:r>
    </w:p>
    <w:p w:rsidR="00F9060D" w:rsidRPr="00CB7D75" w:rsidRDefault="00F9060D" w:rsidP="00DA531B">
      <w:pPr>
        <w:pStyle w:val="Paragraph"/>
        <w:numPr>
          <w:ilvl w:val="0"/>
          <w:numId w:val="0"/>
        </w:numPr>
        <w:tabs>
          <w:tab w:val="clear" w:pos="2448"/>
        </w:tabs>
        <w:spacing w:line="276" w:lineRule="auto"/>
        <w:ind w:left="720"/>
      </w:pPr>
      <w:r w:rsidRPr="00CB7D75">
        <w:rPr>
          <w:b/>
        </w:rPr>
        <w:t>Subcomponente 1.3 Creación del Instituto de Estadísticas e Investigaciones Estratégicas de Seguridad y Convivencia Ciudadana</w:t>
      </w:r>
      <w:r w:rsidR="00160CDA">
        <w:rPr>
          <w:b/>
        </w:rPr>
        <w:t xml:space="preserve"> (IEIESC)</w:t>
      </w:r>
      <w:r w:rsidRPr="00CB7D75">
        <w:rPr>
          <w:b/>
        </w:rPr>
        <w:t xml:space="preserve">, ampliación del SIEC y fortalecimiento del Observatorio de la Violencia (OV) </w:t>
      </w:r>
      <w:r w:rsidRPr="00CB7D75">
        <w:t xml:space="preserve">para </w:t>
      </w:r>
      <w:r w:rsidR="0049706D">
        <w:t xml:space="preserve">obtener datos objetivos y realizar análisis de buena calidad que permitan </w:t>
      </w:r>
      <w:r w:rsidRPr="00CB7D75">
        <w:t xml:space="preserve">mejorar la formulación de políticas públicas en el campo de la </w:t>
      </w:r>
      <w:r w:rsidR="0049706D">
        <w:t>seguridad ciudadana</w:t>
      </w:r>
      <w:r w:rsidRPr="00CB7D75">
        <w:t xml:space="preserve"> y fortalecer el rol rector del MINSEG en materia de estadísticas criminales y de análisis de violencias y delitos. Se financiará: (i) la creación del </w:t>
      </w:r>
      <w:r w:rsidR="002F5672" w:rsidRPr="00CB7D75">
        <w:rPr>
          <w:rFonts w:eastAsia="Times New Roman"/>
          <w:lang w:val="es-ES" w:eastAsia="es-ES"/>
        </w:rPr>
        <w:t>Instituto de Estadísticas e Investigaciones Estratégicas de Seguridad y Convivencia Ciudadana</w:t>
      </w:r>
      <w:r w:rsidR="002F5672" w:rsidRPr="00CB7D75">
        <w:t xml:space="preserve"> </w:t>
      </w:r>
      <w:r w:rsidR="002F5672">
        <w:t>(</w:t>
      </w:r>
      <w:r w:rsidRPr="00CB7D75">
        <w:t>IEIESC</w:t>
      </w:r>
      <w:r w:rsidR="002F5672">
        <w:t>)</w:t>
      </w:r>
      <w:r w:rsidRPr="00CB7D75">
        <w:t xml:space="preserve">, mediante el diseño y desarrollo institucional del instituto y de su gestión operativa, </w:t>
      </w:r>
      <w:r w:rsidRPr="00244C28">
        <w:t>la readecuación y equipamiento de la actual planta física del SIEC</w:t>
      </w:r>
      <w:r w:rsidR="0049706D" w:rsidRPr="00244C28">
        <w:t>, donde funcionará el nuevo Instituto</w:t>
      </w:r>
      <w:r w:rsidRPr="00CB7D75">
        <w:t xml:space="preserve">, el desarrollo de interfaces y adquisición de un sistema de georeferenciación, y la capacitación del personal técnico de las instituciones vinculadas y de los usuarios clave del sistema; (ii) la ampliación del SIEC incorporando al menos 4 instituciones en la recopilación automática de estadísticas y en el análisis cualitativo de los datos; y (iii) el fortalecimiento del OV, incluyendo la </w:t>
      </w:r>
      <w:r w:rsidRPr="00244C28">
        <w:t>ampliación de su actual infraestructura física e inversión en equipamiento,</w:t>
      </w:r>
      <w:r w:rsidRPr="00CB7D75">
        <w:t xml:space="preserve"> la capacitación a usuarios de la información del OV y la realización de </w:t>
      </w:r>
      <w:r w:rsidR="002F5672">
        <w:t xml:space="preserve">una encuesta de </w:t>
      </w:r>
      <w:r w:rsidRPr="00CB7D75">
        <w:t xml:space="preserve">victimización. En el desarrollo de las actividades de este subcomponente, se establecerán relaciones de cooperación y coordinación con </w:t>
      </w:r>
      <w:r w:rsidR="00B5709D">
        <w:t xml:space="preserve">la </w:t>
      </w:r>
      <w:r w:rsidR="00B5709D" w:rsidRPr="00CB7D75">
        <w:rPr>
          <w:rFonts w:eastAsia="Times New Roman"/>
          <w:lang w:val="es-ES" w:eastAsia="es-ES"/>
        </w:rPr>
        <w:t>Oficina de Naciones Unidas contra la Droga y el Delito</w:t>
      </w:r>
      <w:r w:rsidR="00B5709D" w:rsidRPr="00CB7D75">
        <w:t xml:space="preserve"> </w:t>
      </w:r>
      <w:r w:rsidR="00B5709D">
        <w:t>(</w:t>
      </w:r>
      <w:r w:rsidRPr="00CB7D75">
        <w:t>UNODC</w:t>
      </w:r>
      <w:r w:rsidR="00B5709D">
        <w:t>)</w:t>
      </w:r>
      <w:r w:rsidRPr="00CB7D75">
        <w:t xml:space="preserve"> que, en el marco del fortalecimiento del SIEC, creará el Centro de Excelencia en Análisis de Tendencias en temas de Delincuencia y Drogas e integrará de forma permanente a las diferentes instituciones en la red de datos, para mejorar la toma de decisiones de política pública en </w:t>
      </w:r>
      <w:r w:rsidR="00B5709D">
        <w:t>seguridad ciudadana</w:t>
      </w:r>
      <w:r w:rsidRPr="00CB7D75">
        <w:t xml:space="preserve">. </w:t>
      </w:r>
    </w:p>
    <w:p w:rsidR="00F9060D" w:rsidRDefault="00F9060D" w:rsidP="00DA531B">
      <w:pPr>
        <w:pStyle w:val="Paragraph"/>
        <w:numPr>
          <w:ilvl w:val="0"/>
          <w:numId w:val="0"/>
        </w:numPr>
        <w:tabs>
          <w:tab w:val="clear" w:pos="2448"/>
        </w:tabs>
        <w:spacing w:line="276" w:lineRule="auto"/>
        <w:ind w:left="720"/>
      </w:pPr>
      <w:r w:rsidRPr="00CB7D75">
        <w:rPr>
          <w:b/>
        </w:rPr>
        <w:t xml:space="preserve">Subcomponente 1.4 Fortalecimiento de la capacidad de las Alcaldías de Panamá, David, San Miguelito y Colón para la gestión de la </w:t>
      </w:r>
      <w:r w:rsidR="00B5709D">
        <w:rPr>
          <w:b/>
        </w:rPr>
        <w:t>seguridad ciudadana</w:t>
      </w:r>
      <w:r w:rsidRPr="00CB7D75">
        <w:rPr>
          <w:b/>
        </w:rPr>
        <w:t xml:space="preserve"> </w:t>
      </w:r>
      <w:r w:rsidRPr="00CB7D75">
        <w:t xml:space="preserve"> para continuar promoviendo el desarrollo de las capacidades locales y seguir mejorando su capacidad para realizar programas focalizados territorial y poblacionalmente e impulsar procesos de participación comunitaria. Se financiará: (i) el fortalecimiento de los Comités Municipales (nivel distrital) responsables del diseño, ejecución y evaluación de políticas y planes de </w:t>
      </w:r>
      <w:r w:rsidR="00B5709D">
        <w:t>seguridad ciudadana</w:t>
      </w:r>
      <w:r w:rsidRPr="00CB7D75">
        <w:t xml:space="preserve">; y (ii) los subcomités territoriales (en los barrios) de desarrollo comunitario y </w:t>
      </w:r>
      <w:r w:rsidR="00B5709D">
        <w:t>seguridad ciudadana</w:t>
      </w:r>
      <w:r w:rsidRPr="00CB7D75">
        <w:t xml:space="preserve">. </w:t>
      </w:r>
    </w:p>
    <w:p w:rsidR="00B5709D" w:rsidRPr="00CB7D75" w:rsidRDefault="00B5709D" w:rsidP="00DA531B">
      <w:pPr>
        <w:pStyle w:val="Paragraph"/>
        <w:numPr>
          <w:ilvl w:val="0"/>
          <w:numId w:val="0"/>
        </w:numPr>
        <w:tabs>
          <w:tab w:val="clear" w:pos="2448"/>
        </w:tabs>
        <w:spacing w:line="276" w:lineRule="auto"/>
        <w:ind w:left="720"/>
        <w:rPr>
          <w:i/>
          <w:u w:val="single"/>
        </w:rPr>
      </w:pPr>
    </w:p>
    <w:p w:rsidR="00F9060D" w:rsidRDefault="00F9060D" w:rsidP="00DA531B">
      <w:pPr>
        <w:pStyle w:val="Paragraph"/>
        <w:numPr>
          <w:ilvl w:val="0"/>
          <w:numId w:val="0"/>
        </w:numPr>
        <w:tabs>
          <w:tab w:val="clear" w:pos="2448"/>
        </w:tabs>
        <w:spacing w:line="276" w:lineRule="auto"/>
        <w:ind w:left="720" w:hanging="720"/>
        <w:rPr>
          <w:b/>
        </w:rPr>
      </w:pPr>
      <w:r w:rsidRPr="00CB7D75">
        <w:rPr>
          <w:b/>
        </w:rPr>
        <w:t xml:space="preserve">Componente </w:t>
      </w:r>
      <w:r w:rsidR="0031256D">
        <w:rPr>
          <w:b/>
        </w:rPr>
        <w:t>2</w:t>
      </w:r>
      <w:r w:rsidRPr="00CB7D75">
        <w:rPr>
          <w:b/>
        </w:rPr>
        <w:t>. Programas de seguridad ciudadana (</w:t>
      </w:r>
      <w:r w:rsidR="0031256D" w:rsidRPr="0031256D">
        <w:rPr>
          <w:b/>
        </w:rPr>
        <w:t>€</w:t>
      </w:r>
      <w:r w:rsidR="0031256D">
        <w:rPr>
          <w:b/>
        </w:rPr>
        <w:t xml:space="preserve"> </w:t>
      </w:r>
      <w:r w:rsidRPr="00CB7D75">
        <w:rPr>
          <w:b/>
        </w:rPr>
        <w:t>12.1</w:t>
      </w:r>
      <w:r w:rsidR="0031256D">
        <w:rPr>
          <w:b/>
        </w:rPr>
        <w:t xml:space="preserve"> millones</w:t>
      </w:r>
      <w:r w:rsidRPr="00CB7D75">
        <w:rPr>
          <w:b/>
        </w:rPr>
        <w:t>)</w:t>
      </w:r>
    </w:p>
    <w:p w:rsidR="00B5709D" w:rsidRPr="00CB7D75" w:rsidRDefault="00B5709D" w:rsidP="00DA531B">
      <w:pPr>
        <w:pStyle w:val="Paragraph"/>
        <w:numPr>
          <w:ilvl w:val="0"/>
          <w:numId w:val="0"/>
        </w:numPr>
        <w:tabs>
          <w:tab w:val="clear" w:pos="2448"/>
        </w:tabs>
        <w:spacing w:line="276" w:lineRule="auto"/>
        <w:ind w:left="720" w:hanging="720"/>
      </w:pPr>
    </w:p>
    <w:p w:rsidR="00F9060D" w:rsidRPr="00CB7D75" w:rsidRDefault="00B5709D" w:rsidP="00DA531B">
      <w:pPr>
        <w:pStyle w:val="Paragraph"/>
        <w:numPr>
          <w:ilvl w:val="0"/>
          <w:numId w:val="0"/>
        </w:numPr>
        <w:tabs>
          <w:tab w:val="clear" w:pos="2448"/>
        </w:tabs>
        <w:spacing w:line="276" w:lineRule="auto"/>
        <w:ind w:left="720" w:hanging="720"/>
      </w:pPr>
      <w:r>
        <w:rPr>
          <w:b/>
        </w:rPr>
        <w:tab/>
      </w:r>
      <w:r w:rsidR="00F9060D" w:rsidRPr="00CB7D75">
        <w:rPr>
          <w:b/>
        </w:rPr>
        <w:t xml:space="preserve">Subcomponente 2.1 Prevención primaria integral para jóvenes en contextos de alta presencia de factores de riesgo. </w:t>
      </w:r>
      <w:r w:rsidR="00F9060D" w:rsidRPr="00CB7D75">
        <w:t>Se financiará:</w:t>
      </w:r>
      <w:r w:rsidR="00B0531E">
        <w:t xml:space="preserve"> (i) a</w:t>
      </w:r>
      <w:r w:rsidR="00F9060D" w:rsidRPr="00CB7D75">
        <w:t>tención extracurricular a jóvenes vulnerables escolarizados a nivel pre-medio (12 a 15 años) y medio (16 a 18 años) mediante la extensión del programa “Juntos por una Comunidad sin Violencia” (ii) atención a jóvenes vulnerables en zonas de alto riesgo. Para atender a esta población, a través del “Programa Uso Positivo del Tiempo Libre”, en los municipios beneficiados, y complementa</w:t>
      </w:r>
      <w:r w:rsidR="00B0531E">
        <w:t>n</w:t>
      </w:r>
      <w:r w:rsidR="00F9060D" w:rsidRPr="00CB7D75">
        <w:t>do las acciones a jóvenes escolarizados, se continuará apoyando acciones deportivas, recreativas y culturales</w:t>
      </w:r>
      <w:r w:rsidR="00B0531E">
        <w:t>, siendo necesario para tal fin</w:t>
      </w:r>
      <w:r w:rsidR="00F9060D" w:rsidRPr="00CB7D75">
        <w:t xml:space="preserve"> hacer la evaluación experimental de las experiencias para asegurar su efectividad bajo metodologías rigurosas, elaborar protocolos de intervención; y poner en funcionamiento un registro de beneficiarios del programa. </w:t>
      </w:r>
    </w:p>
    <w:p w:rsidR="00F9060D" w:rsidRPr="00CB7D75" w:rsidRDefault="00F9060D" w:rsidP="00DA531B">
      <w:pPr>
        <w:pStyle w:val="Paragraph"/>
        <w:numPr>
          <w:ilvl w:val="0"/>
          <w:numId w:val="0"/>
        </w:numPr>
        <w:tabs>
          <w:tab w:val="clear" w:pos="2448"/>
        </w:tabs>
        <w:spacing w:line="276" w:lineRule="auto"/>
        <w:ind w:left="720"/>
        <w:rPr>
          <w:b/>
        </w:rPr>
      </w:pPr>
      <w:r w:rsidRPr="00CB7D75">
        <w:rPr>
          <w:b/>
        </w:rPr>
        <w:t xml:space="preserve">Subcomponente 2.2 Fortalecimiento de la policía comunitaria </w:t>
      </w:r>
      <w:r w:rsidRPr="00CB7D75">
        <w:t xml:space="preserve">para modernizar la </w:t>
      </w:r>
      <w:r w:rsidR="007E62D6" w:rsidRPr="00CB7D75">
        <w:t>P</w:t>
      </w:r>
      <w:r w:rsidR="007E62D6">
        <w:t>olicía</w:t>
      </w:r>
      <w:r w:rsidR="00B0531E">
        <w:t xml:space="preserve"> </w:t>
      </w:r>
      <w:r w:rsidRPr="00CB7D75">
        <w:t>N</w:t>
      </w:r>
      <w:r w:rsidR="00B0531E">
        <w:t>acional</w:t>
      </w:r>
      <w:r w:rsidRPr="00CB7D75">
        <w:t xml:space="preserve"> en aspectos preventivos para hacer más efectiva su gestión en este campo y mejorar su capacidad de atención a la comunidad. Esta ampliación y fortalecimiento del Modelo de Policía Comunitaria, incluirá </w:t>
      </w:r>
      <w:r w:rsidR="00B0531E">
        <w:t xml:space="preserve">la </w:t>
      </w:r>
      <w:r w:rsidRPr="00CB7D75">
        <w:t>sistematización y evaluación del modelo</w:t>
      </w:r>
      <w:r w:rsidR="00B0531E">
        <w:t xml:space="preserve"> hasta ahora aplicado en Panamá</w:t>
      </w:r>
      <w:r w:rsidRPr="00CB7D75">
        <w:t xml:space="preserve"> y ajuste del </w:t>
      </w:r>
      <w:r w:rsidR="00160CDA">
        <w:t>m</w:t>
      </w:r>
      <w:r w:rsidRPr="00CB7D75">
        <w:t xml:space="preserve">odelo a partir de las recomendaciones de dicha evaluación; ampliación de la capacitación en la filosofía de gestión de policía preventiva; y </w:t>
      </w:r>
      <w:r w:rsidRPr="00244C28">
        <w:t>adquisición de infraestructura modular y equipamiento para su implementación en la comunidad de Samaria</w:t>
      </w:r>
      <w:r w:rsidRPr="00244C28">
        <w:rPr>
          <w:rStyle w:val="FootnoteReference"/>
        </w:rPr>
        <w:footnoteReference w:id="3"/>
      </w:r>
      <w:r w:rsidRPr="00244C28">
        <w:t>.</w:t>
      </w:r>
      <w:r w:rsidRPr="00CB7D75">
        <w:t xml:space="preserve">  </w:t>
      </w:r>
    </w:p>
    <w:p w:rsidR="00F9060D" w:rsidRPr="00CB7D75" w:rsidRDefault="00F9060D" w:rsidP="00DA531B">
      <w:pPr>
        <w:pStyle w:val="Paragraph"/>
        <w:numPr>
          <w:ilvl w:val="0"/>
          <w:numId w:val="0"/>
        </w:numPr>
        <w:tabs>
          <w:tab w:val="clear" w:pos="2448"/>
        </w:tabs>
        <w:spacing w:line="276" w:lineRule="auto"/>
        <w:ind w:left="720"/>
      </w:pPr>
      <w:r w:rsidRPr="00CB7D75">
        <w:t xml:space="preserve"> </w:t>
      </w:r>
      <w:r w:rsidRPr="00CB7D75">
        <w:rPr>
          <w:b/>
        </w:rPr>
        <w:t>Subcomponente 2.3 Atención integral a mujeres en riesgo</w:t>
      </w:r>
      <w:r w:rsidRPr="00CB7D75">
        <w:t xml:space="preserve">. Se financiará </w:t>
      </w:r>
      <w:r w:rsidR="00B0531E">
        <w:t xml:space="preserve">el Instituto Nacional de la Mujer (INAMU) para </w:t>
      </w:r>
      <w:r w:rsidR="00643AB7">
        <w:t xml:space="preserve">que fortalezca </w:t>
      </w:r>
      <w:r w:rsidRPr="00CB7D75">
        <w:t>los servicios integrales a mujeres víctimas de violencia</w:t>
      </w:r>
      <w:r w:rsidR="00643AB7">
        <w:t>, mediante</w:t>
      </w:r>
      <w:r w:rsidRPr="00CB7D75">
        <w:t xml:space="preserve"> </w:t>
      </w:r>
      <w:r w:rsidR="00643AB7">
        <w:t>la</w:t>
      </w:r>
      <w:r w:rsidRPr="00CB7D75">
        <w:t xml:space="preserve"> revisión de protocolos de intervención y atención; </w:t>
      </w:r>
      <w:r w:rsidR="00643AB7">
        <w:t xml:space="preserve">el </w:t>
      </w:r>
      <w:r w:rsidRPr="00CB7D75">
        <w:t xml:space="preserve">potenciamiento de redes existentes de atención a </w:t>
      </w:r>
      <w:r w:rsidR="00643AB7">
        <w:t xml:space="preserve">mujeres </w:t>
      </w:r>
      <w:r w:rsidRPr="00CB7D75">
        <w:t xml:space="preserve">víctimas de </w:t>
      </w:r>
      <w:r w:rsidR="00643AB7">
        <w:t xml:space="preserve">la </w:t>
      </w:r>
      <w:r w:rsidRPr="00CB7D75">
        <w:t xml:space="preserve">violencia y </w:t>
      </w:r>
      <w:r w:rsidR="00643AB7">
        <w:t>la</w:t>
      </w:r>
      <w:r w:rsidRPr="00CB7D75">
        <w:t xml:space="preserve"> </w:t>
      </w:r>
      <w:r w:rsidRPr="00244C28">
        <w:t>implementación de un Centro Integrado de Servicios a la Mujer.</w:t>
      </w:r>
    </w:p>
    <w:p w:rsidR="00F9060D" w:rsidRPr="00CB7D75" w:rsidRDefault="00F9060D" w:rsidP="00DA531B">
      <w:pPr>
        <w:pStyle w:val="Paragraph"/>
        <w:numPr>
          <w:ilvl w:val="0"/>
          <w:numId w:val="0"/>
        </w:numPr>
        <w:tabs>
          <w:tab w:val="clear" w:pos="2448"/>
        </w:tabs>
        <w:spacing w:line="276" w:lineRule="auto"/>
        <w:ind w:left="720"/>
      </w:pPr>
      <w:r w:rsidRPr="00CB7D75">
        <w:rPr>
          <w:b/>
        </w:rPr>
        <w:t xml:space="preserve">Subcomponente 2.4 Prevención terciaria </w:t>
      </w:r>
      <w:r w:rsidRPr="00CB7D75">
        <w:t xml:space="preserve">para mejorar la atención de jóvenes infractores de la ley penal internos en Centros de Custodia y </w:t>
      </w:r>
      <w:r w:rsidR="00160CDA">
        <w:t xml:space="preserve">en </w:t>
      </w:r>
      <w:r w:rsidR="00013EC3">
        <w:t xml:space="preserve"> </w:t>
      </w:r>
      <w:r w:rsidR="00160CDA">
        <w:t xml:space="preserve">Centros de </w:t>
      </w:r>
      <w:r w:rsidRPr="00CB7D75">
        <w:t xml:space="preserve">Cumplimiento de Panamá. Se financiará: la realización de un censo penitenciario para dimensionar adecuadamente la problemática penitenciaria en Panamá, </w:t>
      </w:r>
      <w:r w:rsidR="00643AB7">
        <w:t xml:space="preserve">la revisión </w:t>
      </w:r>
      <w:r w:rsidRPr="00CB7D75">
        <w:t>y ajuste del modelo de intervención de jóvenes infractores, a partir del aplicado en el Centro de Rehabilitación de Jóvenes de Pacora</w:t>
      </w:r>
      <w:r w:rsidR="00643AB7">
        <w:t>,</w:t>
      </w:r>
      <w:r w:rsidRPr="00CB7D75">
        <w:t xml:space="preserve"> la aplicación del modelo en otros centros de cumplimiento de Panamá</w:t>
      </w:r>
      <w:r w:rsidR="00643AB7">
        <w:t>,</w:t>
      </w:r>
      <w:r w:rsidRPr="00CB7D75">
        <w:t xml:space="preserve"> la creación de una unidad de formación para custodios en base al modelo de rehabilitación para jóvenes infractores atendidos por el Instituto de Estudios Interdisciplinarios (IEI)</w:t>
      </w:r>
      <w:r w:rsidR="00643AB7">
        <w:t>,</w:t>
      </w:r>
      <w:r w:rsidRPr="00CB7D75">
        <w:t xml:space="preserve"> el desarrollo y ejecución de un plan de capacitación para el personal del IEI; y </w:t>
      </w:r>
      <w:r w:rsidRPr="00244C28">
        <w:t>la rehabilitación de tres centros de cumplimiento, y construcción de un Centro de Custodia para Menores en Pacora.</w:t>
      </w:r>
      <w:r w:rsidR="00F002DE" w:rsidRPr="00244C28">
        <w:rPr>
          <w:rStyle w:val="FootnoteReference"/>
        </w:rPr>
        <w:footnoteReference w:id="4"/>
      </w:r>
      <w:r w:rsidR="00643AB7" w:rsidRPr="00643AB7">
        <w:rPr>
          <w:rFonts w:eastAsia="Times New Roman"/>
          <w:lang w:val="es-ES" w:eastAsia="es-ES"/>
        </w:rPr>
        <w:t xml:space="preserve"> </w:t>
      </w:r>
    </w:p>
    <w:p w:rsidR="008F68A1" w:rsidRPr="0031256D" w:rsidRDefault="008F68A1" w:rsidP="00DA531B">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rPr>
      </w:pPr>
      <w:r w:rsidRPr="0031256D">
        <w:rPr>
          <w:b/>
        </w:rPr>
        <w:t>Coordinación y administración, monitoreo, auditoria e imprevistos (</w:t>
      </w:r>
      <w:r w:rsidR="008614AE" w:rsidRPr="0031256D">
        <w:rPr>
          <w:b/>
        </w:rPr>
        <w:t>€ 2.7</w:t>
      </w:r>
      <w:r w:rsidRPr="0031256D">
        <w:rPr>
          <w:b/>
        </w:rPr>
        <w:t xml:space="preserve"> millones)</w:t>
      </w:r>
    </w:p>
    <w:p w:rsidR="008F68A1" w:rsidRPr="006B4AFD" w:rsidRDefault="008F68A1" w:rsidP="00DA531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sidRPr="0077476B">
        <w:t xml:space="preserve">Para maximizar el impacto del programa, sus actividades estarán focalizadas en el fortalecimiento </w:t>
      </w:r>
      <w:r w:rsidR="00244C28">
        <w:t xml:space="preserve">de </w:t>
      </w:r>
      <w:r w:rsidRPr="0077476B">
        <w:t xml:space="preserve">instituciones líderes en la </w:t>
      </w:r>
      <w:r w:rsidR="0077476B" w:rsidRPr="0077476B">
        <w:t xml:space="preserve">seguridad ciudadana y en la </w:t>
      </w:r>
      <w:r w:rsidRPr="0077476B">
        <w:t>investigación y penalización del delito. Por otra parte, al concentrarse en la capacitación de los investigadores y funcionarios que atienden a las victimas y a los victimarios, así como en el mejoramiento de recursos físicos y tecnológicos de que dispondrán, contribuye a la sostenibilidad de las acciones y aumenta la presencia y efectividad del Estado en sectores vulnerables de la sociedad.</w:t>
      </w:r>
    </w:p>
    <w:p w:rsidR="008F68A1" w:rsidRPr="00905E4D" w:rsidRDefault="008F68A1" w:rsidP="00DA531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rPr>
      </w:pPr>
      <w:r w:rsidRPr="006B4AFD">
        <w:t>Las obras de readecuación y las construcciones nuevas planeadas, las cuales se describen a continuación, se ejecutarán en zonas urbanas y semi-urbanas, de manera que no tendrán impacto sobre áreas protegidas, cursos de agua o mantos acuíferos.</w:t>
      </w:r>
      <w:r w:rsidRPr="00F9060D">
        <w:rPr>
          <w:color w:val="76923C" w:themeColor="accent3" w:themeShade="BF"/>
        </w:rPr>
        <w:t xml:space="preserve"> </w:t>
      </w:r>
    </w:p>
    <w:p w:rsidR="00244C28" w:rsidRDefault="00244C28">
      <w:pPr>
        <w:rPr>
          <w:rFonts w:eastAsia="Times New Roman"/>
          <w:b/>
          <w:lang w:val="es-CR" w:eastAsia="es-ES"/>
        </w:rPr>
      </w:pPr>
      <w:r>
        <w:rPr>
          <w:rFonts w:eastAsia="Times New Roman"/>
          <w:b/>
          <w:lang w:val="es-CR" w:eastAsia="es-ES"/>
        </w:rPr>
        <w:br w:type="page"/>
      </w:r>
    </w:p>
    <w:p w:rsidR="00922531" w:rsidRPr="00BA3197" w:rsidRDefault="0077476B" w:rsidP="003443BE">
      <w:pPr>
        <w:numPr>
          <w:ilvl w:val="0"/>
          <w:numId w:val="31"/>
        </w:numPr>
        <w:tabs>
          <w:tab w:val="clear" w:pos="1440"/>
          <w:tab w:val="num" w:pos="54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ind w:left="0" w:firstLine="0"/>
        <w:jc w:val="both"/>
        <w:rPr>
          <w:rFonts w:cs="Arial"/>
          <w:lang w:bidi="bn-IN"/>
        </w:rPr>
      </w:pPr>
      <w:r w:rsidRPr="00905E4D">
        <w:rPr>
          <w:rFonts w:eastAsia="Times New Roman"/>
          <w:b/>
          <w:lang w:val="es-CR" w:eastAsia="es-ES"/>
        </w:rPr>
        <w:t>Adecuación de Infraestructura física en el MINSE</w:t>
      </w:r>
      <w:r w:rsidRPr="00922531">
        <w:rPr>
          <w:rFonts w:eastAsia="Times New Roman"/>
          <w:b/>
          <w:color w:val="000000"/>
          <w:lang w:val="es-CR" w:eastAsia="es-ES"/>
        </w:rPr>
        <w:t>G para implementación de la EPSC</w:t>
      </w:r>
    </w:p>
    <w:p w:rsidR="00891759" w:rsidRDefault="00C83EFB" w:rsidP="00BA3197">
      <w:pPr>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r>
        <w:rPr>
          <w:rFonts w:cs="Arial"/>
          <w:lang w:bidi="bn-IN"/>
        </w:rPr>
        <w:t>Las obras consisten en la readecuación del segundo y tercer niveles del edificio No. 1214 ubicado en el sector Amador. Los trabajos incluyen la demolición de algunas paredes existentes y el levantamiento de nuevas paredes –en block y en gypsum, instalación de pisos, puertas y ventanas,</w:t>
      </w:r>
      <w:r w:rsidR="00891759">
        <w:rPr>
          <w:rFonts w:cs="Arial"/>
          <w:lang w:bidi="bn-IN"/>
        </w:rPr>
        <w:t xml:space="preserve"> instalación de redes eléctricas,</w:t>
      </w:r>
      <w:r w:rsidR="00891759">
        <w:rPr>
          <w:rStyle w:val="FootnoteReference"/>
          <w:lang w:bidi="bn-IN"/>
        </w:rPr>
        <w:footnoteReference w:id="5"/>
      </w:r>
      <w:r w:rsidR="00891759">
        <w:rPr>
          <w:rFonts w:cs="Arial"/>
          <w:lang w:bidi="bn-IN"/>
        </w:rPr>
        <w:t xml:space="preserve"> redes de telefonía y computación, tuberías de PVC para suministro de agua y evacuación de aguas servidas e instalación de sistema de aire acondicionado. A continuación se presentan las principales características constructivas de la obra a realizar, así como el estado actual del proyecto y su costo estimado y se incluyen fotos para mostrar las instalaciones existentes:</w:t>
      </w:r>
    </w:p>
    <w:p w:rsidR="00891759" w:rsidRDefault="00891759">
      <w:pPr>
        <w:rPr>
          <w:rFonts w:cs="Arial"/>
          <w:lang w:bidi="bn-IN"/>
        </w:rPr>
      </w:pPr>
      <w:r>
        <w:rPr>
          <w:rFonts w:cs="Arial"/>
          <w:lang w:bidi="bn-IN"/>
        </w:rPr>
        <w:br w:type="page"/>
      </w:r>
    </w:p>
    <w:tbl>
      <w:tblPr>
        <w:tblStyle w:val="TableGrid"/>
        <w:tblW w:w="0" w:type="auto"/>
        <w:tblLook w:val="04A0" w:firstRow="1" w:lastRow="0" w:firstColumn="1" w:lastColumn="0" w:noHBand="0" w:noVBand="1"/>
      </w:tblPr>
      <w:tblGrid>
        <w:gridCol w:w="4788"/>
        <w:gridCol w:w="4788"/>
      </w:tblGrid>
      <w:tr w:rsidR="00BA3197" w:rsidTr="00B7271B">
        <w:tc>
          <w:tcPr>
            <w:tcW w:w="9576" w:type="dxa"/>
            <w:gridSpan w:val="2"/>
          </w:tcPr>
          <w:p w:rsidR="00BA3197" w:rsidRDefault="00BA3197" w:rsidP="00B7271B">
            <w:pPr>
              <w:jc w:val="center"/>
              <w:rPr>
                <w:b/>
              </w:rPr>
            </w:pPr>
          </w:p>
          <w:p w:rsidR="00BA3197" w:rsidRPr="00891759" w:rsidRDefault="00BA3197" w:rsidP="00BA3197">
            <w:pPr>
              <w:jc w:val="center"/>
              <w:rPr>
                <w:b/>
                <w:sz w:val="18"/>
                <w:szCs w:val="18"/>
              </w:rPr>
            </w:pPr>
            <w:r w:rsidRPr="00891759">
              <w:rPr>
                <w:b/>
                <w:sz w:val="18"/>
                <w:szCs w:val="18"/>
              </w:rPr>
              <w:t>CARACTERÍSTICAS CONSTRUCTIVAS DE LA READECUACIÓN DE</w:t>
            </w:r>
            <w:r w:rsidR="00891759" w:rsidRPr="00891759">
              <w:rPr>
                <w:b/>
                <w:sz w:val="18"/>
                <w:szCs w:val="18"/>
              </w:rPr>
              <w:t xml:space="preserve">L </w:t>
            </w:r>
            <w:r w:rsidRPr="00891759">
              <w:rPr>
                <w:b/>
                <w:sz w:val="18"/>
                <w:szCs w:val="18"/>
              </w:rPr>
              <w:t xml:space="preserve">EDIFICIO </w:t>
            </w:r>
            <w:r w:rsidR="00891759" w:rsidRPr="00891759">
              <w:rPr>
                <w:b/>
                <w:sz w:val="18"/>
                <w:szCs w:val="18"/>
              </w:rPr>
              <w:t>DE LA OSEGI</w:t>
            </w:r>
          </w:p>
          <w:p w:rsidR="00BA3197" w:rsidRPr="002E4EEC" w:rsidRDefault="00BA3197" w:rsidP="00BA3197">
            <w:pPr>
              <w:jc w:val="center"/>
              <w:rPr>
                <w:b/>
              </w:rPr>
            </w:pPr>
          </w:p>
        </w:tc>
      </w:tr>
      <w:tr w:rsidR="00BA3197" w:rsidTr="00B7271B">
        <w:tc>
          <w:tcPr>
            <w:tcW w:w="4788" w:type="dxa"/>
          </w:tcPr>
          <w:p w:rsidR="00BA3197" w:rsidRDefault="00BA3197" w:rsidP="00B7271B">
            <w:pPr>
              <w:autoSpaceDE w:val="0"/>
              <w:autoSpaceDN w:val="0"/>
              <w:adjustRightInd w:val="0"/>
              <w:rPr>
                <w:sz w:val="18"/>
                <w:szCs w:val="18"/>
              </w:rPr>
            </w:pPr>
          </w:p>
          <w:p w:rsidR="00BA3197" w:rsidRDefault="00BA3197" w:rsidP="00B7271B">
            <w:pPr>
              <w:autoSpaceDE w:val="0"/>
              <w:autoSpaceDN w:val="0"/>
              <w:adjustRightInd w:val="0"/>
              <w:rPr>
                <w:sz w:val="18"/>
                <w:szCs w:val="18"/>
              </w:rPr>
            </w:pPr>
            <w:r w:rsidRPr="002A2679">
              <w:rPr>
                <w:sz w:val="18"/>
                <w:szCs w:val="18"/>
                <w:lang w:val="es-ES"/>
              </w:rPr>
              <w:t>Dirección donde estará ubicado</w:t>
            </w:r>
          </w:p>
          <w:p w:rsidR="00BA3197" w:rsidRDefault="00BA3197" w:rsidP="00B7271B">
            <w:pPr>
              <w:autoSpaceDE w:val="0"/>
              <w:autoSpaceDN w:val="0"/>
              <w:adjustRightInd w:val="0"/>
            </w:pPr>
          </w:p>
        </w:tc>
        <w:tc>
          <w:tcPr>
            <w:tcW w:w="4788" w:type="dxa"/>
            <w:vAlign w:val="center"/>
          </w:tcPr>
          <w:p w:rsidR="00BA3197" w:rsidRDefault="00BA3197" w:rsidP="00B7271B">
            <w:pPr>
              <w:autoSpaceDE w:val="0"/>
              <w:autoSpaceDN w:val="0"/>
              <w:adjustRightInd w:val="0"/>
              <w:jc w:val="center"/>
            </w:pPr>
            <w:r w:rsidRPr="00912F7A">
              <w:rPr>
                <w:sz w:val="19"/>
                <w:szCs w:val="19"/>
                <w:lang w:val="es-ES"/>
              </w:rPr>
              <w:t>Ciudad de Panamá, Corregimiento de Ancón, Sector Amador, Avenida Amador, Edificio 1214</w:t>
            </w:r>
          </w:p>
        </w:tc>
      </w:tr>
      <w:tr w:rsidR="00BA3197" w:rsidTr="00B7271B">
        <w:tc>
          <w:tcPr>
            <w:tcW w:w="4788" w:type="dxa"/>
          </w:tcPr>
          <w:p w:rsidR="00BA3197" w:rsidRDefault="00BA3197" w:rsidP="00B7271B">
            <w:pPr>
              <w:rPr>
                <w:sz w:val="18"/>
                <w:szCs w:val="18"/>
              </w:rPr>
            </w:pPr>
          </w:p>
          <w:p w:rsidR="00BA3197" w:rsidRDefault="00BA3197" w:rsidP="00B7271B">
            <w:pPr>
              <w:rPr>
                <w:sz w:val="18"/>
                <w:szCs w:val="18"/>
              </w:rPr>
            </w:pPr>
            <w:r w:rsidRPr="002A2679">
              <w:rPr>
                <w:sz w:val="18"/>
                <w:szCs w:val="18"/>
                <w:lang w:val="es-ES"/>
              </w:rPr>
              <w:t>Topografía del terreno</w:t>
            </w:r>
          </w:p>
          <w:p w:rsidR="00BA3197" w:rsidRDefault="00BA3197" w:rsidP="00B7271B"/>
        </w:tc>
        <w:tc>
          <w:tcPr>
            <w:tcW w:w="4788" w:type="dxa"/>
            <w:vAlign w:val="center"/>
          </w:tcPr>
          <w:p w:rsidR="00BA3197" w:rsidRDefault="00BA3197" w:rsidP="00B7271B">
            <w:pPr>
              <w:jc w:val="center"/>
            </w:pPr>
            <w:r>
              <w:rPr>
                <w:sz w:val="19"/>
                <w:szCs w:val="19"/>
              </w:rPr>
              <w:t>Plano</w:t>
            </w:r>
          </w:p>
        </w:tc>
      </w:tr>
      <w:tr w:rsidR="00BA3197" w:rsidTr="00B7271B">
        <w:tc>
          <w:tcPr>
            <w:tcW w:w="4788" w:type="dxa"/>
          </w:tcPr>
          <w:p w:rsidR="00BA3197" w:rsidRDefault="00BA3197" w:rsidP="00B7271B">
            <w:pPr>
              <w:rPr>
                <w:sz w:val="18"/>
                <w:szCs w:val="18"/>
              </w:rPr>
            </w:pPr>
          </w:p>
          <w:p w:rsidR="00BA3197" w:rsidRDefault="007E62D6" w:rsidP="00B7271B">
            <w:pPr>
              <w:rPr>
                <w:sz w:val="18"/>
                <w:szCs w:val="18"/>
              </w:rPr>
            </w:pPr>
            <w:r w:rsidRPr="002A2679">
              <w:rPr>
                <w:sz w:val="18"/>
                <w:szCs w:val="18"/>
                <w:lang w:val="es-ES"/>
              </w:rPr>
              <w:t>Área</w:t>
            </w:r>
            <w:r w:rsidR="00BA3197" w:rsidRPr="002A2679">
              <w:rPr>
                <w:sz w:val="18"/>
                <w:szCs w:val="18"/>
                <w:lang w:val="es-ES"/>
              </w:rPr>
              <w:t xml:space="preserve"> total del terreno a utilizar (m2)</w:t>
            </w:r>
          </w:p>
          <w:p w:rsidR="00BA3197" w:rsidRDefault="00BA3197" w:rsidP="00B7271B"/>
        </w:tc>
        <w:tc>
          <w:tcPr>
            <w:tcW w:w="4788" w:type="dxa"/>
            <w:vAlign w:val="center"/>
          </w:tcPr>
          <w:p w:rsidR="00BA3197" w:rsidRDefault="00BA3197" w:rsidP="00B7271B">
            <w:pPr>
              <w:jc w:val="center"/>
              <w:rPr>
                <w:sz w:val="19"/>
                <w:szCs w:val="19"/>
              </w:rPr>
            </w:pPr>
          </w:p>
          <w:p w:rsidR="00BA3197" w:rsidRDefault="00BA3197" w:rsidP="00B7271B">
            <w:pPr>
              <w:jc w:val="center"/>
            </w:pPr>
            <w:r>
              <w:rPr>
                <w:sz w:val="19"/>
                <w:szCs w:val="19"/>
              </w:rPr>
              <w:t>2 Has. + 9,991 m2</w:t>
            </w:r>
          </w:p>
        </w:tc>
      </w:tr>
      <w:tr w:rsidR="00BA3197" w:rsidTr="00B7271B">
        <w:tc>
          <w:tcPr>
            <w:tcW w:w="4788" w:type="dxa"/>
          </w:tcPr>
          <w:p w:rsidR="00BA3197" w:rsidRDefault="00BA3197" w:rsidP="00B7271B">
            <w:pPr>
              <w:rPr>
                <w:sz w:val="18"/>
                <w:szCs w:val="18"/>
              </w:rPr>
            </w:pPr>
          </w:p>
          <w:p w:rsidR="00BA3197" w:rsidRDefault="00BA3197" w:rsidP="00B7271B">
            <w:pPr>
              <w:rPr>
                <w:sz w:val="18"/>
                <w:szCs w:val="18"/>
              </w:rPr>
            </w:pPr>
          </w:p>
          <w:p w:rsidR="00BA3197" w:rsidRDefault="007E62D6" w:rsidP="00B7271B">
            <w:pPr>
              <w:rPr>
                <w:sz w:val="18"/>
                <w:szCs w:val="18"/>
              </w:rPr>
            </w:pPr>
            <w:r w:rsidRPr="002A2679">
              <w:rPr>
                <w:sz w:val="18"/>
                <w:szCs w:val="18"/>
                <w:lang w:val="es-ES"/>
              </w:rPr>
              <w:t>Área</w:t>
            </w:r>
            <w:r w:rsidR="00BA3197" w:rsidRPr="002A2679">
              <w:rPr>
                <w:sz w:val="18"/>
                <w:szCs w:val="18"/>
                <w:lang w:val="es-ES"/>
              </w:rPr>
              <w:t xml:space="preserve"> total de la construcción (m2)</w:t>
            </w:r>
          </w:p>
          <w:p w:rsidR="00BA3197" w:rsidRDefault="00BA3197" w:rsidP="00B7271B"/>
        </w:tc>
        <w:tc>
          <w:tcPr>
            <w:tcW w:w="4788" w:type="dxa"/>
            <w:vAlign w:val="center"/>
          </w:tcPr>
          <w:p w:rsidR="00BA3197" w:rsidRDefault="00BA3197" w:rsidP="00B7271B">
            <w:pPr>
              <w:jc w:val="center"/>
            </w:pPr>
            <w:r>
              <w:rPr>
                <w:sz w:val="19"/>
                <w:szCs w:val="19"/>
              </w:rPr>
              <w:t>1133.9 m2</w:t>
            </w:r>
          </w:p>
        </w:tc>
      </w:tr>
      <w:tr w:rsidR="00BA3197" w:rsidTr="00B7271B">
        <w:tc>
          <w:tcPr>
            <w:tcW w:w="4788" w:type="dxa"/>
          </w:tcPr>
          <w:p w:rsidR="00BA3197" w:rsidRDefault="00BA3197" w:rsidP="00B7271B">
            <w:pPr>
              <w:rPr>
                <w:sz w:val="18"/>
                <w:szCs w:val="18"/>
              </w:rPr>
            </w:pPr>
          </w:p>
          <w:p w:rsidR="00BA3197" w:rsidRDefault="007E62D6" w:rsidP="00B7271B">
            <w:pPr>
              <w:rPr>
                <w:sz w:val="18"/>
                <w:szCs w:val="18"/>
              </w:rPr>
            </w:pPr>
            <w:r w:rsidRPr="002A2679">
              <w:rPr>
                <w:sz w:val="18"/>
                <w:szCs w:val="18"/>
                <w:lang w:val="es-ES"/>
              </w:rPr>
              <w:t>Área</w:t>
            </w:r>
            <w:r w:rsidR="00BA3197" w:rsidRPr="002A2679">
              <w:rPr>
                <w:sz w:val="18"/>
                <w:szCs w:val="18"/>
                <w:lang w:val="es-ES"/>
              </w:rPr>
              <w:t xml:space="preserve"> total de huella de los edificios (m2)</w:t>
            </w:r>
          </w:p>
          <w:p w:rsidR="00BA3197" w:rsidRDefault="00BA3197" w:rsidP="00B7271B"/>
        </w:tc>
        <w:tc>
          <w:tcPr>
            <w:tcW w:w="4788" w:type="dxa"/>
            <w:vAlign w:val="center"/>
          </w:tcPr>
          <w:p w:rsidR="00BA3197" w:rsidRDefault="00BA3197" w:rsidP="00B7271B">
            <w:pPr>
              <w:jc w:val="center"/>
            </w:pPr>
            <w:r>
              <w:rPr>
                <w:sz w:val="19"/>
                <w:szCs w:val="19"/>
              </w:rPr>
              <w:t>416 m2</w:t>
            </w:r>
          </w:p>
        </w:tc>
      </w:tr>
      <w:tr w:rsidR="00BA3197" w:rsidTr="00B7271B">
        <w:tc>
          <w:tcPr>
            <w:tcW w:w="4788" w:type="dxa"/>
          </w:tcPr>
          <w:p w:rsidR="00BA3197" w:rsidRDefault="00BA3197" w:rsidP="00B7271B">
            <w:pPr>
              <w:rPr>
                <w:sz w:val="18"/>
                <w:szCs w:val="18"/>
              </w:rPr>
            </w:pPr>
          </w:p>
          <w:p w:rsidR="00BA3197" w:rsidRDefault="007E62D6" w:rsidP="00B7271B">
            <w:pPr>
              <w:rPr>
                <w:sz w:val="18"/>
                <w:szCs w:val="18"/>
              </w:rPr>
            </w:pPr>
            <w:r w:rsidRPr="002A2679">
              <w:rPr>
                <w:sz w:val="18"/>
                <w:szCs w:val="18"/>
                <w:lang w:val="es-ES"/>
              </w:rPr>
              <w:t>Área</w:t>
            </w:r>
            <w:r w:rsidR="00BA3197" w:rsidRPr="002A2679">
              <w:rPr>
                <w:sz w:val="18"/>
                <w:szCs w:val="18"/>
                <w:lang w:val="es-ES"/>
              </w:rPr>
              <w:t xml:space="preserve"> total de parqueo (m2)</w:t>
            </w:r>
          </w:p>
          <w:p w:rsidR="00BA3197" w:rsidRDefault="00BA3197" w:rsidP="00B7271B"/>
        </w:tc>
        <w:tc>
          <w:tcPr>
            <w:tcW w:w="4788" w:type="dxa"/>
            <w:vAlign w:val="center"/>
          </w:tcPr>
          <w:p w:rsidR="00BA3197" w:rsidRDefault="00BA3197" w:rsidP="00B7271B">
            <w:pPr>
              <w:jc w:val="center"/>
            </w:pPr>
            <w:r>
              <w:rPr>
                <w:sz w:val="19"/>
                <w:szCs w:val="19"/>
              </w:rPr>
              <w:t>300 m2</w:t>
            </w:r>
          </w:p>
        </w:tc>
      </w:tr>
      <w:tr w:rsidR="00BA3197" w:rsidTr="00B7271B">
        <w:tc>
          <w:tcPr>
            <w:tcW w:w="4788" w:type="dxa"/>
          </w:tcPr>
          <w:p w:rsidR="00BA3197" w:rsidRDefault="00BA3197" w:rsidP="00B7271B">
            <w:pPr>
              <w:rPr>
                <w:sz w:val="18"/>
                <w:szCs w:val="18"/>
              </w:rPr>
            </w:pPr>
          </w:p>
          <w:p w:rsidR="00BA3197" w:rsidRDefault="007E62D6" w:rsidP="00B7271B">
            <w:pPr>
              <w:rPr>
                <w:sz w:val="18"/>
                <w:szCs w:val="18"/>
              </w:rPr>
            </w:pPr>
            <w:r w:rsidRPr="002A2679">
              <w:rPr>
                <w:sz w:val="18"/>
                <w:szCs w:val="18"/>
                <w:lang w:val="es-ES"/>
              </w:rPr>
              <w:t>Área</w:t>
            </w:r>
            <w:r w:rsidR="00BA3197" w:rsidRPr="002A2679">
              <w:rPr>
                <w:sz w:val="18"/>
                <w:szCs w:val="18"/>
                <w:lang w:val="es-ES"/>
              </w:rPr>
              <w:t xml:space="preserve"> verde (m2)</w:t>
            </w:r>
          </w:p>
          <w:p w:rsidR="00BA3197" w:rsidRDefault="00BA3197" w:rsidP="00B7271B"/>
        </w:tc>
        <w:tc>
          <w:tcPr>
            <w:tcW w:w="4788" w:type="dxa"/>
            <w:vAlign w:val="center"/>
          </w:tcPr>
          <w:p w:rsidR="00BA3197" w:rsidRDefault="00BA3197" w:rsidP="00B7271B">
            <w:pPr>
              <w:autoSpaceDE w:val="0"/>
              <w:autoSpaceDN w:val="0"/>
              <w:adjustRightInd w:val="0"/>
              <w:jc w:val="center"/>
              <w:rPr>
                <w:sz w:val="19"/>
                <w:szCs w:val="19"/>
              </w:rPr>
            </w:pPr>
          </w:p>
          <w:p w:rsidR="00121873" w:rsidRDefault="00BA3197" w:rsidP="00B7271B">
            <w:pPr>
              <w:autoSpaceDE w:val="0"/>
              <w:autoSpaceDN w:val="0"/>
              <w:adjustRightInd w:val="0"/>
              <w:jc w:val="center"/>
              <w:rPr>
                <w:sz w:val="19"/>
                <w:szCs w:val="19"/>
                <w:lang w:val="es-ES"/>
              </w:rPr>
            </w:pPr>
            <w:r w:rsidRPr="00912F7A">
              <w:rPr>
                <w:sz w:val="19"/>
                <w:szCs w:val="19"/>
                <w:lang w:val="es-ES"/>
              </w:rPr>
              <w:t xml:space="preserve">16,227.43 m2 </w:t>
            </w:r>
          </w:p>
          <w:p w:rsidR="00BA3197" w:rsidRDefault="00BA3197" w:rsidP="00B7271B">
            <w:pPr>
              <w:autoSpaceDE w:val="0"/>
              <w:autoSpaceDN w:val="0"/>
              <w:adjustRightInd w:val="0"/>
              <w:jc w:val="center"/>
              <w:rPr>
                <w:sz w:val="19"/>
                <w:szCs w:val="19"/>
              </w:rPr>
            </w:pPr>
            <w:r w:rsidRPr="00912F7A">
              <w:rPr>
                <w:sz w:val="19"/>
                <w:szCs w:val="19"/>
                <w:lang w:val="es-ES"/>
              </w:rPr>
              <w:t>(área verde, con grama y árboles grandes, compartida con otras edificaciones existentes del Ministerio de Seguridad Pública</w:t>
            </w:r>
            <w:r>
              <w:rPr>
                <w:sz w:val="19"/>
                <w:szCs w:val="19"/>
                <w:lang w:val="es-ES"/>
              </w:rPr>
              <w:t>)</w:t>
            </w:r>
          </w:p>
          <w:p w:rsidR="00BA3197" w:rsidRDefault="00BA3197" w:rsidP="00B7271B">
            <w:pPr>
              <w:autoSpaceDE w:val="0"/>
              <w:autoSpaceDN w:val="0"/>
              <w:adjustRightInd w:val="0"/>
              <w:jc w:val="center"/>
            </w:pPr>
          </w:p>
        </w:tc>
      </w:tr>
      <w:tr w:rsidR="00BA3197" w:rsidTr="00B7271B">
        <w:tc>
          <w:tcPr>
            <w:tcW w:w="4788" w:type="dxa"/>
          </w:tcPr>
          <w:p w:rsidR="00BA3197" w:rsidRDefault="00BA3197" w:rsidP="00B7271B">
            <w:pPr>
              <w:rPr>
                <w:sz w:val="18"/>
                <w:szCs w:val="18"/>
              </w:rPr>
            </w:pPr>
          </w:p>
          <w:p w:rsidR="00BA3197" w:rsidRDefault="007E62D6" w:rsidP="00B7271B">
            <w:pPr>
              <w:rPr>
                <w:sz w:val="18"/>
                <w:szCs w:val="18"/>
              </w:rPr>
            </w:pPr>
            <w:r>
              <w:rPr>
                <w:sz w:val="18"/>
                <w:szCs w:val="18"/>
                <w:lang w:val="es-ES"/>
              </w:rPr>
              <w:t>Á</w:t>
            </w:r>
            <w:r w:rsidRPr="002A2679">
              <w:rPr>
                <w:sz w:val="18"/>
                <w:szCs w:val="18"/>
                <w:lang w:val="es-ES"/>
              </w:rPr>
              <w:t>reas</w:t>
            </w:r>
            <w:r w:rsidR="00BA3197" w:rsidRPr="002A2679">
              <w:rPr>
                <w:sz w:val="18"/>
                <w:szCs w:val="18"/>
                <w:lang w:val="es-ES"/>
              </w:rPr>
              <w:t xml:space="preserve"> deportivas (m2)</w:t>
            </w:r>
          </w:p>
          <w:p w:rsidR="00BA3197" w:rsidRPr="002A2679" w:rsidRDefault="00BA3197" w:rsidP="00B7271B">
            <w:pPr>
              <w:rPr>
                <w:sz w:val="18"/>
                <w:szCs w:val="18"/>
              </w:rPr>
            </w:pPr>
          </w:p>
        </w:tc>
        <w:tc>
          <w:tcPr>
            <w:tcW w:w="4788" w:type="dxa"/>
            <w:vAlign w:val="center"/>
          </w:tcPr>
          <w:p w:rsidR="00BA3197" w:rsidRPr="002A2679" w:rsidRDefault="00BA3197" w:rsidP="00B7271B">
            <w:pPr>
              <w:autoSpaceDE w:val="0"/>
              <w:autoSpaceDN w:val="0"/>
              <w:adjustRightInd w:val="0"/>
              <w:jc w:val="center"/>
              <w:rPr>
                <w:sz w:val="18"/>
                <w:szCs w:val="18"/>
              </w:rPr>
            </w:pPr>
            <w:r>
              <w:rPr>
                <w:sz w:val="19"/>
                <w:szCs w:val="19"/>
              </w:rPr>
              <w:t>No tiene</w:t>
            </w:r>
          </w:p>
        </w:tc>
      </w:tr>
      <w:tr w:rsidR="00BA3197" w:rsidTr="00B7271B">
        <w:tc>
          <w:tcPr>
            <w:tcW w:w="4788" w:type="dxa"/>
          </w:tcPr>
          <w:p w:rsidR="00BA3197" w:rsidRDefault="00BA3197" w:rsidP="00B7271B">
            <w:pPr>
              <w:rPr>
                <w:sz w:val="18"/>
                <w:szCs w:val="18"/>
              </w:rPr>
            </w:pPr>
          </w:p>
          <w:p w:rsidR="00BA3197" w:rsidRDefault="00BA3197" w:rsidP="00B7271B">
            <w:pPr>
              <w:rPr>
                <w:sz w:val="18"/>
                <w:szCs w:val="18"/>
              </w:rPr>
            </w:pPr>
            <w:r w:rsidRPr="002A2679">
              <w:rPr>
                <w:sz w:val="18"/>
                <w:szCs w:val="18"/>
                <w:lang w:val="es-ES"/>
              </w:rPr>
              <w:t>Número de edificios a readecuar o a construir</w:t>
            </w:r>
          </w:p>
          <w:p w:rsidR="00BA3197" w:rsidRPr="002A2679" w:rsidRDefault="00BA3197" w:rsidP="00B7271B">
            <w:pPr>
              <w:rPr>
                <w:sz w:val="18"/>
                <w:szCs w:val="18"/>
              </w:rPr>
            </w:pPr>
          </w:p>
        </w:tc>
        <w:tc>
          <w:tcPr>
            <w:tcW w:w="4788" w:type="dxa"/>
            <w:vAlign w:val="center"/>
          </w:tcPr>
          <w:p w:rsidR="00BA3197" w:rsidRPr="002A2679" w:rsidRDefault="00BA3197" w:rsidP="00B7271B">
            <w:pPr>
              <w:autoSpaceDE w:val="0"/>
              <w:autoSpaceDN w:val="0"/>
              <w:adjustRightInd w:val="0"/>
              <w:jc w:val="center"/>
              <w:rPr>
                <w:sz w:val="18"/>
                <w:szCs w:val="18"/>
              </w:rPr>
            </w:pPr>
            <w:r w:rsidRPr="00912F7A">
              <w:rPr>
                <w:sz w:val="19"/>
                <w:szCs w:val="19"/>
                <w:lang w:val="es-ES"/>
              </w:rPr>
              <w:t>Un edificio de 3 niveles. Se readecuarán 2 niveles: el 2do. y el 3ro.</w:t>
            </w:r>
          </w:p>
        </w:tc>
      </w:tr>
      <w:tr w:rsidR="00BA3197" w:rsidTr="00B7271B">
        <w:tc>
          <w:tcPr>
            <w:tcW w:w="4788" w:type="dxa"/>
          </w:tcPr>
          <w:p w:rsidR="00BA3197" w:rsidRDefault="00BA3197" w:rsidP="00B7271B">
            <w:pPr>
              <w:rPr>
                <w:sz w:val="18"/>
                <w:szCs w:val="18"/>
              </w:rPr>
            </w:pPr>
          </w:p>
          <w:p w:rsidR="00BA3197" w:rsidRDefault="00BA3197" w:rsidP="00B7271B">
            <w:pPr>
              <w:rPr>
                <w:sz w:val="18"/>
                <w:szCs w:val="18"/>
              </w:rPr>
            </w:pPr>
            <w:r w:rsidRPr="002A2679">
              <w:rPr>
                <w:sz w:val="18"/>
                <w:szCs w:val="18"/>
                <w:lang w:val="es-ES"/>
              </w:rPr>
              <w:t xml:space="preserve">Materiales de </w:t>
            </w:r>
            <w:r w:rsidR="007E62D6" w:rsidRPr="002A2679">
              <w:rPr>
                <w:sz w:val="18"/>
                <w:szCs w:val="18"/>
                <w:lang w:val="es-ES"/>
              </w:rPr>
              <w:t>construcción</w:t>
            </w:r>
            <w:r w:rsidRPr="002A2679">
              <w:rPr>
                <w:sz w:val="18"/>
                <w:szCs w:val="18"/>
                <w:lang w:val="es-ES"/>
              </w:rPr>
              <w:t xml:space="preserve"> predominantes</w:t>
            </w:r>
          </w:p>
          <w:p w:rsidR="00BA3197" w:rsidRPr="002A2679" w:rsidRDefault="00BA3197" w:rsidP="00B7271B">
            <w:pPr>
              <w:rPr>
                <w:sz w:val="18"/>
                <w:szCs w:val="18"/>
              </w:rPr>
            </w:pPr>
          </w:p>
        </w:tc>
        <w:tc>
          <w:tcPr>
            <w:tcW w:w="4788" w:type="dxa"/>
          </w:tcPr>
          <w:p w:rsidR="00BA3197" w:rsidRDefault="00BA3197" w:rsidP="00B7271B">
            <w:pPr>
              <w:autoSpaceDE w:val="0"/>
              <w:autoSpaceDN w:val="0"/>
              <w:adjustRightInd w:val="0"/>
              <w:rPr>
                <w:sz w:val="19"/>
                <w:szCs w:val="19"/>
              </w:rPr>
            </w:pPr>
          </w:p>
          <w:p w:rsidR="00BA3197" w:rsidRDefault="00BA3197" w:rsidP="00B7271B">
            <w:pPr>
              <w:autoSpaceDE w:val="0"/>
              <w:autoSpaceDN w:val="0"/>
              <w:adjustRightInd w:val="0"/>
              <w:rPr>
                <w:sz w:val="19"/>
                <w:szCs w:val="19"/>
              </w:rPr>
            </w:pPr>
            <w:r>
              <w:rPr>
                <w:sz w:val="19"/>
                <w:szCs w:val="19"/>
              </w:rPr>
              <w:t>Hormigón, acero, zinc, bloques de concreto, baldosas de cerámica, cielo ras</w:t>
            </w:r>
            <w:r w:rsidRPr="00912F7A">
              <w:rPr>
                <w:sz w:val="19"/>
                <w:szCs w:val="19"/>
                <w:lang w:val="es-ES"/>
              </w:rPr>
              <w:t>o de fibra mineral</w:t>
            </w:r>
          </w:p>
          <w:p w:rsidR="00BA3197" w:rsidRPr="002A2679" w:rsidRDefault="00BA3197" w:rsidP="00B7271B">
            <w:pPr>
              <w:autoSpaceDE w:val="0"/>
              <w:autoSpaceDN w:val="0"/>
              <w:adjustRightInd w:val="0"/>
              <w:rPr>
                <w:sz w:val="18"/>
                <w:szCs w:val="18"/>
              </w:rPr>
            </w:pPr>
          </w:p>
        </w:tc>
      </w:tr>
      <w:tr w:rsidR="00BA3197" w:rsidTr="00B7271B">
        <w:tc>
          <w:tcPr>
            <w:tcW w:w="4788" w:type="dxa"/>
          </w:tcPr>
          <w:p w:rsidR="00BA3197" w:rsidRDefault="00BA3197" w:rsidP="00B7271B">
            <w:pPr>
              <w:autoSpaceDE w:val="0"/>
              <w:autoSpaceDN w:val="0"/>
              <w:adjustRightInd w:val="0"/>
              <w:rPr>
                <w:sz w:val="18"/>
                <w:szCs w:val="18"/>
              </w:rPr>
            </w:pPr>
          </w:p>
          <w:p w:rsidR="00BA3197" w:rsidRPr="002A2679" w:rsidRDefault="00BA3197" w:rsidP="00B7271B">
            <w:pPr>
              <w:autoSpaceDE w:val="0"/>
              <w:autoSpaceDN w:val="0"/>
              <w:adjustRightInd w:val="0"/>
              <w:rPr>
                <w:sz w:val="18"/>
                <w:szCs w:val="18"/>
                <w:lang w:val="es-ES"/>
              </w:rPr>
            </w:pPr>
            <w:r w:rsidRPr="002A2679">
              <w:rPr>
                <w:sz w:val="18"/>
                <w:szCs w:val="18"/>
                <w:lang w:val="es-ES"/>
              </w:rPr>
              <w:t>Sistema de tratamiento de aguas residuales que se</w:t>
            </w:r>
          </w:p>
          <w:p w:rsidR="00BA3197" w:rsidRPr="002A2679" w:rsidRDefault="00BA3197" w:rsidP="00B7271B">
            <w:pPr>
              <w:autoSpaceDE w:val="0"/>
              <w:autoSpaceDN w:val="0"/>
              <w:adjustRightInd w:val="0"/>
              <w:rPr>
                <w:sz w:val="18"/>
                <w:szCs w:val="18"/>
              </w:rPr>
            </w:pPr>
            <w:r w:rsidRPr="002A2679">
              <w:rPr>
                <w:sz w:val="18"/>
                <w:szCs w:val="18"/>
                <w:lang w:val="es-ES"/>
              </w:rPr>
              <w:t xml:space="preserve">utilizará durante la construcción </w:t>
            </w:r>
          </w:p>
          <w:p w:rsidR="00BA3197" w:rsidRPr="002A2679" w:rsidRDefault="00BA3197" w:rsidP="00B7271B">
            <w:pPr>
              <w:rPr>
                <w:sz w:val="18"/>
                <w:szCs w:val="18"/>
              </w:rPr>
            </w:pPr>
          </w:p>
        </w:tc>
        <w:tc>
          <w:tcPr>
            <w:tcW w:w="4788" w:type="dxa"/>
          </w:tcPr>
          <w:p w:rsidR="00BA3197" w:rsidRDefault="00BA3197" w:rsidP="00B7271B">
            <w:pPr>
              <w:autoSpaceDE w:val="0"/>
              <w:autoSpaceDN w:val="0"/>
              <w:adjustRightInd w:val="0"/>
              <w:rPr>
                <w:sz w:val="19"/>
                <w:szCs w:val="19"/>
              </w:rPr>
            </w:pPr>
          </w:p>
          <w:p w:rsidR="00BA3197" w:rsidRPr="002A2679" w:rsidRDefault="00BA3197" w:rsidP="00B7271B">
            <w:pPr>
              <w:autoSpaceDE w:val="0"/>
              <w:autoSpaceDN w:val="0"/>
              <w:adjustRightInd w:val="0"/>
              <w:rPr>
                <w:sz w:val="18"/>
                <w:szCs w:val="18"/>
              </w:rPr>
            </w:pPr>
            <w:r w:rsidRPr="00912F7A">
              <w:rPr>
                <w:sz w:val="19"/>
                <w:szCs w:val="19"/>
                <w:lang w:val="es-ES"/>
              </w:rPr>
              <w:t>Servicios sanitarios portátiles, con servicio de limpieza contratado</w:t>
            </w:r>
          </w:p>
        </w:tc>
      </w:tr>
      <w:tr w:rsidR="00BA3197" w:rsidTr="00B7271B">
        <w:tc>
          <w:tcPr>
            <w:tcW w:w="4788" w:type="dxa"/>
          </w:tcPr>
          <w:p w:rsidR="00BA3197" w:rsidRDefault="00BA3197" w:rsidP="00B7271B">
            <w:pPr>
              <w:autoSpaceDE w:val="0"/>
              <w:autoSpaceDN w:val="0"/>
              <w:adjustRightInd w:val="0"/>
              <w:rPr>
                <w:sz w:val="18"/>
                <w:szCs w:val="18"/>
              </w:rPr>
            </w:pPr>
          </w:p>
          <w:p w:rsidR="00BA3197" w:rsidRPr="002A2679" w:rsidRDefault="00BA3197" w:rsidP="00B7271B">
            <w:pPr>
              <w:autoSpaceDE w:val="0"/>
              <w:autoSpaceDN w:val="0"/>
              <w:adjustRightInd w:val="0"/>
              <w:rPr>
                <w:sz w:val="18"/>
                <w:szCs w:val="18"/>
              </w:rPr>
            </w:pPr>
            <w:r>
              <w:rPr>
                <w:sz w:val="18"/>
                <w:szCs w:val="18"/>
              </w:rPr>
              <w:t>Estado actual del proyecto de construcción</w:t>
            </w:r>
          </w:p>
        </w:tc>
        <w:tc>
          <w:tcPr>
            <w:tcW w:w="4788" w:type="dxa"/>
          </w:tcPr>
          <w:p w:rsidR="00BA3197" w:rsidRDefault="00BA3197" w:rsidP="00B7271B">
            <w:pPr>
              <w:autoSpaceDE w:val="0"/>
              <w:autoSpaceDN w:val="0"/>
              <w:adjustRightInd w:val="0"/>
              <w:rPr>
                <w:sz w:val="19"/>
                <w:szCs w:val="19"/>
              </w:rPr>
            </w:pPr>
          </w:p>
          <w:p w:rsidR="00BA3197" w:rsidRDefault="00BA3197" w:rsidP="00B7271B">
            <w:pPr>
              <w:autoSpaceDE w:val="0"/>
              <w:autoSpaceDN w:val="0"/>
              <w:adjustRightInd w:val="0"/>
              <w:rPr>
                <w:sz w:val="19"/>
                <w:szCs w:val="19"/>
              </w:rPr>
            </w:pPr>
            <w:r w:rsidRPr="00912F7A">
              <w:rPr>
                <w:sz w:val="19"/>
                <w:szCs w:val="19"/>
                <w:lang w:val="es-ES"/>
              </w:rPr>
              <w:t>Los diseños de ingeniería y arquitectura, alcances y especificaciones, se encuentran en fase de confección por parte de una firma privada contratada para el efecto</w:t>
            </w:r>
          </w:p>
          <w:p w:rsidR="00BA3197" w:rsidRPr="002A2679" w:rsidRDefault="00BA3197" w:rsidP="00B7271B">
            <w:pPr>
              <w:autoSpaceDE w:val="0"/>
              <w:autoSpaceDN w:val="0"/>
              <w:adjustRightInd w:val="0"/>
              <w:rPr>
                <w:sz w:val="18"/>
                <w:szCs w:val="18"/>
              </w:rPr>
            </w:pPr>
          </w:p>
        </w:tc>
      </w:tr>
      <w:tr w:rsidR="00244C28" w:rsidTr="0088610F">
        <w:tc>
          <w:tcPr>
            <w:tcW w:w="4788" w:type="dxa"/>
          </w:tcPr>
          <w:p w:rsidR="0088610F" w:rsidRDefault="0088610F" w:rsidP="00B7271B">
            <w:pPr>
              <w:autoSpaceDE w:val="0"/>
              <w:autoSpaceDN w:val="0"/>
              <w:adjustRightInd w:val="0"/>
              <w:rPr>
                <w:sz w:val="18"/>
                <w:szCs w:val="18"/>
              </w:rPr>
            </w:pPr>
          </w:p>
          <w:p w:rsidR="00244C28" w:rsidRDefault="00244C28" w:rsidP="00B7271B">
            <w:pPr>
              <w:autoSpaceDE w:val="0"/>
              <w:autoSpaceDN w:val="0"/>
              <w:adjustRightInd w:val="0"/>
              <w:rPr>
                <w:sz w:val="18"/>
                <w:szCs w:val="18"/>
              </w:rPr>
            </w:pPr>
            <w:r>
              <w:rPr>
                <w:sz w:val="18"/>
                <w:szCs w:val="18"/>
              </w:rPr>
              <w:t>Costo estimado de las obras</w:t>
            </w:r>
            <w:r w:rsidR="0088610F">
              <w:rPr>
                <w:sz w:val="18"/>
                <w:szCs w:val="18"/>
              </w:rPr>
              <w:t xml:space="preserve"> (miles de €)</w:t>
            </w:r>
          </w:p>
          <w:p w:rsidR="0088610F" w:rsidRDefault="0088610F" w:rsidP="00B7271B">
            <w:pPr>
              <w:autoSpaceDE w:val="0"/>
              <w:autoSpaceDN w:val="0"/>
              <w:adjustRightInd w:val="0"/>
              <w:rPr>
                <w:sz w:val="18"/>
                <w:szCs w:val="18"/>
              </w:rPr>
            </w:pPr>
          </w:p>
        </w:tc>
        <w:tc>
          <w:tcPr>
            <w:tcW w:w="4788" w:type="dxa"/>
            <w:vAlign w:val="center"/>
          </w:tcPr>
          <w:p w:rsidR="0088610F" w:rsidRDefault="0088610F" w:rsidP="0088610F">
            <w:pPr>
              <w:autoSpaceDE w:val="0"/>
              <w:autoSpaceDN w:val="0"/>
              <w:adjustRightInd w:val="0"/>
              <w:jc w:val="center"/>
              <w:rPr>
                <w:sz w:val="19"/>
                <w:szCs w:val="19"/>
              </w:rPr>
            </w:pPr>
          </w:p>
          <w:p w:rsidR="00244C28" w:rsidRDefault="0088610F" w:rsidP="0088610F">
            <w:pPr>
              <w:autoSpaceDE w:val="0"/>
              <w:autoSpaceDN w:val="0"/>
              <w:adjustRightInd w:val="0"/>
              <w:jc w:val="center"/>
              <w:rPr>
                <w:sz w:val="19"/>
                <w:szCs w:val="19"/>
              </w:rPr>
            </w:pPr>
            <w:r>
              <w:rPr>
                <w:sz w:val="19"/>
                <w:szCs w:val="19"/>
              </w:rPr>
              <w:t>364.0</w:t>
            </w:r>
          </w:p>
        </w:tc>
      </w:tr>
    </w:tbl>
    <w:p w:rsidR="00E15AA7" w:rsidRDefault="00427246" w:rsidP="00E15AA7">
      <w:pPr>
        <w:keepNext/>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pPr>
      <w:r>
        <w:rPr>
          <w:rFonts w:cs="Arial"/>
          <w:noProof/>
          <w:lang w:val="en-US" w:eastAsia="en-US"/>
        </w:rPr>
        <w:drawing>
          <wp:inline distT="0" distB="0" distL="0" distR="0">
            <wp:extent cx="5081913" cy="3374708"/>
            <wp:effectExtent l="19050" t="0" r="4437" b="0"/>
            <wp:docPr id="3" name="Imagen 3" descr="E:\fotos amador\DSC0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amador\DSC01079.JPG"/>
                    <pic:cNvPicPr>
                      <a:picLocks noChangeAspect="1" noChangeArrowheads="1"/>
                    </pic:cNvPicPr>
                  </pic:nvPicPr>
                  <pic:blipFill>
                    <a:blip r:embed="rId12"/>
                    <a:stretch>
                      <a:fillRect/>
                    </a:stretch>
                  </pic:blipFill>
                  <pic:spPr bwMode="auto">
                    <a:xfrm>
                      <a:off x="0" y="0"/>
                      <a:ext cx="5081913" cy="3374708"/>
                    </a:xfrm>
                    <a:prstGeom prst="rect">
                      <a:avLst/>
                    </a:prstGeom>
                    <a:noFill/>
                    <a:ln>
                      <a:noFill/>
                    </a:ln>
                  </pic:spPr>
                </pic:pic>
              </a:graphicData>
            </a:graphic>
          </wp:inline>
        </w:drawing>
      </w:r>
    </w:p>
    <w:p w:rsidR="00E15AA7" w:rsidRDefault="00E15AA7" w:rsidP="00E15AA7">
      <w:pPr>
        <w:pStyle w:val="Caption"/>
        <w:jc w:val="both"/>
        <w:rPr>
          <w:color w:val="auto"/>
        </w:rPr>
      </w:pPr>
    </w:p>
    <w:p w:rsidR="00922531" w:rsidRPr="00E15AA7" w:rsidRDefault="00E15AA7" w:rsidP="00E15AA7">
      <w:pPr>
        <w:pStyle w:val="Caption"/>
        <w:ind w:firstLine="720"/>
        <w:rPr>
          <w:rFonts w:cs="Arial"/>
          <w:color w:val="auto"/>
          <w:lang w:bidi="bn-IN"/>
        </w:rPr>
      </w:pPr>
      <w:r w:rsidRPr="00E15AA7">
        <w:rPr>
          <w:color w:val="auto"/>
        </w:rPr>
        <w:t xml:space="preserve">Ilustración </w:t>
      </w:r>
      <w:r w:rsidR="007B10D9" w:rsidRPr="00E15AA7">
        <w:rPr>
          <w:color w:val="auto"/>
        </w:rPr>
        <w:fldChar w:fldCharType="begin"/>
      </w:r>
      <w:r w:rsidRPr="00E15AA7">
        <w:rPr>
          <w:color w:val="auto"/>
        </w:rPr>
        <w:instrText xml:space="preserve"> SEQ Ilustración \* ARABIC </w:instrText>
      </w:r>
      <w:r w:rsidR="007B10D9" w:rsidRPr="00E15AA7">
        <w:rPr>
          <w:color w:val="auto"/>
        </w:rPr>
        <w:fldChar w:fldCharType="separate"/>
      </w:r>
      <w:r w:rsidR="00403A2A">
        <w:rPr>
          <w:noProof/>
          <w:color w:val="auto"/>
        </w:rPr>
        <w:t>1</w:t>
      </w:r>
      <w:r w:rsidR="007B10D9" w:rsidRPr="00E15AA7">
        <w:rPr>
          <w:color w:val="auto"/>
        </w:rPr>
        <w:fldChar w:fldCharType="end"/>
      </w:r>
      <w:r>
        <w:rPr>
          <w:color w:val="auto"/>
        </w:rPr>
        <w:t>:</w:t>
      </w:r>
      <w:r w:rsidRPr="00E15AA7">
        <w:rPr>
          <w:color w:val="auto"/>
        </w:rPr>
        <w:t xml:space="preserve"> Edificio No 1214 </w:t>
      </w:r>
      <w:r>
        <w:rPr>
          <w:color w:val="auto"/>
        </w:rPr>
        <w:t xml:space="preserve">en Amador </w:t>
      </w:r>
      <w:r w:rsidRPr="00E15AA7">
        <w:rPr>
          <w:color w:val="auto"/>
        </w:rPr>
        <w:t>a ser readecuado para la OSEGI (Niveles 2º y 3ro)</w:t>
      </w:r>
    </w:p>
    <w:p w:rsidR="00427246" w:rsidRDefault="00427246" w:rsidP="00922531">
      <w:pPr>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p>
    <w:p w:rsidR="00E15AA7" w:rsidRDefault="00E15AA7" w:rsidP="00E15AA7">
      <w:pPr>
        <w:keepNext/>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pPr>
      <w:r>
        <w:rPr>
          <w:rFonts w:cs="Arial"/>
          <w:noProof/>
          <w:lang w:val="en-US" w:eastAsia="en-US"/>
        </w:rPr>
        <w:drawing>
          <wp:inline distT="0" distB="0" distL="0" distR="0">
            <wp:extent cx="4945305" cy="3283992"/>
            <wp:effectExtent l="0" t="0" r="0" b="0"/>
            <wp:docPr id="5" name="Imagen 5" descr="E:\fotos amador\DSC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amador\DSC010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549" cy="3284818"/>
                    </a:xfrm>
                    <a:prstGeom prst="rect">
                      <a:avLst/>
                    </a:prstGeom>
                    <a:noFill/>
                    <a:ln>
                      <a:noFill/>
                    </a:ln>
                  </pic:spPr>
                </pic:pic>
              </a:graphicData>
            </a:graphic>
          </wp:inline>
        </w:drawing>
      </w:r>
    </w:p>
    <w:p w:rsidR="00F602EF" w:rsidRDefault="00F602EF" w:rsidP="00E15AA7">
      <w:pPr>
        <w:pStyle w:val="Caption"/>
        <w:jc w:val="both"/>
        <w:rPr>
          <w:color w:val="auto"/>
        </w:rPr>
      </w:pPr>
    </w:p>
    <w:p w:rsidR="00427246" w:rsidRPr="00F602EF" w:rsidRDefault="00E15AA7" w:rsidP="00F602EF">
      <w:pPr>
        <w:pStyle w:val="Caption"/>
        <w:ind w:left="720" w:firstLine="720"/>
        <w:jc w:val="both"/>
        <w:rPr>
          <w:rFonts w:cs="Arial"/>
          <w:color w:val="auto"/>
          <w:lang w:bidi="bn-IN"/>
        </w:rPr>
      </w:pPr>
      <w:r w:rsidRPr="00F602EF">
        <w:rPr>
          <w:color w:val="auto"/>
        </w:rPr>
        <w:t xml:space="preserve">Ilustración </w:t>
      </w:r>
      <w:r w:rsidR="007B10D9" w:rsidRPr="00F602EF">
        <w:rPr>
          <w:color w:val="auto"/>
        </w:rPr>
        <w:fldChar w:fldCharType="begin"/>
      </w:r>
      <w:r w:rsidRPr="00F602EF">
        <w:rPr>
          <w:color w:val="auto"/>
        </w:rPr>
        <w:instrText xml:space="preserve"> SEQ Ilustración \* ARABIC </w:instrText>
      </w:r>
      <w:r w:rsidR="007B10D9" w:rsidRPr="00F602EF">
        <w:rPr>
          <w:color w:val="auto"/>
        </w:rPr>
        <w:fldChar w:fldCharType="separate"/>
      </w:r>
      <w:r w:rsidR="00403A2A">
        <w:rPr>
          <w:noProof/>
          <w:color w:val="auto"/>
        </w:rPr>
        <w:t>2</w:t>
      </w:r>
      <w:r w:rsidR="007B10D9" w:rsidRPr="00F602EF">
        <w:rPr>
          <w:color w:val="auto"/>
        </w:rPr>
        <w:fldChar w:fldCharType="end"/>
      </w:r>
      <w:r w:rsidR="00F602EF">
        <w:rPr>
          <w:color w:val="auto"/>
        </w:rPr>
        <w:t>: Área i</w:t>
      </w:r>
      <w:r w:rsidRPr="00F602EF">
        <w:rPr>
          <w:color w:val="auto"/>
        </w:rPr>
        <w:t>nterior a readecuar en edificio 1214 en Amador</w:t>
      </w:r>
    </w:p>
    <w:p w:rsidR="00E15AA7" w:rsidRDefault="00E15AA7" w:rsidP="00922531">
      <w:pPr>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p>
    <w:p w:rsidR="00F602EF" w:rsidRDefault="00E15AA7" w:rsidP="00F602EF">
      <w:pPr>
        <w:keepNext/>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pPr>
      <w:r>
        <w:rPr>
          <w:rFonts w:cs="Arial"/>
          <w:noProof/>
          <w:lang w:val="en-US" w:eastAsia="en-US"/>
        </w:rPr>
        <w:drawing>
          <wp:inline distT="0" distB="0" distL="0" distR="0">
            <wp:extent cx="4659610" cy="3094272"/>
            <wp:effectExtent l="19050" t="0" r="7640" b="0"/>
            <wp:docPr id="6" name="Imagen 6" descr="E:\fotos amador\DSC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amador\DSC01114.jpg"/>
                    <pic:cNvPicPr>
                      <a:picLocks noChangeAspect="1" noChangeArrowheads="1"/>
                    </pic:cNvPicPr>
                  </pic:nvPicPr>
                  <pic:blipFill>
                    <a:blip r:embed="rId14"/>
                    <a:stretch>
                      <a:fillRect/>
                    </a:stretch>
                  </pic:blipFill>
                  <pic:spPr bwMode="auto">
                    <a:xfrm>
                      <a:off x="0" y="0"/>
                      <a:ext cx="4659610" cy="3094272"/>
                    </a:xfrm>
                    <a:prstGeom prst="rect">
                      <a:avLst/>
                    </a:prstGeom>
                    <a:noFill/>
                    <a:ln>
                      <a:noFill/>
                    </a:ln>
                  </pic:spPr>
                </pic:pic>
              </a:graphicData>
            </a:graphic>
          </wp:inline>
        </w:drawing>
      </w:r>
    </w:p>
    <w:p w:rsidR="00F602EF" w:rsidRDefault="00F602EF" w:rsidP="00F602EF">
      <w:pPr>
        <w:pStyle w:val="Caption"/>
        <w:jc w:val="both"/>
        <w:rPr>
          <w:color w:val="auto"/>
        </w:rPr>
      </w:pPr>
    </w:p>
    <w:p w:rsidR="00E15AA7" w:rsidRPr="00F602EF" w:rsidRDefault="00F602EF" w:rsidP="00F602EF">
      <w:pPr>
        <w:pStyle w:val="Caption"/>
        <w:ind w:firstLine="720"/>
        <w:jc w:val="both"/>
        <w:rPr>
          <w:rFonts w:cs="Arial"/>
          <w:color w:val="auto"/>
          <w:lang w:bidi="bn-IN"/>
        </w:rPr>
      </w:pPr>
      <w:r w:rsidRPr="00F602EF">
        <w:rPr>
          <w:color w:val="auto"/>
        </w:rPr>
        <w:t xml:space="preserve">Ilustración </w:t>
      </w:r>
      <w:r w:rsidR="007B10D9" w:rsidRPr="00F602EF">
        <w:rPr>
          <w:color w:val="auto"/>
        </w:rPr>
        <w:fldChar w:fldCharType="begin"/>
      </w:r>
      <w:r w:rsidRPr="00F602EF">
        <w:rPr>
          <w:color w:val="auto"/>
        </w:rPr>
        <w:instrText xml:space="preserve"> SEQ Ilustración \* ARABIC </w:instrText>
      </w:r>
      <w:r w:rsidR="007B10D9" w:rsidRPr="00F602EF">
        <w:rPr>
          <w:color w:val="auto"/>
        </w:rPr>
        <w:fldChar w:fldCharType="separate"/>
      </w:r>
      <w:r w:rsidR="00403A2A">
        <w:rPr>
          <w:noProof/>
          <w:color w:val="auto"/>
        </w:rPr>
        <w:t>3</w:t>
      </w:r>
      <w:r w:rsidR="007B10D9" w:rsidRPr="00F602EF">
        <w:rPr>
          <w:color w:val="auto"/>
        </w:rPr>
        <w:fldChar w:fldCharType="end"/>
      </w:r>
      <w:r w:rsidRPr="00F602EF">
        <w:rPr>
          <w:color w:val="auto"/>
        </w:rPr>
        <w:t xml:space="preserve">: </w:t>
      </w:r>
      <w:r>
        <w:rPr>
          <w:color w:val="auto"/>
        </w:rPr>
        <w:t>Área i</w:t>
      </w:r>
      <w:r w:rsidRPr="00F602EF">
        <w:rPr>
          <w:color w:val="auto"/>
        </w:rPr>
        <w:t>nterior a remodelar en edificio No 1214 en Amador</w:t>
      </w:r>
    </w:p>
    <w:p w:rsidR="00E15AA7" w:rsidRDefault="00E15AA7" w:rsidP="00922531">
      <w:pPr>
        <w:tabs>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lang w:bidi="bn-IN"/>
        </w:rPr>
      </w:pPr>
    </w:p>
    <w:p w:rsidR="00922531" w:rsidRPr="00922531" w:rsidRDefault="00922531" w:rsidP="003443BE">
      <w:pPr>
        <w:numPr>
          <w:ilvl w:val="0"/>
          <w:numId w:val="31"/>
        </w:numPr>
        <w:tabs>
          <w:tab w:val="clear" w:pos="1440"/>
          <w:tab w:val="num" w:pos="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ind w:left="540" w:hanging="540"/>
        <w:jc w:val="both"/>
        <w:rPr>
          <w:rFonts w:cs="Arial"/>
          <w:b/>
          <w:lang w:bidi="bn-IN"/>
        </w:rPr>
      </w:pPr>
      <w:r w:rsidRPr="00922531">
        <w:rPr>
          <w:rFonts w:cs="Arial"/>
          <w:b/>
          <w:bCs/>
          <w:lang w:bidi="bn-IN"/>
        </w:rPr>
        <w:t>Readecuación y equipamiento de la actual planta física del SIEC</w:t>
      </w:r>
    </w:p>
    <w:p w:rsidR="00D8689B" w:rsidRDefault="00D8689B" w:rsidP="00D8689B">
      <w:pPr>
        <w:rPr>
          <w:rFonts w:cs="Arial"/>
          <w:b/>
          <w:lang w:val="es-ES" w:bidi="bn-IN"/>
        </w:rPr>
      </w:pPr>
    </w:p>
    <w:p w:rsidR="00D8689B" w:rsidRDefault="00D8689B" w:rsidP="002E5F99">
      <w:pPr>
        <w:jc w:val="both"/>
        <w:rPr>
          <w:rFonts w:cs="Arial"/>
          <w:lang w:val="es-ES" w:bidi="bn-IN"/>
        </w:rPr>
      </w:pPr>
      <w:r>
        <w:rPr>
          <w:rFonts w:cs="Arial"/>
          <w:lang w:val="es-ES" w:bidi="bn-IN"/>
        </w:rPr>
        <w:t xml:space="preserve">Las obras de readecuación para las oficinas del SIEC y para las oficinas del OV se llevarán a cabo en dos espacios seleccionados dentro del edificio No. 869 donde se encuentra la sede actual del SIEC, ubicada en el corregimiento de Ancón. Los trabajos incluyen la demolición de algunas paredes de gypsum existentes y el levantamiento de nuevas paredes de gypsum, chorreado de un entrepiso para crear un auditorio con capacidad para 60 personas, colocación de pisos de porcelanato, puertas y ventanas, reemplazo de toda la red eléctrica existente para adaptarla al </w:t>
      </w:r>
      <w:r w:rsidR="00500ECF">
        <w:rPr>
          <w:rFonts w:cs="Arial"/>
          <w:lang w:val="es-ES" w:bidi="bn-IN"/>
        </w:rPr>
        <w:t>sistema</w:t>
      </w:r>
      <w:r>
        <w:rPr>
          <w:rFonts w:cs="Arial"/>
          <w:lang w:val="es-ES" w:bidi="bn-IN"/>
        </w:rPr>
        <w:t xml:space="preserve"> eléctrico actual, instalación de redes telefónicas y de cómputo</w:t>
      </w:r>
      <w:r w:rsidR="00FB0506">
        <w:rPr>
          <w:rFonts w:cs="Arial"/>
          <w:lang w:val="es-ES" w:bidi="bn-IN"/>
        </w:rPr>
        <w:t xml:space="preserve">, instalación de tuberías de PVC para suministro de agua y evacuación de aguas servidas. </w:t>
      </w:r>
      <w:r w:rsidR="00FB0506">
        <w:rPr>
          <w:rFonts w:cs="Arial"/>
          <w:lang w:bidi="bn-IN"/>
        </w:rPr>
        <w:t>A continuación se presentan las principales características constructivas de ambas obras, así como el estado actual de los proyectos y su costo estimado y se incluyen fotos para mostrar las instalaciones existentes:</w:t>
      </w:r>
    </w:p>
    <w:p w:rsidR="00C11A79" w:rsidRDefault="00C11A79" w:rsidP="002E5F99">
      <w:pPr>
        <w:jc w:val="both"/>
        <w:rPr>
          <w:rFonts w:cs="Arial"/>
          <w:lang w:val="es-ES" w:bidi="bn-IN"/>
        </w:rPr>
      </w:pPr>
    </w:p>
    <w:p w:rsidR="00C11A79" w:rsidRDefault="00C11A79">
      <w:pPr>
        <w:rPr>
          <w:rFonts w:cs="Arial"/>
          <w:lang w:val="es-ES" w:bidi="bn-IN"/>
        </w:rPr>
      </w:pPr>
      <w:r>
        <w:rPr>
          <w:rFonts w:cs="Arial"/>
          <w:lang w:val="es-ES" w:bidi="bn-IN"/>
        </w:rPr>
        <w:br w:type="page"/>
      </w:r>
    </w:p>
    <w:tbl>
      <w:tblPr>
        <w:tblStyle w:val="TableGrid"/>
        <w:tblW w:w="0" w:type="auto"/>
        <w:tblLook w:val="04A0" w:firstRow="1" w:lastRow="0" w:firstColumn="1" w:lastColumn="0" w:noHBand="0" w:noVBand="1"/>
      </w:tblPr>
      <w:tblGrid>
        <w:gridCol w:w="4788"/>
        <w:gridCol w:w="4788"/>
      </w:tblGrid>
      <w:tr w:rsidR="0088610F" w:rsidTr="001E0D3E">
        <w:tc>
          <w:tcPr>
            <w:tcW w:w="9576" w:type="dxa"/>
            <w:gridSpan w:val="2"/>
          </w:tcPr>
          <w:p w:rsidR="0088610F" w:rsidRDefault="0088610F" w:rsidP="001E0D3E">
            <w:pPr>
              <w:jc w:val="center"/>
              <w:rPr>
                <w:b/>
              </w:rPr>
            </w:pPr>
          </w:p>
          <w:p w:rsidR="0088610F" w:rsidRPr="00FB0506" w:rsidRDefault="0088610F" w:rsidP="001E0D3E">
            <w:pPr>
              <w:jc w:val="center"/>
              <w:rPr>
                <w:b/>
                <w:sz w:val="18"/>
                <w:szCs w:val="18"/>
              </w:rPr>
            </w:pPr>
            <w:r w:rsidRPr="00FB0506">
              <w:rPr>
                <w:b/>
                <w:sz w:val="18"/>
                <w:szCs w:val="18"/>
              </w:rPr>
              <w:t>CARACTERÍSTICAS CONSTRUCTIVAS DE LA READECUACIÓN DE LA PLANTA FÍSICA DEL SIEC</w:t>
            </w:r>
          </w:p>
          <w:p w:rsidR="0088610F" w:rsidRPr="002E4EEC" w:rsidRDefault="0088610F" w:rsidP="001E0D3E">
            <w:pPr>
              <w:jc w:val="center"/>
              <w:rPr>
                <w:b/>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Default="0088610F" w:rsidP="001E0D3E">
            <w:pPr>
              <w:autoSpaceDE w:val="0"/>
              <w:autoSpaceDN w:val="0"/>
              <w:adjustRightInd w:val="0"/>
              <w:rPr>
                <w:sz w:val="18"/>
                <w:szCs w:val="18"/>
              </w:rPr>
            </w:pPr>
            <w:r w:rsidRPr="002A2679">
              <w:rPr>
                <w:sz w:val="18"/>
                <w:szCs w:val="18"/>
                <w:lang w:val="es-ES"/>
              </w:rPr>
              <w:t>Dirección donde estará ubicado</w:t>
            </w:r>
          </w:p>
          <w:p w:rsidR="0088610F" w:rsidRDefault="0088610F" w:rsidP="001E0D3E">
            <w:pPr>
              <w:autoSpaceDE w:val="0"/>
              <w:autoSpaceDN w:val="0"/>
              <w:adjustRightInd w:val="0"/>
            </w:pPr>
          </w:p>
        </w:tc>
        <w:tc>
          <w:tcPr>
            <w:tcW w:w="4788" w:type="dxa"/>
            <w:vAlign w:val="center"/>
          </w:tcPr>
          <w:p w:rsidR="0088610F" w:rsidRPr="00E820C8" w:rsidRDefault="00E820C8" w:rsidP="001E0D3E">
            <w:pPr>
              <w:autoSpaceDE w:val="0"/>
              <w:autoSpaceDN w:val="0"/>
              <w:adjustRightInd w:val="0"/>
              <w:jc w:val="center"/>
              <w:rPr>
                <w:sz w:val="18"/>
                <w:szCs w:val="18"/>
              </w:rPr>
            </w:pPr>
            <w:r w:rsidRPr="00E820C8">
              <w:rPr>
                <w:sz w:val="18"/>
                <w:szCs w:val="18"/>
              </w:rPr>
              <w:t>Corregimiento Ancón, sobre Avenida Santos Jorge frente a Aeropuerto Marcos A. Gelabert, mejor conocido como Aeropuerto Albrook, edificio 869</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r w:rsidRPr="002A2679">
              <w:rPr>
                <w:sz w:val="18"/>
                <w:szCs w:val="18"/>
                <w:lang w:val="es-ES"/>
              </w:rPr>
              <w:t>Topografía del terreno</w:t>
            </w:r>
          </w:p>
          <w:p w:rsidR="0088610F" w:rsidRDefault="0088610F" w:rsidP="001E0D3E"/>
        </w:tc>
        <w:tc>
          <w:tcPr>
            <w:tcW w:w="4788" w:type="dxa"/>
            <w:vAlign w:val="center"/>
          </w:tcPr>
          <w:p w:rsidR="0088610F" w:rsidRPr="00E820C8" w:rsidRDefault="00E820C8" w:rsidP="001E0D3E">
            <w:pPr>
              <w:jc w:val="center"/>
              <w:rPr>
                <w:sz w:val="18"/>
                <w:szCs w:val="18"/>
              </w:rPr>
            </w:pPr>
            <w:r>
              <w:rPr>
                <w:sz w:val="18"/>
                <w:szCs w:val="18"/>
              </w:rPr>
              <w:t>Plana</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del terreno a utilizar (m2)</w:t>
            </w:r>
          </w:p>
          <w:p w:rsidR="0088610F" w:rsidRDefault="0088610F" w:rsidP="001E0D3E"/>
        </w:tc>
        <w:tc>
          <w:tcPr>
            <w:tcW w:w="4788" w:type="dxa"/>
            <w:vAlign w:val="center"/>
          </w:tcPr>
          <w:p w:rsidR="0088610F" w:rsidRPr="00E820C8" w:rsidRDefault="00E820C8" w:rsidP="001E0D3E">
            <w:pPr>
              <w:jc w:val="center"/>
              <w:rPr>
                <w:sz w:val="18"/>
                <w:szCs w:val="18"/>
              </w:rPr>
            </w:pPr>
            <w:r>
              <w:rPr>
                <w:sz w:val="18"/>
                <w:szCs w:val="18"/>
              </w:rPr>
              <w:t>1,883 m2</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la construcción (m2)</w:t>
            </w:r>
          </w:p>
          <w:p w:rsidR="0088610F" w:rsidRDefault="0088610F" w:rsidP="001E0D3E"/>
        </w:tc>
        <w:tc>
          <w:tcPr>
            <w:tcW w:w="4788" w:type="dxa"/>
            <w:vAlign w:val="center"/>
          </w:tcPr>
          <w:p w:rsidR="0088610F" w:rsidRPr="00E820C8" w:rsidRDefault="008E4CBE" w:rsidP="001E0D3E">
            <w:pPr>
              <w:jc w:val="center"/>
              <w:rPr>
                <w:sz w:val="18"/>
                <w:szCs w:val="18"/>
              </w:rPr>
            </w:pPr>
            <w:r>
              <w:rPr>
                <w:sz w:val="18"/>
                <w:szCs w:val="18"/>
              </w:rPr>
              <w:t>145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huella de los edificios (m2)</w:t>
            </w:r>
          </w:p>
          <w:p w:rsidR="0088610F" w:rsidRDefault="0088610F" w:rsidP="001E0D3E"/>
        </w:tc>
        <w:tc>
          <w:tcPr>
            <w:tcW w:w="4788" w:type="dxa"/>
            <w:vAlign w:val="center"/>
          </w:tcPr>
          <w:p w:rsidR="0088610F" w:rsidRPr="00E820C8" w:rsidRDefault="008E4CBE" w:rsidP="001E0D3E">
            <w:pPr>
              <w:jc w:val="center"/>
              <w:rPr>
                <w:sz w:val="18"/>
                <w:szCs w:val="18"/>
              </w:rPr>
            </w:pPr>
            <w:r>
              <w:rPr>
                <w:sz w:val="18"/>
                <w:szCs w:val="18"/>
              </w:rPr>
              <w:t>499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parqueo (m2)</w:t>
            </w:r>
          </w:p>
          <w:p w:rsidR="0088610F" w:rsidRDefault="0088610F" w:rsidP="001E0D3E"/>
        </w:tc>
        <w:tc>
          <w:tcPr>
            <w:tcW w:w="4788" w:type="dxa"/>
            <w:vAlign w:val="center"/>
          </w:tcPr>
          <w:p w:rsidR="0088610F" w:rsidRPr="00E820C8" w:rsidRDefault="008E4CBE" w:rsidP="001E0D3E">
            <w:pPr>
              <w:jc w:val="center"/>
              <w:rPr>
                <w:sz w:val="18"/>
                <w:szCs w:val="18"/>
              </w:rPr>
            </w:pPr>
            <w:r>
              <w:rPr>
                <w:sz w:val="18"/>
                <w:szCs w:val="18"/>
              </w:rPr>
              <w:t>NA</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verde (m2)</w:t>
            </w:r>
          </w:p>
          <w:p w:rsidR="0088610F" w:rsidRDefault="0088610F" w:rsidP="001E0D3E"/>
        </w:tc>
        <w:tc>
          <w:tcPr>
            <w:tcW w:w="4788" w:type="dxa"/>
            <w:vAlign w:val="center"/>
          </w:tcPr>
          <w:p w:rsidR="0088610F" w:rsidRPr="00E820C8" w:rsidRDefault="008E4CBE" w:rsidP="001E0D3E">
            <w:pPr>
              <w:autoSpaceDE w:val="0"/>
              <w:autoSpaceDN w:val="0"/>
              <w:adjustRightInd w:val="0"/>
              <w:jc w:val="center"/>
              <w:rPr>
                <w:sz w:val="18"/>
                <w:szCs w:val="18"/>
              </w:rPr>
            </w:pPr>
            <w:r>
              <w:rPr>
                <w:sz w:val="18"/>
                <w:szCs w:val="18"/>
              </w:rPr>
              <w:t>NA</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Áreas</w:t>
            </w:r>
            <w:r w:rsidR="0088610F" w:rsidRPr="002A2679">
              <w:rPr>
                <w:sz w:val="18"/>
                <w:szCs w:val="18"/>
                <w:lang w:val="es-ES"/>
              </w:rPr>
              <w:t xml:space="preserve"> deportivas (m2)</w:t>
            </w:r>
          </w:p>
          <w:p w:rsidR="0088610F" w:rsidRPr="002A2679" w:rsidRDefault="0088610F" w:rsidP="001E0D3E">
            <w:pPr>
              <w:rPr>
                <w:sz w:val="18"/>
                <w:szCs w:val="18"/>
              </w:rPr>
            </w:pPr>
          </w:p>
        </w:tc>
        <w:tc>
          <w:tcPr>
            <w:tcW w:w="4788" w:type="dxa"/>
            <w:vAlign w:val="center"/>
          </w:tcPr>
          <w:p w:rsidR="0088610F" w:rsidRPr="00E820C8" w:rsidRDefault="008E4CBE" w:rsidP="001E0D3E">
            <w:pPr>
              <w:autoSpaceDE w:val="0"/>
              <w:autoSpaceDN w:val="0"/>
              <w:adjustRightInd w:val="0"/>
              <w:jc w:val="center"/>
              <w:rPr>
                <w:sz w:val="18"/>
                <w:szCs w:val="18"/>
              </w:rPr>
            </w:pPr>
            <w:r>
              <w:rPr>
                <w:sz w:val="18"/>
                <w:szCs w:val="18"/>
              </w:rPr>
              <w:t>NA</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r w:rsidRPr="002A2679">
              <w:rPr>
                <w:sz w:val="18"/>
                <w:szCs w:val="18"/>
                <w:lang w:val="es-ES"/>
              </w:rPr>
              <w:t>Número de edificios a readecuar o a construir</w:t>
            </w:r>
          </w:p>
          <w:p w:rsidR="0088610F" w:rsidRPr="002A2679" w:rsidRDefault="0088610F" w:rsidP="001E0D3E">
            <w:pPr>
              <w:rPr>
                <w:sz w:val="18"/>
                <w:szCs w:val="18"/>
              </w:rPr>
            </w:pPr>
          </w:p>
        </w:tc>
        <w:tc>
          <w:tcPr>
            <w:tcW w:w="4788" w:type="dxa"/>
            <w:vAlign w:val="center"/>
          </w:tcPr>
          <w:p w:rsidR="0088610F" w:rsidRPr="00E820C8" w:rsidRDefault="008E4CBE" w:rsidP="001E0D3E">
            <w:pPr>
              <w:autoSpaceDE w:val="0"/>
              <w:autoSpaceDN w:val="0"/>
              <w:adjustRightInd w:val="0"/>
              <w:jc w:val="center"/>
              <w:rPr>
                <w:sz w:val="18"/>
                <w:szCs w:val="18"/>
              </w:rPr>
            </w:pPr>
            <w:r>
              <w:rPr>
                <w:sz w:val="18"/>
                <w:szCs w:val="18"/>
              </w:rPr>
              <w:t>1</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Materiales de construcción predominantes</w:t>
            </w:r>
          </w:p>
          <w:p w:rsidR="008E4CBE" w:rsidRPr="002A2679" w:rsidRDefault="008E4CBE" w:rsidP="001E0D3E">
            <w:pPr>
              <w:rPr>
                <w:sz w:val="18"/>
                <w:szCs w:val="18"/>
              </w:rPr>
            </w:pPr>
          </w:p>
        </w:tc>
        <w:tc>
          <w:tcPr>
            <w:tcW w:w="4788" w:type="dxa"/>
          </w:tcPr>
          <w:p w:rsidR="008E4CBE" w:rsidRDefault="008E4CBE" w:rsidP="00D8689B">
            <w:pPr>
              <w:autoSpaceDE w:val="0"/>
              <w:autoSpaceDN w:val="0"/>
              <w:adjustRightInd w:val="0"/>
              <w:rPr>
                <w:sz w:val="19"/>
                <w:szCs w:val="19"/>
              </w:rPr>
            </w:pPr>
          </w:p>
          <w:p w:rsidR="008E4CBE" w:rsidRDefault="008E4CBE" w:rsidP="00D8689B">
            <w:pPr>
              <w:autoSpaceDE w:val="0"/>
              <w:autoSpaceDN w:val="0"/>
              <w:adjustRightInd w:val="0"/>
              <w:rPr>
                <w:sz w:val="19"/>
                <w:szCs w:val="19"/>
              </w:rPr>
            </w:pPr>
            <w:r>
              <w:rPr>
                <w:sz w:val="19"/>
                <w:szCs w:val="19"/>
              </w:rPr>
              <w:t>Hormigón, acero, zinc, bloques de concreto, baldosas de cerámica, cielo ras</w:t>
            </w:r>
            <w:r w:rsidRPr="00912F7A">
              <w:rPr>
                <w:sz w:val="19"/>
                <w:szCs w:val="19"/>
                <w:lang w:val="es-ES"/>
              </w:rPr>
              <w:t>o de fibra mineral</w:t>
            </w:r>
          </w:p>
          <w:p w:rsidR="008E4CBE" w:rsidRPr="002A2679" w:rsidRDefault="008E4CBE" w:rsidP="00D8689B">
            <w:pPr>
              <w:autoSpaceDE w:val="0"/>
              <w:autoSpaceDN w:val="0"/>
              <w:adjustRightInd w:val="0"/>
              <w:rPr>
                <w:sz w:val="18"/>
                <w:szCs w:val="18"/>
              </w:rPr>
            </w:pPr>
          </w:p>
        </w:tc>
      </w:tr>
      <w:tr w:rsidR="008E4CBE" w:rsidTr="001E0D3E">
        <w:tc>
          <w:tcPr>
            <w:tcW w:w="4788" w:type="dxa"/>
          </w:tcPr>
          <w:p w:rsidR="008E4CBE" w:rsidRDefault="008E4CBE" w:rsidP="001E0D3E">
            <w:pPr>
              <w:autoSpaceDE w:val="0"/>
              <w:autoSpaceDN w:val="0"/>
              <w:adjustRightInd w:val="0"/>
              <w:rPr>
                <w:sz w:val="18"/>
                <w:szCs w:val="18"/>
              </w:rPr>
            </w:pPr>
          </w:p>
          <w:p w:rsidR="008E4CBE" w:rsidRPr="002A2679" w:rsidRDefault="008E4CBE" w:rsidP="001E0D3E">
            <w:pPr>
              <w:autoSpaceDE w:val="0"/>
              <w:autoSpaceDN w:val="0"/>
              <w:adjustRightInd w:val="0"/>
              <w:rPr>
                <w:sz w:val="18"/>
                <w:szCs w:val="18"/>
                <w:lang w:val="es-ES"/>
              </w:rPr>
            </w:pPr>
            <w:r w:rsidRPr="002A2679">
              <w:rPr>
                <w:sz w:val="18"/>
                <w:szCs w:val="18"/>
                <w:lang w:val="es-ES"/>
              </w:rPr>
              <w:t>Sistema de tratamiento de aguas residuales que se</w:t>
            </w:r>
          </w:p>
          <w:p w:rsidR="008E4CBE" w:rsidRPr="002A2679" w:rsidRDefault="008E4CBE" w:rsidP="001E0D3E">
            <w:pPr>
              <w:autoSpaceDE w:val="0"/>
              <w:autoSpaceDN w:val="0"/>
              <w:adjustRightInd w:val="0"/>
              <w:rPr>
                <w:sz w:val="18"/>
                <w:szCs w:val="18"/>
              </w:rPr>
            </w:pPr>
            <w:r w:rsidRPr="002A2679">
              <w:rPr>
                <w:sz w:val="18"/>
                <w:szCs w:val="18"/>
                <w:lang w:val="es-ES"/>
              </w:rPr>
              <w:t xml:space="preserve">utilizará durante la construcción </w:t>
            </w:r>
          </w:p>
          <w:p w:rsidR="008E4CBE" w:rsidRPr="002A2679" w:rsidRDefault="008E4CBE" w:rsidP="001E0D3E">
            <w:pPr>
              <w:rPr>
                <w:sz w:val="18"/>
                <w:szCs w:val="18"/>
              </w:rPr>
            </w:pPr>
          </w:p>
        </w:tc>
        <w:tc>
          <w:tcPr>
            <w:tcW w:w="4788" w:type="dxa"/>
          </w:tcPr>
          <w:p w:rsidR="00013EC3" w:rsidRDefault="00013EC3" w:rsidP="001E0D3E">
            <w:pPr>
              <w:autoSpaceDE w:val="0"/>
              <w:autoSpaceDN w:val="0"/>
              <w:adjustRightInd w:val="0"/>
              <w:rPr>
                <w:sz w:val="19"/>
                <w:szCs w:val="19"/>
                <w:lang w:val="es-ES"/>
              </w:rPr>
            </w:pPr>
          </w:p>
          <w:p w:rsidR="008E4CBE" w:rsidRPr="00E820C8" w:rsidRDefault="008E4CBE" w:rsidP="001E0D3E">
            <w:pPr>
              <w:autoSpaceDE w:val="0"/>
              <w:autoSpaceDN w:val="0"/>
              <w:adjustRightInd w:val="0"/>
              <w:rPr>
                <w:sz w:val="18"/>
                <w:szCs w:val="18"/>
              </w:rPr>
            </w:pPr>
            <w:r w:rsidRPr="00912F7A">
              <w:rPr>
                <w:sz w:val="19"/>
                <w:szCs w:val="19"/>
                <w:lang w:val="es-ES"/>
              </w:rPr>
              <w:t>Servicios sanitarios portátiles, con servicio de limpieza contratado</w:t>
            </w:r>
          </w:p>
        </w:tc>
      </w:tr>
      <w:tr w:rsidR="008E4CBE" w:rsidTr="001E0D3E">
        <w:tc>
          <w:tcPr>
            <w:tcW w:w="4788" w:type="dxa"/>
          </w:tcPr>
          <w:p w:rsidR="008E4CBE" w:rsidRDefault="008E4CBE" w:rsidP="001E0D3E">
            <w:pPr>
              <w:autoSpaceDE w:val="0"/>
              <w:autoSpaceDN w:val="0"/>
              <w:adjustRightInd w:val="0"/>
              <w:rPr>
                <w:sz w:val="18"/>
                <w:szCs w:val="18"/>
              </w:rPr>
            </w:pPr>
          </w:p>
          <w:p w:rsidR="008E4CBE" w:rsidRPr="002A2679" w:rsidRDefault="008E4CBE" w:rsidP="001E0D3E">
            <w:pPr>
              <w:autoSpaceDE w:val="0"/>
              <w:autoSpaceDN w:val="0"/>
              <w:adjustRightInd w:val="0"/>
              <w:rPr>
                <w:sz w:val="18"/>
                <w:szCs w:val="18"/>
              </w:rPr>
            </w:pPr>
            <w:r>
              <w:rPr>
                <w:sz w:val="18"/>
                <w:szCs w:val="18"/>
              </w:rPr>
              <w:t>Estado actual del proyecto de construcción</w:t>
            </w:r>
          </w:p>
        </w:tc>
        <w:tc>
          <w:tcPr>
            <w:tcW w:w="4788" w:type="dxa"/>
          </w:tcPr>
          <w:p w:rsidR="008E4CBE" w:rsidRDefault="008E4CBE" w:rsidP="008E4CBE">
            <w:pPr>
              <w:autoSpaceDE w:val="0"/>
              <w:autoSpaceDN w:val="0"/>
              <w:adjustRightInd w:val="0"/>
              <w:rPr>
                <w:sz w:val="19"/>
                <w:szCs w:val="19"/>
              </w:rPr>
            </w:pPr>
            <w:r w:rsidRPr="00912F7A">
              <w:rPr>
                <w:sz w:val="19"/>
                <w:szCs w:val="19"/>
                <w:lang w:val="es-ES"/>
              </w:rPr>
              <w:t>Los diseños de ingeniería y arquitectura, alcances y especificaciones, se encuentran en fase de confección por parte de una firma privada contratada para el efecto</w:t>
            </w:r>
          </w:p>
          <w:p w:rsidR="008E4CBE" w:rsidRPr="00E820C8" w:rsidRDefault="008E4CBE" w:rsidP="001E0D3E">
            <w:pPr>
              <w:autoSpaceDE w:val="0"/>
              <w:autoSpaceDN w:val="0"/>
              <w:adjustRightInd w:val="0"/>
              <w:rPr>
                <w:sz w:val="18"/>
                <w:szCs w:val="18"/>
              </w:rPr>
            </w:pPr>
          </w:p>
        </w:tc>
      </w:tr>
      <w:tr w:rsidR="008E4CBE" w:rsidTr="001E0D3E">
        <w:tc>
          <w:tcPr>
            <w:tcW w:w="4788" w:type="dxa"/>
          </w:tcPr>
          <w:p w:rsidR="008E4CBE" w:rsidRDefault="008E4CBE" w:rsidP="001E0D3E">
            <w:pPr>
              <w:autoSpaceDE w:val="0"/>
              <w:autoSpaceDN w:val="0"/>
              <w:adjustRightInd w:val="0"/>
              <w:rPr>
                <w:sz w:val="18"/>
                <w:szCs w:val="18"/>
              </w:rPr>
            </w:pPr>
          </w:p>
          <w:p w:rsidR="008E4CBE" w:rsidRDefault="008E4CBE" w:rsidP="001E0D3E">
            <w:pPr>
              <w:autoSpaceDE w:val="0"/>
              <w:autoSpaceDN w:val="0"/>
              <w:adjustRightInd w:val="0"/>
              <w:rPr>
                <w:sz w:val="18"/>
                <w:szCs w:val="18"/>
              </w:rPr>
            </w:pPr>
            <w:r>
              <w:rPr>
                <w:sz w:val="18"/>
                <w:szCs w:val="18"/>
              </w:rPr>
              <w:t>Costo estimado de las obras (miles de €)</w:t>
            </w:r>
          </w:p>
          <w:p w:rsidR="008E4CBE" w:rsidRDefault="008E4CBE" w:rsidP="001E0D3E">
            <w:pPr>
              <w:autoSpaceDE w:val="0"/>
              <w:autoSpaceDN w:val="0"/>
              <w:adjustRightInd w:val="0"/>
              <w:rPr>
                <w:sz w:val="18"/>
                <w:szCs w:val="18"/>
              </w:rPr>
            </w:pPr>
          </w:p>
        </w:tc>
        <w:tc>
          <w:tcPr>
            <w:tcW w:w="4788" w:type="dxa"/>
            <w:vAlign w:val="center"/>
          </w:tcPr>
          <w:p w:rsidR="008E4CBE" w:rsidRPr="00E820C8" w:rsidRDefault="008E4CBE" w:rsidP="001E0D3E">
            <w:pPr>
              <w:autoSpaceDE w:val="0"/>
              <w:autoSpaceDN w:val="0"/>
              <w:adjustRightInd w:val="0"/>
              <w:jc w:val="center"/>
              <w:rPr>
                <w:sz w:val="18"/>
                <w:szCs w:val="18"/>
              </w:rPr>
            </w:pPr>
            <w:r w:rsidRPr="00E820C8">
              <w:rPr>
                <w:sz w:val="18"/>
                <w:szCs w:val="18"/>
              </w:rPr>
              <w:t>92.3</w:t>
            </w:r>
          </w:p>
        </w:tc>
      </w:tr>
    </w:tbl>
    <w:p w:rsidR="0088610F" w:rsidRPr="00A02B77" w:rsidRDefault="0088610F" w:rsidP="00922531">
      <w:pPr>
        <w:pStyle w:val="ListParagraph"/>
        <w:rPr>
          <w:rFonts w:cs="Arial"/>
          <w:b/>
          <w:lang w:val="es-ES" w:bidi="bn-IN"/>
        </w:rPr>
      </w:pPr>
    </w:p>
    <w:p w:rsidR="0088610F" w:rsidRDefault="0088610F">
      <w:pPr>
        <w:rPr>
          <w:rFonts w:cs="Arial"/>
          <w:b/>
          <w:lang w:bidi="bn-IN"/>
        </w:rPr>
      </w:pPr>
      <w:r>
        <w:rPr>
          <w:rFonts w:cs="Arial"/>
          <w:b/>
          <w:lang w:bidi="bn-IN"/>
        </w:rPr>
        <w:br w:type="page"/>
      </w:r>
    </w:p>
    <w:p w:rsidR="00922531" w:rsidRPr="0037201A" w:rsidRDefault="00922531" w:rsidP="0037201A">
      <w:pPr>
        <w:numPr>
          <w:ilvl w:val="0"/>
          <w:numId w:val="31"/>
        </w:numPr>
        <w:tabs>
          <w:tab w:val="left" w:pos="72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ind w:left="630" w:hanging="630"/>
        <w:jc w:val="both"/>
        <w:rPr>
          <w:b/>
        </w:rPr>
      </w:pPr>
      <w:r w:rsidRPr="00922531">
        <w:rPr>
          <w:b/>
        </w:rPr>
        <w:t>Ampliación y equipamiento de la infraestructura actual del Observatorio de la Violencia (OV)</w:t>
      </w:r>
    </w:p>
    <w:p w:rsidR="00922531" w:rsidRDefault="00922531" w:rsidP="00922531">
      <w:pPr>
        <w:pStyle w:val="ListParagraph"/>
        <w:rPr>
          <w:rFonts w:ascii="Times New Roman" w:hAnsi="Times New Roman"/>
          <w:b/>
          <w:sz w:val="24"/>
          <w:szCs w:val="24"/>
          <w:highlight w:val="yellow"/>
          <w:lang w:val="es-ES_tradnl"/>
        </w:rPr>
      </w:pPr>
    </w:p>
    <w:tbl>
      <w:tblPr>
        <w:tblStyle w:val="TableGrid"/>
        <w:tblW w:w="0" w:type="auto"/>
        <w:tblLook w:val="04A0" w:firstRow="1" w:lastRow="0" w:firstColumn="1" w:lastColumn="0" w:noHBand="0" w:noVBand="1"/>
      </w:tblPr>
      <w:tblGrid>
        <w:gridCol w:w="4788"/>
        <w:gridCol w:w="4788"/>
      </w:tblGrid>
      <w:tr w:rsidR="0088610F" w:rsidTr="001E0D3E">
        <w:tc>
          <w:tcPr>
            <w:tcW w:w="9576" w:type="dxa"/>
            <w:gridSpan w:val="2"/>
          </w:tcPr>
          <w:p w:rsidR="0088610F" w:rsidRDefault="0088610F" w:rsidP="001E0D3E">
            <w:pPr>
              <w:jc w:val="center"/>
              <w:rPr>
                <w:b/>
              </w:rPr>
            </w:pPr>
          </w:p>
          <w:p w:rsidR="0088610F" w:rsidRPr="00FB0506" w:rsidRDefault="0088610F" w:rsidP="001E0D3E">
            <w:pPr>
              <w:jc w:val="center"/>
              <w:rPr>
                <w:b/>
                <w:sz w:val="18"/>
                <w:szCs w:val="18"/>
              </w:rPr>
            </w:pPr>
            <w:r w:rsidRPr="00FB0506">
              <w:rPr>
                <w:b/>
                <w:sz w:val="18"/>
                <w:szCs w:val="18"/>
              </w:rPr>
              <w:t>CARACTERÍSTICAS CONSTRUCTIVAS DE LA AMPLIACIÓN DEL OV</w:t>
            </w:r>
          </w:p>
          <w:p w:rsidR="0088610F" w:rsidRPr="002E4EEC" w:rsidRDefault="0088610F" w:rsidP="001E0D3E">
            <w:pPr>
              <w:jc w:val="center"/>
              <w:rPr>
                <w:b/>
              </w:rPr>
            </w:pPr>
          </w:p>
        </w:tc>
      </w:tr>
      <w:tr w:rsidR="008E4CBE" w:rsidTr="001E0D3E">
        <w:tc>
          <w:tcPr>
            <w:tcW w:w="4788" w:type="dxa"/>
          </w:tcPr>
          <w:p w:rsidR="008E4CBE" w:rsidRDefault="008E4CBE" w:rsidP="001E0D3E">
            <w:pPr>
              <w:autoSpaceDE w:val="0"/>
              <w:autoSpaceDN w:val="0"/>
              <w:adjustRightInd w:val="0"/>
              <w:rPr>
                <w:sz w:val="18"/>
                <w:szCs w:val="18"/>
              </w:rPr>
            </w:pPr>
          </w:p>
          <w:p w:rsidR="008E4CBE" w:rsidRDefault="008E4CBE" w:rsidP="001E0D3E">
            <w:pPr>
              <w:autoSpaceDE w:val="0"/>
              <w:autoSpaceDN w:val="0"/>
              <w:adjustRightInd w:val="0"/>
              <w:rPr>
                <w:sz w:val="18"/>
                <w:szCs w:val="18"/>
              </w:rPr>
            </w:pPr>
            <w:r w:rsidRPr="002A2679">
              <w:rPr>
                <w:sz w:val="18"/>
                <w:szCs w:val="18"/>
                <w:lang w:val="es-ES"/>
              </w:rPr>
              <w:t>Dirección donde estará ubicado</w:t>
            </w:r>
          </w:p>
          <w:p w:rsidR="008E4CBE" w:rsidRDefault="008E4CBE" w:rsidP="001E0D3E">
            <w:pPr>
              <w:autoSpaceDE w:val="0"/>
              <w:autoSpaceDN w:val="0"/>
              <w:adjustRightInd w:val="0"/>
            </w:pPr>
          </w:p>
        </w:tc>
        <w:tc>
          <w:tcPr>
            <w:tcW w:w="4788" w:type="dxa"/>
            <w:vAlign w:val="center"/>
          </w:tcPr>
          <w:p w:rsidR="008E4CBE" w:rsidRPr="00E820C8" w:rsidRDefault="008E4CBE" w:rsidP="00D8689B">
            <w:pPr>
              <w:autoSpaceDE w:val="0"/>
              <w:autoSpaceDN w:val="0"/>
              <w:adjustRightInd w:val="0"/>
              <w:jc w:val="center"/>
              <w:rPr>
                <w:sz w:val="18"/>
                <w:szCs w:val="18"/>
              </w:rPr>
            </w:pPr>
            <w:r w:rsidRPr="00E820C8">
              <w:rPr>
                <w:sz w:val="18"/>
                <w:szCs w:val="18"/>
              </w:rPr>
              <w:t>Corregimiento Ancón, sobre Avenida Santos Jorge frente a Aeropuerto Marcos A. Gelabert, mejor conocido como Aeropuerto Albrook, edificio 869</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Topografía del terreno</w:t>
            </w:r>
          </w:p>
          <w:p w:rsidR="008E4CBE" w:rsidRDefault="008E4CBE" w:rsidP="001E0D3E"/>
        </w:tc>
        <w:tc>
          <w:tcPr>
            <w:tcW w:w="4788" w:type="dxa"/>
            <w:vAlign w:val="center"/>
          </w:tcPr>
          <w:p w:rsidR="008E4CBE" w:rsidRPr="00E820C8" w:rsidRDefault="008E4CBE" w:rsidP="00D8689B">
            <w:pPr>
              <w:jc w:val="center"/>
              <w:rPr>
                <w:sz w:val="18"/>
                <w:szCs w:val="18"/>
              </w:rPr>
            </w:pPr>
            <w:r>
              <w:rPr>
                <w:sz w:val="18"/>
                <w:szCs w:val="18"/>
              </w:rPr>
              <w:t>Plana</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Área total del terreno a utilizar (m2)</w:t>
            </w:r>
          </w:p>
          <w:p w:rsidR="008E4CBE" w:rsidRDefault="008E4CBE" w:rsidP="001E0D3E"/>
        </w:tc>
        <w:tc>
          <w:tcPr>
            <w:tcW w:w="4788" w:type="dxa"/>
            <w:vAlign w:val="center"/>
          </w:tcPr>
          <w:p w:rsidR="008E4CBE" w:rsidRPr="00E820C8" w:rsidRDefault="008E4CBE" w:rsidP="00D8689B">
            <w:pPr>
              <w:jc w:val="center"/>
              <w:rPr>
                <w:sz w:val="18"/>
                <w:szCs w:val="18"/>
              </w:rPr>
            </w:pPr>
            <w:r>
              <w:rPr>
                <w:sz w:val="18"/>
                <w:szCs w:val="18"/>
              </w:rPr>
              <w:t>1,883 m2</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p>
          <w:p w:rsidR="008E4CBE" w:rsidRDefault="008E4CBE" w:rsidP="001E0D3E">
            <w:pPr>
              <w:rPr>
                <w:sz w:val="18"/>
                <w:szCs w:val="18"/>
              </w:rPr>
            </w:pPr>
            <w:r w:rsidRPr="002A2679">
              <w:rPr>
                <w:sz w:val="18"/>
                <w:szCs w:val="18"/>
                <w:lang w:val="es-ES"/>
              </w:rPr>
              <w:t>Área total de la construcción (m2)</w:t>
            </w:r>
          </w:p>
          <w:p w:rsidR="008E4CBE" w:rsidRDefault="008E4CBE" w:rsidP="001E0D3E"/>
        </w:tc>
        <w:tc>
          <w:tcPr>
            <w:tcW w:w="4788" w:type="dxa"/>
            <w:vAlign w:val="center"/>
          </w:tcPr>
          <w:p w:rsidR="008E4CBE" w:rsidRPr="00E820C8" w:rsidRDefault="008E4CBE" w:rsidP="00D8689B">
            <w:pPr>
              <w:jc w:val="center"/>
              <w:rPr>
                <w:sz w:val="18"/>
                <w:szCs w:val="18"/>
              </w:rPr>
            </w:pPr>
            <w:r>
              <w:rPr>
                <w:sz w:val="18"/>
                <w:szCs w:val="18"/>
              </w:rPr>
              <w:t>85 m2</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Área total de huella de los edificios (m2)</w:t>
            </w:r>
          </w:p>
          <w:p w:rsidR="008E4CBE" w:rsidRDefault="008E4CBE" w:rsidP="001E0D3E"/>
        </w:tc>
        <w:tc>
          <w:tcPr>
            <w:tcW w:w="4788" w:type="dxa"/>
            <w:vAlign w:val="center"/>
          </w:tcPr>
          <w:p w:rsidR="008E4CBE" w:rsidRPr="00E820C8" w:rsidRDefault="008E4CBE" w:rsidP="00D8689B">
            <w:pPr>
              <w:jc w:val="center"/>
              <w:rPr>
                <w:sz w:val="18"/>
                <w:szCs w:val="18"/>
              </w:rPr>
            </w:pPr>
            <w:r>
              <w:rPr>
                <w:sz w:val="18"/>
                <w:szCs w:val="18"/>
              </w:rPr>
              <w:t>499 m2</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Área total de parqueo (m2)</w:t>
            </w:r>
          </w:p>
          <w:p w:rsidR="008E4CBE" w:rsidRDefault="008E4CBE" w:rsidP="001E0D3E"/>
        </w:tc>
        <w:tc>
          <w:tcPr>
            <w:tcW w:w="4788" w:type="dxa"/>
            <w:vAlign w:val="center"/>
          </w:tcPr>
          <w:p w:rsidR="008E4CBE" w:rsidRPr="00E820C8" w:rsidRDefault="008E4CBE" w:rsidP="00D8689B">
            <w:pPr>
              <w:jc w:val="center"/>
              <w:rPr>
                <w:sz w:val="18"/>
                <w:szCs w:val="18"/>
              </w:rPr>
            </w:pPr>
            <w:r>
              <w:rPr>
                <w:sz w:val="18"/>
                <w:szCs w:val="18"/>
              </w:rPr>
              <w:t>NA</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Área verde (m2)</w:t>
            </w:r>
          </w:p>
          <w:p w:rsidR="008E4CBE" w:rsidRDefault="008E4CBE" w:rsidP="001E0D3E"/>
        </w:tc>
        <w:tc>
          <w:tcPr>
            <w:tcW w:w="4788" w:type="dxa"/>
            <w:vAlign w:val="center"/>
          </w:tcPr>
          <w:p w:rsidR="008E4CBE" w:rsidRDefault="008E4CBE" w:rsidP="001E0D3E">
            <w:pPr>
              <w:autoSpaceDE w:val="0"/>
              <w:autoSpaceDN w:val="0"/>
              <w:adjustRightInd w:val="0"/>
              <w:jc w:val="center"/>
            </w:pPr>
            <w:r>
              <w:t>NA</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Áreas deportivas (m2)</w:t>
            </w:r>
          </w:p>
          <w:p w:rsidR="008E4CBE" w:rsidRPr="002A2679" w:rsidRDefault="008E4CBE" w:rsidP="001E0D3E">
            <w:pPr>
              <w:rPr>
                <w:sz w:val="18"/>
                <w:szCs w:val="18"/>
              </w:rPr>
            </w:pPr>
          </w:p>
        </w:tc>
        <w:tc>
          <w:tcPr>
            <w:tcW w:w="4788" w:type="dxa"/>
            <w:vAlign w:val="center"/>
          </w:tcPr>
          <w:p w:rsidR="008E4CBE" w:rsidRPr="002A2679" w:rsidRDefault="008E4CBE" w:rsidP="001E0D3E">
            <w:pPr>
              <w:autoSpaceDE w:val="0"/>
              <w:autoSpaceDN w:val="0"/>
              <w:adjustRightInd w:val="0"/>
              <w:jc w:val="center"/>
              <w:rPr>
                <w:sz w:val="18"/>
                <w:szCs w:val="18"/>
              </w:rPr>
            </w:pPr>
            <w:r>
              <w:rPr>
                <w:sz w:val="18"/>
                <w:szCs w:val="18"/>
              </w:rPr>
              <w:t>NA</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Número de edificios a readecuar o a construir</w:t>
            </w:r>
          </w:p>
          <w:p w:rsidR="008E4CBE" w:rsidRPr="002A2679" w:rsidRDefault="008E4CBE" w:rsidP="001E0D3E">
            <w:pPr>
              <w:rPr>
                <w:sz w:val="18"/>
                <w:szCs w:val="18"/>
              </w:rPr>
            </w:pPr>
          </w:p>
        </w:tc>
        <w:tc>
          <w:tcPr>
            <w:tcW w:w="4788" w:type="dxa"/>
            <w:vAlign w:val="center"/>
          </w:tcPr>
          <w:p w:rsidR="008E4CBE" w:rsidRPr="002A2679" w:rsidRDefault="008E4CBE" w:rsidP="001E0D3E">
            <w:pPr>
              <w:autoSpaceDE w:val="0"/>
              <w:autoSpaceDN w:val="0"/>
              <w:adjustRightInd w:val="0"/>
              <w:jc w:val="center"/>
              <w:rPr>
                <w:sz w:val="18"/>
                <w:szCs w:val="18"/>
              </w:rPr>
            </w:pPr>
            <w:r>
              <w:rPr>
                <w:sz w:val="18"/>
                <w:szCs w:val="18"/>
              </w:rPr>
              <w:t>1</w:t>
            </w:r>
          </w:p>
        </w:tc>
      </w:tr>
      <w:tr w:rsidR="008E4CBE" w:rsidTr="001E0D3E">
        <w:tc>
          <w:tcPr>
            <w:tcW w:w="4788" w:type="dxa"/>
          </w:tcPr>
          <w:p w:rsidR="008E4CBE" w:rsidRDefault="008E4CBE" w:rsidP="001E0D3E">
            <w:pPr>
              <w:rPr>
                <w:sz w:val="18"/>
                <w:szCs w:val="18"/>
              </w:rPr>
            </w:pPr>
          </w:p>
          <w:p w:rsidR="008E4CBE" w:rsidRDefault="008E4CBE" w:rsidP="001E0D3E">
            <w:pPr>
              <w:rPr>
                <w:sz w:val="18"/>
                <w:szCs w:val="18"/>
              </w:rPr>
            </w:pPr>
            <w:r w:rsidRPr="002A2679">
              <w:rPr>
                <w:sz w:val="18"/>
                <w:szCs w:val="18"/>
                <w:lang w:val="es-ES"/>
              </w:rPr>
              <w:t>Materiales de construcción predominantes</w:t>
            </w:r>
          </w:p>
          <w:p w:rsidR="008E4CBE" w:rsidRPr="002A2679" w:rsidRDefault="008E4CBE" w:rsidP="001E0D3E">
            <w:pPr>
              <w:rPr>
                <w:sz w:val="18"/>
                <w:szCs w:val="18"/>
              </w:rPr>
            </w:pPr>
          </w:p>
        </w:tc>
        <w:tc>
          <w:tcPr>
            <w:tcW w:w="4788" w:type="dxa"/>
          </w:tcPr>
          <w:p w:rsidR="008E4CBE" w:rsidRDefault="008E4CBE" w:rsidP="00D8689B">
            <w:pPr>
              <w:autoSpaceDE w:val="0"/>
              <w:autoSpaceDN w:val="0"/>
              <w:adjustRightInd w:val="0"/>
              <w:rPr>
                <w:sz w:val="19"/>
                <w:szCs w:val="19"/>
              </w:rPr>
            </w:pPr>
          </w:p>
          <w:p w:rsidR="008E4CBE" w:rsidRDefault="008E4CBE" w:rsidP="00D8689B">
            <w:pPr>
              <w:autoSpaceDE w:val="0"/>
              <w:autoSpaceDN w:val="0"/>
              <w:adjustRightInd w:val="0"/>
              <w:rPr>
                <w:sz w:val="19"/>
                <w:szCs w:val="19"/>
              </w:rPr>
            </w:pPr>
            <w:r>
              <w:rPr>
                <w:sz w:val="19"/>
                <w:szCs w:val="19"/>
              </w:rPr>
              <w:t>Hormigón, acero, zinc, bloques de concreto, baldosas de cerámica, cielo ras</w:t>
            </w:r>
            <w:r w:rsidRPr="00912F7A">
              <w:rPr>
                <w:sz w:val="19"/>
                <w:szCs w:val="19"/>
                <w:lang w:val="es-ES"/>
              </w:rPr>
              <w:t>o de fibra mineral</w:t>
            </w:r>
          </w:p>
          <w:p w:rsidR="008E4CBE" w:rsidRPr="002A2679" w:rsidRDefault="008E4CBE" w:rsidP="00D8689B">
            <w:pPr>
              <w:autoSpaceDE w:val="0"/>
              <w:autoSpaceDN w:val="0"/>
              <w:adjustRightInd w:val="0"/>
              <w:rPr>
                <w:sz w:val="18"/>
                <w:szCs w:val="18"/>
              </w:rPr>
            </w:pPr>
          </w:p>
        </w:tc>
      </w:tr>
      <w:tr w:rsidR="008E4CBE" w:rsidTr="001E0D3E">
        <w:tc>
          <w:tcPr>
            <w:tcW w:w="4788" w:type="dxa"/>
          </w:tcPr>
          <w:p w:rsidR="008E4CBE" w:rsidRDefault="008E4CBE" w:rsidP="001E0D3E">
            <w:pPr>
              <w:autoSpaceDE w:val="0"/>
              <w:autoSpaceDN w:val="0"/>
              <w:adjustRightInd w:val="0"/>
              <w:rPr>
                <w:sz w:val="18"/>
                <w:szCs w:val="18"/>
              </w:rPr>
            </w:pPr>
          </w:p>
          <w:p w:rsidR="008E4CBE" w:rsidRPr="002A2679" w:rsidRDefault="008E4CBE" w:rsidP="001E0D3E">
            <w:pPr>
              <w:autoSpaceDE w:val="0"/>
              <w:autoSpaceDN w:val="0"/>
              <w:adjustRightInd w:val="0"/>
              <w:rPr>
                <w:sz w:val="18"/>
                <w:szCs w:val="18"/>
                <w:lang w:val="es-ES"/>
              </w:rPr>
            </w:pPr>
            <w:r w:rsidRPr="002A2679">
              <w:rPr>
                <w:sz w:val="18"/>
                <w:szCs w:val="18"/>
                <w:lang w:val="es-ES"/>
              </w:rPr>
              <w:t>Sistema de tratamiento de aguas residuales que se</w:t>
            </w:r>
          </w:p>
          <w:p w:rsidR="008E4CBE" w:rsidRPr="002A2679" w:rsidRDefault="008E4CBE" w:rsidP="001E0D3E">
            <w:pPr>
              <w:autoSpaceDE w:val="0"/>
              <w:autoSpaceDN w:val="0"/>
              <w:adjustRightInd w:val="0"/>
              <w:rPr>
                <w:sz w:val="18"/>
                <w:szCs w:val="18"/>
              </w:rPr>
            </w:pPr>
            <w:r w:rsidRPr="002A2679">
              <w:rPr>
                <w:sz w:val="18"/>
                <w:szCs w:val="18"/>
                <w:lang w:val="es-ES"/>
              </w:rPr>
              <w:t xml:space="preserve">utilizará durante la construcción </w:t>
            </w:r>
          </w:p>
          <w:p w:rsidR="008E4CBE" w:rsidRPr="002A2679" w:rsidRDefault="008E4CBE" w:rsidP="001E0D3E">
            <w:pPr>
              <w:rPr>
                <w:sz w:val="18"/>
                <w:szCs w:val="18"/>
              </w:rPr>
            </w:pPr>
          </w:p>
        </w:tc>
        <w:tc>
          <w:tcPr>
            <w:tcW w:w="4788" w:type="dxa"/>
          </w:tcPr>
          <w:p w:rsidR="00013EC3" w:rsidRDefault="00013EC3" w:rsidP="00D8689B">
            <w:pPr>
              <w:autoSpaceDE w:val="0"/>
              <w:autoSpaceDN w:val="0"/>
              <w:adjustRightInd w:val="0"/>
              <w:rPr>
                <w:sz w:val="19"/>
                <w:szCs w:val="19"/>
                <w:lang w:val="es-ES"/>
              </w:rPr>
            </w:pPr>
          </w:p>
          <w:p w:rsidR="008E4CBE" w:rsidRPr="00E820C8" w:rsidRDefault="008E4CBE" w:rsidP="00D8689B">
            <w:pPr>
              <w:autoSpaceDE w:val="0"/>
              <w:autoSpaceDN w:val="0"/>
              <w:adjustRightInd w:val="0"/>
              <w:rPr>
                <w:sz w:val="18"/>
                <w:szCs w:val="18"/>
              </w:rPr>
            </w:pPr>
            <w:r w:rsidRPr="00912F7A">
              <w:rPr>
                <w:sz w:val="19"/>
                <w:szCs w:val="19"/>
                <w:lang w:val="es-ES"/>
              </w:rPr>
              <w:t>Servicios sanitarios portátiles, con servicio de limpieza contratado</w:t>
            </w:r>
          </w:p>
        </w:tc>
      </w:tr>
      <w:tr w:rsidR="008E4CBE" w:rsidTr="001E0D3E">
        <w:tc>
          <w:tcPr>
            <w:tcW w:w="4788" w:type="dxa"/>
          </w:tcPr>
          <w:p w:rsidR="008E4CBE" w:rsidRDefault="008E4CBE" w:rsidP="001E0D3E">
            <w:pPr>
              <w:autoSpaceDE w:val="0"/>
              <w:autoSpaceDN w:val="0"/>
              <w:adjustRightInd w:val="0"/>
              <w:rPr>
                <w:sz w:val="18"/>
                <w:szCs w:val="18"/>
              </w:rPr>
            </w:pPr>
          </w:p>
          <w:p w:rsidR="008E4CBE" w:rsidRPr="002A2679" w:rsidRDefault="008E4CBE" w:rsidP="001E0D3E">
            <w:pPr>
              <w:autoSpaceDE w:val="0"/>
              <w:autoSpaceDN w:val="0"/>
              <w:adjustRightInd w:val="0"/>
              <w:rPr>
                <w:sz w:val="18"/>
                <w:szCs w:val="18"/>
              </w:rPr>
            </w:pPr>
            <w:r>
              <w:rPr>
                <w:sz w:val="18"/>
                <w:szCs w:val="18"/>
              </w:rPr>
              <w:t>Estado actual del proyecto de construcción</w:t>
            </w:r>
          </w:p>
        </w:tc>
        <w:tc>
          <w:tcPr>
            <w:tcW w:w="4788" w:type="dxa"/>
          </w:tcPr>
          <w:p w:rsidR="008E4CBE" w:rsidRDefault="008E4CBE" w:rsidP="00D8689B">
            <w:pPr>
              <w:autoSpaceDE w:val="0"/>
              <w:autoSpaceDN w:val="0"/>
              <w:adjustRightInd w:val="0"/>
              <w:rPr>
                <w:sz w:val="19"/>
                <w:szCs w:val="19"/>
              </w:rPr>
            </w:pPr>
            <w:r w:rsidRPr="00912F7A">
              <w:rPr>
                <w:sz w:val="19"/>
                <w:szCs w:val="19"/>
                <w:lang w:val="es-ES"/>
              </w:rPr>
              <w:t>Los diseños de ingeniería y arquitectura, alcances y especificaciones, se encuentran en fase de confección por parte de una firma privada contratada para el efecto</w:t>
            </w:r>
          </w:p>
          <w:p w:rsidR="008E4CBE" w:rsidRPr="00E820C8" w:rsidRDefault="008E4CBE" w:rsidP="00D8689B">
            <w:pPr>
              <w:autoSpaceDE w:val="0"/>
              <w:autoSpaceDN w:val="0"/>
              <w:adjustRightInd w:val="0"/>
              <w:rPr>
                <w:sz w:val="18"/>
                <w:szCs w:val="18"/>
              </w:rPr>
            </w:pPr>
          </w:p>
        </w:tc>
      </w:tr>
      <w:tr w:rsidR="008E4CBE" w:rsidTr="001E0D3E">
        <w:tc>
          <w:tcPr>
            <w:tcW w:w="4788" w:type="dxa"/>
          </w:tcPr>
          <w:p w:rsidR="008E4CBE" w:rsidRDefault="008E4CBE" w:rsidP="001E0D3E">
            <w:pPr>
              <w:autoSpaceDE w:val="0"/>
              <w:autoSpaceDN w:val="0"/>
              <w:adjustRightInd w:val="0"/>
              <w:rPr>
                <w:sz w:val="18"/>
                <w:szCs w:val="18"/>
              </w:rPr>
            </w:pPr>
          </w:p>
          <w:p w:rsidR="008E4CBE" w:rsidRDefault="008E4CBE" w:rsidP="001E0D3E">
            <w:pPr>
              <w:autoSpaceDE w:val="0"/>
              <w:autoSpaceDN w:val="0"/>
              <w:adjustRightInd w:val="0"/>
              <w:rPr>
                <w:sz w:val="18"/>
                <w:szCs w:val="18"/>
              </w:rPr>
            </w:pPr>
            <w:r>
              <w:rPr>
                <w:sz w:val="18"/>
                <w:szCs w:val="18"/>
              </w:rPr>
              <w:t>Costo estimado de las obras (miles de €)</w:t>
            </w:r>
          </w:p>
          <w:p w:rsidR="008E4CBE" w:rsidRDefault="008E4CBE" w:rsidP="001E0D3E">
            <w:pPr>
              <w:autoSpaceDE w:val="0"/>
              <w:autoSpaceDN w:val="0"/>
              <w:adjustRightInd w:val="0"/>
              <w:rPr>
                <w:sz w:val="18"/>
                <w:szCs w:val="18"/>
              </w:rPr>
            </w:pPr>
          </w:p>
        </w:tc>
        <w:tc>
          <w:tcPr>
            <w:tcW w:w="4788" w:type="dxa"/>
            <w:vAlign w:val="center"/>
          </w:tcPr>
          <w:p w:rsidR="008E4CBE" w:rsidRDefault="008E4CBE" w:rsidP="001E0D3E">
            <w:pPr>
              <w:autoSpaceDE w:val="0"/>
              <w:autoSpaceDN w:val="0"/>
              <w:adjustRightInd w:val="0"/>
              <w:jc w:val="center"/>
              <w:rPr>
                <w:sz w:val="19"/>
                <w:szCs w:val="19"/>
              </w:rPr>
            </w:pPr>
            <w:r>
              <w:rPr>
                <w:sz w:val="19"/>
                <w:szCs w:val="19"/>
              </w:rPr>
              <w:t>92.0</w:t>
            </w:r>
          </w:p>
        </w:tc>
      </w:tr>
    </w:tbl>
    <w:p w:rsidR="0088610F" w:rsidRPr="0037201A" w:rsidRDefault="0088610F" w:rsidP="00922531">
      <w:pPr>
        <w:pStyle w:val="ListParagraph"/>
        <w:rPr>
          <w:rFonts w:ascii="Times New Roman" w:hAnsi="Times New Roman"/>
          <w:b/>
          <w:sz w:val="24"/>
          <w:szCs w:val="24"/>
          <w:highlight w:val="yellow"/>
          <w:lang w:val="es-ES_tradnl"/>
        </w:rPr>
      </w:pPr>
    </w:p>
    <w:p w:rsidR="00427246" w:rsidRDefault="00427246">
      <w:pPr>
        <w:rPr>
          <w:b/>
          <w:highlight w:val="yellow"/>
          <w:lang w:val="es-ES"/>
        </w:rPr>
      </w:pPr>
    </w:p>
    <w:p w:rsidR="007357B4" w:rsidRDefault="00427246" w:rsidP="007357B4">
      <w:pPr>
        <w:keepNext/>
      </w:pPr>
      <w:r>
        <w:rPr>
          <w:b/>
          <w:noProof/>
          <w:lang w:val="en-US" w:eastAsia="en-US"/>
        </w:rPr>
        <w:drawing>
          <wp:inline distT="0" distB="0" distL="0" distR="0">
            <wp:extent cx="4761782" cy="3160286"/>
            <wp:effectExtent l="19050" t="0" r="718" b="0"/>
            <wp:docPr id="1" name="Imagen 1" descr="E:\fotos SIEC - OV\DSC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SIEC - OV\DSC05125.JPG"/>
                    <pic:cNvPicPr>
                      <a:picLocks noChangeAspect="1" noChangeArrowheads="1"/>
                    </pic:cNvPicPr>
                  </pic:nvPicPr>
                  <pic:blipFill>
                    <a:blip r:embed="rId15"/>
                    <a:stretch>
                      <a:fillRect/>
                    </a:stretch>
                  </pic:blipFill>
                  <pic:spPr bwMode="auto">
                    <a:xfrm>
                      <a:off x="0" y="0"/>
                      <a:ext cx="4761782" cy="3160286"/>
                    </a:xfrm>
                    <a:prstGeom prst="rect">
                      <a:avLst/>
                    </a:prstGeom>
                    <a:noFill/>
                    <a:ln>
                      <a:noFill/>
                    </a:ln>
                  </pic:spPr>
                </pic:pic>
              </a:graphicData>
            </a:graphic>
          </wp:inline>
        </w:drawing>
      </w:r>
    </w:p>
    <w:p w:rsidR="007357B4" w:rsidRDefault="007357B4" w:rsidP="007357B4">
      <w:pPr>
        <w:pStyle w:val="Caption"/>
        <w:rPr>
          <w:color w:val="auto"/>
        </w:rPr>
      </w:pPr>
    </w:p>
    <w:p w:rsidR="00427246" w:rsidRPr="007357B4" w:rsidRDefault="007357B4" w:rsidP="007357B4">
      <w:pPr>
        <w:pStyle w:val="Caption"/>
        <w:ind w:left="720" w:firstLine="720"/>
        <w:rPr>
          <w:b w:val="0"/>
          <w:color w:val="auto"/>
          <w:highlight w:val="yellow"/>
          <w:lang w:val="es-ES"/>
        </w:rPr>
      </w:pPr>
      <w:r w:rsidRPr="007357B4">
        <w:rPr>
          <w:color w:val="auto"/>
        </w:rPr>
        <w:t xml:space="preserve">Ilustración </w:t>
      </w:r>
      <w:r w:rsidR="007B10D9" w:rsidRPr="007357B4">
        <w:rPr>
          <w:color w:val="auto"/>
        </w:rPr>
        <w:fldChar w:fldCharType="begin"/>
      </w:r>
      <w:r w:rsidRPr="007357B4">
        <w:rPr>
          <w:color w:val="auto"/>
        </w:rPr>
        <w:instrText xml:space="preserve"> SEQ Ilustración \* ARABIC </w:instrText>
      </w:r>
      <w:r w:rsidR="007B10D9" w:rsidRPr="007357B4">
        <w:rPr>
          <w:color w:val="auto"/>
        </w:rPr>
        <w:fldChar w:fldCharType="separate"/>
      </w:r>
      <w:r w:rsidR="00403A2A">
        <w:rPr>
          <w:noProof/>
          <w:color w:val="auto"/>
        </w:rPr>
        <w:t>4</w:t>
      </w:r>
      <w:r w:rsidR="007B10D9" w:rsidRPr="007357B4">
        <w:rPr>
          <w:color w:val="auto"/>
        </w:rPr>
        <w:fldChar w:fldCharType="end"/>
      </w:r>
      <w:r w:rsidRPr="007357B4">
        <w:rPr>
          <w:color w:val="auto"/>
        </w:rPr>
        <w:t xml:space="preserve">: Edificio No 869 a readecuar para </w:t>
      </w:r>
      <w:r w:rsidR="00013EC3">
        <w:rPr>
          <w:color w:val="auto"/>
        </w:rPr>
        <w:t xml:space="preserve">el </w:t>
      </w:r>
      <w:r w:rsidRPr="007357B4">
        <w:rPr>
          <w:color w:val="auto"/>
        </w:rPr>
        <w:t xml:space="preserve">SIEC y </w:t>
      </w:r>
      <w:r w:rsidR="00013EC3">
        <w:rPr>
          <w:color w:val="auto"/>
        </w:rPr>
        <w:t xml:space="preserve">el </w:t>
      </w:r>
      <w:r w:rsidRPr="007357B4">
        <w:rPr>
          <w:color w:val="auto"/>
        </w:rPr>
        <w:t>OV</w:t>
      </w:r>
    </w:p>
    <w:p w:rsidR="00427246" w:rsidRDefault="00427246">
      <w:pPr>
        <w:rPr>
          <w:b/>
          <w:highlight w:val="yellow"/>
          <w:lang w:val="es-ES"/>
        </w:rPr>
      </w:pPr>
    </w:p>
    <w:p w:rsidR="007357B4" w:rsidRDefault="00427246" w:rsidP="007357B4">
      <w:pPr>
        <w:keepNext/>
      </w:pPr>
      <w:r>
        <w:rPr>
          <w:b/>
          <w:noProof/>
          <w:lang w:val="en-US" w:eastAsia="en-US"/>
        </w:rPr>
        <w:drawing>
          <wp:inline distT="0" distB="0" distL="0" distR="0">
            <wp:extent cx="4797420" cy="3183938"/>
            <wp:effectExtent l="19050" t="0" r="3180" b="0"/>
            <wp:docPr id="2" name="Imagen 2" descr="E:\fotos SIEC - OV\DSC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SIEC - OV\DSC05119.JPG"/>
                    <pic:cNvPicPr>
                      <a:picLocks noChangeAspect="1" noChangeArrowheads="1"/>
                    </pic:cNvPicPr>
                  </pic:nvPicPr>
                  <pic:blipFill>
                    <a:blip r:embed="rId16"/>
                    <a:stretch>
                      <a:fillRect/>
                    </a:stretch>
                  </pic:blipFill>
                  <pic:spPr bwMode="auto">
                    <a:xfrm>
                      <a:off x="0" y="0"/>
                      <a:ext cx="4797420" cy="3183938"/>
                    </a:xfrm>
                    <a:prstGeom prst="rect">
                      <a:avLst/>
                    </a:prstGeom>
                    <a:noFill/>
                    <a:ln>
                      <a:noFill/>
                    </a:ln>
                  </pic:spPr>
                </pic:pic>
              </a:graphicData>
            </a:graphic>
          </wp:inline>
        </w:drawing>
      </w:r>
    </w:p>
    <w:p w:rsidR="00394ED8" w:rsidRDefault="00394ED8" w:rsidP="007357B4">
      <w:pPr>
        <w:pStyle w:val="Caption"/>
        <w:rPr>
          <w:color w:val="auto"/>
        </w:rPr>
      </w:pPr>
    </w:p>
    <w:p w:rsidR="00427246" w:rsidRPr="00394ED8" w:rsidRDefault="007357B4" w:rsidP="007357B4">
      <w:pPr>
        <w:pStyle w:val="Caption"/>
        <w:rPr>
          <w:b w:val="0"/>
          <w:color w:val="auto"/>
          <w:highlight w:val="yellow"/>
          <w:lang w:val="es-ES"/>
        </w:rPr>
      </w:pPr>
      <w:r w:rsidRPr="00394ED8">
        <w:rPr>
          <w:color w:val="auto"/>
        </w:rPr>
        <w:t xml:space="preserve">Ilustración </w:t>
      </w:r>
      <w:r w:rsidR="007B10D9" w:rsidRPr="00394ED8">
        <w:rPr>
          <w:color w:val="auto"/>
        </w:rPr>
        <w:fldChar w:fldCharType="begin"/>
      </w:r>
      <w:r w:rsidRPr="00394ED8">
        <w:rPr>
          <w:color w:val="auto"/>
        </w:rPr>
        <w:instrText xml:space="preserve"> SEQ Ilustración \* ARABIC </w:instrText>
      </w:r>
      <w:r w:rsidR="007B10D9" w:rsidRPr="00394ED8">
        <w:rPr>
          <w:color w:val="auto"/>
        </w:rPr>
        <w:fldChar w:fldCharType="separate"/>
      </w:r>
      <w:r w:rsidR="00403A2A">
        <w:rPr>
          <w:noProof/>
          <w:color w:val="auto"/>
        </w:rPr>
        <w:t>5</w:t>
      </w:r>
      <w:r w:rsidR="007B10D9" w:rsidRPr="00394ED8">
        <w:rPr>
          <w:color w:val="auto"/>
        </w:rPr>
        <w:fldChar w:fldCharType="end"/>
      </w:r>
      <w:r w:rsidRPr="00394ED8">
        <w:rPr>
          <w:color w:val="auto"/>
        </w:rPr>
        <w:t>: Área interior del edificio No 869</w:t>
      </w:r>
      <w:r w:rsidR="00394ED8" w:rsidRPr="00394ED8">
        <w:rPr>
          <w:color w:val="auto"/>
        </w:rPr>
        <w:t xml:space="preserve"> del SIEC / OV utilizada actualmente como archivo</w:t>
      </w:r>
    </w:p>
    <w:p w:rsidR="0088610F" w:rsidRDefault="0088610F">
      <w:pPr>
        <w:rPr>
          <w:b/>
          <w:highlight w:val="yellow"/>
          <w:lang w:val="es-ES"/>
        </w:rPr>
      </w:pPr>
      <w:r>
        <w:rPr>
          <w:b/>
          <w:highlight w:val="yellow"/>
          <w:lang w:val="es-ES"/>
        </w:rPr>
        <w:br w:type="page"/>
      </w:r>
    </w:p>
    <w:p w:rsidR="00922531" w:rsidRDefault="00922531" w:rsidP="003443BE">
      <w:pPr>
        <w:pStyle w:val="ListParagraph"/>
        <w:numPr>
          <w:ilvl w:val="0"/>
          <w:numId w:val="31"/>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ind w:hanging="1440"/>
        <w:jc w:val="both"/>
        <w:rPr>
          <w:rFonts w:ascii="Times New Roman" w:hAnsi="Times New Roman"/>
          <w:b/>
          <w:sz w:val="24"/>
          <w:szCs w:val="24"/>
          <w:lang w:val="es-ES"/>
        </w:rPr>
      </w:pPr>
      <w:r w:rsidRPr="00922531">
        <w:rPr>
          <w:rFonts w:ascii="Times New Roman" w:hAnsi="Times New Roman"/>
          <w:b/>
          <w:sz w:val="24"/>
          <w:szCs w:val="24"/>
          <w:lang w:val="es-ES"/>
        </w:rPr>
        <w:t>Construcción de un centro para custodia de menores en Pacora</w:t>
      </w:r>
    </w:p>
    <w:p w:rsidR="00922531" w:rsidRDefault="006631D7" w:rsidP="002E5F99">
      <w:pPr>
        <w:jc w:val="both"/>
        <w:rPr>
          <w:lang w:val="es-ES"/>
        </w:rPr>
      </w:pPr>
      <w:r>
        <w:rPr>
          <w:lang w:val="es-ES"/>
        </w:rPr>
        <w:t>Este Centro será construido en un lote contiguo al Centro de Cumplimiento que se financió con fondos del PROSI y el cual se encuentra cerca del Complejo Penitenciario La Joya, en el corregimiento de Pacora</w:t>
      </w:r>
      <w:r w:rsidR="00F83746">
        <w:rPr>
          <w:lang w:val="es-ES"/>
        </w:rPr>
        <w:t>, el cual incluye los dos centros penitenciarios más importantes del país: La Joya y La Joyita.</w:t>
      </w:r>
    </w:p>
    <w:p w:rsidR="00F83746" w:rsidRPr="006631D7" w:rsidRDefault="00F83746" w:rsidP="002E5F99">
      <w:pPr>
        <w:jc w:val="both"/>
        <w:rPr>
          <w:lang w:val="es-ES"/>
        </w:rPr>
      </w:pPr>
    </w:p>
    <w:p w:rsidR="006631D7" w:rsidRDefault="00147B55" w:rsidP="002E5F99">
      <w:pPr>
        <w:jc w:val="both"/>
        <w:rPr>
          <w:lang w:val="es-ES"/>
        </w:rPr>
      </w:pPr>
      <w:r>
        <w:rPr>
          <w:lang w:val="es-ES"/>
        </w:rPr>
        <w:t xml:space="preserve">La finca donde se encuentran estos centros es de propiedad del Estado, tiene una extensión de 2300 hectáreas y se ubica en la comunidad de Paso Blanco. Algunas parcelas se utilizan actualmente para la producción de maíz y ganado vacuno; pero la mayor parte del terreno está en descanso y se observa cubierto de una vegetación arbustiva </w:t>
      </w:r>
      <w:r w:rsidR="001540D7">
        <w:rPr>
          <w:lang w:val="es-ES"/>
        </w:rPr>
        <w:t>y</w:t>
      </w:r>
      <w:r>
        <w:rPr>
          <w:lang w:val="es-ES"/>
        </w:rPr>
        <w:t xml:space="preserve"> por pasto jaragua. Aparte de los edificios penales, se aprecian algunas viviendas campesinas muy dispersas.</w:t>
      </w:r>
    </w:p>
    <w:p w:rsidR="00DD4034" w:rsidRDefault="00DD4034" w:rsidP="002E5F99">
      <w:pPr>
        <w:jc w:val="both"/>
        <w:rPr>
          <w:lang w:val="es-ES"/>
        </w:rPr>
      </w:pPr>
    </w:p>
    <w:p w:rsidR="00DD4034" w:rsidRDefault="00DD4034" w:rsidP="002E5F99">
      <w:pPr>
        <w:jc w:val="both"/>
        <w:rPr>
          <w:lang w:val="es-ES"/>
        </w:rPr>
      </w:pPr>
      <w:r>
        <w:rPr>
          <w:lang w:val="es-ES"/>
        </w:rPr>
        <w:t xml:space="preserve">En el lote seleccionado para la futura construcción del Centro de Custodia se pueden apreciar tres niveles, por lo que se anticipa que va </w:t>
      </w:r>
      <w:r w:rsidR="003540BA">
        <w:rPr>
          <w:lang w:val="es-ES"/>
        </w:rPr>
        <w:t xml:space="preserve">a </w:t>
      </w:r>
      <w:r>
        <w:rPr>
          <w:lang w:val="es-ES"/>
        </w:rPr>
        <w:t xml:space="preserve">ser necesario realizar movimientos de tierra para la cimentación de las edificaciones, las vías de circulación y los campos deportivos. </w:t>
      </w:r>
    </w:p>
    <w:p w:rsidR="00DD4034" w:rsidRDefault="00DD4034" w:rsidP="002E5F99">
      <w:pPr>
        <w:jc w:val="both"/>
        <w:rPr>
          <w:lang w:val="es-ES"/>
        </w:rPr>
      </w:pPr>
    </w:p>
    <w:p w:rsidR="00DD4034" w:rsidRDefault="00DD4034" w:rsidP="002E5F99">
      <w:pPr>
        <w:jc w:val="both"/>
        <w:rPr>
          <w:lang w:val="es-ES"/>
        </w:rPr>
      </w:pPr>
      <w:r>
        <w:rPr>
          <w:lang w:val="es-ES"/>
        </w:rPr>
        <w:t>El suministro de agua potable, al igual que se hizo con el Centro de Cumplimiento, se hará mediante la perforación de un pozo, la construcción de un tanque de almacenamiento y su distribución por gravedad a los puntos de consumo. Las aguas servidas serán pasadas por una planta de tratamiento y luego vertidas a una acequia de caudal variable, la cual desemboca en el río Pacora, en los límites de la finca.</w:t>
      </w:r>
    </w:p>
    <w:p w:rsidR="00C11A79" w:rsidRDefault="00C11A79" w:rsidP="002E5F99">
      <w:pPr>
        <w:jc w:val="both"/>
        <w:rPr>
          <w:lang w:val="es-ES"/>
        </w:rPr>
      </w:pPr>
    </w:p>
    <w:p w:rsidR="00C11A79" w:rsidRPr="00147B55" w:rsidRDefault="00C11A79" w:rsidP="002E5F99">
      <w:pPr>
        <w:jc w:val="both"/>
        <w:rPr>
          <w:lang w:val="es-ES"/>
        </w:rPr>
      </w:pPr>
      <w:r>
        <w:rPr>
          <w:rFonts w:cs="Arial"/>
          <w:lang w:bidi="bn-IN"/>
        </w:rPr>
        <w:t>A continuación se presentan las principales características constructivas de la obra a realizar, así como el estado actual del proyecto y su costo estimado y se incluyen fotos para mostrar las características del lote seleccionado:</w:t>
      </w:r>
    </w:p>
    <w:p w:rsidR="00C11A79" w:rsidRDefault="00C11A79">
      <w:pPr>
        <w:rPr>
          <w:b/>
          <w:lang w:val="es-ES"/>
        </w:rPr>
      </w:pPr>
      <w:r>
        <w:rPr>
          <w:b/>
          <w:lang w:val="es-ES"/>
        </w:rPr>
        <w:br w:type="page"/>
      </w:r>
    </w:p>
    <w:tbl>
      <w:tblPr>
        <w:tblStyle w:val="TableGrid"/>
        <w:tblW w:w="0" w:type="auto"/>
        <w:tblLook w:val="04A0" w:firstRow="1" w:lastRow="0" w:firstColumn="1" w:lastColumn="0" w:noHBand="0" w:noVBand="1"/>
      </w:tblPr>
      <w:tblGrid>
        <w:gridCol w:w="4788"/>
        <w:gridCol w:w="4788"/>
      </w:tblGrid>
      <w:tr w:rsidR="0037201A" w:rsidTr="00B7271B">
        <w:tc>
          <w:tcPr>
            <w:tcW w:w="9576" w:type="dxa"/>
            <w:gridSpan w:val="2"/>
          </w:tcPr>
          <w:p w:rsidR="0037201A" w:rsidRDefault="0037201A" w:rsidP="00C12F1B">
            <w:pPr>
              <w:rPr>
                <w:b/>
              </w:rPr>
            </w:pPr>
          </w:p>
          <w:p w:rsidR="0037201A" w:rsidRPr="00287E75" w:rsidRDefault="0037201A" w:rsidP="00B7271B">
            <w:pPr>
              <w:jc w:val="center"/>
              <w:rPr>
                <w:b/>
                <w:sz w:val="18"/>
                <w:szCs w:val="18"/>
              </w:rPr>
            </w:pPr>
            <w:r w:rsidRPr="00287E75">
              <w:rPr>
                <w:b/>
                <w:sz w:val="18"/>
                <w:szCs w:val="18"/>
              </w:rPr>
              <w:t>CARACTERÍSTICAS CONSTRUCTIVAS DEL CENTRO DE CUSTODIA</w:t>
            </w:r>
          </w:p>
          <w:p w:rsidR="0037201A" w:rsidRPr="002E4EEC" w:rsidRDefault="0037201A" w:rsidP="00B7271B">
            <w:pPr>
              <w:jc w:val="center"/>
              <w:rPr>
                <w:b/>
              </w:rPr>
            </w:pPr>
          </w:p>
        </w:tc>
      </w:tr>
      <w:tr w:rsidR="0037201A" w:rsidTr="00B7271B">
        <w:tc>
          <w:tcPr>
            <w:tcW w:w="4788" w:type="dxa"/>
          </w:tcPr>
          <w:p w:rsidR="0037201A" w:rsidRDefault="0037201A" w:rsidP="00B7271B">
            <w:pPr>
              <w:autoSpaceDE w:val="0"/>
              <w:autoSpaceDN w:val="0"/>
              <w:adjustRightInd w:val="0"/>
              <w:rPr>
                <w:sz w:val="18"/>
                <w:szCs w:val="18"/>
              </w:rPr>
            </w:pPr>
          </w:p>
          <w:p w:rsidR="0037201A" w:rsidRDefault="0037201A" w:rsidP="00B7271B">
            <w:pPr>
              <w:autoSpaceDE w:val="0"/>
              <w:autoSpaceDN w:val="0"/>
              <w:adjustRightInd w:val="0"/>
            </w:pPr>
            <w:r w:rsidRPr="002A2679">
              <w:rPr>
                <w:sz w:val="18"/>
                <w:szCs w:val="18"/>
                <w:lang w:val="es-ES"/>
              </w:rPr>
              <w:t>Dirección donde estará ubicado</w:t>
            </w:r>
          </w:p>
        </w:tc>
        <w:tc>
          <w:tcPr>
            <w:tcW w:w="4788" w:type="dxa"/>
            <w:vAlign w:val="center"/>
          </w:tcPr>
          <w:p w:rsidR="0037201A" w:rsidRDefault="0037201A" w:rsidP="00B7271B">
            <w:pPr>
              <w:autoSpaceDE w:val="0"/>
              <w:autoSpaceDN w:val="0"/>
              <w:adjustRightInd w:val="0"/>
              <w:jc w:val="center"/>
              <w:rPr>
                <w:sz w:val="18"/>
                <w:szCs w:val="18"/>
              </w:rPr>
            </w:pPr>
          </w:p>
          <w:p w:rsidR="0037201A" w:rsidRDefault="0037201A" w:rsidP="007E62D6">
            <w:pPr>
              <w:autoSpaceDE w:val="0"/>
              <w:autoSpaceDN w:val="0"/>
              <w:adjustRightInd w:val="0"/>
              <w:jc w:val="center"/>
              <w:rPr>
                <w:sz w:val="18"/>
                <w:szCs w:val="18"/>
                <w:lang w:val="es-ES"/>
              </w:rPr>
            </w:pPr>
            <w:r w:rsidRPr="002A2679">
              <w:rPr>
                <w:sz w:val="18"/>
                <w:szCs w:val="18"/>
                <w:lang w:val="es-ES"/>
              </w:rPr>
              <w:t>Este de la Ciudad de Panamá, Corregimiento de</w:t>
            </w:r>
            <w:r w:rsidR="007E62D6">
              <w:rPr>
                <w:sz w:val="18"/>
                <w:szCs w:val="18"/>
                <w:lang w:val="es-ES"/>
              </w:rPr>
              <w:t xml:space="preserve"> </w:t>
            </w:r>
            <w:r w:rsidRPr="002A2679">
              <w:rPr>
                <w:sz w:val="18"/>
                <w:szCs w:val="18"/>
                <w:lang w:val="es-ES"/>
              </w:rPr>
              <w:t xml:space="preserve">Pacora, Comunidad Paso Blanco, </w:t>
            </w:r>
            <w:r w:rsidR="006F6D0F">
              <w:rPr>
                <w:sz w:val="18"/>
                <w:szCs w:val="18"/>
                <w:lang w:val="es-ES"/>
              </w:rPr>
              <w:t>contiguo</w:t>
            </w:r>
            <w:r w:rsidRPr="002A2679">
              <w:rPr>
                <w:sz w:val="18"/>
                <w:szCs w:val="18"/>
                <w:lang w:val="es-ES"/>
              </w:rPr>
              <w:t xml:space="preserve"> al Centro de</w:t>
            </w:r>
            <w:r w:rsidR="007E62D6">
              <w:rPr>
                <w:sz w:val="18"/>
                <w:szCs w:val="18"/>
                <w:lang w:val="es-ES"/>
              </w:rPr>
              <w:t xml:space="preserve"> </w:t>
            </w:r>
            <w:r w:rsidRPr="002A2679">
              <w:rPr>
                <w:sz w:val="18"/>
                <w:szCs w:val="18"/>
                <w:lang w:val="es-ES"/>
              </w:rPr>
              <w:t>Cumplimiento para Menores Infractores</w:t>
            </w:r>
          </w:p>
          <w:p w:rsidR="007E62D6" w:rsidRDefault="007E62D6" w:rsidP="007E62D6">
            <w:pPr>
              <w:autoSpaceDE w:val="0"/>
              <w:autoSpaceDN w:val="0"/>
              <w:adjustRightInd w:val="0"/>
              <w:jc w:val="center"/>
            </w:pPr>
          </w:p>
        </w:tc>
      </w:tr>
      <w:tr w:rsidR="0037201A" w:rsidTr="00B7271B">
        <w:tc>
          <w:tcPr>
            <w:tcW w:w="4788" w:type="dxa"/>
          </w:tcPr>
          <w:p w:rsidR="0037201A" w:rsidRDefault="0037201A" w:rsidP="00B7271B">
            <w:pPr>
              <w:rPr>
                <w:sz w:val="18"/>
                <w:szCs w:val="18"/>
              </w:rPr>
            </w:pPr>
          </w:p>
          <w:p w:rsidR="0037201A" w:rsidRDefault="0037201A" w:rsidP="00B7271B">
            <w:pPr>
              <w:rPr>
                <w:sz w:val="18"/>
                <w:szCs w:val="18"/>
              </w:rPr>
            </w:pPr>
            <w:r w:rsidRPr="002A2679">
              <w:rPr>
                <w:sz w:val="18"/>
                <w:szCs w:val="18"/>
                <w:lang w:val="es-ES"/>
              </w:rPr>
              <w:t>Topografía del terreno</w:t>
            </w:r>
          </w:p>
          <w:p w:rsidR="0037201A" w:rsidRDefault="0037201A" w:rsidP="00B7271B"/>
        </w:tc>
        <w:tc>
          <w:tcPr>
            <w:tcW w:w="4788" w:type="dxa"/>
            <w:vAlign w:val="center"/>
          </w:tcPr>
          <w:p w:rsidR="0037201A" w:rsidRDefault="0037201A" w:rsidP="00B7271B">
            <w:pPr>
              <w:jc w:val="center"/>
            </w:pPr>
            <w:r w:rsidRPr="002A2679">
              <w:rPr>
                <w:sz w:val="18"/>
                <w:szCs w:val="18"/>
                <w:lang w:val="es-ES"/>
              </w:rPr>
              <w:t>Superficie escalonada, con tres niveles</w:t>
            </w:r>
          </w:p>
        </w:tc>
      </w:tr>
      <w:tr w:rsidR="0037201A" w:rsidTr="007E62D6">
        <w:tc>
          <w:tcPr>
            <w:tcW w:w="4788" w:type="dxa"/>
          </w:tcPr>
          <w:p w:rsidR="0037201A" w:rsidRDefault="0037201A" w:rsidP="00B7271B">
            <w:pPr>
              <w:rPr>
                <w:sz w:val="18"/>
                <w:szCs w:val="18"/>
              </w:rPr>
            </w:pPr>
          </w:p>
          <w:p w:rsidR="0037201A" w:rsidRDefault="007E62D6" w:rsidP="00B7271B">
            <w:r w:rsidRPr="002A2679">
              <w:rPr>
                <w:sz w:val="18"/>
                <w:szCs w:val="18"/>
                <w:lang w:val="es-ES"/>
              </w:rPr>
              <w:t>Área</w:t>
            </w:r>
            <w:r w:rsidR="0037201A" w:rsidRPr="002A2679">
              <w:rPr>
                <w:sz w:val="18"/>
                <w:szCs w:val="18"/>
                <w:lang w:val="es-ES"/>
              </w:rPr>
              <w:t xml:space="preserve"> total del terreno a utilizar (m2)</w:t>
            </w:r>
          </w:p>
        </w:tc>
        <w:tc>
          <w:tcPr>
            <w:tcW w:w="4788" w:type="dxa"/>
            <w:vAlign w:val="center"/>
          </w:tcPr>
          <w:p w:rsidR="0037201A" w:rsidRDefault="0037201A" w:rsidP="007E62D6">
            <w:pPr>
              <w:autoSpaceDE w:val="0"/>
              <w:autoSpaceDN w:val="0"/>
              <w:adjustRightInd w:val="0"/>
              <w:jc w:val="center"/>
              <w:rPr>
                <w:sz w:val="18"/>
                <w:szCs w:val="18"/>
              </w:rPr>
            </w:pPr>
          </w:p>
          <w:p w:rsidR="007E62D6" w:rsidRDefault="0037201A" w:rsidP="007E62D6">
            <w:pPr>
              <w:autoSpaceDE w:val="0"/>
              <w:autoSpaceDN w:val="0"/>
              <w:adjustRightInd w:val="0"/>
              <w:jc w:val="center"/>
              <w:rPr>
                <w:sz w:val="18"/>
                <w:szCs w:val="18"/>
                <w:lang w:val="es-ES"/>
              </w:rPr>
            </w:pPr>
            <w:r w:rsidRPr="002A2679">
              <w:rPr>
                <w:sz w:val="18"/>
                <w:szCs w:val="18"/>
                <w:lang w:val="es-ES"/>
              </w:rPr>
              <w:t>10 Has. (100,000 m2</w:t>
            </w:r>
            <w:r>
              <w:rPr>
                <w:sz w:val="18"/>
                <w:szCs w:val="18"/>
              </w:rPr>
              <w:t>)</w:t>
            </w:r>
          </w:p>
          <w:p w:rsidR="0037201A" w:rsidRPr="002A2679" w:rsidRDefault="0037201A" w:rsidP="007E62D6">
            <w:pPr>
              <w:autoSpaceDE w:val="0"/>
              <w:autoSpaceDN w:val="0"/>
              <w:adjustRightInd w:val="0"/>
              <w:jc w:val="center"/>
              <w:rPr>
                <w:sz w:val="18"/>
                <w:szCs w:val="18"/>
                <w:lang w:val="es-ES"/>
              </w:rPr>
            </w:pPr>
            <w:r w:rsidRPr="002A2679">
              <w:rPr>
                <w:sz w:val="18"/>
                <w:szCs w:val="18"/>
                <w:lang w:val="es-ES"/>
              </w:rPr>
              <w:t>Terreno contiguo al del Centro</w:t>
            </w:r>
            <w:r w:rsidR="007E62D6">
              <w:rPr>
                <w:sz w:val="18"/>
                <w:szCs w:val="18"/>
                <w:lang w:val="es-ES"/>
              </w:rPr>
              <w:t xml:space="preserve"> </w:t>
            </w:r>
            <w:r w:rsidRPr="002A2679">
              <w:rPr>
                <w:sz w:val="18"/>
                <w:szCs w:val="18"/>
                <w:lang w:val="es-ES"/>
              </w:rPr>
              <w:t>de Cumpli</w:t>
            </w:r>
            <w:r>
              <w:rPr>
                <w:sz w:val="18"/>
                <w:szCs w:val="18"/>
              </w:rPr>
              <w:t>miento para Menores Infractores</w:t>
            </w:r>
          </w:p>
          <w:p w:rsidR="0037201A" w:rsidRDefault="0037201A" w:rsidP="007E62D6">
            <w:pPr>
              <w:jc w:val="center"/>
            </w:pPr>
          </w:p>
        </w:tc>
      </w:tr>
      <w:tr w:rsidR="0037201A" w:rsidTr="00B7271B">
        <w:tc>
          <w:tcPr>
            <w:tcW w:w="4788" w:type="dxa"/>
          </w:tcPr>
          <w:p w:rsidR="0037201A" w:rsidRDefault="0037201A" w:rsidP="00B7271B">
            <w:pPr>
              <w:rPr>
                <w:sz w:val="18"/>
                <w:szCs w:val="18"/>
              </w:rPr>
            </w:pPr>
          </w:p>
          <w:p w:rsidR="0037201A" w:rsidRDefault="0037201A" w:rsidP="00B7271B">
            <w:pPr>
              <w:rPr>
                <w:sz w:val="18"/>
                <w:szCs w:val="18"/>
              </w:rPr>
            </w:pPr>
          </w:p>
          <w:p w:rsidR="0037201A" w:rsidRDefault="007E62D6" w:rsidP="00B7271B">
            <w:pPr>
              <w:rPr>
                <w:sz w:val="18"/>
                <w:szCs w:val="18"/>
              </w:rPr>
            </w:pPr>
            <w:r w:rsidRPr="002A2679">
              <w:rPr>
                <w:sz w:val="18"/>
                <w:szCs w:val="18"/>
                <w:lang w:val="es-ES"/>
              </w:rPr>
              <w:t>Área</w:t>
            </w:r>
            <w:r w:rsidR="0037201A" w:rsidRPr="002A2679">
              <w:rPr>
                <w:sz w:val="18"/>
                <w:szCs w:val="18"/>
                <w:lang w:val="es-ES"/>
              </w:rPr>
              <w:t xml:space="preserve"> total de la construcción (m2)</w:t>
            </w:r>
          </w:p>
          <w:p w:rsidR="0037201A" w:rsidRDefault="0037201A" w:rsidP="00B7271B"/>
        </w:tc>
        <w:tc>
          <w:tcPr>
            <w:tcW w:w="4788" w:type="dxa"/>
            <w:vAlign w:val="center"/>
          </w:tcPr>
          <w:p w:rsidR="0037201A" w:rsidRDefault="0037201A" w:rsidP="00B7271B">
            <w:pPr>
              <w:autoSpaceDE w:val="0"/>
              <w:autoSpaceDN w:val="0"/>
              <w:adjustRightInd w:val="0"/>
              <w:jc w:val="center"/>
              <w:rPr>
                <w:sz w:val="18"/>
                <w:szCs w:val="18"/>
              </w:rPr>
            </w:pPr>
          </w:p>
          <w:p w:rsidR="0037201A" w:rsidRDefault="0037201A" w:rsidP="00B7271B">
            <w:pPr>
              <w:autoSpaceDE w:val="0"/>
              <w:autoSpaceDN w:val="0"/>
              <w:adjustRightInd w:val="0"/>
              <w:jc w:val="center"/>
              <w:rPr>
                <w:sz w:val="18"/>
                <w:szCs w:val="18"/>
              </w:rPr>
            </w:pPr>
            <w:r w:rsidRPr="002A2679">
              <w:rPr>
                <w:sz w:val="18"/>
                <w:szCs w:val="18"/>
                <w:lang w:val="es-ES"/>
              </w:rPr>
              <w:t xml:space="preserve">9,820.31 m2 </w:t>
            </w:r>
          </w:p>
          <w:p w:rsidR="0037201A" w:rsidRDefault="0037201A" w:rsidP="00B7271B">
            <w:pPr>
              <w:autoSpaceDE w:val="0"/>
              <w:autoSpaceDN w:val="0"/>
              <w:adjustRightInd w:val="0"/>
              <w:jc w:val="center"/>
              <w:rPr>
                <w:sz w:val="18"/>
                <w:szCs w:val="18"/>
              </w:rPr>
            </w:pPr>
            <w:r>
              <w:rPr>
                <w:sz w:val="18"/>
                <w:szCs w:val="18"/>
              </w:rPr>
              <w:t>área cerrada: 5,954.42 m2</w:t>
            </w:r>
          </w:p>
          <w:p w:rsidR="0037201A" w:rsidRDefault="0037201A" w:rsidP="00B7271B">
            <w:pPr>
              <w:autoSpaceDE w:val="0"/>
              <w:autoSpaceDN w:val="0"/>
              <w:adjustRightInd w:val="0"/>
              <w:jc w:val="center"/>
              <w:rPr>
                <w:sz w:val="18"/>
                <w:szCs w:val="18"/>
              </w:rPr>
            </w:pPr>
            <w:r w:rsidRPr="002A2679">
              <w:rPr>
                <w:sz w:val="18"/>
                <w:szCs w:val="18"/>
                <w:lang w:val="es-ES"/>
              </w:rPr>
              <w:t>área abierta:</w:t>
            </w:r>
            <w:r>
              <w:rPr>
                <w:sz w:val="18"/>
                <w:szCs w:val="18"/>
              </w:rPr>
              <w:t xml:space="preserve"> 3,865.89 m2</w:t>
            </w:r>
          </w:p>
          <w:p w:rsidR="0037201A" w:rsidRDefault="0037201A" w:rsidP="00B7271B">
            <w:pPr>
              <w:jc w:val="center"/>
            </w:pPr>
          </w:p>
        </w:tc>
      </w:tr>
      <w:tr w:rsidR="0037201A" w:rsidTr="00B7271B">
        <w:tc>
          <w:tcPr>
            <w:tcW w:w="4788" w:type="dxa"/>
          </w:tcPr>
          <w:p w:rsidR="0037201A" w:rsidRDefault="0037201A" w:rsidP="00B7271B">
            <w:pPr>
              <w:rPr>
                <w:sz w:val="18"/>
                <w:szCs w:val="18"/>
              </w:rPr>
            </w:pPr>
          </w:p>
          <w:p w:rsidR="0037201A" w:rsidRDefault="007E62D6" w:rsidP="00B7271B">
            <w:pPr>
              <w:rPr>
                <w:sz w:val="18"/>
                <w:szCs w:val="18"/>
              </w:rPr>
            </w:pPr>
            <w:r w:rsidRPr="002A2679">
              <w:rPr>
                <w:sz w:val="18"/>
                <w:szCs w:val="18"/>
                <w:lang w:val="es-ES"/>
              </w:rPr>
              <w:t>Área</w:t>
            </w:r>
            <w:r w:rsidR="0037201A" w:rsidRPr="002A2679">
              <w:rPr>
                <w:sz w:val="18"/>
                <w:szCs w:val="18"/>
                <w:lang w:val="es-ES"/>
              </w:rPr>
              <w:t xml:space="preserve"> total de huella de los edificios (m2)</w:t>
            </w:r>
          </w:p>
          <w:p w:rsidR="0037201A" w:rsidRDefault="0037201A" w:rsidP="00B7271B"/>
        </w:tc>
        <w:tc>
          <w:tcPr>
            <w:tcW w:w="4788" w:type="dxa"/>
            <w:vAlign w:val="center"/>
          </w:tcPr>
          <w:p w:rsidR="0037201A" w:rsidRDefault="0037201A" w:rsidP="00B7271B">
            <w:pPr>
              <w:jc w:val="center"/>
              <w:rPr>
                <w:sz w:val="18"/>
                <w:szCs w:val="18"/>
              </w:rPr>
            </w:pPr>
          </w:p>
          <w:p w:rsidR="0037201A" w:rsidRDefault="0037201A" w:rsidP="00B7271B">
            <w:pPr>
              <w:jc w:val="center"/>
            </w:pPr>
            <w:r w:rsidRPr="002A2679">
              <w:rPr>
                <w:sz w:val="18"/>
                <w:szCs w:val="18"/>
                <w:lang w:val="es-ES"/>
              </w:rPr>
              <w:t>4,746.98 m2</w:t>
            </w:r>
          </w:p>
        </w:tc>
      </w:tr>
      <w:tr w:rsidR="0037201A" w:rsidTr="00B7271B">
        <w:tc>
          <w:tcPr>
            <w:tcW w:w="4788" w:type="dxa"/>
          </w:tcPr>
          <w:p w:rsidR="0037201A" w:rsidRDefault="0037201A" w:rsidP="00B7271B">
            <w:pPr>
              <w:rPr>
                <w:sz w:val="18"/>
                <w:szCs w:val="18"/>
              </w:rPr>
            </w:pPr>
          </w:p>
          <w:p w:rsidR="0037201A" w:rsidRDefault="007E62D6" w:rsidP="00B7271B">
            <w:pPr>
              <w:rPr>
                <w:sz w:val="18"/>
                <w:szCs w:val="18"/>
              </w:rPr>
            </w:pPr>
            <w:r w:rsidRPr="002A2679">
              <w:rPr>
                <w:sz w:val="18"/>
                <w:szCs w:val="18"/>
                <w:lang w:val="es-ES"/>
              </w:rPr>
              <w:t>Área</w:t>
            </w:r>
            <w:r w:rsidR="0037201A" w:rsidRPr="002A2679">
              <w:rPr>
                <w:sz w:val="18"/>
                <w:szCs w:val="18"/>
                <w:lang w:val="es-ES"/>
              </w:rPr>
              <w:t xml:space="preserve"> total de parqueo (m2)</w:t>
            </w:r>
          </w:p>
          <w:p w:rsidR="0037201A" w:rsidRDefault="0037201A" w:rsidP="00B7271B"/>
        </w:tc>
        <w:tc>
          <w:tcPr>
            <w:tcW w:w="4788" w:type="dxa"/>
            <w:vAlign w:val="center"/>
          </w:tcPr>
          <w:p w:rsidR="0037201A" w:rsidRDefault="0037201A" w:rsidP="00B7271B">
            <w:pPr>
              <w:jc w:val="center"/>
              <w:rPr>
                <w:sz w:val="18"/>
                <w:szCs w:val="18"/>
              </w:rPr>
            </w:pPr>
          </w:p>
          <w:p w:rsidR="0037201A" w:rsidRDefault="0037201A" w:rsidP="00B7271B">
            <w:pPr>
              <w:jc w:val="center"/>
            </w:pPr>
            <w:r w:rsidRPr="002A2679">
              <w:rPr>
                <w:sz w:val="18"/>
                <w:szCs w:val="18"/>
                <w:lang w:val="es-ES"/>
              </w:rPr>
              <w:t>1226.50 m2</w:t>
            </w:r>
          </w:p>
        </w:tc>
      </w:tr>
      <w:tr w:rsidR="0037201A" w:rsidTr="00B7271B">
        <w:tc>
          <w:tcPr>
            <w:tcW w:w="4788" w:type="dxa"/>
          </w:tcPr>
          <w:p w:rsidR="0037201A" w:rsidRDefault="0037201A" w:rsidP="00B7271B">
            <w:pPr>
              <w:rPr>
                <w:sz w:val="18"/>
                <w:szCs w:val="18"/>
              </w:rPr>
            </w:pPr>
          </w:p>
          <w:p w:rsidR="0037201A" w:rsidRDefault="007E62D6" w:rsidP="00B7271B">
            <w:pPr>
              <w:rPr>
                <w:sz w:val="18"/>
                <w:szCs w:val="18"/>
              </w:rPr>
            </w:pPr>
            <w:r w:rsidRPr="002A2679">
              <w:rPr>
                <w:sz w:val="18"/>
                <w:szCs w:val="18"/>
                <w:lang w:val="es-ES"/>
              </w:rPr>
              <w:t>Área</w:t>
            </w:r>
            <w:r w:rsidR="0037201A" w:rsidRPr="002A2679">
              <w:rPr>
                <w:sz w:val="18"/>
                <w:szCs w:val="18"/>
                <w:lang w:val="es-ES"/>
              </w:rPr>
              <w:t xml:space="preserve"> verde (m2)</w:t>
            </w:r>
          </w:p>
          <w:p w:rsidR="0037201A" w:rsidRDefault="0037201A" w:rsidP="00B7271B"/>
        </w:tc>
        <w:tc>
          <w:tcPr>
            <w:tcW w:w="4788" w:type="dxa"/>
            <w:vAlign w:val="center"/>
          </w:tcPr>
          <w:p w:rsidR="0037201A" w:rsidRDefault="0037201A" w:rsidP="00B7271B">
            <w:pPr>
              <w:autoSpaceDE w:val="0"/>
              <w:autoSpaceDN w:val="0"/>
              <w:adjustRightInd w:val="0"/>
              <w:jc w:val="center"/>
              <w:rPr>
                <w:sz w:val="18"/>
                <w:szCs w:val="18"/>
              </w:rPr>
            </w:pPr>
          </w:p>
          <w:p w:rsidR="0037201A" w:rsidRDefault="0037201A" w:rsidP="00B7271B">
            <w:pPr>
              <w:autoSpaceDE w:val="0"/>
              <w:autoSpaceDN w:val="0"/>
              <w:adjustRightInd w:val="0"/>
              <w:jc w:val="center"/>
            </w:pPr>
            <w:r w:rsidRPr="002A2679">
              <w:rPr>
                <w:sz w:val="18"/>
                <w:szCs w:val="18"/>
                <w:lang w:val="es-ES"/>
              </w:rPr>
              <w:t>78,977.28 m2</w:t>
            </w:r>
          </w:p>
        </w:tc>
      </w:tr>
      <w:tr w:rsidR="0037201A" w:rsidTr="00B7271B">
        <w:tc>
          <w:tcPr>
            <w:tcW w:w="4788" w:type="dxa"/>
          </w:tcPr>
          <w:p w:rsidR="0037201A" w:rsidRDefault="0037201A" w:rsidP="00B7271B">
            <w:pPr>
              <w:rPr>
                <w:sz w:val="18"/>
                <w:szCs w:val="18"/>
              </w:rPr>
            </w:pPr>
          </w:p>
          <w:p w:rsidR="0037201A" w:rsidRDefault="007E62D6" w:rsidP="00B7271B">
            <w:pPr>
              <w:rPr>
                <w:sz w:val="18"/>
                <w:szCs w:val="18"/>
              </w:rPr>
            </w:pPr>
            <w:r w:rsidRPr="002A2679">
              <w:rPr>
                <w:sz w:val="18"/>
                <w:szCs w:val="18"/>
                <w:lang w:val="es-ES"/>
              </w:rPr>
              <w:t>Áreas</w:t>
            </w:r>
            <w:r w:rsidR="0037201A" w:rsidRPr="002A2679">
              <w:rPr>
                <w:sz w:val="18"/>
                <w:szCs w:val="18"/>
                <w:lang w:val="es-ES"/>
              </w:rPr>
              <w:t xml:space="preserve"> deportivas (m2)</w:t>
            </w:r>
          </w:p>
          <w:p w:rsidR="0037201A" w:rsidRPr="002A2679" w:rsidRDefault="0037201A" w:rsidP="00B7271B">
            <w:pPr>
              <w:rPr>
                <w:sz w:val="18"/>
                <w:szCs w:val="18"/>
              </w:rPr>
            </w:pPr>
          </w:p>
        </w:tc>
        <w:tc>
          <w:tcPr>
            <w:tcW w:w="4788" w:type="dxa"/>
            <w:vAlign w:val="center"/>
          </w:tcPr>
          <w:p w:rsidR="0037201A" w:rsidRDefault="0037201A" w:rsidP="00B7271B">
            <w:pPr>
              <w:autoSpaceDE w:val="0"/>
              <w:autoSpaceDN w:val="0"/>
              <w:adjustRightInd w:val="0"/>
              <w:jc w:val="center"/>
              <w:rPr>
                <w:sz w:val="18"/>
                <w:szCs w:val="18"/>
              </w:rPr>
            </w:pPr>
          </w:p>
          <w:p w:rsidR="0037201A" w:rsidRPr="002A2679" w:rsidRDefault="0037201A" w:rsidP="00B7271B">
            <w:pPr>
              <w:autoSpaceDE w:val="0"/>
              <w:autoSpaceDN w:val="0"/>
              <w:adjustRightInd w:val="0"/>
              <w:jc w:val="center"/>
              <w:rPr>
                <w:sz w:val="18"/>
                <w:szCs w:val="18"/>
              </w:rPr>
            </w:pPr>
            <w:r w:rsidRPr="002A2679">
              <w:rPr>
                <w:sz w:val="18"/>
                <w:szCs w:val="18"/>
                <w:lang w:val="es-ES"/>
              </w:rPr>
              <w:t>5,850 m2</w:t>
            </w:r>
          </w:p>
        </w:tc>
      </w:tr>
      <w:tr w:rsidR="0037201A" w:rsidTr="00B7271B">
        <w:tc>
          <w:tcPr>
            <w:tcW w:w="4788" w:type="dxa"/>
          </w:tcPr>
          <w:p w:rsidR="0037201A" w:rsidRDefault="0037201A" w:rsidP="00B7271B">
            <w:pPr>
              <w:rPr>
                <w:sz w:val="18"/>
                <w:szCs w:val="18"/>
              </w:rPr>
            </w:pPr>
          </w:p>
          <w:p w:rsidR="0037201A" w:rsidRDefault="0037201A" w:rsidP="00B7271B">
            <w:pPr>
              <w:rPr>
                <w:sz w:val="18"/>
                <w:szCs w:val="18"/>
              </w:rPr>
            </w:pPr>
            <w:r w:rsidRPr="002A2679">
              <w:rPr>
                <w:sz w:val="18"/>
                <w:szCs w:val="18"/>
                <w:lang w:val="es-ES"/>
              </w:rPr>
              <w:t>Número de edificios a readecuar o a construir</w:t>
            </w:r>
          </w:p>
          <w:p w:rsidR="0037201A" w:rsidRPr="002A2679" w:rsidRDefault="0037201A" w:rsidP="00B7271B">
            <w:pPr>
              <w:rPr>
                <w:sz w:val="18"/>
                <w:szCs w:val="18"/>
              </w:rPr>
            </w:pPr>
          </w:p>
        </w:tc>
        <w:tc>
          <w:tcPr>
            <w:tcW w:w="4788" w:type="dxa"/>
            <w:vAlign w:val="center"/>
          </w:tcPr>
          <w:p w:rsidR="0037201A" w:rsidRDefault="0037201A" w:rsidP="00B7271B">
            <w:pPr>
              <w:autoSpaceDE w:val="0"/>
              <w:autoSpaceDN w:val="0"/>
              <w:adjustRightInd w:val="0"/>
              <w:jc w:val="center"/>
              <w:rPr>
                <w:sz w:val="18"/>
                <w:szCs w:val="18"/>
              </w:rPr>
            </w:pPr>
          </w:p>
          <w:p w:rsidR="0037201A" w:rsidRPr="002A2679" w:rsidRDefault="0037201A" w:rsidP="00B7271B">
            <w:pPr>
              <w:autoSpaceDE w:val="0"/>
              <w:autoSpaceDN w:val="0"/>
              <w:adjustRightInd w:val="0"/>
              <w:jc w:val="center"/>
              <w:rPr>
                <w:sz w:val="18"/>
                <w:szCs w:val="18"/>
              </w:rPr>
            </w:pPr>
            <w:r w:rsidRPr="002A2679">
              <w:rPr>
                <w:sz w:val="18"/>
                <w:szCs w:val="18"/>
                <w:lang w:val="es-ES"/>
              </w:rPr>
              <w:t>16 edificios</w:t>
            </w:r>
          </w:p>
        </w:tc>
      </w:tr>
      <w:tr w:rsidR="0037201A" w:rsidTr="007E62D6">
        <w:tc>
          <w:tcPr>
            <w:tcW w:w="4788" w:type="dxa"/>
          </w:tcPr>
          <w:p w:rsidR="0037201A" w:rsidRDefault="0037201A" w:rsidP="00B7271B">
            <w:pPr>
              <w:rPr>
                <w:sz w:val="18"/>
                <w:szCs w:val="18"/>
              </w:rPr>
            </w:pPr>
          </w:p>
          <w:p w:rsidR="0037201A" w:rsidRDefault="0037201A" w:rsidP="00B7271B">
            <w:pPr>
              <w:rPr>
                <w:sz w:val="18"/>
                <w:szCs w:val="18"/>
              </w:rPr>
            </w:pPr>
            <w:r w:rsidRPr="002A2679">
              <w:rPr>
                <w:sz w:val="18"/>
                <w:szCs w:val="18"/>
                <w:lang w:val="es-ES"/>
              </w:rPr>
              <w:t xml:space="preserve">Materiales de </w:t>
            </w:r>
            <w:r w:rsidR="007E62D6" w:rsidRPr="002A2679">
              <w:rPr>
                <w:sz w:val="18"/>
                <w:szCs w:val="18"/>
                <w:lang w:val="es-ES"/>
              </w:rPr>
              <w:t>construcción</w:t>
            </w:r>
            <w:r w:rsidRPr="002A2679">
              <w:rPr>
                <w:sz w:val="18"/>
                <w:szCs w:val="18"/>
                <w:lang w:val="es-ES"/>
              </w:rPr>
              <w:t xml:space="preserve"> predominantes</w:t>
            </w:r>
          </w:p>
          <w:p w:rsidR="0037201A" w:rsidRPr="002A2679" w:rsidRDefault="0037201A" w:rsidP="00B7271B">
            <w:pPr>
              <w:rPr>
                <w:sz w:val="18"/>
                <w:szCs w:val="18"/>
              </w:rPr>
            </w:pPr>
          </w:p>
        </w:tc>
        <w:tc>
          <w:tcPr>
            <w:tcW w:w="4788" w:type="dxa"/>
            <w:vAlign w:val="center"/>
          </w:tcPr>
          <w:p w:rsidR="0037201A" w:rsidRDefault="0037201A" w:rsidP="007E62D6">
            <w:pPr>
              <w:autoSpaceDE w:val="0"/>
              <w:autoSpaceDN w:val="0"/>
              <w:adjustRightInd w:val="0"/>
              <w:jc w:val="center"/>
              <w:rPr>
                <w:sz w:val="18"/>
                <w:szCs w:val="18"/>
              </w:rPr>
            </w:pPr>
          </w:p>
          <w:p w:rsidR="0037201A" w:rsidRDefault="0037201A" w:rsidP="007E62D6">
            <w:pPr>
              <w:autoSpaceDE w:val="0"/>
              <w:autoSpaceDN w:val="0"/>
              <w:adjustRightInd w:val="0"/>
              <w:jc w:val="center"/>
              <w:rPr>
                <w:sz w:val="18"/>
                <w:szCs w:val="18"/>
              </w:rPr>
            </w:pPr>
            <w:r w:rsidRPr="002A2679">
              <w:rPr>
                <w:sz w:val="18"/>
                <w:szCs w:val="18"/>
                <w:lang w:val="es-ES"/>
              </w:rPr>
              <w:t xml:space="preserve">Hormigón, acero, </w:t>
            </w:r>
            <w:r w:rsidRPr="002A2679">
              <w:rPr>
                <w:sz w:val="18"/>
                <w:szCs w:val="18"/>
              </w:rPr>
              <w:t>zinc</w:t>
            </w:r>
            <w:r w:rsidRPr="002A2679">
              <w:rPr>
                <w:sz w:val="18"/>
                <w:szCs w:val="18"/>
                <w:lang w:val="es-ES"/>
              </w:rPr>
              <w:t xml:space="preserve">, bloques de concreto, </w:t>
            </w:r>
            <w:r w:rsidRPr="002A2679">
              <w:rPr>
                <w:sz w:val="18"/>
                <w:szCs w:val="18"/>
              </w:rPr>
              <w:t>baldosas</w:t>
            </w:r>
            <w:r w:rsidR="007E62D6">
              <w:rPr>
                <w:sz w:val="18"/>
                <w:szCs w:val="18"/>
              </w:rPr>
              <w:t xml:space="preserve"> </w:t>
            </w:r>
            <w:r w:rsidRPr="002A2679">
              <w:rPr>
                <w:sz w:val="18"/>
                <w:szCs w:val="18"/>
                <w:lang w:val="es-ES"/>
              </w:rPr>
              <w:t xml:space="preserve">de cerámica, cielo </w:t>
            </w:r>
            <w:r w:rsidRPr="002A2679">
              <w:rPr>
                <w:sz w:val="18"/>
                <w:szCs w:val="18"/>
              </w:rPr>
              <w:t>raso</w:t>
            </w:r>
            <w:r w:rsidRPr="002A2679">
              <w:rPr>
                <w:sz w:val="18"/>
                <w:szCs w:val="18"/>
                <w:lang w:val="es-ES"/>
              </w:rPr>
              <w:t xml:space="preserve"> de fibra mineral</w:t>
            </w:r>
          </w:p>
          <w:p w:rsidR="0037201A" w:rsidRPr="002A2679" w:rsidRDefault="0037201A" w:rsidP="007E62D6">
            <w:pPr>
              <w:autoSpaceDE w:val="0"/>
              <w:autoSpaceDN w:val="0"/>
              <w:adjustRightInd w:val="0"/>
              <w:jc w:val="center"/>
              <w:rPr>
                <w:sz w:val="18"/>
                <w:szCs w:val="18"/>
              </w:rPr>
            </w:pPr>
          </w:p>
        </w:tc>
      </w:tr>
      <w:tr w:rsidR="0037201A" w:rsidTr="007E62D6">
        <w:tc>
          <w:tcPr>
            <w:tcW w:w="4788" w:type="dxa"/>
          </w:tcPr>
          <w:p w:rsidR="0037201A" w:rsidRDefault="0037201A" w:rsidP="00B7271B">
            <w:pPr>
              <w:autoSpaceDE w:val="0"/>
              <w:autoSpaceDN w:val="0"/>
              <w:adjustRightInd w:val="0"/>
              <w:rPr>
                <w:sz w:val="18"/>
                <w:szCs w:val="18"/>
              </w:rPr>
            </w:pPr>
          </w:p>
          <w:p w:rsidR="0037201A" w:rsidRPr="002A2679" w:rsidRDefault="0037201A" w:rsidP="00B7271B">
            <w:pPr>
              <w:autoSpaceDE w:val="0"/>
              <w:autoSpaceDN w:val="0"/>
              <w:adjustRightInd w:val="0"/>
              <w:rPr>
                <w:sz w:val="18"/>
                <w:szCs w:val="18"/>
                <w:lang w:val="es-ES"/>
              </w:rPr>
            </w:pPr>
            <w:r w:rsidRPr="002A2679">
              <w:rPr>
                <w:sz w:val="18"/>
                <w:szCs w:val="18"/>
                <w:lang w:val="es-ES"/>
              </w:rPr>
              <w:t>Sistema de tratamiento de aguas residuales que se</w:t>
            </w:r>
          </w:p>
          <w:p w:rsidR="0037201A" w:rsidRPr="002A2679" w:rsidRDefault="0037201A" w:rsidP="00B7271B">
            <w:pPr>
              <w:autoSpaceDE w:val="0"/>
              <w:autoSpaceDN w:val="0"/>
              <w:adjustRightInd w:val="0"/>
              <w:rPr>
                <w:sz w:val="18"/>
                <w:szCs w:val="18"/>
              </w:rPr>
            </w:pPr>
            <w:r w:rsidRPr="002A2679">
              <w:rPr>
                <w:sz w:val="18"/>
                <w:szCs w:val="18"/>
                <w:lang w:val="es-ES"/>
              </w:rPr>
              <w:t xml:space="preserve">utilizará durante la construcción </w:t>
            </w:r>
          </w:p>
          <w:p w:rsidR="0037201A" w:rsidRPr="002A2679" w:rsidRDefault="0037201A" w:rsidP="00B7271B">
            <w:pPr>
              <w:rPr>
                <w:sz w:val="18"/>
                <w:szCs w:val="18"/>
              </w:rPr>
            </w:pPr>
          </w:p>
        </w:tc>
        <w:tc>
          <w:tcPr>
            <w:tcW w:w="4788" w:type="dxa"/>
            <w:vAlign w:val="center"/>
          </w:tcPr>
          <w:p w:rsidR="0037201A" w:rsidRDefault="0037201A" w:rsidP="007E62D6">
            <w:pPr>
              <w:autoSpaceDE w:val="0"/>
              <w:autoSpaceDN w:val="0"/>
              <w:adjustRightInd w:val="0"/>
              <w:jc w:val="center"/>
              <w:rPr>
                <w:sz w:val="18"/>
                <w:szCs w:val="18"/>
              </w:rPr>
            </w:pPr>
          </w:p>
          <w:p w:rsidR="0037201A" w:rsidRPr="002A2679" w:rsidRDefault="0037201A" w:rsidP="007E62D6">
            <w:pPr>
              <w:autoSpaceDE w:val="0"/>
              <w:autoSpaceDN w:val="0"/>
              <w:adjustRightInd w:val="0"/>
              <w:jc w:val="center"/>
              <w:rPr>
                <w:sz w:val="18"/>
                <w:szCs w:val="18"/>
              </w:rPr>
            </w:pPr>
            <w:r w:rsidRPr="002A2679">
              <w:rPr>
                <w:sz w:val="18"/>
                <w:szCs w:val="18"/>
                <w:lang w:val="es-ES"/>
              </w:rPr>
              <w:t>Servicios sanitarios portátiles, con servicio de limpieza</w:t>
            </w:r>
            <w:r w:rsidR="007E62D6">
              <w:rPr>
                <w:sz w:val="18"/>
                <w:szCs w:val="18"/>
                <w:lang w:val="es-ES"/>
              </w:rPr>
              <w:t xml:space="preserve"> </w:t>
            </w:r>
            <w:r w:rsidR="007E62D6">
              <w:rPr>
                <w:sz w:val="18"/>
                <w:szCs w:val="18"/>
              </w:rPr>
              <w:t>c</w:t>
            </w:r>
            <w:r w:rsidR="007E62D6" w:rsidRPr="002A2679">
              <w:rPr>
                <w:sz w:val="18"/>
                <w:szCs w:val="18"/>
                <w:lang w:val="es-ES"/>
              </w:rPr>
              <w:t>contratado</w:t>
            </w:r>
          </w:p>
        </w:tc>
      </w:tr>
      <w:tr w:rsidR="0037201A" w:rsidTr="007E62D6">
        <w:tc>
          <w:tcPr>
            <w:tcW w:w="4788" w:type="dxa"/>
          </w:tcPr>
          <w:p w:rsidR="0037201A" w:rsidRDefault="0037201A" w:rsidP="00B7271B">
            <w:pPr>
              <w:autoSpaceDE w:val="0"/>
              <w:autoSpaceDN w:val="0"/>
              <w:adjustRightInd w:val="0"/>
              <w:rPr>
                <w:sz w:val="18"/>
                <w:szCs w:val="18"/>
              </w:rPr>
            </w:pPr>
          </w:p>
          <w:p w:rsidR="0037201A" w:rsidRPr="002A2679" w:rsidRDefault="0037201A" w:rsidP="00B7271B">
            <w:pPr>
              <w:autoSpaceDE w:val="0"/>
              <w:autoSpaceDN w:val="0"/>
              <w:adjustRightInd w:val="0"/>
              <w:rPr>
                <w:sz w:val="18"/>
                <w:szCs w:val="18"/>
              </w:rPr>
            </w:pPr>
            <w:r>
              <w:rPr>
                <w:sz w:val="18"/>
                <w:szCs w:val="18"/>
              </w:rPr>
              <w:t>Estado actual del proyecto de construcción</w:t>
            </w:r>
          </w:p>
        </w:tc>
        <w:tc>
          <w:tcPr>
            <w:tcW w:w="4788" w:type="dxa"/>
            <w:vAlign w:val="center"/>
          </w:tcPr>
          <w:p w:rsidR="0037201A" w:rsidRDefault="0037201A" w:rsidP="007E62D6">
            <w:pPr>
              <w:autoSpaceDE w:val="0"/>
              <w:autoSpaceDN w:val="0"/>
              <w:adjustRightInd w:val="0"/>
              <w:jc w:val="center"/>
              <w:rPr>
                <w:sz w:val="18"/>
                <w:szCs w:val="18"/>
              </w:rPr>
            </w:pPr>
          </w:p>
          <w:p w:rsidR="0037201A" w:rsidRDefault="0037201A" w:rsidP="007E62D6">
            <w:pPr>
              <w:autoSpaceDE w:val="0"/>
              <w:autoSpaceDN w:val="0"/>
              <w:adjustRightInd w:val="0"/>
              <w:jc w:val="center"/>
              <w:rPr>
                <w:sz w:val="18"/>
                <w:szCs w:val="18"/>
              </w:rPr>
            </w:pPr>
            <w:r w:rsidRPr="002A2679">
              <w:rPr>
                <w:sz w:val="18"/>
                <w:szCs w:val="18"/>
                <w:lang w:val="es-ES"/>
              </w:rPr>
              <w:t>Aún no se han desarrollado los planos con los diseños</w:t>
            </w:r>
            <w:r w:rsidR="007E62D6">
              <w:rPr>
                <w:sz w:val="18"/>
                <w:szCs w:val="18"/>
                <w:lang w:val="es-ES"/>
              </w:rPr>
              <w:t xml:space="preserve"> </w:t>
            </w:r>
            <w:r w:rsidRPr="002A2679">
              <w:rPr>
                <w:sz w:val="18"/>
                <w:szCs w:val="18"/>
                <w:lang w:val="es-ES"/>
              </w:rPr>
              <w:t>de ingeniería y arquitectura ni las especificaciones. Se</w:t>
            </w:r>
            <w:r w:rsidR="007E62D6">
              <w:rPr>
                <w:sz w:val="18"/>
                <w:szCs w:val="18"/>
                <w:lang w:val="es-ES"/>
              </w:rPr>
              <w:t xml:space="preserve"> </w:t>
            </w:r>
            <w:r w:rsidRPr="002A2679">
              <w:rPr>
                <w:sz w:val="18"/>
                <w:szCs w:val="18"/>
                <w:lang w:val="es-ES"/>
              </w:rPr>
              <w:t>contratará una firma privada para esta tarea.</w:t>
            </w:r>
          </w:p>
          <w:p w:rsidR="0037201A" w:rsidRPr="002A2679" w:rsidRDefault="0037201A" w:rsidP="007E62D6">
            <w:pPr>
              <w:autoSpaceDE w:val="0"/>
              <w:autoSpaceDN w:val="0"/>
              <w:adjustRightInd w:val="0"/>
              <w:jc w:val="center"/>
              <w:rPr>
                <w:sz w:val="18"/>
                <w:szCs w:val="18"/>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Default="0088610F" w:rsidP="001E0D3E">
            <w:pPr>
              <w:autoSpaceDE w:val="0"/>
              <w:autoSpaceDN w:val="0"/>
              <w:adjustRightInd w:val="0"/>
              <w:rPr>
                <w:sz w:val="18"/>
                <w:szCs w:val="18"/>
              </w:rPr>
            </w:pPr>
            <w:r>
              <w:rPr>
                <w:sz w:val="18"/>
                <w:szCs w:val="18"/>
              </w:rPr>
              <w:t>Costo estimado de las obras (miles de €)</w:t>
            </w:r>
          </w:p>
          <w:p w:rsidR="0088610F" w:rsidRDefault="0088610F" w:rsidP="001E0D3E">
            <w:pPr>
              <w:autoSpaceDE w:val="0"/>
              <w:autoSpaceDN w:val="0"/>
              <w:adjustRightInd w:val="0"/>
              <w:rPr>
                <w:sz w:val="18"/>
                <w:szCs w:val="18"/>
              </w:rPr>
            </w:pPr>
          </w:p>
        </w:tc>
        <w:tc>
          <w:tcPr>
            <w:tcW w:w="4788" w:type="dxa"/>
            <w:vAlign w:val="center"/>
          </w:tcPr>
          <w:p w:rsidR="0088610F" w:rsidRDefault="008A3BB4" w:rsidP="001E0D3E">
            <w:pPr>
              <w:autoSpaceDE w:val="0"/>
              <w:autoSpaceDN w:val="0"/>
              <w:adjustRightInd w:val="0"/>
              <w:jc w:val="center"/>
              <w:rPr>
                <w:sz w:val="19"/>
                <w:szCs w:val="19"/>
              </w:rPr>
            </w:pPr>
            <w:r>
              <w:rPr>
                <w:sz w:val="19"/>
                <w:szCs w:val="19"/>
              </w:rPr>
              <w:t>2,500</w:t>
            </w:r>
            <w:r w:rsidR="0088610F">
              <w:rPr>
                <w:sz w:val="19"/>
                <w:szCs w:val="19"/>
              </w:rPr>
              <w:t>.0</w:t>
            </w:r>
          </w:p>
        </w:tc>
      </w:tr>
    </w:tbl>
    <w:p w:rsidR="00C11A79" w:rsidRDefault="00C11A79" w:rsidP="00922531">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b/>
        </w:rPr>
      </w:pPr>
    </w:p>
    <w:p w:rsidR="00C11A79" w:rsidRDefault="00C11A79">
      <w:pPr>
        <w:rPr>
          <w:b/>
        </w:rPr>
      </w:pPr>
      <w:r>
        <w:rPr>
          <w:b/>
        </w:rPr>
        <w:br w:type="page"/>
      </w:r>
    </w:p>
    <w:p w:rsidR="00403A2A" w:rsidRDefault="00C12F1B" w:rsidP="00403A2A">
      <w:pPr>
        <w:keepNext/>
      </w:pPr>
      <w:r>
        <w:rPr>
          <w:b/>
          <w:noProof/>
          <w:lang w:val="en-US" w:eastAsia="en-US"/>
        </w:rPr>
        <w:drawing>
          <wp:inline distT="0" distB="0" distL="0" distR="0">
            <wp:extent cx="3783012" cy="5044016"/>
            <wp:effectExtent l="19050" t="0" r="7938" b="0"/>
            <wp:docPr id="9" name="Imagen 9" descr="E:\fotos pacora\CAM0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pacora\CAM00614.jpg"/>
                    <pic:cNvPicPr>
                      <a:picLocks noChangeAspect="1" noChangeArrowheads="1"/>
                    </pic:cNvPicPr>
                  </pic:nvPicPr>
                  <pic:blipFill>
                    <a:blip r:embed="rId17"/>
                    <a:stretch>
                      <a:fillRect/>
                    </a:stretch>
                  </pic:blipFill>
                  <pic:spPr bwMode="auto">
                    <a:xfrm>
                      <a:off x="0" y="0"/>
                      <a:ext cx="3783012" cy="5044016"/>
                    </a:xfrm>
                    <a:prstGeom prst="rect">
                      <a:avLst/>
                    </a:prstGeom>
                    <a:noFill/>
                    <a:ln>
                      <a:noFill/>
                    </a:ln>
                  </pic:spPr>
                </pic:pic>
              </a:graphicData>
            </a:graphic>
          </wp:inline>
        </w:drawing>
      </w:r>
    </w:p>
    <w:p w:rsidR="00403A2A" w:rsidRDefault="00403A2A" w:rsidP="00403A2A">
      <w:pPr>
        <w:pStyle w:val="Caption"/>
        <w:rPr>
          <w:color w:val="auto"/>
        </w:rPr>
      </w:pPr>
    </w:p>
    <w:p w:rsidR="00C12F1B" w:rsidRPr="00403A2A" w:rsidRDefault="00403A2A" w:rsidP="00403A2A">
      <w:pPr>
        <w:pStyle w:val="Caption"/>
        <w:rPr>
          <w:b w:val="0"/>
          <w:color w:val="auto"/>
        </w:rPr>
      </w:pPr>
      <w:r w:rsidRPr="00403A2A">
        <w:rPr>
          <w:color w:val="auto"/>
        </w:rPr>
        <w:t xml:space="preserve">Ilustración </w:t>
      </w:r>
      <w:r w:rsidR="007B10D9" w:rsidRPr="00403A2A">
        <w:rPr>
          <w:color w:val="auto"/>
        </w:rPr>
        <w:fldChar w:fldCharType="begin"/>
      </w:r>
      <w:r w:rsidRPr="00403A2A">
        <w:rPr>
          <w:color w:val="auto"/>
        </w:rPr>
        <w:instrText xml:space="preserve"> SEQ Ilustración \* ARABIC </w:instrText>
      </w:r>
      <w:r w:rsidR="007B10D9" w:rsidRPr="00403A2A">
        <w:rPr>
          <w:color w:val="auto"/>
        </w:rPr>
        <w:fldChar w:fldCharType="separate"/>
      </w:r>
      <w:r>
        <w:rPr>
          <w:noProof/>
          <w:color w:val="auto"/>
        </w:rPr>
        <w:t>6</w:t>
      </w:r>
      <w:r w:rsidR="007B10D9" w:rsidRPr="00403A2A">
        <w:rPr>
          <w:color w:val="auto"/>
        </w:rPr>
        <w:fldChar w:fldCharType="end"/>
      </w:r>
      <w:r w:rsidRPr="00403A2A">
        <w:rPr>
          <w:color w:val="auto"/>
        </w:rPr>
        <w:t>: Vista parcial del lote con Centro de Cumplimiento al fondo</w:t>
      </w:r>
    </w:p>
    <w:p w:rsidR="00C830B5" w:rsidRDefault="00C830B5">
      <w:pPr>
        <w:rPr>
          <w:b/>
        </w:rPr>
      </w:pPr>
    </w:p>
    <w:p w:rsidR="00403A2A" w:rsidRDefault="00403A2A" w:rsidP="00403A2A">
      <w:pPr>
        <w:keepNext/>
      </w:pPr>
      <w:r>
        <w:rPr>
          <w:b/>
          <w:noProof/>
          <w:lang w:val="en-US" w:eastAsia="en-US"/>
        </w:rPr>
        <w:drawing>
          <wp:inline distT="0" distB="0" distL="0" distR="0">
            <wp:extent cx="3975099" cy="5300132"/>
            <wp:effectExtent l="19050" t="0" r="6351" b="0"/>
            <wp:docPr id="10" name="Imagen 10" descr="E:\fotos pacora\CAM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pacora\CAM00610.jpg"/>
                    <pic:cNvPicPr>
                      <a:picLocks noChangeAspect="1" noChangeArrowheads="1"/>
                    </pic:cNvPicPr>
                  </pic:nvPicPr>
                  <pic:blipFill>
                    <a:blip r:embed="rId18"/>
                    <a:stretch>
                      <a:fillRect/>
                    </a:stretch>
                  </pic:blipFill>
                  <pic:spPr bwMode="auto">
                    <a:xfrm>
                      <a:off x="0" y="0"/>
                      <a:ext cx="3975099" cy="5300132"/>
                    </a:xfrm>
                    <a:prstGeom prst="rect">
                      <a:avLst/>
                    </a:prstGeom>
                    <a:noFill/>
                    <a:ln>
                      <a:noFill/>
                    </a:ln>
                  </pic:spPr>
                </pic:pic>
              </a:graphicData>
            </a:graphic>
          </wp:inline>
        </w:drawing>
      </w:r>
    </w:p>
    <w:p w:rsidR="00403A2A" w:rsidRDefault="00403A2A" w:rsidP="00403A2A">
      <w:pPr>
        <w:pStyle w:val="Caption"/>
        <w:rPr>
          <w:color w:val="auto"/>
        </w:rPr>
      </w:pPr>
    </w:p>
    <w:p w:rsidR="00C830B5" w:rsidRPr="00403A2A" w:rsidRDefault="00403A2A" w:rsidP="00403A2A">
      <w:pPr>
        <w:pStyle w:val="Caption"/>
        <w:ind w:firstLine="720"/>
        <w:rPr>
          <w:b w:val="0"/>
          <w:color w:val="auto"/>
        </w:rPr>
      </w:pPr>
      <w:r w:rsidRPr="00403A2A">
        <w:rPr>
          <w:color w:val="auto"/>
        </w:rPr>
        <w:t xml:space="preserve">Ilustración </w:t>
      </w:r>
      <w:r w:rsidR="007B10D9" w:rsidRPr="00403A2A">
        <w:rPr>
          <w:color w:val="auto"/>
        </w:rPr>
        <w:fldChar w:fldCharType="begin"/>
      </w:r>
      <w:r w:rsidRPr="00403A2A">
        <w:rPr>
          <w:color w:val="auto"/>
        </w:rPr>
        <w:instrText xml:space="preserve"> SEQ Ilustración \* ARABIC </w:instrText>
      </w:r>
      <w:r w:rsidR="007B10D9" w:rsidRPr="00403A2A">
        <w:rPr>
          <w:color w:val="auto"/>
        </w:rPr>
        <w:fldChar w:fldCharType="separate"/>
      </w:r>
      <w:r w:rsidRPr="00403A2A">
        <w:rPr>
          <w:noProof/>
          <w:color w:val="auto"/>
        </w:rPr>
        <w:t>7</w:t>
      </w:r>
      <w:r w:rsidR="007B10D9" w:rsidRPr="00403A2A">
        <w:rPr>
          <w:color w:val="auto"/>
        </w:rPr>
        <w:fldChar w:fldCharType="end"/>
      </w:r>
      <w:r w:rsidRPr="00403A2A">
        <w:rPr>
          <w:color w:val="auto"/>
        </w:rPr>
        <w:t>: Nivel superior del lote con maizal al fondo</w:t>
      </w:r>
    </w:p>
    <w:p w:rsidR="00C830B5" w:rsidRDefault="00C830B5">
      <w:pPr>
        <w:rPr>
          <w:b/>
        </w:rPr>
      </w:pPr>
    </w:p>
    <w:p w:rsidR="00C830B5" w:rsidRDefault="00C830B5">
      <w:pPr>
        <w:rPr>
          <w:b/>
        </w:rPr>
      </w:pPr>
      <w:r>
        <w:rPr>
          <w:b/>
        </w:rPr>
        <w:br w:type="page"/>
      </w:r>
    </w:p>
    <w:p w:rsidR="00C11A79" w:rsidRPr="00C11A79" w:rsidRDefault="00922531" w:rsidP="00C11A79">
      <w:pPr>
        <w:pStyle w:val="ListParagraph"/>
        <w:numPr>
          <w:ilvl w:val="0"/>
          <w:numId w:val="31"/>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ind w:hanging="1440"/>
        <w:jc w:val="both"/>
        <w:rPr>
          <w:rFonts w:ascii="Times New Roman" w:hAnsi="Times New Roman"/>
          <w:b/>
          <w:sz w:val="24"/>
          <w:szCs w:val="24"/>
          <w:lang w:val="es-ES"/>
        </w:rPr>
      </w:pPr>
      <w:r>
        <w:rPr>
          <w:rFonts w:ascii="Times New Roman" w:hAnsi="Times New Roman"/>
          <w:b/>
          <w:sz w:val="24"/>
          <w:szCs w:val="24"/>
          <w:lang w:val="es-ES_tradnl"/>
        </w:rPr>
        <w:t>I</w:t>
      </w:r>
      <w:r w:rsidRPr="00922531">
        <w:rPr>
          <w:rFonts w:ascii="Times New Roman" w:hAnsi="Times New Roman"/>
          <w:b/>
          <w:sz w:val="24"/>
          <w:szCs w:val="24"/>
          <w:lang w:val="es-ES_tradnl"/>
        </w:rPr>
        <w:t>mplementación de un Centro Integrado de Servicios a la Mujer</w:t>
      </w:r>
    </w:p>
    <w:p w:rsidR="000D3726" w:rsidRDefault="007E36D9" w:rsidP="003D3914">
      <w:pPr>
        <w:jc w:val="both"/>
        <w:rPr>
          <w:lang w:val="es-ES"/>
        </w:rPr>
      </w:pPr>
      <w:r>
        <w:rPr>
          <w:lang w:val="es-ES"/>
        </w:rPr>
        <w:t xml:space="preserve">El Centro Integrado de Servicios a la Mujer estará a cargo del INAMU. Las obras a realizar incluyen: </w:t>
      </w:r>
    </w:p>
    <w:p w:rsidR="000D3726" w:rsidRDefault="000D3726" w:rsidP="003D3914">
      <w:pPr>
        <w:jc w:val="both"/>
        <w:rPr>
          <w:lang w:val="es-ES"/>
        </w:rPr>
      </w:pPr>
    </w:p>
    <w:p w:rsidR="000D3726" w:rsidRPr="000D3726" w:rsidRDefault="000D3726" w:rsidP="003D3914">
      <w:pPr>
        <w:jc w:val="both"/>
        <w:rPr>
          <w:b/>
          <w:i/>
          <w:lang w:val="es-ES"/>
        </w:rPr>
      </w:pPr>
      <w:r w:rsidRPr="000D3726">
        <w:rPr>
          <w:b/>
          <w:i/>
          <w:lang w:val="es-ES"/>
        </w:rPr>
        <w:t>Área Cerrada</w:t>
      </w:r>
    </w:p>
    <w:p w:rsidR="000D3726" w:rsidRDefault="000D3726" w:rsidP="003D3914">
      <w:pPr>
        <w:jc w:val="both"/>
        <w:rPr>
          <w:rFonts w:ascii="Calibri" w:eastAsia="Times New Roman" w:hAnsi="Calibri"/>
          <w:color w:val="000000"/>
          <w:sz w:val="22"/>
          <w:szCs w:val="22"/>
          <w:lang w:val="es-PA" w:eastAsia="es-PA"/>
        </w:rPr>
      </w:pPr>
    </w:p>
    <w:p w:rsidR="003D3914" w:rsidRPr="000D3726" w:rsidRDefault="000D3726" w:rsidP="003D3914">
      <w:pPr>
        <w:jc w:val="both"/>
        <w:rPr>
          <w:rFonts w:eastAsia="Times New Roman"/>
          <w:color w:val="000000"/>
          <w:lang w:val="es-PA" w:eastAsia="es-PA"/>
        </w:rPr>
      </w:pPr>
      <w:r>
        <w:rPr>
          <w:rFonts w:eastAsia="Times New Roman"/>
          <w:color w:val="000000"/>
          <w:lang w:val="es-PA" w:eastAsia="es-PA"/>
        </w:rPr>
        <w:t>Á</w:t>
      </w:r>
      <w:r w:rsidRPr="000D3726">
        <w:rPr>
          <w:rFonts w:eastAsia="Times New Roman"/>
          <w:color w:val="000000"/>
          <w:lang w:val="es-PA" w:eastAsia="es-PA"/>
        </w:rPr>
        <w:t>rea telefónica y recepción, centro de espera para la</w:t>
      </w:r>
      <w:r w:rsidR="00500ECF">
        <w:rPr>
          <w:rFonts w:eastAsia="Times New Roman"/>
          <w:color w:val="000000"/>
          <w:lang w:val="es-PA" w:eastAsia="es-PA"/>
        </w:rPr>
        <w:t>s</w:t>
      </w:r>
      <w:r w:rsidRPr="000D3726">
        <w:rPr>
          <w:rFonts w:eastAsia="Times New Roman"/>
          <w:color w:val="000000"/>
          <w:lang w:val="es-PA" w:eastAsia="es-PA"/>
        </w:rPr>
        <w:t xml:space="preserve"> mujeres y sus niños y niñas,</w:t>
      </w:r>
      <w:r w:rsidRPr="000D3726">
        <w:rPr>
          <w:lang w:val="es-ES"/>
        </w:rPr>
        <w:t xml:space="preserve"> </w:t>
      </w:r>
      <w:r w:rsidRPr="000D3726">
        <w:rPr>
          <w:rFonts w:eastAsia="Times New Roman"/>
          <w:color w:val="000000"/>
          <w:lang w:val="es-PA" w:eastAsia="es-PA"/>
        </w:rPr>
        <w:t>7 habitaciones con baño interno y 1 hab</w:t>
      </w:r>
      <w:r w:rsidR="00AF2C90">
        <w:rPr>
          <w:rFonts w:eastAsia="Times New Roman"/>
          <w:color w:val="000000"/>
          <w:lang w:val="es-PA" w:eastAsia="es-PA"/>
        </w:rPr>
        <w:t>itación</w:t>
      </w:r>
      <w:r w:rsidRPr="000D3726">
        <w:rPr>
          <w:rFonts w:eastAsia="Times New Roman"/>
          <w:color w:val="000000"/>
          <w:lang w:val="es-PA" w:eastAsia="es-PA"/>
        </w:rPr>
        <w:t xml:space="preserve"> personal (supervisora) de turno, cocina, comedor </w:t>
      </w:r>
      <w:r w:rsidR="00AF2C90">
        <w:rPr>
          <w:rFonts w:eastAsia="Times New Roman"/>
          <w:color w:val="000000"/>
          <w:lang w:val="es-PA" w:eastAsia="es-PA"/>
        </w:rPr>
        <w:t xml:space="preserve">con </w:t>
      </w:r>
      <w:r w:rsidRPr="000D3726">
        <w:rPr>
          <w:rFonts w:eastAsia="Times New Roman"/>
          <w:color w:val="000000"/>
          <w:lang w:val="es-PA" w:eastAsia="es-PA"/>
        </w:rPr>
        <w:t xml:space="preserve">capacidad para 21 personas, </w:t>
      </w:r>
      <w:r w:rsidRPr="000D3726">
        <w:rPr>
          <w:rFonts w:eastAsia="Times New Roman"/>
          <w:lang w:val="es-PA" w:eastAsia="es-PA"/>
        </w:rPr>
        <w:t xml:space="preserve">área para depósito de comida, </w:t>
      </w:r>
      <w:r w:rsidRPr="000D3726">
        <w:rPr>
          <w:rFonts w:eastAsia="Times New Roman"/>
          <w:color w:val="000000"/>
          <w:lang w:val="es-PA" w:eastAsia="es-PA"/>
        </w:rPr>
        <w:t xml:space="preserve">lavandería, baños, depósito general, guardería, </w:t>
      </w:r>
      <w:r w:rsidRPr="000D3726">
        <w:rPr>
          <w:rFonts w:eastAsia="Times New Roman"/>
          <w:lang w:val="es-PA" w:eastAsia="es-PA"/>
        </w:rPr>
        <w:t xml:space="preserve">áreas de recreación y cultura, </w:t>
      </w:r>
      <w:r w:rsidRPr="000D3726">
        <w:rPr>
          <w:rFonts w:eastAsia="Times New Roman"/>
          <w:color w:val="000000"/>
          <w:lang w:val="es-PA" w:eastAsia="es-PA"/>
        </w:rPr>
        <w:t>infoplaza</w:t>
      </w:r>
      <w:r w:rsidR="00AF2C90">
        <w:rPr>
          <w:rFonts w:eastAsia="Times New Roman"/>
          <w:color w:val="000000"/>
          <w:lang w:val="es-PA" w:eastAsia="es-PA"/>
        </w:rPr>
        <w:t xml:space="preserve"> </w:t>
      </w:r>
      <w:r w:rsidRPr="000D3726">
        <w:rPr>
          <w:rFonts w:eastAsia="Times New Roman"/>
          <w:color w:val="000000"/>
          <w:lang w:val="es-PA" w:eastAsia="es-PA"/>
        </w:rPr>
        <w:t xml:space="preserve">-área de tecnología </w:t>
      </w:r>
      <w:r w:rsidR="00AF2C90">
        <w:rPr>
          <w:rFonts w:eastAsia="Times New Roman"/>
          <w:color w:val="000000"/>
          <w:lang w:val="es-PA" w:eastAsia="es-PA"/>
        </w:rPr>
        <w:t>con 6 computadoras</w:t>
      </w:r>
      <w:r w:rsidRPr="000D3726">
        <w:rPr>
          <w:rFonts w:eastAsia="Times New Roman"/>
          <w:color w:val="000000"/>
          <w:lang w:val="es-PA" w:eastAsia="es-PA"/>
        </w:rPr>
        <w:t xml:space="preserve">- para albergadas, </w:t>
      </w:r>
      <w:r w:rsidRPr="000D3726">
        <w:rPr>
          <w:rFonts w:eastAsia="Times New Roman"/>
          <w:lang w:val="es-PA" w:eastAsia="es-PA"/>
        </w:rPr>
        <w:t>clínica -2 cubículos médico</w:t>
      </w:r>
      <w:r w:rsidR="00AF2C90">
        <w:rPr>
          <w:rFonts w:eastAsia="Times New Roman"/>
          <w:lang w:val="es-PA" w:eastAsia="es-PA"/>
        </w:rPr>
        <w:t xml:space="preserve"> </w:t>
      </w:r>
      <w:r w:rsidRPr="000D3726">
        <w:rPr>
          <w:rFonts w:eastAsia="Times New Roman"/>
          <w:lang w:val="es-PA" w:eastAsia="es-PA"/>
        </w:rPr>
        <w:t xml:space="preserve">/ enfermería con servicio y baño interno, 2 aulas de clase (con docentes multigrados), </w:t>
      </w:r>
      <w:r w:rsidRPr="000D3726">
        <w:rPr>
          <w:rFonts w:eastAsia="Times New Roman"/>
          <w:color w:val="000000"/>
          <w:lang w:val="es-PA" w:eastAsia="es-PA"/>
        </w:rPr>
        <w:t xml:space="preserve">vestíbulo, </w:t>
      </w:r>
      <w:r w:rsidRPr="000D3726">
        <w:rPr>
          <w:rFonts w:eastAsia="Times New Roman"/>
          <w:lang w:val="es-PA" w:eastAsia="es-PA"/>
        </w:rPr>
        <w:t xml:space="preserve">área de atención psicológica, área de atención socio-económica, área de atención legal, </w:t>
      </w:r>
      <w:r w:rsidRPr="000D3726">
        <w:rPr>
          <w:rFonts w:eastAsia="Times New Roman"/>
          <w:color w:val="000000"/>
          <w:lang w:val="es-PA" w:eastAsia="es-PA"/>
        </w:rPr>
        <w:t>área de estudio –reuniones,</w:t>
      </w:r>
      <w:r w:rsidRPr="000D3726">
        <w:rPr>
          <w:rFonts w:eastAsia="Times New Roman"/>
          <w:lang w:val="es-PA" w:eastAsia="es-PA"/>
        </w:rPr>
        <w:t xml:space="preserve"> biblioteca, auditorio, </w:t>
      </w:r>
      <w:r w:rsidRPr="000D3726">
        <w:rPr>
          <w:rFonts w:eastAsia="Times New Roman"/>
          <w:color w:val="000000"/>
          <w:lang w:val="es-PA" w:eastAsia="es-PA"/>
        </w:rPr>
        <w:t>área de administración con servicio sanitario interno</w:t>
      </w:r>
      <w:r w:rsidR="00C715CF">
        <w:rPr>
          <w:rFonts w:eastAsia="Times New Roman"/>
          <w:color w:val="000000"/>
          <w:lang w:val="es-PA" w:eastAsia="es-PA"/>
        </w:rPr>
        <w:t>,</w:t>
      </w:r>
      <w:r w:rsidRPr="000D3726">
        <w:rPr>
          <w:rFonts w:eastAsia="Times New Roman"/>
          <w:color w:val="000000"/>
          <w:lang w:val="es-PA" w:eastAsia="es-PA"/>
        </w:rPr>
        <w:t xml:space="preserve"> espacio para 4 estaciones de trabajo, </w:t>
      </w:r>
      <w:r w:rsidRPr="000D3726">
        <w:rPr>
          <w:rFonts w:eastAsia="Times New Roman"/>
          <w:lang w:val="es-PA" w:eastAsia="es-PA"/>
        </w:rPr>
        <w:t xml:space="preserve">espacios para entidades vinculadas con la atención integral a víctimas de violencia. 8 espacios de 2 estaciones de trabajo cada una, </w:t>
      </w:r>
      <w:r w:rsidRPr="000D3726">
        <w:rPr>
          <w:rFonts w:eastAsia="Times New Roman"/>
          <w:color w:val="000000"/>
          <w:lang w:val="es-PA" w:eastAsia="es-PA"/>
        </w:rPr>
        <w:t xml:space="preserve">garita de seguridad, centro de exhibición, </w:t>
      </w:r>
      <w:r w:rsidRPr="000D3726">
        <w:rPr>
          <w:rFonts w:eastAsia="Times New Roman"/>
          <w:b/>
          <w:bCs/>
          <w:color w:val="000000"/>
          <w:u w:val="single"/>
          <w:lang w:val="es-PA" w:eastAsia="es-PA"/>
        </w:rPr>
        <w:t>talleres de</w:t>
      </w:r>
      <w:r w:rsidRPr="00C715CF">
        <w:rPr>
          <w:rFonts w:eastAsia="Times New Roman"/>
          <w:b/>
          <w:bCs/>
          <w:color w:val="000000"/>
          <w:lang w:val="es-PA" w:eastAsia="es-PA"/>
        </w:rPr>
        <w:t xml:space="preserve">: </w:t>
      </w:r>
      <w:r w:rsidRPr="000D3726">
        <w:rPr>
          <w:rFonts w:eastAsia="Times New Roman"/>
          <w:color w:val="000000"/>
          <w:lang w:val="es-PA" w:eastAsia="es-PA"/>
        </w:rPr>
        <w:t xml:space="preserve">alta costura industrial y folclórica multicultural, computadoras, idiomas, electricidad- plomería, ebanistería –albañilería, bisutería – artesanías, otras actividades no tradicionales, </w:t>
      </w:r>
      <w:r w:rsidRPr="007E36D9">
        <w:rPr>
          <w:rFonts w:eastAsia="Times New Roman"/>
          <w:color w:val="000000"/>
          <w:lang w:val="es-PA" w:eastAsia="es-PA"/>
        </w:rPr>
        <w:t>circulación y pasillos</w:t>
      </w:r>
      <w:r w:rsidRPr="000D3726">
        <w:rPr>
          <w:rFonts w:eastAsia="Times New Roman"/>
          <w:color w:val="000000"/>
          <w:lang w:val="es-PA" w:eastAsia="es-PA"/>
        </w:rPr>
        <w:t>.</w:t>
      </w:r>
    </w:p>
    <w:p w:rsidR="000D3726" w:rsidRPr="000D3726" w:rsidRDefault="000D3726" w:rsidP="003D3914">
      <w:pPr>
        <w:jc w:val="both"/>
        <w:rPr>
          <w:rFonts w:eastAsia="Times New Roman"/>
          <w:color w:val="000000"/>
          <w:lang w:val="es-PA" w:eastAsia="es-PA"/>
        </w:rPr>
      </w:pPr>
    </w:p>
    <w:p w:rsidR="000D3726" w:rsidRPr="000D3726" w:rsidRDefault="000D3726" w:rsidP="003D3914">
      <w:pPr>
        <w:jc w:val="both"/>
        <w:rPr>
          <w:rFonts w:eastAsia="Times New Roman"/>
          <w:b/>
          <w:i/>
          <w:lang w:val="es-PA" w:eastAsia="es-PA"/>
        </w:rPr>
      </w:pPr>
      <w:r w:rsidRPr="000D3726">
        <w:rPr>
          <w:rFonts w:eastAsia="Times New Roman"/>
          <w:b/>
          <w:i/>
          <w:color w:val="000000"/>
          <w:lang w:val="es-PA" w:eastAsia="es-PA"/>
        </w:rPr>
        <w:t>Área abierta</w:t>
      </w:r>
    </w:p>
    <w:p w:rsidR="00C11A79" w:rsidRPr="000D3726" w:rsidRDefault="000D3726" w:rsidP="00C11A79">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rFonts w:eastAsia="Times New Roman"/>
          <w:color w:val="000000"/>
          <w:lang w:val="es-PA" w:eastAsia="es-PA"/>
        </w:rPr>
      </w:pPr>
      <w:r w:rsidRPr="000D3726">
        <w:rPr>
          <w:rFonts w:eastAsia="Times New Roman"/>
          <w:color w:val="000000"/>
          <w:lang w:val="es-PA" w:eastAsia="es-PA"/>
        </w:rPr>
        <w:t>Área deportiva -</w:t>
      </w:r>
      <w:r w:rsidR="00AF2C90">
        <w:rPr>
          <w:rFonts w:eastAsia="Times New Roman"/>
          <w:color w:val="000000"/>
          <w:lang w:val="es-PA" w:eastAsia="es-PA"/>
        </w:rPr>
        <w:t>cancha de juegos, huerto</w:t>
      </w:r>
      <w:r w:rsidR="0043343D">
        <w:rPr>
          <w:rFonts w:eastAsia="Times New Roman"/>
          <w:color w:val="000000"/>
          <w:lang w:val="es-PA" w:eastAsia="es-PA"/>
        </w:rPr>
        <w:t xml:space="preserve"> </w:t>
      </w:r>
      <w:r w:rsidRPr="000D3726">
        <w:rPr>
          <w:rFonts w:eastAsia="Times New Roman"/>
          <w:color w:val="000000"/>
          <w:lang w:val="es-PA" w:eastAsia="es-PA"/>
        </w:rPr>
        <w:t>- granja sostenible, adecuación de áreas verdes, estacionamiento</w:t>
      </w:r>
      <w:r>
        <w:rPr>
          <w:rFonts w:eastAsia="Times New Roman"/>
          <w:color w:val="000000"/>
          <w:lang w:val="es-PA" w:eastAsia="es-PA"/>
        </w:rPr>
        <w:t>.</w:t>
      </w:r>
    </w:p>
    <w:p w:rsidR="000D3726" w:rsidRPr="000D3726" w:rsidRDefault="000D3726" w:rsidP="00C11A79">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b/>
          <w:i/>
          <w:lang w:val="es-PA"/>
        </w:rPr>
      </w:pPr>
      <w:r w:rsidRPr="000D3726">
        <w:rPr>
          <w:rFonts w:eastAsia="Times New Roman"/>
          <w:b/>
          <w:bCs/>
          <w:i/>
          <w:color w:val="000000"/>
          <w:lang w:val="es-PA" w:eastAsia="es-PA"/>
        </w:rPr>
        <w:t>Cerca Perimetral- doble cercado, cerca interna albergue y la cerca exterior</w:t>
      </w:r>
    </w:p>
    <w:p w:rsidR="007E36D9" w:rsidRPr="000D3726" w:rsidRDefault="000D3726" w:rsidP="00C11A79">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lang w:val="es-ES"/>
        </w:rPr>
      </w:pPr>
      <w:r w:rsidRPr="000D3726">
        <w:rPr>
          <w:lang w:val="es-ES"/>
        </w:rPr>
        <w:t xml:space="preserve">A continuación se detallan las características constructivas de las obras, el estado </w:t>
      </w:r>
      <w:r>
        <w:rPr>
          <w:lang w:val="es-ES"/>
        </w:rPr>
        <w:t xml:space="preserve">actual </w:t>
      </w:r>
      <w:r w:rsidRPr="000D3726">
        <w:rPr>
          <w:lang w:val="es-ES"/>
        </w:rPr>
        <w:t>del proyecto y su costo estimado:</w:t>
      </w:r>
    </w:p>
    <w:p w:rsidR="000D3726" w:rsidRDefault="000D3726" w:rsidP="00C11A79">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jc w:val="both"/>
        <w:rPr>
          <w:b/>
          <w:lang w:val="es-ES"/>
        </w:rPr>
      </w:pPr>
    </w:p>
    <w:p w:rsidR="000D3726" w:rsidRDefault="000D3726">
      <w:pPr>
        <w:rPr>
          <w:b/>
          <w:lang w:val="es-ES"/>
        </w:rPr>
      </w:pPr>
      <w:r>
        <w:rPr>
          <w:b/>
          <w:lang w:val="es-ES"/>
        </w:rPr>
        <w:br w:type="page"/>
      </w:r>
    </w:p>
    <w:tbl>
      <w:tblPr>
        <w:tblStyle w:val="TableGrid"/>
        <w:tblW w:w="0" w:type="auto"/>
        <w:tblLook w:val="04A0" w:firstRow="1" w:lastRow="0" w:firstColumn="1" w:lastColumn="0" w:noHBand="0" w:noVBand="1"/>
      </w:tblPr>
      <w:tblGrid>
        <w:gridCol w:w="4788"/>
        <w:gridCol w:w="4788"/>
      </w:tblGrid>
      <w:tr w:rsidR="0088610F" w:rsidTr="001E0D3E">
        <w:tc>
          <w:tcPr>
            <w:tcW w:w="9576" w:type="dxa"/>
            <w:gridSpan w:val="2"/>
          </w:tcPr>
          <w:p w:rsidR="0088610F" w:rsidRDefault="0088610F" w:rsidP="001E0D3E">
            <w:pPr>
              <w:jc w:val="center"/>
              <w:rPr>
                <w:b/>
              </w:rPr>
            </w:pPr>
          </w:p>
          <w:p w:rsidR="0088610F" w:rsidRPr="00C11A79" w:rsidRDefault="0088610F" w:rsidP="001E0D3E">
            <w:pPr>
              <w:jc w:val="center"/>
              <w:rPr>
                <w:b/>
                <w:sz w:val="18"/>
                <w:szCs w:val="18"/>
              </w:rPr>
            </w:pPr>
            <w:r w:rsidRPr="00C11A79">
              <w:rPr>
                <w:b/>
                <w:sz w:val="18"/>
                <w:szCs w:val="18"/>
              </w:rPr>
              <w:t>CARACTERÍSTICAS CONSTRUCTIVAS DEL CENTRO INTEGRADO DE SERVICIOS A LA MUJER</w:t>
            </w:r>
          </w:p>
          <w:p w:rsidR="0088610F" w:rsidRPr="002E4EEC" w:rsidRDefault="0088610F" w:rsidP="001E0D3E">
            <w:pPr>
              <w:jc w:val="center"/>
              <w:rPr>
                <w:b/>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Default="0088610F" w:rsidP="001E0D3E">
            <w:pPr>
              <w:autoSpaceDE w:val="0"/>
              <w:autoSpaceDN w:val="0"/>
              <w:adjustRightInd w:val="0"/>
              <w:rPr>
                <w:sz w:val="18"/>
                <w:szCs w:val="18"/>
              </w:rPr>
            </w:pPr>
            <w:r w:rsidRPr="002A2679">
              <w:rPr>
                <w:sz w:val="18"/>
                <w:szCs w:val="18"/>
                <w:lang w:val="es-ES"/>
              </w:rPr>
              <w:t>Dirección donde estará ubicado</w:t>
            </w:r>
          </w:p>
          <w:p w:rsidR="0088610F" w:rsidRDefault="0088610F" w:rsidP="001E0D3E">
            <w:pPr>
              <w:autoSpaceDE w:val="0"/>
              <w:autoSpaceDN w:val="0"/>
              <w:adjustRightInd w:val="0"/>
            </w:pPr>
          </w:p>
        </w:tc>
        <w:tc>
          <w:tcPr>
            <w:tcW w:w="4788" w:type="dxa"/>
            <w:vAlign w:val="center"/>
          </w:tcPr>
          <w:p w:rsidR="000E05D5" w:rsidRPr="000E05D5" w:rsidRDefault="000E05D5" w:rsidP="000E05D5">
            <w:pPr>
              <w:jc w:val="center"/>
              <w:rPr>
                <w:color w:val="000000"/>
                <w:sz w:val="18"/>
                <w:szCs w:val="18"/>
              </w:rPr>
            </w:pPr>
            <w:r w:rsidRPr="000E05D5">
              <w:rPr>
                <w:color w:val="000000"/>
                <w:sz w:val="18"/>
                <w:szCs w:val="18"/>
              </w:rPr>
              <w:t>Este dato aún no está disponible. De preferencia el Centro debería ser ubicado en el Municipio de San Miguelito, cerca de la comunidad de Samaria, sin embargo, dependerá de la disponibilidad del terreno.</w:t>
            </w:r>
          </w:p>
          <w:p w:rsidR="0088610F" w:rsidRPr="000E05D5" w:rsidRDefault="0088610F" w:rsidP="001E0D3E">
            <w:pPr>
              <w:autoSpaceDE w:val="0"/>
              <w:autoSpaceDN w:val="0"/>
              <w:adjustRightInd w:val="0"/>
              <w:jc w:val="center"/>
              <w:rPr>
                <w:sz w:val="18"/>
                <w:szCs w:val="18"/>
              </w:rPr>
            </w:pP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r w:rsidRPr="002A2679">
              <w:rPr>
                <w:sz w:val="18"/>
                <w:szCs w:val="18"/>
                <w:lang w:val="es-ES"/>
              </w:rPr>
              <w:t>Topografía del terreno</w:t>
            </w:r>
          </w:p>
          <w:p w:rsidR="0088610F" w:rsidRDefault="0088610F" w:rsidP="001E0D3E"/>
        </w:tc>
        <w:tc>
          <w:tcPr>
            <w:tcW w:w="4788" w:type="dxa"/>
            <w:vAlign w:val="center"/>
          </w:tcPr>
          <w:p w:rsidR="0088610F" w:rsidRPr="000E05D5" w:rsidRDefault="000E05D5" w:rsidP="001E0D3E">
            <w:pPr>
              <w:jc w:val="center"/>
              <w:rPr>
                <w:sz w:val="18"/>
                <w:szCs w:val="18"/>
              </w:rPr>
            </w:pPr>
            <w:r w:rsidRPr="000E05D5">
              <w:rPr>
                <w:sz w:val="18"/>
                <w:szCs w:val="18"/>
              </w:rPr>
              <w:t>Terreno por definir</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del terreno a utilizar (m2)</w:t>
            </w:r>
          </w:p>
          <w:p w:rsidR="0088610F" w:rsidRDefault="0088610F" w:rsidP="001E0D3E"/>
        </w:tc>
        <w:tc>
          <w:tcPr>
            <w:tcW w:w="4788" w:type="dxa"/>
            <w:vAlign w:val="center"/>
          </w:tcPr>
          <w:p w:rsidR="0088610F" w:rsidRPr="000E05D5" w:rsidRDefault="000E05D5" w:rsidP="001E0D3E">
            <w:pPr>
              <w:jc w:val="center"/>
              <w:rPr>
                <w:sz w:val="18"/>
                <w:szCs w:val="18"/>
              </w:rPr>
            </w:pPr>
            <w:r w:rsidRPr="000E05D5">
              <w:rPr>
                <w:sz w:val="18"/>
                <w:szCs w:val="18"/>
              </w:rPr>
              <w:t>3000 m2</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la construcción (m2)</w:t>
            </w:r>
          </w:p>
          <w:p w:rsidR="0088610F" w:rsidRDefault="0088610F" w:rsidP="001E0D3E"/>
        </w:tc>
        <w:tc>
          <w:tcPr>
            <w:tcW w:w="4788" w:type="dxa"/>
            <w:vAlign w:val="center"/>
          </w:tcPr>
          <w:p w:rsidR="0088610F" w:rsidRPr="000E05D5" w:rsidRDefault="000E05D5" w:rsidP="001E0D3E">
            <w:pPr>
              <w:jc w:val="center"/>
              <w:rPr>
                <w:sz w:val="18"/>
                <w:szCs w:val="18"/>
              </w:rPr>
            </w:pPr>
            <w:r w:rsidRPr="000E05D5">
              <w:rPr>
                <w:sz w:val="18"/>
                <w:szCs w:val="18"/>
              </w:rPr>
              <w:t>1326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huella de los edificios (m2)</w:t>
            </w:r>
          </w:p>
          <w:p w:rsidR="0088610F" w:rsidRDefault="0088610F" w:rsidP="001E0D3E"/>
        </w:tc>
        <w:tc>
          <w:tcPr>
            <w:tcW w:w="4788" w:type="dxa"/>
            <w:vAlign w:val="center"/>
          </w:tcPr>
          <w:p w:rsidR="0088610F" w:rsidRPr="000E05D5" w:rsidRDefault="000E05D5" w:rsidP="001E0D3E">
            <w:pPr>
              <w:jc w:val="center"/>
              <w:rPr>
                <w:sz w:val="18"/>
                <w:szCs w:val="18"/>
              </w:rPr>
            </w:pPr>
            <w:r w:rsidRPr="000E05D5">
              <w:rPr>
                <w:sz w:val="18"/>
                <w:szCs w:val="18"/>
              </w:rPr>
              <w:t>1054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total de parqueo (m2)</w:t>
            </w:r>
          </w:p>
          <w:p w:rsidR="0088610F" w:rsidRDefault="0088610F" w:rsidP="001E0D3E"/>
        </w:tc>
        <w:tc>
          <w:tcPr>
            <w:tcW w:w="4788" w:type="dxa"/>
            <w:vAlign w:val="center"/>
          </w:tcPr>
          <w:p w:rsidR="0088610F" w:rsidRPr="000E05D5" w:rsidRDefault="000E05D5" w:rsidP="001E0D3E">
            <w:pPr>
              <w:jc w:val="center"/>
              <w:rPr>
                <w:sz w:val="18"/>
                <w:szCs w:val="18"/>
              </w:rPr>
            </w:pPr>
            <w:r w:rsidRPr="000E05D5">
              <w:rPr>
                <w:sz w:val="18"/>
                <w:szCs w:val="18"/>
              </w:rPr>
              <w:t>100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w:t>
            </w:r>
            <w:r w:rsidR="0088610F" w:rsidRPr="002A2679">
              <w:rPr>
                <w:sz w:val="18"/>
                <w:szCs w:val="18"/>
                <w:lang w:val="es-ES"/>
              </w:rPr>
              <w:t xml:space="preserve"> verde (m2)</w:t>
            </w:r>
          </w:p>
          <w:p w:rsidR="0088610F" w:rsidRDefault="0088610F" w:rsidP="001E0D3E"/>
        </w:tc>
        <w:tc>
          <w:tcPr>
            <w:tcW w:w="4788" w:type="dxa"/>
            <w:vAlign w:val="center"/>
          </w:tcPr>
          <w:p w:rsidR="0088610F" w:rsidRPr="000E05D5" w:rsidRDefault="000E05D5" w:rsidP="001E0D3E">
            <w:pPr>
              <w:autoSpaceDE w:val="0"/>
              <w:autoSpaceDN w:val="0"/>
              <w:adjustRightInd w:val="0"/>
              <w:jc w:val="center"/>
              <w:rPr>
                <w:sz w:val="18"/>
                <w:szCs w:val="18"/>
              </w:rPr>
            </w:pPr>
            <w:r w:rsidRPr="000E05D5">
              <w:rPr>
                <w:sz w:val="18"/>
                <w:szCs w:val="18"/>
              </w:rPr>
              <w:t>1846 m2</w:t>
            </w:r>
          </w:p>
        </w:tc>
      </w:tr>
      <w:tr w:rsidR="0088610F" w:rsidTr="001E0D3E">
        <w:tc>
          <w:tcPr>
            <w:tcW w:w="4788" w:type="dxa"/>
          </w:tcPr>
          <w:p w:rsidR="0088610F" w:rsidRDefault="0088610F" w:rsidP="001E0D3E">
            <w:pPr>
              <w:rPr>
                <w:sz w:val="18"/>
                <w:szCs w:val="18"/>
              </w:rPr>
            </w:pPr>
          </w:p>
          <w:p w:rsidR="0088610F" w:rsidRDefault="007E62D6" w:rsidP="001E0D3E">
            <w:pPr>
              <w:rPr>
                <w:sz w:val="18"/>
                <w:szCs w:val="18"/>
              </w:rPr>
            </w:pPr>
            <w:r w:rsidRPr="002A2679">
              <w:rPr>
                <w:sz w:val="18"/>
                <w:szCs w:val="18"/>
                <w:lang w:val="es-ES"/>
              </w:rPr>
              <w:t>Áreas</w:t>
            </w:r>
            <w:r w:rsidR="0088610F" w:rsidRPr="002A2679">
              <w:rPr>
                <w:sz w:val="18"/>
                <w:szCs w:val="18"/>
                <w:lang w:val="es-ES"/>
              </w:rPr>
              <w:t xml:space="preserve"> deportivas (m2)</w:t>
            </w:r>
          </w:p>
          <w:p w:rsidR="0088610F" w:rsidRPr="002A2679" w:rsidRDefault="0088610F" w:rsidP="001E0D3E">
            <w:pPr>
              <w:rPr>
                <w:sz w:val="18"/>
                <w:szCs w:val="18"/>
              </w:rPr>
            </w:pPr>
          </w:p>
        </w:tc>
        <w:tc>
          <w:tcPr>
            <w:tcW w:w="4788" w:type="dxa"/>
            <w:vAlign w:val="center"/>
          </w:tcPr>
          <w:p w:rsidR="0088610F" w:rsidRPr="000E05D5" w:rsidRDefault="000E05D5" w:rsidP="001E0D3E">
            <w:pPr>
              <w:autoSpaceDE w:val="0"/>
              <w:autoSpaceDN w:val="0"/>
              <w:adjustRightInd w:val="0"/>
              <w:jc w:val="center"/>
              <w:rPr>
                <w:sz w:val="18"/>
                <w:szCs w:val="18"/>
              </w:rPr>
            </w:pPr>
            <w:r w:rsidRPr="000E05D5">
              <w:rPr>
                <w:sz w:val="18"/>
                <w:szCs w:val="18"/>
              </w:rPr>
              <w:t>No tiene</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r w:rsidRPr="002A2679">
              <w:rPr>
                <w:sz w:val="18"/>
                <w:szCs w:val="18"/>
                <w:lang w:val="es-ES"/>
              </w:rPr>
              <w:t>Número de edificios a readecuar o a construir</w:t>
            </w:r>
          </w:p>
          <w:p w:rsidR="0088610F" w:rsidRPr="002A2679" w:rsidRDefault="0088610F" w:rsidP="001E0D3E">
            <w:pPr>
              <w:rPr>
                <w:sz w:val="18"/>
                <w:szCs w:val="18"/>
              </w:rPr>
            </w:pPr>
          </w:p>
        </w:tc>
        <w:tc>
          <w:tcPr>
            <w:tcW w:w="4788" w:type="dxa"/>
            <w:vAlign w:val="center"/>
          </w:tcPr>
          <w:p w:rsidR="0088610F" w:rsidRPr="000E05D5" w:rsidRDefault="000E05D5" w:rsidP="001E0D3E">
            <w:pPr>
              <w:autoSpaceDE w:val="0"/>
              <w:autoSpaceDN w:val="0"/>
              <w:adjustRightInd w:val="0"/>
              <w:jc w:val="center"/>
              <w:rPr>
                <w:sz w:val="18"/>
                <w:szCs w:val="18"/>
              </w:rPr>
            </w:pPr>
            <w:r w:rsidRPr="000E05D5">
              <w:rPr>
                <w:sz w:val="18"/>
                <w:szCs w:val="18"/>
              </w:rPr>
              <w:t>Un edificio de un nivel</w:t>
            </w:r>
          </w:p>
        </w:tc>
      </w:tr>
      <w:tr w:rsidR="0088610F" w:rsidTr="001E0D3E">
        <w:tc>
          <w:tcPr>
            <w:tcW w:w="4788" w:type="dxa"/>
          </w:tcPr>
          <w:p w:rsidR="0088610F" w:rsidRDefault="0088610F" w:rsidP="001E0D3E">
            <w:pPr>
              <w:rPr>
                <w:sz w:val="18"/>
                <w:szCs w:val="18"/>
              </w:rPr>
            </w:pPr>
          </w:p>
          <w:p w:rsidR="0088610F" w:rsidRDefault="0088610F" w:rsidP="001E0D3E">
            <w:pPr>
              <w:rPr>
                <w:sz w:val="18"/>
                <w:szCs w:val="18"/>
              </w:rPr>
            </w:pPr>
            <w:r w:rsidRPr="002A2679">
              <w:rPr>
                <w:sz w:val="18"/>
                <w:szCs w:val="18"/>
                <w:lang w:val="es-ES"/>
              </w:rPr>
              <w:t xml:space="preserve">Materiales de </w:t>
            </w:r>
            <w:r w:rsidR="007E62D6" w:rsidRPr="002A2679">
              <w:rPr>
                <w:sz w:val="18"/>
                <w:szCs w:val="18"/>
                <w:lang w:val="es-ES"/>
              </w:rPr>
              <w:t>construcción</w:t>
            </w:r>
            <w:r w:rsidRPr="002A2679">
              <w:rPr>
                <w:sz w:val="18"/>
                <w:szCs w:val="18"/>
                <w:lang w:val="es-ES"/>
              </w:rPr>
              <w:t xml:space="preserve"> predominantes</w:t>
            </w:r>
          </w:p>
          <w:p w:rsidR="0088610F" w:rsidRPr="002A2679" w:rsidRDefault="0088610F" w:rsidP="001E0D3E">
            <w:pPr>
              <w:rPr>
                <w:sz w:val="18"/>
                <w:szCs w:val="18"/>
              </w:rPr>
            </w:pPr>
          </w:p>
        </w:tc>
        <w:tc>
          <w:tcPr>
            <w:tcW w:w="4788" w:type="dxa"/>
          </w:tcPr>
          <w:p w:rsidR="000E05D5" w:rsidRPr="000E05D5" w:rsidRDefault="000E05D5" w:rsidP="000E05D5">
            <w:pPr>
              <w:rPr>
                <w:color w:val="000000"/>
                <w:sz w:val="18"/>
                <w:szCs w:val="18"/>
              </w:rPr>
            </w:pPr>
            <w:r w:rsidRPr="000E05D5">
              <w:rPr>
                <w:color w:val="000000"/>
                <w:sz w:val="18"/>
                <w:szCs w:val="18"/>
              </w:rPr>
              <w:t>Hormigón, acero, z</w:t>
            </w:r>
            <w:r>
              <w:rPr>
                <w:color w:val="000000"/>
                <w:sz w:val="18"/>
                <w:szCs w:val="18"/>
              </w:rPr>
              <w:t>inc, bloques de concreto, baldosas de cerámica, cielo ras</w:t>
            </w:r>
            <w:r w:rsidRPr="000E05D5">
              <w:rPr>
                <w:color w:val="000000"/>
                <w:sz w:val="18"/>
                <w:szCs w:val="18"/>
              </w:rPr>
              <w:t>o de fibra mineral</w:t>
            </w:r>
          </w:p>
          <w:p w:rsidR="0088610F" w:rsidRPr="000E05D5" w:rsidRDefault="0088610F" w:rsidP="001E0D3E">
            <w:pPr>
              <w:autoSpaceDE w:val="0"/>
              <w:autoSpaceDN w:val="0"/>
              <w:adjustRightInd w:val="0"/>
              <w:rPr>
                <w:sz w:val="18"/>
                <w:szCs w:val="18"/>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Pr="002A2679" w:rsidRDefault="0088610F" w:rsidP="001E0D3E">
            <w:pPr>
              <w:autoSpaceDE w:val="0"/>
              <w:autoSpaceDN w:val="0"/>
              <w:adjustRightInd w:val="0"/>
              <w:rPr>
                <w:sz w:val="18"/>
                <w:szCs w:val="18"/>
                <w:lang w:val="es-ES"/>
              </w:rPr>
            </w:pPr>
            <w:r w:rsidRPr="002A2679">
              <w:rPr>
                <w:sz w:val="18"/>
                <w:szCs w:val="18"/>
                <w:lang w:val="es-ES"/>
              </w:rPr>
              <w:t>Sistema de tratamiento de aguas residuales que se</w:t>
            </w:r>
          </w:p>
          <w:p w:rsidR="0088610F" w:rsidRPr="002A2679" w:rsidRDefault="0088610F" w:rsidP="001E0D3E">
            <w:pPr>
              <w:autoSpaceDE w:val="0"/>
              <w:autoSpaceDN w:val="0"/>
              <w:adjustRightInd w:val="0"/>
              <w:rPr>
                <w:sz w:val="18"/>
                <w:szCs w:val="18"/>
              </w:rPr>
            </w:pPr>
            <w:r w:rsidRPr="002A2679">
              <w:rPr>
                <w:sz w:val="18"/>
                <w:szCs w:val="18"/>
                <w:lang w:val="es-ES"/>
              </w:rPr>
              <w:t xml:space="preserve">utilizará durante la construcción </w:t>
            </w:r>
          </w:p>
          <w:p w:rsidR="0088610F" w:rsidRPr="002A2679" w:rsidRDefault="0088610F" w:rsidP="001E0D3E">
            <w:pPr>
              <w:rPr>
                <w:sz w:val="18"/>
                <w:szCs w:val="18"/>
              </w:rPr>
            </w:pPr>
          </w:p>
        </w:tc>
        <w:tc>
          <w:tcPr>
            <w:tcW w:w="4788" w:type="dxa"/>
          </w:tcPr>
          <w:p w:rsidR="000E05D5" w:rsidRPr="000E05D5" w:rsidRDefault="000E05D5" w:rsidP="000E05D5">
            <w:pPr>
              <w:rPr>
                <w:color w:val="000000"/>
                <w:sz w:val="18"/>
                <w:szCs w:val="18"/>
              </w:rPr>
            </w:pPr>
            <w:r w:rsidRPr="000E05D5">
              <w:rPr>
                <w:color w:val="000000"/>
                <w:sz w:val="18"/>
                <w:szCs w:val="18"/>
              </w:rPr>
              <w:t>Servicios sanitarios portátiles, con servicio de limpieza contratado</w:t>
            </w:r>
          </w:p>
          <w:p w:rsidR="0088610F" w:rsidRPr="000E05D5" w:rsidRDefault="0088610F" w:rsidP="001E0D3E">
            <w:pPr>
              <w:autoSpaceDE w:val="0"/>
              <w:autoSpaceDN w:val="0"/>
              <w:adjustRightInd w:val="0"/>
              <w:rPr>
                <w:sz w:val="18"/>
                <w:szCs w:val="18"/>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Pr="002A2679" w:rsidRDefault="0088610F" w:rsidP="001E0D3E">
            <w:pPr>
              <w:autoSpaceDE w:val="0"/>
              <w:autoSpaceDN w:val="0"/>
              <w:adjustRightInd w:val="0"/>
              <w:rPr>
                <w:sz w:val="18"/>
                <w:szCs w:val="18"/>
              </w:rPr>
            </w:pPr>
            <w:r>
              <w:rPr>
                <w:sz w:val="18"/>
                <w:szCs w:val="18"/>
              </w:rPr>
              <w:t>Estado actual del proyecto de construcción</w:t>
            </w:r>
          </w:p>
        </w:tc>
        <w:tc>
          <w:tcPr>
            <w:tcW w:w="4788" w:type="dxa"/>
          </w:tcPr>
          <w:p w:rsidR="000E05D5" w:rsidRPr="000E05D5" w:rsidRDefault="000E05D5" w:rsidP="000E05D5">
            <w:pPr>
              <w:rPr>
                <w:color w:val="000000"/>
                <w:sz w:val="18"/>
                <w:szCs w:val="18"/>
              </w:rPr>
            </w:pPr>
            <w:r w:rsidRPr="000E05D5">
              <w:rPr>
                <w:color w:val="000000"/>
                <w:sz w:val="18"/>
                <w:szCs w:val="18"/>
              </w:rPr>
              <w:t>Al 18 de noviembre de 2013: (i) Terreno no está definido; (ii) aún no se cuenta con diseños y especificaciones.</w:t>
            </w:r>
          </w:p>
          <w:p w:rsidR="0088610F" w:rsidRPr="000E05D5" w:rsidRDefault="0088610F" w:rsidP="001E0D3E">
            <w:pPr>
              <w:autoSpaceDE w:val="0"/>
              <w:autoSpaceDN w:val="0"/>
              <w:adjustRightInd w:val="0"/>
              <w:rPr>
                <w:sz w:val="18"/>
                <w:szCs w:val="18"/>
              </w:rPr>
            </w:pPr>
          </w:p>
        </w:tc>
      </w:tr>
      <w:tr w:rsidR="0088610F" w:rsidTr="001E0D3E">
        <w:tc>
          <w:tcPr>
            <w:tcW w:w="4788" w:type="dxa"/>
          </w:tcPr>
          <w:p w:rsidR="0088610F" w:rsidRDefault="0088610F" w:rsidP="001E0D3E">
            <w:pPr>
              <w:autoSpaceDE w:val="0"/>
              <w:autoSpaceDN w:val="0"/>
              <w:adjustRightInd w:val="0"/>
              <w:rPr>
                <w:sz w:val="18"/>
                <w:szCs w:val="18"/>
              </w:rPr>
            </w:pPr>
          </w:p>
          <w:p w:rsidR="0088610F" w:rsidRDefault="0088610F" w:rsidP="001E0D3E">
            <w:pPr>
              <w:autoSpaceDE w:val="0"/>
              <w:autoSpaceDN w:val="0"/>
              <w:adjustRightInd w:val="0"/>
              <w:rPr>
                <w:sz w:val="18"/>
                <w:szCs w:val="18"/>
              </w:rPr>
            </w:pPr>
            <w:r>
              <w:rPr>
                <w:sz w:val="18"/>
                <w:szCs w:val="18"/>
              </w:rPr>
              <w:t>Costo estimado de las obras (miles de €)</w:t>
            </w:r>
          </w:p>
          <w:p w:rsidR="0088610F" w:rsidRDefault="0088610F" w:rsidP="001E0D3E">
            <w:pPr>
              <w:autoSpaceDE w:val="0"/>
              <w:autoSpaceDN w:val="0"/>
              <w:adjustRightInd w:val="0"/>
              <w:rPr>
                <w:sz w:val="18"/>
                <w:szCs w:val="18"/>
              </w:rPr>
            </w:pPr>
          </w:p>
        </w:tc>
        <w:tc>
          <w:tcPr>
            <w:tcW w:w="4788" w:type="dxa"/>
            <w:vAlign w:val="center"/>
          </w:tcPr>
          <w:p w:rsidR="0088610F" w:rsidRPr="000E05D5" w:rsidRDefault="008A3BB4" w:rsidP="001E0D3E">
            <w:pPr>
              <w:autoSpaceDE w:val="0"/>
              <w:autoSpaceDN w:val="0"/>
              <w:adjustRightInd w:val="0"/>
              <w:jc w:val="center"/>
              <w:rPr>
                <w:sz w:val="18"/>
                <w:szCs w:val="18"/>
              </w:rPr>
            </w:pPr>
            <w:r w:rsidRPr="000E05D5">
              <w:rPr>
                <w:sz w:val="18"/>
                <w:szCs w:val="18"/>
              </w:rPr>
              <w:t>501.8</w:t>
            </w:r>
          </w:p>
        </w:tc>
      </w:tr>
    </w:tbl>
    <w:p w:rsidR="0077476B" w:rsidRPr="00922531" w:rsidRDefault="0077476B" w:rsidP="0077476B">
      <w:pPr>
        <w:tabs>
          <w:tab w:val="left" w:pos="0"/>
          <w:tab w:val="left" w:pos="2160"/>
          <w:tab w:val="left" w:pos="2880"/>
          <w:tab w:val="left" w:pos="3600"/>
          <w:tab w:val="left" w:pos="4320"/>
          <w:tab w:val="center" w:pos="5040"/>
          <w:tab w:val="left" w:pos="7200"/>
          <w:tab w:val="left" w:pos="7920"/>
          <w:tab w:val="left" w:pos="8640"/>
          <w:tab w:val="left" w:pos="9360"/>
        </w:tabs>
        <w:spacing w:before="100" w:beforeAutospacing="1" w:line="276" w:lineRule="auto"/>
        <w:jc w:val="both"/>
        <w:rPr>
          <w:rFonts w:cs="Arial"/>
          <w:b/>
          <w:lang w:val="es-ES" w:bidi="bn-IN"/>
        </w:rPr>
      </w:pPr>
    </w:p>
    <w:p w:rsidR="00121873" w:rsidRDefault="00121873">
      <w:pPr>
        <w:rPr>
          <w:rFonts w:eastAsia="MS Mincho"/>
          <w:b/>
          <w:bCs/>
          <w:color w:val="0D0D0D"/>
          <w:sz w:val="28"/>
          <w:szCs w:val="28"/>
        </w:rPr>
      </w:pPr>
      <w:r>
        <w:rPr>
          <w:color w:val="0D0D0D"/>
        </w:rPr>
        <w:br w:type="page"/>
      </w:r>
    </w:p>
    <w:p w:rsidR="008F68A1" w:rsidRDefault="008F68A1" w:rsidP="00DA531B">
      <w:pPr>
        <w:pStyle w:val="Heading1"/>
        <w:spacing w:before="100" w:beforeAutospacing="1" w:after="100" w:afterAutospacing="1" w:line="276" w:lineRule="auto"/>
        <w:rPr>
          <w:rFonts w:ascii="Times New Roman" w:hAnsi="Times New Roman"/>
          <w:color w:val="0D0D0D"/>
        </w:rPr>
      </w:pPr>
      <w:bookmarkStart w:id="5" w:name="_Toc373855702"/>
      <w:r w:rsidRPr="001804A0">
        <w:rPr>
          <w:rFonts w:ascii="Times New Roman" w:hAnsi="Times New Roman"/>
          <w:color w:val="0D0D0D"/>
        </w:rPr>
        <w:t>3. Situación Social y Ambiental</w:t>
      </w:r>
      <w:bookmarkEnd w:id="5"/>
    </w:p>
    <w:p w:rsidR="00C00067" w:rsidRDefault="00270BB3" w:rsidP="00DA531B">
      <w:pPr>
        <w:pStyle w:val="NormalWeb"/>
        <w:spacing w:line="276" w:lineRule="auto"/>
        <w:jc w:val="both"/>
        <w:rPr>
          <w:lang w:val="es-ES"/>
        </w:rPr>
      </w:pPr>
      <w:r w:rsidRPr="007D453E">
        <w:rPr>
          <w:lang w:val="es-ES"/>
        </w:rPr>
        <w:t xml:space="preserve">La Estrategia País 2010-2014 del BID ubica a Panamá </w:t>
      </w:r>
      <w:r w:rsidRPr="00270BB3">
        <w:rPr>
          <w:lang w:val="es-ES"/>
        </w:rPr>
        <w:t>en el grupo de las economías de América Latina con</w:t>
      </w:r>
      <w:r>
        <w:rPr>
          <w:lang w:val="es-ES"/>
        </w:rPr>
        <w:t xml:space="preserve"> mayor potencial de crecimiento; pero advierte que s</w:t>
      </w:r>
      <w:r w:rsidRPr="00270BB3">
        <w:rPr>
          <w:lang w:val="es-ES"/>
        </w:rPr>
        <w:t xml:space="preserve">i bien el país presenta altos niveles de crecimiento y grandes avances en el área fiscal, su desarrollo en los últimos años se ha caracterizado por grandes disparidades, tanto </w:t>
      </w:r>
      <w:r>
        <w:rPr>
          <w:lang w:val="es-ES"/>
        </w:rPr>
        <w:t>regionales</w:t>
      </w:r>
      <w:r w:rsidRPr="00270BB3">
        <w:rPr>
          <w:lang w:val="es-ES"/>
        </w:rPr>
        <w:t xml:space="preserve"> como de oportunidades</w:t>
      </w:r>
      <w:r w:rsidR="008F4A10">
        <w:rPr>
          <w:lang w:val="es-ES"/>
        </w:rPr>
        <w:t xml:space="preserve"> e incluso étnicas</w:t>
      </w:r>
      <w:r w:rsidRPr="00270BB3">
        <w:rPr>
          <w:lang w:val="es-ES"/>
        </w:rPr>
        <w:t>.</w:t>
      </w:r>
      <w:r w:rsidR="00CA717B">
        <w:rPr>
          <w:lang w:val="es-ES"/>
        </w:rPr>
        <w:t xml:space="preserve"> </w:t>
      </w:r>
      <w:r w:rsidR="00B7271B">
        <w:rPr>
          <w:lang w:val="es-ES"/>
        </w:rPr>
        <w:t>Por otra parte, d</w:t>
      </w:r>
      <w:r w:rsidR="00CB1C58">
        <w:rPr>
          <w:lang w:val="es-ES"/>
        </w:rPr>
        <w:t>e acuerdo con el Fondo Monetario Internacional</w:t>
      </w:r>
      <w:r w:rsidR="008F17B7">
        <w:rPr>
          <w:lang w:val="es-ES"/>
        </w:rPr>
        <w:t>, con tasas de crecimiento real promedio del 8.5% anual</w:t>
      </w:r>
      <w:r w:rsidR="002F5672">
        <w:rPr>
          <w:lang w:val="es-ES"/>
        </w:rPr>
        <w:t>,</w:t>
      </w:r>
      <w:r w:rsidR="008F17B7">
        <w:rPr>
          <w:lang w:val="es-ES"/>
        </w:rPr>
        <w:t xml:space="preserve"> el PIB per cápita de los panameños se ha duplicado durante la última década. </w:t>
      </w:r>
      <w:r w:rsidR="008F17B7" w:rsidRPr="008F17B7">
        <w:rPr>
          <w:lang w:val="es-ES"/>
        </w:rPr>
        <w:t xml:space="preserve">Este impresionante desempeño ha sido posible gracias a un crecimiento sostenido de la inversión pública y privada en </w:t>
      </w:r>
      <w:r w:rsidR="002309A5">
        <w:rPr>
          <w:lang w:val="es-ES"/>
        </w:rPr>
        <w:t xml:space="preserve">medio de </w:t>
      </w:r>
      <w:r w:rsidR="008F17B7" w:rsidRPr="008F17B7">
        <w:rPr>
          <w:lang w:val="es-ES"/>
        </w:rPr>
        <w:t>un ambiente econ</w:t>
      </w:r>
      <w:r w:rsidR="008F17B7">
        <w:rPr>
          <w:lang w:val="es-ES"/>
        </w:rPr>
        <w:t>ómico estable respaldado por políticas prudentes.</w:t>
      </w:r>
      <w:r w:rsidR="008F17B7" w:rsidRPr="008F17B7">
        <w:rPr>
          <w:lang w:val="es-ES"/>
        </w:rPr>
        <w:t xml:space="preserve"> </w:t>
      </w:r>
      <w:r w:rsidR="008F17B7" w:rsidRPr="00C00067">
        <w:rPr>
          <w:lang w:val="es-ES"/>
        </w:rPr>
        <w:t xml:space="preserve">No obstante, </w:t>
      </w:r>
      <w:r w:rsidR="00C00067" w:rsidRPr="00C00067">
        <w:rPr>
          <w:lang w:val="es-ES"/>
        </w:rPr>
        <w:t xml:space="preserve">la pobreza y la desigualdad, si bien se han reducido, se mantienen altas </w:t>
      </w:r>
      <w:r w:rsidR="00C00067">
        <w:rPr>
          <w:lang w:val="es-ES"/>
        </w:rPr>
        <w:t>en comparación con países pares de la región. En este contexto, es necesaria una agenda de reformas para apoyar un crecimiento sostenido y socialmente inclusivo.</w:t>
      </w:r>
    </w:p>
    <w:p w:rsidR="00B7271B" w:rsidRDefault="00220D97" w:rsidP="00DA531B">
      <w:pPr>
        <w:pStyle w:val="NormalWeb"/>
        <w:spacing w:line="276" w:lineRule="auto"/>
        <w:jc w:val="both"/>
        <w:rPr>
          <w:lang w:val="es-ES"/>
        </w:rPr>
      </w:pPr>
      <w:r>
        <w:rPr>
          <w:lang w:val="es-ES"/>
        </w:rPr>
        <w:t xml:space="preserve">Paralelo a esta situación social, el fenómeno de la inseguridad se ha puesto de manifiesto en Panamá. </w:t>
      </w:r>
      <w:r w:rsidR="00B7271B">
        <w:rPr>
          <w:lang w:val="es-ES"/>
        </w:rPr>
        <w:t>El “Informe Sobre Desarrollo Humano para América Central 2009-2010” del PNUD muestra que los homicidios por 100 mil habitantes en Panamá pasaron de nueve en el año 2000 a diecinueve en el año 2008, representando así la tendencia de crecimiento más alta de toda la región. En su informe más reciente: “Seguridad Ciudadana con Rostro Humano: diagnóstico y propuestas para América Latina” (2013)</w:t>
      </w:r>
      <w:r w:rsidR="00141434">
        <w:rPr>
          <w:lang w:val="es-ES"/>
        </w:rPr>
        <w:t>,</w:t>
      </w:r>
      <w:r w:rsidR="00B7271B">
        <w:rPr>
          <w:lang w:val="es-ES"/>
        </w:rPr>
        <w:t xml:space="preserve"> el mismo PNUD determina que ya a partir del 2009 esa tasa ha comenzado a d</w:t>
      </w:r>
      <w:r w:rsidR="007E62D6">
        <w:rPr>
          <w:lang w:val="es-ES"/>
        </w:rPr>
        <w:t>isminuir, aunque de manera leve</w:t>
      </w:r>
      <w:r w:rsidR="00B7271B">
        <w:rPr>
          <w:lang w:val="es-ES"/>
        </w:rPr>
        <w:t xml:space="preserve"> y que, cuando se compara con todos los demás países de América Latina, Panamá se mantiene en el grupo de países con niveles de homicidio altos.</w:t>
      </w:r>
    </w:p>
    <w:p w:rsidR="00C45D5C" w:rsidRPr="00C45D5C" w:rsidRDefault="00C45D5C" w:rsidP="00DA531B">
      <w:pPr>
        <w:spacing w:line="276" w:lineRule="auto"/>
        <w:jc w:val="both"/>
        <w:rPr>
          <w:rFonts w:eastAsia="Times New Roman"/>
          <w:lang w:eastAsia="en-US"/>
        </w:rPr>
      </w:pPr>
      <w:r w:rsidRPr="00C45D5C">
        <w:rPr>
          <w:rFonts w:eastAsia="Times New Roman"/>
          <w:lang w:val="es-ES" w:eastAsia="en-US"/>
        </w:rPr>
        <w:t>De acuerdo con el PNUD</w:t>
      </w:r>
      <w:r w:rsidRPr="00C45D5C">
        <w:rPr>
          <w:rStyle w:val="FootnoteReference"/>
          <w:rFonts w:eastAsia="Times New Roman"/>
          <w:lang w:val="es-ES" w:eastAsia="en-US"/>
        </w:rPr>
        <w:footnoteReference w:id="6"/>
      </w:r>
      <w:r w:rsidRPr="00C45D5C">
        <w:rPr>
          <w:rFonts w:eastAsia="Times New Roman"/>
          <w:lang w:val="es-ES" w:eastAsia="en-US"/>
        </w:rPr>
        <w:t>, cuatro conjuntos de variables permiten explicar las vulnerabilidades de América Latina al delito y la violencia: 1. La</w:t>
      </w:r>
      <w:r>
        <w:rPr>
          <w:rFonts w:eastAsia="Times New Roman"/>
          <w:lang w:val="es-ES" w:eastAsia="en-US"/>
        </w:rPr>
        <w:t xml:space="preserve"> </w:t>
      </w:r>
      <w:r w:rsidRPr="00C45D5C">
        <w:rPr>
          <w:rFonts w:eastAsia="Times New Roman"/>
          <w:lang w:val="es-ES" w:eastAsia="en-US"/>
        </w:rPr>
        <w:t>estructura económica que ha condicionado un crecimiento económico sin calidad y centrado en el consumo, una movilidad social insuficiente, generando incluso un “delito aspiracional”; 2. los cambios en las instituciones sociales, como el aumento de las familias mono</w:t>
      </w:r>
      <w:r w:rsidR="00121873">
        <w:rPr>
          <w:rFonts w:eastAsia="Times New Roman"/>
          <w:lang w:val="es-ES" w:eastAsia="en-US"/>
        </w:rPr>
        <w:t>-</w:t>
      </w:r>
      <w:r w:rsidRPr="00C45D5C">
        <w:rPr>
          <w:rFonts w:eastAsia="Times New Roman"/>
          <w:lang w:val="es-ES" w:eastAsia="en-US"/>
        </w:rPr>
        <w:t>parentales, la alta deserción escolar y el crecimiento urbano acelerado; 3. los</w:t>
      </w:r>
      <w:r w:rsidR="00141434">
        <w:rPr>
          <w:rFonts w:eastAsia="Times New Roman"/>
          <w:lang w:val="es-ES" w:eastAsia="en-US"/>
        </w:rPr>
        <w:t xml:space="preserve"> facilitadores -armas, alcohol </w:t>
      </w:r>
      <w:r w:rsidRPr="00C45D5C">
        <w:rPr>
          <w:rFonts w:eastAsia="Times New Roman"/>
          <w:lang w:eastAsia="en-US"/>
        </w:rPr>
        <w:t>y drogas-, y 4. la falta de capacidades institucionales de los Estados latinoamericanos especialmente en materia de procuración de justicia</w:t>
      </w:r>
      <w:r w:rsidR="0043343D">
        <w:rPr>
          <w:rFonts w:eastAsia="Times New Roman"/>
          <w:lang w:eastAsia="en-US"/>
        </w:rPr>
        <w:t>.</w:t>
      </w:r>
    </w:p>
    <w:p w:rsidR="00C45D5C" w:rsidRPr="00C45D5C" w:rsidRDefault="00C45D5C" w:rsidP="00DA531B">
      <w:pPr>
        <w:spacing w:line="276" w:lineRule="auto"/>
        <w:jc w:val="both"/>
        <w:rPr>
          <w:rFonts w:eastAsia="Times New Roman"/>
          <w:lang w:eastAsia="en-US"/>
        </w:rPr>
      </w:pPr>
    </w:p>
    <w:p w:rsidR="00C45D5C" w:rsidRPr="00C45D5C" w:rsidRDefault="00C45D5C" w:rsidP="00DA531B">
      <w:pPr>
        <w:spacing w:line="276" w:lineRule="auto"/>
        <w:jc w:val="both"/>
        <w:rPr>
          <w:rFonts w:eastAsia="Times New Roman"/>
          <w:lang w:val="es-ES" w:eastAsia="en-US"/>
        </w:rPr>
      </w:pPr>
      <w:r>
        <w:rPr>
          <w:rFonts w:eastAsia="Times New Roman"/>
          <w:lang w:val="es-ES" w:eastAsia="en-US"/>
        </w:rPr>
        <w:t xml:space="preserve">El informe del PNUD </w:t>
      </w:r>
      <w:r w:rsidRPr="00C45D5C">
        <w:rPr>
          <w:rFonts w:eastAsia="Times New Roman"/>
          <w:lang w:val="es-ES" w:eastAsia="en-US"/>
        </w:rPr>
        <w:t>analiza las principales expresiones del delito y la violencia que afectan a los ciudadanos latinoamericanos: el delito callejero, la delincuencia organizada, la violencia ejercida por y en contra de los jóvenes, la violencia de género, la violencia ilegal por parte de actores estatales y la corrupción. No todo lo que ocurre en la región se explica por el crimen organizado trasnacional: éste opera en un contexto complejo de delito y violencia locales, que ocurren tanto en ámbitos privados como en el ámbito público. Es el entrecruce entre estas amenazas lo que permite explicar el deterioro de la seguridad en la región y el surgimiento de espirales de violencia en algunas ciudades y subregiones de América Latina</w:t>
      </w:r>
      <w:r>
        <w:rPr>
          <w:rFonts w:eastAsia="Times New Roman"/>
          <w:lang w:val="es-ES" w:eastAsia="en-US"/>
        </w:rPr>
        <w:t>.</w:t>
      </w:r>
    </w:p>
    <w:p w:rsidR="00C45D5C" w:rsidRPr="00C45D5C" w:rsidRDefault="00C45D5C" w:rsidP="00DA531B">
      <w:pPr>
        <w:spacing w:line="276" w:lineRule="auto"/>
        <w:jc w:val="both"/>
        <w:rPr>
          <w:rFonts w:eastAsia="Times New Roman"/>
          <w:lang w:val="es-ES" w:eastAsia="en-US"/>
        </w:rPr>
      </w:pPr>
    </w:p>
    <w:p w:rsidR="00C45D5C" w:rsidRPr="00540030" w:rsidRDefault="00C45D5C" w:rsidP="00DA531B">
      <w:pPr>
        <w:spacing w:line="276" w:lineRule="auto"/>
        <w:jc w:val="both"/>
        <w:rPr>
          <w:rFonts w:ascii="Arial" w:eastAsia="Times New Roman" w:hAnsi="Arial" w:cs="Arial"/>
          <w:sz w:val="16"/>
          <w:szCs w:val="16"/>
          <w:lang w:val="es-ES" w:eastAsia="en-US"/>
        </w:rPr>
      </w:pPr>
      <w:r w:rsidRPr="00C45D5C">
        <w:rPr>
          <w:rFonts w:eastAsia="Times New Roman"/>
          <w:lang w:val="es-ES" w:eastAsia="en-US"/>
        </w:rPr>
        <w:t xml:space="preserve">Es importante destacar que el informe hace un esfuerzo sistemático por señalar las necesidades y las demandas específicas de los jóvenes y de las mujeres en el ámbito de la seguridad ciudadana. Los jóvenes, en particular los hombres jóvenes en condiciones de exclusión y baja movilidad social, se han convertido en el grupo más afectado por los altos niveles de violencia letal que caracterizan a la región. Las mujeres por su parte, tanto niñas como adultas, enfrentan amenazas a su integridad física, emocional y material, que suelen ser invisibilizadas y que demandan la acción urgente por parte del Estado para ser prevenidas y </w:t>
      </w:r>
      <w:r w:rsidRPr="00C45D5C">
        <w:rPr>
          <w:rFonts w:eastAsia="Times New Roman"/>
          <w:lang w:eastAsia="en-US"/>
        </w:rPr>
        <w:t>sancionadas de manera efectiva.</w:t>
      </w:r>
    </w:p>
    <w:p w:rsidR="00C45D5C" w:rsidRDefault="00C45D5C" w:rsidP="00DA531B">
      <w:pPr>
        <w:spacing w:line="276" w:lineRule="auto"/>
        <w:jc w:val="both"/>
        <w:rPr>
          <w:lang w:val="es-ES"/>
        </w:rPr>
      </w:pPr>
    </w:p>
    <w:p w:rsidR="00582D86" w:rsidRDefault="007F63F0" w:rsidP="00DA531B">
      <w:pPr>
        <w:spacing w:line="276" w:lineRule="auto"/>
        <w:jc w:val="both"/>
        <w:rPr>
          <w:lang w:val="es-ES"/>
        </w:rPr>
      </w:pPr>
      <w:r>
        <w:rPr>
          <w:lang w:val="es-ES"/>
        </w:rPr>
        <w:t xml:space="preserve">El estudio del Latin American Public Opinion Project (LAPOP) sobre </w:t>
      </w:r>
      <w:r w:rsidR="00582D86">
        <w:rPr>
          <w:lang w:val="es-ES"/>
        </w:rPr>
        <w:t xml:space="preserve">la cultura política de la democracia en Panamá, </w:t>
      </w:r>
      <w:r>
        <w:rPr>
          <w:lang w:val="es-ES"/>
        </w:rPr>
        <w:t>publicado en 2010</w:t>
      </w:r>
      <w:r w:rsidR="00582D86">
        <w:rPr>
          <w:lang w:val="es-ES"/>
        </w:rPr>
        <w:t xml:space="preserve">, concluye que </w:t>
      </w:r>
      <w:r w:rsidR="00582D86" w:rsidRPr="00582D86">
        <w:rPr>
          <w:lang w:val="es-ES"/>
        </w:rPr>
        <w:t>los panameños más jóvenes que viven en ciudades de tamaño mediano y en el área metropolitana de la ciudad de</w:t>
      </w:r>
      <w:r w:rsidR="00582D86">
        <w:rPr>
          <w:lang w:val="es-ES"/>
        </w:rPr>
        <w:t xml:space="preserve"> </w:t>
      </w:r>
      <w:r w:rsidR="00582D86" w:rsidRPr="00582D86">
        <w:rPr>
          <w:lang w:val="es-ES"/>
        </w:rPr>
        <w:t xml:space="preserve">Panamá tienen más probabilidades de ser víctimas de la delincuencia. </w:t>
      </w:r>
      <w:r w:rsidR="00582D86">
        <w:rPr>
          <w:lang w:val="es-ES"/>
        </w:rPr>
        <w:t>El estudio de LAPOP señala que l</w:t>
      </w:r>
      <w:r w:rsidR="00582D86" w:rsidRPr="00582D86">
        <w:rPr>
          <w:lang w:val="es-ES"/>
        </w:rPr>
        <w:t>os panameños que viven en las ciudades de tamaño mediano son significativamente más vulnerables a los crímenes que aquellos que viven en ciudades de otros tamaños. Casi el 24% de los residentes de las ciudades de tamaño mediano dicen que fueron víctimas de un delito en el</w:t>
      </w:r>
      <w:r w:rsidR="008222E3">
        <w:rPr>
          <w:lang w:val="es-ES"/>
        </w:rPr>
        <w:t xml:space="preserve"> </w:t>
      </w:r>
      <w:r w:rsidR="00582D86" w:rsidRPr="00582D86">
        <w:rPr>
          <w:lang w:val="es-ES"/>
        </w:rPr>
        <w:t>último año, en comparación con el 7,5% en las zonas rurales, 5,7% en ciudades pequeñas, 12,4% en las grandes ciudades y 14,4% en la capital. Las tasas de victimización en la capital y en ciudades medianas y grandes superan la media nacional (11,3%). Las diferencias entre las edades es pequeña, pero los panameños más jóvenes tienen mayor probabilidad de ser víctima</w:t>
      </w:r>
      <w:r w:rsidR="00C715CF">
        <w:rPr>
          <w:lang w:val="es-ES"/>
        </w:rPr>
        <w:t>s</w:t>
      </w:r>
      <w:r w:rsidR="00582D86" w:rsidRPr="00582D86">
        <w:rPr>
          <w:lang w:val="es-ES"/>
        </w:rPr>
        <w:t xml:space="preserve"> de la delincuencia. </w:t>
      </w:r>
    </w:p>
    <w:p w:rsidR="008222E3" w:rsidRDefault="008222E3" w:rsidP="00DA531B">
      <w:pPr>
        <w:spacing w:line="276" w:lineRule="auto"/>
        <w:jc w:val="both"/>
        <w:rPr>
          <w:lang w:val="es-ES"/>
        </w:rPr>
      </w:pPr>
    </w:p>
    <w:p w:rsidR="00582D86" w:rsidRDefault="008222E3" w:rsidP="00DA531B">
      <w:pPr>
        <w:spacing w:line="276" w:lineRule="auto"/>
        <w:jc w:val="both"/>
      </w:pPr>
      <w:r>
        <w:rPr>
          <w:lang w:val="es-ES"/>
        </w:rPr>
        <w:t>Por otra parte, e</w:t>
      </w:r>
      <w:r w:rsidRPr="00582D86">
        <w:rPr>
          <w:lang w:val="es-ES"/>
        </w:rPr>
        <w:t>l análisis revela que el género, la educación y la riqueza no son factores estadísticamente signific</w:t>
      </w:r>
      <w:r w:rsidR="00967349">
        <w:rPr>
          <w:lang w:val="es-ES"/>
        </w:rPr>
        <w:t>ativos en la explicación de quié</w:t>
      </w:r>
      <w:r w:rsidRPr="00582D86">
        <w:rPr>
          <w:lang w:val="es-ES"/>
        </w:rPr>
        <w:t xml:space="preserve">nes son víctimas de la delincuencia. </w:t>
      </w:r>
      <w:r>
        <w:rPr>
          <w:lang w:val="es-ES"/>
        </w:rPr>
        <w:t>A pesar de esto, debe destacarse que la violencia de género es una realidad que con frecuencia se oculta y por lo tanto tiende a no reflejarse adecuadamente en encuestas como la de</w:t>
      </w:r>
      <w:r w:rsidR="00141434">
        <w:rPr>
          <w:lang w:val="es-ES"/>
        </w:rPr>
        <w:t>l</w:t>
      </w:r>
      <w:r>
        <w:rPr>
          <w:lang w:val="es-ES"/>
        </w:rPr>
        <w:t xml:space="preserve"> LAPOP. En agosto del 2013 la directora del Instituto Nacional de la Mujer (INAMU) reportó que </w:t>
      </w:r>
      <w:r>
        <w:t>para el año 2012 se recibieron 90 casos de mujeres que interpusieron una denuncia por violencia y se encuentran en un albergue de la entidad, mientras que fueron 443 consultas; en 2011 se aceptaron a 86 mujeres en estos recintos y se dieron 435 orientaciones. En tanto</w:t>
      </w:r>
      <w:r w:rsidR="004E4930">
        <w:t>,</w:t>
      </w:r>
      <w:r>
        <w:t xml:space="preserve"> para </w:t>
      </w:r>
      <w:r w:rsidR="004E4930">
        <w:t xml:space="preserve">el </w:t>
      </w:r>
      <w:r>
        <w:t>2010, 96 mujeres entraron a los albergues y 250 a las orientaciones. “En los últimos años, el panorama ha cambiado en cuanto a la incidencia de casos por violencia contra las mujeres, pues de las 53 mujeres muertas el año pasado por algún tipo de violencia, la mayoría de los casos se dio por la vulnerabilidad por el género”, acotó</w:t>
      </w:r>
      <w:r w:rsidR="004E4930">
        <w:t>.</w:t>
      </w:r>
      <w:r w:rsidR="004E4930">
        <w:rPr>
          <w:rStyle w:val="FootnoteReference"/>
        </w:rPr>
        <w:footnoteReference w:id="7"/>
      </w:r>
      <w:r w:rsidR="00930282">
        <w:t xml:space="preserve"> </w:t>
      </w:r>
    </w:p>
    <w:p w:rsidR="00220D97" w:rsidRDefault="00220D97" w:rsidP="00DA531B">
      <w:pPr>
        <w:spacing w:line="276" w:lineRule="auto"/>
        <w:jc w:val="both"/>
      </w:pPr>
    </w:p>
    <w:p w:rsidR="00220D97" w:rsidRPr="00582D86" w:rsidRDefault="00220D97" w:rsidP="00DA531B">
      <w:pPr>
        <w:spacing w:line="276" w:lineRule="auto"/>
        <w:jc w:val="both"/>
        <w:rPr>
          <w:lang w:val="es-ES"/>
        </w:rPr>
      </w:pPr>
      <w:r>
        <w:rPr>
          <w:lang w:val="es-ES"/>
        </w:rPr>
        <w:t xml:space="preserve">Consistente con estas realidades, la </w:t>
      </w:r>
      <w:r w:rsidRPr="00220D97">
        <w:rPr>
          <w:lang w:val="es-ES"/>
        </w:rPr>
        <w:t>Estrategia País 2010-2014 del BID</w:t>
      </w:r>
      <w:r>
        <w:rPr>
          <w:lang w:val="es-ES"/>
        </w:rPr>
        <w:t xml:space="preserve"> establece como uno de sus objetivos generales el mejoramiento de las o</w:t>
      </w:r>
      <w:r w:rsidRPr="00CA717B">
        <w:rPr>
          <w:lang w:val="es-ES"/>
        </w:rPr>
        <w:t>portunidades de inclusión social para las regiones y esferas sociales menos desarrolladas</w:t>
      </w:r>
      <w:r>
        <w:rPr>
          <w:lang w:val="es-ES"/>
        </w:rPr>
        <w:t xml:space="preserve"> y</w:t>
      </w:r>
      <w:r w:rsidR="00121873">
        <w:rPr>
          <w:lang w:val="es-ES"/>
        </w:rPr>
        <w:t>,</w:t>
      </w:r>
      <w:r>
        <w:rPr>
          <w:lang w:val="es-ES"/>
        </w:rPr>
        <w:t xml:space="preserve"> de manera específica, entre otros, el incremento de la seguridad ciudadana. De hecho, aunque Panamá es una de las tres naciones con tasas de homicidios más bajas de Centroamérica, existe una fundada preocupación de que se contagie de la violencia prevaleciente en el triángulo norte del istmo –El Salvador, Honduras y Guatemala y de que Panamá, junto con Costa Rica y Nicaragua se conviertan en refugios del narcotráfico que alimenta la violencia en los otros países.</w:t>
      </w:r>
      <w:r>
        <w:rPr>
          <w:rStyle w:val="FootnoteReference"/>
          <w:lang w:val="es-ES"/>
        </w:rPr>
        <w:footnoteReference w:id="8"/>
      </w:r>
    </w:p>
    <w:p w:rsidR="00C45D5C" w:rsidRDefault="00C45D5C" w:rsidP="00DA531B">
      <w:pPr>
        <w:spacing w:line="276" w:lineRule="auto"/>
        <w:jc w:val="both"/>
      </w:pPr>
    </w:p>
    <w:p w:rsidR="00E10F6B" w:rsidRDefault="001E33A8" w:rsidP="00DA531B">
      <w:pPr>
        <w:spacing w:line="276" w:lineRule="auto"/>
        <w:jc w:val="both"/>
        <w:rPr>
          <w:rFonts w:eastAsia="Times New Roman"/>
          <w:lang w:val="es-ES" w:eastAsia="en-US"/>
        </w:rPr>
      </w:pPr>
      <w:r>
        <w:t>En el campo de la protección ambiental, la promulgación de la Ley 41 de 1998, que crea la Autoridad Nacional Ambiental (ANAM)</w:t>
      </w:r>
      <w:r w:rsidR="00E10F6B">
        <w:t xml:space="preserve"> en sustitución del Instituto Nacional de Recursos Naturales (INRENARE)</w:t>
      </w:r>
      <w:r>
        <w:t xml:space="preserve">, representa un hito histórico. </w:t>
      </w:r>
      <w:r w:rsidR="002B518D">
        <w:t>Antes de</w:t>
      </w:r>
      <w:r>
        <w:t xml:space="preserve"> dicha ley se </w:t>
      </w:r>
      <w:r w:rsidR="002B518D">
        <w:t xml:space="preserve">hacían referencias </w:t>
      </w:r>
      <w:r w:rsidR="00E10F6B">
        <w:t xml:space="preserve">vagas </w:t>
      </w:r>
      <w:r w:rsidR="00F002DE">
        <w:t xml:space="preserve">al medio ambiente </w:t>
      </w:r>
      <w:r w:rsidR="002B518D">
        <w:t>en la Constitución</w:t>
      </w:r>
      <w:r>
        <w:t xml:space="preserve"> </w:t>
      </w:r>
      <w:r w:rsidR="002B518D">
        <w:t>(</w:t>
      </w:r>
      <w:r>
        <w:t xml:space="preserve">Régimen Ecológico </w:t>
      </w:r>
      <w:r w:rsidR="002B518D">
        <w:t xml:space="preserve">- </w:t>
      </w:r>
      <w:r>
        <w:t>Capítulo 7)</w:t>
      </w:r>
      <w:r w:rsidR="002B518D">
        <w:t>,</w:t>
      </w:r>
      <w:r>
        <w:t xml:space="preserve"> en el </w:t>
      </w:r>
      <w:r w:rsidR="00552D78" w:rsidRPr="00552D78">
        <w:rPr>
          <w:rFonts w:eastAsia="Times New Roman"/>
          <w:lang w:val="es-ES" w:eastAsia="en-US"/>
        </w:rPr>
        <w:t>Código Sanitario de 1</w:t>
      </w:r>
      <w:r w:rsidR="002B518D">
        <w:rPr>
          <w:rFonts w:eastAsia="Times New Roman"/>
          <w:lang w:val="es-ES" w:eastAsia="en-US"/>
        </w:rPr>
        <w:t>947, en el Código Agrario de 1962,</w:t>
      </w:r>
      <w:r>
        <w:rPr>
          <w:rFonts w:eastAsia="Times New Roman"/>
          <w:lang w:val="es-ES" w:eastAsia="en-US"/>
        </w:rPr>
        <w:t xml:space="preserve"> </w:t>
      </w:r>
      <w:r w:rsidR="002B518D">
        <w:rPr>
          <w:rFonts w:eastAsia="Times New Roman"/>
          <w:lang w:val="es-ES" w:eastAsia="en-US"/>
        </w:rPr>
        <w:t xml:space="preserve">en </w:t>
      </w:r>
      <w:r>
        <w:rPr>
          <w:rFonts w:eastAsia="Times New Roman"/>
          <w:lang w:val="es-ES" w:eastAsia="en-US"/>
        </w:rPr>
        <w:t xml:space="preserve">el Capítulo VI </w:t>
      </w:r>
      <w:r w:rsidR="003F5005">
        <w:rPr>
          <w:rFonts w:eastAsia="Times New Roman"/>
          <w:lang w:val="es-ES" w:eastAsia="en-US"/>
        </w:rPr>
        <w:t xml:space="preserve">sobre protección del medio ambiente </w:t>
      </w:r>
      <w:r>
        <w:rPr>
          <w:rFonts w:eastAsia="Times New Roman"/>
          <w:lang w:val="es-ES" w:eastAsia="en-US"/>
        </w:rPr>
        <w:t>del Tratado del Canal de 1977</w:t>
      </w:r>
      <w:r w:rsidR="002B518D">
        <w:rPr>
          <w:rFonts w:eastAsia="Times New Roman"/>
          <w:lang w:val="es-ES" w:eastAsia="en-US"/>
        </w:rPr>
        <w:t>, en e</w:t>
      </w:r>
      <w:r w:rsidR="00552D78" w:rsidRPr="00552D78">
        <w:rPr>
          <w:rFonts w:eastAsia="Times New Roman"/>
          <w:lang w:val="es-ES" w:eastAsia="en-US"/>
        </w:rPr>
        <w:t xml:space="preserve">l Decreto No. 39 de 1966, “por el cual se expide la legislación Forestal de la Republica”, </w:t>
      </w:r>
      <w:r w:rsidR="002B518D">
        <w:rPr>
          <w:rFonts w:eastAsia="Times New Roman"/>
          <w:lang w:val="es-ES" w:eastAsia="en-US"/>
        </w:rPr>
        <w:t>en l</w:t>
      </w:r>
      <w:r w:rsidR="00552D78" w:rsidRPr="00552D78">
        <w:rPr>
          <w:rFonts w:eastAsia="Times New Roman"/>
          <w:lang w:val="es-ES" w:eastAsia="en-US"/>
        </w:rPr>
        <w:t>a Ley 24 de 1992</w:t>
      </w:r>
      <w:r w:rsidR="002B518D">
        <w:rPr>
          <w:rFonts w:eastAsia="Times New Roman"/>
          <w:lang w:val="es-ES" w:eastAsia="en-US"/>
        </w:rPr>
        <w:t>, que deroga el decreto anterior y</w:t>
      </w:r>
      <w:r w:rsidR="00552D78" w:rsidRPr="00552D78">
        <w:rPr>
          <w:rFonts w:eastAsia="Times New Roman"/>
          <w:lang w:val="es-ES" w:eastAsia="en-US"/>
        </w:rPr>
        <w:t xml:space="preserve"> “Por la cual se establecen incentivos y se reglamenta la actividad de reforestación en la Republica de Panamá”</w:t>
      </w:r>
      <w:r w:rsidR="002B518D">
        <w:rPr>
          <w:rFonts w:eastAsia="Times New Roman"/>
          <w:lang w:val="es-ES" w:eastAsia="en-US"/>
        </w:rPr>
        <w:t xml:space="preserve">, en </w:t>
      </w:r>
      <w:r w:rsidR="00552D78" w:rsidRPr="00552D78">
        <w:rPr>
          <w:rFonts w:eastAsia="Times New Roman"/>
          <w:lang w:val="es-ES" w:eastAsia="en-US"/>
        </w:rPr>
        <w:t>La Ley 1 del 3 de febrero de 1994 “Por la cual se establece la legislación Forestal en la Republica de Panamá y se dictan otras disposiciones”</w:t>
      </w:r>
      <w:r w:rsidR="00E10F6B">
        <w:rPr>
          <w:rFonts w:eastAsia="Times New Roman"/>
          <w:lang w:val="es-ES" w:eastAsia="en-US"/>
        </w:rPr>
        <w:t>,</w:t>
      </w:r>
      <w:r w:rsidR="00552D78" w:rsidRPr="00552D78">
        <w:rPr>
          <w:rFonts w:eastAsia="Times New Roman"/>
          <w:lang w:val="es-ES" w:eastAsia="en-US"/>
        </w:rPr>
        <w:t xml:space="preserve"> crea </w:t>
      </w:r>
      <w:r w:rsidR="002B518D">
        <w:rPr>
          <w:rFonts w:eastAsia="Times New Roman"/>
          <w:lang w:val="es-ES" w:eastAsia="en-US"/>
        </w:rPr>
        <w:t>e</w:t>
      </w:r>
      <w:r w:rsidR="00552D78" w:rsidRPr="00552D78">
        <w:rPr>
          <w:rFonts w:eastAsia="Times New Roman"/>
          <w:lang w:val="es-ES" w:eastAsia="en-US"/>
        </w:rPr>
        <w:t xml:space="preserve">l </w:t>
      </w:r>
      <w:r w:rsidR="002B518D">
        <w:rPr>
          <w:rFonts w:eastAsia="Times New Roman"/>
          <w:lang w:val="es-ES" w:eastAsia="en-US"/>
        </w:rPr>
        <w:t>INRENARE y que en</w:t>
      </w:r>
      <w:r w:rsidR="00552D78" w:rsidRPr="00552D78">
        <w:rPr>
          <w:rFonts w:eastAsia="Times New Roman"/>
          <w:lang w:val="es-ES" w:eastAsia="en-US"/>
        </w:rPr>
        <w:t xml:space="preserve"> su Articulo 7, reformado por la Ley 30 del 30 de diciembre de 1994, establece la obligación a todas </w:t>
      </w:r>
      <w:r w:rsidR="00E10F6B">
        <w:rPr>
          <w:rFonts w:eastAsia="Times New Roman"/>
          <w:lang w:val="es-ES" w:eastAsia="en-US"/>
        </w:rPr>
        <w:t>las empresas privadas, `publica</w:t>
      </w:r>
      <w:r w:rsidR="00552D78" w:rsidRPr="00552D78">
        <w:rPr>
          <w:rFonts w:eastAsia="Times New Roman"/>
          <w:lang w:val="es-ES" w:eastAsia="en-US"/>
        </w:rPr>
        <w:t>s</w:t>
      </w:r>
      <w:r w:rsidR="00E10F6B">
        <w:rPr>
          <w:rFonts w:eastAsia="Times New Roman"/>
          <w:lang w:val="es-ES" w:eastAsia="en-US"/>
        </w:rPr>
        <w:t xml:space="preserve"> </w:t>
      </w:r>
      <w:r w:rsidR="00552D78" w:rsidRPr="00552D78">
        <w:rPr>
          <w:rFonts w:eastAsia="Times New Roman"/>
          <w:lang w:val="es-ES" w:eastAsia="en-US"/>
        </w:rPr>
        <w:t xml:space="preserve">o mixtas, de presentar un Estudio de Impacto Ambiental, cuando </w:t>
      </w:r>
      <w:r w:rsidR="00E10F6B">
        <w:rPr>
          <w:rFonts w:eastAsia="Times New Roman"/>
          <w:lang w:val="es-ES" w:eastAsia="en-US"/>
        </w:rPr>
        <w:t>estas obras afecten el ambiente</w:t>
      </w:r>
      <w:r w:rsidR="00552D78" w:rsidRPr="00552D78">
        <w:rPr>
          <w:rFonts w:eastAsia="Times New Roman"/>
          <w:lang w:val="es-ES" w:eastAsia="en-US"/>
        </w:rPr>
        <w:t>.</w:t>
      </w:r>
    </w:p>
    <w:p w:rsidR="00E10F6B" w:rsidRDefault="00E10F6B" w:rsidP="00DA531B">
      <w:pPr>
        <w:spacing w:line="276" w:lineRule="auto"/>
        <w:jc w:val="both"/>
        <w:rPr>
          <w:rFonts w:eastAsia="Times New Roman"/>
          <w:lang w:val="es-ES" w:eastAsia="en-US"/>
        </w:rPr>
      </w:pPr>
    </w:p>
    <w:p w:rsidR="00E10F6B" w:rsidRDefault="00552D78" w:rsidP="00DA531B">
      <w:pPr>
        <w:spacing w:line="276" w:lineRule="auto"/>
        <w:jc w:val="both"/>
        <w:rPr>
          <w:rFonts w:eastAsia="Times New Roman"/>
          <w:lang w:val="es-ES" w:eastAsia="en-US"/>
        </w:rPr>
      </w:pPr>
      <w:r w:rsidRPr="00552D78">
        <w:rPr>
          <w:rFonts w:eastAsia="Times New Roman"/>
          <w:lang w:val="es-ES" w:eastAsia="en-US"/>
        </w:rPr>
        <w:t>Forman parte de la legislación ambiental bajo la responsabilidad primaria de la ANAM, las siguientes normas legales: Ley N° 1 de 3 de febrero de 1994 (Ley Forestal), Ley Nº 24 de 23 de noviembre de 1992 (Ley de Incentivos a la Reforestación), Ley Nº 24 de 7 de junio de 1995 (Vida Silvestre), Resolución Nº J.D. 022-92 de 02 de septiembre de 1992 que establece el Sistema Nacional de Áreas Protegidas, Resolución N° J.D. 09-94, de 28 de junio de 1994 (define las categorías de manejo, 17 en total), Decreto Ley N° 35 de 22 de septiembre de 1966 (sobre el uso de las aguas). También conforman la referida legislación una gran cantidad de leyes en materia de regulaciones y convenios internacionales relacionados con el tema ambiental y los recursos naturales.</w:t>
      </w:r>
    </w:p>
    <w:p w:rsidR="00E10F6B" w:rsidRDefault="00E10F6B" w:rsidP="00DA531B">
      <w:pPr>
        <w:spacing w:line="276" w:lineRule="auto"/>
        <w:jc w:val="both"/>
        <w:rPr>
          <w:rFonts w:eastAsia="Times New Roman"/>
          <w:lang w:val="es-ES" w:eastAsia="en-US"/>
        </w:rPr>
      </w:pPr>
    </w:p>
    <w:p w:rsidR="00552D78" w:rsidRPr="00552D78" w:rsidRDefault="00552D78" w:rsidP="00DA531B">
      <w:pPr>
        <w:spacing w:line="276" w:lineRule="auto"/>
        <w:jc w:val="both"/>
        <w:rPr>
          <w:rFonts w:eastAsia="Times New Roman"/>
          <w:lang w:val="es-ES" w:eastAsia="en-US"/>
        </w:rPr>
      </w:pPr>
      <w:r w:rsidRPr="00552D78">
        <w:rPr>
          <w:rFonts w:eastAsia="Times New Roman"/>
          <w:lang w:val="es-ES" w:eastAsia="en-US"/>
        </w:rPr>
        <w:t xml:space="preserve">La Ley 41, General del Ambiente en su Artículo 28 establece que los Estudios de Impacto Ambiental serán hechos por Consultores Ambientales idóneos. Este articulo esta regulado por el </w:t>
      </w:r>
      <w:r w:rsidR="00412D75" w:rsidRPr="00412D75">
        <w:rPr>
          <w:rFonts w:eastAsia="Times New Roman"/>
          <w:lang w:val="es-ES" w:eastAsia="en-US"/>
        </w:rPr>
        <w:t>Decreto Ejecutivo 123 del 14 de agosto de 2009</w:t>
      </w:r>
      <w:r w:rsidRPr="00552D78">
        <w:rPr>
          <w:rFonts w:eastAsia="Times New Roman"/>
          <w:lang w:val="es-ES" w:eastAsia="en-US"/>
        </w:rPr>
        <w:t xml:space="preserve">, que en su Artículo 58 expone que se encuentran </w:t>
      </w:r>
      <w:r w:rsidR="00DF62BD">
        <w:rPr>
          <w:rFonts w:eastAsia="Times New Roman"/>
          <w:lang w:val="es-ES" w:eastAsia="en-US"/>
        </w:rPr>
        <w:t>habilitad</w:t>
      </w:r>
      <w:r w:rsidRPr="00552D78">
        <w:rPr>
          <w:rFonts w:eastAsia="Times New Roman"/>
          <w:lang w:val="es-ES" w:eastAsia="en-US"/>
        </w:rPr>
        <w:t>os aquellos Consultores Autorizados inscritos en el registro de consultores Ambientales de la ANAM.</w:t>
      </w:r>
    </w:p>
    <w:p w:rsidR="00552D78" w:rsidRPr="00552D78" w:rsidRDefault="00552D78" w:rsidP="00DA531B">
      <w:pPr>
        <w:spacing w:line="276" w:lineRule="auto"/>
        <w:jc w:val="both"/>
        <w:rPr>
          <w:rFonts w:eastAsia="Times New Roman"/>
          <w:lang w:val="es-ES" w:eastAsia="en-US"/>
        </w:rPr>
      </w:pPr>
    </w:p>
    <w:p w:rsidR="00552D78" w:rsidRPr="00552D78" w:rsidRDefault="00552D78" w:rsidP="00DA531B">
      <w:pPr>
        <w:spacing w:line="276" w:lineRule="auto"/>
        <w:jc w:val="both"/>
        <w:rPr>
          <w:rFonts w:eastAsia="Times New Roman"/>
          <w:lang w:val="es-ES" w:eastAsia="en-US"/>
        </w:rPr>
      </w:pPr>
      <w:r w:rsidRPr="00552D78">
        <w:rPr>
          <w:rFonts w:eastAsia="Times New Roman"/>
          <w:lang w:val="es-ES" w:eastAsia="en-US"/>
        </w:rPr>
        <w:t>Además, el marco reg</w:t>
      </w:r>
      <w:r w:rsidR="00DF62BD">
        <w:rPr>
          <w:rFonts w:eastAsia="Times New Roman"/>
          <w:lang w:val="es-ES" w:eastAsia="en-US"/>
        </w:rPr>
        <w:t>ulatorio anteriormente indicado</w:t>
      </w:r>
      <w:r w:rsidRPr="00552D78">
        <w:rPr>
          <w:rFonts w:eastAsia="Times New Roman"/>
          <w:lang w:val="es-ES" w:eastAsia="en-US"/>
        </w:rPr>
        <w:t xml:space="preserve"> incluye las siguientes reglamentaciones: Resolución J.D. 05-98 de 22 de enero de 1998 (reglamento de la Ley Forestal), Decreto Ejecutivo N° 89 de 8 de junio de 1993 (reglamento de la Ley de Incentivos a la Reforestación), Decreto Ejecutivo Nº 59 de 16 de marzo de 2000 (reglamento sobre los Estudios de Impacto Ambiental) que es derogado por el Decreto </w:t>
      </w:r>
      <w:r w:rsidRPr="00412D75">
        <w:rPr>
          <w:rFonts w:eastAsia="Times New Roman"/>
          <w:lang w:val="es-ES" w:eastAsia="en-US"/>
        </w:rPr>
        <w:t>209 de</w:t>
      </w:r>
      <w:r w:rsidRPr="00552D78">
        <w:rPr>
          <w:rFonts w:eastAsia="Times New Roman"/>
          <w:lang w:val="es-ES" w:eastAsia="en-US"/>
        </w:rPr>
        <w:t xml:space="preserve"> septiembre del 2006</w:t>
      </w:r>
      <w:r w:rsidR="00412D75">
        <w:rPr>
          <w:rFonts w:eastAsia="Times New Roman"/>
          <w:lang w:val="es-ES" w:eastAsia="en-US"/>
        </w:rPr>
        <w:t xml:space="preserve">, el cual a su vez es mejorado mediante el </w:t>
      </w:r>
      <w:r w:rsidR="00412D75" w:rsidRPr="00412D75">
        <w:rPr>
          <w:lang w:val="es-ES"/>
        </w:rPr>
        <w:t>Decreto Ejecutivo 123 del 14 de agosto de 2009</w:t>
      </w:r>
      <w:r w:rsidRPr="00552D78">
        <w:rPr>
          <w:rFonts w:eastAsia="Times New Roman"/>
          <w:lang w:val="es-ES" w:eastAsia="en-US"/>
        </w:rPr>
        <w:t>, Decreto N° 55 de 13 de junio de 1973 (Reglamento sobre servidumbres de aguas), Decreto Ejecutivo N° 70 de 27 de julio de 1973 (reglamento sobre el otorgamiento de permisos o concesiones de agua).</w:t>
      </w:r>
    </w:p>
    <w:p w:rsidR="008F68A1" w:rsidRPr="00E10F6B" w:rsidRDefault="008F68A1" w:rsidP="00DA531B">
      <w:pPr>
        <w:autoSpaceDE w:val="0"/>
        <w:autoSpaceDN w:val="0"/>
        <w:adjustRightInd w:val="0"/>
        <w:spacing w:before="100" w:beforeAutospacing="1" w:after="100" w:afterAutospacing="1" w:line="276" w:lineRule="auto"/>
        <w:jc w:val="both"/>
      </w:pPr>
      <w:r w:rsidRPr="00E10F6B">
        <w:t>Si bien es cierto el programa no financia obras de impacto significativo sobre el medio ambiente, las mismas se diseñarán, ejecutarán y serán sometidas a seguimiento consistentes con las leyes y reglamentación locales y con las provisiones establecidas en las políticas operativas del BID.</w:t>
      </w:r>
    </w:p>
    <w:p w:rsidR="008F68A1" w:rsidRPr="00E10F6B" w:rsidRDefault="008F68A1" w:rsidP="00DA531B">
      <w:pPr>
        <w:autoSpaceDE w:val="0"/>
        <w:autoSpaceDN w:val="0"/>
        <w:adjustRightInd w:val="0"/>
        <w:spacing w:before="100" w:beforeAutospacing="1" w:after="100" w:afterAutospacing="1" w:line="276" w:lineRule="auto"/>
        <w:jc w:val="both"/>
      </w:pPr>
      <w:r w:rsidRPr="00E10F6B">
        <w:t>Lo anterior confirma que el programa propuesto apunta en la dirección correcta al propiciar soluciones perdurables a los problemas de inseguridad y que lo hace de manera sostenible al atacar las diferencias de género entre las victimas de la inseguridad, al apegarse a la legislación ambiental vigente y a las salvaguardias del BID y al incentivar la desconcentración de actividades y la adopción de tecnologías verdes.</w:t>
      </w:r>
    </w:p>
    <w:p w:rsidR="008F68A1" w:rsidRPr="001804A0" w:rsidRDefault="008F68A1" w:rsidP="00DA531B">
      <w:pPr>
        <w:pStyle w:val="Heading1"/>
        <w:spacing w:before="100" w:beforeAutospacing="1" w:after="100" w:afterAutospacing="1" w:line="276" w:lineRule="auto"/>
        <w:rPr>
          <w:rFonts w:ascii="Times New Roman" w:hAnsi="Times New Roman"/>
          <w:color w:val="0D0D0D"/>
        </w:rPr>
      </w:pPr>
      <w:bookmarkStart w:id="6" w:name="_Toc373855703"/>
      <w:r w:rsidRPr="001804A0">
        <w:rPr>
          <w:rFonts w:ascii="Times New Roman" w:hAnsi="Times New Roman"/>
          <w:color w:val="0D0D0D"/>
        </w:rPr>
        <w:t>4. Impactos y Riesgos Ambientales y Sociales</w:t>
      </w:r>
      <w:bookmarkEnd w:id="6"/>
      <w:r w:rsidRPr="001804A0">
        <w:rPr>
          <w:rFonts w:ascii="Times New Roman" w:hAnsi="Times New Roman"/>
          <w:color w:val="0D0D0D"/>
        </w:rPr>
        <w:t xml:space="preserve"> </w:t>
      </w:r>
    </w:p>
    <w:p w:rsidR="008F68A1" w:rsidRPr="003F5005" w:rsidRDefault="008F68A1" w:rsidP="00DA531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bCs/>
          <w:u w:val="single"/>
        </w:rPr>
      </w:pPr>
      <w:r w:rsidRPr="003F5005">
        <w:rPr>
          <w:b/>
          <w:bCs/>
          <w:u w:val="single"/>
        </w:rPr>
        <w:t>Ambientales</w:t>
      </w:r>
    </w:p>
    <w:p w:rsidR="008F68A1" w:rsidRPr="003F5005" w:rsidRDefault="008F68A1" w:rsidP="00DA531B">
      <w:p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rFonts w:cs="Arial"/>
          <w:lang w:bidi="bn-IN"/>
        </w:rPr>
      </w:pPr>
      <w:r w:rsidRPr="003F5005">
        <w:rPr>
          <w:rFonts w:cs="Times-Roman"/>
          <w:lang w:bidi="bn-IN"/>
        </w:rPr>
        <w:t xml:space="preserve">No se espera que el programa produzca impactos ambientales adversos significativos. Las especificaciones técnicas de las obras de ampliación y mejoramiento así como las obras nuevas financiadas con el Programa </w:t>
      </w:r>
      <w:r w:rsidRPr="003F5005">
        <w:rPr>
          <w:rFonts w:cs="Arial"/>
          <w:lang w:bidi="bn-IN"/>
        </w:rPr>
        <w:t>requerirán que los contratistas obtengan los permisos de construcción de las municipalidades y por lo tanto dichos permisos estarán acordes con el ordenamiento territorial de cada municipio</w:t>
      </w:r>
      <w:r w:rsidR="00920C9A">
        <w:rPr>
          <w:rFonts w:cs="Arial"/>
          <w:lang w:bidi="bn-IN"/>
        </w:rPr>
        <w:t xml:space="preserve"> y con las normas de zonificación de la Dirección de Desarrollo Urbano del Ministerio de Vivienda</w:t>
      </w:r>
      <w:r w:rsidRPr="003F5005">
        <w:rPr>
          <w:rFonts w:cs="Arial"/>
          <w:lang w:bidi="bn-IN"/>
        </w:rPr>
        <w:t>. Así mismo, los contratistas deberán obtener las licencias ambientales, y asegurarse que las obras cumplen con las políticas operativas del BID. En consecuencia, deberán incorporar todas las medidas de mitigación de impactos ambientales negativos previstas en la legislación nacional y en las salvaguardias del BID. Los documentos y las condiciones de licitación incluirán referencia específica a la necesidad de cumplir con tales medidas y el monitoreo de su cumplimiento será parte del Reglamento Operativo del programa.</w:t>
      </w:r>
    </w:p>
    <w:p w:rsidR="008F68A1" w:rsidRPr="003F5005" w:rsidRDefault="008F68A1" w:rsidP="00DA531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sidRPr="003F5005">
        <w:t>Donde ya existen obras construidas, como es el caso de</w:t>
      </w:r>
      <w:r w:rsidR="003F5005" w:rsidRPr="003F5005">
        <w:t xml:space="preserve"> </w:t>
      </w:r>
      <w:r w:rsidRPr="003F5005">
        <w:t>l</w:t>
      </w:r>
      <w:r w:rsidR="003F5005" w:rsidRPr="003F5005">
        <w:t>os</w:t>
      </w:r>
      <w:r w:rsidRPr="003F5005">
        <w:t xml:space="preserve"> edificio</w:t>
      </w:r>
      <w:r w:rsidR="003F5005" w:rsidRPr="003F5005">
        <w:t>s</w:t>
      </w:r>
      <w:r w:rsidRPr="003F5005">
        <w:t xml:space="preserve"> del </w:t>
      </w:r>
      <w:r w:rsidR="003F5005" w:rsidRPr="003F5005">
        <w:t xml:space="preserve">OSEGI, del SIEC y del </w:t>
      </w:r>
      <w:r w:rsidR="003F5005" w:rsidRPr="00DF62BD">
        <w:t>OV</w:t>
      </w:r>
      <w:r w:rsidRPr="003F5005">
        <w:t>, no se anticipan impactos significativos que pudieran poner en riesgo el entorno natural, ni a pobladores ubicados en el área de influencia directa e indirecta donde se realizarán los trabajos. La construcción de los nuevo</w:t>
      </w:r>
      <w:r w:rsidR="003F5005" w:rsidRPr="003F5005">
        <w:t>s</w:t>
      </w:r>
      <w:r w:rsidRPr="003F5005">
        <w:t xml:space="preserve"> edificios </w:t>
      </w:r>
      <w:r w:rsidR="003F5005" w:rsidRPr="003F5005">
        <w:t>del Centro de Cu</w:t>
      </w:r>
      <w:r w:rsidR="007C21C0">
        <w:t>stodia</w:t>
      </w:r>
      <w:r w:rsidR="003F5005" w:rsidRPr="003F5005">
        <w:t xml:space="preserve"> de Pacora </w:t>
      </w:r>
      <w:r w:rsidRPr="003F5005">
        <w:t>puede presentar moderados niveles de riesgo y por lo tanto se desarrollará un adecuado manejo para asegurar que dichas obras sean ambiental y socialmente sostenibles, y que cumplan tanto con la legislación ambiental nacional como con las Políticas y Salvaguardias Ambientales y Socioculturales del Banco.</w:t>
      </w:r>
    </w:p>
    <w:p w:rsidR="008F68A1" w:rsidRPr="003F5005" w:rsidRDefault="003F5005" w:rsidP="00DA531B">
      <w:pPr>
        <w:autoSpaceDE w:val="0"/>
        <w:autoSpaceDN w:val="0"/>
        <w:adjustRightInd w:val="0"/>
        <w:spacing w:before="100" w:beforeAutospacing="1" w:after="100" w:afterAutospacing="1" w:line="276" w:lineRule="auto"/>
        <w:jc w:val="both"/>
        <w:rPr>
          <w:rFonts w:ascii="TimesNewRomanPSMT" w:hAnsi="TimesNewRomanPSMT" w:cs="TimesNewRomanPSMT"/>
          <w:lang w:bidi="bn-IN"/>
        </w:rPr>
      </w:pPr>
      <w:r w:rsidRPr="003F5005">
        <w:rPr>
          <w:rFonts w:ascii="TimesNewRomanPSMT" w:hAnsi="TimesNewRomanPSMT" w:cs="TimesNewRomanPSMT"/>
          <w:lang w:bidi="bn-IN"/>
        </w:rPr>
        <w:t xml:space="preserve">Tampoco </w:t>
      </w:r>
      <w:r w:rsidR="008F68A1" w:rsidRPr="003F5005">
        <w:rPr>
          <w:rFonts w:ascii="TimesNewRomanPSMT" w:hAnsi="TimesNewRomanPSMT" w:cs="TimesNewRomanPSMT"/>
          <w:lang w:bidi="bn-IN"/>
        </w:rPr>
        <w:t>se prevé la ocurrencia de impactos socio-ambientales acumulativos como producto de la ejecución de las obras.</w:t>
      </w:r>
    </w:p>
    <w:p w:rsidR="008F68A1" w:rsidRPr="003F5005" w:rsidRDefault="008F68A1" w:rsidP="00DA531B">
      <w:pPr>
        <w:autoSpaceDE w:val="0"/>
        <w:autoSpaceDN w:val="0"/>
        <w:adjustRightInd w:val="0"/>
        <w:spacing w:before="100" w:beforeAutospacing="1" w:after="100" w:afterAutospacing="1" w:line="276" w:lineRule="auto"/>
        <w:jc w:val="both"/>
        <w:rPr>
          <w:rFonts w:ascii="TimesNewRomanPS-BoldMT" w:hAnsi="TimesNewRomanPS-BoldMT" w:cs="TimesNewRomanPS-BoldMT"/>
          <w:b/>
          <w:bCs/>
          <w:lang w:bidi="bn-IN"/>
        </w:rPr>
      </w:pPr>
      <w:r w:rsidRPr="003F5005">
        <w:rPr>
          <w:rFonts w:ascii="TimesNewRomanPS-BoldMT" w:hAnsi="TimesNewRomanPS-BoldMT" w:cs="TimesNewRomanPS-BoldMT"/>
          <w:b/>
          <w:bCs/>
          <w:lang w:bidi="bn-IN"/>
        </w:rPr>
        <w:t>Construcción</w:t>
      </w:r>
    </w:p>
    <w:p w:rsidR="008F68A1" w:rsidRPr="007C21C0" w:rsidRDefault="008F68A1" w:rsidP="00DA531B">
      <w:pPr>
        <w:autoSpaceDE w:val="0"/>
        <w:autoSpaceDN w:val="0"/>
        <w:adjustRightInd w:val="0"/>
        <w:spacing w:before="100" w:beforeAutospacing="1" w:after="100" w:afterAutospacing="1" w:line="276" w:lineRule="auto"/>
        <w:jc w:val="both"/>
        <w:rPr>
          <w:rFonts w:ascii="TimesNewRomanPSMT" w:hAnsi="TimesNewRomanPSMT" w:cs="TimesNewRomanPSMT"/>
          <w:lang w:bidi="bn-IN"/>
        </w:rPr>
      </w:pPr>
      <w:r w:rsidRPr="007C21C0">
        <w:rPr>
          <w:rFonts w:ascii="TimesNewRomanPSMT" w:hAnsi="TimesNewRomanPSMT" w:cs="TimesNewRomanPSMT"/>
          <w:lang w:bidi="bn-IN"/>
        </w:rPr>
        <w:t>Durante la construcción de las obras pueden ocurrir impactos ambientales negativos. Estos impactos han sido debidamente ponderados y se concluyó que los mismos estarán confinados exclusivamente a los sitios de construcción y que su duración se limitará al tiempo que se requiera para preparar y concluir las obras. Se han diseñado medidas para mitigar estos impactos, tal como se detalla en la próxima sección, y las mismas serán incluidas en el Reglamento Operativo del programa.</w:t>
      </w:r>
    </w:p>
    <w:p w:rsidR="008F68A1" w:rsidRPr="007C21C0" w:rsidRDefault="008F68A1" w:rsidP="00DA531B">
      <w:pPr>
        <w:autoSpaceDE w:val="0"/>
        <w:autoSpaceDN w:val="0"/>
        <w:adjustRightInd w:val="0"/>
        <w:spacing w:before="100" w:beforeAutospacing="1" w:after="100" w:afterAutospacing="1" w:line="276" w:lineRule="auto"/>
        <w:jc w:val="both"/>
        <w:rPr>
          <w:rFonts w:cs="Times-Roman"/>
          <w:lang w:bidi="bn-IN"/>
        </w:rPr>
      </w:pPr>
      <w:r w:rsidRPr="007C21C0">
        <w:rPr>
          <w:rFonts w:cs="Times-Roman"/>
          <w:lang w:bidi="bn-IN"/>
        </w:rPr>
        <w:t>Las labores durante la etapa de construcción del programa no generarán impactos negativos significativos, pues serán de pequeña a mediana magnitud y poco complejas desde el punto de vista constructivo. La principal labor será la remoción de vegetación y el movimiento de tierra para la conformación de terrazas de cimentación donde se levantarán los edificios, áreas de parqueo y, de ser necesario, plantas de tratamiento de aguas servidas.</w:t>
      </w:r>
    </w:p>
    <w:p w:rsidR="008F68A1" w:rsidRPr="007C21C0" w:rsidRDefault="008F68A1" w:rsidP="00DA531B">
      <w:pPr>
        <w:autoSpaceDE w:val="0"/>
        <w:autoSpaceDN w:val="0"/>
        <w:adjustRightInd w:val="0"/>
        <w:spacing w:before="100" w:beforeAutospacing="1" w:after="100" w:afterAutospacing="1" w:line="276" w:lineRule="auto"/>
        <w:rPr>
          <w:rFonts w:cs="Times-Roman"/>
          <w:lang w:bidi="bn-IN"/>
        </w:rPr>
      </w:pPr>
      <w:r w:rsidRPr="007C21C0">
        <w:rPr>
          <w:rFonts w:cs="Times-Roman"/>
          <w:lang w:bidi="bn-IN"/>
        </w:rPr>
        <w:t>Se anticipa la ocurrencia de los siguientes efectos durante la fase de construcción:</w:t>
      </w:r>
    </w:p>
    <w:p w:rsidR="008F68A1" w:rsidRPr="007C21C0" w:rsidRDefault="008F68A1" w:rsidP="00DA531B">
      <w:pPr>
        <w:autoSpaceDE w:val="0"/>
        <w:autoSpaceDN w:val="0"/>
        <w:adjustRightInd w:val="0"/>
        <w:spacing w:before="100" w:beforeAutospacing="1" w:after="100" w:afterAutospacing="1" w:line="276" w:lineRule="auto"/>
        <w:jc w:val="both"/>
        <w:rPr>
          <w:rFonts w:cs="TimesNewRomanPS-BoldMT"/>
          <w:lang w:bidi="bn-IN"/>
        </w:rPr>
      </w:pPr>
      <w:r w:rsidRPr="007C21C0">
        <w:rPr>
          <w:rFonts w:cs="Times-BoldItalic"/>
          <w:b/>
          <w:bCs/>
          <w:i/>
          <w:iCs/>
          <w:lang w:bidi="bn-IN"/>
        </w:rPr>
        <w:t xml:space="preserve">Calidad del aire: </w:t>
      </w:r>
      <w:r w:rsidRPr="007C21C0">
        <w:rPr>
          <w:rFonts w:cs="Times-BoldItalic"/>
          <w:lang w:bidi="bn-IN"/>
        </w:rPr>
        <w:t>como los trabajos de</w:t>
      </w:r>
      <w:r w:rsidRPr="007C21C0">
        <w:rPr>
          <w:rFonts w:cs="Times-BoldItalic"/>
          <w:i/>
          <w:iCs/>
          <w:lang w:bidi="bn-IN"/>
        </w:rPr>
        <w:t xml:space="preserve"> </w:t>
      </w:r>
      <w:r w:rsidRPr="007C21C0">
        <w:rPr>
          <w:rFonts w:cs="Times-BoldItalic"/>
          <w:lang w:bidi="bn-IN"/>
        </w:rPr>
        <w:t xml:space="preserve">conformación de terrazas acostumbran a programarse durante la época seca, con maquinaria y vehículos pesados, se produce polvo. Esta alteración es </w:t>
      </w:r>
      <w:r w:rsidRPr="007C21C0">
        <w:rPr>
          <w:rFonts w:cs="Times-Roman"/>
          <w:lang w:bidi="bn-IN"/>
        </w:rPr>
        <w:t>temporal y no afecta un área muy grande más allá del sitio de construcción.</w:t>
      </w:r>
      <w:r w:rsidR="00354299" w:rsidRPr="007C21C0">
        <w:rPr>
          <w:rFonts w:cs="Times-Roman"/>
          <w:lang w:bidi="bn-IN"/>
        </w:rPr>
        <w:t xml:space="preserve"> En el caso específico de las obras de remodelación </w:t>
      </w:r>
      <w:r w:rsidR="007C21C0" w:rsidRPr="007C21C0">
        <w:rPr>
          <w:rFonts w:cs="Times-Roman"/>
          <w:lang w:bidi="bn-IN"/>
        </w:rPr>
        <w:t xml:space="preserve">de los edificios del OSEGI, del SIEC y del OV, </w:t>
      </w:r>
      <w:r w:rsidR="00354299" w:rsidRPr="007C21C0">
        <w:rPr>
          <w:rFonts w:cs="Times-Roman"/>
          <w:lang w:bidi="bn-IN"/>
        </w:rPr>
        <w:t>también puede producirse polvo</w:t>
      </w:r>
      <w:r w:rsidR="007C21C0" w:rsidRPr="007C21C0">
        <w:rPr>
          <w:rFonts w:cs="Times-Roman"/>
          <w:lang w:bidi="bn-IN"/>
        </w:rPr>
        <w:t xml:space="preserve">. </w:t>
      </w:r>
      <w:r w:rsidRPr="007C21C0">
        <w:rPr>
          <w:rFonts w:cs="Times-BoldItalic"/>
          <w:b/>
          <w:bCs/>
          <w:i/>
          <w:iCs/>
          <w:lang w:bidi="bn-IN"/>
        </w:rPr>
        <w:t xml:space="preserve">Ruido: </w:t>
      </w:r>
      <w:r w:rsidRPr="007C21C0">
        <w:rPr>
          <w:rFonts w:cs="Times-Roman"/>
          <w:lang w:bidi="bn-IN"/>
        </w:rPr>
        <w:t xml:space="preserve">se experimentará un aumento del nivel de ruido, aunque no afectará la salud de los trabajadores ni de los vecinos. </w:t>
      </w:r>
      <w:r w:rsidRPr="007C21C0">
        <w:rPr>
          <w:rFonts w:cs="Times-BoldItalic"/>
          <w:b/>
          <w:bCs/>
          <w:i/>
          <w:iCs/>
          <w:lang w:bidi="bn-IN"/>
        </w:rPr>
        <w:t xml:space="preserve">Suelo: </w:t>
      </w:r>
      <w:r w:rsidRPr="007C21C0">
        <w:rPr>
          <w:rFonts w:cs="Times-BoldItalic"/>
          <w:lang w:bidi="bn-IN"/>
        </w:rPr>
        <w:t xml:space="preserve">habrá pérdida moderada de suelo. </w:t>
      </w:r>
      <w:r w:rsidRPr="007C21C0">
        <w:rPr>
          <w:rFonts w:cs="Times-BoldItalic"/>
          <w:b/>
          <w:bCs/>
          <w:i/>
          <w:iCs/>
          <w:lang w:bidi="bn-IN"/>
        </w:rPr>
        <w:t xml:space="preserve">Agua: </w:t>
      </w:r>
      <w:r w:rsidRPr="007C21C0">
        <w:rPr>
          <w:rFonts w:cs="Times-Roman"/>
          <w:lang w:bidi="bn-IN"/>
        </w:rPr>
        <w:t xml:space="preserve">no se espera que ocurra afectación de aguas superficiales ni subterráneas. </w:t>
      </w:r>
      <w:r w:rsidRPr="007C21C0">
        <w:rPr>
          <w:rFonts w:cs="Times-Bold"/>
          <w:b/>
          <w:bCs/>
          <w:i/>
          <w:iCs/>
          <w:lang w:bidi="bn-IN"/>
        </w:rPr>
        <w:t>Desechos Sólidos</w:t>
      </w:r>
      <w:r w:rsidRPr="007C21C0">
        <w:rPr>
          <w:rFonts w:cs="Times-Bold"/>
          <w:b/>
          <w:bCs/>
          <w:lang w:bidi="bn-IN"/>
        </w:rPr>
        <w:t xml:space="preserve"> </w:t>
      </w:r>
      <w:r w:rsidRPr="007C21C0">
        <w:rPr>
          <w:rFonts w:cs="Times-Roman"/>
          <w:lang w:bidi="bn-IN"/>
        </w:rPr>
        <w:t xml:space="preserve">se producirán escombros y material sobrante como madera, cemento, concreto, piedra, arena, hierro y otros metales, </w:t>
      </w:r>
      <w:r w:rsidR="007C21C0" w:rsidRPr="007C21C0">
        <w:rPr>
          <w:rFonts w:cs="Times-Roman"/>
          <w:lang w:bidi="bn-IN"/>
        </w:rPr>
        <w:t xml:space="preserve">vidrio, </w:t>
      </w:r>
      <w:r w:rsidRPr="007C21C0">
        <w:rPr>
          <w:rFonts w:cs="Times-Roman"/>
          <w:lang w:bidi="bn-IN"/>
        </w:rPr>
        <w:t xml:space="preserve">cajas, bolsas y otros empaques y gypsum, sin repercusiones significativas en el entorno. </w:t>
      </w:r>
      <w:r w:rsidRPr="007C21C0">
        <w:rPr>
          <w:rFonts w:cs="Times-Roman"/>
          <w:b/>
          <w:bCs/>
          <w:i/>
          <w:iCs/>
          <w:lang w:bidi="bn-IN"/>
        </w:rPr>
        <w:t>Desechos líquidos:</w:t>
      </w:r>
      <w:r w:rsidRPr="007C21C0">
        <w:rPr>
          <w:rFonts w:cs="Times-Roman"/>
          <w:lang w:bidi="bn-IN"/>
        </w:rPr>
        <w:t xml:space="preserve"> los únicos que se producirán serán algunos sobrantes de pinturas y solventes y aguas residuales procedentes de servicios sanitarios temporales.</w:t>
      </w:r>
      <w:r w:rsidRPr="007C21C0">
        <w:rPr>
          <w:rFonts w:cs="TimesNewRomanPS-BoldMT"/>
          <w:lang w:bidi="bn-IN"/>
        </w:rPr>
        <w:t xml:space="preserve"> </w:t>
      </w:r>
    </w:p>
    <w:p w:rsidR="008F68A1" w:rsidRPr="007C21C0" w:rsidRDefault="008F68A1" w:rsidP="00DA531B">
      <w:pPr>
        <w:autoSpaceDE w:val="0"/>
        <w:autoSpaceDN w:val="0"/>
        <w:adjustRightInd w:val="0"/>
        <w:spacing w:before="100" w:beforeAutospacing="1" w:after="100" w:afterAutospacing="1" w:line="276" w:lineRule="auto"/>
        <w:jc w:val="both"/>
        <w:rPr>
          <w:rFonts w:cs="TimesNewRomanPSMT"/>
          <w:lang w:bidi="bn-IN"/>
        </w:rPr>
      </w:pPr>
      <w:r w:rsidRPr="007C21C0">
        <w:rPr>
          <w:rFonts w:cs="TimesNewRomanPS-BoldMT"/>
          <w:b/>
          <w:bCs/>
          <w:lang w:bidi="bn-IN"/>
        </w:rPr>
        <w:t>Operación</w:t>
      </w:r>
      <w:r w:rsidRPr="007C21C0">
        <w:rPr>
          <w:rFonts w:cs="TimesNewRomanPSMT"/>
          <w:lang w:bidi="bn-IN"/>
        </w:rPr>
        <w:t>:</w:t>
      </w:r>
    </w:p>
    <w:p w:rsidR="008F68A1" w:rsidRPr="00076E9A" w:rsidRDefault="008F68A1" w:rsidP="00DA531B">
      <w:pPr>
        <w:autoSpaceDE w:val="0"/>
        <w:autoSpaceDN w:val="0"/>
        <w:adjustRightInd w:val="0"/>
        <w:spacing w:before="100" w:beforeAutospacing="1" w:after="100" w:afterAutospacing="1" w:line="276" w:lineRule="auto"/>
        <w:jc w:val="both"/>
        <w:rPr>
          <w:rFonts w:cs="Times-Roman"/>
          <w:lang w:bidi="bn-IN"/>
        </w:rPr>
      </w:pPr>
      <w:r w:rsidRPr="007C21C0">
        <w:rPr>
          <w:rFonts w:cs="TimesNewRomanPSMT"/>
          <w:b/>
          <w:bCs/>
          <w:i/>
          <w:iCs/>
          <w:lang w:bidi="bn-IN"/>
        </w:rPr>
        <w:t>Ruido</w:t>
      </w:r>
      <w:r w:rsidRPr="007C21C0">
        <w:rPr>
          <w:rFonts w:cs="TimesNewRomanPSMT"/>
          <w:lang w:bidi="bn-IN"/>
        </w:rPr>
        <w:t xml:space="preserve">: La operación de algunas de las facilidades puede resultar en molestias </w:t>
      </w:r>
      <w:r w:rsidR="005C58A2" w:rsidRPr="007C21C0">
        <w:rPr>
          <w:rFonts w:cs="TimesNewRomanPSMT"/>
          <w:lang w:bidi="bn-IN"/>
        </w:rPr>
        <w:t xml:space="preserve">moderadas </w:t>
      </w:r>
      <w:r w:rsidRPr="007C21C0">
        <w:rPr>
          <w:rFonts w:cs="TimesNewRomanPSMT"/>
          <w:lang w:bidi="bn-IN"/>
        </w:rPr>
        <w:t>por generación de ruido</w:t>
      </w:r>
      <w:r w:rsidR="005C58A2" w:rsidRPr="007C21C0">
        <w:rPr>
          <w:rFonts w:cs="TimesNewRomanPSMT"/>
          <w:lang w:bidi="bn-IN"/>
        </w:rPr>
        <w:t>.</w:t>
      </w:r>
      <w:r w:rsidR="009B595C" w:rsidRPr="007C21C0">
        <w:rPr>
          <w:rFonts w:cs="TimesNewRomanPSMT"/>
          <w:lang w:bidi="bn-IN"/>
        </w:rPr>
        <w:t xml:space="preserve"> </w:t>
      </w:r>
      <w:r w:rsidRPr="007C21C0">
        <w:rPr>
          <w:rFonts w:cs="TimesNewRomanPSMT"/>
          <w:lang w:bidi="bn-IN"/>
        </w:rPr>
        <w:t xml:space="preserve">Tal es el caso de los campos </w:t>
      </w:r>
      <w:r w:rsidR="007C21C0" w:rsidRPr="007C21C0">
        <w:rPr>
          <w:rFonts w:cs="TimesNewRomanPSMT"/>
          <w:lang w:bidi="bn-IN"/>
        </w:rPr>
        <w:t xml:space="preserve">deportivos </w:t>
      </w:r>
      <w:r w:rsidRPr="007C21C0">
        <w:rPr>
          <w:rFonts w:cs="TimesNewRomanPSMT"/>
          <w:lang w:bidi="bn-IN"/>
        </w:rPr>
        <w:t xml:space="preserve">del </w:t>
      </w:r>
      <w:r w:rsidR="007C21C0">
        <w:rPr>
          <w:rFonts w:cs="TimesNewRomanPSMT"/>
          <w:lang w:bidi="bn-IN"/>
        </w:rPr>
        <w:t>Centro de C</w:t>
      </w:r>
      <w:r w:rsidR="007C21C0" w:rsidRPr="007C21C0">
        <w:rPr>
          <w:rFonts w:cs="TimesNewRomanPSMT"/>
          <w:lang w:bidi="bn-IN"/>
        </w:rPr>
        <w:t>ustodia de Pacora</w:t>
      </w:r>
      <w:r w:rsidR="007C21C0">
        <w:rPr>
          <w:rFonts w:cs="TimesNewRomanPSMT"/>
          <w:lang w:bidi="bn-IN"/>
        </w:rPr>
        <w:t xml:space="preserve"> y el aumento de tráfico vehicular al aumentar </w:t>
      </w:r>
      <w:r w:rsidR="00ED6118">
        <w:rPr>
          <w:rFonts w:cs="TimesNewRomanPSMT"/>
          <w:lang w:bidi="bn-IN"/>
        </w:rPr>
        <w:t>las visitas a</w:t>
      </w:r>
      <w:r w:rsidR="00076E9A">
        <w:rPr>
          <w:rFonts w:cs="TimesNewRomanPSMT"/>
          <w:lang w:bidi="bn-IN"/>
        </w:rPr>
        <w:t xml:space="preserve"> los internos</w:t>
      </w:r>
      <w:r w:rsidRPr="007C21C0">
        <w:rPr>
          <w:rFonts w:cs="TimesNewRomanPSMT"/>
          <w:lang w:bidi="bn-IN"/>
        </w:rPr>
        <w:t>.</w:t>
      </w:r>
      <w:r w:rsidR="005C58A2" w:rsidRPr="007C21C0">
        <w:rPr>
          <w:rFonts w:cs="TimesNewRomanPSMT"/>
          <w:lang w:bidi="bn-IN"/>
        </w:rPr>
        <w:t xml:space="preserve"> Sin embargo, </w:t>
      </w:r>
      <w:r w:rsidR="00076E9A">
        <w:rPr>
          <w:rFonts w:cs="TimesNewRomanPSMT"/>
          <w:lang w:bidi="bn-IN"/>
        </w:rPr>
        <w:t xml:space="preserve">no será excesivo y </w:t>
      </w:r>
      <w:r w:rsidR="005C58A2" w:rsidRPr="007C21C0">
        <w:rPr>
          <w:rFonts w:cs="TimesNewRomanPSMT"/>
          <w:lang w:bidi="bn-IN"/>
        </w:rPr>
        <w:t>al estar en una zona semi-rural, no habrá mayor afectación a la tranquilidad del vecindario.</w:t>
      </w:r>
      <w:r w:rsidR="005C58A2" w:rsidRPr="004E4930">
        <w:rPr>
          <w:rFonts w:cs="TimesNewRomanPSMT"/>
          <w:color w:val="76923C" w:themeColor="accent3" w:themeShade="BF"/>
          <w:lang w:bidi="bn-IN"/>
        </w:rPr>
        <w:t xml:space="preserve"> </w:t>
      </w:r>
      <w:r w:rsidRPr="004E4930">
        <w:rPr>
          <w:rFonts w:cs="TimesNewRomanPSMT"/>
          <w:color w:val="76923C" w:themeColor="accent3" w:themeShade="BF"/>
          <w:lang w:bidi="bn-IN"/>
        </w:rPr>
        <w:t xml:space="preserve"> </w:t>
      </w:r>
      <w:r w:rsidRPr="00076E9A">
        <w:rPr>
          <w:rFonts w:cs="TimesNewRomanPSMT"/>
          <w:b/>
          <w:bCs/>
          <w:i/>
          <w:iCs/>
          <w:lang w:bidi="bn-IN"/>
        </w:rPr>
        <w:t>Substancias tóxicas</w:t>
      </w:r>
      <w:r w:rsidRPr="00076E9A">
        <w:rPr>
          <w:rFonts w:cs="TimesNewRomanPSMT"/>
          <w:lang w:bidi="bn-IN"/>
        </w:rPr>
        <w:t xml:space="preserve">: </w:t>
      </w:r>
      <w:r w:rsidR="00076E9A" w:rsidRPr="00076E9A">
        <w:rPr>
          <w:rFonts w:cs="TimesNewRomanPSMT"/>
          <w:lang w:bidi="bn-IN"/>
        </w:rPr>
        <w:t>No habrá manipulación de este tipo de substancias en ninguna de las instalaciones cubiertas por el programa.</w:t>
      </w:r>
      <w:r w:rsidRPr="00076E9A">
        <w:rPr>
          <w:rFonts w:cs="TimesNewRomanPSMT"/>
          <w:lang w:bidi="bn-IN"/>
        </w:rPr>
        <w:t xml:space="preserve"> </w:t>
      </w:r>
      <w:r w:rsidRPr="00076E9A">
        <w:rPr>
          <w:rFonts w:cs="Times-BoldItalic"/>
          <w:b/>
          <w:bCs/>
          <w:i/>
          <w:iCs/>
          <w:lang w:bidi="bn-IN"/>
        </w:rPr>
        <w:t>Desechos sólidos y líquidos</w:t>
      </w:r>
      <w:r w:rsidRPr="00076E9A">
        <w:rPr>
          <w:rFonts w:cs="Times-Bold"/>
          <w:b/>
          <w:bCs/>
          <w:lang w:bidi="bn-IN"/>
        </w:rPr>
        <w:t xml:space="preserve">: </w:t>
      </w:r>
      <w:r w:rsidRPr="00076E9A">
        <w:rPr>
          <w:rFonts w:cs="Times-Roman"/>
          <w:lang w:bidi="bn-IN"/>
        </w:rPr>
        <w:t xml:space="preserve">se prevé únicamente la generación de aguas negras domésticas las que serán recolectadas por medio de cajas de registro y </w:t>
      </w:r>
      <w:r w:rsidR="00076E9A" w:rsidRPr="00076E9A">
        <w:rPr>
          <w:rFonts w:cs="Times-Roman"/>
          <w:lang w:bidi="bn-IN"/>
        </w:rPr>
        <w:t xml:space="preserve">tratadas antes de devolverlas a los cauces de </w:t>
      </w:r>
      <w:r w:rsidR="00DF62BD">
        <w:rPr>
          <w:rFonts w:cs="Times-Roman"/>
          <w:lang w:bidi="bn-IN"/>
        </w:rPr>
        <w:t xml:space="preserve">ríos y </w:t>
      </w:r>
      <w:r w:rsidR="00076E9A" w:rsidRPr="00076E9A">
        <w:rPr>
          <w:rFonts w:cs="Times-Roman"/>
          <w:lang w:bidi="bn-IN"/>
        </w:rPr>
        <w:t xml:space="preserve">quebradas o </w:t>
      </w:r>
      <w:r w:rsidRPr="00076E9A">
        <w:rPr>
          <w:rFonts w:cs="Times-Roman"/>
          <w:lang w:bidi="bn-IN"/>
        </w:rPr>
        <w:t xml:space="preserve">vertidas luego a la red de alcantarillado sin tener repercusiones en las aguas subterráneas o superficiales. En cuanto a los desechos sólidos (restos de comida, papel, cartón, plásticos, envases y embalajes, etc.) serán recolectados y separados para reciclarlos. </w:t>
      </w:r>
    </w:p>
    <w:p w:rsidR="00A15C53" w:rsidRDefault="008F68A1" w:rsidP="00DA531B">
      <w:pPr>
        <w:autoSpaceDE w:val="0"/>
        <w:autoSpaceDN w:val="0"/>
        <w:adjustRightInd w:val="0"/>
        <w:spacing w:before="100" w:beforeAutospacing="1" w:after="100" w:afterAutospacing="1" w:line="276" w:lineRule="auto"/>
        <w:jc w:val="both"/>
        <w:rPr>
          <w:rFonts w:cs="Times-Roman"/>
          <w:lang w:bidi="bn-IN"/>
        </w:rPr>
      </w:pPr>
      <w:r w:rsidRPr="00076E9A">
        <w:rPr>
          <w:rFonts w:cs="Times-Roman"/>
          <w:lang w:bidi="bn-IN"/>
        </w:rPr>
        <w:t>En el siguiente cuadro se resumen los impactos para cada obra individual, su clasificación del riesgo y las medidas de mitigación:</w:t>
      </w:r>
    </w:p>
    <w:p w:rsidR="00B603D3" w:rsidRPr="00076E9A" w:rsidRDefault="00B603D3" w:rsidP="00DA531B">
      <w:pPr>
        <w:autoSpaceDE w:val="0"/>
        <w:autoSpaceDN w:val="0"/>
        <w:adjustRightInd w:val="0"/>
        <w:spacing w:before="100" w:beforeAutospacing="1" w:after="100" w:afterAutospacing="1" w:line="276" w:lineRule="auto"/>
        <w:jc w:val="both"/>
        <w:rPr>
          <w:rFonts w:cs="Times-Roman"/>
          <w:lang w:bidi="b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2394"/>
        <w:gridCol w:w="2394"/>
        <w:gridCol w:w="2394"/>
      </w:tblGrid>
      <w:tr w:rsidR="008F68A1" w:rsidRPr="001804A0" w:rsidTr="0057304D">
        <w:trPr>
          <w:tblHeader/>
        </w:trPr>
        <w:tc>
          <w:tcPr>
            <w:tcW w:w="2394" w:type="dxa"/>
          </w:tcPr>
          <w:p w:rsidR="008F68A1" w:rsidRPr="001804A0" w:rsidRDefault="00DF62BD" w:rsidP="0057304D">
            <w:pPr>
              <w:autoSpaceDE w:val="0"/>
              <w:autoSpaceDN w:val="0"/>
              <w:adjustRightInd w:val="0"/>
              <w:spacing w:line="276" w:lineRule="auto"/>
              <w:jc w:val="center"/>
              <w:rPr>
                <w:rFonts w:cs="Times-Roman"/>
                <w:b/>
                <w:color w:val="0D0D0D"/>
                <w:sz w:val="23"/>
                <w:szCs w:val="23"/>
                <w:lang w:bidi="bn-IN"/>
              </w:rPr>
            </w:pPr>
            <w:r>
              <w:rPr>
                <w:rFonts w:cs="Times-Roman"/>
                <w:b/>
                <w:color w:val="0D0D0D"/>
                <w:sz w:val="23"/>
                <w:szCs w:val="23"/>
                <w:lang w:bidi="bn-IN"/>
              </w:rPr>
              <w:t>Obra</w:t>
            </w:r>
          </w:p>
        </w:tc>
        <w:tc>
          <w:tcPr>
            <w:tcW w:w="2394" w:type="dxa"/>
          </w:tcPr>
          <w:p w:rsidR="008F68A1" w:rsidRPr="001804A0" w:rsidRDefault="008F68A1" w:rsidP="0057304D">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Impactos Negativos Potenciales</w:t>
            </w:r>
          </w:p>
        </w:tc>
        <w:tc>
          <w:tcPr>
            <w:tcW w:w="2394" w:type="dxa"/>
          </w:tcPr>
          <w:p w:rsidR="008F68A1" w:rsidRPr="001804A0" w:rsidRDefault="008F68A1" w:rsidP="0057304D">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Clasificación del Riesgo</w:t>
            </w:r>
          </w:p>
        </w:tc>
        <w:tc>
          <w:tcPr>
            <w:tcW w:w="2394" w:type="dxa"/>
          </w:tcPr>
          <w:p w:rsidR="008F68A1" w:rsidRPr="001804A0" w:rsidRDefault="008F68A1" w:rsidP="0057304D">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Medidas de Mitigación</w:t>
            </w:r>
          </w:p>
        </w:tc>
      </w:tr>
      <w:tr w:rsidR="008F68A1" w:rsidRPr="001804A0" w:rsidTr="0057304D">
        <w:tc>
          <w:tcPr>
            <w:tcW w:w="2394" w:type="dxa"/>
          </w:tcPr>
          <w:p w:rsidR="00FE6DB1" w:rsidRDefault="00F45467" w:rsidP="00FE6DB1">
            <w:pPr>
              <w:autoSpaceDE w:val="0"/>
              <w:autoSpaceDN w:val="0"/>
              <w:adjustRightInd w:val="0"/>
              <w:spacing w:line="276" w:lineRule="auto"/>
              <w:jc w:val="center"/>
              <w:rPr>
                <w:rFonts w:cs="Times-Roman"/>
                <w:b/>
                <w:color w:val="0D0D0D"/>
                <w:sz w:val="23"/>
                <w:szCs w:val="23"/>
                <w:lang w:bidi="bn-IN"/>
              </w:rPr>
            </w:pPr>
            <w:r>
              <w:rPr>
                <w:rFonts w:cs="Times-Roman"/>
                <w:b/>
                <w:color w:val="0D0D0D"/>
                <w:sz w:val="23"/>
                <w:szCs w:val="23"/>
                <w:lang w:bidi="bn-IN"/>
              </w:rPr>
              <w:t>I</w:t>
            </w:r>
          </w:p>
          <w:p w:rsidR="008F68A1" w:rsidRPr="00F45467" w:rsidRDefault="00F45467" w:rsidP="0057304D">
            <w:pPr>
              <w:autoSpaceDE w:val="0"/>
              <w:autoSpaceDN w:val="0"/>
              <w:adjustRightInd w:val="0"/>
              <w:spacing w:line="276" w:lineRule="auto"/>
              <w:rPr>
                <w:rFonts w:cs="Times-Roman"/>
                <w:b/>
                <w:color w:val="0D0D0D"/>
                <w:sz w:val="23"/>
                <w:szCs w:val="23"/>
                <w:lang w:val="es-CR" w:bidi="bn-IN"/>
              </w:rPr>
            </w:pPr>
            <w:r w:rsidRPr="00905E4D">
              <w:rPr>
                <w:rFonts w:eastAsia="Times New Roman"/>
                <w:b/>
                <w:lang w:val="es-CR" w:eastAsia="es-ES"/>
              </w:rPr>
              <w:t>Adecuación de Infraestructura física en el MINSE</w:t>
            </w:r>
            <w:r w:rsidRPr="00922531">
              <w:rPr>
                <w:rFonts w:eastAsia="Times New Roman"/>
                <w:b/>
                <w:color w:val="000000"/>
                <w:lang w:val="es-CR" w:eastAsia="es-ES"/>
              </w:rPr>
              <w:t>G para implementación de la EPSC</w:t>
            </w:r>
          </w:p>
        </w:tc>
        <w:tc>
          <w:tcPr>
            <w:tcW w:w="2394" w:type="dxa"/>
          </w:tcPr>
          <w:p w:rsidR="008F68A1" w:rsidRPr="001804A0" w:rsidRDefault="008F68A1" w:rsidP="0057304D">
            <w:pPr>
              <w:autoSpaceDE w:val="0"/>
              <w:autoSpaceDN w:val="0"/>
              <w:adjustRightInd w:val="0"/>
              <w:spacing w:line="276" w:lineRule="auto"/>
              <w:jc w:val="both"/>
              <w:rPr>
                <w:rFonts w:cs="Times-Roman"/>
                <w:b/>
                <w:color w:val="0D0D0D"/>
                <w:sz w:val="23"/>
                <w:szCs w:val="23"/>
                <w:u w:val="single"/>
                <w:lang w:bidi="bn-IN"/>
              </w:rPr>
            </w:pPr>
            <w:r w:rsidRPr="001804A0">
              <w:rPr>
                <w:rFonts w:cs="Times-Roman"/>
                <w:b/>
                <w:color w:val="0D0D0D"/>
                <w:sz w:val="23"/>
                <w:szCs w:val="23"/>
                <w:u w:val="single"/>
                <w:lang w:bidi="bn-IN"/>
              </w:rPr>
              <w:t>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i/>
                <w:color w:val="0D0D0D"/>
                <w:sz w:val="23"/>
                <w:szCs w:val="23"/>
                <w:lang w:bidi="bn-IN"/>
              </w:rPr>
              <w:t xml:space="preserve">: </w:t>
            </w:r>
            <w:r w:rsidRPr="001804A0">
              <w:rPr>
                <w:rFonts w:cs="Times-Roman"/>
                <w:color w:val="0D0D0D"/>
                <w:sz w:val="23"/>
                <w:szCs w:val="23"/>
                <w:lang w:bidi="bn-IN"/>
              </w:rPr>
              <w:t>polvo</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aumento por uso de maquinaria</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Suelo</w:t>
            </w:r>
            <w:r w:rsidRPr="001804A0">
              <w:rPr>
                <w:rFonts w:cs="Times-Roman"/>
                <w:color w:val="0D0D0D"/>
                <w:sz w:val="23"/>
                <w:szCs w:val="23"/>
                <w:lang w:bidi="bn-IN"/>
              </w:rPr>
              <w:t xml:space="preserve">: </w:t>
            </w:r>
            <w:r w:rsidR="001B62DA">
              <w:rPr>
                <w:rFonts w:cs="Times-Roman"/>
                <w:color w:val="0D0D0D"/>
                <w:sz w:val="23"/>
                <w:szCs w:val="23"/>
                <w:lang w:bidi="bn-IN"/>
              </w:rPr>
              <w:t xml:space="preserve">No se anticipa </w:t>
            </w:r>
            <w:r w:rsidR="007E62D6">
              <w:rPr>
                <w:rFonts w:cs="Times-Roman"/>
                <w:color w:val="0D0D0D"/>
                <w:sz w:val="23"/>
                <w:szCs w:val="23"/>
                <w:lang w:bidi="bn-IN"/>
              </w:rPr>
              <w:t>ningún</w:t>
            </w:r>
            <w:r w:rsidR="001B62DA">
              <w:rPr>
                <w:rFonts w:cs="Times-Roman"/>
                <w:color w:val="0D0D0D"/>
                <w:sz w:val="23"/>
                <w:szCs w:val="23"/>
                <w:lang w:bidi="bn-IN"/>
              </w:rPr>
              <w:t xml:space="preserve"> movimiento de tierra</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w:t>
            </w:r>
            <w:r w:rsidRPr="001804A0">
              <w:rPr>
                <w:rFonts w:cs="Times-Roman"/>
                <w:color w:val="0D0D0D"/>
                <w:sz w:val="23"/>
                <w:szCs w:val="23"/>
                <w:lang w:bidi="bn-IN"/>
              </w:rPr>
              <w:t xml:space="preserve"> escombros, envases plásticos, metales, gypsum</w:t>
            </w:r>
            <w:r w:rsidR="00E3395C">
              <w:rPr>
                <w:rFonts w:cs="Times-Roman"/>
                <w:color w:val="0D0D0D"/>
                <w:sz w:val="23"/>
                <w:szCs w:val="23"/>
                <w:lang w:bidi="bn-IN"/>
              </w:rPr>
              <w:t>, vidrio</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Líquidos</w:t>
            </w:r>
            <w:r w:rsidRPr="001804A0">
              <w:rPr>
                <w:rFonts w:cs="Times-Roman"/>
                <w:color w:val="0D0D0D"/>
                <w:sz w:val="23"/>
                <w:szCs w:val="23"/>
                <w:lang w:bidi="bn-IN"/>
              </w:rPr>
              <w:t>: pinturas, solventes, aguas residuales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Otros</w:t>
            </w:r>
            <w:r w:rsidRPr="001804A0">
              <w:rPr>
                <w:rFonts w:cs="Times-Roman"/>
                <w:color w:val="0D0D0D"/>
                <w:sz w:val="23"/>
                <w:szCs w:val="23"/>
                <w:lang w:bidi="bn-IN"/>
              </w:rPr>
              <w:t>: Posibilidad de ocurrencia de accidentes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color w:val="0D0D0D"/>
                <w:sz w:val="23"/>
                <w:szCs w:val="23"/>
                <w:u w:val="single"/>
                <w:lang w:bidi="bn-IN"/>
              </w:rPr>
              <w:t>Operación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xml:space="preserve">: </w:t>
            </w:r>
            <w:r w:rsidR="00E3395C">
              <w:rPr>
                <w:rFonts w:cs="Times-Roman"/>
                <w:color w:val="0D0D0D"/>
                <w:sz w:val="23"/>
                <w:szCs w:val="23"/>
                <w:lang w:bidi="bn-IN"/>
              </w:rPr>
              <w:t>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Substancias tóxicas</w:t>
            </w:r>
            <w:r w:rsidRPr="001804A0">
              <w:rPr>
                <w:rFonts w:cs="Times-Roman"/>
                <w:color w:val="0D0D0D"/>
                <w:sz w:val="23"/>
                <w:szCs w:val="23"/>
                <w:lang w:bidi="bn-IN"/>
              </w:rPr>
              <w:t xml:space="preserve">: </w:t>
            </w:r>
            <w:r w:rsidR="00E3395C">
              <w:rPr>
                <w:rFonts w:cs="Times-Roman"/>
                <w:color w:val="0D0D0D"/>
                <w:sz w:val="23"/>
                <w:szCs w:val="23"/>
                <w:lang w:bidi="bn-IN"/>
              </w:rPr>
              <w:t xml:space="preserve">no se manipularán substancias de este tipo en las </w:t>
            </w:r>
            <w:r w:rsidR="007E62D6">
              <w:rPr>
                <w:rFonts w:cs="Times-Roman"/>
                <w:color w:val="0D0D0D"/>
                <w:sz w:val="23"/>
                <w:szCs w:val="23"/>
                <w:lang w:bidi="bn-IN"/>
              </w:rPr>
              <w:t>instalaciones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 y líquidos</w:t>
            </w:r>
            <w:r w:rsidRPr="001804A0">
              <w:rPr>
                <w:rFonts w:cs="Times-Roman"/>
                <w:color w:val="0D0D0D"/>
                <w:sz w:val="23"/>
                <w:szCs w:val="23"/>
                <w:lang w:bidi="bn-IN"/>
              </w:rPr>
              <w:t>: aguas negras domésticas, restos de comida, papel, cartón, plásticos, envases y embalajes</w:t>
            </w:r>
          </w:p>
          <w:p w:rsidR="008F68A1" w:rsidRPr="001804A0" w:rsidRDefault="008F68A1" w:rsidP="0057304D">
            <w:pPr>
              <w:autoSpaceDE w:val="0"/>
              <w:autoSpaceDN w:val="0"/>
              <w:adjustRightInd w:val="0"/>
              <w:spacing w:line="276" w:lineRule="auto"/>
              <w:rPr>
                <w:rFonts w:cs="Times-Roman"/>
                <w:color w:val="0D0D0D"/>
                <w:sz w:val="23"/>
                <w:szCs w:val="23"/>
                <w:lang w:bidi="bn-IN"/>
              </w:rPr>
            </w:pPr>
          </w:p>
        </w:tc>
        <w:tc>
          <w:tcPr>
            <w:tcW w:w="2394" w:type="dxa"/>
          </w:tcPr>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color w:val="0D0D0D"/>
                <w:sz w:val="23"/>
                <w:szCs w:val="23"/>
                <w:lang w:bidi="bn-IN"/>
              </w:rPr>
              <w:t>Impactos locales, de menor escala, típicos de obras menores de 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Impactos menores asociados a la circulación de vehículos.</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Elaboración de Manual Operativo de cada componente.</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Medidas específicas de control ambiental de ejecución de las obras, las cuales están previstas en las normativas locales e identificadas en el IGAS y que serán parte del Manual Operativo</w:t>
            </w:r>
            <w:r w:rsidR="00A52627">
              <w:rPr>
                <w:rFonts w:cs="Times-Roman"/>
                <w:color w:val="0D0D0D"/>
                <w:sz w:val="23"/>
                <w:szCs w:val="23"/>
                <w:lang w:bidi="bn-IN"/>
              </w:rPr>
              <w:t xml:space="preserve"> y de los carteles de licitación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Se aplicarán medidas de seguridad del trabajo y de la población durante las obras.</w:t>
            </w:r>
          </w:p>
        </w:tc>
      </w:tr>
      <w:tr w:rsidR="008F68A1" w:rsidRPr="001804A0" w:rsidTr="0057304D">
        <w:tc>
          <w:tcPr>
            <w:tcW w:w="2394" w:type="dxa"/>
          </w:tcPr>
          <w:p w:rsidR="00FE6DB1" w:rsidRDefault="008F68A1" w:rsidP="00FE6DB1">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II</w:t>
            </w:r>
          </w:p>
          <w:p w:rsidR="008F68A1" w:rsidRPr="001804A0" w:rsidRDefault="00F45467" w:rsidP="0057304D">
            <w:pPr>
              <w:autoSpaceDE w:val="0"/>
              <w:autoSpaceDN w:val="0"/>
              <w:adjustRightInd w:val="0"/>
              <w:spacing w:line="276" w:lineRule="auto"/>
              <w:rPr>
                <w:rFonts w:cs="Times-Roman"/>
                <w:b/>
                <w:color w:val="0D0D0D"/>
                <w:sz w:val="23"/>
                <w:szCs w:val="23"/>
                <w:lang w:bidi="bn-IN"/>
              </w:rPr>
            </w:pPr>
            <w:r w:rsidRPr="00922531">
              <w:rPr>
                <w:rFonts w:cs="Arial"/>
                <w:b/>
                <w:bCs/>
                <w:lang w:bidi="bn-IN"/>
              </w:rPr>
              <w:t>Readecuación y equipamiento de la actual planta física del SIEC</w:t>
            </w:r>
          </w:p>
        </w:tc>
        <w:tc>
          <w:tcPr>
            <w:tcW w:w="2394" w:type="dxa"/>
          </w:tcPr>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color w:val="0D0D0D"/>
                <w:sz w:val="23"/>
                <w:szCs w:val="23"/>
                <w:u w:val="single"/>
                <w:lang w:bidi="bn-IN"/>
              </w:rPr>
              <w:t>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polvo</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aumento por uso de maquinaria</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Suelo</w:t>
            </w:r>
            <w:r w:rsidRPr="001804A0">
              <w:rPr>
                <w:rFonts w:cs="Times-Roman"/>
                <w:color w:val="0D0D0D"/>
                <w:sz w:val="23"/>
                <w:szCs w:val="23"/>
                <w:lang w:bidi="bn-IN"/>
              </w:rPr>
              <w:t xml:space="preserve">: </w:t>
            </w:r>
            <w:r w:rsidR="00E3395C">
              <w:rPr>
                <w:rFonts w:cs="Times-Roman"/>
                <w:color w:val="0D0D0D"/>
                <w:sz w:val="23"/>
                <w:szCs w:val="23"/>
                <w:lang w:bidi="bn-IN"/>
              </w:rPr>
              <w:t>No habrá movimientos de tierra</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w:t>
            </w:r>
            <w:r w:rsidRPr="001804A0">
              <w:rPr>
                <w:rFonts w:cs="Times-Roman"/>
                <w:color w:val="0D0D0D"/>
                <w:sz w:val="23"/>
                <w:szCs w:val="23"/>
                <w:lang w:bidi="bn-IN"/>
              </w:rPr>
              <w:t>: escombros, envases plásticos, metales, gypsum</w:t>
            </w:r>
            <w:r w:rsidR="00E3395C">
              <w:rPr>
                <w:rFonts w:cs="Times-Roman"/>
                <w:color w:val="0D0D0D"/>
                <w:sz w:val="23"/>
                <w:szCs w:val="23"/>
                <w:lang w:bidi="bn-IN"/>
              </w:rPr>
              <w:t>, vidrio</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líquidos</w:t>
            </w:r>
            <w:r w:rsidRPr="001804A0">
              <w:rPr>
                <w:rFonts w:cs="Times-Roman"/>
                <w:color w:val="0D0D0D"/>
                <w:sz w:val="23"/>
                <w:szCs w:val="23"/>
                <w:lang w:bidi="bn-IN"/>
              </w:rPr>
              <w:t>: pinturas, solventes, aguas residuales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Otros</w:t>
            </w:r>
            <w:r w:rsidRPr="001804A0">
              <w:rPr>
                <w:rFonts w:cs="Times-Roman"/>
                <w:color w:val="0D0D0D"/>
                <w:sz w:val="23"/>
                <w:szCs w:val="23"/>
                <w:lang w:bidi="bn-IN"/>
              </w:rPr>
              <w:t>: Posibilidad de ocurrencia de accidentes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color w:val="0D0D0D"/>
                <w:sz w:val="23"/>
                <w:szCs w:val="23"/>
                <w:u w:val="single"/>
                <w:lang w:bidi="bn-IN"/>
              </w:rPr>
              <w:t>Operación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Substancias tóxicas</w:t>
            </w:r>
            <w:r w:rsidRPr="001804A0">
              <w:rPr>
                <w:rFonts w:cs="Times-Roman"/>
                <w:color w:val="0D0D0D"/>
                <w:sz w:val="23"/>
                <w:szCs w:val="23"/>
                <w:lang w:bidi="bn-IN"/>
              </w:rPr>
              <w:t>: no se generarán substancias tóxicas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 y líquidos</w:t>
            </w:r>
            <w:r w:rsidR="00E3395C">
              <w:rPr>
                <w:rFonts w:cs="Times-Roman"/>
                <w:color w:val="0D0D0D"/>
                <w:sz w:val="23"/>
                <w:szCs w:val="23"/>
                <w:lang w:bidi="bn-IN"/>
              </w:rPr>
              <w:t xml:space="preserve">: aguas negras domésticas, </w:t>
            </w:r>
            <w:r w:rsidRPr="001804A0">
              <w:rPr>
                <w:rFonts w:cs="Times-Roman"/>
                <w:color w:val="0D0D0D"/>
                <w:sz w:val="23"/>
                <w:szCs w:val="23"/>
                <w:lang w:bidi="bn-IN"/>
              </w:rPr>
              <w:t>restos de comida, papel, cartón, plásticos, envases y embalajes</w:t>
            </w: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Impactos locales, de menor escala, típicos de obras menores de construcción.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Elaboración de Manual Operativo de cada Componente.</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Medidas específicas de control ambiental de ejecución de las obras, las cuales están previstas en las normativas locales e identificadas en el IGAS y que serán parte del Manual Operativo</w:t>
            </w:r>
            <w:r w:rsidR="00A52627">
              <w:rPr>
                <w:rFonts w:cs="Times-Roman"/>
                <w:color w:val="0D0D0D"/>
                <w:sz w:val="23"/>
                <w:szCs w:val="23"/>
                <w:lang w:bidi="bn-IN"/>
              </w:rPr>
              <w:t xml:space="preserve"> y de los carteles de licitación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Se aplicarán medidas de seguridad del trabajo y de la población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tc>
      </w:tr>
      <w:tr w:rsidR="008F68A1" w:rsidRPr="001804A0" w:rsidTr="0057304D">
        <w:tc>
          <w:tcPr>
            <w:tcW w:w="2394" w:type="dxa"/>
          </w:tcPr>
          <w:p w:rsidR="00FE6DB1" w:rsidRDefault="008F68A1" w:rsidP="00FE6DB1">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III</w:t>
            </w:r>
          </w:p>
          <w:p w:rsidR="008F68A1" w:rsidRPr="001804A0" w:rsidRDefault="00FE6DB1" w:rsidP="00FE6DB1">
            <w:pPr>
              <w:autoSpaceDE w:val="0"/>
              <w:autoSpaceDN w:val="0"/>
              <w:adjustRightInd w:val="0"/>
              <w:spacing w:line="276" w:lineRule="auto"/>
              <w:rPr>
                <w:rFonts w:cs="Times-Roman"/>
                <w:b/>
                <w:color w:val="0D0D0D"/>
                <w:sz w:val="23"/>
                <w:szCs w:val="23"/>
                <w:lang w:bidi="bn-IN"/>
              </w:rPr>
            </w:pPr>
            <w:r>
              <w:rPr>
                <w:rFonts w:cs="Times-Roman"/>
                <w:b/>
                <w:color w:val="0D0D0D"/>
                <w:sz w:val="23"/>
                <w:szCs w:val="23"/>
                <w:lang w:bidi="bn-IN"/>
              </w:rPr>
              <w:t>A</w:t>
            </w:r>
            <w:r w:rsidR="00F45467" w:rsidRPr="00922531">
              <w:rPr>
                <w:b/>
              </w:rPr>
              <w:t>mpliación y equipamiento de la infraestructura actual del Observatorio de la Violencia (OV)</w:t>
            </w:r>
          </w:p>
        </w:tc>
        <w:tc>
          <w:tcPr>
            <w:tcW w:w="2394" w:type="dxa"/>
          </w:tcPr>
          <w:p w:rsidR="008F68A1" w:rsidRPr="001804A0" w:rsidRDefault="008F68A1" w:rsidP="0057304D">
            <w:pPr>
              <w:autoSpaceDE w:val="0"/>
              <w:autoSpaceDN w:val="0"/>
              <w:adjustRightInd w:val="0"/>
              <w:spacing w:line="276" w:lineRule="auto"/>
              <w:jc w:val="both"/>
              <w:rPr>
                <w:rFonts w:cs="Times-Roman"/>
                <w:b/>
                <w:color w:val="0D0D0D"/>
                <w:sz w:val="23"/>
                <w:szCs w:val="23"/>
                <w:u w:val="single"/>
                <w:lang w:bidi="bn-IN"/>
              </w:rPr>
            </w:pPr>
            <w:r w:rsidRPr="001804A0">
              <w:rPr>
                <w:rFonts w:cs="Times-Roman"/>
                <w:b/>
                <w:color w:val="0D0D0D"/>
                <w:sz w:val="23"/>
                <w:szCs w:val="23"/>
                <w:u w:val="single"/>
                <w:lang w:bidi="bn-IN"/>
              </w:rPr>
              <w:t>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i/>
                <w:color w:val="0D0D0D"/>
                <w:sz w:val="23"/>
                <w:szCs w:val="23"/>
                <w:lang w:bidi="bn-IN"/>
              </w:rPr>
              <w:t xml:space="preserve">: </w:t>
            </w:r>
            <w:r w:rsidRPr="001804A0">
              <w:rPr>
                <w:rFonts w:cs="Times-Roman"/>
                <w:color w:val="0D0D0D"/>
                <w:sz w:val="23"/>
                <w:szCs w:val="23"/>
                <w:lang w:bidi="bn-IN"/>
              </w:rPr>
              <w:t>polvo</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aumento por uso de maquinaria</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Suelo</w:t>
            </w:r>
            <w:r w:rsidRPr="001804A0">
              <w:rPr>
                <w:rFonts w:cs="Times-Roman"/>
                <w:color w:val="0D0D0D"/>
                <w:sz w:val="23"/>
                <w:szCs w:val="23"/>
                <w:lang w:bidi="bn-IN"/>
              </w:rPr>
              <w:t xml:space="preserve">: </w:t>
            </w:r>
            <w:r w:rsidR="00E3395C">
              <w:rPr>
                <w:rFonts w:cs="Times-Roman"/>
                <w:color w:val="0D0D0D"/>
                <w:sz w:val="23"/>
                <w:szCs w:val="23"/>
                <w:lang w:bidi="bn-IN"/>
              </w:rPr>
              <w:t>no habrá movimientos de tierra</w:t>
            </w:r>
            <w:r w:rsidRPr="001804A0">
              <w:rPr>
                <w:rFonts w:cs="Times-Roman"/>
                <w:color w:val="0D0D0D"/>
                <w:sz w:val="23"/>
                <w:szCs w:val="23"/>
                <w:lang w:bidi="bn-IN"/>
              </w:rPr>
              <w:t xml:space="preserve"> </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w:t>
            </w:r>
            <w:r w:rsidRPr="001804A0">
              <w:rPr>
                <w:rFonts w:cs="Times-Roman"/>
                <w:color w:val="0D0D0D"/>
                <w:sz w:val="23"/>
                <w:szCs w:val="23"/>
                <w:lang w:bidi="bn-IN"/>
              </w:rPr>
              <w:t xml:space="preserve"> escombros, envases plásticos, metales, gypsum</w:t>
            </w:r>
            <w:r w:rsidR="00E3395C">
              <w:rPr>
                <w:rFonts w:cs="Times-Roman"/>
                <w:color w:val="0D0D0D"/>
                <w:sz w:val="23"/>
                <w:szCs w:val="23"/>
                <w:lang w:bidi="bn-IN"/>
              </w:rPr>
              <w:t>, vidrio</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Líquidos</w:t>
            </w:r>
            <w:r w:rsidRPr="001804A0">
              <w:rPr>
                <w:rFonts w:cs="Times-Roman"/>
                <w:color w:val="0D0D0D"/>
                <w:sz w:val="23"/>
                <w:szCs w:val="23"/>
                <w:lang w:bidi="bn-IN"/>
              </w:rPr>
              <w:t>: pinturas, solventes, aguas residuales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Otros</w:t>
            </w:r>
            <w:r w:rsidRPr="001804A0">
              <w:rPr>
                <w:rFonts w:cs="Times-Roman"/>
                <w:color w:val="0D0D0D"/>
                <w:sz w:val="23"/>
                <w:szCs w:val="23"/>
                <w:lang w:bidi="bn-IN"/>
              </w:rPr>
              <w:t>: Posibilidad de ocurrencia de accidentes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color w:val="0D0D0D"/>
                <w:sz w:val="23"/>
                <w:szCs w:val="23"/>
                <w:u w:val="single"/>
                <w:lang w:bidi="bn-IN"/>
              </w:rPr>
              <w:t>Operación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Substancias tóxicas</w:t>
            </w:r>
            <w:r w:rsidRPr="001804A0">
              <w:rPr>
                <w:rFonts w:cs="Times-Roman"/>
                <w:color w:val="0D0D0D"/>
                <w:sz w:val="23"/>
                <w:szCs w:val="23"/>
                <w:lang w:bidi="bn-IN"/>
              </w:rPr>
              <w:t>: no habrá emisión de substancias tóxicas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 y líquidos</w:t>
            </w:r>
            <w:r w:rsidRPr="001804A0">
              <w:rPr>
                <w:rFonts w:cs="Times-Roman"/>
                <w:color w:val="0D0D0D"/>
                <w:sz w:val="23"/>
                <w:szCs w:val="23"/>
                <w:lang w:bidi="bn-IN"/>
              </w:rPr>
              <w:t>: aguas negras domésticas, restos de comida, papel, cartón, plásticos, envases y embalajes</w:t>
            </w:r>
          </w:p>
        </w:tc>
        <w:tc>
          <w:tcPr>
            <w:tcW w:w="2394" w:type="dxa"/>
          </w:tcPr>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color w:val="0D0D0D"/>
                <w:sz w:val="23"/>
                <w:szCs w:val="23"/>
                <w:lang w:bidi="bn-IN"/>
              </w:rPr>
              <w:t>Impactos locales, de menor escala, típicos de obras menores de construcción</w:t>
            </w: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Elaboración de Manual Operativo de cada componente.</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Medidas específicas de control ambiental de ejecución de las obras, las cuales están previstas en las normativas locales e identificadas en el IGAS y que serán parte del Manual Operativo</w:t>
            </w:r>
            <w:r w:rsidR="00A52627">
              <w:rPr>
                <w:rFonts w:cs="Times-Roman"/>
                <w:color w:val="0D0D0D"/>
                <w:sz w:val="23"/>
                <w:szCs w:val="23"/>
                <w:lang w:bidi="bn-IN"/>
              </w:rPr>
              <w:t xml:space="preserve"> y de los carteles de licitación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Se aplicarán medidas de seguridad del trabajo y de la población durante las obras.</w:t>
            </w:r>
          </w:p>
        </w:tc>
      </w:tr>
      <w:tr w:rsidR="008F68A1" w:rsidRPr="001804A0" w:rsidTr="0057304D">
        <w:tc>
          <w:tcPr>
            <w:tcW w:w="2394" w:type="dxa"/>
          </w:tcPr>
          <w:p w:rsidR="00FE6DB1" w:rsidRDefault="008F68A1" w:rsidP="00FE6DB1">
            <w:pPr>
              <w:autoSpaceDE w:val="0"/>
              <w:autoSpaceDN w:val="0"/>
              <w:adjustRightInd w:val="0"/>
              <w:spacing w:line="276" w:lineRule="auto"/>
              <w:jc w:val="center"/>
              <w:rPr>
                <w:rFonts w:cs="Times-Roman"/>
                <w:b/>
                <w:sz w:val="23"/>
                <w:szCs w:val="23"/>
                <w:lang w:bidi="bn-IN"/>
              </w:rPr>
            </w:pPr>
            <w:r w:rsidRPr="00A52627">
              <w:rPr>
                <w:rFonts w:cs="Times-Roman"/>
                <w:b/>
                <w:sz w:val="23"/>
                <w:szCs w:val="23"/>
                <w:lang w:bidi="bn-IN"/>
              </w:rPr>
              <w:t>IV</w:t>
            </w:r>
          </w:p>
          <w:p w:rsidR="008F68A1" w:rsidRPr="00A52627" w:rsidRDefault="00A52627" w:rsidP="0057304D">
            <w:pPr>
              <w:autoSpaceDE w:val="0"/>
              <w:autoSpaceDN w:val="0"/>
              <w:adjustRightInd w:val="0"/>
              <w:spacing w:line="276" w:lineRule="auto"/>
              <w:rPr>
                <w:rFonts w:cs="Times-Roman"/>
                <w:b/>
                <w:sz w:val="23"/>
                <w:szCs w:val="23"/>
                <w:lang w:bidi="bn-IN"/>
              </w:rPr>
            </w:pPr>
            <w:r w:rsidRPr="00A52627">
              <w:rPr>
                <w:b/>
                <w:lang w:val="es-ES"/>
              </w:rPr>
              <w:t>Construcción de un centro para custodia de menores en Pacora</w:t>
            </w:r>
          </w:p>
        </w:tc>
        <w:tc>
          <w:tcPr>
            <w:tcW w:w="2394" w:type="dxa"/>
          </w:tcPr>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color w:val="0D0D0D"/>
                <w:sz w:val="23"/>
                <w:szCs w:val="23"/>
                <w:u w:val="single"/>
                <w:lang w:bidi="bn-IN"/>
              </w:rPr>
              <w:t>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polvo</w:t>
            </w:r>
            <w:r w:rsidR="00FF3C35" w:rsidRPr="001804A0">
              <w:rPr>
                <w:rFonts w:cs="Times-Roman"/>
                <w:color w:val="0D0D0D"/>
                <w:sz w:val="23"/>
                <w:szCs w:val="23"/>
                <w:lang w:bidi="bn-IN"/>
              </w:rPr>
              <w:t xml:space="preserve"> común </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aumento por operación de maquinaria</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Suelo</w:t>
            </w:r>
            <w:r w:rsidRPr="001804A0">
              <w:rPr>
                <w:rFonts w:cs="Times-Roman"/>
                <w:color w:val="0D0D0D"/>
                <w:sz w:val="23"/>
                <w:szCs w:val="23"/>
                <w:lang w:bidi="bn-IN"/>
              </w:rPr>
              <w:t>: pérdida moderada en la construcción de espacio para actividad física, cimentación de de nuevos edificios y construcción de área de dormitorios</w:t>
            </w:r>
            <w:r w:rsidR="00D12B3C">
              <w:rPr>
                <w:rFonts w:cs="Times-Roman"/>
                <w:color w:val="0D0D0D"/>
                <w:sz w:val="23"/>
                <w:szCs w:val="23"/>
                <w:lang w:bidi="bn-IN"/>
              </w:rPr>
              <w:t>, aulas y parqueo</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w:t>
            </w:r>
            <w:r w:rsidRPr="001804A0">
              <w:rPr>
                <w:rFonts w:cs="Times-Roman"/>
                <w:color w:val="0D0D0D"/>
                <w:sz w:val="23"/>
                <w:szCs w:val="23"/>
                <w:lang w:bidi="bn-IN"/>
              </w:rPr>
              <w:t>: escombros, envases plásticos, metales, gypsum</w:t>
            </w:r>
          </w:p>
          <w:p w:rsidR="00D12B3C" w:rsidRPr="001804A0" w:rsidRDefault="00D12B3C"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líquidos</w:t>
            </w:r>
            <w:r w:rsidRPr="001804A0">
              <w:rPr>
                <w:rFonts w:cs="Times-Roman"/>
                <w:color w:val="0D0D0D"/>
                <w:sz w:val="23"/>
                <w:szCs w:val="23"/>
                <w:lang w:bidi="bn-IN"/>
              </w:rPr>
              <w:t>: pinturas, solventes, aguas residuales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Otros</w:t>
            </w:r>
            <w:r w:rsidRPr="001804A0">
              <w:rPr>
                <w:rFonts w:cs="Times-Roman"/>
                <w:color w:val="0D0D0D"/>
                <w:sz w:val="23"/>
                <w:szCs w:val="23"/>
                <w:lang w:bidi="bn-IN"/>
              </w:rPr>
              <w:t>: Posibilidad de ocurrencia de accidentes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color w:val="0D0D0D"/>
                <w:sz w:val="23"/>
                <w:szCs w:val="23"/>
                <w:u w:val="single"/>
                <w:lang w:bidi="bn-IN"/>
              </w:rPr>
              <w:t>Operación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Substancias tóxicas</w:t>
            </w:r>
            <w:r w:rsidRPr="001804A0">
              <w:rPr>
                <w:rFonts w:cs="Times-Roman"/>
                <w:color w:val="0D0D0D"/>
                <w:sz w:val="23"/>
                <w:szCs w:val="23"/>
                <w:lang w:bidi="bn-IN"/>
              </w:rPr>
              <w:t>: no se generarán emisiones de substancias tóxicas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 y líquidos</w:t>
            </w:r>
            <w:r w:rsidRPr="001804A0">
              <w:rPr>
                <w:rFonts w:cs="Times-Roman"/>
                <w:color w:val="0D0D0D"/>
                <w:sz w:val="23"/>
                <w:szCs w:val="23"/>
                <w:lang w:bidi="bn-IN"/>
              </w:rPr>
              <w:t>: aguas negras domésticas, restos de comida, papel, cartón, plásticos, envases y embalajes</w:t>
            </w: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Impactos locales, de menor escala, típicos de obras menores de construcción.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Impactos menores asociados a la circulación de vehículos.</w:t>
            </w:r>
          </w:p>
          <w:p w:rsidR="008F68A1" w:rsidRPr="001804A0" w:rsidRDefault="008F68A1" w:rsidP="0057304D">
            <w:pPr>
              <w:autoSpaceDE w:val="0"/>
              <w:autoSpaceDN w:val="0"/>
              <w:adjustRightInd w:val="0"/>
              <w:spacing w:line="276" w:lineRule="auto"/>
              <w:rPr>
                <w:rFonts w:cs="Times-Roman"/>
                <w:color w:val="0D0D0D"/>
                <w:sz w:val="23"/>
                <w:szCs w:val="23"/>
                <w:lang w:bidi="bn-IN"/>
              </w:rPr>
            </w:pP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Elaboración de Manual Operativo de cada Componente.</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Medidas específicas de control ambiental de ejecución de las obras, las cuales están previstas en las normativas locales e identificadas en el IGAS y que serán parte del Manual Operativo</w:t>
            </w:r>
            <w:r w:rsidR="00A52627">
              <w:rPr>
                <w:rFonts w:cs="Times-Roman"/>
                <w:color w:val="0D0D0D"/>
                <w:sz w:val="23"/>
                <w:szCs w:val="23"/>
                <w:lang w:bidi="bn-IN"/>
              </w:rPr>
              <w:t xml:space="preserve"> y de los carteles de licitación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D12B3C">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Se aplicarán medidas de seguridad del trabajo y de la población durante las obras.</w:t>
            </w:r>
          </w:p>
        </w:tc>
      </w:tr>
      <w:tr w:rsidR="008F68A1" w:rsidRPr="001804A0" w:rsidTr="0057304D">
        <w:tc>
          <w:tcPr>
            <w:tcW w:w="2394" w:type="dxa"/>
          </w:tcPr>
          <w:p w:rsidR="00FE6DB1" w:rsidRDefault="008F68A1" w:rsidP="00FE6DB1">
            <w:pPr>
              <w:autoSpaceDE w:val="0"/>
              <w:autoSpaceDN w:val="0"/>
              <w:adjustRightInd w:val="0"/>
              <w:spacing w:line="276" w:lineRule="auto"/>
              <w:jc w:val="center"/>
              <w:rPr>
                <w:rFonts w:cs="Times-Roman"/>
                <w:b/>
                <w:color w:val="0D0D0D"/>
                <w:sz w:val="23"/>
                <w:szCs w:val="23"/>
                <w:lang w:bidi="bn-IN"/>
              </w:rPr>
            </w:pPr>
            <w:r w:rsidRPr="001804A0">
              <w:rPr>
                <w:rFonts w:cs="Times-Roman"/>
                <w:b/>
                <w:color w:val="0D0D0D"/>
                <w:sz w:val="23"/>
                <w:szCs w:val="23"/>
                <w:lang w:bidi="bn-IN"/>
              </w:rPr>
              <w:t>V</w:t>
            </w:r>
          </w:p>
          <w:p w:rsidR="008F68A1" w:rsidRPr="001804A0" w:rsidRDefault="00A52627" w:rsidP="0057304D">
            <w:pPr>
              <w:autoSpaceDE w:val="0"/>
              <w:autoSpaceDN w:val="0"/>
              <w:adjustRightInd w:val="0"/>
              <w:spacing w:line="276" w:lineRule="auto"/>
              <w:rPr>
                <w:rFonts w:cs="Times-Roman"/>
                <w:b/>
                <w:color w:val="0D0D0D"/>
                <w:sz w:val="23"/>
                <w:szCs w:val="23"/>
                <w:lang w:bidi="bn-IN"/>
              </w:rPr>
            </w:pPr>
            <w:r>
              <w:rPr>
                <w:b/>
              </w:rPr>
              <w:t>I</w:t>
            </w:r>
            <w:r w:rsidRPr="00922531">
              <w:rPr>
                <w:b/>
              </w:rPr>
              <w:t>mplementación de un Centro Integrado de Servicios a la Mujer</w:t>
            </w:r>
          </w:p>
        </w:tc>
        <w:tc>
          <w:tcPr>
            <w:tcW w:w="2394" w:type="dxa"/>
          </w:tcPr>
          <w:p w:rsidR="008F68A1" w:rsidRPr="001804A0" w:rsidRDefault="008F68A1" w:rsidP="0057304D">
            <w:pPr>
              <w:autoSpaceDE w:val="0"/>
              <w:autoSpaceDN w:val="0"/>
              <w:adjustRightInd w:val="0"/>
              <w:spacing w:line="276" w:lineRule="auto"/>
              <w:jc w:val="both"/>
              <w:rPr>
                <w:rFonts w:cs="Times-Roman"/>
                <w:b/>
                <w:color w:val="0D0D0D"/>
                <w:sz w:val="23"/>
                <w:szCs w:val="23"/>
                <w:u w:val="single"/>
                <w:lang w:bidi="bn-IN"/>
              </w:rPr>
            </w:pPr>
            <w:r w:rsidRPr="001804A0">
              <w:rPr>
                <w:rFonts w:cs="Times-Roman"/>
                <w:b/>
                <w:color w:val="0D0D0D"/>
                <w:sz w:val="23"/>
                <w:szCs w:val="23"/>
                <w:u w:val="single"/>
                <w:lang w:bidi="bn-IN"/>
              </w:rPr>
              <w:t>Construcción</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i/>
                <w:color w:val="0D0D0D"/>
                <w:sz w:val="23"/>
                <w:szCs w:val="23"/>
                <w:lang w:bidi="bn-IN"/>
              </w:rPr>
              <w:t xml:space="preserve">: </w:t>
            </w:r>
            <w:r w:rsidRPr="001804A0">
              <w:rPr>
                <w:rFonts w:cs="Times-Roman"/>
                <w:color w:val="0D0D0D"/>
                <w:sz w:val="23"/>
                <w:szCs w:val="23"/>
                <w:lang w:bidi="bn-IN"/>
              </w:rPr>
              <w:t>polvo</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xml:space="preserve">: </w:t>
            </w:r>
            <w:r w:rsidRPr="00965569">
              <w:rPr>
                <w:rFonts w:cs="Times-Roman"/>
                <w:color w:val="0D0D0D"/>
                <w:sz w:val="23"/>
                <w:szCs w:val="23"/>
                <w:lang w:bidi="bn-IN"/>
              </w:rPr>
              <w:t xml:space="preserve">aumento por </w:t>
            </w:r>
            <w:r w:rsidR="00965569">
              <w:rPr>
                <w:rFonts w:cs="Times-Roman"/>
                <w:color w:val="0D0D0D"/>
                <w:sz w:val="23"/>
                <w:szCs w:val="23"/>
                <w:lang w:bidi="bn-IN"/>
              </w:rPr>
              <w:t>uso de maquinaria y equipo</w:t>
            </w:r>
          </w:p>
          <w:p w:rsidR="008F68A1" w:rsidRPr="001804A0" w:rsidRDefault="008F68A1" w:rsidP="0057304D">
            <w:pPr>
              <w:autoSpaceDE w:val="0"/>
              <w:autoSpaceDN w:val="0"/>
              <w:adjustRightInd w:val="0"/>
              <w:spacing w:line="276" w:lineRule="auto"/>
              <w:jc w:val="both"/>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Suelo</w:t>
            </w:r>
            <w:r w:rsidRPr="001804A0">
              <w:rPr>
                <w:rFonts w:cs="Times-Roman"/>
                <w:color w:val="0D0D0D"/>
                <w:sz w:val="23"/>
                <w:szCs w:val="23"/>
                <w:lang w:bidi="bn-IN"/>
              </w:rPr>
              <w:t xml:space="preserve">: </w:t>
            </w:r>
            <w:r w:rsidR="00965569">
              <w:rPr>
                <w:rFonts w:cs="Times-Roman"/>
                <w:color w:val="0D0D0D"/>
                <w:sz w:val="23"/>
                <w:szCs w:val="23"/>
                <w:lang w:bidi="bn-IN"/>
              </w:rPr>
              <w:t>posible erosión por movimiento de tierra para cimentación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w:t>
            </w:r>
            <w:r w:rsidRPr="001804A0">
              <w:rPr>
                <w:rFonts w:cs="Times-Roman"/>
                <w:color w:val="0D0D0D"/>
                <w:sz w:val="23"/>
                <w:szCs w:val="23"/>
                <w:lang w:bidi="bn-IN"/>
              </w:rPr>
              <w:t xml:space="preserve"> escombros, envases plásticos, metales, gypsum</w:t>
            </w:r>
            <w:r w:rsidR="00E51E84">
              <w:rPr>
                <w:rFonts w:cs="Times-Roman"/>
                <w:color w:val="0D0D0D"/>
                <w:sz w:val="23"/>
                <w:szCs w:val="23"/>
                <w:lang w:bidi="bn-IN"/>
              </w:rPr>
              <w:t>, vidrio</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Líquidos</w:t>
            </w:r>
            <w:r w:rsidRPr="001804A0">
              <w:rPr>
                <w:rFonts w:cs="Times-Roman"/>
                <w:color w:val="0D0D0D"/>
                <w:sz w:val="23"/>
                <w:szCs w:val="23"/>
                <w:lang w:bidi="bn-IN"/>
              </w:rPr>
              <w:t>: pinturas, solventes, aguas residuales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Otros</w:t>
            </w:r>
            <w:r w:rsidRPr="001804A0">
              <w:rPr>
                <w:rFonts w:cs="Times-Roman"/>
                <w:color w:val="0D0D0D"/>
                <w:sz w:val="23"/>
                <w:szCs w:val="23"/>
                <w:lang w:bidi="bn-IN"/>
              </w:rPr>
              <w:t>: Posibilidad de ocurrencia de accidentes durante las obras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color w:val="0D0D0D"/>
                <w:sz w:val="23"/>
                <w:szCs w:val="23"/>
                <w:u w:val="single"/>
                <w:lang w:bidi="bn-IN"/>
              </w:rPr>
              <w:t>Operación</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Calidad del aire</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Ruido</w:t>
            </w:r>
            <w:r w:rsidRPr="001804A0">
              <w:rPr>
                <w:rFonts w:cs="Times-Roman"/>
                <w:color w:val="0D0D0D"/>
                <w:sz w:val="23"/>
                <w:szCs w:val="23"/>
                <w:lang w:bidi="bn-IN"/>
              </w:rPr>
              <w:t>: no se esperan impactos negativos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Substancias tóxicas</w:t>
            </w:r>
            <w:r w:rsidRPr="001804A0">
              <w:rPr>
                <w:rFonts w:cs="Times-Roman"/>
                <w:color w:val="0D0D0D"/>
                <w:sz w:val="23"/>
                <w:szCs w:val="23"/>
                <w:lang w:bidi="bn-IN"/>
              </w:rPr>
              <w:t>: no se generarán emisiones de substancias tóxicas</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b/>
                <w:i/>
                <w:color w:val="0D0D0D"/>
                <w:sz w:val="23"/>
                <w:szCs w:val="23"/>
                <w:lang w:bidi="bn-IN"/>
              </w:rPr>
              <w:t>Desechos sólidos y líquidos</w:t>
            </w:r>
            <w:r w:rsidRPr="001804A0">
              <w:rPr>
                <w:rFonts w:cs="Times-Roman"/>
                <w:color w:val="0D0D0D"/>
                <w:sz w:val="23"/>
                <w:szCs w:val="23"/>
                <w:lang w:bidi="bn-IN"/>
              </w:rPr>
              <w:t>: aguas negras domésticas, restos de comida, papel, cartón, plásticos, envases y embalajes</w:t>
            </w:r>
          </w:p>
        </w:tc>
        <w:tc>
          <w:tcPr>
            <w:tcW w:w="2394" w:type="dxa"/>
          </w:tcPr>
          <w:p w:rsidR="008F68A1" w:rsidRPr="001804A0" w:rsidRDefault="008F68A1" w:rsidP="0057304D">
            <w:pPr>
              <w:autoSpaceDE w:val="0"/>
              <w:autoSpaceDN w:val="0"/>
              <w:adjustRightInd w:val="0"/>
              <w:spacing w:line="276" w:lineRule="auto"/>
              <w:jc w:val="both"/>
              <w:rPr>
                <w:rFonts w:cs="Times-Roman"/>
                <w:color w:val="0D0D0D"/>
                <w:sz w:val="23"/>
                <w:szCs w:val="23"/>
                <w:lang w:bidi="bn-IN"/>
              </w:rPr>
            </w:pPr>
            <w:r w:rsidRPr="001804A0">
              <w:rPr>
                <w:rFonts w:cs="Times-Roman"/>
                <w:color w:val="0D0D0D"/>
                <w:sz w:val="23"/>
                <w:szCs w:val="23"/>
                <w:lang w:bidi="bn-IN"/>
              </w:rPr>
              <w:t>Impactos locales, de menor escala, típicos de obras menores de construcción</w:t>
            </w:r>
          </w:p>
        </w:tc>
        <w:tc>
          <w:tcPr>
            <w:tcW w:w="2394" w:type="dxa"/>
          </w:tcPr>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Elaboración de Manual Operativo de cada componente.</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Medidas específicas de control ambiental de ejecución de las obras, las cuales están previstas en las normativas locales e identificadas en el IGAS y que serán parte del Manual Operativo</w:t>
            </w:r>
            <w:r w:rsidR="00A52627">
              <w:rPr>
                <w:rFonts w:cs="Times-Roman"/>
                <w:color w:val="0D0D0D"/>
                <w:sz w:val="23"/>
                <w:szCs w:val="23"/>
                <w:lang w:bidi="bn-IN"/>
              </w:rPr>
              <w:t xml:space="preserve"> y de los carteles de licitación</w:t>
            </w:r>
            <w:r w:rsidRPr="001804A0">
              <w:rPr>
                <w:rFonts w:cs="Times-Roman"/>
                <w:color w:val="0D0D0D"/>
                <w:sz w:val="23"/>
                <w:szCs w:val="23"/>
                <w:lang w:bidi="bn-IN"/>
              </w:rPr>
              <w:t>.</w:t>
            </w:r>
          </w:p>
          <w:p w:rsidR="008F68A1" w:rsidRPr="001804A0" w:rsidRDefault="008F68A1" w:rsidP="0057304D">
            <w:pPr>
              <w:autoSpaceDE w:val="0"/>
              <w:autoSpaceDN w:val="0"/>
              <w:adjustRightInd w:val="0"/>
              <w:spacing w:line="276" w:lineRule="auto"/>
              <w:rPr>
                <w:rFonts w:cs="Times-Roman"/>
                <w:color w:val="0D0D0D"/>
                <w:sz w:val="23"/>
                <w:szCs w:val="23"/>
                <w:lang w:bidi="bn-IN"/>
              </w:rPr>
            </w:pPr>
          </w:p>
          <w:p w:rsidR="008F68A1" w:rsidRPr="001804A0" w:rsidRDefault="008F68A1" w:rsidP="0057304D">
            <w:pPr>
              <w:autoSpaceDE w:val="0"/>
              <w:autoSpaceDN w:val="0"/>
              <w:adjustRightInd w:val="0"/>
              <w:spacing w:line="276" w:lineRule="auto"/>
              <w:rPr>
                <w:rFonts w:cs="Times-Roman"/>
                <w:color w:val="0D0D0D"/>
                <w:sz w:val="23"/>
                <w:szCs w:val="23"/>
                <w:lang w:bidi="bn-IN"/>
              </w:rPr>
            </w:pPr>
            <w:r w:rsidRPr="001804A0">
              <w:rPr>
                <w:rFonts w:cs="Times-Roman"/>
                <w:color w:val="0D0D0D"/>
                <w:sz w:val="23"/>
                <w:szCs w:val="23"/>
                <w:lang w:bidi="bn-IN"/>
              </w:rPr>
              <w:t>Se aplicarán medidas de seguridad del trabajo y de la población durante las obras.</w:t>
            </w:r>
          </w:p>
        </w:tc>
      </w:tr>
    </w:tbl>
    <w:p w:rsidR="008F68A1" w:rsidRPr="007C0621" w:rsidRDefault="008F68A1" w:rsidP="00107A9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bCs/>
          <w:u w:val="single"/>
        </w:rPr>
      </w:pPr>
      <w:r w:rsidRPr="007C0621">
        <w:rPr>
          <w:b/>
          <w:bCs/>
          <w:u w:val="single"/>
        </w:rPr>
        <w:t>Sociales</w:t>
      </w:r>
    </w:p>
    <w:p w:rsidR="005C4214" w:rsidRPr="007C0621" w:rsidRDefault="008F68A1" w:rsidP="005C4214">
      <w:pPr>
        <w:autoSpaceDE w:val="0"/>
        <w:autoSpaceDN w:val="0"/>
        <w:adjustRightInd w:val="0"/>
        <w:spacing w:before="100" w:beforeAutospacing="1" w:after="100" w:afterAutospacing="1" w:line="276" w:lineRule="auto"/>
        <w:jc w:val="both"/>
        <w:rPr>
          <w:lang w:bidi="bn-IN"/>
        </w:rPr>
      </w:pPr>
      <w:r w:rsidRPr="007C0621">
        <w:rPr>
          <w:rFonts w:cs="Arial"/>
          <w:lang w:bidi="bn-IN"/>
        </w:rPr>
        <w:t xml:space="preserve">Las intervenciones propuestas tendrán un impacto social positivo muy alto al fortalecer los servicios y las capacidades de las instituciones participantes y de la sociedad civil –principalmente las victimas, para enfrentar los impactos directos de la violencia y la criminalidad sobre grupos vulnerables. </w:t>
      </w:r>
      <w:r w:rsidR="005C4214" w:rsidRPr="007C0621">
        <w:rPr>
          <w:rFonts w:cs="Arial"/>
          <w:lang w:bidi="bn-IN"/>
        </w:rPr>
        <w:t xml:space="preserve">La acción </w:t>
      </w:r>
      <w:r w:rsidR="005C4214" w:rsidRPr="007C0621">
        <w:rPr>
          <w:rFonts w:cs="Arial"/>
          <w:i/>
          <w:lang w:bidi="bn-IN"/>
        </w:rPr>
        <w:t>preventiva</w:t>
      </w:r>
      <w:r w:rsidR="005C4214" w:rsidRPr="007C0621">
        <w:rPr>
          <w:rFonts w:cs="Arial"/>
          <w:lang w:bidi="bn-IN"/>
        </w:rPr>
        <w:t xml:space="preserve"> del enfoque de género que será aplicada en la ejecución del programa tendrá impactos positivos considerables. </w:t>
      </w:r>
      <w:r w:rsidR="005C4214" w:rsidRPr="007C0621">
        <w:t>L</w:t>
      </w:r>
      <w:r w:rsidR="008E0B18" w:rsidRPr="007C0621">
        <w:t xml:space="preserve">a atención a víctimas de </w:t>
      </w:r>
      <w:r w:rsidR="005C4214" w:rsidRPr="007C0621">
        <w:t xml:space="preserve">delitos </w:t>
      </w:r>
      <w:r w:rsidR="008E0B18" w:rsidRPr="007C0621">
        <w:t xml:space="preserve">mitiga los efectos de la re-victimización, que afecta </w:t>
      </w:r>
      <w:r w:rsidR="005C4214" w:rsidRPr="007C0621">
        <w:t xml:space="preserve">más </w:t>
      </w:r>
      <w:r w:rsidR="008E0B18" w:rsidRPr="007C0621">
        <w:t xml:space="preserve">a las mujeres </w:t>
      </w:r>
      <w:r w:rsidR="005C4214" w:rsidRPr="007C0621">
        <w:t>que a los hombres. Por su parte, la</w:t>
      </w:r>
      <w:r w:rsidR="005C58A2" w:rsidRPr="007C0621">
        <w:t xml:space="preserve"> </w:t>
      </w:r>
      <w:r w:rsidR="008E0B18" w:rsidRPr="007C0621">
        <w:t xml:space="preserve">incorporación de una </w:t>
      </w:r>
      <w:r w:rsidR="005C4214" w:rsidRPr="007C0621">
        <w:t xml:space="preserve">línea </w:t>
      </w:r>
      <w:r w:rsidR="008E0B18" w:rsidRPr="007C0621">
        <w:t xml:space="preserve">de acción </w:t>
      </w:r>
      <w:r w:rsidR="008E0B18" w:rsidRPr="007C0621">
        <w:rPr>
          <w:i/>
        </w:rPr>
        <w:t>afirmativa</w:t>
      </w:r>
      <w:r w:rsidR="008E0B18" w:rsidRPr="007C0621">
        <w:t xml:space="preserve"> en la capacitación de agentes, en los que se puede privilegiar la participación de mujeres, </w:t>
      </w:r>
      <w:r w:rsidR="005C4214" w:rsidRPr="007C0621">
        <w:t xml:space="preserve">mejorará </w:t>
      </w:r>
      <w:r w:rsidR="008E0B18" w:rsidRPr="007C0621">
        <w:t xml:space="preserve">la atención de </w:t>
      </w:r>
      <w:r w:rsidR="00DB05CA" w:rsidRPr="007C0621">
        <w:t>mujeres víctimas.</w:t>
      </w:r>
      <w:r w:rsidR="005C4214" w:rsidRPr="007C0621">
        <w:t xml:space="preserve"> </w:t>
      </w:r>
      <w:r w:rsidR="00DB05CA" w:rsidRPr="007C0621">
        <w:t xml:space="preserve">Al </w:t>
      </w:r>
      <w:r w:rsidR="008E0B18" w:rsidRPr="007C0621">
        <w:t xml:space="preserve">promover la participación femenina en el componente de acción </w:t>
      </w:r>
      <w:r w:rsidR="005C4214" w:rsidRPr="007C0621">
        <w:t>comunitaria</w:t>
      </w:r>
      <w:r w:rsidR="00DB05CA" w:rsidRPr="007C0621">
        <w:t>,</w:t>
      </w:r>
      <w:r w:rsidR="008E0B18" w:rsidRPr="007C0621">
        <w:t xml:space="preserve"> en la </w:t>
      </w:r>
      <w:r w:rsidR="005C4214" w:rsidRPr="007C0621">
        <w:t>c</w:t>
      </w:r>
      <w:r w:rsidR="008E0B18" w:rsidRPr="007C0621">
        <w:t xml:space="preserve">ual las mujeres pueden jugar un papel relevante en la </w:t>
      </w:r>
      <w:r w:rsidR="005C4214" w:rsidRPr="007C0621">
        <w:t xml:space="preserve">prevención de delitos, </w:t>
      </w:r>
      <w:r w:rsidR="00DB05CA" w:rsidRPr="007C0621">
        <w:t>el programa ayudará a</w:t>
      </w:r>
      <w:r w:rsidR="005C58A2" w:rsidRPr="007C0621">
        <w:t xml:space="preserve"> </w:t>
      </w:r>
      <w:r w:rsidR="005C4214" w:rsidRPr="007C0621">
        <w:t>preven</w:t>
      </w:r>
      <w:r w:rsidR="00DB05CA" w:rsidRPr="007C0621">
        <w:t>ir</w:t>
      </w:r>
      <w:r w:rsidR="005C4214" w:rsidRPr="007C0621">
        <w:t xml:space="preserve"> </w:t>
      </w:r>
      <w:r w:rsidR="008E0B18" w:rsidRPr="007C0621">
        <w:t xml:space="preserve">la violencia familiar y </w:t>
      </w:r>
      <w:r w:rsidR="00DB05CA" w:rsidRPr="007C0621">
        <w:t xml:space="preserve">a </w:t>
      </w:r>
      <w:r w:rsidR="008E0B18" w:rsidRPr="007C0621">
        <w:t xml:space="preserve">disminuir la </w:t>
      </w:r>
      <w:r w:rsidR="005C4214" w:rsidRPr="007C0621">
        <w:t>violencia juvenil.</w:t>
      </w:r>
    </w:p>
    <w:p w:rsidR="008F68A1" w:rsidRPr="00923FB1" w:rsidRDefault="00CC461F" w:rsidP="00107A92">
      <w:pPr>
        <w:autoSpaceDE w:val="0"/>
        <w:autoSpaceDN w:val="0"/>
        <w:adjustRightInd w:val="0"/>
        <w:spacing w:before="100" w:beforeAutospacing="1" w:after="100" w:afterAutospacing="1" w:line="276" w:lineRule="auto"/>
        <w:jc w:val="both"/>
        <w:rPr>
          <w:iCs/>
        </w:rPr>
      </w:pPr>
      <w:r w:rsidRPr="00CC461F">
        <w:rPr>
          <w:rFonts w:cs="Arial"/>
          <w:lang w:bidi="bn-IN"/>
        </w:rPr>
        <w:t>A través de la</w:t>
      </w:r>
      <w:r w:rsidR="00023DBA">
        <w:rPr>
          <w:rFonts w:cs="Arial"/>
          <w:lang w:bidi="bn-IN"/>
        </w:rPr>
        <w:t>s mejoras en la</w:t>
      </w:r>
      <w:r w:rsidRPr="00CC461F">
        <w:rPr>
          <w:rFonts w:cs="Arial"/>
          <w:lang w:bidi="bn-IN"/>
        </w:rPr>
        <w:t xml:space="preserve"> recolección y análisis de datos, </w:t>
      </w:r>
      <w:r w:rsidR="00023DBA">
        <w:rPr>
          <w:rFonts w:cs="Arial"/>
          <w:lang w:bidi="bn-IN"/>
        </w:rPr>
        <w:t>de las encuestas de victimización, de las campañas de sensibilización y de la capacitación de policías en seguridad ciudadana</w:t>
      </w:r>
      <w:r w:rsidR="00FA1A47">
        <w:rPr>
          <w:rFonts w:cs="Arial"/>
          <w:lang w:bidi="bn-IN"/>
        </w:rPr>
        <w:t>,</w:t>
      </w:r>
      <w:r w:rsidR="00023DBA">
        <w:rPr>
          <w:rFonts w:cs="Arial"/>
          <w:lang w:bidi="bn-IN"/>
        </w:rPr>
        <w:t xml:space="preserve"> </w:t>
      </w:r>
      <w:r w:rsidRPr="00CC461F">
        <w:rPr>
          <w:rFonts w:cs="Arial"/>
          <w:lang w:bidi="bn-IN"/>
        </w:rPr>
        <w:t>e</w:t>
      </w:r>
      <w:r w:rsidR="008F68A1" w:rsidRPr="00CC461F">
        <w:rPr>
          <w:rFonts w:cs="Arial"/>
          <w:lang w:bidi="bn-IN"/>
        </w:rPr>
        <w:t>l programa también le ayudará a la sociedad civil a participar en la identificación de los factores que contribuyen al crimen y a la violencia y a desarrollar e implementar soluciones</w:t>
      </w:r>
      <w:r w:rsidRPr="00CC461F">
        <w:rPr>
          <w:rFonts w:cs="Arial"/>
          <w:lang w:bidi="bn-IN"/>
        </w:rPr>
        <w:t>.</w:t>
      </w:r>
      <w:r>
        <w:rPr>
          <w:rFonts w:cs="Arial"/>
          <w:color w:val="76923C" w:themeColor="accent3" w:themeShade="BF"/>
          <w:lang w:bidi="bn-IN"/>
        </w:rPr>
        <w:t xml:space="preserve"> </w:t>
      </w:r>
      <w:r w:rsidR="008F68A1" w:rsidRPr="00FA1A47">
        <w:rPr>
          <w:iCs/>
        </w:rPr>
        <w:t>Para la elaboración de</w:t>
      </w:r>
      <w:r w:rsidR="00023DBA" w:rsidRPr="00FA1A47">
        <w:rPr>
          <w:iCs/>
        </w:rPr>
        <w:t>l Plan de Operaciones Simplificado (POS)</w:t>
      </w:r>
      <w:r w:rsidR="00FA1A47">
        <w:rPr>
          <w:iCs/>
        </w:rPr>
        <w:t xml:space="preserve"> se </w:t>
      </w:r>
      <w:r w:rsidR="009554E7">
        <w:rPr>
          <w:iCs/>
        </w:rPr>
        <w:t>construyó</w:t>
      </w:r>
      <w:r w:rsidR="00FA1A47">
        <w:rPr>
          <w:iCs/>
        </w:rPr>
        <w:t xml:space="preserve"> una matriz de resultados en la que se muestran las estimaciones de una amplia gama de impactos, dentro de los que se destacan las reducciones significativas en la victimización de jóvenes y adultos, en la participación de jóvenes en casos de violencia en </w:t>
      </w:r>
      <w:r w:rsidR="009554E7">
        <w:rPr>
          <w:iCs/>
        </w:rPr>
        <w:t>los colegios</w:t>
      </w:r>
      <w:r w:rsidR="00FA1A47">
        <w:rPr>
          <w:iCs/>
        </w:rPr>
        <w:t>, en los delitos de agresión sexual,</w:t>
      </w:r>
      <w:r w:rsidR="009554E7">
        <w:rPr>
          <w:iCs/>
        </w:rPr>
        <w:t xml:space="preserve"> en el número de reincidentes,</w:t>
      </w:r>
      <w:r w:rsidR="00FA1A47">
        <w:rPr>
          <w:iCs/>
        </w:rPr>
        <w:t xml:space="preserve"> en el número de jóvenes que no estudian o trabajan, en la deserción escolar</w:t>
      </w:r>
      <w:r w:rsidR="009554E7">
        <w:rPr>
          <w:iCs/>
        </w:rPr>
        <w:t>; así como aumentos significativos en el número de denuncias ante la policía comunitaria y en el número de jóvenes que concluyen el ciclo escolar pre-medio</w:t>
      </w:r>
      <w:r w:rsidR="00923FB1">
        <w:rPr>
          <w:iCs/>
        </w:rPr>
        <w:t xml:space="preserve">. </w:t>
      </w:r>
      <w:r w:rsidR="008F68A1" w:rsidRPr="00923FB1">
        <w:rPr>
          <w:iCs/>
        </w:rPr>
        <w:t>Para precisar el  monto total de estos beneficios,</w:t>
      </w:r>
      <w:r w:rsidR="008F68A1" w:rsidRPr="00923FB1">
        <w:rPr>
          <w:iCs/>
          <w:color w:val="76923C" w:themeColor="accent3" w:themeShade="BF"/>
        </w:rPr>
        <w:t xml:space="preserve"> </w:t>
      </w:r>
      <w:r w:rsidR="00923FB1" w:rsidRPr="00923FB1">
        <w:t>se diseñó la metodología para evaluación de impacto del PROSI, la cual se estará llevando a cabo en el primer semestre de 2014.</w:t>
      </w:r>
    </w:p>
    <w:p w:rsidR="00FE6DB1" w:rsidRPr="00FE6DB1" w:rsidRDefault="00FE6DB1" w:rsidP="00107A92">
      <w:pPr>
        <w:autoSpaceDE w:val="0"/>
        <w:autoSpaceDN w:val="0"/>
        <w:adjustRightInd w:val="0"/>
        <w:spacing w:before="100" w:beforeAutospacing="1" w:after="100" w:afterAutospacing="1" w:line="276" w:lineRule="auto"/>
        <w:jc w:val="both"/>
        <w:rPr>
          <w:rFonts w:cs="Arial"/>
          <w:lang w:bidi="bn-IN"/>
        </w:rPr>
      </w:pPr>
    </w:p>
    <w:p w:rsidR="00DA757C" w:rsidRDefault="00DA757C">
      <w:pPr>
        <w:rPr>
          <w:rFonts w:eastAsia="MS Mincho"/>
          <w:b/>
          <w:color w:val="0D0D0D"/>
          <w:sz w:val="28"/>
          <w:szCs w:val="28"/>
        </w:rPr>
      </w:pPr>
      <w:r>
        <w:rPr>
          <w:bCs/>
          <w:color w:val="0D0D0D"/>
        </w:rPr>
        <w:br w:type="page"/>
      </w:r>
    </w:p>
    <w:p w:rsidR="008F68A1" w:rsidRDefault="008F68A1" w:rsidP="00107A92">
      <w:pPr>
        <w:pStyle w:val="Heading1"/>
        <w:spacing w:before="100" w:beforeAutospacing="1" w:after="100" w:afterAutospacing="1" w:line="276" w:lineRule="auto"/>
        <w:rPr>
          <w:rFonts w:ascii="Times New Roman" w:hAnsi="Times New Roman"/>
          <w:bCs w:val="0"/>
          <w:color w:val="0D0D0D"/>
        </w:rPr>
      </w:pPr>
      <w:bookmarkStart w:id="7" w:name="_Toc373855704"/>
      <w:r w:rsidRPr="001804A0">
        <w:rPr>
          <w:rFonts w:ascii="Times New Roman" w:hAnsi="Times New Roman"/>
          <w:bCs w:val="0"/>
          <w:color w:val="0D0D0D"/>
        </w:rPr>
        <w:t>5. Marco Legal y Normativo</w:t>
      </w:r>
      <w:bookmarkEnd w:id="7"/>
    </w:p>
    <w:p w:rsidR="008F68A1" w:rsidRPr="00E918D2" w:rsidRDefault="008F68A1" w:rsidP="00107A92">
      <w:pPr>
        <w:spacing w:before="100" w:beforeAutospacing="1" w:after="100" w:afterAutospacing="1" w:line="276" w:lineRule="auto"/>
        <w:jc w:val="both"/>
        <w:rPr>
          <w:b/>
          <w:bCs/>
          <w:u w:val="single"/>
        </w:rPr>
      </w:pPr>
      <w:r w:rsidRPr="00E918D2">
        <w:rPr>
          <w:b/>
          <w:bCs/>
          <w:u w:val="single"/>
        </w:rPr>
        <w:t xml:space="preserve">Legislación Ambiental de </w:t>
      </w:r>
      <w:r w:rsidR="00E918D2" w:rsidRPr="00E918D2">
        <w:rPr>
          <w:b/>
          <w:bCs/>
          <w:u w:val="single"/>
        </w:rPr>
        <w:t>Panamá</w:t>
      </w:r>
      <w:r w:rsidRPr="00E918D2">
        <w:rPr>
          <w:b/>
          <w:bCs/>
          <w:u w:val="single"/>
        </w:rPr>
        <w:t xml:space="preserve"> aplicable a los trabajos de reacondicionamiento y de construcción financiados por el programa</w:t>
      </w:r>
    </w:p>
    <w:p w:rsidR="0071414A" w:rsidRPr="002A28C3" w:rsidRDefault="000C37BF" w:rsidP="0071414A">
      <w:pPr>
        <w:rPr>
          <w:lang w:val="es-ES"/>
        </w:rPr>
      </w:pPr>
      <w:r w:rsidRPr="000C37BF">
        <w:rPr>
          <w:b/>
          <w:bCs/>
          <w:lang w:val="es-ES"/>
        </w:rPr>
        <w:t>Reglamento del Uso De Las Aguas</w:t>
      </w:r>
      <w:r w:rsidRPr="000C37BF">
        <w:rPr>
          <w:b/>
        </w:rPr>
        <w:t xml:space="preserve"> </w:t>
      </w:r>
      <w:r>
        <w:rPr>
          <w:b/>
        </w:rPr>
        <w:t>(</w:t>
      </w:r>
      <w:r w:rsidR="0071414A" w:rsidRPr="000C37BF">
        <w:rPr>
          <w:b/>
        </w:rPr>
        <w:t>Decreto Ley 35 de 1966</w:t>
      </w:r>
      <w:r>
        <w:rPr>
          <w:b/>
        </w:rPr>
        <w:t>)</w:t>
      </w:r>
      <w:r w:rsidR="0071414A">
        <w:t xml:space="preserve"> </w:t>
      </w:r>
    </w:p>
    <w:p w:rsidR="00FD7298" w:rsidRDefault="005D0AEC" w:rsidP="001D73AD">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rPr>
      </w:pPr>
      <w:r w:rsidRPr="003061D3">
        <w:rPr>
          <w:b/>
        </w:rPr>
        <w:t>Constitución Política de Panamá</w:t>
      </w:r>
      <w:r w:rsidR="003061D3" w:rsidRPr="003061D3">
        <w:rPr>
          <w:b/>
        </w:rPr>
        <w:t xml:space="preserve"> </w:t>
      </w:r>
      <w:r w:rsidR="00FD7298">
        <w:rPr>
          <w:b/>
        </w:rPr>
        <w:t>(</w:t>
      </w:r>
      <w:r w:rsidR="003061D3" w:rsidRPr="003061D3">
        <w:rPr>
          <w:b/>
        </w:rPr>
        <w:t>1972</w:t>
      </w:r>
      <w:r w:rsidR="00FD7298">
        <w:rPr>
          <w:b/>
        </w:rPr>
        <w:t>)</w:t>
      </w:r>
    </w:p>
    <w:p w:rsidR="005D0AEC" w:rsidRDefault="00FD7298" w:rsidP="001D73AD">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Pr>
          <w:b/>
        </w:rPr>
        <w:tab/>
      </w:r>
      <w:r w:rsidR="005D0AEC">
        <w:t xml:space="preserve">Capítulo </w:t>
      </w:r>
      <w:r w:rsidR="003061D3">
        <w:t>7: Régimen Ecológico.</w:t>
      </w:r>
    </w:p>
    <w:p w:rsidR="00FD7298" w:rsidRDefault="00FD7298" w:rsidP="001D73AD">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Pr>
          <w:b/>
        </w:rPr>
        <w:t>Ley General del Ambiente de la República de Panamá (Ley No. 41 del 1ro de julio de 1998)</w:t>
      </w:r>
    </w:p>
    <w:p w:rsidR="00FD7298" w:rsidRDefault="00FD7298" w:rsidP="00FD7298">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tab/>
        <w:t>Establece los principios y normas básicas para la protección, conservación y recuperación del medio ambiente. El título IV, Capítulo II legisla el proceso de evaluación de impacto ambiental</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Pr>
          <w:b/>
        </w:rPr>
        <w:t>Reglamento para la conformación y funcionamiento de las comisiones consultivas ambientales (Decreto Ejecutivo No. 57 de 2000)</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tab/>
        <w:t>Reglamenta también los mecanismos de consulta pública y los procedimientos para formular denuncias.</w:t>
      </w:r>
    </w:p>
    <w:p w:rsidR="000C37BF" w:rsidRPr="00AF1A57" w:rsidRDefault="000C37BF" w:rsidP="000C37BF">
      <w:pPr>
        <w:rPr>
          <w:rFonts w:eastAsia="Times New Roman"/>
          <w:lang w:val="es-ES" w:eastAsia="en-US"/>
        </w:rPr>
      </w:pPr>
      <w:r w:rsidRPr="00AF1A57">
        <w:rPr>
          <w:rFonts w:eastAsia="Times New Roman"/>
          <w:b/>
          <w:lang w:val="es-ES" w:eastAsia="en-US"/>
        </w:rPr>
        <w:t>Cronogramas de cumplimiento para la caracterización y adecuación a los reglamentos técnicos para descargas de aguas residuales (Resoluci</w:t>
      </w:r>
      <w:r>
        <w:rPr>
          <w:rFonts w:eastAsia="Times New Roman"/>
          <w:b/>
          <w:lang w:val="es-ES" w:eastAsia="en-US"/>
        </w:rPr>
        <w:t xml:space="preserve">ón AG-0026-2002 </w:t>
      </w:r>
      <w:r w:rsidRPr="00AF1A57">
        <w:rPr>
          <w:rFonts w:eastAsia="Times New Roman"/>
          <w:b/>
          <w:lang w:val="es-ES" w:eastAsia="en-US"/>
        </w:rPr>
        <w:t>de la ANAM)</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tab/>
        <w:t>Establece cronogramas para el cumplimiento de los reglamentos técnicos DGNTI-COPANIT 35-2000 Y DGNTI-COPANIT 39-2000. Lista las actividades económicas según la Clasificación Internacional Uniforme (CIIU) y define los umbrales contaminantes significativos para cada industria.</w:t>
      </w:r>
    </w:p>
    <w:p w:rsidR="000C37BF" w:rsidRDefault="000C37BF" w:rsidP="00DA531B">
      <w:pPr>
        <w:tabs>
          <w:tab w:val="left" w:pos="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sidRPr="00412128">
        <w:rPr>
          <w:b/>
        </w:rPr>
        <w:t xml:space="preserve">Reglamento para el control de los ruidos en espacios </w:t>
      </w:r>
      <w:r>
        <w:rPr>
          <w:b/>
        </w:rPr>
        <w:t>públicos, á</w:t>
      </w:r>
      <w:r w:rsidRPr="00412128">
        <w:rPr>
          <w:b/>
        </w:rPr>
        <w:t>r</w:t>
      </w:r>
      <w:r>
        <w:rPr>
          <w:b/>
        </w:rPr>
        <w:t>eas residenciales o de habitación, así</w:t>
      </w:r>
      <w:r w:rsidRPr="00412128">
        <w:rPr>
          <w:b/>
        </w:rPr>
        <w:t xml:space="preserve"> como en ambientes</w:t>
      </w:r>
      <w:r>
        <w:rPr>
          <w:b/>
        </w:rPr>
        <w:t xml:space="preserve"> laborales (Decreto ejecutivo 306 de 2002)</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rPr>
          <w:b/>
        </w:rPr>
      </w:pPr>
      <w:r>
        <w:rPr>
          <w:b/>
        </w:rPr>
        <w:t>Reglamento para aprobación de planos (MOP, 2003)</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lang w:val="es-ES"/>
        </w:rPr>
      </w:pPr>
      <w:r w:rsidRPr="005303DC">
        <w:rPr>
          <w:b/>
          <w:lang w:val="es-ES"/>
        </w:rPr>
        <w:t>Reglamento de Diseño Estructural para la República de Panamá</w:t>
      </w:r>
      <w:r>
        <w:rPr>
          <w:b/>
          <w:lang w:val="es-ES"/>
        </w:rPr>
        <w:t xml:space="preserve"> (MOP Resolución JTIA 639 de </w:t>
      </w:r>
      <w:r w:rsidRPr="005303DC">
        <w:rPr>
          <w:b/>
          <w:lang w:val="es-ES"/>
        </w:rPr>
        <w:t>2004</w:t>
      </w:r>
      <w:r>
        <w:rPr>
          <w:b/>
          <w:lang w:val="es-ES"/>
        </w:rPr>
        <w:t>)</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rPr>
          <w:lang w:val="es-ES"/>
        </w:rPr>
      </w:pPr>
      <w:r>
        <w:rPr>
          <w:lang w:val="es-ES"/>
        </w:rPr>
        <w:tab/>
        <w:t>Incluye además normas sísmicas y remodelación de estructuras y otras facilidades.</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rsidRPr="00035895">
        <w:rPr>
          <w:b/>
        </w:rPr>
        <w:t>Niveles de ruido para áreas residenciales e industriales</w:t>
      </w:r>
      <w:r>
        <w:rPr>
          <w:b/>
        </w:rPr>
        <w:t xml:space="preserve"> (Decreto Ejecutivo No. 1 de 2004)</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rPr>
          <w:b/>
        </w:rPr>
        <w:t>Delitos contra el ambiente tipificados en el Código Penal (Ley 5 de 2005)</w:t>
      </w:r>
    </w:p>
    <w:p w:rsidR="000C37BF" w:rsidRDefault="000C37BF" w:rsidP="000C37BF">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tab/>
        <w:t>Tipifica los delitos contra los recursos naturales y la vida silvestre, los delitos de tramitación, aprobación y cumplimiento de documentación ambiental y los delitos contra la normativa urbanística y disposiciones comunes.</w:t>
      </w:r>
    </w:p>
    <w:p w:rsidR="000E4DAC" w:rsidRDefault="000E4DAC" w:rsidP="00FD7298">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rPr>
          <w:b/>
        </w:rPr>
        <w:t>Reglamento de ordenamiento territorial para el desarrollo urbano (Ley No 6 de 2006)</w:t>
      </w:r>
    </w:p>
    <w:p w:rsidR="000E4DAC" w:rsidRDefault="000E4DAC" w:rsidP="00FD7298">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pPr>
      <w:r>
        <w:tab/>
      </w:r>
      <w:r w:rsidR="001D7484">
        <w:t>Además de regular la zonificación y uso del suelo, entre otros, incluye normas para la superación de barreras arquitectónicas o urbanísticas, que permita el uso de los espacios  a personas con discapacidad.</w:t>
      </w:r>
    </w:p>
    <w:p w:rsidR="00E638A9" w:rsidRDefault="00E638A9" w:rsidP="00E638A9">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lang w:val="es-ES"/>
        </w:rPr>
      </w:pPr>
      <w:r w:rsidRPr="00DE3044">
        <w:rPr>
          <w:b/>
          <w:lang w:val="es-ES"/>
        </w:rPr>
        <w:t xml:space="preserve">Reglamento </w:t>
      </w:r>
      <w:r w:rsidR="007F55C5" w:rsidRPr="00DE3044">
        <w:rPr>
          <w:b/>
          <w:lang w:val="es-ES"/>
        </w:rPr>
        <w:t xml:space="preserve">del Proceso de Evaluación de Impacto Ambiental </w:t>
      </w:r>
      <w:r w:rsidRPr="00E638A9">
        <w:rPr>
          <w:b/>
          <w:lang w:val="es-ES"/>
        </w:rPr>
        <w:t>(Decreto Ejecutivo</w:t>
      </w:r>
      <w:r w:rsidR="00C03724">
        <w:rPr>
          <w:b/>
          <w:lang w:val="es-ES"/>
        </w:rPr>
        <w:t xml:space="preserve"> </w:t>
      </w:r>
      <w:r w:rsidRPr="00E638A9">
        <w:rPr>
          <w:b/>
          <w:lang w:val="es-ES"/>
        </w:rPr>
        <w:t xml:space="preserve">123 del 14 de agosto de 2009) </w:t>
      </w:r>
    </w:p>
    <w:p w:rsidR="00C03724" w:rsidRPr="007F55C5" w:rsidRDefault="00C03724" w:rsidP="00C0372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ind w:left="720" w:hanging="720"/>
        <w:jc w:val="both"/>
        <w:rPr>
          <w:lang w:val="es-ES"/>
        </w:rPr>
      </w:pPr>
      <w:r>
        <w:rPr>
          <w:b/>
          <w:lang w:val="es-ES"/>
        </w:rPr>
        <w:tab/>
      </w:r>
      <w:r w:rsidRPr="00C03724">
        <w:rPr>
          <w:lang w:val="es-ES"/>
        </w:rPr>
        <w:t>Deroga el Decreto Ejecutivo 209 de 5 de septiembre 2006</w:t>
      </w:r>
      <w:r>
        <w:rPr>
          <w:lang w:val="es-ES"/>
        </w:rPr>
        <w:t>.</w:t>
      </w:r>
      <w:r w:rsidR="007F55C5">
        <w:rPr>
          <w:lang w:val="es-ES"/>
        </w:rPr>
        <w:t xml:space="preserve"> Reglamenta </w:t>
      </w:r>
      <w:r w:rsidR="007F55C5" w:rsidRPr="007F55C5">
        <w:rPr>
          <w:lang w:val="es-ES"/>
        </w:rPr>
        <w:t>el Capítulo II del Título IV de la Ley 41 del 1 de Julio de 1998</w:t>
      </w:r>
      <w:r w:rsidR="00B0336D">
        <w:rPr>
          <w:lang w:val="es-ES"/>
        </w:rPr>
        <w:t>.</w:t>
      </w:r>
    </w:p>
    <w:p w:rsidR="008F68A1" w:rsidRDefault="008F68A1" w:rsidP="00107A92">
      <w:pPr>
        <w:spacing w:before="100" w:beforeAutospacing="1" w:after="100" w:afterAutospacing="1" w:line="276" w:lineRule="auto"/>
        <w:jc w:val="both"/>
        <w:rPr>
          <w:b/>
          <w:bCs/>
          <w:u w:val="single"/>
        </w:rPr>
      </w:pPr>
      <w:r w:rsidRPr="004C0446">
        <w:rPr>
          <w:b/>
          <w:bCs/>
          <w:u w:val="single"/>
        </w:rPr>
        <w:t xml:space="preserve">Legislación Social de </w:t>
      </w:r>
      <w:r w:rsidR="004C0446" w:rsidRPr="004C0446">
        <w:rPr>
          <w:b/>
          <w:bCs/>
          <w:u w:val="single"/>
        </w:rPr>
        <w:t>Panamá</w:t>
      </w:r>
      <w:r w:rsidRPr="004C0446">
        <w:rPr>
          <w:b/>
          <w:bCs/>
          <w:u w:val="single"/>
        </w:rPr>
        <w:t xml:space="preserve"> aplicable a los trabajos de construcción financiados por el programa</w:t>
      </w:r>
    </w:p>
    <w:p w:rsidR="004D638F" w:rsidRPr="004D638F" w:rsidRDefault="004D638F" w:rsidP="006709F7">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lang w:val="es-ES"/>
        </w:rPr>
      </w:pPr>
      <w:r w:rsidRPr="004D638F">
        <w:rPr>
          <w:b/>
        </w:rPr>
        <w:t>Igualdad de Oportunidades para las Mujeres (Ley No. 4 –de 1999)</w:t>
      </w:r>
    </w:p>
    <w:p w:rsidR="006709F7" w:rsidRPr="006709F7" w:rsidRDefault="004D638F" w:rsidP="006709F7">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lang w:val="es-ES"/>
        </w:rPr>
      </w:pPr>
      <w:r w:rsidRPr="006709F7">
        <w:rPr>
          <w:b/>
          <w:lang w:val="es-ES"/>
        </w:rPr>
        <w:t xml:space="preserve">Reglamento técnico sobre ruido ocupacional </w:t>
      </w:r>
      <w:r>
        <w:rPr>
          <w:b/>
          <w:lang w:val="es-ES"/>
        </w:rPr>
        <w:t>(</w:t>
      </w:r>
      <w:r w:rsidR="006709F7" w:rsidRPr="006709F7">
        <w:rPr>
          <w:b/>
          <w:lang w:val="es-ES"/>
        </w:rPr>
        <w:t>DGNTI-COPANIT 44-2000</w:t>
      </w:r>
      <w:r>
        <w:rPr>
          <w:b/>
          <w:lang w:val="es-ES"/>
        </w:rPr>
        <w:t>)</w:t>
      </w:r>
      <w:r w:rsidR="006709F7" w:rsidRPr="006709F7">
        <w:rPr>
          <w:b/>
          <w:lang w:val="es-ES"/>
        </w:rPr>
        <w:t xml:space="preserve"> </w:t>
      </w:r>
    </w:p>
    <w:p w:rsidR="004C0446" w:rsidRDefault="004C0446" w:rsidP="004C044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pPr>
      <w:r>
        <w:rPr>
          <w:b/>
        </w:rPr>
        <w:t>Reglamento de higiene y seguridad industrial – vibraciones (Reglamento técnico DGNTI-COPANIT 45-2000)</w:t>
      </w:r>
    </w:p>
    <w:p w:rsidR="004C0446" w:rsidRDefault="004C0446" w:rsidP="004C0446">
      <w:pPr>
        <w:spacing w:before="100" w:beforeAutospacing="1" w:after="100" w:afterAutospacing="1" w:line="276" w:lineRule="auto"/>
        <w:jc w:val="both"/>
      </w:pPr>
      <w:r>
        <w:tab/>
        <w:t>Fija las normas para prevenir vibraciones que puedan alterar la salud de los trabajadores.</w:t>
      </w:r>
    </w:p>
    <w:p w:rsidR="00E031C1" w:rsidRDefault="00E031C1" w:rsidP="004D638F">
      <w:pPr>
        <w:spacing w:before="100" w:beforeAutospacing="1" w:after="100" w:afterAutospacing="1" w:line="276" w:lineRule="auto"/>
        <w:jc w:val="both"/>
        <w:rPr>
          <w:rFonts w:eastAsia="Times New Roman"/>
          <w:b/>
          <w:lang w:eastAsia="en-US"/>
        </w:rPr>
      </w:pPr>
      <w:r>
        <w:rPr>
          <w:b/>
          <w:lang w:val="es-ES"/>
        </w:rPr>
        <w:t>Sustancias Químicas</w:t>
      </w:r>
      <w:r w:rsidRPr="004D638F">
        <w:rPr>
          <w:b/>
          <w:lang w:val="es-ES"/>
        </w:rPr>
        <w:t xml:space="preserve"> </w:t>
      </w:r>
      <w:r>
        <w:rPr>
          <w:b/>
          <w:lang w:val="es-ES"/>
        </w:rPr>
        <w:t>(DGNTI-</w:t>
      </w:r>
      <w:r w:rsidRPr="004D638F">
        <w:rPr>
          <w:b/>
          <w:lang w:val="es-ES"/>
        </w:rPr>
        <w:t>COPANIT 43</w:t>
      </w:r>
      <w:r>
        <w:rPr>
          <w:b/>
          <w:lang w:val="es-ES"/>
        </w:rPr>
        <w:t>-</w:t>
      </w:r>
      <w:r w:rsidRPr="004D638F">
        <w:rPr>
          <w:b/>
          <w:lang w:val="es-ES"/>
        </w:rPr>
        <w:t>2001</w:t>
      </w:r>
      <w:r>
        <w:rPr>
          <w:b/>
          <w:lang w:val="es-ES"/>
        </w:rPr>
        <w:t>)</w:t>
      </w:r>
    </w:p>
    <w:p w:rsidR="004D638F" w:rsidRDefault="001F7A91" w:rsidP="004D638F">
      <w:pPr>
        <w:spacing w:before="100" w:beforeAutospacing="1" w:after="100" w:afterAutospacing="1" w:line="276" w:lineRule="auto"/>
        <w:jc w:val="both"/>
        <w:rPr>
          <w:b/>
          <w:bCs/>
          <w:lang w:val="es-ES"/>
        </w:rPr>
      </w:pPr>
      <w:r w:rsidRPr="001F7A91">
        <w:rPr>
          <w:rFonts w:eastAsia="Times New Roman"/>
          <w:b/>
          <w:lang w:eastAsia="en-US"/>
        </w:rPr>
        <w:t>T</w:t>
      </w:r>
      <w:r w:rsidR="007E62D6" w:rsidRPr="001F7A91">
        <w:rPr>
          <w:rFonts w:eastAsia="Times New Roman"/>
          <w:b/>
          <w:lang w:val="es-ES" w:eastAsia="en-US"/>
        </w:rPr>
        <w:t>ransparencia</w:t>
      </w:r>
      <w:r w:rsidRPr="001F7A91">
        <w:rPr>
          <w:rFonts w:eastAsia="Times New Roman"/>
          <w:b/>
          <w:lang w:val="es-ES" w:eastAsia="en-US"/>
        </w:rPr>
        <w:t xml:space="preserve"> en la gestión pública, </w:t>
      </w:r>
      <w:r w:rsidR="007B20F6">
        <w:rPr>
          <w:rFonts w:eastAsia="Times New Roman"/>
          <w:b/>
          <w:lang w:val="es-ES" w:eastAsia="en-US"/>
        </w:rPr>
        <w:t>acción de hábeas d</w:t>
      </w:r>
      <w:r w:rsidRPr="001F7A91">
        <w:rPr>
          <w:rFonts w:eastAsia="Times New Roman"/>
          <w:b/>
          <w:lang w:val="es-ES" w:eastAsia="en-US"/>
        </w:rPr>
        <w:t>ata y otras disposiciones</w:t>
      </w:r>
      <w:r w:rsidRPr="001F7A91">
        <w:rPr>
          <w:b/>
          <w:bCs/>
          <w:lang w:val="es-ES"/>
        </w:rPr>
        <w:t xml:space="preserve"> </w:t>
      </w:r>
      <w:r w:rsidR="007B20F6">
        <w:rPr>
          <w:b/>
          <w:bCs/>
          <w:lang w:val="es-ES"/>
        </w:rPr>
        <w:t>(</w:t>
      </w:r>
      <w:r w:rsidRPr="001F7A91">
        <w:rPr>
          <w:b/>
          <w:bCs/>
          <w:lang w:val="es-ES"/>
        </w:rPr>
        <w:t>Ley N° 6 de 2002</w:t>
      </w:r>
      <w:r w:rsidR="007B20F6">
        <w:rPr>
          <w:b/>
          <w:bCs/>
          <w:lang w:val="es-ES"/>
        </w:rPr>
        <w:t>)</w:t>
      </w:r>
    </w:p>
    <w:p w:rsidR="004D638F" w:rsidRDefault="004D638F" w:rsidP="004D638F">
      <w:pPr>
        <w:spacing w:before="100" w:beforeAutospacing="1" w:after="100" w:afterAutospacing="1" w:line="276" w:lineRule="auto"/>
        <w:jc w:val="both"/>
        <w:rPr>
          <w:b/>
        </w:rPr>
      </w:pPr>
      <w:r w:rsidRPr="004D638F">
        <w:rPr>
          <w:b/>
        </w:rPr>
        <w:t>Prevención y Tipificación de Delitos contra la Integridad y la Libertad Sexual (Ley No. 16 de 2004)</w:t>
      </w:r>
    </w:p>
    <w:p w:rsidR="006709F7" w:rsidRPr="006709F7" w:rsidRDefault="004D638F" w:rsidP="006709F7">
      <w:pPr>
        <w:spacing w:before="100" w:beforeAutospacing="1" w:after="100" w:afterAutospacing="1" w:line="276" w:lineRule="auto"/>
        <w:jc w:val="both"/>
        <w:rPr>
          <w:b/>
          <w:bCs/>
          <w:lang w:val="es-ES"/>
        </w:rPr>
      </w:pPr>
      <w:r w:rsidRPr="004D638F">
        <w:rPr>
          <w:b/>
          <w:bCs/>
          <w:lang w:val="es-ES"/>
        </w:rPr>
        <w:t>Reglamento Técnico</w:t>
      </w:r>
      <w:r w:rsidRPr="006709F7">
        <w:rPr>
          <w:b/>
          <w:bCs/>
          <w:lang w:val="es-ES"/>
        </w:rPr>
        <w:t xml:space="preserve"> de Soldadura</w:t>
      </w:r>
      <w:r w:rsidRPr="008D0681">
        <w:rPr>
          <w:b/>
          <w:bCs/>
          <w:lang w:val="es-ES"/>
        </w:rPr>
        <w:t xml:space="preserve"> </w:t>
      </w:r>
      <w:r>
        <w:rPr>
          <w:b/>
          <w:bCs/>
          <w:lang w:val="es-ES"/>
        </w:rPr>
        <w:t>(</w:t>
      </w:r>
      <w:r w:rsidR="008D0681" w:rsidRPr="008D0681">
        <w:rPr>
          <w:b/>
          <w:bCs/>
          <w:lang w:val="es-ES"/>
        </w:rPr>
        <w:t>Resolución No. JTIA 799 de 18 de junio de 2008</w:t>
      </w:r>
      <w:r>
        <w:rPr>
          <w:b/>
          <w:bCs/>
          <w:lang w:val="es-ES"/>
        </w:rPr>
        <w:t>)</w:t>
      </w:r>
      <w:r w:rsidR="006709F7">
        <w:rPr>
          <w:b/>
          <w:bCs/>
          <w:lang w:val="es-ES"/>
        </w:rPr>
        <w:t xml:space="preserve"> </w:t>
      </w:r>
    </w:p>
    <w:p w:rsidR="00BD72CF" w:rsidRPr="00BD72CF" w:rsidRDefault="004D638F" w:rsidP="00BD72CF">
      <w:pPr>
        <w:spacing w:before="100" w:beforeAutospacing="1" w:after="100" w:afterAutospacing="1" w:line="276" w:lineRule="auto"/>
        <w:jc w:val="both"/>
        <w:rPr>
          <w:b/>
          <w:bCs/>
          <w:lang w:val="es-ES"/>
        </w:rPr>
      </w:pPr>
      <w:r>
        <w:rPr>
          <w:b/>
          <w:bCs/>
          <w:lang w:val="es-ES"/>
        </w:rPr>
        <w:t>R</w:t>
      </w:r>
      <w:r w:rsidRPr="00BD72CF">
        <w:rPr>
          <w:b/>
          <w:bCs/>
          <w:lang w:val="es-ES"/>
        </w:rPr>
        <w:t>eglament</w:t>
      </w:r>
      <w:r>
        <w:rPr>
          <w:b/>
          <w:bCs/>
          <w:lang w:val="es-ES"/>
        </w:rPr>
        <w:t>o</w:t>
      </w:r>
      <w:r w:rsidRPr="00BD72CF">
        <w:rPr>
          <w:b/>
          <w:bCs/>
          <w:lang w:val="es-ES"/>
        </w:rPr>
        <w:t xml:space="preserve"> </w:t>
      </w:r>
      <w:r>
        <w:rPr>
          <w:b/>
          <w:bCs/>
          <w:lang w:val="es-ES"/>
        </w:rPr>
        <w:t xml:space="preserve">de </w:t>
      </w:r>
      <w:r w:rsidRPr="00BD72CF">
        <w:rPr>
          <w:b/>
          <w:bCs/>
          <w:lang w:val="es-ES"/>
        </w:rPr>
        <w:t xml:space="preserve">la Seguridad, Salud e Higiene en la Industria de la Construcción </w:t>
      </w:r>
      <w:r>
        <w:rPr>
          <w:b/>
          <w:bCs/>
          <w:lang w:val="es-ES"/>
        </w:rPr>
        <w:t>(</w:t>
      </w:r>
      <w:r w:rsidR="00BD72CF" w:rsidRPr="00BD72CF">
        <w:rPr>
          <w:b/>
          <w:bCs/>
          <w:lang w:val="es-ES"/>
        </w:rPr>
        <w:t>D</w:t>
      </w:r>
      <w:r>
        <w:rPr>
          <w:b/>
          <w:bCs/>
          <w:lang w:val="es-ES"/>
        </w:rPr>
        <w:t>ecreto Ejecutivo</w:t>
      </w:r>
      <w:r w:rsidR="00BD72CF" w:rsidRPr="00BD72CF">
        <w:rPr>
          <w:b/>
          <w:bCs/>
          <w:lang w:val="es-ES"/>
        </w:rPr>
        <w:t xml:space="preserve"> No. 2</w:t>
      </w:r>
      <w:r w:rsidR="00BD72CF">
        <w:rPr>
          <w:b/>
          <w:bCs/>
          <w:lang w:val="es-ES"/>
        </w:rPr>
        <w:t xml:space="preserve"> </w:t>
      </w:r>
      <w:r w:rsidR="00BD72CF" w:rsidRPr="00BD72CF">
        <w:rPr>
          <w:b/>
          <w:bCs/>
          <w:lang w:val="es-ES"/>
        </w:rPr>
        <w:t>de 15 de febrero de 2008)</w:t>
      </w:r>
      <w:r w:rsidR="00BD72CF">
        <w:rPr>
          <w:b/>
          <w:bCs/>
          <w:lang w:val="es-ES"/>
        </w:rPr>
        <w:t xml:space="preserve"> </w:t>
      </w:r>
    </w:p>
    <w:p w:rsidR="00EB36AC" w:rsidRPr="004D638F" w:rsidRDefault="004D638F" w:rsidP="004D638F">
      <w:pPr>
        <w:spacing w:before="100" w:beforeAutospacing="1" w:after="100" w:afterAutospacing="1" w:line="276" w:lineRule="auto"/>
        <w:jc w:val="both"/>
        <w:rPr>
          <w:b/>
          <w:lang w:val="es-ES"/>
        </w:rPr>
      </w:pPr>
      <w:r w:rsidRPr="004D638F">
        <w:rPr>
          <w:b/>
          <w:lang w:val="es-ES"/>
        </w:rPr>
        <w:t>Higiene y Seguridad Industrial – Sistema de Barandas, Condiciones de Seguridad</w:t>
      </w:r>
      <w:r w:rsidRPr="004D638F">
        <w:rPr>
          <w:b/>
        </w:rPr>
        <w:t xml:space="preserve"> </w:t>
      </w:r>
      <w:r>
        <w:rPr>
          <w:b/>
        </w:rPr>
        <w:t>(</w:t>
      </w:r>
      <w:r w:rsidR="008D0681" w:rsidRPr="004D638F">
        <w:rPr>
          <w:b/>
        </w:rPr>
        <w:t xml:space="preserve">Resolución No. 01 de 14 de abril de 2009 </w:t>
      </w:r>
      <w:r w:rsidR="008D0681" w:rsidRPr="004D638F">
        <w:rPr>
          <w:b/>
          <w:lang w:val="es-ES"/>
        </w:rPr>
        <w:t>Oficial</w:t>
      </w:r>
      <w:r w:rsidR="00FE6DB1">
        <w:rPr>
          <w:b/>
          <w:lang w:val="es-ES"/>
        </w:rPr>
        <w:t>iza el Reglamento Técnico DGNTI-</w:t>
      </w:r>
      <w:r w:rsidR="008D0681" w:rsidRPr="004D638F">
        <w:rPr>
          <w:b/>
          <w:lang w:val="es-ES"/>
        </w:rPr>
        <w:t>COPANIT 81C2009</w:t>
      </w:r>
      <w:r>
        <w:rPr>
          <w:b/>
          <w:lang w:val="es-ES"/>
        </w:rPr>
        <w:t>)</w:t>
      </w:r>
      <w:r w:rsidR="008D0681" w:rsidRPr="004D638F">
        <w:rPr>
          <w:b/>
          <w:lang w:val="es-ES"/>
        </w:rPr>
        <w:t xml:space="preserve"> </w:t>
      </w:r>
    </w:p>
    <w:p w:rsidR="008F68A1" w:rsidRDefault="008F68A1" w:rsidP="00107A92">
      <w:pPr>
        <w:spacing w:before="100" w:beforeAutospacing="1" w:after="100" w:afterAutospacing="1" w:line="276" w:lineRule="auto"/>
        <w:jc w:val="both"/>
        <w:rPr>
          <w:rFonts w:eastAsia="Times New Roman"/>
          <w:b/>
          <w:bCs/>
          <w:u w:val="single"/>
          <w:lang w:eastAsia="en-US"/>
        </w:rPr>
      </w:pPr>
      <w:r w:rsidRPr="001E0D3E">
        <w:rPr>
          <w:rFonts w:eastAsia="Times New Roman"/>
          <w:b/>
          <w:bCs/>
          <w:u w:val="single"/>
          <w:lang w:eastAsia="en-US"/>
        </w:rPr>
        <w:t>Procedimiento para Obtener Permisos de Construcción, Demolición y Ampliación / Remodelación</w:t>
      </w:r>
    </w:p>
    <w:p w:rsidR="00073D51" w:rsidRPr="00073D51" w:rsidRDefault="00073D51" w:rsidP="00073D51">
      <w:pPr>
        <w:spacing w:before="100" w:beforeAutospacing="1" w:after="100" w:afterAutospacing="1" w:line="276" w:lineRule="auto"/>
        <w:jc w:val="both"/>
        <w:rPr>
          <w:lang w:val="es-ES"/>
        </w:rPr>
      </w:pPr>
      <w:r>
        <w:t xml:space="preserve">En Panamá los permisos de construcción son otorgados por los gobiernos distritales o municipales. En el caso de las obras financiadas por el programa, </w:t>
      </w:r>
      <w:r w:rsidR="00DA757C">
        <w:t xml:space="preserve">la mayoría de </w:t>
      </w:r>
      <w:r w:rsidRPr="00DE3044">
        <w:t>las cuales están localizadas en el Distrito de la ciudad de Panamá,</w:t>
      </w:r>
      <w:r>
        <w:t xml:space="preserve"> la aprobación de permisos está reglamentada en el </w:t>
      </w:r>
      <w:r w:rsidR="001E0D3E">
        <w:t>Acuerdo Nº 116 de 9 de julio de 1996 del Consejo Municipal de Panamá</w:t>
      </w:r>
      <w:r>
        <w:t>, posteriormente reformado por el Acuerdo No 164 de 27 de diciembre de 2007 del mismo Consejo</w:t>
      </w:r>
      <w:r w:rsidR="00DE3044" w:rsidRPr="00DE3044">
        <w:rPr>
          <w:rStyle w:val="FootnoteReference"/>
        </w:rPr>
        <w:footnoteReference w:id="9"/>
      </w:r>
      <w:r>
        <w:t>. En cuanto a las disposiciones</w:t>
      </w:r>
      <w:r>
        <w:rPr>
          <w:lang w:val="es-ES"/>
        </w:rPr>
        <w:t xml:space="preserve"> </w:t>
      </w:r>
      <w:r w:rsidRPr="00073D51">
        <w:rPr>
          <w:lang w:val="es-ES"/>
        </w:rPr>
        <w:t>sobre construcción, adiciones de estructuras, mejoras, demoliciones y movimientos de tierra en el distrito</w:t>
      </w:r>
      <w:r>
        <w:rPr>
          <w:lang w:val="es-ES"/>
        </w:rPr>
        <w:t xml:space="preserve"> se establece lo siguiente:</w:t>
      </w:r>
    </w:p>
    <w:p w:rsidR="001E0D3E" w:rsidRPr="00721679" w:rsidRDefault="001E0D3E" w:rsidP="00ED3261">
      <w:pPr>
        <w:spacing w:line="276" w:lineRule="auto"/>
        <w:jc w:val="both"/>
        <w:rPr>
          <w:rFonts w:eastAsia="Times New Roman"/>
          <w:lang w:val="es-ES" w:eastAsia="en-US"/>
        </w:rPr>
      </w:pPr>
      <w:r w:rsidRPr="00073D51">
        <w:rPr>
          <w:rFonts w:eastAsia="Times New Roman"/>
          <w:lang w:val="es-ES" w:eastAsia="en-US"/>
        </w:rPr>
        <w:t>Para obtener el Permiso de Construcción con el objeto de realizar construcciones, reparaciones, adiciones a</w:t>
      </w:r>
      <w:r w:rsidR="00721679">
        <w:rPr>
          <w:rFonts w:eastAsia="Times New Roman"/>
          <w:lang w:val="es-ES" w:eastAsia="en-US"/>
        </w:rPr>
        <w:t xml:space="preserve"> </w:t>
      </w:r>
      <w:r w:rsidRPr="00073D51">
        <w:rPr>
          <w:rFonts w:eastAsia="Times New Roman"/>
          <w:lang w:val="es-ES" w:eastAsia="en-US"/>
        </w:rPr>
        <w:t>edificios o ejecutar cualquiera de las obras a que se refiere este Acuerdo, el profesional idóneo o empresa constructora</w:t>
      </w:r>
      <w:r w:rsidR="00721679">
        <w:rPr>
          <w:rFonts w:eastAsia="Times New Roman"/>
          <w:lang w:val="es-ES" w:eastAsia="en-US"/>
        </w:rPr>
        <w:t xml:space="preserve"> </w:t>
      </w:r>
      <w:r w:rsidRPr="00073D51">
        <w:rPr>
          <w:rFonts w:eastAsia="Times New Roman"/>
          <w:lang w:val="es-ES" w:eastAsia="en-US"/>
        </w:rPr>
        <w:t>deberá cumplir con los siguientes requisitos:</w:t>
      </w:r>
    </w:p>
    <w:p w:rsidR="00721679" w:rsidRPr="00721679" w:rsidRDefault="00721679" w:rsidP="00ED3261">
      <w:pPr>
        <w:spacing w:line="276" w:lineRule="auto"/>
        <w:jc w:val="both"/>
        <w:rPr>
          <w:rFonts w:eastAsia="Times New Roman"/>
          <w:lang w:val="es-ES" w:eastAsia="en-US"/>
        </w:rPr>
      </w:pPr>
    </w:p>
    <w:p w:rsidR="00721679" w:rsidRPr="00721679" w:rsidRDefault="001E0D3E" w:rsidP="00ED3261">
      <w:pPr>
        <w:pStyle w:val="ListParagraph"/>
        <w:numPr>
          <w:ilvl w:val="0"/>
          <w:numId w:val="32"/>
        </w:numPr>
        <w:jc w:val="both"/>
        <w:rPr>
          <w:rFonts w:ascii="Times New Roman" w:eastAsia="Times New Roman" w:hAnsi="Times New Roman"/>
          <w:sz w:val="24"/>
          <w:szCs w:val="24"/>
          <w:lang w:val="es-ES"/>
        </w:rPr>
      </w:pPr>
      <w:r w:rsidRPr="00721679">
        <w:rPr>
          <w:rFonts w:ascii="Times New Roman" w:eastAsia="Times New Roman" w:hAnsi="Times New Roman"/>
          <w:sz w:val="24"/>
          <w:szCs w:val="24"/>
          <w:lang w:val="es-ES"/>
        </w:rPr>
        <w:t>Presentar solicitud en papel habilitado dirigida al Director de Obras y Construcciones Municipales, en donde conste:</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descripción de la obra, la ubicación del lote, registro de la propiedad (finca, tomo, folio o su equivalente), nombre del</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dueño, de la construcción y del propietario del terreno en que se ha de edificar y valor aproximado de la obra. Esta</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solicitud deberá estar refrendada y sellada por el responsable técnico de la obra</w:t>
      </w:r>
    </w:p>
    <w:p w:rsidR="00721679" w:rsidRPr="00721679" w:rsidRDefault="00721679" w:rsidP="00ED3261">
      <w:pPr>
        <w:pStyle w:val="ListParagraph"/>
        <w:jc w:val="both"/>
        <w:rPr>
          <w:rFonts w:ascii="Times New Roman" w:eastAsia="Times New Roman" w:hAnsi="Times New Roman"/>
          <w:sz w:val="24"/>
          <w:szCs w:val="24"/>
          <w:lang w:val="es-ES"/>
        </w:rPr>
      </w:pPr>
    </w:p>
    <w:p w:rsidR="00721679" w:rsidRPr="00721679" w:rsidRDefault="001E0D3E" w:rsidP="00ED3261">
      <w:pPr>
        <w:pStyle w:val="ListParagraph"/>
        <w:numPr>
          <w:ilvl w:val="0"/>
          <w:numId w:val="32"/>
        </w:numPr>
        <w:jc w:val="both"/>
        <w:rPr>
          <w:rFonts w:ascii="Times New Roman" w:eastAsia="Times New Roman" w:hAnsi="Times New Roman"/>
          <w:sz w:val="24"/>
          <w:szCs w:val="24"/>
          <w:lang w:val="es-ES"/>
        </w:rPr>
      </w:pPr>
      <w:r w:rsidRPr="00721679">
        <w:rPr>
          <w:rFonts w:ascii="Times New Roman" w:eastAsia="Times New Roman" w:hAnsi="Times New Roman"/>
          <w:sz w:val="24"/>
          <w:szCs w:val="24"/>
          <w:lang w:val="es-ES"/>
        </w:rPr>
        <w:t>En aquellas obras en las que de acuerdo con las reglamentaciones de la Junta Técnica de Ingeniería y Arquitectura se</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requiera de un profesional residente, se indicará en la solicitud el nombre del profesional residente. Entiéndase por</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profesional residente, únicamente aquel que se encuentra en el sitio en que se lleva a cabo la obra, durante todo el tiempo</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en que se desarrollen trabajos en tal lugar.</w:t>
      </w:r>
    </w:p>
    <w:p w:rsidR="00721679" w:rsidRPr="00721679" w:rsidRDefault="00721679" w:rsidP="00ED3261">
      <w:pPr>
        <w:pStyle w:val="ListParagraph"/>
        <w:jc w:val="both"/>
        <w:rPr>
          <w:rFonts w:ascii="Times New Roman" w:eastAsia="Times New Roman" w:hAnsi="Times New Roman"/>
          <w:sz w:val="24"/>
          <w:szCs w:val="24"/>
          <w:lang w:val="es-ES"/>
        </w:rPr>
      </w:pPr>
    </w:p>
    <w:p w:rsidR="001E0D3E" w:rsidRPr="00721679" w:rsidRDefault="001E0D3E" w:rsidP="00ED3261">
      <w:pPr>
        <w:pStyle w:val="ListParagraph"/>
        <w:numPr>
          <w:ilvl w:val="0"/>
          <w:numId w:val="32"/>
        </w:numPr>
        <w:spacing w:before="100" w:beforeAutospacing="1" w:after="100" w:afterAutospacing="1"/>
        <w:jc w:val="both"/>
        <w:rPr>
          <w:rFonts w:ascii="Times New Roman" w:eastAsia="Times New Roman" w:hAnsi="Times New Roman"/>
          <w:b/>
          <w:bCs/>
          <w:sz w:val="24"/>
          <w:szCs w:val="24"/>
          <w:u w:val="single"/>
          <w:lang w:val="es-ES"/>
        </w:rPr>
      </w:pPr>
      <w:r w:rsidRPr="00721679">
        <w:rPr>
          <w:rFonts w:ascii="Times New Roman" w:eastAsia="Times New Roman" w:hAnsi="Times New Roman"/>
          <w:sz w:val="24"/>
          <w:szCs w:val="24"/>
          <w:lang w:val="es-ES"/>
        </w:rPr>
        <w:t xml:space="preserve"> Acompañar a esta solicitud los permisos expedidos por la Oficina de Seguridad para la prevención de incendios de</w:t>
      </w:r>
      <w:r w:rsidR="00721679" w:rsidRPr="00721679">
        <w:rPr>
          <w:rFonts w:ascii="Times New Roman" w:eastAsia="Times New Roman" w:hAnsi="Times New Roman"/>
          <w:sz w:val="24"/>
          <w:szCs w:val="24"/>
          <w:lang w:val="es-ES"/>
        </w:rPr>
        <w:t xml:space="preserve">l </w:t>
      </w:r>
      <w:r w:rsidRPr="00721679">
        <w:rPr>
          <w:rFonts w:ascii="Times New Roman" w:eastAsia="Times New Roman" w:hAnsi="Times New Roman"/>
          <w:sz w:val="24"/>
          <w:szCs w:val="24"/>
          <w:lang w:val="es-ES"/>
        </w:rPr>
        <w:t>Cuerpo de Bomberos de Panamá, del Departamento de Saneamiento Ambiental del Ministerio de Salud, el Certificado de</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Paz y Salvo Municipal y el recibo de pago de la Tarifa establecida en el Artículo 12 del Decreto Nº 15 de 2007 a nombre</w:t>
      </w:r>
      <w:r w:rsidR="00721679" w:rsidRPr="00721679">
        <w:rPr>
          <w:rFonts w:ascii="Times New Roman" w:eastAsia="Times New Roman" w:hAnsi="Times New Roman"/>
          <w:sz w:val="24"/>
          <w:szCs w:val="24"/>
          <w:lang w:val="es-ES"/>
        </w:rPr>
        <w:t xml:space="preserve"> </w:t>
      </w:r>
      <w:r w:rsidRPr="00721679">
        <w:rPr>
          <w:rFonts w:ascii="Times New Roman" w:eastAsia="Times New Roman" w:hAnsi="Times New Roman"/>
          <w:sz w:val="24"/>
          <w:szCs w:val="24"/>
          <w:lang w:val="es-ES"/>
        </w:rPr>
        <w:t xml:space="preserve">del </w:t>
      </w:r>
      <w:r w:rsidR="00ED3261">
        <w:rPr>
          <w:rFonts w:ascii="Times New Roman" w:eastAsia="Times New Roman" w:hAnsi="Times New Roman"/>
          <w:sz w:val="24"/>
          <w:szCs w:val="24"/>
          <w:lang w:val="es-ES"/>
        </w:rPr>
        <w:t>M</w:t>
      </w:r>
      <w:r w:rsidR="00ED3261" w:rsidRPr="00721679">
        <w:rPr>
          <w:rFonts w:ascii="Times New Roman" w:eastAsia="Times New Roman" w:hAnsi="Times New Roman"/>
          <w:sz w:val="24"/>
          <w:szCs w:val="24"/>
          <w:lang w:val="es-ES"/>
        </w:rPr>
        <w:t xml:space="preserve">inisterio de </w:t>
      </w:r>
      <w:r w:rsidR="00ED3261">
        <w:rPr>
          <w:rFonts w:ascii="Times New Roman" w:eastAsia="Times New Roman" w:hAnsi="Times New Roman"/>
          <w:sz w:val="24"/>
          <w:szCs w:val="24"/>
          <w:lang w:val="es-ES"/>
        </w:rPr>
        <w:t>T</w:t>
      </w:r>
      <w:r w:rsidR="00ED3261" w:rsidRPr="00721679">
        <w:rPr>
          <w:rFonts w:ascii="Times New Roman" w:eastAsia="Times New Roman" w:hAnsi="Times New Roman"/>
          <w:sz w:val="24"/>
          <w:szCs w:val="24"/>
          <w:lang w:val="es-ES"/>
        </w:rPr>
        <w:t xml:space="preserve">rabajo y </w:t>
      </w:r>
      <w:r w:rsidR="00ED3261">
        <w:rPr>
          <w:rFonts w:ascii="Times New Roman" w:eastAsia="Times New Roman" w:hAnsi="Times New Roman"/>
          <w:sz w:val="24"/>
          <w:szCs w:val="24"/>
          <w:lang w:val="es-ES"/>
        </w:rPr>
        <w:t>D</w:t>
      </w:r>
      <w:r w:rsidR="00ED3261" w:rsidRPr="00721679">
        <w:rPr>
          <w:rFonts w:ascii="Times New Roman" w:eastAsia="Times New Roman" w:hAnsi="Times New Roman"/>
          <w:sz w:val="24"/>
          <w:szCs w:val="24"/>
          <w:lang w:val="es-ES"/>
        </w:rPr>
        <w:t xml:space="preserve">esarrollo </w:t>
      </w:r>
      <w:r w:rsidR="00ED3261">
        <w:rPr>
          <w:rFonts w:ascii="Times New Roman" w:eastAsia="Times New Roman" w:hAnsi="Times New Roman"/>
          <w:sz w:val="24"/>
          <w:szCs w:val="24"/>
          <w:lang w:val="es-ES"/>
        </w:rPr>
        <w:t>L</w:t>
      </w:r>
      <w:r w:rsidR="00ED3261" w:rsidRPr="00721679">
        <w:rPr>
          <w:rFonts w:ascii="Times New Roman" w:eastAsia="Times New Roman" w:hAnsi="Times New Roman"/>
          <w:sz w:val="24"/>
          <w:szCs w:val="24"/>
          <w:lang w:val="es-ES"/>
        </w:rPr>
        <w:t>aboral (fondo de seguridad ocupacional, salud e higiene en el trabajo)</w:t>
      </w:r>
      <w:r w:rsidRPr="00721679">
        <w:rPr>
          <w:rFonts w:ascii="Times New Roman" w:eastAsia="Times New Roman" w:hAnsi="Times New Roman"/>
          <w:sz w:val="24"/>
          <w:szCs w:val="24"/>
          <w:lang w:val="es-ES"/>
        </w:rPr>
        <w:t>.</w:t>
      </w:r>
    </w:p>
    <w:p w:rsidR="008F68A1" w:rsidRPr="00E17EF6" w:rsidRDefault="008F68A1" w:rsidP="00107A92">
      <w:pPr>
        <w:spacing w:before="100" w:beforeAutospacing="1" w:after="100" w:afterAutospacing="1" w:line="276" w:lineRule="auto"/>
        <w:jc w:val="both"/>
        <w:rPr>
          <w:b/>
          <w:bCs/>
          <w:u w:val="single"/>
        </w:rPr>
      </w:pPr>
      <w:r w:rsidRPr="00E17EF6">
        <w:rPr>
          <w:b/>
          <w:bCs/>
          <w:u w:val="single"/>
        </w:rPr>
        <w:t>Procedimiento para obtener Licencias Ambientales</w:t>
      </w:r>
    </w:p>
    <w:p w:rsidR="00ED3261" w:rsidRDefault="005B0F77" w:rsidP="00837BF7">
      <w:pPr>
        <w:jc w:val="both"/>
        <w:rPr>
          <w:rFonts w:eastAsia="Times New Roman"/>
          <w:lang w:val="es-ES" w:eastAsia="en-US"/>
        </w:rPr>
      </w:pPr>
      <w:r>
        <w:rPr>
          <w:rFonts w:eastAsia="Times New Roman"/>
          <w:lang w:val="es-ES" w:eastAsia="en-US"/>
        </w:rPr>
        <w:t>El Reglamento del Capítulo II del Título IV de la Ley del Ambiente de Panamá</w:t>
      </w:r>
      <w:r>
        <w:rPr>
          <w:rStyle w:val="FootnoteReference"/>
          <w:rFonts w:eastAsia="MS Mincho"/>
          <w:lang w:val="es-ES" w:eastAsia="en-US"/>
        </w:rPr>
        <w:footnoteReference w:id="10"/>
      </w:r>
      <w:r>
        <w:rPr>
          <w:rFonts w:eastAsia="Times New Roman"/>
          <w:lang w:val="es-ES" w:eastAsia="en-US"/>
        </w:rPr>
        <w:t xml:space="preserve"> </w:t>
      </w:r>
      <w:r w:rsidR="006B5FE7">
        <w:rPr>
          <w:rFonts w:eastAsia="Times New Roman"/>
          <w:lang w:val="es-ES" w:eastAsia="en-US"/>
        </w:rPr>
        <w:t>establece lo</w:t>
      </w:r>
      <w:r w:rsidR="00ED3261">
        <w:rPr>
          <w:rFonts w:eastAsia="Times New Roman"/>
          <w:lang w:val="es-ES" w:eastAsia="en-US"/>
        </w:rPr>
        <w:t>s siguientes t</w:t>
      </w:r>
      <w:r w:rsidR="006B5FE7">
        <w:rPr>
          <w:rFonts w:eastAsia="Times New Roman"/>
          <w:lang w:val="es-ES" w:eastAsia="en-US"/>
        </w:rPr>
        <w:t xml:space="preserve">ipos de estudios que deben realizarse </w:t>
      </w:r>
      <w:r w:rsidR="0039267B">
        <w:rPr>
          <w:rFonts w:eastAsia="Times New Roman"/>
          <w:lang w:val="es-ES" w:eastAsia="en-US"/>
        </w:rPr>
        <w:t xml:space="preserve">y procedimientos que deben seguirse </w:t>
      </w:r>
      <w:r w:rsidR="006B5FE7">
        <w:rPr>
          <w:rFonts w:eastAsia="Times New Roman"/>
          <w:lang w:val="es-ES" w:eastAsia="en-US"/>
        </w:rPr>
        <w:t>cuando se emprendan las acciones necesarias para la planificación, la construcción de edificaciones, el desarrollo de actividades productivas o el desarrollo de servicios, incluyendo aquellas necesarias para el abandono o el cierre técnico, en la medida que estas acciones humanas alteren o destruyan elementos de ambiente o generen residuos, materiales tóxicos y/o peligrosos:</w:t>
      </w:r>
    </w:p>
    <w:p w:rsidR="005B0F77" w:rsidRDefault="005B0F77" w:rsidP="00837BF7">
      <w:pPr>
        <w:jc w:val="both"/>
        <w:rPr>
          <w:rFonts w:eastAsia="Times New Roman"/>
          <w:lang w:val="es-ES" w:eastAsia="en-US"/>
        </w:rPr>
      </w:pPr>
    </w:p>
    <w:p w:rsidR="00291D46" w:rsidRPr="00291D46" w:rsidRDefault="006B5FE7" w:rsidP="00291D46">
      <w:pPr>
        <w:autoSpaceDE w:val="0"/>
        <w:autoSpaceDN w:val="0"/>
        <w:adjustRightInd w:val="0"/>
        <w:jc w:val="both"/>
        <w:rPr>
          <w:rFonts w:eastAsia="MS Mincho"/>
          <w:lang w:val="es-ES" w:eastAsia="en-US"/>
        </w:rPr>
      </w:pPr>
      <w:r w:rsidRPr="00837BF7">
        <w:rPr>
          <w:rFonts w:eastAsia="MS Mincho"/>
          <w:b/>
          <w:i/>
          <w:lang w:val="es-ES" w:eastAsia="en-US"/>
        </w:rPr>
        <w:t>Estudio de Impacto Ambiental Categoría I</w:t>
      </w:r>
      <w:r w:rsidRPr="00837BF7">
        <w:rPr>
          <w:rFonts w:eastAsia="MS Mincho"/>
          <w:lang w:val="es-ES" w:eastAsia="en-US"/>
        </w:rPr>
        <w:t xml:space="preserve">: </w:t>
      </w:r>
      <w:r w:rsidR="00291D46" w:rsidRPr="00291D46">
        <w:rPr>
          <w:rFonts w:eastAsia="MS Mincho"/>
          <w:lang w:val="es-ES" w:eastAsia="en-US"/>
        </w:rPr>
        <w:t xml:space="preserve">Documento de análisis aplicable a los proyectos, obras o actividades incluidas en la lista taxativa prevista en el Artículo 16 de este Reglamento que generan impactos ambientales negativos no significativos y que no conllevan riesgos ambientales negativos significativos. El Estudio de Impacto Ambiental Categoría I se constituirá en una declaración jurada debidamente notariada. </w:t>
      </w:r>
    </w:p>
    <w:p w:rsidR="00837BF7" w:rsidRPr="00837BF7" w:rsidRDefault="00837BF7" w:rsidP="00837BF7">
      <w:pPr>
        <w:autoSpaceDE w:val="0"/>
        <w:autoSpaceDN w:val="0"/>
        <w:adjustRightInd w:val="0"/>
        <w:jc w:val="both"/>
        <w:rPr>
          <w:rFonts w:eastAsia="MS Mincho"/>
          <w:lang w:val="es-ES" w:eastAsia="en-US"/>
        </w:rPr>
      </w:pPr>
    </w:p>
    <w:p w:rsidR="00291D46" w:rsidRPr="00291D46" w:rsidRDefault="006B5FE7" w:rsidP="00291D46">
      <w:pPr>
        <w:autoSpaceDE w:val="0"/>
        <w:autoSpaceDN w:val="0"/>
        <w:adjustRightInd w:val="0"/>
        <w:jc w:val="both"/>
        <w:rPr>
          <w:rFonts w:eastAsia="MS Mincho"/>
          <w:lang w:val="es-ES" w:eastAsia="en-US"/>
        </w:rPr>
      </w:pPr>
      <w:r w:rsidRPr="00837BF7">
        <w:rPr>
          <w:rFonts w:eastAsia="MS Mincho"/>
          <w:b/>
          <w:i/>
          <w:lang w:val="es-ES" w:eastAsia="en-US"/>
        </w:rPr>
        <w:t>Estudio de Impacto Ambiental Categoría II</w:t>
      </w:r>
      <w:r w:rsidRPr="00837BF7">
        <w:rPr>
          <w:rFonts w:eastAsia="MS Mincho"/>
          <w:lang w:val="es-ES" w:eastAsia="en-US"/>
        </w:rPr>
        <w:t xml:space="preserve">: </w:t>
      </w:r>
      <w:r w:rsidR="00291D46" w:rsidRPr="00291D46">
        <w:rPr>
          <w:rFonts w:eastAsia="MS Mincho"/>
          <w:lang w:val="es-ES" w:eastAsia="en-US"/>
        </w:rPr>
        <w:t xml:space="preserve">Documento de análisis aplicable a los proyectos, obras o actividades incluidos en la lista taxativa prevista en el Artículo 16 de este Reglamento, cuya ejecución puede ocasionar impactos ambientales negativos de carácter significativo que afectan parcialmente el ambiente, y que pueden ser eliminados o mitigados con medidas conocidas y de fácil aplicación. </w:t>
      </w:r>
    </w:p>
    <w:p w:rsidR="00837BF7" w:rsidRDefault="00837BF7" w:rsidP="00837BF7">
      <w:pPr>
        <w:autoSpaceDE w:val="0"/>
        <w:autoSpaceDN w:val="0"/>
        <w:adjustRightInd w:val="0"/>
        <w:jc w:val="both"/>
        <w:rPr>
          <w:rFonts w:eastAsia="MS Mincho"/>
          <w:lang w:val="es-ES" w:eastAsia="en-US"/>
        </w:rPr>
      </w:pPr>
    </w:p>
    <w:p w:rsidR="00291D46" w:rsidRPr="00811444" w:rsidRDefault="006B5FE7" w:rsidP="00291D46">
      <w:pPr>
        <w:autoSpaceDE w:val="0"/>
        <w:autoSpaceDN w:val="0"/>
        <w:adjustRightInd w:val="0"/>
        <w:jc w:val="both"/>
        <w:rPr>
          <w:rFonts w:eastAsia="MS Mincho"/>
          <w:lang w:val="es-ES" w:eastAsia="en-US"/>
        </w:rPr>
      </w:pPr>
      <w:r w:rsidRPr="005B0F77">
        <w:rPr>
          <w:rFonts w:eastAsia="MS Mincho"/>
          <w:b/>
          <w:i/>
          <w:lang w:val="es-ES" w:eastAsia="en-US"/>
        </w:rPr>
        <w:t>Estudio de Impacto Ambiental Categoría III</w:t>
      </w:r>
      <w:r w:rsidRPr="00837BF7">
        <w:rPr>
          <w:rFonts w:eastAsia="MS Mincho"/>
          <w:lang w:val="es-ES" w:eastAsia="en-US"/>
        </w:rPr>
        <w:t xml:space="preserve">: </w:t>
      </w:r>
      <w:r w:rsidR="00811444">
        <w:rPr>
          <w:rFonts w:eastAsia="MS Mincho"/>
          <w:lang w:val="es-ES" w:eastAsia="en-US"/>
        </w:rPr>
        <w:t>D</w:t>
      </w:r>
      <w:r w:rsidR="00291D46" w:rsidRPr="00291D46">
        <w:rPr>
          <w:rFonts w:eastAsia="MS Mincho"/>
          <w:lang w:val="es-ES" w:eastAsia="en-US"/>
        </w:rPr>
        <w:t>ocumento de análisis aplicable a los proyectos, obras o actividades incluidos en la lista taxativa prevista en el Artículo 16 de este Reglamento, cuya ejecución puede producir impactos ambientales negativos de significación cuantitativa o cualitativa, se generan impactos</w:t>
      </w:r>
      <w:r w:rsidR="00811444">
        <w:rPr>
          <w:rFonts w:eastAsia="MS Mincho"/>
          <w:lang w:val="es-ES" w:eastAsia="en-US"/>
        </w:rPr>
        <w:t xml:space="preserve"> </w:t>
      </w:r>
      <w:r w:rsidR="00291D46" w:rsidRPr="00291D46">
        <w:rPr>
          <w:rFonts w:eastAsia="MS Mincho"/>
          <w:lang w:val="es-ES" w:eastAsia="en-US"/>
        </w:rPr>
        <w:t xml:space="preserve">acumulativos y sinérgicos que ameriten un </w:t>
      </w:r>
      <w:r w:rsidR="00291D46" w:rsidRPr="00811444">
        <w:rPr>
          <w:rFonts w:eastAsia="MS Mincho"/>
          <w:lang w:val="es-ES" w:eastAsia="en-US"/>
        </w:rPr>
        <w:t xml:space="preserve">análisis más profundo. </w:t>
      </w:r>
    </w:p>
    <w:p w:rsidR="005B0F77" w:rsidRDefault="005B0F77" w:rsidP="00837BF7">
      <w:pPr>
        <w:autoSpaceDE w:val="0"/>
        <w:autoSpaceDN w:val="0"/>
        <w:adjustRightInd w:val="0"/>
        <w:jc w:val="both"/>
        <w:rPr>
          <w:rFonts w:eastAsia="MS Mincho"/>
          <w:lang w:val="es-ES" w:eastAsia="en-US"/>
        </w:rPr>
      </w:pPr>
    </w:p>
    <w:p w:rsidR="0039267B" w:rsidRDefault="008E776F" w:rsidP="0039267B">
      <w:pPr>
        <w:jc w:val="both"/>
        <w:rPr>
          <w:rFonts w:eastAsia="Times New Roman"/>
          <w:lang w:val="es-ES" w:eastAsia="en-US"/>
        </w:rPr>
      </w:pPr>
      <w:r>
        <w:rPr>
          <w:rFonts w:eastAsia="Times New Roman"/>
          <w:lang w:val="es-ES" w:eastAsia="en-US"/>
        </w:rPr>
        <w:t>L</w:t>
      </w:r>
      <w:r w:rsidR="00811444" w:rsidRPr="00811444">
        <w:rPr>
          <w:rFonts w:eastAsia="Times New Roman"/>
          <w:lang w:val="es-ES" w:eastAsia="en-US"/>
        </w:rPr>
        <w:t>os proyectos de inversión, públicos y privados, obras o actividades, de carácter nacional, regional o local, y sus modificaciones, que estén incluidas en la lista taxativa contenida en el Artículo 16 de este Reglamento, deberán someterse al Proceso de Evaluación de Impacto Ambiental antes de iniciar la realización del respectivo Proyecto. Una vez presentada y aprobada la declaración jurada para los Estudios de Impacto Ambiental Categoría I, o emitida la Resolución Ambiental que</w:t>
      </w:r>
      <w:r w:rsidR="00811444">
        <w:rPr>
          <w:rFonts w:eastAsia="Times New Roman"/>
          <w:lang w:val="es-ES" w:eastAsia="en-US"/>
        </w:rPr>
        <w:t xml:space="preserve"> </w:t>
      </w:r>
      <w:r w:rsidR="00811444" w:rsidRPr="00811444">
        <w:rPr>
          <w:rFonts w:eastAsia="Times New Roman"/>
          <w:lang w:val="es-ES" w:eastAsia="en-US"/>
        </w:rPr>
        <w:t>aprueba la realización del Proyecto para los Estudios de Impacto Ambiental Categoría II o III,</w:t>
      </w:r>
      <w:r w:rsidR="00811444">
        <w:rPr>
          <w:rFonts w:eastAsia="Times New Roman"/>
          <w:lang w:val="es-ES" w:eastAsia="en-US"/>
        </w:rPr>
        <w:t xml:space="preserve"> p</w:t>
      </w:r>
      <w:r w:rsidR="00811444" w:rsidRPr="00811444">
        <w:rPr>
          <w:rFonts w:eastAsia="Times New Roman"/>
          <w:lang w:val="es-ES" w:eastAsia="en-US"/>
        </w:rPr>
        <w:t xml:space="preserve">odrán iniciarse los Proyectos sometidos al Proceso de Evaluación de Impacto Ambiental que hayan sido aprobados. El proceso de evaluación inicia cuando el Estudio de Impacto Ambiental se reciba o ingrese en la instancia de la ANAM facultada para este fin. </w:t>
      </w:r>
    </w:p>
    <w:p w:rsidR="0039267B" w:rsidRDefault="0039267B" w:rsidP="0039267B">
      <w:pPr>
        <w:jc w:val="both"/>
        <w:rPr>
          <w:rFonts w:eastAsia="Times New Roman"/>
          <w:lang w:val="es-ES" w:eastAsia="en-US"/>
        </w:rPr>
      </w:pPr>
    </w:p>
    <w:p w:rsidR="0039267B" w:rsidRPr="00811444" w:rsidRDefault="00811444" w:rsidP="008E776F">
      <w:pPr>
        <w:jc w:val="both"/>
        <w:rPr>
          <w:rFonts w:eastAsia="Times New Roman"/>
          <w:lang w:val="es-ES" w:eastAsia="en-US"/>
        </w:rPr>
      </w:pPr>
      <w:r w:rsidRPr="00811444">
        <w:rPr>
          <w:rFonts w:eastAsia="Times New Roman"/>
          <w:lang w:val="es-ES" w:eastAsia="en-US"/>
        </w:rPr>
        <w:t xml:space="preserve">Ninguno de los proyectos, obras o actividad es afectos a la exigencia de someterse al Proceso de Evaluación de Impacto Ambiental, podrán iniciar su ejecución sin contar con la aprobación de la Declaración Jurada notariada para los Estudios de Impacto Ambiental Categoría I y con la Resolución Ambiental de la Autoridad Nacional del Ambiente para los Estudios de Impacto Ambiental Categoría II y III. </w:t>
      </w:r>
    </w:p>
    <w:p w:rsidR="00811444" w:rsidRDefault="00811444" w:rsidP="00811444">
      <w:pPr>
        <w:rPr>
          <w:rFonts w:eastAsia="Times New Roman"/>
          <w:lang w:val="es-ES" w:eastAsia="en-US"/>
        </w:rPr>
      </w:pPr>
    </w:p>
    <w:p w:rsidR="008E776F" w:rsidRPr="008E776F" w:rsidRDefault="008E776F" w:rsidP="008E776F">
      <w:pPr>
        <w:jc w:val="both"/>
        <w:rPr>
          <w:rFonts w:eastAsia="Times New Roman"/>
          <w:lang w:val="es-ES" w:eastAsia="en-US"/>
        </w:rPr>
      </w:pPr>
      <w:r w:rsidRPr="008E776F">
        <w:rPr>
          <w:rFonts w:eastAsia="Times New Roman"/>
          <w:lang w:val="es-ES" w:eastAsia="en-US"/>
        </w:rPr>
        <w:t>Los permisos y/o autorizaciones relativas</w:t>
      </w:r>
      <w:r>
        <w:rPr>
          <w:rFonts w:eastAsia="Times New Roman"/>
          <w:lang w:val="es-ES" w:eastAsia="en-US"/>
        </w:rPr>
        <w:t xml:space="preserve"> </w:t>
      </w:r>
      <w:r w:rsidRPr="008E776F">
        <w:rPr>
          <w:rFonts w:eastAsia="Times New Roman"/>
          <w:lang w:val="es-ES" w:eastAsia="en-US"/>
        </w:rPr>
        <w:t xml:space="preserve">a proyectos, obras o actividades sujetas al proceso de evaluación de impacto ambiental, otorgados por otras autoridades competentes de conformidad con la normativa aplicable, no implican la viabilidad ambiental para dicho proyecto, obra o actividad, los cuales serán otorgados una vez se emita la correspondiente Resolución Ambiental o se apruebe la Declaración Jurada según corresponda. </w:t>
      </w:r>
    </w:p>
    <w:p w:rsidR="00E52660" w:rsidRDefault="00E52660" w:rsidP="0039267B">
      <w:pPr>
        <w:jc w:val="both"/>
        <w:rPr>
          <w:rFonts w:eastAsia="Times New Roman"/>
          <w:lang w:val="es-ES" w:eastAsia="en-US"/>
        </w:rPr>
      </w:pPr>
    </w:p>
    <w:p w:rsidR="00E52660" w:rsidRDefault="00E52660" w:rsidP="0039267B">
      <w:pPr>
        <w:jc w:val="both"/>
        <w:rPr>
          <w:rFonts w:eastAsia="Times New Roman"/>
          <w:lang w:val="es-ES" w:eastAsia="en-US"/>
        </w:rPr>
      </w:pPr>
      <w:r>
        <w:rPr>
          <w:rFonts w:eastAsia="Times New Roman"/>
          <w:lang w:val="es-ES" w:eastAsia="en-US"/>
        </w:rPr>
        <w:t>Toda la tramitación de estos estudios y procedimientos se debe realizar ante la ANAM.</w:t>
      </w:r>
    </w:p>
    <w:p w:rsidR="0039267B" w:rsidRPr="005B0F77" w:rsidRDefault="0039267B" w:rsidP="0039267B">
      <w:pPr>
        <w:jc w:val="both"/>
        <w:rPr>
          <w:rFonts w:eastAsia="Times New Roman"/>
          <w:lang w:val="es-ES" w:eastAsia="en-US"/>
        </w:rPr>
      </w:pPr>
    </w:p>
    <w:p w:rsidR="008F68A1" w:rsidRPr="001804A0" w:rsidRDefault="008F68A1" w:rsidP="00107A92">
      <w:pPr>
        <w:pStyle w:val="Heading1"/>
        <w:spacing w:before="100" w:beforeAutospacing="1" w:after="100" w:afterAutospacing="1" w:line="276" w:lineRule="auto"/>
        <w:rPr>
          <w:rFonts w:ascii="Times New Roman" w:hAnsi="Times New Roman"/>
          <w:color w:val="0D0D0D"/>
        </w:rPr>
      </w:pPr>
      <w:bookmarkStart w:id="8" w:name="_Toc373855705"/>
      <w:r w:rsidRPr="001804A0">
        <w:rPr>
          <w:rFonts w:ascii="Times New Roman" w:hAnsi="Times New Roman"/>
          <w:color w:val="0D0D0D"/>
        </w:rPr>
        <w:t>6. Manejo de Impactos y Riesgos Ambientales, Sociales, de Salud y Laborales</w:t>
      </w:r>
      <w:bookmarkEnd w:id="8"/>
    </w:p>
    <w:p w:rsidR="008F68A1" w:rsidRPr="001804A0" w:rsidRDefault="008F68A1" w:rsidP="00107A92">
      <w:pPr>
        <w:keepNext/>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Cs/>
          <w:color w:val="0D0D0D"/>
        </w:rPr>
      </w:pPr>
      <w:r w:rsidRPr="001804A0">
        <w:rPr>
          <w:bCs/>
          <w:color w:val="0D0D0D"/>
        </w:rPr>
        <w:t>El manejo de impactos y riesgos ambientales, sociales, de salud y laborales se realizará en cada una de las etapas del ciclo del programa:</w:t>
      </w:r>
    </w:p>
    <w:p w:rsidR="008F68A1" w:rsidRPr="001804A0" w:rsidRDefault="008F68A1" w:rsidP="00107A92">
      <w:pPr>
        <w:keepNext/>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color w:val="0D0D0D"/>
          <w:u w:val="single"/>
        </w:rPr>
      </w:pPr>
      <w:r w:rsidRPr="001804A0">
        <w:rPr>
          <w:b/>
          <w:color w:val="0D0D0D"/>
        </w:rPr>
        <w:t xml:space="preserve"> (i) </w:t>
      </w:r>
      <w:r w:rsidRPr="001804A0">
        <w:rPr>
          <w:b/>
          <w:color w:val="0D0D0D"/>
          <w:u w:val="single"/>
        </w:rPr>
        <w:t>En la formulación del programa</w:t>
      </w:r>
    </w:p>
    <w:p w:rsidR="008F68A1" w:rsidRPr="001804A0" w:rsidRDefault="008F68A1" w:rsidP="003443BE">
      <w:pPr>
        <w:pStyle w:val="ListParagraph"/>
        <w:keepNext/>
        <w:numPr>
          <w:ilvl w:val="0"/>
          <w:numId w:val="11"/>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jc w:val="both"/>
        <w:rPr>
          <w:rFonts w:ascii="Times New Roman" w:hAnsi="Times New Roman"/>
          <w:b/>
          <w:color w:val="0D0D0D"/>
          <w:sz w:val="24"/>
          <w:szCs w:val="24"/>
          <w:u w:val="single"/>
          <w:lang w:val="es-ES_tradnl"/>
        </w:rPr>
      </w:pPr>
      <w:r w:rsidRPr="001804A0">
        <w:rPr>
          <w:rFonts w:ascii="Times New Roman" w:hAnsi="Times New Roman"/>
          <w:bCs/>
          <w:color w:val="0D0D0D"/>
          <w:sz w:val="24"/>
          <w:szCs w:val="24"/>
          <w:lang w:val="es-ES_tradnl"/>
        </w:rPr>
        <w:t>Presentar al Banco prueba y la debida documentación sobre la disposición del terreno (propiedad y posesión), de acuerdo con las especificaciones requeridas para cada tipo de construcción.</w:t>
      </w:r>
    </w:p>
    <w:p w:rsidR="008F68A1" w:rsidRPr="001804A0" w:rsidRDefault="008F68A1" w:rsidP="003443BE">
      <w:pPr>
        <w:pStyle w:val="ListParagraph"/>
        <w:keepNext/>
        <w:numPr>
          <w:ilvl w:val="0"/>
          <w:numId w:val="11"/>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jc w:val="both"/>
        <w:rPr>
          <w:rFonts w:ascii="Times New Roman" w:hAnsi="Times New Roman"/>
          <w:b/>
          <w:color w:val="0D0D0D"/>
          <w:sz w:val="24"/>
          <w:szCs w:val="24"/>
          <w:u w:val="single"/>
          <w:lang w:val="es-ES_tradnl"/>
        </w:rPr>
      </w:pPr>
      <w:r w:rsidRPr="001804A0">
        <w:rPr>
          <w:rFonts w:ascii="Times New Roman" w:hAnsi="Times New Roman"/>
          <w:bCs/>
          <w:color w:val="0D0D0D"/>
          <w:sz w:val="24"/>
          <w:szCs w:val="24"/>
          <w:lang w:val="es-ES_tradnl"/>
        </w:rPr>
        <w:t>Un informe de consulta y participación de la comunidad para el diseño de la obra.</w:t>
      </w:r>
    </w:p>
    <w:p w:rsidR="008F68A1" w:rsidRPr="001804A0" w:rsidRDefault="008F68A1" w:rsidP="003443BE">
      <w:pPr>
        <w:pStyle w:val="ListParagraph"/>
        <w:keepNext/>
        <w:numPr>
          <w:ilvl w:val="0"/>
          <w:numId w:val="11"/>
        </w:numPr>
        <w:tabs>
          <w:tab w:val="left" w:pos="0"/>
          <w:tab w:val="left" w:pos="72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jc w:val="both"/>
        <w:rPr>
          <w:bCs/>
          <w:color w:val="0D0D0D"/>
          <w:lang w:val="es-ES_tradnl"/>
        </w:rPr>
      </w:pPr>
      <w:r w:rsidRPr="001804A0">
        <w:rPr>
          <w:rFonts w:ascii="Times New Roman" w:hAnsi="Times New Roman"/>
          <w:bCs/>
          <w:color w:val="0D0D0D"/>
          <w:sz w:val="24"/>
          <w:szCs w:val="24"/>
          <w:lang w:val="es-ES_tradnl"/>
        </w:rPr>
        <w:t>Adecuados sistemas para mitigar los riesgos potenciales asociados con ruido, manejo de desechos y otros.</w:t>
      </w:r>
    </w:p>
    <w:p w:rsidR="008F68A1" w:rsidRPr="001804A0" w:rsidRDefault="008F68A1" w:rsidP="00107A92">
      <w:pPr>
        <w:keepNext/>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line="276" w:lineRule="auto"/>
        <w:jc w:val="both"/>
        <w:rPr>
          <w:b/>
          <w:color w:val="0D0D0D"/>
          <w:u w:val="single"/>
        </w:rPr>
      </w:pPr>
      <w:r w:rsidRPr="001804A0">
        <w:rPr>
          <w:b/>
          <w:color w:val="0D0D0D"/>
        </w:rPr>
        <w:t xml:space="preserve">(ii) </w:t>
      </w:r>
      <w:r w:rsidRPr="001804A0">
        <w:rPr>
          <w:b/>
          <w:color w:val="0D0D0D"/>
          <w:u w:val="single"/>
        </w:rPr>
        <w:t>En la construcción de las obras financiadas por el programa:</w:t>
      </w:r>
    </w:p>
    <w:p w:rsidR="008F68A1" w:rsidRPr="001804A0" w:rsidRDefault="008F68A1" w:rsidP="00107A92">
      <w:pPr>
        <w:spacing w:before="100" w:beforeAutospacing="1" w:after="100" w:afterAutospacing="1" w:line="276" w:lineRule="auto"/>
        <w:jc w:val="both"/>
        <w:rPr>
          <w:rStyle w:val="Strong"/>
          <w:b w:val="0"/>
          <w:bCs w:val="0"/>
          <w:color w:val="0D0D0D"/>
        </w:rPr>
      </w:pPr>
      <w:r w:rsidRPr="001804A0">
        <w:rPr>
          <w:color w:val="0D0D0D"/>
        </w:rPr>
        <w:t>Todas las obras desarrolladas bajo este programa contarán con los permisos de construcción l</w:t>
      </w:r>
      <w:r w:rsidR="002224CA">
        <w:rPr>
          <w:color w:val="0D0D0D"/>
        </w:rPr>
        <w:t>o</w:t>
      </w:r>
      <w:r w:rsidRPr="001804A0">
        <w:rPr>
          <w:color w:val="0D0D0D"/>
        </w:rPr>
        <w:t xml:space="preserve">s cuales certificarán que las obras a realizar </w:t>
      </w:r>
      <w:r w:rsidRPr="001804A0">
        <w:rPr>
          <w:rStyle w:val="Strong"/>
          <w:b w:val="0"/>
          <w:bCs w:val="0"/>
          <w:color w:val="0D0D0D"/>
        </w:rPr>
        <w:t xml:space="preserve">cumplen con las especificaciones estructurales, eléctricas, de suministro, disposición y tratamiento de agua, así como de localización y acatamiento de restricciones ambientales y de uso del suelo, tales como </w:t>
      </w:r>
      <w:r w:rsidRPr="001804A0">
        <w:rPr>
          <w:color w:val="0D0D0D"/>
        </w:rPr>
        <w:t>alineamientos en zonas de protección de nacientes, ríos, quebradas, arroyos, lagos y embalses naturales o artificiales y acuíferos</w:t>
      </w:r>
      <w:r w:rsidRPr="001804A0">
        <w:rPr>
          <w:rStyle w:val="Strong"/>
          <w:b w:val="0"/>
          <w:bCs w:val="0"/>
          <w:color w:val="0D0D0D"/>
        </w:rPr>
        <w:t>. Todas las construcciones contarán además con licencia ambiental</w:t>
      </w:r>
      <w:r w:rsidRPr="001804A0">
        <w:rPr>
          <w:color w:val="0D0D0D"/>
        </w:rPr>
        <w:t xml:space="preserve">. </w:t>
      </w:r>
    </w:p>
    <w:p w:rsidR="008F68A1" w:rsidRPr="001804A0" w:rsidRDefault="008F68A1" w:rsidP="00107A92">
      <w:pPr>
        <w:spacing w:before="100" w:beforeAutospacing="1" w:after="100" w:afterAutospacing="1" w:line="276" w:lineRule="auto"/>
        <w:ind w:left="360"/>
        <w:jc w:val="both"/>
        <w:rPr>
          <w:b/>
          <w:color w:val="0D0D0D"/>
          <w:u w:val="single"/>
        </w:rPr>
      </w:pPr>
      <w:r w:rsidRPr="001804A0">
        <w:rPr>
          <w:b/>
          <w:color w:val="0D0D0D"/>
          <w:u w:val="single"/>
        </w:rPr>
        <w:t>Medidas de mitigación</w:t>
      </w:r>
    </w:p>
    <w:p w:rsidR="008F68A1" w:rsidRPr="001804A0" w:rsidRDefault="008F68A1" w:rsidP="00107A92">
      <w:pPr>
        <w:spacing w:before="100" w:beforeAutospacing="1" w:after="100" w:afterAutospacing="1" w:line="276" w:lineRule="auto"/>
        <w:ind w:left="360"/>
        <w:jc w:val="both"/>
        <w:rPr>
          <w:rFonts w:ascii="TimesNewRomanPS-BoldMT" w:hAnsi="TimesNewRomanPS-BoldMT" w:cs="TimesNewRomanPS-BoldMT"/>
          <w:color w:val="0D0D0D"/>
          <w:lang w:bidi="bn-IN"/>
        </w:rPr>
      </w:pPr>
      <w:r w:rsidRPr="001804A0">
        <w:rPr>
          <w:rFonts w:ascii="TimesNewRomanPS-BoldMT" w:hAnsi="TimesNewRomanPS-BoldMT" w:cs="TimesNewRomanPS-BoldMT"/>
          <w:color w:val="0D0D0D"/>
          <w:lang w:bidi="bn-IN"/>
        </w:rPr>
        <w:t>Para mitigar los impactos negativos que pueden presentarse durante la fase de construcción de las obras, descritos en el Capítulo 4, se aplicarán las siguientes medidas: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Se delimitarán las áreas de trabajo y las áreas de cobertura vegetal que permanecerán intactas. En los casos que aplique, por el tamaño del terreno, se señalarán todos los árboles para evitar su tala. La señalización de límites y árboles será clara, de tal forma que se respeten dichos límites y no se generen alteraciones y afectaciones innecesarias.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No se permitirá la quema del material vegetal resultante de la limpieza de malezas o poda de árboles.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En el caso de trabajos de conformación de terrazas, el suelo orgánico se colocará en montículos, no mayores de 1.5 metros de altura sin compactarse. El área destinada al apilamiento temporal del material removido, debe considerar lo siguiente: a) Estará limpia de cualquier material y residuo; b) Tendrá una pendiente en un rango de 2-5%; y c) No se apilará el suelo orgánico en las áreas de protección de las quebradas.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El material orgánico deberá ser utilizado en las labores de resiembra de vegetación.</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Para el caso de excavaciones para la construcción de las instalaciones hidráulicas (aguas negras, agua lluvia), y cuando  sea necesario que el personal trabaje dentro de la zanja y ésta tenga una profundidad de 1.20 metros o mayor, se deberán proteger  las paredes de la zanja a fin de evitar derrumbes que afecten a los trabajadores.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En el caso de que los trabajos de construcción se realicen en época de lluvias, se tomarán medidas para mitigar la erosión del suelo y arrastre de sedimentos.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Durante la etapa de construcción, todos los trabajadores tendrán acceso a servicio sanitario portátil (1 por cada 20 trabajadores).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En caso de accidentes de trabajo, se utilizará el botiquín de primeros auxilios ubicado en el lugar del proyecto, el cual contendrá como mínimo: algodón, pomadas, antibióticos, cicatrizantes, desinflamatorios, analgésicos, alcohol, agua oxigenada, yodo, gasas y curitas.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En el caso de uso de maquinaria pesada, los trabajos no deberán ser realizados en horario nocturno  para prevenir molestias a terceros.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El programa de mantenimiento preventivo de la maquinaria se realizará fuera del área del proyecto, para evitar derrame de aceites, lubricantes y combustibles que pudieran causar contaminación al suelo y al recurso hídrico presente en el lugar.</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Las medidas correctivas y mitigadoras de aspectos medioambientales deberán hacer parte de los pliegos particulares de licitación de la empresa constructora, incluyendo los costos de la aplicación de las medidas correspondientes (empresa).</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bidi="bn-IN"/>
        </w:rPr>
        <w:t>Se elaborará un plan de recuperación de áreas degradadas, cuando sea aplicable y un plan de disposición final adecuada de</w:t>
      </w:r>
      <w:r w:rsidRPr="001804A0">
        <w:rPr>
          <w:rFonts w:ascii="Times New Roman" w:hAnsi="Times New Roman"/>
          <w:color w:val="0D0D0D"/>
          <w:sz w:val="24"/>
          <w:szCs w:val="24"/>
          <w:lang w:val="es-ES_tradnl"/>
        </w:rPr>
        <w:t xml:space="preserve"> los escombros de las obras. </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Se elaborará un plan de eliminación o mitigación de molestias a los vecinos y otros impactados (control de polvo y ruidos y medidas de seguridad).</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Se controlarán aguas de escorrentía a través de zanjas para drenaje pluvial, sistemas adecuados de remoción de basuras, entre otros.</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 xml:space="preserve">Se adoptarán medidas y equipos de seguridad para evitar accidentes de trabajo. </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 xml:space="preserve">Se tomarán medidas para la seguridad de terceros, incluyendo el uso de advertencias y afiches, señalización y protección para peatones, cercamiento de obras cuando sea necesario. </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Se implantarán cuidados especiales sobre derrames o aceites y otros compuestos químicos, siendo prohibido quemar o incinerar a cielo abierto cualquier tipo de desechos sólidos o líquidos o gaseosos, a excepción de madera y papel.</w:t>
      </w:r>
    </w:p>
    <w:p w:rsidR="008F68A1" w:rsidRPr="001804A0" w:rsidRDefault="008F68A1" w:rsidP="00107A92">
      <w:pPr>
        <w:pStyle w:val="ListParagraph"/>
        <w:numPr>
          <w:ilvl w:val="0"/>
          <w:numId w:val="5"/>
        </w:numPr>
        <w:spacing w:before="100" w:beforeAutospacing="1" w:after="100" w:afterAutospacing="1"/>
        <w:ind w:left="720"/>
        <w:jc w:val="both"/>
        <w:rPr>
          <w:rFonts w:ascii="Times New Roman" w:hAnsi="Times New Roman"/>
          <w:b/>
          <w:color w:val="0D0D0D"/>
          <w:u w:val="single"/>
          <w:lang w:val="es-ES_tradnl"/>
        </w:rPr>
      </w:pPr>
      <w:r w:rsidRPr="001804A0">
        <w:rPr>
          <w:rFonts w:ascii="Times New Roman" w:hAnsi="Times New Roman"/>
          <w:color w:val="0D0D0D"/>
          <w:sz w:val="24"/>
          <w:szCs w:val="24"/>
          <w:lang w:val="es-ES_tradnl"/>
        </w:rPr>
        <w:t>Se restituirán las condiciones previas a la intervención de maquinaria pesada o a la instalación de campamentos y otros lugares de operaciones.</w:t>
      </w:r>
    </w:p>
    <w:p w:rsidR="008F68A1" w:rsidRPr="001804A0" w:rsidRDefault="008F68A1" w:rsidP="00107A92">
      <w:pPr>
        <w:spacing w:before="100" w:beforeAutospacing="1" w:after="100" w:afterAutospacing="1" w:line="276" w:lineRule="auto"/>
        <w:ind w:left="360"/>
        <w:jc w:val="both"/>
        <w:rPr>
          <w:b/>
          <w:color w:val="0D0D0D"/>
          <w:u w:val="single"/>
        </w:rPr>
      </w:pPr>
      <w:r w:rsidRPr="001804A0">
        <w:rPr>
          <w:b/>
          <w:color w:val="0D0D0D"/>
        </w:rPr>
        <w:t xml:space="preserve"> (iii) </w:t>
      </w:r>
      <w:r w:rsidRPr="001804A0">
        <w:rPr>
          <w:b/>
          <w:color w:val="0D0D0D"/>
          <w:u w:val="single"/>
        </w:rPr>
        <w:t>En el funcionamiento del programa</w:t>
      </w:r>
    </w:p>
    <w:p w:rsidR="008F68A1" w:rsidRPr="001804A0" w:rsidRDefault="008F68A1" w:rsidP="003443BE">
      <w:pPr>
        <w:pStyle w:val="ListParagraph"/>
        <w:numPr>
          <w:ilvl w:val="0"/>
          <w:numId w:val="14"/>
        </w:numPr>
        <w:spacing w:before="100" w:beforeAutospacing="1" w:after="100" w:afterAutospacing="1"/>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 xml:space="preserve">Se exigirá la implantación de métodos de reciclaje dentro de las instalaciones financiadas por el programa. El crecimiento sostenido de la industria del reciclaje en </w:t>
      </w:r>
      <w:r w:rsidR="002224CA">
        <w:rPr>
          <w:rFonts w:ascii="Times New Roman" w:hAnsi="Times New Roman"/>
          <w:color w:val="0D0D0D"/>
          <w:sz w:val="24"/>
          <w:szCs w:val="24"/>
          <w:lang w:val="es-ES_tradnl"/>
        </w:rPr>
        <w:t>Panamá</w:t>
      </w:r>
      <w:r w:rsidRPr="001804A0">
        <w:rPr>
          <w:rFonts w:ascii="Times New Roman" w:hAnsi="Times New Roman"/>
          <w:color w:val="0D0D0D"/>
          <w:sz w:val="24"/>
          <w:szCs w:val="24"/>
          <w:lang w:val="es-ES_tradnl"/>
        </w:rPr>
        <w:t xml:space="preserve"> ofrece oportunidades para que las instituciones participantes en el programa aprovechen tanto el mercado local como los mercados externos para materiales de reciclaje.</w:t>
      </w:r>
      <w:r w:rsidR="002224CA">
        <w:rPr>
          <w:rStyle w:val="FootnoteReference"/>
          <w:rFonts w:ascii="Times New Roman" w:hAnsi="Times New Roman"/>
          <w:color w:val="0D0D0D"/>
          <w:sz w:val="24"/>
          <w:szCs w:val="24"/>
          <w:lang w:val="es-ES_tradnl"/>
        </w:rPr>
        <w:footnoteReference w:id="11"/>
      </w:r>
      <w:r w:rsidRPr="001804A0">
        <w:rPr>
          <w:rFonts w:ascii="Times New Roman" w:hAnsi="Times New Roman"/>
          <w:color w:val="0D0D0D"/>
          <w:sz w:val="24"/>
          <w:szCs w:val="24"/>
          <w:lang w:val="es-ES_tradnl"/>
        </w:rPr>
        <w:t xml:space="preserve"> </w:t>
      </w:r>
    </w:p>
    <w:p w:rsidR="008F68A1" w:rsidRPr="001804A0" w:rsidRDefault="008F68A1" w:rsidP="003443BE">
      <w:pPr>
        <w:pStyle w:val="ListParagraph"/>
        <w:numPr>
          <w:ilvl w:val="0"/>
          <w:numId w:val="14"/>
        </w:numPr>
        <w:spacing w:before="100" w:beforeAutospacing="1" w:after="100" w:afterAutospacing="1"/>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 xml:space="preserve">Se establecerá un protocolo de manejo de substancias peligrosas, en apego a lo estipulado en el </w:t>
      </w:r>
      <w:r w:rsidR="00FE6DB1">
        <w:rPr>
          <w:rFonts w:ascii="Times New Roman" w:hAnsi="Times New Roman"/>
          <w:color w:val="0D0D0D"/>
          <w:sz w:val="24"/>
          <w:szCs w:val="24"/>
          <w:lang w:val="es-ES"/>
        </w:rPr>
        <w:t>DGNTI-</w:t>
      </w:r>
      <w:r w:rsidR="00C90F5A" w:rsidRPr="00C90F5A">
        <w:rPr>
          <w:rFonts w:ascii="Times New Roman" w:hAnsi="Times New Roman"/>
          <w:color w:val="0D0D0D"/>
          <w:sz w:val="24"/>
          <w:szCs w:val="24"/>
          <w:lang w:val="es-ES"/>
        </w:rPr>
        <w:t>COPANIT 43-2001</w:t>
      </w:r>
    </w:p>
    <w:p w:rsidR="008F68A1" w:rsidRPr="001804A0" w:rsidRDefault="008F68A1" w:rsidP="00107A92">
      <w:pPr>
        <w:spacing w:before="100" w:beforeAutospacing="1" w:after="100" w:afterAutospacing="1" w:line="276" w:lineRule="auto"/>
        <w:rPr>
          <w:color w:val="0D0D0D"/>
        </w:rPr>
      </w:pPr>
    </w:p>
    <w:p w:rsidR="008F68A1" w:rsidRPr="001804A0" w:rsidRDefault="008F68A1" w:rsidP="00107A92">
      <w:pPr>
        <w:pStyle w:val="Heading1"/>
        <w:spacing w:before="100" w:beforeAutospacing="1" w:after="100" w:afterAutospacing="1" w:line="276" w:lineRule="auto"/>
        <w:rPr>
          <w:rFonts w:ascii="Times New Roman" w:hAnsi="Times New Roman"/>
          <w:color w:val="0D0D0D"/>
        </w:rPr>
      </w:pPr>
      <w:bookmarkStart w:id="9" w:name="_Toc373855706"/>
      <w:r w:rsidRPr="001804A0">
        <w:rPr>
          <w:rFonts w:ascii="Times New Roman" w:hAnsi="Times New Roman"/>
          <w:color w:val="0D0D0D"/>
        </w:rPr>
        <w:t>7. Consulta Pública</w:t>
      </w:r>
      <w:bookmarkEnd w:id="9"/>
    </w:p>
    <w:p w:rsidR="00A46DAB" w:rsidRPr="00A46DAB" w:rsidRDefault="00A46DAB" w:rsidP="00E52660">
      <w:pPr>
        <w:jc w:val="both"/>
        <w:rPr>
          <w:rFonts w:eastAsia="Times New Roman"/>
          <w:lang w:val="es-ES" w:eastAsia="en-US"/>
        </w:rPr>
      </w:pPr>
      <w:r w:rsidRPr="00A46DAB">
        <w:rPr>
          <w:rFonts w:eastAsia="Times New Roman"/>
          <w:lang w:val="es-ES" w:eastAsia="en-US"/>
        </w:rPr>
        <w:t>El</w:t>
      </w:r>
      <w:r w:rsidR="00580127" w:rsidRPr="00B05326">
        <w:rPr>
          <w:rFonts w:eastAsia="Times New Roman"/>
          <w:lang w:val="es-ES" w:eastAsia="en-US"/>
        </w:rPr>
        <w:t xml:space="preserve"> </w:t>
      </w:r>
      <w:r w:rsidRPr="00A46DAB">
        <w:rPr>
          <w:rFonts w:eastAsia="Times New Roman"/>
          <w:lang w:val="es-ES" w:eastAsia="en-US"/>
        </w:rPr>
        <w:t>Artículo 45</w:t>
      </w:r>
      <w:r w:rsidR="00580127" w:rsidRPr="00B05326">
        <w:rPr>
          <w:rFonts w:eastAsia="Times New Roman"/>
          <w:lang w:val="es-ES" w:eastAsia="en-US"/>
        </w:rPr>
        <w:t xml:space="preserve"> </w:t>
      </w:r>
      <w:r w:rsidRPr="00A46DAB">
        <w:rPr>
          <w:rFonts w:eastAsia="Times New Roman"/>
          <w:lang w:val="es-ES" w:eastAsia="en-US"/>
        </w:rPr>
        <w:t>de la Ley 41</w:t>
      </w:r>
      <w:r w:rsidR="005258DB">
        <w:rPr>
          <w:rFonts w:eastAsia="Times New Roman"/>
          <w:lang w:val="es-ES" w:eastAsia="en-US"/>
        </w:rPr>
        <w:t xml:space="preserve"> </w:t>
      </w:r>
      <w:r w:rsidRPr="00A46DAB">
        <w:rPr>
          <w:rFonts w:eastAsia="Times New Roman"/>
          <w:lang w:val="es-ES" w:eastAsia="en-US"/>
        </w:rPr>
        <w:t>de 1 de julio de 1998,</w:t>
      </w:r>
      <w:r w:rsidR="00E52660" w:rsidRPr="00B05326">
        <w:rPr>
          <w:rFonts w:eastAsia="Times New Roman"/>
          <w:lang w:val="es-ES" w:eastAsia="en-US"/>
        </w:rPr>
        <w:t xml:space="preserve"> </w:t>
      </w:r>
      <w:r w:rsidRPr="00A46DAB">
        <w:rPr>
          <w:rFonts w:eastAsia="Times New Roman"/>
          <w:lang w:val="es-ES" w:eastAsia="en-US"/>
        </w:rPr>
        <w:t>crea</w:t>
      </w:r>
      <w:r w:rsidR="00580127" w:rsidRPr="00B05326">
        <w:rPr>
          <w:rFonts w:eastAsia="Times New Roman"/>
          <w:lang w:val="es-ES" w:eastAsia="en-US"/>
        </w:rPr>
        <w:t xml:space="preserve"> </w:t>
      </w:r>
      <w:r w:rsidRPr="00A46DAB">
        <w:rPr>
          <w:rFonts w:eastAsia="Times New Roman"/>
          <w:lang w:val="es-ES" w:eastAsia="en-US"/>
        </w:rPr>
        <w:t>el</w:t>
      </w:r>
      <w:r w:rsidR="00E52660" w:rsidRPr="00B05326">
        <w:rPr>
          <w:rFonts w:eastAsia="Times New Roman"/>
          <w:lang w:val="es-ES" w:eastAsia="en-US"/>
        </w:rPr>
        <w:t xml:space="preserve"> </w:t>
      </w:r>
      <w:r w:rsidRPr="00A46DAB">
        <w:rPr>
          <w:rFonts w:eastAsia="Times New Roman"/>
          <w:lang w:val="es-ES" w:eastAsia="en-US"/>
        </w:rPr>
        <w:t>“Sistema Nacional de Información Ambiental”</w:t>
      </w:r>
      <w:r w:rsidR="00E52660" w:rsidRPr="00B05326">
        <w:rPr>
          <w:rFonts w:eastAsia="Times New Roman"/>
          <w:lang w:val="es-ES" w:eastAsia="en-US"/>
        </w:rPr>
        <w:t xml:space="preserve">, </w:t>
      </w:r>
      <w:r w:rsidRPr="00A46DAB">
        <w:rPr>
          <w:rFonts w:eastAsia="Times New Roman"/>
          <w:lang w:val="es-ES" w:eastAsia="en-US"/>
        </w:rPr>
        <w:t>que</w:t>
      </w:r>
      <w:r w:rsidR="00580127" w:rsidRPr="00B05326">
        <w:rPr>
          <w:rFonts w:eastAsia="Times New Roman"/>
          <w:lang w:val="es-ES" w:eastAsia="en-US"/>
        </w:rPr>
        <w:t xml:space="preserve"> </w:t>
      </w:r>
      <w:r w:rsidRPr="00A46DAB">
        <w:rPr>
          <w:rFonts w:eastAsia="Times New Roman"/>
          <w:lang w:val="es-ES" w:eastAsia="en-US"/>
        </w:rPr>
        <w:t>tiene por objeto recopilar, sistematizar y distribuir información</w:t>
      </w:r>
      <w:r w:rsidR="00580127" w:rsidRPr="00B05326">
        <w:rPr>
          <w:rFonts w:eastAsia="Times New Roman"/>
          <w:lang w:val="es-ES" w:eastAsia="en-US"/>
        </w:rPr>
        <w:t xml:space="preserve"> </w:t>
      </w:r>
      <w:r w:rsidRPr="00A46DAB">
        <w:rPr>
          <w:rFonts w:eastAsia="Times New Roman"/>
          <w:lang w:val="es-ES" w:eastAsia="en-US"/>
        </w:rPr>
        <w:t>ambiental del Estado, entre los organismos y dependencias públicas y privadas, de forma idónea, veraz y oportuna y al</w:t>
      </w:r>
      <w:r w:rsidR="00580127" w:rsidRPr="00B05326">
        <w:rPr>
          <w:rFonts w:eastAsia="Times New Roman"/>
          <w:lang w:val="es-ES" w:eastAsia="en-US"/>
        </w:rPr>
        <w:t xml:space="preserve"> </w:t>
      </w:r>
      <w:r w:rsidRPr="00A46DAB">
        <w:rPr>
          <w:rFonts w:eastAsia="Times New Roman"/>
          <w:lang w:val="es-ES" w:eastAsia="en-US"/>
        </w:rPr>
        <w:t>término de cada periodo de gobierno, se elaborará un informe a la nación sobre el estado del ambiente.</w:t>
      </w:r>
      <w:r w:rsidR="00177664">
        <w:rPr>
          <w:rFonts w:eastAsia="Times New Roman"/>
          <w:lang w:val="es-ES" w:eastAsia="en-US"/>
        </w:rPr>
        <w:t xml:space="preserve"> De este modo e</w:t>
      </w:r>
      <w:r w:rsidR="00177664" w:rsidRPr="00A46DAB">
        <w:rPr>
          <w:rFonts w:eastAsia="Times New Roman"/>
          <w:lang w:val="es-ES" w:eastAsia="en-US"/>
        </w:rPr>
        <w:t>l acceso a la informac</w:t>
      </w:r>
      <w:r w:rsidR="00177664" w:rsidRPr="00B05326">
        <w:rPr>
          <w:rFonts w:eastAsia="Times New Roman"/>
          <w:lang w:val="es-ES" w:eastAsia="en-US"/>
        </w:rPr>
        <w:t>ión sobre el Medio Ambiente está</w:t>
      </w:r>
      <w:r w:rsidR="00177664" w:rsidRPr="00A46DAB">
        <w:rPr>
          <w:rFonts w:eastAsia="Times New Roman"/>
          <w:lang w:val="es-ES" w:eastAsia="en-US"/>
        </w:rPr>
        <w:t xml:space="preserve"> garantizado en la Ley General del Ambiente</w:t>
      </w:r>
      <w:r w:rsidR="00177664" w:rsidRPr="00B05326">
        <w:rPr>
          <w:rFonts w:eastAsia="Times New Roman"/>
          <w:lang w:val="es-ES" w:eastAsia="en-US"/>
        </w:rPr>
        <w:t>.</w:t>
      </w:r>
    </w:p>
    <w:p w:rsidR="003401CF" w:rsidRDefault="005258DB" w:rsidP="00E52660">
      <w:pPr>
        <w:spacing w:before="100" w:beforeAutospacing="1" w:after="100" w:afterAutospacing="1" w:line="276" w:lineRule="auto"/>
        <w:jc w:val="both"/>
        <w:rPr>
          <w:lang w:val="es-ES" w:bidi="bn-IN"/>
        </w:rPr>
      </w:pPr>
      <w:r>
        <w:rPr>
          <w:lang w:val="es-ES" w:bidi="bn-IN"/>
        </w:rPr>
        <w:t xml:space="preserve">En el año 2000 </w:t>
      </w:r>
      <w:r w:rsidR="003401CF">
        <w:rPr>
          <w:lang w:val="es-ES" w:bidi="bn-IN"/>
        </w:rPr>
        <w:t>e</w:t>
      </w:r>
      <w:r>
        <w:rPr>
          <w:lang w:val="es-ES" w:bidi="bn-IN"/>
        </w:rPr>
        <w:t>l Ministerio de Economía y Finanzas expidió el Reglamento para la conformación y funcionamiento de las Comisiones Consultivas Ambientales,</w:t>
      </w:r>
      <w:r>
        <w:rPr>
          <w:rStyle w:val="FootnoteReference"/>
          <w:lang w:val="es-ES" w:bidi="bn-IN"/>
        </w:rPr>
        <w:footnoteReference w:id="12"/>
      </w:r>
      <w:r>
        <w:rPr>
          <w:lang w:val="es-ES" w:bidi="bn-IN"/>
        </w:rPr>
        <w:t xml:space="preserve"> el cual norma los mecanismos formales de participación ciudadana</w:t>
      </w:r>
      <w:r w:rsidR="003401CF">
        <w:rPr>
          <w:lang w:val="es-ES" w:bidi="bn-IN"/>
        </w:rPr>
        <w:t xml:space="preserve"> en la gestión ambiental, cuy</w:t>
      </w:r>
      <w:r w:rsidR="00A573D8">
        <w:rPr>
          <w:lang w:val="es-ES" w:bidi="bn-IN"/>
        </w:rPr>
        <w:t>os fines son</w:t>
      </w:r>
      <w:r w:rsidR="003401CF">
        <w:rPr>
          <w:lang w:val="es-ES" w:bidi="bn-IN"/>
        </w:rPr>
        <w:t>:</w:t>
      </w:r>
    </w:p>
    <w:p w:rsidR="003401CF" w:rsidRPr="00A573D8" w:rsidRDefault="003401CF" w:rsidP="003401CF">
      <w:pPr>
        <w:pStyle w:val="ListParagraph"/>
        <w:numPr>
          <w:ilvl w:val="0"/>
          <w:numId w:val="34"/>
        </w:numPr>
        <w:spacing w:before="100" w:beforeAutospacing="1" w:after="100" w:afterAutospacing="1"/>
        <w:jc w:val="both"/>
        <w:rPr>
          <w:rFonts w:ascii="Times New Roman" w:hAnsi="Times New Roman"/>
          <w:lang w:val="es-ES" w:bidi="bn-IN"/>
        </w:rPr>
      </w:pPr>
      <w:r w:rsidRPr="00A573D8">
        <w:rPr>
          <w:rFonts w:ascii="Times New Roman" w:hAnsi="Times New Roman"/>
          <w:lang w:val="es-ES" w:bidi="bn-IN"/>
        </w:rPr>
        <w:t xml:space="preserve">Incorporar a los ciudadanos en la gestión ambiental del Estado </w:t>
      </w:r>
    </w:p>
    <w:p w:rsidR="003401CF" w:rsidRPr="00A573D8" w:rsidRDefault="003401CF" w:rsidP="003401CF">
      <w:pPr>
        <w:pStyle w:val="ListParagraph"/>
        <w:numPr>
          <w:ilvl w:val="0"/>
          <w:numId w:val="34"/>
        </w:numPr>
        <w:spacing w:before="100" w:beforeAutospacing="1" w:after="100" w:afterAutospacing="1"/>
        <w:jc w:val="both"/>
        <w:rPr>
          <w:rFonts w:ascii="Times New Roman" w:hAnsi="Times New Roman"/>
          <w:lang w:val="es-ES" w:bidi="bn-IN"/>
        </w:rPr>
      </w:pPr>
      <w:r w:rsidRPr="00A573D8">
        <w:rPr>
          <w:rFonts w:ascii="Times New Roman" w:hAnsi="Times New Roman"/>
          <w:lang w:val="es-ES" w:bidi="bn-IN"/>
        </w:rPr>
        <w:t xml:space="preserve">Reforzar el sistema democrático de gobierno </w:t>
      </w:r>
    </w:p>
    <w:p w:rsidR="00A573D8" w:rsidRPr="00A573D8" w:rsidRDefault="003401CF" w:rsidP="00E52660">
      <w:pPr>
        <w:pStyle w:val="ListParagraph"/>
        <w:numPr>
          <w:ilvl w:val="0"/>
          <w:numId w:val="34"/>
        </w:numPr>
        <w:spacing w:before="100" w:beforeAutospacing="1" w:after="100" w:afterAutospacing="1"/>
        <w:jc w:val="both"/>
        <w:rPr>
          <w:rFonts w:ascii="Times New Roman" w:hAnsi="Times New Roman"/>
          <w:lang w:val="es-ES" w:bidi="bn-IN"/>
        </w:rPr>
      </w:pPr>
      <w:r w:rsidRPr="00A573D8">
        <w:rPr>
          <w:rFonts w:ascii="Times New Roman" w:hAnsi="Times New Roman"/>
          <w:lang w:val="es-ES" w:bidi="bn-IN"/>
        </w:rPr>
        <w:t>Facilitar la instancias de información y negociación entre los actores privados y/o públicos</w:t>
      </w:r>
    </w:p>
    <w:p w:rsidR="00A573D8" w:rsidRPr="00A573D8" w:rsidRDefault="00A573D8" w:rsidP="00E52660">
      <w:pPr>
        <w:pStyle w:val="ListParagraph"/>
        <w:numPr>
          <w:ilvl w:val="0"/>
          <w:numId w:val="34"/>
        </w:numPr>
        <w:spacing w:before="100" w:beforeAutospacing="1" w:after="100" w:afterAutospacing="1"/>
        <w:jc w:val="both"/>
        <w:rPr>
          <w:rFonts w:ascii="Times New Roman" w:hAnsi="Times New Roman"/>
          <w:lang w:val="es-ES" w:bidi="bn-IN"/>
        </w:rPr>
      </w:pPr>
      <w:r w:rsidRPr="00A573D8">
        <w:rPr>
          <w:rFonts w:ascii="Times New Roman" w:hAnsi="Times New Roman"/>
          <w:lang w:val="es-ES" w:bidi="bn-IN"/>
        </w:rPr>
        <w:t>Incrementar la credibilidad institucional del Estado y</w:t>
      </w:r>
    </w:p>
    <w:p w:rsidR="003401CF" w:rsidRPr="00A573D8" w:rsidRDefault="00A573D8" w:rsidP="00A573D8">
      <w:pPr>
        <w:pStyle w:val="ListParagraph"/>
        <w:numPr>
          <w:ilvl w:val="0"/>
          <w:numId w:val="34"/>
        </w:numPr>
        <w:spacing w:before="100" w:beforeAutospacing="1" w:after="100" w:afterAutospacing="1"/>
        <w:jc w:val="both"/>
        <w:rPr>
          <w:rFonts w:ascii="Times New Roman" w:hAnsi="Times New Roman"/>
          <w:lang w:val="es-ES" w:bidi="bn-IN"/>
        </w:rPr>
      </w:pPr>
      <w:r w:rsidRPr="00A573D8">
        <w:rPr>
          <w:rFonts w:ascii="Times New Roman" w:hAnsi="Times New Roman"/>
          <w:lang w:val="es-ES" w:bidi="bn-IN"/>
        </w:rPr>
        <w:t>Facilitar el proceso de planificación</w:t>
      </w:r>
    </w:p>
    <w:p w:rsidR="00DE29BE" w:rsidRPr="00B05326" w:rsidRDefault="005258DB" w:rsidP="00E52660">
      <w:pPr>
        <w:spacing w:before="100" w:beforeAutospacing="1" w:after="100" w:afterAutospacing="1" w:line="276" w:lineRule="auto"/>
        <w:jc w:val="both"/>
        <w:rPr>
          <w:color w:val="0D0D0D"/>
          <w:highlight w:val="yellow"/>
        </w:rPr>
      </w:pPr>
      <w:r>
        <w:rPr>
          <w:lang w:bidi="bn-IN"/>
        </w:rPr>
        <w:t>Finalmente</w:t>
      </w:r>
      <w:r w:rsidR="00E52660" w:rsidRPr="00B05326">
        <w:rPr>
          <w:lang w:bidi="bn-IN"/>
        </w:rPr>
        <w:t xml:space="preserve">, </w:t>
      </w:r>
      <w:r w:rsidR="00B05326" w:rsidRPr="00B05326">
        <w:rPr>
          <w:lang w:bidi="bn-IN"/>
        </w:rPr>
        <w:t xml:space="preserve">el artículo 25 </w:t>
      </w:r>
      <w:r>
        <w:rPr>
          <w:lang w:bidi="bn-IN"/>
        </w:rPr>
        <w:t xml:space="preserve">de </w:t>
      </w:r>
      <w:r w:rsidR="00DE29BE" w:rsidRPr="00B05326">
        <w:rPr>
          <w:lang w:bidi="bn-IN"/>
        </w:rPr>
        <w:t>la ley “</w:t>
      </w:r>
      <w:r w:rsidR="00DE29BE" w:rsidRPr="00B05326">
        <w:rPr>
          <w:rFonts w:eastAsia="Times New Roman"/>
          <w:lang w:val="es-ES" w:eastAsia="en-US"/>
        </w:rPr>
        <w:t>Que dicta normas para la transparencia en la gestión pública, establece la acción de Hábeas Data y dicta otras disposiciones”</w:t>
      </w:r>
      <w:r w:rsidR="00E52660" w:rsidRPr="00B05326">
        <w:rPr>
          <w:rStyle w:val="FootnoteReference"/>
          <w:rFonts w:eastAsia="Times New Roman"/>
          <w:lang w:val="es-ES" w:eastAsia="en-US"/>
        </w:rPr>
        <w:footnoteReference w:id="13"/>
      </w:r>
      <w:r w:rsidR="00B05326" w:rsidRPr="00B05326">
        <w:rPr>
          <w:rFonts w:eastAsia="Times New Roman"/>
          <w:lang w:val="es-ES" w:eastAsia="en-US"/>
        </w:rPr>
        <w:t xml:space="preserve"> </w:t>
      </w:r>
      <w:r w:rsidR="00A573D8">
        <w:rPr>
          <w:rFonts w:eastAsia="Times New Roman"/>
          <w:lang w:val="es-ES" w:eastAsia="en-US"/>
        </w:rPr>
        <w:t>indica</w:t>
      </w:r>
      <w:r w:rsidR="00B05326" w:rsidRPr="00B05326">
        <w:rPr>
          <w:rFonts w:eastAsia="Times New Roman"/>
          <w:lang w:val="es-ES" w:eastAsia="en-US"/>
        </w:rPr>
        <w:t xml:space="preserve"> lo siguiente:</w:t>
      </w:r>
    </w:p>
    <w:p w:rsidR="00B05326" w:rsidRPr="00B05326" w:rsidRDefault="00DE29BE" w:rsidP="00E52660">
      <w:pPr>
        <w:autoSpaceDE w:val="0"/>
        <w:autoSpaceDN w:val="0"/>
        <w:adjustRightInd w:val="0"/>
        <w:jc w:val="both"/>
        <w:rPr>
          <w:rFonts w:eastAsia="MS Mincho"/>
          <w:lang w:val="es-ES" w:eastAsia="en-US"/>
        </w:rPr>
      </w:pPr>
      <w:r w:rsidRPr="00B05326">
        <w:rPr>
          <w:rFonts w:eastAsia="MS Mincho"/>
          <w:lang w:val="es-ES" w:eastAsia="en-US"/>
        </w:rPr>
        <w:t>Sin perjuicio de las contempladas en otras leyes, se establece como</w:t>
      </w:r>
      <w:r w:rsidR="00B05326" w:rsidRPr="00B05326">
        <w:rPr>
          <w:rFonts w:eastAsia="MS Mincho"/>
          <w:lang w:val="es-ES" w:eastAsia="en-US"/>
        </w:rPr>
        <w:t xml:space="preserve"> </w:t>
      </w:r>
      <w:r w:rsidRPr="00B05326">
        <w:rPr>
          <w:rFonts w:eastAsia="MS Mincho"/>
          <w:lang w:val="es-ES" w:eastAsia="en-US"/>
        </w:rPr>
        <w:t>modalidades de participación ciudadana en los actos de la administración pública,</w:t>
      </w:r>
      <w:r w:rsidR="00B05326" w:rsidRPr="00B05326">
        <w:rPr>
          <w:rFonts w:eastAsia="MS Mincho"/>
          <w:lang w:val="es-ES" w:eastAsia="en-US"/>
        </w:rPr>
        <w:t xml:space="preserve"> </w:t>
      </w:r>
      <w:r w:rsidRPr="00B05326">
        <w:rPr>
          <w:rFonts w:eastAsia="MS Mincho"/>
          <w:lang w:val="es-ES" w:eastAsia="en-US"/>
        </w:rPr>
        <w:t>las siguientes:</w:t>
      </w:r>
      <w:r w:rsidR="00B05326" w:rsidRPr="00B05326">
        <w:rPr>
          <w:rFonts w:eastAsia="MS Mincho"/>
          <w:lang w:val="es-ES" w:eastAsia="en-US"/>
        </w:rPr>
        <w:t xml:space="preserve"> </w:t>
      </w:r>
    </w:p>
    <w:p w:rsidR="00B05326" w:rsidRPr="00B05326" w:rsidRDefault="00B05326" w:rsidP="00E52660">
      <w:pPr>
        <w:autoSpaceDE w:val="0"/>
        <w:autoSpaceDN w:val="0"/>
        <w:adjustRightInd w:val="0"/>
        <w:jc w:val="both"/>
        <w:rPr>
          <w:rFonts w:eastAsia="MS Mincho"/>
          <w:lang w:val="es-ES" w:eastAsia="en-US"/>
        </w:rPr>
      </w:pPr>
    </w:p>
    <w:p w:rsidR="00B05326" w:rsidRPr="00B05326" w:rsidRDefault="00DE29BE" w:rsidP="00E52660">
      <w:pPr>
        <w:pStyle w:val="ListParagraph"/>
        <w:numPr>
          <w:ilvl w:val="0"/>
          <w:numId w:val="33"/>
        </w:numPr>
        <w:autoSpaceDE w:val="0"/>
        <w:autoSpaceDN w:val="0"/>
        <w:adjustRightInd w:val="0"/>
        <w:jc w:val="both"/>
        <w:rPr>
          <w:rFonts w:ascii="Times New Roman" w:hAnsi="Times New Roman"/>
          <w:lang w:val="es-ES"/>
        </w:rPr>
      </w:pPr>
      <w:r w:rsidRPr="00B05326">
        <w:rPr>
          <w:rFonts w:ascii="Times New Roman" w:hAnsi="Times New Roman"/>
          <w:b/>
          <w:i/>
          <w:lang w:val="es-ES"/>
        </w:rPr>
        <w:t>Consulta Pública</w:t>
      </w:r>
      <w:r w:rsidRPr="00B05326">
        <w:rPr>
          <w:rFonts w:ascii="Times New Roman" w:hAnsi="Times New Roman"/>
          <w:lang w:val="es-ES"/>
        </w:rPr>
        <w:t>. Consiste en el acto mediante el cual la entidad estatal</w:t>
      </w:r>
      <w:r w:rsidR="00B05326" w:rsidRPr="00B05326">
        <w:rPr>
          <w:rFonts w:ascii="Times New Roman" w:hAnsi="Times New Roman"/>
          <w:lang w:val="es-ES"/>
        </w:rPr>
        <w:t xml:space="preserve"> </w:t>
      </w:r>
      <w:r w:rsidRPr="00B05326">
        <w:rPr>
          <w:rFonts w:ascii="Times New Roman" w:hAnsi="Times New Roman"/>
          <w:lang w:val="es-ES"/>
        </w:rPr>
        <w:t>pone a disposición del público en general información base sobre un tema</w:t>
      </w:r>
      <w:r w:rsidR="00B05326" w:rsidRPr="00B05326">
        <w:rPr>
          <w:rFonts w:ascii="Times New Roman" w:hAnsi="Times New Roman"/>
          <w:lang w:val="es-ES"/>
        </w:rPr>
        <w:t xml:space="preserve"> </w:t>
      </w:r>
      <w:r w:rsidRPr="00B05326">
        <w:rPr>
          <w:rFonts w:ascii="Times New Roman" w:hAnsi="Times New Roman"/>
          <w:lang w:val="es-ES"/>
        </w:rPr>
        <w:t>específico y solicita opiniones, propuestas o sugerencias de los ciudadanos</w:t>
      </w:r>
      <w:r w:rsidR="00B05326" w:rsidRPr="00B05326">
        <w:rPr>
          <w:rFonts w:ascii="Times New Roman" w:hAnsi="Times New Roman"/>
          <w:lang w:val="es-ES"/>
        </w:rPr>
        <w:t xml:space="preserve"> </w:t>
      </w:r>
      <w:r w:rsidRPr="00B05326">
        <w:rPr>
          <w:rFonts w:ascii="Times New Roman" w:hAnsi="Times New Roman"/>
          <w:lang w:val="es-ES"/>
        </w:rPr>
        <w:t>y/o de organizaciones estatales.</w:t>
      </w:r>
    </w:p>
    <w:p w:rsidR="00B05326" w:rsidRPr="00B05326" w:rsidRDefault="00B05326" w:rsidP="00B05326">
      <w:pPr>
        <w:pStyle w:val="ListParagraph"/>
        <w:autoSpaceDE w:val="0"/>
        <w:autoSpaceDN w:val="0"/>
        <w:adjustRightInd w:val="0"/>
        <w:jc w:val="both"/>
        <w:rPr>
          <w:rFonts w:ascii="Times New Roman" w:hAnsi="Times New Roman"/>
          <w:lang w:val="es-ES"/>
        </w:rPr>
      </w:pPr>
    </w:p>
    <w:p w:rsidR="00B05326" w:rsidRPr="00B05326" w:rsidRDefault="00DE29BE" w:rsidP="00E52660">
      <w:pPr>
        <w:pStyle w:val="ListParagraph"/>
        <w:numPr>
          <w:ilvl w:val="0"/>
          <w:numId w:val="33"/>
        </w:numPr>
        <w:autoSpaceDE w:val="0"/>
        <w:autoSpaceDN w:val="0"/>
        <w:adjustRightInd w:val="0"/>
        <w:jc w:val="both"/>
        <w:rPr>
          <w:rFonts w:ascii="Times New Roman" w:hAnsi="Times New Roman"/>
          <w:lang w:val="es-ES"/>
        </w:rPr>
      </w:pPr>
      <w:r w:rsidRPr="00B05326">
        <w:rPr>
          <w:rFonts w:ascii="Times New Roman" w:hAnsi="Times New Roman"/>
          <w:lang w:val="es-ES"/>
        </w:rPr>
        <w:t xml:space="preserve"> </w:t>
      </w:r>
      <w:r w:rsidRPr="00B05326">
        <w:rPr>
          <w:rFonts w:ascii="Times New Roman" w:hAnsi="Times New Roman"/>
          <w:b/>
          <w:i/>
          <w:lang w:val="es-ES"/>
        </w:rPr>
        <w:t>Audiencia pública</w:t>
      </w:r>
      <w:r w:rsidRPr="00B05326">
        <w:rPr>
          <w:rFonts w:ascii="Times New Roman" w:hAnsi="Times New Roman"/>
          <w:lang w:val="es-ES"/>
        </w:rPr>
        <w:t>. Similar a la consulta pública, excepto que el acto de</w:t>
      </w:r>
      <w:r w:rsidR="00B05326" w:rsidRPr="00B05326">
        <w:rPr>
          <w:rFonts w:ascii="Times New Roman" w:hAnsi="Times New Roman"/>
          <w:lang w:val="es-ES"/>
        </w:rPr>
        <w:t xml:space="preserve"> </w:t>
      </w:r>
      <w:r w:rsidRPr="00B05326">
        <w:rPr>
          <w:rFonts w:ascii="Times New Roman" w:hAnsi="Times New Roman"/>
          <w:lang w:val="es-ES"/>
        </w:rPr>
        <w:t>recibir sugerencias, opiniones o propuestas se realiza en forma personal</w:t>
      </w:r>
      <w:r w:rsidR="00B05326" w:rsidRPr="00B05326">
        <w:rPr>
          <w:rFonts w:ascii="Times New Roman" w:hAnsi="Times New Roman"/>
          <w:lang w:val="es-ES"/>
        </w:rPr>
        <w:t xml:space="preserve"> </w:t>
      </w:r>
      <w:r w:rsidRPr="00B05326">
        <w:rPr>
          <w:rFonts w:ascii="Times New Roman" w:hAnsi="Times New Roman"/>
          <w:lang w:val="es-ES"/>
        </w:rPr>
        <w:t>ante la autoridad que corresponda, de acuerdo con el tema de que se trate.</w:t>
      </w:r>
    </w:p>
    <w:p w:rsidR="00B05326" w:rsidRPr="00B05326" w:rsidRDefault="00B05326" w:rsidP="00B05326">
      <w:pPr>
        <w:pStyle w:val="ListParagraph"/>
        <w:rPr>
          <w:rFonts w:ascii="Times New Roman" w:hAnsi="Times New Roman"/>
          <w:lang w:val="es-ES"/>
        </w:rPr>
      </w:pPr>
    </w:p>
    <w:p w:rsidR="00B05326" w:rsidRPr="00B05326" w:rsidRDefault="00DE29BE" w:rsidP="00E52660">
      <w:pPr>
        <w:pStyle w:val="ListParagraph"/>
        <w:numPr>
          <w:ilvl w:val="0"/>
          <w:numId w:val="33"/>
        </w:numPr>
        <w:autoSpaceDE w:val="0"/>
        <w:autoSpaceDN w:val="0"/>
        <w:adjustRightInd w:val="0"/>
        <w:jc w:val="both"/>
        <w:rPr>
          <w:rFonts w:ascii="Times New Roman" w:hAnsi="Times New Roman"/>
          <w:lang w:val="es-ES"/>
        </w:rPr>
      </w:pPr>
      <w:r w:rsidRPr="00B05326">
        <w:rPr>
          <w:rFonts w:ascii="Times New Roman" w:hAnsi="Times New Roman"/>
          <w:b/>
          <w:i/>
          <w:lang w:val="es-ES"/>
        </w:rPr>
        <w:t>Foros o talleres</w:t>
      </w:r>
      <w:r w:rsidRPr="00B05326">
        <w:rPr>
          <w:rFonts w:ascii="Times New Roman" w:hAnsi="Times New Roman"/>
          <w:lang w:val="es-ES"/>
        </w:rPr>
        <w:t>. Reunión selectiva o pública de actores relevantes o</w:t>
      </w:r>
      <w:r w:rsidR="00B05326" w:rsidRPr="00B05326">
        <w:rPr>
          <w:rFonts w:ascii="Times New Roman" w:hAnsi="Times New Roman"/>
          <w:lang w:val="es-ES"/>
        </w:rPr>
        <w:t xml:space="preserve"> </w:t>
      </w:r>
      <w:r w:rsidRPr="00B05326">
        <w:rPr>
          <w:rFonts w:ascii="Times New Roman" w:hAnsi="Times New Roman"/>
          <w:lang w:val="es-ES"/>
        </w:rPr>
        <w:t>afectados junto con la autoridad competente, que permita el conocimiento</w:t>
      </w:r>
      <w:r w:rsidR="00B05326" w:rsidRPr="00B05326">
        <w:rPr>
          <w:rFonts w:ascii="Times New Roman" w:hAnsi="Times New Roman"/>
          <w:lang w:val="es-ES"/>
        </w:rPr>
        <w:t xml:space="preserve"> </w:t>
      </w:r>
      <w:r w:rsidRPr="00B05326">
        <w:rPr>
          <w:rFonts w:ascii="Times New Roman" w:hAnsi="Times New Roman"/>
          <w:lang w:val="es-ES"/>
        </w:rPr>
        <w:t>profundo sobre un tema o sirva de mecanismo de obtención de consenso o</w:t>
      </w:r>
      <w:r w:rsidR="00B05326" w:rsidRPr="00B05326">
        <w:rPr>
          <w:rFonts w:ascii="Times New Roman" w:hAnsi="Times New Roman"/>
          <w:lang w:val="es-ES"/>
        </w:rPr>
        <w:t xml:space="preserve"> </w:t>
      </w:r>
      <w:r w:rsidRPr="00B05326">
        <w:rPr>
          <w:rFonts w:ascii="Times New Roman" w:hAnsi="Times New Roman"/>
          <w:lang w:val="es-ES"/>
        </w:rPr>
        <w:t>resolución de conflictos.</w:t>
      </w:r>
    </w:p>
    <w:p w:rsidR="00B05326" w:rsidRPr="00B05326" w:rsidRDefault="00B05326" w:rsidP="00B05326">
      <w:pPr>
        <w:pStyle w:val="ListParagraph"/>
        <w:rPr>
          <w:rFonts w:ascii="Times New Roman" w:hAnsi="Times New Roman"/>
          <w:lang w:val="es-ES"/>
        </w:rPr>
      </w:pPr>
    </w:p>
    <w:p w:rsidR="00B05326" w:rsidRDefault="00DE29BE" w:rsidP="00B05326">
      <w:pPr>
        <w:pStyle w:val="ListParagraph"/>
        <w:numPr>
          <w:ilvl w:val="0"/>
          <w:numId w:val="33"/>
        </w:numPr>
        <w:autoSpaceDE w:val="0"/>
        <w:autoSpaceDN w:val="0"/>
        <w:adjustRightInd w:val="0"/>
        <w:jc w:val="both"/>
        <w:rPr>
          <w:rFonts w:ascii="Times New Roman" w:hAnsi="Times New Roman"/>
          <w:lang w:val="es-ES"/>
        </w:rPr>
      </w:pPr>
      <w:r w:rsidRPr="00B05326">
        <w:rPr>
          <w:rFonts w:ascii="Times New Roman" w:hAnsi="Times New Roman"/>
          <w:b/>
          <w:i/>
          <w:lang w:val="es-ES"/>
        </w:rPr>
        <w:t>Participación directa en instancias institucionales</w:t>
      </w:r>
      <w:r w:rsidRPr="00B05326">
        <w:rPr>
          <w:rFonts w:ascii="Times New Roman" w:hAnsi="Times New Roman"/>
          <w:lang w:val="es-ES"/>
        </w:rPr>
        <w:t>. Actuación de ciudadanos</w:t>
      </w:r>
      <w:r w:rsidR="00B05326" w:rsidRPr="00B05326">
        <w:rPr>
          <w:rFonts w:ascii="Times New Roman" w:hAnsi="Times New Roman"/>
          <w:lang w:val="es-ES"/>
        </w:rPr>
        <w:t xml:space="preserve"> </w:t>
      </w:r>
      <w:r w:rsidRPr="00B05326">
        <w:rPr>
          <w:rFonts w:ascii="Times New Roman" w:hAnsi="Times New Roman"/>
          <w:lang w:val="es-ES"/>
        </w:rPr>
        <w:t>o representantes de organizaciones sociales en las instituciones públicas</w:t>
      </w:r>
      <w:r w:rsidR="00B05326" w:rsidRPr="00B05326">
        <w:rPr>
          <w:rFonts w:ascii="Times New Roman" w:hAnsi="Times New Roman"/>
          <w:lang w:val="es-ES"/>
        </w:rPr>
        <w:t xml:space="preserve"> </w:t>
      </w:r>
      <w:r w:rsidRPr="00B05326">
        <w:rPr>
          <w:rFonts w:ascii="Times New Roman" w:hAnsi="Times New Roman"/>
          <w:lang w:val="es-ES"/>
        </w:rPr>
        <w:t>de consulta o toma de decisiones específicas.</w:t>
      </w:r>
    </w:p>
    <w:p w:rsidR="00B05326" w:rsidRPr="00B05326" w:rsidRDefault="00B05326" w:rsidP="00B05326">
      <w:pPr>
        <w:pStyle w:val="ListParagraph"/>
        <w:rPr>
          <w:rFonts w:ascii="Times New Roman" w:hAnsi="Times New Roman"/>
          <w:b/>
          <w:bCs/>
          <w:i/>
          <w:lang w:val="es-ES"/>
        </w:rPr>
      </w:pPr>
    </w:p>
    <w:p w:rsidR="00C646F8" w:rsidRDefault="00C646F8" w:rsidP="00B05326">
      <w:pPr>
        <w:pStyle w:val="ListParagraph"/>
        <w:autoSpaceDE w:val="0"/>
        <w:autoSpaceDN w:val="0"/>
        <w:adjustRightInd w:val="0"/>
        <w:ind w:left="0"/>
        <w:jc w:val="both"/>
        <w:rPr>
          <w:rFonts w:ascii="Times New Roman" w:hAnsi="Times New Roman"/>
          <w:lang w:val="es-ES"/>
        </w:rPr>
      </w:pPr>
    </w:p>
    <w:p w:rsidR="00DE29BE" w:rsidRDefault="00DE29BE" w:rsidP="00B05326">
      <w:pPr>
        <w:pStyle w:val="ListParagraph"/>
        <w:autoSpaceDE w:val="0"/>
        <w:autoSpaceDN w:val="0"/>
        <w:adjustRightInd w:val="0"/>
        <w:ind w:left="0"/>
        <w:jc w:val="both"/>
        <w:rPr>
          <w:rFonts w:ascii="Times New Roman" w:hAnsi="Times New Roman"/>
          <w:lang w:val="es-ES"/>
        </w:rPr>
      </w:pPr>
      <w:r w:rsidRPr="00B05326">
        <w:rPr>
          <w:rFonts w:ascii="Times New Roman" w:hAnsi="Times New Roman"/>
          <w:lang w:val="es-ES"/>
        </w:rPr>
        <w:t>Las instituciones de la administración pública están obligadas a</w:t>
      </w:r>
      <w:r w:rsidR="00B05326" w:rsidRPr="00B05326">
        <w:rPr>
          <w:rFonts w:ascii="Times New Roman" w:hAnsi="Times New Roman"/>
          <w:lang w:val="es-ES"/>
        </w:rPr>
        <w:t xml:space="preserve"> </w:t>
      </w:r>
      <w:r w:rsidRPr="00B05326">
        <w:rPr>
          <w:rFonts w:ascii="Times New Roman" w:hAnsi="Times New Roman"/>
          <w:lang w:val="es-ES"/>
        </w:rPr>
        <w:t xml:space="preserve">publicar, antes de la celebración de </w:t>
      </w:r>
      <w:r w:rsidR="00500ECF" w:rsidRPr="00B05326">
        <w:rPr>
          <w:rFonts w:ascii="Times New Roman" w:hAnsi="Times New Roman"/>
          <w:lang w:val="es-ES"/>
        </w:rPr>
        <w:t>cualquiera</w:t>
      </w:r>
      <w:r w:rsidRPr="00B05326">
        <w:rPr>
          <w:rFonts w:ascii="Times New Roman" w:hAnsi="Times New Roman"/>
          <w:lang w:val="es-ES"/>
        </w:rPr>
        <w:t xml:space="preserve"> de los actos administrativos</w:t>
      </w:r>
      <w:r w:rsidR="00B05326" w:rsidRPr="00B05326">
        <w:rPr>
          <w:rFonts w:ascii="Times New Roman" w:hAnsi="Times New Roman"/>
          <w:lang w:val="es-ES"/>
        </w:rPr>
        <w:t xml:space="preserve"> </w:t>
      </w:r>
      <w:r w:rsidRPr="00B05326">
        <w:rPr>
          <w:rFonts w:ascii="Times New Roman" w:hAnsi="Times New Roman"/>
          <w:lang w:val="es-ES"/>
        </w:rPr>
        <w:t>sujetos a participación ciudadana, la modalidad de participación ciudadana que</w:t>
      </w:r>
      <w:r w:rsidR="00B05326" w:rsidRPr="00B05326">
        <w:rPr>
          <w:rFonts w:ascii="Times New Roman" w:hAnsi="Times New Roman"/>
          <w:lang w:val="es-ES"/>
        </w:rPr>
        <w:t xml:space="preserve"> </w:t>
      </w:r>
      <w:r w:rsidRPr="00B05326">
        <w:rPr>
          <w:rFonts w:ascii="Times New Roman" w:hAnsi="Times New Roman"/>
          <w:lang w:val="es-ES"/>
        </w:rPr>
        <w:t>adoptará en cumplimiento del presente artículo.</w:t>
      </w:r>
    </w:p>
    <w:p w:rsidR="00A573D8" w:rsidRDefault="00A573D8" w:rsidP="00B05326">
      <w:pPr>
        <w:pStyle w:val="ListParagraph"/>
        <w:autoSpaceDE w:val="0"/>
        <w:autoSpaceDN w:val="0"/>
        <w:adjustRightInd w:val="0"/>
        <w:ind w:left="0"/>
        <w:jc w:val="both"/>
        <w:rPr>
          <w:rFonts w:ascii="Times New Roman" w:hAnsi="Times New Roman"/>
          <w:lang w:val="es-ES"/>
        </w:rPr>
      </w:pPr>
    </w:p>
    <w:p w:rsidR="00A573D8" w:rsidRPr="00B05326" w:rsidRDefault="00C646F8" w:rsidP="00B05326">
      <w:pPr>
        <w:pStyle w:val="ListParagraph"/>
        <w:autoSpaceDE w:val="0"/>
        <w:autoSpaceDN w:val="0"/>
        <w:adjustRightInd w:val="0"/>
        <w:ind w:left="0"/>
        <w:jc w:val="both"/>
        <w:rPr>
          <w:rFonts w:ascii="Times New Roman" w:hAnsi="Times New Roman"/>
          <w:lang w:val="es-ES"/>
        </w:rPr>
      </w:pPr>
      <w:r>
        <w:rPr>
          <w:rFonts w:ascii="Times New Roman" w:hAnsi="Times New Roman"/>
          <w:lang w:val="es-ES"/>
        </w:rPr>
        <w:t xml:space="preserve">Toda esta normativa </w:t>
      </w:r>
      <w:r w:rsidRPr="00C646F8">
        <w:rPr>
          <w:rFonts w:ascii="TimesNewRomanPSMT" w:hAnsi="TimesNewRomanPSMT" w:cs="TimesNewRomanPSMT"/>
          <w:color w:val="0D0D0D"/>
          <w:lang w:val="es-ES" w:bidi="bn-IN"/>
        </w:rPr>
        <w:t>está en concordancia con la OP-102</w:t>
      </w:r>
      <w:r>
        <w:rPr>
          <w:rFonts w:ascii="TimesNewRomanPSMT" w:hAnsi="TimesNewRomanPSMT" w:cs="TimesNewRomanPSMT"/>
          <w:color w:val="0D0D0D"/>
          <w:lang w:val="es-ES" w:bidi="bn-IN"/>
        </w:rPr>
        <w:t xml:space="preserve"> del BID, de modo que e</w:t>
      </w:r>
      <w:r w:rsidR="00A573D8">
        <w:rPr>
          <w:rFonts w:ascii="Times New Roman" w:hAnsi="Times New Roman"/>
          <w:lang w:val="es-ES"/>
        </w:rPr>
        <w:t xml:space="preserve">l MINSEG evaluará </w:t>
      </w:r>
      <w:r>
        <w:rPr>
          <w:rFonts w:ascii="Times New Roman" w:hAnsi="Times New Roman"/>
          <w:lang w:val="es-ES"/>
        </w:rPr>
        <w:t xml:space="preserve">y pondrá en práctica </w:t>
      </w:r>
      <w:r w:rsidR="00A573D8">
        <w:rPr>
          <w:rFonts w:ascii="Times New Roman" w:hAnsi="Times New Roman"/>
          <w:lang w:val="es-ES"/>
        </w:rPr>
        <w:t xml:space="preserve">el mecanismo más idóneo para asegurar que las autoridades locales y los ciudadanos de las comunidades donde se realizarán los trabajos de readecuación y construcción de esta </w:t>
      </w:r>
      <w:r w:rsidR="007E08C9">
        <w:rPr>
          <w:rFonts w:ascii="Times New Roman" w:hAnsi="Times New Roman"/>
          <w:lang w:val="es-ES"/>
        </w:rPr>
        <w:t>contribución no reembolsable</w:t>
      </w:r>
      <w:r w:rsidR="00A573D8">
        <w:rPr>
          <w:rFonts w:ascii="Times New Roman" w:hAnsi="Times New Roman"/>
          <w:lang w:val="es-ES"/>
        </w:rPr>
        <w:t xml:space="preserve"> estén debidamente informados </w:t>
      </w:r>
      <w:r w:rsidRPr="00C646F8">
        <w:rPr>
          <w:rFonts w:ascii="Times New Roman" w:hAnsi="Times New Roman"/>
          <w:lang w:val="es-ES_tradnl"/>
        </w:rPr>
        <w:t xml:space="preserve">sobre la extensión, costos y beneficios de las obras a realizar </w:t>
      </w:r>
      <w:r w:rsidR="00A573D8">
        <w:rPr>
          <w:rFonts w:ascii="Times New Roman" w:hAnsi="Times New Roman"/>
          <w:lang w:val="es-ES"/>
        </w:rPr>
        <w:t xml:space="preserve">y </w:t>
      </w:r>
      <w:r>
        <w:rPr>
          <w:rFonts w:ascii="Times New Roman" w:hAnsi="Times New Roman"/>
          <w:lang w:val="es-ES"/>
        </w:rPr>
        <w:t xml:space="preserve">para que </w:t>
      </w:r>
      <w:r w:rsidR="00A573D8">
        <w:rPr>
          <w:rFonts w:ascii="Times New Roman" w:hAnsi="Times New Roman"/>
          <w:lang w:val="es-ES"/>
        </w:rPr>
        <w:t xml:space="preserve">tengan la oportunidad </w:t>
      </w:r>
      <w:r>
        <w:rPr>
          <w:rFonts w:ascii="Times New Roman" w:hAnsi="Times New Roman"/>
          <w:lang w:val="es-ES"/>
        </w:rPr>
        <w:t xml:space="preserve">absolver sus dudas y puedan </w:t>
      </w:r>
      <w:r w:rsidR="00A573D8">
        <w:rPr>
          <w:rFonts w:ascii="Times New Roman" w:hAnsi="Times New Roman"/>
          <w:lang w:val="es-ES"/>
        </w:rPr>
        <w:t>externar</w:t>
      </w:r>
      <w:r>
        <w:rPr>
          <w:rFonts w:ascii="Times New Roman" w:hAnsi="Times New Roman"/>
          <w:lang w:val="es-ES"/>
        </w:rPr>
        <w:t xml:space="preserve"> sus opiniones y preocupaciones de modo que el MINSEG pueda </w:t>
      </w:r>
      <w:r w:rsidRPr="00C646F8">
        <w:rPr>
          <w:rFonts w:ascii="Times New Roman" w:hAnsi="Times New Roman"/>
          <w:lang w:val="es-ES_tradnl"/>
        </w:rPr>
        <w:t>determinar junto con ellos las mejores maneras de potenciar los impactos positivos y lidiar con los probables impactos negativos.</w:t>
      </w:r>
      <w:r>
        <w:rPr>
          <w:rFonts w:ascii="Times New Roman" w:hAnsi="Times New Roman"/>
          <w:lang w:val="es-ES"/>
        </w:rPr>
        <w:t xml:space="preserve"> .</w:t>
      </w:r>
    </w:p>
    <w:p w:rsidR="001F1765" w:rsidRPr="001804A0" w:rsidRDefault="008162A9" w:rsidP="00107A92">
      <w:pPr>
        <w:spacing w:before="100" w:beforeAutospacing="1" w:after="100" w:afterAutospacing="1" w:line="276" w:lineRule="auto"/>
        <w:jc w:val="both"/>
        <w:rPr>
          <w:rFonts w:ascii="TimesNewRomanPSMT" w:hAnsi="TimesNewRomanPSMT" w:cs="TimesNewRomanPSMT"/>
          <w:color w:val="0D0D0D"/>
          <w:lang w:bidi="bn-IN"/>
        </w:rPr>
      </w:pPr>
      <w:r w:rsidRPr="00C646F8">
        <w:t xml:space="preserve">En todos los casos, los diálogos que se mantengan tendrán como objetivo la mejora en el diseño de las obras, </w:t>
      </w:r>
      <w:r w:rsidR="005527AB" w:rsidRPr="00C646F8">
        <w:t>la socialización de cada proyecto y ante todo mejorar la participación ciudadana, principalmente de las mujeres y comunidades indígenas y otras minorías, según aplique.</w:t>
      </w:r>
    </w:p>
    <w:p w:rsidR="008F68A1" w:rsidRPr="001804A0" w:rsidRDefault="00956734" w:rsidP="00107A92">
      <w:pPr>
        <w:spacing w:before="100" w:beforeAutospacing="1" w:after="100" w:afterAutospacing="1" w:line="276" w:lineRule="auto"/>
        <w:jc w:val="both"/>
        <w:rPr>
          <w:color w:val="0D0D0D"/>
        </w:rPr>
      </w:pPr>
      <w:r w:rsidRPr="00C646F8">
        <w:rPr>
          <w:color w:val="0D0D0D"/>
        </w:rPr>
        <w:t>Por todo lo anterior, a</w:t>
      </w:r>
      <w:r w:rsidR="008F68A1" w:rsidRPr="00C646F8">
        <w:rPr>
          <w:color w:val="0D0D0D"/>
        </w:rPr>
        <w:t>demás de cumplir con las exigencias de dichas leyes, la documentación relevante del Programa se pondrá a disposición del público en las páginas de internet de</w:t>
      </w:r>
      <w:r w:rsidR="00C646F8">
        <w:rPr>
          <w:color w:val="0D0D0D"/>
        </w:rPr>
        <w:t xml:space="preserve">l MINSEG </w:t>
      </w:r>
      <w:r w:rsidR="008F68A1" w:rsidRPr="00C646F8">
        <w:rPr>
          <w:color w:val="0D0D0D"/>
        </w:rPr>
        <w:t>y del BID:</w:t>
      </w:r>
    </w:p>
    <w:p w:rsidR="00F71746" w:rsidRDefault="00F71746" w:rsidP="00F71746">
      <w:pPr>
        <w:autoSpaceDE w:val="0"/>
        <w:autoSpaceDN w:val="0"/>
        <w:adjustRightInd w:val="0"/>
        <w:spacing w:before="100" w:beforeAutospacing="1" w:after="100" w:afterAutospacing="1" w:line="276" w:lineRule="auto"/>
        <w:jc w:val="both"/>
      </w:pPr>
      <w:r>
        <w:rPr>
          <w:rFonts w:ascii="TimesNewRomanPSMT" w:hAnsi="TimesNewRomanPSMT" w:cs="TimesNewRomanPSMT"/>
          <w:color w:val="0D0D0D"/>
          <w:lang w:bidi="bn-IN"/>
        </w:rPr>
        <w:t>MSP</w:t>
      </w:r>
      <w:r w:rsidRPr="001804A0">
        <w:rPr>
          <w:rFonts w:ascii="TimesNewRomanPSMT" w:hAnsi="TimesNewRomanPSMT" w:cs="TimesNewRomanPSMT"/>
          <w:color w:val="0D0D0D"/>
          <w:lang w:bidi="bn-IN"/>
        </w:rPr>
        <w:t>:</w:t>
      </w:r>
      <w:r w:rsidRPr="001804A0">
        <w:rPr>
          <w:rFonts w:ascii="TimesNewRomanPSMT" w:hAnsi="TimesNewRomanPSMT" w:cs="TimesNewRomanPSMT"/>
          <w:color w:val="0D0D0D"/>
          <w:lang w:bidi="bn-IN"/>
        </w:rPr>
        <w:tab/>
      </w:r>
      <w:hyperlink r:id="rId19" w:history="1">
        <w:r w:rsidRPr="00893E04">
          <w:rPr>
            <w:rStyle w:val="Hyperlink"/>
          </w:rPr>
          <w:t>http://www.minseg.gob.pa/</w:t>
        </w:r>
      </w:hyperlink>
    </w:p>
    <w:p w:rsidR="00F71746" w:rsidRDefault="00F71746" w:rsidP="00F71746">
      <w:pPr>
        <w:autoSpaceDE w:val="0"/>
        <w:autoSpaceDN w:val="0"/>
        <w:adjustRightInd w:val="0"/>
        <w:spacing w:before="100" w:beforeAutospacing="1" w:after="100" w:afterAutospacing="1" w:line="276" w:lineRule="auto"/>
        <w:jc w:val="both"/>
      </w:pPr>
      <w:r w:rsidRPr="001804A0">
        <w:rPr>
          <w:rFonts w:ascii="TimesNewRomanPSMT" w:hAnsi="TimesNewRomanPSMT" w:cs="TimesNewRomanPSMT"/>
          <w:color w:val="0D0D0D"/>
          <w:lang w:bidi="bn-IN"/>
        </w:rPr>
        <w:t>BID:</w:t>
      </w:r>
      <w:r w:rsidRPr="001804A0">
        <w:rPr>
          <w:rFonts w:ascii="TimesNewRomanPSMT" w:hAnsi="TimesNewRomanPSMT" w:cs="TimesNewRomanPSMT"/>
          <w:color w:val="0D0D0D"/>
          <w:lang w:bidi="bn-IN"/>
        </w:rPr>
        <w:tab/>
      </w:r>
      <w:hyperlink r:id="rId20" w:history="1">
        <w:r w:rsidR="005D426F" w:rsidRPr="006B5E78">
          <w:rPr>
            <w:rStyle w:val="Hyperlink"/>
            <w:rFonts w:ascii="TimesNewRomanPSMT" w:hAnsi="TimesNewRomanPSMT" w:cs="TimesNewRomanPSMT"/>
            <w:lang w:bidi="bn-IN"/>
          </w:rPr>
          <w:t>www.iadb.org</w:t>
        </w:r>
      </w:hyperlink>
    </w:p>
    <w:p w:rsidR="008F68A1" w:rsidRPr="001804A0" w:rsidRDefault="008F68A1" w:rsidP="00107A92">
      <w:pPr>
        <w:pStyle w:val="ListParagraph"/>
        <w:numPr>
          <w:ilvl w:val="0"/>
          <w:numId w:val="7"/>
        </w:num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spacing w:before="100" w:beforeAutospacing="1" w:after="100" w:afterAutospacing="1"/>
        <w:jc w:val="both"/>
        <w:outlineLvl w:val="0"/>
        <w:rPr>
          <w:rFonts w:ascii="Times New Roman" w:hAnsi="Times New Roman"/>
          <w:color w:val="0D0D0D"/>
          <w:sz w:val="24"/>
          <w:szCs w:val="24"/>
          <w:lang w:val="es-ES_tradnl"/>
        </w:rPr>
      </w:pPr>
      <w:bookmarkStart w:id="10" w:name="_Toc373855707"/>
      <w:r w:rsidRPr="001804A0">
        <w:rPr>
          <w:rFonts w:ascii="Times New Roman" w:hAnsi="Times New Roman"/>
          <w:b/>
          <w:bCs/>
          <w:color w:val="0D0D0D"/>
          <w:sz w:val="28"/>
          <w:szCs w:val="28"/>
          <w:lang w:val="es-ES_tradnl"/>
        </w:rPr>
        <w:t>Conclusiones y Recomendaciones</w:t>
      </w:r>
      <w:bookmarkEnd w:id="10"/>
    </w:p>
    <w:p w:rsidR="008F68A1" w:rsidRPr="001804A0" w:rsidRDefault="008F68A1" w:rsidP="00107A92">
      <w:pPr>
        <w:pStyle w:val="Default"/>
        <w:spacing w:before="100" w:beforeAutospacing="1" w:after="100" w:afterAutospacing="1" w:line="276" w:lineRule="auto"/>
        <w:rPr>
          <w:rFonts w:ascii="Times New Roman" w:hAnsi="Times New Roman" w:cs="Times New Roman"/>
          <w:b/>
          <w:bCs/>
          <w:color w:val="0D0D0D"/>
          <w:u w:val="single"/>
          <w:lang w:val="es-ES_tradnl"/>
        </w:rPr>
      </w:pPr>
      <w:r w:rsidRPr="001804A0">
        <w:rPr>
          <w:rFonts w:ascii="Times New Roman" w:hAnsi="Times New Roman" w:cs="Times New Roman"/>
          <w:b/>
          <w:bCs/>
          <w:color w:val="0D0D0D"/>
          <w:u w:val="single"/>
          <w:lang w:val="es-ES_tradnl"/>
        </w:rPr>
        <w:t>Conclusiones</w:t>
      </w:r>
    </w:p>
    <w:p w:rsidR="008F68A1" w:rsidRPr="001804A0" w:rsidRDefault="008F68A1" w:rsidP="00107A92">
      <w:pPr>
        <w:pStyle w:val="Default"/>
        <w:numPr>
          <w:ilvl w:val="0"/>
          <w:numId w:val="4"/>
        </w:numPr>
        <w:spacing w:before="100" w:beforeAutospacing="1" w:after="100" w:afterAutospacing="1" w:line="276" w:lineRule="auto"/>
        <w:rPr>
          <w:rFonts w:ascii="Times New Roman" w:hAnsi="Times New Roman" w:cs="Times New Roman"/>
          <w:color w:val="0D0D0D"/>
          <w:lang w:val="es-ES_tradnl"/>
        </w:rPr>
      </w:pPr>
      <w:r w:rsidRPr="001804A0">
        <w:rPr>
          <w:rFonts w:ascii="Times New Roman" w:hAnsi="Times New Roman" w:cs="Times New Roman"/>
          <w:color w:val="0D0D0D"/>
          <w:lang w:val="es-ES_tradnl"/>
        </w:rPr>
        <w:t>La formulación de este programa siguió los procedimientos, requisitos y políticas del Banco y la selección de las inversiones respetó las políticas y criterios técnicos, en especial aquellos que implican aspectos sociales y ambientales.</w:t>
      </w:r>
    </w:p>
    <w:p w:rsidR="008F68A1" w:rsidRPr="001804A0" w:rsidRDefault="008F68A1" w:rsidP="00107A92">
      <w:pPr>
        <w:pStyle w:val="Default"/>
        <w:numPr>
          <w:ilvl w:val="0"/>
          <w:numId w:val="4"/>
        </w:numPr>
        <w:spacing w:before="100" w:beforeAutospacing="1" w:after="100" w:afterAutospacing="1" w:line="276" w:lineRule="auto"/>
        <w:rPr>
          <w:rFonts w:ascii="Calibri" w:hAnsi="Calibri"/>
          <w:color w:val="0D0D0D"/>
          <w:lang w:val="es-ES_tradnl"/>
        </w:rPr>
      </w:pPr>
      <w:r w:rsidRPr="001804A0">
        <w:rPr>
          <w:rFonts w:ascii="Times New Roman" w:hAnsi="Times New Roman" w:cs="Times New Roman"/>
          <w:color w:val="0D0D0D"/>
          <w:lang w:val="es-ES_tradnl"/>
        </w:rPr>
        <w:t>El análisis de impacto social y ambiental permitió identificar tanto los beneficios como los impactos negativos e incluyó las medidas de mitigación que se aplicarán durante las fases de construcción y funcionamiento de las obras financiadas por el programa.</w:t>
      </w:r>
    </w:p>
    <w:p w:rsidR="008F68A1" w:rsidRPr="001804A0" w:rsidRDefault="008F68A1" w:rsidP="00107A92">
      <w:pPr>
        <w:pStyle w:val="Default"/>
        <w:numPr>
          <w:ilvl w:val="0"/>
          <w:numId w:val="4"/>
        </w:numPr>
        <w:spacing w:before="100" w:beforeAutospacing="1" w:after="100" w:afterAutospacing="1" w:line="276" w:lineRule="auto"/>
        <w:rPr>
          <w:rFonts w:ascii="Times New Roman" w:hAnsi="Times New Roman"/>
          <w:color w:val="0D0D0D"/>
          <w:lang w:val="es-ES_tradnl"/>
        </w:rPr>
      </w:pPr>
      <w:r w:rsidRPr="001804A0">
        <w:rPr>
          <w:rFonts w:ascii="Times New Roman" w:hAnsi="Times New Roman"/>
          <w:color w:val="0D0D0D"/>
          <w:lang w:val="es-ES_tradnl"/>
        </w:rPr>
        <w:t xml:space="preserve">Los procedimientos establecidos en </w:t>
      </w:r>
      <w:r w:rsidR="00F71746">
        <w:rPr>
          <w:rFonts w:ascii="Times New Roman" w:hAnsi="Times New Roman"/>
          <w:color w:val="0D0D0D"/>
          <w:lang w:val="es-ES_tradnl"/>
        </w:rPr>
        <w:t>Panamá</w:t>
      </w:r>
      <w:r w:rsidRPr="001804A0">
        <w:rPr>
          <w:rFonts w:ascii="Times New Roman" w:hAnsi="Times New Roman"/>
          <w:color w:val="0D0D0D"/>
          <w:lang w:val="es-ES_tradnl"/>
        </w:rPr>
        <w:t xml:space="preserve"> para la obtención de permisos de construcción permitirá minimizar los riesgos por sismos o inundaciones y los impactos ambientales.</w:t>
      </w:r>
    </w:p>
    <w:p w:rsidR="008F68A1" w:rsidRPr="001804A0" w:rsidRDefault="008F68A1" w:rsidP="00107A92">
      <w:pPr>
        <w:autoSpaceDE w:val="0"/>
        <w:autoSpaceDN w:val="0"/>
        <w:adjustRightInd w:val="0"/>
        <w:spacing w:before="100" w:beforeAutospacing="1" w:after="100" w:afterAutospacing="1" w:line="276" w:lineRule="auto"/>
        <w:jc w:val="both"/>
        <w:rPr>
          <w:rFonts w:cs="Times-Roman"/>
          <w:b/>
          <w:bCs/>
          <w:color w:val="0D0D0D"/>
          <w:u w:val="single"/>
          <w:lang w:bidi="bn-IN"/>
        </w:rPr>
      </w:pPr>
      <w:r w:rsidRPr="001804A0">
        <w:rPr>
          <w:rFonts w:cs="Times-Roman"/>
          <w:b/>
          <w:bCs/>
          <w:color w:val="0D0D0D"/>
          <w:u w:val="single"/>
          <w:lang w:bidi="bn-IN"/>
        </w:rPr>
        <w:t>Recomendaciones</w:t>
      </w:r>
    </w:p>
    <w:p w:rsidR="008F68A1" w:rsidRPr="001804A0" w:rsidRDefault="008F68A1" w:rsidP="00107A92">
      <w:pPr>
        <w:autoSpaceDE w:val="0"/>
        <w:autoSpaceDN w:val="0"/>
        <w:adjustRightInd w:val="0"/>
        <w:spacing w:before="100" w:beforeAutospacing="1" w:after="100" w:afterAutospacing="1" w:line="276" w:lineRule="auto"/>
        <w:jc w:val="both"/>
        <w:rPr>
          <w:rFonts w:cs="Times-Roman"/>
          <w:color w:val="0D0D0D"/>
          <w:lang w:bidi="bn-IN"/>
        </w:rPr>
      </w:pPr>
      <w:r w:rsidRPr="001804A0">
        <w:rPr>
          <w:rFonts w:cs="Times-Roman"/>
          <w:b/>
          <w:bCs/>
          <w:i/>
          <w:iCs/>
          <w:color w:val="0D0D0D"/>
          <w:lang w:bidi="bn-IN"/>
        </w:rPr>
        <w:t>Como parte de la propuesta de préstamo</w:t>
      </w:r>
      <w:r w:rsidRPr="001804A0">
        <w:rPr>
          <w:rFonts w:cs="Times-Roman"/>
          <w:color w:val="0D0D0D"/>
          <w:lang w:bidi="bn-IN"/>
        </w:rPr>
        <w:t xml:space="preserve"> el Banco debe requerir de</w:t>
      </w:r>
      <w:r w:rsidR="003501FC">
        <w:rPr>
          <w:rFonts w:cs="Times-Roman"/>
          <w:color w:val="0D0D0D"/>
          <w:lang w:bidi="bn-IN"/>
        </w:rPr>
        <w:t xml:space="preserve">l </w:t>
      </w:r>
      <w:r w:rsidR="00DA5E55">
        <w:rPr>
          <w:rFonts w:cs="Times-Roman"/>
          <w:color w:val="0D0D0D"/>
          <w:lang w:bidi="bn-IN"/>
        </w:rPr>
        <w:t>MINSEG-UEP</w:t>
      </w:r>
      <w:r w:rsidRPr="001804A0">
        <w:rPr>
          <w:rFonts w:cs="Times-Roman"/>
          <w:color w:val="0D0D0D"/>
          <w:lang w:bidi="bn-IN"/>
        </w:rPr>
        <w:t xml:space="preserve"> el cumplimiento de las siguientes cláusulas durante todo el plazo del préstamo:</w:t>
      </w:r>
    </w:p>
    <w:p w:rsidR="008F68A1" w:rsidRPr="001804A0" w:rsidRDefault="008F68A1"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 xml:space="preserve">Las obras de construcción deberán contar con los permisos o licencias ambientales, laborales y de salud aplicables en </w:t>
      </w:r>
      <w:r w:rsidR="00905E4D">
        <w:rPr>
          <w:rFonts w:ascii="Times New Roman" w:hAnsi="Times New Roman"/>
          <w:color w:val="0D0D0D"/>
          <w:sz w:val="24"/>
          <w:szCs w:val="24"/>
          <w:lang w:val="es-ES_tradnl" w:bidi="bn-IN"/>
        </w:rPr>
        <w:t>Panamá</w:t>
      </w:r>
      <w:r w:rsidRPr="001804A0">
        <w:rPr>
          <w:rFonts w:ascii="Times New Roman" w:hAnsi="Times New Roman"/>
          <w:color w:val="0D0D0D"/>
          <w:sz w:val="24"/>
          <w:szCs w:val="24"/>
          <w:lang w:val="es-ES_tradnl" w:bidi="bn-IN"/>
        </w:rPr>
        <w:t>.</w:t>
      </w:r>
    </w:p>
    <w:p w:rsidR="008F68A1" w:rsidRPr="001804A0" w:rsidRDefault="008F68A1"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El programa deberá cumplir todos los aspectos aplicables de la Política de Medio Ambiente y Cumplimento de Salvaguardias del BID (OP 703) y de otras Políticas complemen</w:t>
      </w:r>
      <w:r w:rsidR="00DF44A8" w:rsidRPr="001804A0">
        <w:rPr>
          <w:rFonts w:ascii="Times New Roman" w:hAnsi="Times New Roman"/>
          <w:color w:val="0D0D0D"/>
          <w:sz w:val="24"/>
          <w:szCs w:val="24"/>
          <w:lang w:val="es-ES_tradnl" w:bidi="bn-IN"/>
        </w:rPr>
        <w:t xml:space="preserve">tarias a ésta </w:t>
      </w:r>
      <w:r w:rsidR="00DF44A8" w:rsidRPr="0086767D">
        <w:rPr>
          <w:rFonts w:ascii="Times New Roman" w:hAnsi="Times New Roman"/>
          <w:color w:val="0D0D0D"/>
          <w:sz w:val="24"/>
          <w:szCs w:val="24"/>
          <w:lang w:val="es-ES_tradnl" w:bidi="bn-IN"/>
        </w:rPr>
        <w:t xml:space="preserve">(OP 102, </w:t>
      </w:r>
      <w:r w:rsidRPr="0086767D">
        <w:rPr>
          <w:rFonts w:ascii="Times New Roman" w:hAnsi="Times New Roman"/>
          <w:color w:val="0D0D0D"/>
          <w:sz w:val="24"/>
          <w:szCs w:val="24"/>
          <w:lang w:val="es-ES_tradnl" w:bidi="bn-IN"/>
        </w:rPr>
        <w:t xml:space="preserve">OP </w:t>
      </w:r>
      <w:r w:rsidR="0086767D" w:rsidRPr="0086767D">
        <w:rPr>
          <w:rFonts w:ascii="Times New Roman" w:hAnsi="Times New Roman"/>
          <w:color w:val="0D0D0D"/>
          <w:sz w:val="24"/>
          <w:szCs w:val="24"/>
          <w:lang w:val="es-ES_tradnl" w:bidi="bn-IN"/>
        </w:rPr>
        <w:t>761</w:t>
      </w:r>
      <w:r w:rsidR="00DF44A8" w:rsidRPr="0086767D">
        <w:rPr>
          <w:rFonts w:ascii="Times New Roman" w:hAnsi="Times New Roman"/>
          <w:color w:val="0D0D0D"/>
          <w:sz w:val="24"/>
          <w:szCs w:val="24"/>
          <w:lang w:val="es-ES_tradnl" w:bidi="bn-IN"/>
        </w:rPr>
        <w:t xml:space="preserve"> y OP 710 si llegara a darse el caso de reasentamiento involuntario</w:t>
      </w:r>
      <w:r w:rsidRPr="001804A0">
        <w:rPr>
          <w:rFonts w:ascii="Times New Roman" w:hAnsi="Times New Roman"/>
          <w:color w:val="0D0D0D"/>
          <w:sz w:val="24"/>
          <w:szCs w:val="24"/>
          <w:lang w:val="es-ES_tradnl" w:bidi="bn-IN"/>
        </w:rPr>
        <w:t>).</w:t>
      </w:r>
    </w:p>
    <w:p w:rsidR="008F68A1" w:rsidRPr="001804A0" w:rsidRDefault="003501FC"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Pr>
          <w:rFonts w:ascii="Times New Roman" w:hAnsi="Times New Roman"/>
          <w:color w:val="0D0D0D"/>
          <w:sz w:val="24"/>
          <w:szCs w:val="24"/>
          <w:lang w:val="es-ES_tradnl" w:bidi="bn-IN"/>
        </w:rPr>
        <w:t xml:space="preserve">El </w:t>
      </w:r>
      <w:r w:rsidR="00DA5E55">
        <w:rPr>
          <w:rFonts w:ascii="Times New Roman" w:hAnsi="Times New Roman"/>
          <w:color w:val="0D0D0D"/>
          <w:sz w:val="24"/>
          <w:szCs w:val="24"/>
          <w:lang w:val="es-ES_tradnl" w:bidi="bn-IN"/>
        </w:rPr>
        <w:t>MINSEG-UEP</w:t>
      </w:r>
      <w:r w:rsidR="008F68A1" w:rsidRPr="001804A0">
        <w:rPr>
          <w:rFonts w:ascii="Times New Roman" w:hAnsi="Times New Roman"/>
          <w:color w:val="0D0D0D"/>
          <w:sz w:val="24"/>
          <w:szCs w:val="24"/>
          <w:lang w:val="es-ES_tradnl" w:bidi="bn-IN"/>
        </w:rPr>
        <w:t xml:space="preserve"> deberá asegurarse que cualquier empresa contratada para construcción cumpla con los requerimientos aplicables en materia ambiental, social y de seguridad y salud del Contrato de Préstamo.</w:t>
      </w:r>
    </w:p>
    <w:p w:rsidR="008F68A1" w:rsidRPr="001804A0" w:rsidRDefault="003501FC"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Pr>
          <w:rFonts w:ascii="Times New Roman" w:hAnsi="Times New Roman"/>
          <w:color w:val="0D0D0D"/>
          <w:sz w:val="24"/>
          <w:szCs w:val="24"/>
          <w:lang w:val="es-ES_tradnl" w:bidi="bn-IN"/>
        </w:rPr>
        <w:t>El</w:t>
      </w:r>
      <w:r w:rsidR="008F68A1" w:rsidRPr="001804A0">
        <w:rPr>
          <w:rFonts w:ascii="Times New Roman" w:hAnsi="Times New Roman"/>
          <w:color w:val="0D0D0D"/>
          <w:sz w:val="24"/>
          <w:szCs w:val="24"/>
          <w:lang w:val="es-ES_tradnl" w:bidi="bn-IN"/>
        </w:rPr>
        <w:t xml:space="preserve"> </w:t>
      </w:r>
      <w:r w:rsidR="00DA5E55">
        <w:rPr>
          <w:rFonts w:ascii="Times New Roman" w:hAnsi="Times New Roman"/>
          <w:color w:val="0D0D0D"/>
          <w:sz w:val="24"/>
          <w:szCs w:val="24"/>
          <w:lang w:val="es-ES_tradnl" w:bidi="bn-IN"/>
        </w:rPr>
        <w:t>MINSEG-UEP</w:t>
      </w:r>
      <w:r w:rsidR="008F68A1" w:rsidRPr="001804A0">
        <w:rPr>
          <w:rFonts w:ascii="Times New Roman" w:hAnsi="Times New Roman"/>
          <w:color w:val="0D0D0D"/>
          <w:sz w:val="24"/>
          <w:szCs w:val="24"/>
          <w:lang w:val="es-ES_tradnl" w:bidi="bn-IN"/>
        </w:rPr>
        <w:t xml:space="preserve"> deberá consultar al BID antes de aprobar o implementar alteración alguna substancial al Proyecto o su plazo de implementación que pueda generar consecuencias negativas ambientales, sociales o de salud y seguridad.</w:t>
      </w:r>
    </w:p>
    <w:p w:rsidR="008F68A1" w:rsidRPr="001804A0" w:rsidRDefault="003501FC"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Pr>
          <w:rFonts w:ascii="Times New Roman" w:hAnsi="Times New Roman"/>
          <w:color w:val="0D0D0D"/>
          <w:sz w:val="24"/>
          <w:szCs w:val="24"/>
          <w:lang w:val="es-ES_tradnl" w:bidi="bn-IN"/>
        </w:rPr>
        <w:t>El</w:t>
      </w:r>
      <w:r w:rsidR="008F68A1" w:rsidRPr="001804A0">
        <w:rPr>
          <w:rFonts w:ascii="Times New Roman" w:hAnsi="Times New Roman"/>
          <w:color w:val="0D0D0D"/>
          <w:sz w:val="24"/>
          <w:szCs w:val="24"/>
          <w:lang w:val="es-ES_tradnl" w:bidi="bn-IN"/>
        </w:rPr>
        <w:t xml:space="preserve"> </w:t>
      </w:r>
      <w:r w:rsidR="00DA5E55">
        <w:rPr>
          <w:rFonts w:ascii="Times New Roman" w:hAnsi="Times New Roman"/>
          <w:color w:val="0D0D0D"/>
          <w:sz w:val="24"/>
          <w:szCs w:val="24"/>
          <w:lang w:val="es-ES_tradnl" w:bidi="bn-IN"/>
        </w:rPr>
        <w:t>MINSEG-UEP</w:t>
      </w:r>
      <w:r w:rsidR="008F68A1" w:rsidRPr="001804A0">
        <w:rPr>
          <w:rFonts w:ascii="Times New Roman" w:hAnsi="Times New Roman"/>
          <w:color w:val="0D0D0D"/>
          <w:sz w:val="24"/>
          <w:szCs w:val="24"/>
          <w:lang w:val="es-ES_tradnl" w:bidi="bn-IN"/>
        </w:rPr>
        <w:t xml:space="preserve"> deberá realizar actividades continuas de disponibilidad de información y consulta publica relacionadas a los aspectos ambientales, sociales, de salud y seguridad del proyecto en conformidad con la Política de Disponibilidad de Información (OP-102) del Banco.</w:t>
      </w:r>
    </w:p>
    <w:p w:rsidR="008F68A1" w:rsidRPr="001804A0" w:rsidRDefault="003501FC" w:rsidP="00107A92">
      <w:pPr>
        <w:pStyle w:val="ListParagraph"/>
        <w:numPr>
          <w:ilvl w:val="0"/>
          <w:numId w:val="6"/>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Pr>
          <w:rFonts w:ascii="Times New Roman" w:hAnsi="Times New Roman"/>
          <w:color w:val="0D0D0D"/>
          <w:sz w:val="24"/>
          <w:szCs w:val="24"/>
          <w:lang w:val="es-ES_tradnl" w:bidi="bn-IN"/>
        </w:rPr>
        <w:t>El</w:t>
      </w:r>
      <w:r w:rsidR="008F68A1" w:rsidRPr="001804A0">
        <w:rPr>
          <w:rFonts w:ascii="Times New Roman" w:hAnsi="Times New Roman"/>
          <w:color w:val="0D0D0D"/>
          <w:sz w:val="24"/>
          <w:szCs w:val="24"/>
          <w:lang w:val="es-ES_tradnl" w:bidi="bn-IN"/>
        </w:rPr>
        <w:t xml:space="preserve"> </w:t>
      </w:r>
      <w:r w:rsidR="00DA5E55">
        <w:rPr>
          <w:rFonts w:ascii="Times New Roman" w:hAnsi="Times New Roman"/>
          <w:color w:val="0D0D0D"/>
          <w:sz w:val="24"/>
          <w:szCs w:val="24"/>
          <w:lang w:val="es-ES_tradnl" w:bidi="bn-IN"/>
        </w:rPr>
        <w:t>MINSEG-UEP</w:t>
      </w:r>
      <w:r w:rsidR="008F68A1" w:rsidRPr="001804A0">
        <w:rPr>
          <w:rFonts w:ascii="Times New Roman" w:hAnsi="Times New Roman"/>
          <w:color w:val="0D0D0D"/>
          <w:sz w:val="24"/>
          <w:szCs w:val="24"/>
          <w:lang w:val="es-ES_tradnl" w:bidi="bn-IN"/>
        </w:rPr>
        <w:t xml:space="preserve"> deberá velar por la puesta en práctica de medidas de acción afirmativa que promuevan la igualdad de género.</w:t>
      </w:r>
    </w:p>
    <w:p w:rsidR="008F68A1" w:rsidRPr="001804A0" w:rsidRDefault="008F68A1" w:rsidP="00107A92">
      <w:pPr>
        <w:autoSpaceDE w:val="0"/>
        <w:autoSpaceDN w:val="0"/>
        <w:adjustRightInd w:val="0"/>
        <w:spacing w:before="100" w:beforeAutospacing="1" w:after="100" w:afterAutospacing="1" w:line="276" w:lineRule="auto"/>
        <w:jc w:val="both"/>
        <w:rPr>
          <w:rFonts w:cs="Times-Roman"/>
          <w:color w:val="0D0D0D"/>
          <w:lang w:bidi="bn-IN"/>
        </w:rPr>
      </w:pPr>
      <w:r w:rsidRPr="00BF3C3E">
        <w:rPr>
          <w:rFonts w:cs="Times-Roman"/>
          <w:b/>
          <w:bCs/>
          <w:i/>
          <w:iCs/>
          <w:color w:val="0D0D0D"/>
          <w:lang w:bidi="bn-IN"/>
        </w:rPr>
        <w:t>Antes del primer desembolso</w:t>
      </w:r>
      <w:r w:rsidRPr="001804A0">
        <w:rPr>
          <w:rFonts w:cs="Times-Roman"/>
          <w:b/>
          <w:bCs/>
          <w:i/>
          <w:iCs/>
          <w:color w:val="0D0D0D"/>
          <w:lang w:bidi="bn-IN"/>
        </w:rPr>
        <w:t xml:space="preserve"> del programa, </w:t>
      </w:r>
      <w:r w:rsidR="003501FC" w:rsidRPr="003501FC">
        <w:rPr>
          <w:b/>
          <w:i/>
          <w:color w:val="0D0D0D"/>
          <w:lang w:bidi="bn-IN"/>
        </w:rPr>
        <w:t>el</w:t>
      </w:r>
      <w:r w:rsidRPr="003501FC">
        <w:rPr>
          <w:b/>
          <w:i/>
          <w:color w:val="0D0D0D"/>
          <w:lang w:bidi="bn-IN"/>
        </w:rPr>
        <w:t xml:space="preserve"> </w:t>
      </w:r>
      <w:r w:rsidR="00DA5E55">
        <w:rPr>
          <w:b/>
          <w:i/>
          <w:color w:val="0D0D0D"/>
          <w:lang w:bidi="bn-IN"/>
        </w:rPr>
        <w:t>MINSEG-UEP</w:t>
      </w:r>
      <w:r w:rsidRPr="001804A0">
        <w:rPr>
          <w:rFonts w:cs="Times-Roman"/>
          <w:b/>
          <w:bCs/>
          <w:i/>
          <w:iCs/>
          <w:color w:val="0D0D0D"/>
          <w:lang w:bidi="bn-IN"/>
        </w:rPr>
        <w:t xml:space="preserve"> deberá</w:t>
      </w:r>
      <w:r w:rsidR="00A1149D">
        <w:rPr>
          <w:rStyle w:val="FootnoteReference"/>
          <w:b/>
          <w:bCs/>
          <w:i/>
          <w:iCs/>
          <w:color w:val="0D0D0D"/>
          <w:lang w:bidi="bn-IN"/>
        </w:rPr>
        <w:footnoteReference w:id="14"/>
      </w:r>
      <w:r w:rsidRPr="001804A0">
        <w:rPr>
          <w:rFonts w:cs="Times-Roman"/>
          <w:color w:val="0D0D0D"/>
          <w:lang w:bidi="bn-IN"/>
        </w:rPr>
        <w:t>:</w:t>
      </w:r>
    </w:p>
    <w:p w:rsidR="008F68A1" w:rsidRPr="001804A0" w:rsidRDefault="008F68A1" w:rsidP="00107A92">
      <w:pPr>
        <w:pStyle w:val="ListParagraph"/>
        <w:numPr>
          <w:ilvl w:val="0"/>
          <w:numId w:val="8"/>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 xml:space="preserve">Constituir la Unidad </w:t>
      </w:r>
      <w:r w:rsidR="00DA5E55">
        <w:rPr>
          <w:rFonts w:ascii="Times New Roman" w:hAnsi="Times New Roman"/>
          <w:color w:val="0D0D0D"/>
          <w:sz w:val="24"/>
          <w:szCs w:val="24"/>
          <w:lang w:val="es-ES_tradnl" w:bidi="bn-IN"/>
        </w:rPr>
        <w:t>Ejecutora</w:t>
      </w:r>
      <w:r w:rsidRPr="001804A0">
        <w:rPr>
          <w:rFonts w:ascii="Times New Roman" w:hAnsi="Times New Roman"/>
          <w:color w:val="0D0D0D"/>
          <w:sz w:val="24"/>
          <w:szCs w:val="24"/>
          <w:lang w:val="es-ES_tradnl" w:bidi="bn-IN"/>
        </w:rPr>
        <w:t xml:space="preserve"> del Programa (U</w:t>
      </w:r>
      <w:r w:rsidR="003501FC">
        <w:rPr>
          <w:rFonts w:ascii="Times New Roman" w:hAnsi="Times New Roman"/>
          <w:color w:val="0D0D0D"/>
          <w:sz w:val="24"/>
          <w:szCs w:val="24"/>
          <w:lang w:val="es-ES_tradnl" w:bidi="bn-IN"/>
        </w:rPr>
        <w:t>E</w:t>
      </w:r>
      <w:r w:rsidRPr="001804A0">
        <w:rPr>
          <w:rFonts w:ascii="Times New Roman" w:hAnsi="Times New Roman"/>
          <w:color w:val="0D0D0D"/>
          <w:sz w:val="24"/>
          <w:szCs w:val="24"/>
          <w:lang w:val="es-ES_tradnl" w:bidi="bn-IN"/>
        </w:rPr>
        <w:t>P)</w:t>
      </w:r>
    </w:p>
    <w:p w:rsidR="008F68A1" w:rsidRPr="001804A0" w:rsidRDefault="008F68A1" w:rsidP="00107A92">
      <w:pPr>
        <w:pStyle w:val="ListParagraph"/>
        <w:numPr>
          <w:ilvl w:val="0"/>
          <w:numId w:val="8"/>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Aprobar el Reglamento Operativo del programa (RO)</w:t>
      </w:r>
    </w:p>
    <w:p w:rsidR="008F68A1" w:rsidRPr="001804A0" w:rsidRDefault="008F68A1" w:rsidP="00107A92">
      <w:pPr>
        <w:autoSpaceDE w:val="0"/>
        <w:autoSpaceDN w:val="0"/>
        <w:adjustRightInd w:val="0"/>
        <w:spacing w:before="100" w:beforeAutospacing="1" w:after="100" w:afterAutospacing="1" w:line="276" w:lineRule="auto"/>
        <w:jc w:val="both"/>
        <w:rPr>
          <w:rFonts w:cs="Times-Roman"/>
          <w:color w:val="0D0D0D"/>
          <w:lang w:bidi="bn-IN"/>
        </w:rPr>
      </w:pPr>
      <w:r w:rsidRPr="001804A0">
        <w:rPr>
          <w:rFonts w:cs="Times-Roman"/>
          <w:b/>
          <w:bCs/>
          <w:i/>
          <w:iCs/>
          <w:color w:val="0D0D0D"/>
          <w:lang w:bidi="bn-IN"/>
        </w:rPr>
        <w:t xml:space="preserve">Seis meses antes del inicio de las operaciones </w:t>
      </w:r>
      <w:r w:rsidRPr="001804A0">
        <w:rPr>
          <w:rFonts w:cs="Times-Roman"/>
          <w:color w:val="0D0D0D"/>
          <w:lang w:bidi="bn-IN"/>
        </w:rPr>
        <w:t>del Proyecto</w:t>
      </w:r>
      <w:r w:rsidR="003501FC">
        <w:rPr>
          <w:rFonts w:cs="Times-Roman"/>
          <w:color w:val="0D0D0D"/>
          <w:lang w:bidi="bn-IN"/>
        </w:rPr>
        <w:t>, o fecha similar aplicable, el MINSEG-UEP d</w:t>
      </w:r>
      <w:r w:rsidRPr="001804A0">
        <w:rPr>
          <w:rFonts w:cs="Times-Roman"/>
          <w:color w:val="0D0D0D"/>
          <w:lang w:bidi="bn-IN"/>
        </w:rPr>
        <w:t>eberá:</w:t>
      </w:r>
    </w:p>
    <w:p w:rsidR="008F68A1" w:rsidRPr="001804A0" w:rsidRDefault="008F68A1" w:rsidP="00107A92">
      <w:pPr>
        <w:pStyle w:val="ListParagraph"/>
        <w:numPr>
          <w:ilvl w:val="0"/>
          <w:numId w:val="9"/>
        </w:numPr>
        <w:autoSpaceDE w:val="0"/>
        <w:autoSpaceDN w:val="0"/>
        <w:adjustRightInd w:val="0"/>
        <w:spacing w:before="100" w:beforeAutospacing="1" w:after="100" w:afterAutospacing="1"/>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bidi="bn-IN"/>
        </w:rPr>
        <w:t xml:space="preserve">Remitir al Banco un </w:t>
      </w:r>
      <w:r w:rsidR="008C2045" w:rsidRPr="0086767D">
        <w:rPr>
          <w:rFonts w:ascii="Times New Roman" w:hAnsi="Times New Roman"/>
          <w:lang w:val="es-ES_tradnl"/>
        </w:rPr>
        <w:t xml:space="preserve">Plan de Gestión </w:t>
      </w:r>
      <w:r w:rsidR="004874F5" w:rsidRPr="0086767D">
        <w:rPr>
          <w:rFonts w:ascii="Times New Roman" w:hAnsi="Times New Roman"/>
          <w:lang w:val="es-ES_tradnl"/>
        </w:rPr>
        <w:t>Ambiental y Social (PGAS)</w:t>
      </w:r>
      <w:r w:rsidRPr="001804A0">
        <w:rPr>
          <w:rFonts w:ascii="Times New Roman" w:hAnsi="Times New Roman"/>
          <w:color w:val="0D0D0D"/>
          <w:sz w:val="24"/>
          <w:szCs w:val="24"/>
          <w:lang w:val="es-ES_tradnl" w:bidi="bn-IN"/>
        </w:rPr>
        <w:t xml:space="preserve"> para las fases de construcción y operación del proyecto, que contenga cronograma, presupuesto, y organización de todas las actividades ambiéntales, sociales, de salud y seguridad incluyendo un programa de monitoreo y de contingencias.</w:t>
      </w:r>
    </w:p>
    <w:p w:rsidR="008F68A1" w:rsidRPr="001804A0" w:rsidRDefault="008F68A1" w:rsidP="00107A92">
      <w:pPr>
        <w:pStyle w:val="ListParagraph"/>
        <w:numPr>
          <w:ilvl w:val="0"/>
          <w:numId w:val="9"/>
        </w:numPr>
        <w:autoSpaceDE w:val="0"/>
        <w:autoSpaceDN w:val="0"/>
        <w:adjustRightInd w:val="0"/>
        <w:spacing w:before="100" w:beforeAutospacing="1" w:after="100" w:afterAutospacing="1"/>
        <w:jc w:val="both"/>
        <w:rPr>
          <w:rFonts w:ascii="Times New Roman" w:hAnsi="Times New Roman"/>
          <w:color w:val="0D0D0D"/>
          <w:sz w:val="24"/>
          <w:szCs w:val="24"/>
          <w:lang w:val="es-ES_tradnl" w:bidi="bn-IN"/>
        </w:rPr>
      </w:pPr>
      <w:r w:rsidRPr="001804A0">
        <w:rPr>
          <w:rFonts w:ascii="Times New Roman" w:hAnsi="Times New Roman"/>
          <w:color w:val="0D0D0D"/>
          <w:sz w:val="24"/>
          <w:szCs w:val="24"/>
          <w:lang w:val="es-ES_tradnl" w:bidi="bn-IN"/>
        </w:rPr>
        <w:t xml:space="preserve">Previo a la iniciación de las obras, demostrar que los terrenos donde se construirán edificaciones financiadas por el programa están debidamente </w:t>
      </w:r>
      <w:r w:rsidRPr="001804A0">
        <w:rPr>
          <w:rFonts w:ascii="Times New Roman" w:hAnsi="Times New Roman"/>
          <w:color w:val="0D0D0D"/>
          <w:sz w:val="24"/>
          <w:szCs w:val="24"/>
          <w:lang w:val="es-ES_tradnl"/>
        </w:rPr>
        <w:t>regularizados en cuanto a la propiedad y tenencia de los mismos.</w:t>
      </w:r>
    </w:p>
    <w:p w:rsidR="008F68A1" w:rsidRPr="001804A0" w:rsidRDefault="008F68A1" w:rsidP="00107A92">
      <w:pPr>
        <w:autoSpaceDE w:val="0"/>
        <w:autoSpaceDN w:val="0"/>
        <w:adjustRightInd w:val="0"/>
        <w:spacing w:before="100" w:beforeAutospacing="1" w:after="100" w:afterAutospacing="1" w:line="276" w:lineRule="auto"/>
        <w:jc w:val="both"/>
        <w:rPr>
          <w:rFonts w:cs="Times-Roman"/>
          <w:color w:val="0D0D0D"/>
          <w:lang w:bidi="bn-IN"/>
        </w:rPr>
      </w:pPr>
      <w:r w:rsidRPr="001804A0">
        <w:rPr>
          <w:rFonts w:cs="Times-Roman"/>
          <w:b/>
          <w:bCs/>
          <w:i/>
          <w:iCs/>
          <w:color w:val="0D0D0D"/>
          <w:lang w:bidi="bn-IN"/>
        </w:rPr>
        <w:t>Durante el plazo del Contrato de Préstamo,</w:t>
      </w:r>
      <w:r w:rsidRPr="001804A0">
        <w:rPr>
          <w:rFonts w:cs="Times-Roman"/>
          <w:color w:val="0D0D0D"/>
          <w:lang w:bidi="bn-IN"/>
        </w:rPr>
        <w:t xml:space="preserve"> </w:t>
      </w:r>
      <w:r w:rsidR="003501FC">
        <w:rPr>
          <w:rFonts w:cs="Times-Roman"/>
          <w:color w:val="0D0D0D"/>
          <w:lang w:bidi="bn-IN"/>
        </w:rPr>
        <w:t>el</w:t>
      </w:r>
      <w:r w:rsidRPr="001804A0">
        <w:rPr>
          <w:rFonts w:cs="Times-Roman"/>
          <w:color w:val="0D0D0D"/>
          <w:lang w:bidi="bn-IN"/>
        </w:rPr>
        <w:t xml:space="preserve"> </w:t>
      </w:r>
      <w:r w:rsidR="00DA5E55">
        <w:rPr>
          <w:rFonts w:cs="Times-Roman"/>
          <w:color w:val="0D0D0D"/>
          <w:lang w:bidi="bn-IN"/>
        </w:rPr>
        <w:t>MINSEG-</w:t>
      </w:r>
      <w:r w:rsidR="003501FC">
        <w:rPr>
          <w:rFonts w:cs="Times-Roman"/>
          <w:color w:val="0D0D0D"/>
          <w:lang w:bidi="bn-IN"/>
        </w:rPr>
        <w:t>UEP</w:t>
      </w:r>
      <w:r w:rsidRPr="001804A0">
        <w:rPr>
          <w:rFonts w:cs="Times-Roman"/>
          <w:color w:val="0D0D0D"/>
          <w:lang w:bidi="bn-IN"/>
        </w:rPr>
        <w:t xml:space="preserve"> deberá presentar, en forma y contenido aceptables al Banco:</w:t>
      </w:r>
    </w:p>
    <w:p w:rsidR="008F68A1" w:rsidRPr="001804A0" w:rsidRDefault="008F68A1" w:rsidP="00107A92">
      <w:pPr>
        <w:pStyle w:val="ListParagraph"/>
        <w:numPr>
          <w:ilvl w:val="0"/>
          <w:numId w:val="10"/>
        </w:numPr>
        <w:spacing w:before="100" w:beforeAutospacing="1" w:after="100" w:afterAutospacing="1"/>
        <w:jc w:val="both"/>
        <w:rPr>
          <w:rFonts w:ascii="Times New Roman" w:hAnsi="Times New Roman"/>
          <w:bCs/>
          <w:color w:val="0D0D0D"/>
          <w:sz w:val="24"/>
          <w:szCs w:val="24"/>
          <w:lang w:val="es-ES_tradnl"/>
        </w:rPr>
      </w:pPr>
      <w:r w:rsidRPr="001804A0">
        <w:rPr>
          <w:rFonts w:ascii="Times New Roman" w:hAnsi="Times New Roman"/>
          <w:bCs/>
          <w:color w:val="0D0D0D"/>
          <w:sz w:val="24"/>
          <w:szCs w:val="24"/>
          <w:lang w:val="es-ES_tradnl"/>
        </w:rPr>
        <w:t xml:space="preserve">Informes Semestrales, a ser presentados </w:t>
      </w:r>
      <w:r w:rsidRPr="001804A0">
        <w:rPr>
          <w:rFonts w:ascii="Times New Roman" w:hAnsi="Times New Roman"/>
          <w:color w:val="0D0D0D"/>
          <w:sz w:val="24"/>
          <w:szCs w:val="24"/>
          <w:lang w:val="es-ES_tradnl"/>
        </w:rPr>
        <w:t>dentro de los 60 días calendario del cierre de cada semestre</w:t>
      </w:r>
      <w:r w:rsidRPr="001804A0">
        <w:rPr>
          <w:rFonts w:ascii="Times New Roman" w:hAnsi="Times New Roman"/>
          <w:bCs/>
          <w:color w:val="0D0D0D"/>
          <w:sz w:val="24"/>
          <w:szCs w:val="24"/>
          <w:lang w:val="es-ES_tradnl"/>
        </w:rPr>
        <w:t>;</w:t>
      </w:r>
    </w:p>
    <w:p w:rsidR="008F68A1" w:rsidRPr="001804A0" w:rsidRDefault="008F68A1" w:rsidP="00107A92">
      <w:pPr>
        <w:pStyle w:val="ListParagraph"/>
        <w:numPr>
          <w:ilvl w:val="0"/>
          <w:numId w:val="10"/>
        </w:numPr>
        <w:spacing w:before="100" w:beforeAutospacing="1" w:after="100" w:afterAutospacing="1"/>
        <w:jc w:val="both"/>
        <w:rPr>
          <w:color w:val="0D0D0D"/>
          <w:lang w:val="es-ES_tradnl"/>
        </w:rPr>
      </w:pPr>
      <w:r w:rsidRPr="001804A0">
        <w:rPr>
          <w:rFonts w:ascii="Times New Roman" w:hAnsi="Times New Roman"/>
          <w:color w:val="0D0D0D"/>
          <w:sz w:val="24"/>
          <w:szCs w:val="24"/>
          <w:lang w:val="es-ES_tradnl"/>
        </w:rPr>
        <w:t xml:space="preserve">Evaluación Intermedia a los 90 días a partir de la fecha en que se haya desembolsado el 60% de los recursos del préstamo o cuando hayan transcurrido 36 meses de ejecución, lo que ocurra primero; y </w:t>
      </w:r>
    </w:p>
    <w:p w:rsidR="008F68A1" w:rsidRPr="001804A0" w:rsidRDefault="008F68A1" w:rsidP="00107A92">
      <w:pPr>
        <w:pStyle w:val="ListParagraph"/>
        <w:numPr>
          <w:ilvl w:val="0"/>
          <w:numId w:val="10"/>
        </w:numPr>
        <w:spacing w:before="100" w:beforeAutospacing="1" w:after="100" w:afterAutospacing="1"/>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Evaluación Final a los 90 días a partir de la fecha en que se haya desembolsado el 90% de los recursos del Primer Préstamo. En estos informes se incluirá información para verificar el nivel de cumplimiento por parte de</w:t>
      </w:r>
      <w:r w:rsidR="003501FC">
        <w:rPr>
          <w:rFonts w:ascii="Times New Roman" w:hAnsi="Times New Roman"/>
          <w:color w:val="0D0D0D"/>
          <w:sz w:val="24"/>
          <w:szCs w:val="24"/>
          <w:lang w:val="es-ES_tradnl"/>
        </w:rPr>
        <w:t xml:space="preserve">l </w:t>
      </w:r>
      <w:r w:rsidR="00DA5E55">
        <w:rPr>
          <w:rFonts w:ascii="Times New Roman" w:hAnsi="Times New Roman"/>
          <w:color w:val="0D0D0D"/>
          <w:sz w:val="24"/>
          <w:szCs w:val="24"/>
          <w:lang w:val="es-ES_tradnl"/>
        </w:rPr>
        <w:t>MINSEG-</w:t>
      </w:r>
      <w:r w:rsidR="003501FC">
        <w:rPr>
          <w:rFonts w:ascii="Times New Roman" w:hAnsi="Times New Roman"/>
          <w:color w:val="0D0D0D"/>
          <w:sz w:val="24"/>
          <w:szCs w:val="24"/>
          <w:lang w:val="es-ES_tradnl"/>
        </w:rPr>
        <w:t>UEP</w:t>
      </w:r>
      <w:r w:rsidRPr="001804A0">
        <w:rPr>
          <w:rFonts w:ascii="Times New Roman" w:hAnsi="Times New Roman"/>
          <w:color w:val="0D0D0D"/>
          <w:sz w:val="24"/>
          <w:szCs w:val="24"/>
          <w:lang w:val="es-ES_tradnl"/>
        </w:rPr>
        <w:t xml:space="preserve"> de las actividades y metas previstas, y específicamente el cumplimiento de la normativa ambiental y social vigente para todas las actividades del programa.</w:t>
      </w:r>
    </w:p>
    <w:p w:rsidR="008F68A1" w:rsidRPr="001804A0" w:rsidRDefault="008F68A1" w:rsidP="00107A92">
      <w:pPr>
        <w:pStyle w:val="ListParagraph"/>
        <w:numPr>
          <w:ilvl w:val="0"/>
          <w:numId w:val="10"/>
        </w:numPr>
        <w:spacing w:before="100" w:beforeAutospacing="1" w:after="100" w:afterAutospacing="1"/>
        <w:jc w:val="both"/>
        <w:rPr>
          <w:rFonts w:ascii="Times New Roman" w:hAnsi="Times New Roman"/>
          <w:color w:val="0D0D0D"/>
          <w:sz w:val="24"/>
          <w:szCs w:val="24"/>
          <w:lang w:val="es-ES_tradnl"/>
        </w:rPr>
      </w:pPr>
      <w:r w:rsidRPr="001804A0">
        <w:rPr>
          <w:rFonts w:ascii="Times New Roman" w:hAnsi="Times New Roman"/>
          <w:color w:val="0D0D0D"/>
          <w:sz w:val="24"/>
          <w:szCs w:val="24"/>
          <w:lang w:val="es-ES_tradnl"/>
        </w:rPr>
        <w:t xml:space="preserve">El Banco deberá </w:t>
      </w:r>
      <w:r w:rsidRPr="001804A0">
        <w:rPr>
          <w:rFonts w:ascii="Times New Roman" w:hAnsi="Times New Roman"/>
          <w:b/>
          <w:color w:val="0D0D0D"/>
          <w:sz w:val="24"/>
          <w:szCs w:val="24"/>
          <w:lang w:val="es-ES_tradnl"/>
        </w:rPr>
        <w:t>monitorear</w:t>
      </w:r>
      <w:r w:rsidRPr="001804A0">
        <w:rPr>
          <w:rFonts w:ascii="Times New Roman" w:hAnsi="Times New Roman"/>
          <w:color w:val="0D0D0D"/>
          <w:sz w:val="24"/>
          <w:szCs w:val="24"/>
          <w:lang w:val="es-ES_tradnl"/>
        </w:rPr>
        <w:t xml:space="preserve"> los aspectos ambientales, sociales, de salud y seguridad del Contrato de Préstamo a través de sus actividades internas de supervisión, por ejemplo visitas en el terreno y análisis de documentación.</w:t>
      </w:r>
    </w:p>
    <w:sectPr w:rsidR="008F68A1" w:rsidRPr="001804A0" w:rsidSect="00C951FC">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9B1" w:rsidRDefault="006549B1" w:rsidP="0047283F">
      <w:r>
        <w:separator/>
      </w:r>
    </w:p>
  </w:endnote>
  <w:endnote w:type="continuationSeparator" w:id="0">
    <w:p w:rsidR="006549B1" w:rsidRDefault="006549B1" w:rsidP="0047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72" w:rsidRDefault="000B2172" w:rsidP="00135A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172" w:rsidRDefault="000B21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72" w:rsidRDefault="000B2172" w:rsidP="00135A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3EFA">
      <w:rPr>
        <w:rStyle w:val="PageNumber"/>
        <w:noProof/>
      </w:rPr>
      <w:t>7</w:t>
    </w:r>
    <w:r>
      <w:rPr>
        <w:rStyle w:val="PageNumber"/>
      </w:rPr>
      <w:fldChar w:fldCharType="end"/>
    </w:r>
  </w:p>
  <w:p w:rsidR="000B2172" w:rsidRDefault="000B2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9B1" w:rsidRDefault="006549B1" w:rsidP="0047283F">
      <w:r>
        <w:separator/>
      </w:r>
    </w:p>
  </w:footnote>
  <w:footnote w:type="continuationSeparator" w:id="0">
    <w:p w:rsidR="006549B1" w:rsidRDefault="006549B1" w:rsidP="0047283F">
      <w:r>
        <w:continuationSeparator/>
      </w:r>
    </w:p>
  </w:footnote>
  <w:footnote w:id="1">
    <w:p w:rsidR="000B2172" w:rsidRPr="004B78F6" w:rsidRDefault="000B2172" w:rsidP="00FF1C5F">
      <w:pPr>
        <w:pStyle w:val="FootnoteText"/>
      </w:pPr>
      <w:r>
        <w:rPr>
          <w:rStyle w:val="FootnoteReference"/>
        </w:rPr>
        <w:footnoteRef/>
      </w:r>
      <w:r>
        <w:t>Operación  PN-L1003 y contrato 1762/OC-PN</w:t>
      </w:r>
    </w:p>
  </w:footnote>
  <w:footnote w:id="2">
    <w:p w:rsidR="000B2172" w:rsidRPr="00DB77F8" w:rsidRDefault="000B2172" w:rsidP="00DB77F8">
      <w:pPr>
        <w:rPr>
          <w:rFonts w:ascii="Arial" w:eastAsia="Times New Roman" w:hAnsi="Arial" w:cs="Arial"/>
          <w:sz w:val="19"/>
          <w:szCs w:val="19"/>
          <w:lang w:val="es-ES" w:eastAsia="en-US"/>
        </w:rPr>
      </w:pPr>
      <w:r>
        <w:rPr>
          <w:rStyle w:val="FootnoteReference"/>
        </w:rPr>
        <w:footnoteRef/>
      </w:r>
      <w:r>
        <w:t xml:space="preserve"> </w:t>
      </w:r>
      <w:r w:rsidRPr="00CB139D">
        <w:rPr>
          <w:rFonts w:eastAsia="Times New Roman"/>
          <w:sz w:val="20"/>
          <w:szCs w:val="20"/>
          <w:lang w:val="es-ES" w:eastAsia="en-US"/>
        </w:rPr>
        <w:t xml:space="preserve">Ley N° 6 </w:t>
      </w:r>
      <w:r w:rsidRPr="00DB77F8">
        <w:rPr>
          <w:rFonts w:eastAsia="Times New Roman"/>
          <w:sz w:val="20"/>
          <w:szCs w:val="20"/>
          <w:lang w:val="es-ES" w:eastAsia="en-US"/>
        </w:rPr>
        <w:t>de 22 de enero de 2002</w:t>
      </w:r>
      <w:r w:rsidRPr="002C144D">
        <w:rPr>
          <w:rFonts w:eastAsia="Times New Roman"/>
          <w:sz w:val="20"/>
          <w:szCs w:val="20"/>
          <w:lang w:val="es-ES" w:eastAsia="en-US"/>
        </w:rPr>
        <w:t xml:space="preserve">, publicada en la </w:t>
      </w:r>
      <w:r w:rsidRPr="002C144D">
        <w:rPr>
          <w:sz w:val="20"/>
          <w:szCs w:val="20"/>
        </w:rPr>
        <w:t>Gaceta Oficial N° 24,476 de 23 de enero de 2002</w:t>
      </w:r>
    </w:p>
    <w:p w:rsidR="000B2172" w:rsidRPr="00DB77F8" w:rsidRDefault="000B2172">
      <w:pPr>
        <w:pStyle w:val="FootnoteText"/>
        <w:rPr>
          <w:lang w:val="es-ES"/>
        </w:rPr>
      </w:pPr>
    </w:p>
  </w:footnote>
  <w:footnote w:id="3">
    <w:p w:rsidR="000B2172" w:rsidRPr="003F4280" w:rsidRDefault="000B2172" w:rsidP="00F9060D">
      <w:pPr>
        <w:pStyle w:val="FootnoteText"/>
        <w:keepNext w:val="0"/>
        <w:keepLines w:val="0"/>
        <w:widowControl w:val="0"/>
        <w:spacing w:after="0"/>
        <w:ind w:left="187" w:hanging="187"/>
        <w:rPr>
          <w:sz w:val="19"/>
        </w:rPr>
      </w:pPr>
      <w:r w:rsidRPr="003F4280">
        <w:rPr>
          <w:rStyle w:val="FootnoteReference"/>
          <w:sz w:val="19"/>
        </w:rPr>
        <w:footnoteRef/>
      </w:r>
      <w:r w:rsidRPr="003F4280">
        <w:rPr>
          <w:sz w:val="19"/>
        </w:rPr>
        <w:t xml:space="preserve"> </w:t>
      </w:r>
      <w:r w:rsidRPr="00244C28">
        <w:rPr>
          <w:sz w:val="19"/>
        </w:rPr>
        <w:t>La localización de esta intervención es preliminar.</w:t>
      </w:r>
      <w:r w:rsidRPr="006013FA">
        <w:rPr>
          <w:sz w:val="19"/>
          <w:highlight w:val="red"/>
        </w:rPr>
        <w:t xml:space="preserve"> </w:t>
      </w:r>
    </w:p>
  </w:footnote>
  <w:footnote w:id="4">
    <w:p w:rsidR="000B2172" w:rsidRPr="00F002DE" w:rsidRDefault="000B2172" w:rsidP="00F002DE">
      <w:pPr>
        <w:pStyle w:val="FootnoteText"/>
        <w:keepNext w:val="0"/>
        <w:keepLines w:val="0"/>
        <w:widowControl w:val="0"/>
        <w:spacing w:after="0"/>
        <w:ind w:left="187" w:hanging="187"/>
      </w:pPr>
      <w:r>
        <w:rPr>
          <w:rStyle w:val="FootnoteReference"/>
        </w:rPr>
        <w:footnoteRef/>
      </w:r>
      <w:r>
        <w:t xml:space="preserve"> </w:t>
      </w:r>
      <w:r w:rsidRPr="003F4280">
        <w:rPr>
          <w:sz w:val="19"/>
        </w:rPr>
        <w:t>Se estaría evaluando, transferir la totalidad de los recursos asignados a la rehabilitación de los tres centros, a la construcción de un Centro de Custodia para menores en Pacora</w:t>
      </w:r>
    </w:p>
  </w:footnote>
  <w:footnote w:id="5">
    <w:p w:rsidR="000B2172" w:rsidRPr="00891759" w:rsidRDefault="000B2172">
      <w:pPr>
        <w:pStyle w:val="FootnoteText"/>
        <w:rPr>
          <w:lang w:val="es-PA"/>
        </w:rPr>
      </w:pPr>
      <w:r>
        <w:rPr>
          <w:rStyle w:val="FootnoteReference"/>
        </w:rPr>
        <w:footnoteRef/>
      </w:r>
      <w:r>
        <w:t xml:space="preserve"> Como la red existente es vieja, se prevé la necesidad de aumentar la carga y hacer los ajustes correspondientes en el cableado y el panel eléctrico.</w:t>
      </w:r>
    </w:p>
  </w:footnote>
  <w:footnote w:id="6">
    <w:p w:rsidR="000B2172" w:rsidRPr="00C45D5C" w:rsidRDefault="000B2172">
      <w:pPr>
        <w:pStyle w:val="FootnoteText"/>
        <w:rPr>
          <w:lang w:val="es-ES"/>
        </w:rPr>
      </w:pPr>
      <w:r>
        <w:rPr>
          <w:rStyle w:val="FootnoteReference"/>
        </w:rPr>
        <w:footnoteRef/>
      </w:r>
      <w:r>
        <w:t xml:space="preserve">  PNUD. 2013. </w:t>
      </w:r>
      <w:r>
        <w:rPr>
          <w:lang w:val="es-ES"/>
        </w:rPr>
        <w:t>“Seguridad Ciudadana con Rostro Humano: diagnóstico y propuestas para América Latina”</w:t>
      </w:r>
    </w:p>
  </w:footnote>
  <w:footnote w:id="7">
    <w:p w:rsidR="000B2172" w:rsidRPr="00220D97" w:rsidRDefault="000B2172">
      <w:pPr>
        <w:pStyle w:val="FootnoteText"/>
        <w:rPr>
          <w:lang w:val="es-ES"/>
        </w:rPr>
      </w:pPr>
      <w:r>
        <w:rPr>
          <w:rStyle w:val="FootnoteReference"/>
        </w:rPr>
        <w:footnoteRef/>
      </w:r>
      <w:r w:rsidRPr="00220D97">
        <w:rPr>
          <w:lang w:val="es-ES"/>
        </w:rPr>
        <w:t xml:space="preserve">http://www.panamaamerica.com.pa/notas/1553473-aumentan-denuncias-por-casos-de-violencia--de-genero-en-panama. </w:t>
      </w:r>
    </w:p>
  </w:footnote>
  <w:footnote w:id="8">
    <w:p w:rsidR="000B2172" w:rsidRPr="00220D97" w:rsidRDefault="000B2172" w:rsidP="00220D97">
      <w:pPr>
        <w:pStyle w:val="FootnoteText"/>
        <w:rPr>
          <w:lang w:val="es-ES"/>
        </w:rPr>
      </w:pPr>
      <w:r>
        <w:rPr>
          <w:rStyle w:val="FootnoteReference"/>
        </w:rPr>
        <w:footnoteRef/>
      </w:r>
      <w:r w:rsidRPr="00A02B77">
        <w:rPr>
          <w:lang w:val="en-US"/>
        </w:rPr>
        <w:t xml:space="preserve"> The World Bank. 2011. </w:t>
      </w:r>
      <w:r w:rsidRPr="00AE1304">
        <w:rPr>
          <w:bCs/>
          <w:lang w:val="en-US"/>
        </w:rPr>
        <w:t xml:space="preserve">Crime and Violence in Central America: A Development Challenge. </w:t>
      </w:r>
      <w:r w:rsidRPr="00220D97">
        <w:rPr>
          <w:bCs/>
          <w:lang w:val="es-ES"/>
        </w:rPr>
        <w:t>Washington D.C.</w:t>
      </w:r>
    </w:p>
  </w:footnote>
  <w:footnote w:id="9">
    <w:p w:rsidR="000B2172" w:rsidRPr="00DE3044" w:rsidRDefault="000B2172" w:rsidP="00DE3044">
      <w:pPr>
        <w:pStyle w:val="FootnoteText"/>
      </w:pPr>
      <w:r>
        <w:rPr>
          <w:rStyle w:val="FootnoteReference"/>
        </w:rPr>
        <w:footnoteRef/>
      </w:r>
      <w:r>
        <w:t xml:space="preserve"> Para el caso de las obras que probablemente se ubiquen en el Distrito de San Miguelito, deberá cumplirse con los trámites establecido en el Acuerdo No. 37 del 30 de junio de 2009 del Consejo Municipal de dicho distrito, que en lo esencial coinciden con lo establecido para el Distrito de la Ciudad de Panamá.</w:t>
      </w:r>
    </w:p>
  </w:footnote>
  <w:footnote w:id="10">
    <w:p w:rsidR="000B2172" w:rsidRPr="00837BF7" w:rsidRDefault="000B2172" w:rsidP="005B0F77">
      <w:pPr>
        <w:pStyle w:val="FootnoteText"/>
      </w:pPr>
      <w:r>
        <w:rPr>
          <w:rStyle w:val="FootnoteReference"/>
        </w:rPr>
        <w:footnoteRef/>
      </w:r>
      <w:r>
        <w:t xml:space="preserve"> </w:t>
      </w:r>
      <w:r w:rsidRPr="00C73367">
        <w:rPr>
          <w:lang w:val="es-ES"/>
        </w:rPr>
        <w:t>Decreto Ejecutivo 123 del</w:t>
      </w:r>
      <w:r>
        <w:rPr>
          <w:lang w:val="es-ES"/>
        </w:rPr>
        <w:t xml:space="preserve"> 14 de agosto de 2009, </w:t>
      </w:r>
      <w:r w:rsidRPr="00837BF7">
        <w:rPr>
          <w:bCs/>
          <w:lang w:val="es-ES"/>
        </w:rPr>
        <w:t>"Por el cual se reglamenta el Capítulo II del Título IV de la Ley 41 del 1° de julio de 1998, General de Ambiente de la República de Panamá</w:t>
      </w:r>
      <w:r>
        <w:rPr>
          <w:bCs/>
          <w:lang w:val="es-ES"/>
        </w:rPr>
        <w:t>, y se deroga el Decreto Ejecutivo 209 del 5 de septiembre de 2006”</w:t>
      </w:r>
    </w:p>
  </w:footnote>
  <w:footnote w:id="11">
    <w:p w:rsidR="000B2172" w:rsidRPr="002224CA" w:rsidRDefault="000B2172">
      <w:pPr>
        <w:pStyle w:val="FootnoteText"/>
        <w:rPr>
          <w:lang w:val="es-ES"/>
        </w:rPr>
      </w:pPr>
      <w:r>
        <w:rPr>
          <w:rStyle w:val="FootnoteReference"/>
        </w:rPr>
        <w:footnoteRef/>
      </w:r>
      <w:r w:rsidRPr="002224CA">
        <w:rPr>
          <w:lang w:val="es-ES"/>
        </w:rPr>
        <w:t xml:space="preserve"> </w:t>
      </w:r>
      <w:r>
        <w:rPr>
          <w:lang w:val="es-ES"/>
        </w:rPr>
        <w:t>Por ejemplo, l</w:t>
      </w:r>
      <w:r w:rsidRPr="002224CA">
        <w:rPr>
          <w:lang w:val="es-ES"/>
        </w:rPr>
        <w:t>a ANAM tiene un Programa Nacional de Reciclaje cuya descripci</w:t>
      </w:r>
      <w:r>
        <w:rPr>
          <w:lang w:val="es-ES"/>
        </w:rPr>
        <w:t xml:space="preserve">ón se puede encontrar en el siguiente sitio: </w:t>
      </w:r>
      <w:r w:rsidRPr="002224CA">
        <w:rPr>
          <w:lang w:val="es-ES"/>
        </w:rPr>
        <w:t>http://www.anam.gob.pa/index.php?option=com_content&amp;view=article&amp;id=244&amp;Itemid=342&amp;lang=es</w:t>
      </w:r>
    </w:p>
  </w:footnote>
  <w:footnote w:id="12">
    <w:p w:rsidR="000B2172" w:rsidRPr="005258DB" w:rsidRDefault="000B2172">
      <w:pPr>
        <w:pStyle w:val="FootnoteText"/>
      </w:pPr>
      <w:r>
        <w:rPr>
          <w:rStyle w:val="FootnoteReference"/>
        </w:rPr>
        <w:footnoteRef/>
      </w:r>
      <w:r>
        <w:t xml:space="preserve"> Decreto Ejecutivo No 57 del 16 de marzo de 2000.</w:t>
      </w:r>
    </w:p>
  </w:footnote>
  <w:footnote w:id="13">
    <w:p w:rsidR="000B2172" w:rsidRPr="00E52660" w:rsidRDefault="000B2172" w:rsidP="00E52660">
      <w:pPr>
        <w:pStyle w:val="FootnoteText"/>
        <w:rPr>
          <w:lang w:val="es-ES"/>
        </w:rPr>
      </w:pPr>
      <w:r>
        <w:rPr>
          <w:rStyle w:val="FootnoteReference"/>
        </w:rPr>
        <w:footnoteRef/>
      </w:r>
      <w:r>
        <w:t xml:space="preserve"> </w:t>
      </w:r>
      <w:r w:rsidRPr="00E52660">
        <w:rPr>
          <w:bCs/>
          <w:lang w:val="es-ES"/>
        </w:rPr>
        <w:t>Ley N° 6 de 22 de enero de 2002</w:t>
      </w:r>
      <w:r>
        <w:rPr>
          <w:b/>
          <w:bCs/>
          <w:lang w:val="es-ES"/>
        </w:rPr>
        <w:t xml:space="preserve"> </w:t>
      </w:r>
      <w:r w:rsidRPr="00E52660">
        <w:rPr>
          <w:lang w:val="es-ES"/>
        </w:rPr>
        <w:t>(Gaceta Oficial N° 24,476 de 23 de enero de 2002)</w:t>
      </w:r>
    </w:p>
  </w:footnote>
  <w:footnote w:id="14">
    <w:p w:rsidR="000B2172" w:rsidRPr="00A1149D" w:rsidRDefault="000B2172">
      <w:pPr>
        <w:pStyle w:val="FootnoteText"/>
        <w:rPr>
          <w:lang w:val="es-ES"/>
        </w:rPr>
      </w:pPr>
      <w:r>
        <w:rPr>
          <w:rStyle w:val="FootnoteReference"/>
        </w:rPr>
        <w:footnoteRef/>
      </w:r>
      <w:r>
        <w:t xml:space="preserve"> El </w:t>
      </w:r>
      <w:r w:rsidRPr="00A1149D">
        <w:rPr>
          <w:lang w:val="es-ES"/>
        </w:rPr>
        <w:t xml:space="preserve">PROSI ya cuenta con una UEP y un </w:t>
      </w:r>
      <w:r>
        <w:rPr>
          <w:lang w:val="es-ES"/>
        </w:rPr>
        <w:t>RO, de manera que el MINSEG y el BID sólo deberán evaluar la pertinencia de hacer algún cambio a los mismos</w:t>
      </w:r>
      <w:r w:rsidR="00771825">
        <w:rPr>
          <w:lang w:val="es-ES"/>
        </w:rPr>
        <w:t xml:space="preserve"> y llegar a un acuerdo al respecto</w:t>
      </w:r>
      <w:r>
        <w:rPr>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EC9"/>
    <w:multiLevelType w:val="multilevel"/>
    <w:tmpl w:val="398AF23C"/>
    <w:lvl w:ilvl="0">
      <w:start w:val="1"/>
      <w:numFmt w:val="upperRoman"/>
      <w:lvlRestart w:val="0"/>
      <w:pStyle w:val="Chapter"/>
      <w:lvlText w:val="%1."/>
      <w:lvlJc w:val="center"/>
      <w:pPr>
        <w:tabs>
          <w:tab w:val="num" w:pos="1800"/>
        </w:tabs>
        <w:ind w:left="1152" w:firstLine="288"/>
      </w:pPr>
      <w:rPr>
        <w:rFonts w:cs="Times New Roman"/>
        <w:b/>
        <w:i w:val="0"/>
      </w:rPr>
    </w:lvl>
    <w:lvl w:ilvl="1">
      <w:start w:val="1"/>
      <w:numFmt w:val="decimal"/>
      <w:pStyle w:val="Paragraph"/>
      <w:isLgl/>
      <w:lvlText w:val="%1.%2"/>
      <w:lvlJc w:val="left"/>
      <w:pPr>
        <w:tabs>
          <w:tab w:val="num" w:pos="1566"/>
        </w:tabs>
        <w:ind w:left="1566" w:hanging="1296"/>
      </w:pPr>
      <w:rPr>
        <w:rFonts w:cs="Times New Roman"/>
        <w:b w:val="0"/>
      </w:rPr>
    </w:lvl>
    <w:lvl w:ilvl="2">
      <w:start w:val="1"/>
      <w:numFmt w:val="lowerLetter"/>
      <w:pStyle w:val="subpar"/>
      <w:lvlText w:val="%3."/>
      <w:lvlJc w:val="left"/>
      <w:pPr>
        <w:tabs>
          <w:tab w:val="num" w:pos="2304"/>
        </w:tabs>
        <w:ind w:left="2304" w:hanging="432"/>
      </w:pPr>
      <w:rPr>
        <w:rFonts w:cs="Times New Roman"/>
        <w:b w:val="0"/>
      </w:rPr>
    </w:lvl>
    <w:lvl w:ilvl="3">
      <w:start w:val="1"/>
      <w:numFmt w:val="lowerRoman"/>
      <w:pStyle w:val="SubSubPar"/>
      <w:lvlText w:val="%4."/>
      <w:lvlJc w:val="right"/>
      <w:pPr>
        <w:tabs>
          <w:tab w:val="num" w:pos="2736"/>
        </w:tabs>
        <w:ind w:left="2736" w:hanging="288"/>
      </w:pPr>
      <w:rPr>
        <w:rFonts w:cs="Times New Roman"/>
        <w:b w:val="0"/>
      </w:rPr>
    </w:lvl>
    <w:lvl w:ilvl="4">
      <w:start w:val="1"/>
      <w:numFmt w:val="decimal"/>
      <w:lvlText w:val="%1.%2.%3.%4.%5"/>
      <w:lvlJc w:val="left"/>
      <w:pPr>
        <w:ind w:left="2160" w:hanging="1008"/>
      </w:pPr>
      <w:rPr>
        <w:rFonts w:cs="Times New Roman"/>
      </w:rPr>
    </w:lvl>
    <w:lvl w:ilvl="5">
      <w:start w:val="1"/>
      <w:numFmt w:val="decimal"/>
      <w:lvlText w:val="%1.%2.%3.%4.%5.%6"/>
      <w:lvlJc w:val="left"/>
      <w:pPr>
        <w:ind w:left="2304" w:hanging="1152"/>
      </w:pPr>
      <w:rPr>
        <w:rFonts w:cs="Times New Roman"/>
      </w:rPr>
    </w:lvl>
    <w:lvl w:ilvl="6">
      <w:start w:val="1"/>
      <w:numFmt w:val="decimal"/>
      <w:lvlText w:val="%1.%2.%3.%4.%5.%6.%7"/>
      <w:lvlJc w:val="left"/>
      <w:pPr>
        <w:ind w:left="2448" w:hanging="1296"/>
      </w:pPr>
      <w:rPr>
        <w:rFonts w:cs="Times New Roman"/>
      </w:rPr>
    </w:lvl>
    <w:lvl w:ilvl="7">
      <w:start w:val="1"/>
      <w:numFmt w:val="decimal"/>
      <w:lvlText w:val="%1.%2.%3.%4.%5.%6.%7.%8"/>
      <w:lvlJc w:val="left"/>
      <w:pPr>
        <w:ind w:left="2592" w:hanging="1440"/>
      </w:pPr>
      <w:rPr>
        <w:rFonts w:cs="Times New Roman"/>
      </w:rPr>
    </w:lvl>
    <w:lvl w:ilvl="8">
      <w:start w:val="1"/>
      <w:numFmt w:val="decimal"/>
      <w:lvlText w:val="%1.%2.%3.%4.%5.%6.%7.%8.%9"/>
      <w:lvlJc w:val="left"/>
      <w:pPr>
        <w:ind w:left="2736" w:hanging="1584"/>
      </w:pPr>
      <w:rPr>
        <w:rFonts w:cs="Times New Roman"/>
      </w:rPr>
    </w:lvl>
  </w:abstractNum>
  <w:abstractNum w:abstractNumId="1">
    <w:nsid w:val="04AC6F0B"/>
    <w:multiLevelType w:val="multilevel"/>
    <w:tmpl w:val="8D546C1C"/>
    <w:lvl w:ilvl="0">
      <w:start w:val="1"/>
      <w:numFmt w:val="decimal"/>
      <w:pStyle w:val="FirstHeading"/>
      <w:lvlText w:val="%1."/>
      <w:lvlJc w:val="left"/>
      <w:pPr>
        <w:tabs>
          <w:tab w:val="num" w:pos="720"/>
        </w:tabs>
        <w:ind w:left="720" w:hanging="720"/>
      </w:pPr>
    </w:lvl>
    <w:lvl w:ilvl="1">
      <w:start w:val="1"/>
      <w:numFmt w:val="decimal"/>
      <w:pStyle w:val="SecHeading"/>
      <w:lvlText w:val="%2."/>
      <w:lvlJc w:val="left"/>
      <w:pPr>
        <w:tabs>
          <w:tab w:val="num" w:pos="1440"/>
        </w:tabs>
        <w:ind w:left="1440" w:hanging="720"/>
      </w:pPr>
    </w:lvl>
    <w:lvl w:ilvl="2">
      <w:start w:val="1"/>
      <w:numFmt w:val="decimal"/>
      <w:pStyle w:val="SubHeading1"/>
      <w:lvlText w:val="%3."/>
      <w:lvlJc w:val="left"/>
      <w:pPr>
        <w:tabs>
          <w:tab w:val="num" w:pos="2160"/>
        </w:tabs>
        <w:ind w:left="2160" w:hanging="720"/>
      </w:pPr>
    </w:lvl>
    <w:lvl w:ilvl="3">
      <w:start w:val="1"/>
      <w:numFmt w:val="decimal"/>
      <w:pStyle w:val="Subheading2"/>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7A43F1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EA50310"/>
    <w:multiLevelType w:val="multilevel"/>
    <w:tmpl w:val="42B4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47D3D"/>
    <w:multiLevelType w:val="hybridMultilevel"/>
    <w:tmpl w:val="D55EF26C"/>
    <w:lvl w:ilvl="0" w:tplc="AC8CF418">
      <w:start w:val="1"/>
      <w:numFmt w:val="bullet"/>
      <w:lvlText w:val=""/>
      <w:lvlJc w:val="left"/>
      <w:pPr>
        <w:ind w:left="720" w:hanging="360"/>
      </w:pPr>
      <w:rPr>
        <w:rFonts w:ascii="Symbol" w:hAnsi="Symbol" w:hint="default"/>
      </w:rPr>
    </w:lvl>
    <w:lvl w:ilvl="1" w:tplc="C3AA0220" w:tentative="1">
      <w:start w:val="1"/>
      <w:numFmt w:val="bullet"/>
      <w:lvlText w:val="o"/>
      <w:lvlJc w:val="left"/>
      <w:pPr>
        <w:ind w:left="1440" w:hanging="360"/>
      </w:pPr>
      <w:rPr>
        <w:rFonts w:ascii="Courier New" w:hAnsi="Courier New" w:hint="default"/>
      </w:rPr>
    </w:lvl>
    <w:lvl w:ilvl="2" w:tplc="FE26BCF0" w:tentative="1">
      <w:start w:val="1"/>
      <w:numFmt w:val="bullet"/>
      <w:lvlText w:val=""/>
      <w:lvlJc w:val="left"/>
      <w:pPr>
        <w:ind w:left="2160" w:hanging="360"/>
      </w:pPr>
      <w:rPr>
        <w:rFonts w:ascii="Wingdings" w:hAnsi="Wingdings" w:hint="default"/>
      </w:rPr>
    </w:lvl>
    <w:lvl w:ilvl="3" w:tplc="CE4A940C" w:tentative="1">
      <w:start w:val="1"/>
      <w:numFmt w:val="bullet"/>
      <w:lvlText w:val=""/>
      <w:lvlJc w:val="left"/>
      <w:pPr>
        <w:ind w:left="2880" w:hanging="360"/>
      </w:pPr>
      <w:rPr>
        <w:rFonts w:ascii="Symbol" w:hAnsi="Symbol" w:hint="default"/>
      </w:rPr>
    </w:lvl>
    <w:lvl w:ilvl="4" w:tplc="FF40FEBC" w:tentative="1">
      <w:start w:val="1"/>
      <w:numFmt w:val="bullet"/>
      <w:lvlText w:val="o"/>
      <w:lvlJc w:val="left"/>
      <w:pPr>
        <w:ind w:left="3600" w:hanging="360"/>
      </w:pPr>
      <w:rPr>
        <w:rFonts w:ascii="Courier New" w:hAnsi="Courier New" w:hint="default"/>
      </w:rPr>
    </w:lvl>
    <w:lvl w:ilvl="5" w:tplc="13CAA06C" w:tentative="1">
      <w:start w:val="1"/>
      <w:numFmt w:val="bullet"/>
      <w:lvlText w:val=""/>
      <w:lvlJc w:val="left"/>
      <w:pPr>
        <w:ind w:left="4320" w:hanging="360"/>
      </w:pPr>
      <w:rPr>
        <w:rFonts w:ascii="Wingdings" w:hAnsi="Wingdings" w:hint="default"/>
      </w:rPr>
    </w:lvl>
    <w:lvl w:ilvl="6" w:tplc="BA20F26C" w:tentative="1">
      <w:start w:val="1"/>
      <w:numFmt w:val="bullet"/>
      <w:lvlText w:val=""/>
      <w:lvlJc w:val="left"/>
      <w:pPr>
        <w:ind w:left="5040" w:hanging="360"/>
      </w:pPr>
      <w:rPr>
        <w:rFonts w:ascii="Symbol" w:hAnsi="Symbol" w:hint="default"/>
      </w:rPr>
    </w:lvl>
    <w:lvl w:ilvl="7" w:tplc="A0707E9E" w:tentative="1">
      <w:start w:val="1"/>
      <w:numFmt w:val="bullet"/>
      <w:lvlText w:val="o"/>
      <w:lvlJc w:val="left"/>
      <w:pPr>
        <w:ind w:left="5760" w:hanging="360"/>
      </w:pPr>
      <w:rPr>
        <w:rFonts w:ascii="Courier New" w:hAnsi="Courier New" w:hint="default"/>
      </w:rPr>
    </w:lvl>
    <w:lvl w:ilvl="8" w:tplc="E4EE11F4" w:tentative="1">
      <w:start w:val="1"/>
      <w:numFmt w:val="bullet"/>
      <w:lvlText w:val=""/>
      <w:lvlJc w:val="left"/>
      <w:pPr>
        <w:ind w:left="6480" w:hanging="360"/>
      </w:pPr>
      <w:rPr>
        <w:rFonts w:ascii="Wingdings" w:hAnsi="Wingdings" w:hint="default"/>
      </w:rPr>
    </w:lvl>
  </w:abstractNum>
  <w:abstractNum w:abstractNumId="5">
    <w:nsid w:val="16FE4621"/>
    <w:multiLevelType w:val="hybridMultilevel"/>
    <w:tmpl w:val="0D68B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43334"/>
    <w:multiLevelType w:val="multilevel"/>
    <w:tmpl w:val="FDDC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64508"/>
    <w:multiLevelType w:val="hybridMultilevel"/>
    <w:tmpl w:val="F424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0846D3"/>
    <w:multiLevelType w:val="hybridMultilevel"/>
    <w:tmpl w:val="C40EDD3A"/>
    <w:lvl w:ilvl="0" w:tplc="682CEC04">
      <w:start w:val="1"/>
      <w:numFmt w:val="bullet"/>
      <w:lvlText w:val=""/>
      <w:lvlJc w:val="left"/>
      <w:pPr>
        <w:ind w:left="720" w:hanging="360"/>
      </w:pPr>
      <w:rPr>
        <w:rFonts w:ascii="Symbol" w:hAnsi="Symbol" w:hint="default"/>
      </w:rPr>
    </w:lvl>
    <w:lvl w:ilvl="1" w:tplc="08CE15B4" w:tentative="1">
      <w:start w:val="1"/>
      <w:numFmt w:val="bullet"/>
      <w:lvlText w:val="o"/>
      <w:lvlJc w:val="left"/>
      <w:pPr>
        <w:ind w:left="1440" w:hanging="360"/>
      </w:pPr>
      <w:rPr>
        <w:rFonts w:ascii="Courier New" w:hAnsi="Courier New" w:hint="default"/>
      </w:rPr>
    </w:lvl>
    <w:lvl w:ilvl="2" w:tplc="E57EA7A2" w:tentative="1">
      <w:start w:val="1"/>
      <w:numFmt w:val="bullet"/>
      <w:lvlText w:val=""/>
      <w:lvlJc w:val="left"/>
      <w:pPr>
        <w:ind w:left="2160" w:hanging="360"/>
      </w:pPr>
      <w:rPr>
        <w:rFonts w:ascii="Wingdings" w:hAnsi="Wingdings" w:hint="default"/>
      </w:rPr>
    </w:lvl>
    <w:lvl w:ilvl="3" w:tplc="7EB20D9E" w:tentative="1">
      <w:start w:val="1"/>
      <w:numFmt w:val="bullet"/>
      <w:lvlText w:val=""/>
      <w:lvlJc w:val="left"/>
      <w:pPr>
        <w:ind w:left="2880" w:hanging="360"/>
      </w:pPr>
      <w:rPr>
        <w:rFonts w:ascii="Symbol" w:hAnsi="Symbol" w:hint="default"/>
      </w:rPr>
    </w:lvl>
    <w:lvl w:ilvl="4" w:tplc="B8BCABDE" w:tentative="1">
      <w:start w:val="1"/>
      <w:numFmt w:val="bullet"/>
      <w:lvlText w:val="o"/>
      <w:lvlJc w:val="left"/>
      <w:pPr>
        <w:ind w:left="3600" w:hanging="360"/>
      </w:pPr>
      <w:rPr>
        <w:rFonts w:ascii="Courier New" w:hAnsi="Courier New" w:hint="default"/>
      </w:rPr>
    </w:lvl>
    <w:lvl w:ilvl="5" w:tplc="D8221186" w:tentative="1">
      <w:start w:val="1"/>
      <w:numFmt w:val="bullet"/>
      <w:lvlText w:val=""/>
      <w:lvlJc w:val="left"/>
      <w:pPr>
        <w:ind w:left="4320" w:hanging="360"/>
      </w:pPr>
      <w:rPr>
        <w:rFonts w:ascii="Wingdings" w:hAnsi="Wingdings" w:hint="default"/>
      </w:rPr>
    </w:lvl>
    <w:lvl w:ilvl="6" w:tplc="7F904B4C" w:tentative="1">
      <w:start w:val="1"/>
      <w:numFmt w:val="bullet"/>
      <w:lvlText w:val=""/>
      <w:lvlJc w:val="left"/>
      <w:pPr>
        <w:ind w:left="5040" w:hanging="360"/>
      </w:pPr>
      <w:rPr>
        <w:rFonts w:ascii="Symbol" w:hAnsi="Symbol" w:hint="default"/>
      </w:rPr>
    </w:lvl>
    <w:lvl w:ilvl="7" w:tplc="F8207944" w:tentative="1">
      <w:start w:val="1"/>
      <w:numFmt w:val="bullet"/>
      <w:lvlText w:val="o"/>
      <w:lvlJc w:val="left"/>
      <w:pPr>
        <w:ind w:left="5760" w:hanging="360"/>
      </w:pPr>
      <w:rPr>
        <w:rFonts w:ascii="Courier New" w:hAnsi="Courier New" w:hint="default"/>
      </w:rPr>
    </w:lvl>
    <w:lvl w:ilvl="8" w:tplc="A77A7CF2" w:tentative="1">
      <w:start w:val="1"/>
      <w:numFmt w:val="bullet"/>
      <w:lvlText w:val=""/>
      <w:lvlJc w:val="left"/>
      <w:pPr>
        <w:ind w:left="6480" w:hanging="360"/>
      </w:pPr>
      <w:rPr>
        <w:rFonts w:ascii="Wingdings" w:hAnsi="Wingdings" w:hint="default"/>
      </w:rPr>
    </w:lvl>
  </w:abstractNum>
  <w:abstractNum w:abstractNumId="9">
    <w:nsid w:val="22E852C1"/>
    <w:multiLevelType w:val="hybridMultilevel"/>
    <w:tmpl w:val="02B4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E4598"/>
    <w:multiLevelType w:val="hybridMultilevel"/>
    <w:tmpl w:val="BDAC09C6"/>
    <w:lvl w:ilvl="0" w:tplc="02223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C70278"/>
    <w:multiLevelType w:val="multilevel"/>
    <w:tmpl w:val="DC8EE84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5FB3C62"/>
    <w:multiLevelType w:val="multilevel"/>
    <w:tmpl w:val="7646FC56"/>
    <w:styleLink w:val="LFO29"/>
    <w:lvl w:ilvl="0">
      <w:start w:val="1"/>
      <w:numFmt w:val="upperRoman"/>
      <w:lvlText w:val="%1."/>
      <w:lvlJc w:val="center"/>
      <w:pPr>
        <w:ind w:left="288"/>
      </w:pPr>
      <w:rPr>
        <w:rFonts w:cs="Times New Roman"/>
        <w:b/>
        <w:i w:val="0"/>
      </w:rPr>
    </w:lvl>
    <w:lvl w:ilvl="1">
      <w:start w:val="1"/>
      <w:numFmt w:val="decimal"/>
      <w:lvlText w:val="%1.%2"/>
      <w:lvlJc w:val="left"/>
      <w:pPr>
        <w:ind w:left="720" w:hanging="720"/>
      </w:pPr>
      <w:rPr>
        <w:rFonts w:cs="Times New Roman"/>
      </w:rPr>
    </w:lvl>
    <w:lvl w:ilvl="2">
      <w:start w:val="1"/>
      <w:numFmt w:val="lowerLetter"/>
      <w:lvlText w:val="%3."/>
      <w:lvlJc w:val="left"/>
      <w:pPr>
        <w:ind w:left="1152" w:hanging="432"/>
      </w:pPr>
      <w:rPr>
        <w:rFonts w:cs="Times New Roman"/>
      </w:rPr>
    </w:lvl>
    <w:lvl w:ilvl="3">
      <w:start w:val="1"/>
      <w:numFmt w:val="lowerRoman"/>
      <w:lvlText w:val="%4."/>
      <w:lvlJc w:val="right"/>
      <w:pPr>
        <w:ind w:left="1584" w:hanging="288"/>
      </w:pPr>
      <w:rPr>
        <w:rFonts w:cs="Times New Roman"/>
      </w:rPr>
    </w:lvl>
    <w:lvl w:ilvl="4">
      <w:start w:val="1"/>
      <w:numFmt w:val="none"/>
      <w:lvlText w:val="%5"/>
      <w:lvlJc w:val="left"/>
      <w:pPr>
        <w:ind w:left="2880"/>
      </w:pPr>
      <w:rPr>
        <w:rFonts w:cs="Times New Roman"/>
      </w:rPr>
    </w:lvl>
    <w:lvl w:ilvl="5">
      <w:start w:val="1"/>
      <w:numFmt w:val="none"/>
      <w:lvlText w:val="%6"/>
      <w:lvlJc w:val="left"/>
      <w:pPr>
        <w:ind w:left="3600"/>
      </w:pPr>
      <w:rPr>
        <w:rFonts w:cs="Times New Roman"/>
      </w:rPr>
    </w:lvl>
    <w:lvl w:ilvl="6">
      <w:start w:val="1"/>
      <w:numFmt w:val="none"/>
      <w:lvlText w:val="%7"/>
      <w:lvlJc w:val="left"/>
      <w:pPr>
        <w:ind w:left="4320"/>
      </w:pPr>
      <w:rPr>
        <w:rFonts w:cs="Times New Roman"/>
      </w:rPr>
    </w:lvl>
    <w:lvl w:ilvl="7">
      <w:start w:val="1"/>
      <w:numFmt w:val="none"/>
      <w:lvlText w:val="%8"/>
      <w:lvlJc w:val="left"/>
      <w:pPr>
        <w:ind w:left="5040"/>
      </w:pPr>
      <w:rPr>
        <w:rFonts w:cs="Times New Roman"/>
      </w:rPr>
    </w:lvl>
    <w:lvl w:ilvl="8">
      <w:start w:val="1"/>
      <w:numFmt w:val="none"/>
      <w:lvlText w:val="%9"/>
      <w:lvlJc w:val="left"/>
      <w:pPr>
        <w:ind w:left="5760"/>
      </w:pPr>
      <w:rPr>
        <w:rFonts w:cs="Times New Roman"/>
      </w:rPr>
    </w:lvl>
  </w:abstractNum>
  <w:abstractNum w:abstractNumId="13">
    <w:nsid w:val="2CB716D3"/>
    <w:multiLevelType w:val="hybridMultilevel"/>
    <w:tmpl w:val="C812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97EAA"/>
    <w:multiLevelType w:val="hybridMultilevel"/>
    <w:tmpl w:val="713C7A4A"/>
    <w:lvl w:ilvl="0" w:tplc="786400BA">
      <w:start w:val="1"/>
      <w:numFmt w:val="bullet"/>
      <w:lvlText w:val=""/>
      <w:lvlJc w:val="left"/>
      <w:pPr>
        <w:ind w:left="630" w:hanging="360"/>
      </w:pPr>
      <w:rPr>
        <w:rFonts w:ascii="Symbol" w:hAnsi="Symbol" w:hint="default"/>
      </w:rPr>
    </w:lvl>
    <w:lvl w:ilvl="1" w:tplc="3B8E36F6" w:tentative="1">
      <w:start w:val="1"/>
      <w:numFmt w:val="bullet"/>
      <w:lvlText w:val="o"/>
      <w:lvlJc w:val="left"/>
      <w:pPr>
        <w:ind w:left="1350" w:hanging="360"/>
      </w:pPr>
      <w:rPr>
        <w:rFonts w:ascii="Courier New" w:hAnsi="Courier New" w:hint="default"/>
      </w:rPr>
    </w:lvl>
    <w:lvl w:ilvl="2" w:tplc="DEC833AC" w:tentative="1">
      <w:start w:val="1"/>
      <w:numFmt w:val="bullet"/>
      <w:lvlText w:val=""/>
      <w:lvlJc w:val="left"/>
      <w:pPr>
        <w:ind w:left="2070" w:hanging="360"/>
      </w:pPr>
      <w:rPr>
        <w:rFonts w:ascii="Wingdings" w:hAnsi="Wingdings" w:hint="default"/>
      </w:rPr>
    </w:lvl>
    <w:lvl w:ilvl="3" w:tplc="A67A1FB8" w:tentative="1">
      <w:start w:val="1"/>
      <w:numFmt w:val="bullet"/>
      <w:lvlText w:val=""/>
      <w:lvlJc w:val="left"/>
      <w:pPr>
        <w:ind w:left="2790" w:hanging="360"/>
      </w:pPr>
      <w:rPr>
        <w:rFonts w:ascii="Symbol" w:hAnsi="Symbol" w:hint="default"/>
      </w:rPr>
    </w:lvl>
    <w:lvl w:ilvl="4" w:tplc="545CAD76" w:tentative="1">
      <w:start w:val="1"/>
      <w:numFmt w:val="bullet"/>
      <w:lvlText w:val="o"/>
      <w:lvlJc w:val="left"/>
      <w:pPr>
        <w:ind w:left="3510" w:hanging="360"/>
      </w:pPr>
      <w:rPr>
        <w:rFonts w:ascii="Courier New" w:hAnsi="Courier New" w:hint="default"/>
      </w:rPr>
    </w:lvl>
    <w:lvl w:ilvl="5" w:tplc="3DFE930C" w:tentative="1">
      <w:start w:val="1"/>
      <w:numFmt w:val="bullet"/>
      <w:lvlText w:val=""/>
      <w:lvlJc w:val="left"/>
      <w:pPr>
        <w:ind w:left="4230" w:hanging="360"/>
      </w:pPr>
      <w:rPr>
        <w:rFonts w:ascii="Wingdings" w:hAnsi="Wingdings" w:hint="default"/>
      </w:rPr>
    </w:lvl>
    <w:lvl w:ilvl="6" w:tplc="B06EDB58" w:tentative="1">
      <w:start w:val="1"/>
      <w:numFmt w:val="bullet"/>
      <w:lvlText w:val=""/>
      <w:lvlJc w:val="left"/>
      <w:pPr>
        <w:ind w:left="4950" w:hanging="360"/>
      </w:pPr>
      <w:rPr>
        <w:rFonts w:ascii="Symbol" w:hAnsi="Symbol" w:hint="default"/>
      </w:rPr>
    </w:lvl>
    <w:lvl w:ilvl="7" w:tplc="4BF8EE9E" w:tentative="1">
      <w:start w:val="1"/>
      <w:numFmt w:val="bullet"/>
      <w:lvlText w:val="o"/>
      <w:lvlJc w:val="left"/>
      <w:pPr>
        <w:ind w:left="5670" w:hanging="360"/>
      </w:pPr>
      <w:rPr>
        <w:rFonts w:ascii="Courier New" w:hAnsi="Courier New" w:hint="default"/>
      </w:rPr>
    </w:lvl>
    <w:lvl w:ilvl="8" w:tplc="AC64109C" w:tentative="1">
      <w:start w:val="1"/>
      <w:numFmt w:val="bullet"/>
      <w:lvlText w:val=""/>
      <w:lvlJc w:val="left"/>
      <w:pPr>
        <w:ind w:left="6390" w:hanging="360"/>
      </w:pPr>
      <w:rPr>
        <w:rFonts w:ascii="Wingdings" w:hAnsi="Wingdings" w:hint="default"/>
      </w:rPr>
    </w:lvl>
  </w:abstractNum>
  <w:abstractNum w:abstractNumId="15">
    <w:nsid w:val="3ACF64BF"/>
    <w:multiLevelType w:val="hybridMultilevel"/>
    <w:tmpl w:val="87288518"/>
    <w:lvl w:ilvl="0" w:tplc="650E2B56">
      <w:start w:val="1"/>
      <w:numFmt w:val="bullet"/>
      <w:lvlText w:val=""/>
      <w:lvlJc w:val="left"/>
      <w:pPr>
        <w:ind w:left="1080" w:hanging="360"/>
      </w:pPr>
      <w:rPr>
        <w:rFonts w:ascii="Symbol" w:hAnsi="Symbol" w:hint="default"/>
      </w:rPr>
    </w:lvl>
    <w:lvl w:ilvl="1" w:tplc="095C90B6" w:tentative="1">
      <w:start w:val="1"/>
      <w:numFmt w:val="bullet"/>
      <w:lvlText w:val="o"/>
      <w:lvlJc w:val="left"/>
      <w:pPr>
        <w:ind w:left="1800" w:hanging="360"/>
      </w:pPr>
      <w:rPr>
        <w:rFonts w:ascii="Courier New" w:hAnsi="Courier New" w:hint="default"/>
      </w:rPr>
    </w:lvl>
    <w:lvl w:ilvl="2" w:tplc="320EC904" w:tentative="1">
      <w:start w:val="1"/>
      <w:numFmt w:val="bullet"/>
      <w:lvlText w:val=""/>
      <w:lvlJc w:val="left"/>
      <w:pPr>
        <w:ind w:left="2520" w:hanging="360"/>
      </w:pPr>
      <w:rPr>
        <w:rFonts w:ascii="Wingdings" w:hAnsi="Wingdings" w:hint="default"/>
      </w:rPr>
    </w:lvl>
    <w:lvl w:ilvl="3" w:tplc="32009328" w:tentative="1">
      <w:start w:val="1"/>
      <w:numFmt w:val="bullet"/>
      <w:lvlText w:val=""/>
      <w:lvlJc w:val="left"/>
      <w:pPr>
        <w:ind w:left="3240" w:hanging="360"/>
      </w:pPr>
      <w:rPr>
        <w:rFonts w:ascii="Symbol" w:hAnsi="Symbol" w:hint="default"/>
      </w:rPr>
    </w:lvl>
    <w:lvl w:ilvl="4" w:tplc="0200F45E" w:tentative="1">
      <w:start w:val="1"/>
      <w:numFmt w:val="bullet"/>
      <w:lvlText w:val="o"/>
      <w:lvlJc w:val="left"/>
      <w:pPr>
        <w:ind w:left="3960" w:hanging="360"/>
      </w:pPr>
      <w:rPr>
        <w:rFonts w:ascii="Courier New" w:hAnsi="Courier New" w:hint="default"/>
      </w:rPr>
    </w:lvl>
    <w:lvl w:ilvl="5" w:tplc="40D20404" w:tentative="1">
      <w:start w:val="1"/>
      <w:numFmt w:val="bullet"/>
      <w:lvlText w:val=""/>
      <w:lvlJc w:val="left"/>
      <w:pPr>
        <w:ind w:left="4680" w:hanging="360"/>
      </w:pPr>
      <w:rPr>
        <w:rFonts w:ascii="Wingdings" w:hAnsi="Wingdings" w:hint="default"/>
      </w:rPr>
    </w:lvl>
    <w:lvl w:ilvl="6" w:tplc="8EE425F6" w:tentative="1">
      <w:start w:val="1"/>
      <w:numFmt w:val="bullet"/>
      <w:lvlText w:val=""/>
      <w:lvlJc w:val="left"/>
      <w:pPr>
        <w:ind w:left="5400" w:hanging="360"/>
      </w:pPr>
      <w:rPr>
        <w:rFonts w:ascii="Symbol" w:hAnsi="Symbol" w:hint="default"/>
      </w:rPr>
    </w:lvl>
    <w:lvl w:ilvl="7" w:tplc="B6DEEB60" w:tentative="1">
      <w:start w:val="1"/>
      <w:numFmt w:val="bullet"/>
      <w:lvlText w:val="o"/>
      <w:lvlJc w:val="left"/>
      <w:pPr>
        <w:ind w:left="6120" w:hanging="360"/>
      </w:pPr>
      <w:rPr>
        <w:rFonts w:ascii="Courier New" w:hAnsi="Courier New" w:hint="default"/>
      </w:rPr>
    </w:lvl>
    <w:lvl w:ilvl="8" w:tplc="735CF376" w:tentative="1">
      <w:start w:val="1"/>
      <w:numFmt w:val="bullet"/>
      <w:lvlText w:val=""/>
      <w:lvlJc w:val="left"/>
      <w:pPr>
        <w:ind w:left="6840" w:hanging="360"/>
      </w:pPr>
      <w:rPr>
        <w:rFonts w:ascii="Wingdings" w:hAnsi="Wingdings" w:hint="default"/>
      </w:rPr>
    </w:lvl>
  </w:abstractNum>
  <w:abstractNum w:abstractNumId="16">
    <w:nsid w:val="481E5B49"/>
    <w:multiLevelType w:val="hybridMultilevel"/>
    <w:tmpl w:val="A4A60474"/>
    <w:lvl w:ilvl="0" w:tplc="FA3C5C20">
      <w:start w:val="1"/>
      <w:numFmt w:val="bullet"/>
      <w:lvlText w:val=""/>
      <w:lvlJc w:val="left"/>
      <w:pPr>
        <w:ind w:left="720" w:hanging="360"/>
      </w:pPr>
      <w:rPr>
        <w:rFonts w:ascii="Symbol" w:hAnsi="Symbol" w:hint="default"/>
      </w:rPr>
    </w:lvl>
    <w:lvl w:ilvl="1" w:tplc="94061EE2" w:tentative="1">
      <w:start w:val="1"/>
      <w:numFmt w:val="bullet"/>
      <w:lvlText w:val="o"/>
      <w:lvlJc w:val="left"/>
      <w:pPr>
        <w:ind w:left="1440" w:hanging="360"/>
      </w:pPr>
      <w:rPr>
        <w:rFonts w:ascii="Courier New" w:hAnsi="Courier New" w:cs="Courier New" w:hint="default"/>
      </w:rPr>
    </w:lvl>
    <w:lvl w:ilvl="2" w:tplc="17043912" w:tentative="1">
      <w:start w:val="1"/>
      <w:numFmt w:val="bullet"/>
      <w:lvlText w:val=""/>
      <w:lvlJc w:val="left"/>
      <w:pPr>
        <w:ind w:left="2160" w:hanging="360"/>
      </w:pPr>
      <w:rPr>
        <w:rFonts w:ascii="Wingdings" w:hAnsi="Wingdings" w:hint="default"/>
      </w:rPr>
    </w:lvl>
    <w:lvl w:ilvl="3" w:tplc="C90676A2" w:tentative="1">
      <w:start w:val="1"/>
      <w:numFmt w:val="bullet"/>
      <w:lvlText w:val=""/>
      <w:lvlJc w:val="left"/>
      <w:pPr>
        <w:ind w:left="2880" w:hanging="360"/>
      </w:pPr>
      <w:rPr>
        <w:rFonts w:ascii="Symbol" w:hAnsi="Symbol" w:hint="default"/>
      </w:rPr>
    </w:lvl>
    <w:lvl w:ilvl="4" w:tplc="93C8DF72" w:tentative="1">
      <w:start w:val="1"/>
      <w:numFmt w:val="bullet"/>
      <w:lvlText w:val="o"/>
      <w:lvlJc w:val="left"/>
      <w:pPr>
        <w:ind w:left="3600" w:hanging="360"/>
      </w:pPr>
      <w:rPr>
        <w:rFonts w:ascii="Courier New" w:hAnsi="Courier New" w:cs="Courier New" w:hint="default"/>
      </w:rPr>
    </w:lvl>
    <w:lvl w:ilvl="5" w:tplc="B3684FF4" w:tentative="1">
      <w:start w:val="1"/>
      <w:numFmt w:val="bullet"/>
      <w:lvlText w:val=""/>
      <w:lvlJc w:val="left"/>
      <w:pPr>
        <w:ind w:left="4320" w:hanging="360"/>
      </w:pPr>
      <w:rPr>
        <w:rFonts w:ascii="Wingdings" w:hAnsi="Wingdings" w:hint="default"/>
      </w:rPr>
    </w:lvl>
    <w:lvl w:ilvl="6" w:tplc="DD2A3716" w:tentative="1">
      <w:start w:val="1"/>
      <w:numFmt w:val="bullet"/>
      <w:lvlText w:val=""/>
      <w:lvlJc w:val="left"/>
      <w:pPr>
        <w:ind w:left="5040" w:hanging="360"/>
      </w:pPr>
      <w:rPr>
        <w:rFonts w:ascii="Symbol" w:hAnsi="Symbol" w:hint="default"/>
      </w:rPr>
    </w:lvl>
    <w:lvl w:ilvl="7" w:tplc="923C746C" w:tentative="1">
      <w:start w:val="1"/>
      <w:numFmt w:val="bullet"/>
      <w:lvlText w:val="o"/>
      <w:lvlJc w:val="left"/>
      <w:pPr>
        <w:ind w:left="5760" w:hanging="360"/>
      </w:pPr>
      <w:rPr>
        <w:rFonts w:ascii="Courier New" w:hAnsi="Courier New" w:cs="Courier New" w:hint="default"/>
      </w:rPr>
    </w:lvl>
    <w:lvl w:ilvl="8" w:tplc="B6D22BC6" w:tentative="1">
      <w:start w:val="1"/>
      <w:numFmt w:val="bullet"/>
      <w:lvlText w:val=""/>
      <w:lvlJc w:val="left"/>
      <w:pPr>
        <w:ind w:left="6480" w:hanging="360"/>
      </w:pPr>
      <w:rPr>
        <w:rFonts w:ascii="Wingdings" w:hAnsi="Wingdings" w:hint="default"/>
      </w:rPr>
    </w:lvl>
  </w:abstractNum>
  <w:abstractNum w:abstractNumId="17">
    <w:nsid w:val="4BB52E3D"/>
    <w:multiLevelType w:val="hybridMultilevel"/>
    <w:tmpl w:val="2C840A9E"/>
    <w:lvl w:ilvl="0" w:tplc="EE70DB98">
      <w:start w:val="1"/>
      <w:numFmt w:val="bullet"/>
      <w:lvlText w:val=""/>
      <w:lvlJc w:val="left"/>
      <w:pPr>
        <w:ind w:left="720" w:hanging="360"/>
      </w:pPr>
      <w:rPr>
        <w:rFonts w:ascii="Symbol" w:hAnsi="Symbol" w:hint="default"/>
      </w:rPr>
    </w:lvl>
    <w:lvl w:ilvl="1" w:tplc="148EF58C" w:tentative="1">
      <w:start w:val="1"/>
      <w:numFmt w:val="bullet"/>
      <w:lvlText w:val="o"/>
      <w:lvlJc w:val="left"/>
      <w:pPr>
        <w:ind w:left="1440" w:hanging="360"/>
      </w:pPr>
      <w:rPr>
        <w:rFonts w:ascii="Courier New" w:hAnsi="Courier New" w:cs="Courier New" w:hint="default"/>
      </w:rPr>
    </w:lvl>
    <w:lvl w:ilvl="2" w:tplc="A81CD3DA" w:tentative="1">
      <w:start w:val="1"/>
      <w:numFmt w:val="bullet"/>
      <w:lvlText w:val=""/>
      <w:lvlJc w:val="left"/>
      <w:pPr>
        <w:ind w:left="2160" w:hanging="360"/>
      </w:pPr>
      <w:rPr>
        <w:rFonts w:ascii="Wingdings" w:hAnsi="Wingdings" w:hint="default"/>
      </w:rPr>
    </w:lvl>
    <w:lvl w:ilvl="3" w:tplc="E9CE4A64" w:tentative="1">
      <w:start w:val="1"/>
      <w:numFmt w:val="bullet"/>
      <w:lvlText w:val=""/>
      <w:lvlJc w:val="left"/>
      <w:pPr>
        <w:ind w:left="2880" w:hanging="360"/>
      </w:pPr>
      <w:rPr>
        <w:rFonts w:ascii="Symbol" w:hAnsi="Symbol" w:hint="default"/>
      </w:rPr>
    </w:lvl>
    <w:lvl w:ilvl="4" w:tplc="54EC786A" w:tentative="1">
      <w:start w:val="1"/>
      <w:numFmt w:val="bullet"/>
      <w:lvlText w:val="o"/>
      <w:lvlJc w:val="left"/>
      <w:pPr>
        <w:ind w:left="3600" w:hanging="360"/>
      </w:pPr>
      <w:rPr>
        <w:rFonts w:ascii="Courier New" w:hAnsi="Courier New" w:cs="Courier New" w:hint="default"/>
      </w:rPr>
    </w:lvl>
    <w:lvl w:ilvl="5" w:tplc="DE8C5966" w:tentative="1">
      <w:start w:val="1"/>
      <w:numFmt w:val="bullet"/>
      <w:lvlText w:val=""/>
      <w:lvlJc w:val="left"/>
      <w:pPr>
        <w:ind w:left="4320" w:hanging="360"/>
      </w:pPr>
      <w:rPr>
        <w:rFonts w:ascii="Wingdings" w:hAnsi="Wingdings" w:hint="default"/>
      </w:rPr>
    </w:lvl>
    <w:lvl w:ilvl="6" w:tplc="1388AC26" w:tentative="1">
      <w:start w:val="1"/>
      <w:numFmt w:val="bullet"/>
      <w:lvlText w:val=""/>
      <w:lvlJc w:val="left"/>
      <w:pPr>
        <w:ind w:left="5040" w:hanging="360"/>
      </w:pPr>
      <w:rPr>
        <w:rFonts w:ascii="Symbol" w:hAnsi="Symbol" w:hint="default"/>
      </w:rPr>
    </w:lvl>
    <w:lvl w:ilvl="7" w:tplc="A2342D36" w:tentative="1">
      <w:start w:val="1"/>
      <w:numFmt w:val="bullet"/>
      <w:lvlText w:val="o"/>
      <w:lvlJc w:val="left"/>
      <w:pPr>
        <w:ind w:left="5760" w:hanging="360"/>
      </w:pPr>
      <w:rPr>
        <w:rFonts w:ascii="Courier New" w:hAnsi="Courier New" w:cs="Courier New" w:hint="default"/>
      </w:rPr>
    </w:lvl>
    <w:lvl w:ilvl="8" w:tplc="EDCC555E" w:tentative="1">
      <w:start w:val="1"/>
      <w:numFmt w:val="bullet"/>
      <w:lvlText w:val=""/>
      <w:lvlJc w:val="left"/>
      <w:pPr>
        <w:ind w:left="6480" w:hanging="360"/>
      </w:pPr>
      <w:rPr>
        <w:rFonts w:ascii="Wingdings" w:hAnsi="Wingdings" w:hint="default"/>
      </w:rPr>
    </w:lvl>
  </w:abstractNum>
  <w:abstractNum w:abstractNumId="18">
    <w:nsid w:val="4FCD3853"/>
    <w:multiLevelType w:val="multilevel"/>
    <w:tmpl w:val="F800B0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0B7429F"/>
    <w:multiLevelType w:val="multilevel"/>
    <w:tmpl w:val="2B52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7A6B21"/>
    <w:multiLevelType w:val="multilevel"/>
    <w:tmpl w:val="499EB13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03E0719"/>
    <w:multiLevelType w:val="hybridMultilevel"/>
    <w:tmpl w:val="DF0A12E2"/>
    <w:lvl w:ilvl="0" w:tplc="313C4DE6">
      <w:start w:val="1"/>
      <w:numFmt w:val="bullet"/>
      <w:lvlText w:val=""/>
      <w:lvlJc w:val="left"/>
      <w:pPr>
        <w:ind w:left="720" w:hanging="360"/>
      </w:pPr>
      <w:rPr>
        <w:rFonts w:ascii="Symbol" w:hAnsi="Symbol" w:hint="default"/>
      </w:rPr>
    </w:lvl>
    <w:lvl w:ilvl="1" w:tplc="FB14B536">
      <w:start w:val="1"/>
      <w:numFmt w:val="bullet"/>
      <w:lvlText w:val="o"/>
      <w:lvlJc w:val="left"/>
      <w:pPr>
        <w:ind w:left="1440" w:hanging="360"/>
      </w:pPr>
      <w:rPr>
        <w:rFonts w:ascii="Courier New" w:hAnsi="Courier New" w:cs="Courier New" w:hint="default"/>
      </w:rPr>
    </w:lvl>
    <w:lvl w:ilvl="2" w:tplc="6054E09A" w:tentative="1">
      <w:start w:val="1"/>
      <w:numFmt w:val="bullet"/>
      <w:lvlText w:val=""/>
      <w:lvlJc w:val="left"/>
      <w:pPr>
        <w:ind w:left="2160" w:hanging="360"/>
      </w:pPr>
      <w:rPr>
        <w:rFonts w:ascii="Wingdings" w:hAnsi="Wingdings" w:hint="default"/>
      </w:rPr>
    </w:lvl>
    <w:lvl w:ilvl="3" w:tplc="2C2E400E" w:tentative="1">
      <w:start w:val="1"/>
      <w:numFmt w:val="bullet"/>
      <w:lvlText w:val=""/>
      <w:lvlJc w:val="left"/>
      <w:pPr>
        <w:ind w:left="2880" w:hanging="360"/>
      </w:pPr>
      <w:rPr>
        <w:rFonts w:ascii="Symbol" w:hAnsi="Symbol" w:hint="default"/>
      </w:rPr>
    </w:lvl>
    <w:lvl w:ilvl="4" w:tplc="B7F261B2" w:tentative="1">
      <w:start w:val="1"/>
      <w:numFmt w:val="bullet"/>
      <w:lvlText w:val="o"/>
      <w:lvlJc w:val="left"/>
      <w:pPr>
        <w:ind w:left="3600" w:hanging="360"/>
      </w:pPr>
      <w:rPr>
        <w:rFonts w:ascii="Courier New" w:hAnsi="Courier New" w:cs="Courier New" w:hint="default"/>
      </w:rPr>
    </w:lvl>
    <w:lvl w:ilvl="5" w:tplc="48147AE8" w:tentative="1">
      <w:start w:val="1"/>
      <w:numFmt w:val="bullet"/>
      <w:lvlText w:val=""/>
      <w:lvlJc w:val="left"/>
      <w:pPr>
        <w:ind w:left="4320" w:hanging="360"/>
      </w:pPr>
      <w:rPr>
        <w:rFonts w:ascii="Wingdings" w:hAnsi="Wingdings" w:hint="default"/>
      </w:rPr>
    </w:lvl>
    <w:lvl w:ilvl="6" w:tplc="BAA839B4" w:tentative="1">
      <w:start w:val="1"/>
      <w:numFmt w:val="bullet"/>
      <w:lvlText w:val=""/>
      <w:lvlJc w:val="left"/>
      <w:pPr>
        <w:ind w:left="5040" w:hanging="360"/>
      </w:pPr>
      <w:rPr>
        <w:rFonts w:ascii="Symbol" w:hAnsi="Symbol" w:hint="default"/>
      </w:rPr>
    </w:lvl>
    <w:lvl w:ilvl="7" w:tplc="32DA217C" w:tentative="1">
      <w:start w:val="1"/>
      <w:numFmt w:val="bullet"/>
      <w:lvlText w:val="o"/>
      <w:lvlJc w:val="left"/>
      <w:pPr>
        <w:ind w:left="5760" w:hanging="360"/>
      </w:pPr>
      <w:rPr>
        <w:rFonts w:ascii="Courier New" w:hAnsi="Courier New" w:cs="Courier New" w:hint="default"/>
      </w:rPr>
    </w:lvl>
    <w:lvl w:ilvl="8" w:tplc="EEF0FC8A" w:tentative="1">
      <w:start w:val="1"/>
      <w:numFmt w:val="bullet"/>
      <w:lvlText w:val=""/>
      <w:lvlJc w:val="left"/>
      <w:pPr>
        <w:ind w:left="6480" w:hanging="360"/>
      </w:pPr>
      <w:rPr>
        <w:rFonts w:ascii="Wingdings" w:hAnsi="Wingdings" w:hint="default"/>
      </w:rPr>
    </w:lvl>
  </w:abstractNum>
  <w:abstractNum w:abstractNumId="22">
    <w:nsid w:val="62F63B47"/>
    <w:multiLevelType w:val="hybridMultilevel"/>
    <w:tmpl w:val="DD92BF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63AD2CB1"/>
    <w:multiLevelType w:val="hybridMultilevel"/>
    <w:tmpl w:val="BF8ABF14"/>
    <w:lvl w:ilvl="0" w:tplc="04090001">
      <w:start w:val="8"/>
      <w:numFmt w:val="decimal"/>
      <w:lvlText w:val="%1."/>
      <w:lvlJc w:val="left"/>
      <w:pPr>
        <w:ind w:left="360" w:hanging="360"/>
      </w:pPr>
      <w:rPr>
        <w:rFonts w:cs="Times New Roman" w:hint="default"/>
        <w:b/>
        <w:sz w:val="28"/>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4">
    <w:nsid w:val="6A3E0E01"/>
    <w:multiLevelType w:val="hybridMultilevel"/>
    <w:tmpl w:val="FAE48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0677D15"/>
    <w:multiLevelType w:val="hybridMultilevel"/>
    <w:tmpl w:val="8E1C669E"/>
    <w:lvl w:ilvl="0" w:tplc="04090001">
      <w:start w:val="1"/>
      <w:numFmt w:val="upperRoman"/>
      <w:lvlText w:val="%1."/>
      <w:lvlJc w:val="left"/>
      <w:pPr>
        <w:tabs>
          <w:tab w:val="num" w:pos="1440"/>
        </w:tabs>
        <w:ind w:left="1440" w:hanging="72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26">
    <w:nsid w:val="70B516DA"/>
    <w:multiLevelType w:val="hybridMultilevel"/>
    <w:tmpl w:val="CEC2A548"/>
    <w:lvl w:ilvl="0" w:tplc="577CB8C2">
      <w:start w:val="1"/>
      <w:numFmt w:val="upperRoman"/>
      <w:lvlText w:val="%1."/>
      <w:lvlJc w:val="left"/>
      <w:pPr>
        <w:tabs>
          <w:tab w:val="num" w:pos="1440"/>
        </w:tabs>
        <w:ind w:left="1440" w:hanging="720"/>
      </w:pPr>
      <w:rPr>
        <w:rFonts w:cs="Times New Roman" w:hint="default"/>
        <w:b/>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27">
    <w:nsid w:val="71CA1555"/>
    <w:multiLevelType w:val="hybridMultilevel"/>
    <w:tmpl w:val="1C2897E0"/>
    <w:lvl w:ilvl="0" w:tplc="6F0A368E">
      <w:start w:val="1"/>
      <w:numFmt w:val="lowerRoman"/>
      <w:lvlText w:val="(%1)"/>
      <w:lvlJc w:val="left"/>
      <w:pPr>
        <w:tabs>
          <w:tab w:val="num" w:pos="1080"/>
        </w:tabs>
        <w:ind w:left="1080" w:hanging="720"/>
      </w:pPr>
      <w:rPr>
        <w:rFonts w:cs="Times New Roman" w:hint="default"/>
        <w:u w:val="none"/>
      </w:rPr>
    </w:lvl>
    <w:lvl w:ilvl="1" w:tplc="6BC0425C" w:tentative="1">
      <w:start w:val="1"/>
      <w:numFmt w:val="lowerLetter"/>
      <w:lvlText w:val="%2."/>
      <w:lvlJc w:val="left"/>
      <w:pPr>
        <w:tabs>
          <w:tab w:val="num" w:pos="1440"/>
        </w:tabs>
        <w:ind w:left="1440" w:hanging="360"/>
      </w:pPr>
      <w:rPr>
        <w:rFonts w:cs="Times New Roman"/>
      </w:rPr>
    </w:lvl>
    <w:lvl w:ilvl="2" w:tplc="18EEBAA6" w:tentative="1">
      <w:start w:val="1"/>
      <w:numFmt w:val="lowerRoman"/>
      <w:lvlText w:val="%3."/>
      <w:lvlJc w:val="right"/>
      <w:pPr>
        <w:tabs>
          <w:tab w:val="num" w:pos="2160"/>
        </w:tabs>
        <w:ind w:left="2160" w:hanging="180"/>
      </w:pPr>
      <w:rPr>
        <w:rFonts w:cs="Times New Roman"/>
      </w:rPr>
    </w:lvl>
    <w:lvl w:ilvl="3" w:tplc="05FC169C" w:tentative="1">
      <w:start w:val="1"/>
      <w:numFmt w:val="decimal"/>
      <w:lvlText w:val="%4."/>
      <w:lvlJc w:val="left"/>
      <w:pPr>
        <w:tabs>
          <w:tab w:val="num" w:pos="2880"/>
        </w:tabs>
        <w:ind w:left="2880" w:hanging="360"/>
      </w:pPr>
      <w:rPr>
        <w:rFonts w:cs="Times New Roman"/>
      </w:rPr>
    </w:lvl>
    <w:lvl w:ilvl="4" w:tplc="BF828B28" w:tentative="1">
      <w:start w:val="1"/>
      <w:numFmt w:val="lowerLetter"/>
      <w:lvlText w:val="%5."/>
      <w:lvlJc w:val="left"/>
      <w:pPr>
        <w:tabs>
          <w:tab w:val="num" w:pos="3600"/>
        </w:tabs>
        <w:ind w:left="3600" w:hanging="360"/>
      </w:pPr>
      <w:rPr>
        <w:rFonts w:cs="Times New Roman"/>
      </w:rPr>
    </w:lvl>
    <w:lvl w:ilvl="5" w:tplc="107846D4" w:tentative="1">
      <w:start w:val="1"/>
      <w:numFmt w:val="lowerRoman"/>
      <w:lvlText w:val="%6."/>
      <w:lvlJc w:val="right"/>
      <w:pPr>
        <w:tabs>
          <w:tab w:val="num" w:pos="4320"/>
        </w:tabs>
        <w:ind w:left="4320" w:hanging="180"/>
      </w:pPr>
      <w:rPr>
        <w:rFonts w:cs="Times New Roman"/>
      </w:rPr>
    </w:lvl>
    <w:lvl w:ilvl="6" w:tplc="A6E41006" w:tentative="1">
      <w:start w:val="1"/>
      <w:numFmt w:val="decimal"/>
      <w:lvlText w:val="%7."/>
      <w:lvlJc w:val="left"/>
      <w:pPr>
        <w:tabs>
          <w:tab w:val="num" w:pos="5040"/>
        </w:tabs>
        <w:ind w:left="5040" w:hanging="360"/>
      </w:pPr>
      <w:rPr>
        <w:rFonts w:cs="Times New Roman"/>
      </w:rPr>
    </w:lvl>
    <w:lvl w:ilvl="7" w:tplc="11647152" w:tentative="1">
      <w:start w:val="1"/>
      <w:numFmt w:val="lowerLetter"/>
      <w:lvlText w:val="%8."/>
      <w:lvlJc w:val="left"/>
      <w:pPr>
        <w:tabs>
          <w:tab w:val="num" w:pos="5760"/>
        </w:tabs>
        <w:ind w:left="5760" w:hanging="360"/>
      </w:pPr>
      <w:rPr>
        <w:rFonts w:cs="Times New Roman"/>
      </w:rPr>
    </w:lvl>
    <w:lvl w:ilvl="8" w:tplc="D8443FB0" w:tentative="1">
      <w:start w:val="1"/>
      <w:numFmt w:val="lowerRoman"/>
      <w:lvlText w:val="%9."/>
      <w:lvlJc w:val="right"/>
      <w:pPr>
        <w:tabs>
          <w:tab w:val="num" w:pos="6480"/>
        </w:tabs>
        <w:ind w:left="6480" w:hanging="180"/>
      </w:pPr>
      <w:rPr>
        <w:rFonts w:cs="Times New Roman"/>
      </w:rPr>
    </w:lvl>
  </w:abstractNum>
  <w:abstractNum w:abstractNumId="28">
    <w:nsid w:val="73567B9F"/>
    <w:multiLevelType w:val="hybridMultilevel"/>
    <w:tmpl w:val="3E0E265C"/>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75730EFE"/>
    <w:multiLevelType w:val="multilevel"/>
    <w:tmpl w:val="BB3ED5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78A4C23"/>
    <w:multiLevelType w:val="hybridMultilevel"/>
    <w:tmpl w:val="6590B792"/>
    <w:lvl w:ilvl="0" w:tplc="D6109FF2">
      <w:start w:val="1"/>
      <w:numFmt w:val="bullet"/>
      <w:lvlText w:val=""/>
      <w:lvlJc w:val="left"/>
      <w:pPr>
        <w:ind w:left="720" w:hanging="360"/>
      </w:pPr>
      <w:rPr>
        <w:rFonts w:ascii="Symbol" w:hAnsi="Symbol" w:hint="default"/>
      </w:rPr>
    </w:lvl>
    <w:lvl w:ilvl="1" w:tplc="B78E6E68" w:tentative="1">
      <w:start w:val="1"/>
      <w:numFmt w:val="bullet"/>
      <w:lvlText w:val="o"/>
      <w:lvlJc w:val="left"/>
      <w:pPr>
        <w:ind w:left="1440" w:hanging="360"/>
      </w:pPr>
      <w:rPr>
        <w:rFonts w:ascii="Courier New" w:hAnsi="Courier New" w:hint="default"/>
      </w:rPr>
    </w:lvl>
    <w:lvl w:ilvl="2" w:tplc="F9BC5894" w:tentative="1">
      <w:start w:val="1"/>
      <w:numFmt w:val="bullet"/>
      <w:lvlText w:val=""/>
      <w:lvlJc w:val="left"/>
      <w:pPr>
        <w:ind w:left="2160" w:hanging="360"/>
      </w:pPr>
      <w:rPr>
        <w:rFonts w:ascii="Wingdings" w:hAnsi="Wingdings" w:hint="default"/>
      </w:rPr>
    </w:lvl>
    <w:lvl w:ilvl="3" w:tplc="C0D8BEB8" w:tentative="1">
      <w:start w:val="1"/>
      <w:numFmt w:val="bullet"/>
      <w:lvlText w:val=""/>
      <w:lvlJc w:val="left"/>
      <w:pPr>
        <w:ind w:left="2880" w:hanging="360"/>
      </w:pPr>
      <w:rPr>
        <w:rFonts w:ascii="Symbol" w:hAnsi="Symbol" w:hint="default"/>
      </w:rPr>
    </w:lvl>
    <w:lvl w:ilvl="4" w:tplc="2DBA9596" w:tentative="1">
      <w:start w:val="1"/>
      <w:numFmt w:val="bullet"/>
      <w:lvlText w:val="o"/>
      <w:lvlJc w:val="left"/>
      <w:pPr>
        <w:ind w:left="3600" w:hanging="360"/>
      </w:pPr>
      <w:rPr>
        <w:rFonts w:ascii="Courier New" w:hAnsi="Courier New" w:hint="default"/>
      </w:rPr>
    </w:lvl>
    <w:lvl w:ilvl="5" w:tplc="2E98C3AA" w:tentative="1">
      <w:start w:val="1"/>
      <w:numFmt w:val="bullet"/>
      <w:lvlText w:val=""/>
      <w:lvlJc w:val="left"/>
      <w:pPr>
        <w:ind w:left="4320" w:hanging="360"/>
      </w:pPr>
      <w:rPr>
        <w:rFonts w:ascii="Wingdings" w:hAnsi="Wingdings" w:hint="default"/>
      </w:rPr>
    </w:lvl>
    <w:lvl w:ilvl="6" w:tplc="D354F8BE" w:tentative="1">
      <w:start w:val="1"/>
      <w:numFmt w:val="bullet"/>
      <w:lvlText w:val=""/>
      <w:lvlJc w:val="left"/>
      <w:pPr>
        <w:ind w:left="5040" w:hanging="360"/>
      </w:pPr>
      <w:rPr>
        <w:rFonts w:ascii="Symbol" w:hAnsi="Symbol" w:hint="default"/>
      </w:rPr>
    </w:lvl>
    <w:lvl w:ilvl="7" w:tplc="2CD8C94A" w:tentative="1">
      <w:start w:val="1"/>
      <w:numFmt w:val="bullet"/>
      <w:lvlText w:val="o"/>
      <w:lvlJc w:val="left"/>
      <w:pPr>
        <w:ind w:left="5760" w:hanging="360"/>
      </w:pPr>
      <w:rPr>
        <w:rFonts w:ascii="Courier New" w:hAnsi="Courier New" w:hint="default"/>
      </w:rPr>
    </w:lvl>
    <w:lvl w:ilvl="8" w:tplc="BBB49238" w:tentative="1">
      <w:start w:val="1"/>
      <w:numFmt w:val="bullet"/>
      <w:lvlText w:val=""/>
      <w:lvlJc w:val="left"/>
      <w:pPr>
        <w:ind w:left="6480" w:hanging="360"/>
      </w:pPr>
      <w:rPr>
        <w:rFonts w:ascii="Wingdings" w:hAnsi="Wingdings" w:hint="default"/>
      </w:rPr>
    </w:lvl>
  </w:abstractNum>
  <w:abstractNum w:abstractNumId="31">
    <w:nsid w:val="796C6FC5"/>
    <w:multiLevelType w:val="hybridMultilevel"/>
    <w:tmpl w:val="32E4B984"/>
    <w:lvl w:ilvl="0" w:tplc="D3448100">
      <w:start w:val="1"/>
      <w:numFmt w:val="bullet"/>
      <w:lvlText w:val=""/>
      <w:lvlJc w:val="left"/>
      <w:pPr>
        <w:ind w:left="720" w:hanging="360"/>
      </w:pPr>
      <w:rPr>
        <w:rFonts w:ascii="Symbol" w:hAnsi="Symbol" w:hint="default"/>
      </w:rPr>
    </w:lvl>
    <w:lvl w:ilvl="1" w:tplc="5802A216" w:tentative="1">
      <w:start w:val="1"/>
      <w:numFmt w:val="bullet"/>
      <w:lvlText w:val="o"/>
      <w:lvlJc w:val="left"/>
      <w:pPr>
        <w:ind w:left="1440" w:hanging="360"/>
      </w:pPr>
      <w:rPr>
        <w:rFonts w:ascii="Courier New" w:hAnsi="Courier New" w:hint="default"/>
      </w:rPr>
    </w:lvl>
    <w:lvl w:ilvl="2" w:tplc="C1D0DA92" w:tentative="1">
      <w:start w:val="1"/>
      <w:numFmt w:val="bullet"/>
      <w:lvlText w:val=""/>
      <w:lvlJc w:val="left"/>
      <w:pPr>
        <w:ind w:left="2160" w:hanging="360"/>
      </w:pPr>
      <w:rPr>
        <w:rFonts w:ascii="Wingdings" w:hAnsi="Wingdings" w:hint="default"/>
      </w:rPr>
    </w:lvl>
    <w:lvl w:ilvl="3" w:tplc="CC6CBEC2" w:tentative="1">
      <w:start w:val="1"/>
      <w:numFmt w:val="bullet"/>
      <w:lvlText w:val=""/>
      <w:lvlJc w:val="left"/>
      <w:pPr>
        <w:ind w:left="2880" w:hanging="360"/>
      </w:pPr>
      <w:rPr>
        <w:rFonts w:ascii="Symbol" w:hAnsi="Symbol" w:hint="default"/>
      </w:rPr>
    </w:lvl>
    <w:lvl w:ilvl="4" w:tplc="99D274E0" w:tentative="1">
      <w:start w:val="1"/>
      <w:numFmt w:val="bullet"/>
      <w:lvlText w:val="o"/>
      <w:lvlJc w:val="left"/>
      <w:pPr>
        <w:ind w:left="3600" w:hanging="360"/>
      </w:pPr>
      <w:rPr>
        <w:rFonts w:ascii="Courier New" w:hAnsi="Courier New" w:hint="default"/>
      </w:rPr>
    </w:lvl>
    <w:lvl w:ilvl="5" w:tplc="16BA3516" w:tentative="1">
      <w:start w:val="1"/>
      <w:numFmt w:val="bullet"/>
      <w:lvlText w:val=""/>
      <w:lvlJc w:val="left"/>
      <w:pPr>
        <w:ind w:left="4320" w:hanging="360"/>
      </w:pPr>
      <w:rPr>
        <w:rFonts w:ascii="Wingdings" w:hAnsi="Wingdings" w:hint="default"/>
      </w:rPr>
    </w:lvl>
    <w:lvl w:ilvl="6" w:tplc="F31E6B46" w:tentative="1">
      <w:start w:val="1"/>
      <w:numFmt w:val="bullet"/>
      <w:lvlText w:val=""/>
      <w:lvlJc w:val="left"/>
      <w:pPr>
        <w:ind w:left="5040" w:hanging="360"/>
      </w:pPr>
      <w:rPr>
        <w:rFonts w:ascii="Symbol" w:hAnsi="Symbol" w:hint="default"/>
      </w:rPr>
    </w:lvl>
    <w:lvl w:ilvl="7" w:tplc="E26CDC82" w:tentative="1">
      <w:start w:val="1"/>
      <w:numFmt w:val="bullet"/>
      <w:lvlText w:val="o"/>
      <w:lvlJc w:val="left"/>
      <w:pPr>
        <w:ind w:left="5760" w:hanging="360"/>
      </w:pPr>
      <w:rPr>
        <w:rFonts w:ascii="Courier New" w:hAnsi="Courier New" w:hint="default"/>
      </w:rPr>
    </w:lvl>
    <w:lvl w:ilvl="8" w:tplc="22B8376E" w:tentative="1">
      <w:start w:val="1"/>
      <w:numFmt w:val="bullet"/>
      <w:lvlText w:val=""/>
      <w:lvlJc w:val="left"/>
      <w:pPr>
        <w:ind w:left="6480" w:hanging="360"/>
      </w:pPr>
      <w:rPr>
        <w:rFonts w:ascii="Wingdings" w:hAnsi="Wingdings" w:hint="default"/>
      </w:rPr>
    </w:lvl>
  </w:abstractNum>
  <w:abstractNum w:abstractNumId="32">
    <w:nsid w:val="7A8D3D63"/>
    <w:multiLevelType w:val="multilevel"/>
    <w:tmpl w:val="66EE43F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B831A7B"/>
    <w:multiLevelType w:val="multilevel"/>
    <w:tmpl w:val="3A7E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25"/>
  </w:num>
  <w:num w:numId="4">
    <w:abstractNumId w:val="27"/>
  </w:num>
  <w:num w:numId="5">
    <w:abstractNumId w:val="15"/>
  </w:num>
  <w:num w:numId="6">
    <w:abstractNumId w:val="14"/>
  </w:num>
  <w:num w:numId="7">
    <w:abstractNumId w:val="23"/>
  </w:num>
  <w:num w:numId="8">
    <w:abstractNumId w:val="8"/>
  </w:num>
  <w:num w:numId="9">
    <w:abstractNumId w:val="24"/>
  </w:num>
  <w:num w:numId="10">
    <w:abstractNumId w:val="4"/>
  </w:num>
  <w:num w:numId="11">
    <w:abstractNumId w:val="30"/>
  </w:num>
  <w:num w:numId="12">
    <w:abstractNumId w:val="31"/>
  </w:num>
  <w:num w:numId="13">
    <w:abstractNumId w:val="2"/>
  </w:num>
  <w:num w:numId="14">
    <w:abstractNumId w:val="9"/>
  </w:num>
  <w:num w:numId="15">
    <w:abstractNumId w:val="11"/>
  </w:num>
  <w:num w:numId="16">
    <w:abstractNumId w:val="18"/>
  </w:num>
  <w:num w:numId="17">
    <w:abstractNumId w:val="6"/>
  </w:num>
  <w:num w:numId="18">
    <w:abstractNumId w:val="29"/>
  </w:num>
  <w:num w:numId="19">
    <w:abstractNumId w:val="3"/>
  </w:num>
  <w:num w:numId="20">
    <w:abstractNumId w:val="32"/>
  </w:num>
  <w:num w:numId="21">
    <w:abstractNumId w:val="33"/>
  </w:num>
  <w:num w:numId="22">
    <w:abstractNumId w:val="20"/>
  </w:num>
  <w:num w:numId="23">
    <w:abstractNumId w:val="19"/>
  </w:num>
  <w:num w:numId="24">
    <w:abstractNumId w:val="16"/>
  </w:num>
  <w:num w:numId="25">
    <w:abstractNumId w:val="7"/>
  </w:num>
  <w:num w:numId="26">
    <w:abstractNumId w:val="21"/>
  </w:num>
  <w:num w:numId="27">
    <w:abstractNumId w:val="17"/>
  </w:num>
  <w:num w:numId="28">
    <w:abstractNumId w:val="13"/>
  </w:num>
  <w:num w:numId="29">
    <w:abstractNumId w:val="28"/>
  </w:num>
  <w:num w:numId="30">
    <w:abstractNumId w:val="1"/>
  </w:num>
  <w:num w:numId="31">
    <w:abstractNumId w:val="26"/>
  </w:num>
  <w:num w:numId="32">
    <w:abstractNumId w:val="22"/>
  </w:num>
  <w:num w:numId="33">
    <w:abstractNumId w:val="5"/>
  </w:num>
  <w:num w:numId="34">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FA7D65"/>
    <w:rsid w:val="00000BAF"/>
    <w:rsid w:val="000011F0"/>
    <w:rsid w:val="0000194C"/>
    <w:rsid w:val="0000445D"/>
    <w:rsid w:val="0000474D"/>
    <w:rsid w:val="0000542F"/>
    <w:rsid w:val="000059DC"/>
    <w:rsid w:val="000065A4"/>
    <w:rsid w:val="00006B3B"/>
    <w:rsid w:val="000103FD"/>
    <w:rsid w:val="00013EC3"/>
    <w:rsid w:val="000154C4"/>
    <w:rsid w:val="00016699"/>
    <w:rsid w:val="00017968"/>
    <w:rsid w:val="00020D55"/>
    <w:rsid w:val="00021812"/>
    <w:rsid w:val="000231D6"/>
    <w:rsid w:val="00023DBA"/>
    <w:rsid w:val="0002585A"/>
    <w:rsid w:val="00026A73"/>
    <w:rsid w:val="00026B87"/>
    <w:rsid w:val="00026E35"/>
    <w:rsid w:val="000274F5"/>
    <w:rsid w:val="000278CA"/>
    <w:rsid w:val="00033DDF"/>
    <w:rsid w:val="00035895"/>
    <w:rsid w:val="00035F85"/>
    <w:rsid w:val="00036917"/>
    <w:rsid w:val="00036B5F"/>
    <w:rsid w:val="00037871"/>
    <w:rsid w:val="00037AAD"/>
    <w:rsid w:val="0004050F"/>
    <w:rsid w:val="000415CB"/>
    <w:rsid w:val="00041F75"/>
    <w:rsid w:val="000438CD"/>
    <w:rsid w:val="00044EA5"/>
    <w:rsid w:val="000469B9"/>
    <w:rsid w:val="000506C5"/>
    <w:rsid w:val="00050BFD"/>
    <w:rsid w:val="00050D26"/>
    <w:rsid w:val="00051A9D"/>
    <w:rsid w:val="000527E8"/>
    <w:rsid w:val="00052D43"/>
    <w:rsid w:val="00053D0C"/>
    <w:rsid w:val="000549C3"/>
    <w:rsid w:val="000573CD"/>
    <w:rsid w:val="000574A6"/>
    <w:rsid w:val="00060057"/>
    <w:rsid w:val="0006164A"/>
    <w:rsid w:val="00061A0F"/>
    <w:rsid w:val="00061EF7"/>
    <w:rsid w:val="00062669"/>
    <w:rsid w:val="00065C36"/>
    <w:rsid w:val="00067630"/>
    <w:rsid w:val="00071834"/>
    <w:rsid w:val="00072268"/>
    <w:rsid w:val="00072604"/>
    <w:rsid w:val="00073100"/>
    <w:rsid w:val="00073D51"/>
    <w:rsid w:val="00075014"/>
    <w:rsid w:val="00076E9A"/>
    <w:rsid w:val="0007766C"/>
    <w:rsid w:val="00081200"/>
    <w:rsid w:val="00081855"/>
    <w:rsid w:val="000837D7"/>
    <w:rsid w:val="0008432C"/>
    <w:rsid w:val="0008574B"/>
    <w:rsid w:val="00086604"/>
    <w:rsid w:val="00090F73"/>
    <w:rsid w:val="00092996"/>
    <w:rsid w:val="000931CA"/>
    <w:rsid w:val="0009497A"/>
    <w:rsid w:val="00096843"/>
    <w:rsid w:val="000A10A5"/>
    <w:rsid w:val="000A1686"/>
    <w:rsid w:val="000A1B25"/>
    <w:rsid w:val="000A36B3"/>
    <w:rsid w:val="000A6D40"/>
    <w:rsid w:val="000A7BAB"/>
    <w:rsid w:val="000B049A"/>
    <w:rsid w:val="000B08ED"/>
    <w:rsid w:val="000B0E76"/>
    <w:rsid w:val="000B2172"/>
    <w:rsid w:val="000B242E"/>
    <w:rsid w:val="000B2C3B"/>
    <w:rsid w:val="000B7C8E"/>
    <w:rsid w:val="000B7DEC"/>
    <w:rsid w:val="000C17E7"/>
    <w:rsid w:val="000C2054"/>
    <w:rsid w:val="000C27C4"/>
    <w:rsid w:val="000C35E1"/>
    <w:rsid w:val="000C37BF"/>
    <w:rsid w:val="000C49E3"/>
    <w:rsid w:val="000C77D9"/>
    <w:rsid w:val="000D334D"/>
    <w:rsid w:val="000D3726"/>
    <w:rsid w:val="000D458C"/>
    <w:rsid w:val="000D6099"/>
    <w:rsid w:val="000D67F3"/>
    <w:rsid w:val="000E05D5"/>
    <w:rsid w:val="000E11EA"/>
    <w:rsid w:val="000E4AAC"/>
    <w:rsid w:val="000E4DAC"/>
    <w:rsid w:val="000E5B12"/>
    <w:rsid w:val="000E7A15"/>
    <w:rsid w:val="000F086B"/>
    <w:rsid w:val="000F1861"/>
    <w:rsid w:val="000F1977"/>
    <w:rsid w:val="000F3C31"/>
    <w:rsid w:val="000F5C13"/>
    <w:rsid w:val="000F7360"/>
    <w:rsid w:val="00100C72"/>
    <w:rsid w:val="001018AE"/>
    <w:rsid w:val="001020EA"/>
    <w:rsid w:val="00103C52"/>
    <w:rsid w:val="00104B5D"/>
    <w:rsid w:val="00107A92"/>
    <w:rsid w:val="00107E83"/>
    <w:rsid w:val="00110F10"/>
    <w:rsid w:val="00111167"/>
    <w:rsid w:val="00112C08"/>
    <w:rsid w:val="00113989"/>
    <w:rsid w:val="00115BD5"/>
    <w:rsid w:val="00121873"/>
    <w:rsid w:val="00124535"/>
    <w:rsid w:val="00125541"/>
    <w:rsid w:val="00125D9D"/>
    <w:rsid w:val="001315D6"/>
    <w:rsid w:val="00135AF6"/>
    <w:rsid w:val="00136118"/>
    <w:rsid w:val="0014036C"/>
    <w:rsid w:val="00141434"/>
    <w:rsid w:val="001440EE"/>
    <w:rsid w:val="0014493F"/>
    <w:rsid w:val="00144FC4"/>
    <w:rsid w:val="00145415"/>
    <w:rsid w:val="001455E6"/>
    <w:rsid w:val="0014590B"/>
    <w:rsid w:val="0014675B"/>
    <w:rsid w:val="001479F9"/>
    <w:rsid w:val="00147B55"/>
    <w:rsid w:val="00150A1E"/>
    <w:rsid w:val="00152190"/>
    <w:rsid w:val="00152ED0"/>
    <w:rsid w:val="001540D7"/>
    <w:rsid w:val="0015544D"/>
    <w:rsid w:val="00155936"/>
    <w:rsid w:val="00157FDF"/>
    <w:rsid w:val="00160CDA"/>
    <w:rsid w:val="0016170B"/>
    <w:rsid w:val="00162C1D"/>
    <w:rsid w:val="00162C3F"/>
    <w:rsid w:val="0016416E"/>
    <w:rsid w:val="00165BAB"/>
    <w:rsid w:val="00171B2E"/>
    <w:rsid w:val="001722AA"/>
    <w:rsid w:val="00173691"/>
    <w:rsid w:val="00174104"/>
    <w:rsid w:val="00175C5D"/>
    <w:rsid w:val="00177664"/>
    <w:rsid w:val="001804A0"/>
    <w:rsid w:val="001839AA"/>
    <w:rsid w:val="00183FCE"/>
    <w:rsid w:val="0018757B"/>
    <w:rsid w:val="0018760D"/>
    <w:rsid w:val="00194DF8"/>
    <w:rsid w:val="001950E2"/>
    <w:rsid w:val="00196DE4"/>
    <w:rsid w:val="0019711D"/>
    <w:rsid w:val="001979BE"/>
    <w:rsid w:val="001A2CBA"/>
    <w:rsid w:val="001A352E"/>
    <w:rsid w:val="001A4A40"/>
    <w:rsid w:val="001A5E6E"/>
    <w:rsid w:val="001A7D2A"/>
    <w:rsid w:val="001B15E9"/>
    <w:rsid w:val="001B2C73"/>
    <w:rsid w:val="001B611A"/>
    <w:rsid w:val="001B62DA"/>
    <w:rsid w:val="001B692D"/>
    <w:rsid w:val="001C206B"/>
    <w:rsid w:val="001C3641"/>
    <w:rsid w:val="001C4B5A"/>
    <w:rsid w:val="001C5EAC"/>
    <w:rsid w:val="001C7D05"/>
    <w:rsid w:val="001D00DE"/>
    <w:rsid w:val="001D05CD"/>
    <w:rsid w:val="001D287A"/>
    <w:rsid w:val="001D3DBA"/>
    <w:rsid w:val="001D571F"/>
    <w:rsid w:val="001D5AC8"/>
    <w:rsid w:val="001D6755"/>
    <w:rsid w:val="001D73AD"/>
    <w:rsid w:val="001D7484"/>
    <w:rsid w:val="001E0D3E"/>
    <w:rsid w:val="001E117F"/>
    <w:rsid w:val="001E1A12"/>
    <w:rsid w:val="001E33A8"/>
    <w:rsid w:val="001E73D3"/>
    <w:rsid w:val="001E7DB5"/>
    <w:rsid w:val="001F1689"/>
    <w:rsid w:val="001F1765"/>
    <w:rsid w:val="001F29BE"/>
    <w:rsid w:val="001F4285"/>
    <w:rsid w:val="001F5215"/>
    <w:rsid w:val="001F7A91"/>
    <w:rsid w:val="00201DE2"/>
    <w:rsid w:val="0020207D"/>
    <w:rsid w:val="00202221"/>
    <w:rsid w:val="00202D72"/>
    <w:rsid w:val="002056FD"/>
    <w:rsid w:val="00206EDA"/>
    <w:rsid w:val="00210EE3"/>
    <w:rsid w:val="00214B52"/>
    <w:rsid w:val="002177B3"/>
    <w:rsid w:val="002177D7"/>
    <w:rsid w:val="002204C4"/>
    <w:rsid w:val="00220C4A"/>
    <w:rsid w:val="00220C8F"/>
    <w:rsid w:val="00220D97"/>
    <w:rsid w:val="0022174A"/>
    <w:rsid w:val="002224CA"/>
    <w:rsid w:val="0022641C"/>
    <w:rsid w:val="00226DB9"/>
    <w:rsid w:val="0022753A"/>
    <w:rsid w:val="00227EE1"/>
    <w:rsid w:val="002309A5"/>
    <w:rsid w:val="00231045"/>
    <w:rsid w:val="00231FEF"/>
    <w:rsid w:val="002336A2"/>
    <w:rsid w:val="00233F34"/>
    <w:rsid w:val="002343C8"/>
    <w:rsid w:val="002347FF"/>
    <w:rsid w:val="0023660A"/>
    <w:rsid w:val="00236E21"/>
    <w:rsid w:val="002370CE"/>
    <w:rsid w:val="00244C28"/>
    <w:rsid w:val="00247AD9"/>
    <w:rsid w:val="00247EE6"/>
    <w:rsid w:val="00252A57"/>
    <w:rsid w:val="00253249"/>
    <w:rsid w:val="00255A42"/>
    <w:rsid w:val="00255D15"/>
    <w:rsid w:val="002568B6"/>
    <w:rsid w:val="002579B6"/>
    <w:rsid w:val="002618FB"/>
    <w:rsid w:val="00261E2A"/>
    <w:rsid w:val="00262AE9"/>
    <w:rsid w:val="00263334"/>
    <w:rsid w:val="002668C5"/>
    <w:rsid w:val="002668CE"/>
    <w:rsid w:val="00266E42"/>
    <w:rsid w:val="00270BB3"/>
    <w:rsid w:val="00271DEF"/>
    <w:rsid w:val="00273C34"/>
    <w:rsid w:val="002749F9"/>
    <w:rsid w:val="00274E1D"/>
    <w:rsid w:val="00277310"/>
    <w:rsid w:val="002806B4"/>
    <w:rsid w:val="00282D69"/>
    <w:rsid w:val="00283075"/>
    <w:rsid w:val="00283851"/>
    <w:rsid w:val="00286AE4"/>
    <w:rsid w:val="00287C69"/>
    <w:rsid w:val="00287E75"/>
    <w:rsid w:val="002901A3"/>
    <w:rsid w:val="00291D46"/>
    <w:rsid w:val="00293769"/>
    <w:rsid w:val="00294E4D"/>
    <w:rsid w:val="00296B1E"/>
    <w:rsid w:val="002A0662"/>
    <w:rsid w:val="002A0988"/>
    <w:rsid w:val="002A10B3"/>
    <w:rsid w:val="002A1905"/>
    <w:rsid w:val="002A205E"/>
    <w:rsid w:val="002A28C3"/>
    <w:rsid w:val="002A3A59"/>
    <w:rsid w:val="002A6532"/>
    <w:rsid w:val="002A691C"/>
    <w:rsid w:val="002A6F6F"/>
    <w:rsid w:val="002B45CA"/>
    <w:rsid w:val="002B45E2"/>
    <w:rsid w:val="002B4714"/>
    <w:rsid w:val="002B4EA1"/>
    <w:rsid w:val="002B518D"/>
    <w:rsid w:val="002B755E"/>
    <w:rsid w:val="002C144D"/>
    <w:rsid w:val="002C3683"/>
    <w:rsid w:val="002C5D20"/>
    <w:rsid w:val="002C6991"/>
    <w:rsid w:val="002C6DEA"/>
    <w:rsid w:val="002D37F3"/>
    <w:rsid w:val="002D63A8"/>
    <w:rsid w:val="002E1219"/>
    <w:rsid w:val="002E151E"/>
    <w:rsid w:val="002E4048"/>
    <w:rsid w:val="002E56C9"/>
    <w:rsid w:val="002E5F99"/>
    <w:rsid w:val="002E60A8"/>
    <w:rsid w:val="002E61F5"/>
    <w:rsid w:val="002E6D98"/>
    <w:rsid w:val="002E70A6"/>
    <w:rsid w:val="002F4537"/>
    <w:rsid w:val="002F499D"/>
    <w:rsid w:val="002F560F"/>
    <w:rsid w:val="002F5672"/>
    <w:rsid w:val="002F5A1E"/>
    <w:rsid w:val="002F60EE"/>
    <w:rsid w:val="002F7BE0"/>
    <w:rsid w:val="00302AE4"/>
    <w:rsid w:val="00303D80"/>
    <w:rsid w:val="003061D3"/>
    <w:rsid w:val="00310A46"/>
    <w:rsid w:val="00310EEE"/>
    <w:rsid w:val="0031256D"/>
    <w:rsid w:val="00314058"/>
    <w:rsid w:val="003164E6"/>
    <w:rsid w:val="003209BE"/>
    <w:rsid w:val="00320A1A"/>
    <w:rsid w:val="00321B67"/>
    <w:rsid w:val="0032220D"/>
    <w:rsid w:val="00322F21"/>
    <w:rsid w:val="0032330B"/>
    <w:rsid w:val="00324BDD"/>
    <w:rsid w:val="003255B3"/>
    <w:rsid w:val="0032789B"/>
    <w:rsid w:val="00330273"/>
    <w:rsid w:val="00330BFD"/>
    <w:rsid w:val="0033170D"/>
    <w:rsid w:val="003330A2"/>
    <w:rsid w:val="003333C3"/>
    <w:rsid w:val="003342C2"/>
    <w:rsid w:val="0033605D"/>
    <w:rsid w:val="0033676B"/>
    <w:rsid w:val="0034000D"/>
    <w:rsid w:val="003401CF"/>
    <w:rsid w:val="0034168A"/>
    <w:rsid w:val="003421FA"/>
    <w:rsid w:val="00342FBA"/>
    <w:rsid w:val="003435F4"/>
    <w:rsid w:val="003443BE"/>
    <w:rsid w:val="00344672"/>
    <w:rsid w:val="0034718C"/>
    <w:rsid w:val="0034773A"/>
    <w:rsid w:val="003501FC"/>
    <w:rsid w:val="0035306C"/>
    <w:rsid w:val="003540BA"/>
    <w:rsid w:val="00354299"/>
    <w:rsid w:val="003552D1"/>
    <w:rsid w:val="003561FF"/>
    <w:rsid w:val="00357980"/>
    <w:rsid w:val="00361529"/>
    <w:rsid w:val="0036174E"/>
    <w:rsid w:val="00362CE4"/>
    <w:rsid w:val="003633E7"/>
    <w:rsid w:val="003649D2"/>
    <w:rsid w:val="00365CCC"/>
    <w:rsid w:val="00367F82"/>
    <w:rsid w:val="0037201A"/>
    <w:rsid w:val="00374016"/>
    <w:rsid w:val="00374084"/>
    <w:rsid w:val="003742BF"/>
    <w:rsid w:val="00374FD7"/>
    <w:rsid w:val="00376CAB"/>
    <w:rsid w:val="003773D4"/>
    <w:rsid w:val="0037768F"/>
    <w:rsid w:val="00377E60"/>
    <w:rsid w:val="00380929"/>
    <w:rsid w:val="00381CFA"/>
    <w:rsid w:val="00390745"/>
    <w:rsid w:val="0039267B"/>
    <w:rsid w:val="00393670"/>
    <w:rsid w:val="003948FC"/>
    <w:rsid w:val="00394ED8"/>
    <w:rsid w:val="00396138"/>
    <w:rsid w:val="0039703D"/>
    <w:rsid w:val="003975F1"/>
    <w:rsid w:val="003978DB"/>
    <w:rsid w:val="00397B4B"/>
    <w:rsid w:val="003A07CD"/>
    <w:rsid w:val="003A2D44"/>
    <w:rsid w:val="003A5F74"/>
    <w:rsid w:val="003A637A"/>
    <w:rsid w:val="003A6629"/>
    <w:rsid w:val="003B0A2B"/>
    <w:rsid w:val="003B5D28"/>
    <w:rsid w:val="003B6311"/>
    <w:rsid w:val="003C1EDD"/>
    <w:rsid w:val="003C5285"/>
    <w:rsid w:val="003C5B90"/>
    <w:rsid w:val="003C73AA"/>
    <w:rsid w:val="003C79FE"/>
    <w:rsid w:val="003D04C5"/>
    <w:rsid w:val="003D0DAE"/>
    <w:rsid w:val="003D2D63"/>
    <w:rsid w:val="003D3914"/>
    <w:rsid w:val="003E1790"/>
    <w:rsid w:val="003E345E"/>
    <w:rsid w:val="003E3B38"/>
    <w:rsid w:val="003E406F"/>
    <w:rsid w:val="003E46B1"/>
    <w:rsid w:val="003E4F41"/>
    <w:rsid w:val="003E754B"/>
    <w:rsid w:val="003F1C3E"/>
    <w:rsid w:val="003F287C"/>
    <w:rsid w:val="003F3855"/>
    <w:rsid w:val="003F3DC0"/>
    <w:rsid w:val="003F43CD"/>
    <w:rsid w:val="003F5005"/>
    <w:rsid w:val="003F7349"/>
    <w:rsid w:val="00401298"/>
    <w:rsid w:val="00402501"/>
    <w:rsid w:val="00403A2A"/>
    <w:rsid w:val="00405972"/>
    <w:rsid w:val="00406737"/>
    <w:rsid w:val="004075F5"/>
    <w:rsid w:val="00407B94"/>
    <w:rsid w:val="00412128"/>
    <w:rsid w:val="00412D75"/>
    <w:rsid w:val="004145D0"/>
    <w:rsid w:val="00416245"/>
    <w:rsid w:val="0041717A"/>
    <w:rsid w:val="00417EB2"/>
    <w:rsid w:val="004226AD"/>
    <w:rsid w:val="00423710"/>
    <w:rsid w:val="00423829"/>
    <w:rsid w:val="00423A04"/>
    <w:rsid w:val="00423AE7"/>
    <w:rsid w:val="00427246"/>
    <w:rsid w:val="004303C2"/>
    <w:rsid w:val="00431734"/>
    <w:rsid w:val="00432483"/>
    <w:rsid w:val="0043343D"/>
    <w:rsid w:val="0043402F"/>
    <w:rsid w:val="0043512C"/>
    <w:rsid w:val="00435B79"/>
    <w:rsid w:val="0043671D"/>
    <w:rsid w:val="004375FE"/>
    <w:rsid w:val="00440B98"/>
    <w:rsid w:val="00441DE6"/>
    <w:rsid w:val="00443C8F"/>
    <w:rsid w:val="00444B42"/>
    <w:rsid w:val="0044577C"/>
    <w:rsid w:val="00447636"/>
    <w:rsid w:val="00447D99"/>
    <w:rsid w:val="00447FD3"/>
    <w:rsid w:val="0045190B"/>
    <w:rsid w:val="0045277B"/>
    <w:rsid w:val="00453A8C"/>
    <w:rsid w:val="00455A8D"/>
    <w:rsid w:val="0045700F"/>
    <w:rsid w:val="00457206"/>
    <w:rsid w:val="00457382"/>
    <w:rsid w:val="004573D8"/>
    <w:rsid w:val="0046059C"/>
    <w:rsid w:val="004630E8"/>
    <w:rsid w:val="00463F4C"/>
    <w:rsid w:val="004645B5"/>
    <w:rsid w:val="00464AF3"/>
    <w:rsid w:val="00464F6F"/>
    <w:rsid w:val="00465466"/>
    <w:rsid w:val="004668F4"/>
    <w:rsid w:val="00466D04"/>
    <w:rsid w:val="00470550"/>
    <w:rsid w:val="00471BBF"/>
    <w:rsid w:val="0047283F"/>
    <w:rsid w:val="00473B19"/>
    <w:rsid w:val="00473EB0"/>
    <w:rsid w:val="00475D8C"/>
    <w:rsid w:val="00475E5F"/>
    <w:rsid w:val="00477464"/>
    <w:rsid w:val="004838DE"/>
    <w:rsid w:val="00486D15"/>
    <w:rsid w:val="004874F5"/>
    <w:rsid w:val="004909E3"/>
    <w:rsid w:val="00490D97"/>
    <w:rsid w:val="00493482"/>
    <w:rsid w:val="004949BD"/>
    <w:rsid w:val="00494A48"/>
    <w:rsid w:val="0049706D"/>
    <w:rsid w:val="004A03E0"/>
    <w:rsid w:val="004A095A"/>
    <w:rsid w:val="004A14E6"/>
    <w:rsid w:val="004A3A10"/>
    <w:rsid w:val="004A416A"/>
    <w:rsid w:val="004A6DFC"/>
    <w:rsid w:val="004B0664"/>
    <w:rsid w:val="004B1DD4"/>
    <w:rsid w:val="004B2BD0"/>
    <w:rsid w:val="004B2F2E"/>
    <w:rsid w:val="004B5170"/>
    <w:rsid w:val="004B5CB4"/>
    <w:rsid w:val="004B686A"/>
    <w:rsid w:val="004B6ABF"/>
    <w:rsid w:val="004B78F6"/>
    <w:rsid w:val="004C0287"/>
    <w:rsid w:val="004C0446"/>
    <w:rsid w:val="004C2824"/>
    <w:rsid w:val="004C2A0A"/>
    <w:rsid w:val="004C2AA5"/>
    <w:rsid w:val="004C3E23"/>
    <w:rsid w:val="004C40D7"/>
    <w:rsid w:val="004C6C15"/>
    <w:rsid w:val="004D13BC"/>
    <w:rsid w:val="004D1C99"/>
    <w:rsid w:val="004D294A"/>
    <w:rsid w:val="004D336B"/>
    <w:rsid w:val="004D3EDE"/>
    <w:rsid w:val="004D41BF"/>
    <w:rsid w:val="004D4292"/>
    <w:rsid w:val="004D49C1"/>
    <w:rsid w:val="004D57C8"/>
    <w:rsid w:val="004D5839"/>
    <w:rsid w:val="004D58C4"/>
    <w:rsid w:val="004D638F"/>
    <w:rsid w:val="004D7398"/>
    <w:rsid w:val="004E1712"/>
    <w:rsid w:val="004E18F7"/>
    <w:rsid w:val="004E1C6B"/>
    <w:rsid w:val="004E1CFC"/>
    <w:rsid w:val="004E40FB"/>
    <w:rsid w:val="004E4930"/>
    <w:rsid w:val="004F0D2E"/>
    <w:rsid w:val="004F1DF3"/>
    <w:rsid w:val="004F2BF3"/>
    <w:rsid w:val="004F3616"/>
    <w:rsid w:val="004F465B"/>
    <w:rsid w:val="004F4793"/>
    <w:rsid w:val="004F5FC4"/>
    <w:rsid w:val="004F7875"/>
    <w:rsid w:val="004F7A55"/>
    <w:rsid w:val="004F7EF8"/>
    <w:rsid w:val="00500ECF"/>
    <w:rsid w:val="00501EE3"/>
    <w:rsid w:val="00504EB3"/>
    <w:rsid w:val="005071A7"/>
    <w:rsid w:val="0050784F"/>
    <w:rsid w:val="00510117"/>
    <w:rsid w:val="00510FF5"/>
    <w:rsid w:val="005139DF"/>
    <w:rsid w:val="0051596D"/>
    <w:rsid w:val="0051705B"/>
    <w:rsid w:val="00517BDD"/>
    <w:rsid w:val="00517E1C"/>
    <w:rsid w:val="00520164"/>
    <w:rsid w:val="00520514"/>
    <w:rsid w:val="00520A09"/>
    <w:rsid w:val="005230AF"/>
    <w:rsid w:val="005258DB"/>
    <w:rsid w:val="005261CA"/>
    <w:rsid w:val="00527211"/>
    <w:rsid w:val="00530165"/>
    <w:rsid w:val="005303DC"/>
    <w:rsid w:val="00531880"/>
    <w:rsid w:val="0053766F"/>
    <w:rsid w:val="00540030"/>
    <w:rsid w:val="00540048"/>
    <w:rsid w:val="00542799"/>
    <w:rsid w:val="00543099"/>
    <w:rsid w:val="005431D0"/>
    <w:rsid w:val="005433BA"/>
    <w:rsid w:val="00546A68"/>
    <w:rsid w:val="005527AB"/>
    <w:rsid w:val="00552D78"/>
    <w:rsid w:val="00553AA9"/>
    <w:rsid w:val="005550CF"/>
    <w:rsid w:val="005553F7"/>
    <w:rsid w:val="005558A4"/>
    <w:rsid w:val="00555FDE"/>
    <w:rsid w:val="00556BDA"/>
    <w:rsid w:val="00557BBF"/>
    <w:rsid w:val="00560268"/>
    <w:rsid w:val="005609DC"/>
    <w:rsid w:val="00561CFD"/>
    <w:rsid w:val="00562284"/>
    <w:rsid w:val="00563443"/>
    <w:rsid w:val="005638B3"/>
    <w:rsid w:val="00564CDD"/>
    <w:rsid w:val="005653CD"/>
    <w:rsid w:val="00566E6F"/>
    <w:rsid w:val="005674C3"/>
    <w:rsid w:val="0057047E"/>
    <w:rsid w:val="00570645"/>
    <w:rsid w:val="0057304D"/>
    <w:rsid w:val="00575768"/>
    <w:rsid w:val="0057585A"/>
    <w:rsid w:val="00576157"/>
    <w:rsid w:val="00576411"/>
    <w:rsid w:val="005768BD"/>
    <w:rsid w:val="00580127"/>
    <w:rsid w:val="00582D86"/>
    <w:rsid w:val="005834A9"/>
    <w:rsid w:val="00583B65"/>
    <w:rsid w:val="00583F34"/>
    <w:rsid w:val="00590473"/>
    <w:rsid w:val="00592C3B"/>
    <w:rsid w:val="005976A1"/>
    <w:rsid w:val="005A04A3"/>
    <w:rsid w:val="005A16AE"/>
    <w:rsid w:val="005A1796"/>
    <w:rsid w:val="005A6746"/>
    <w:rsid w:val="005B0F77"/>
    <w:rsid w:val="005B2102"/>
    <w:rsid w:val="005B4001"/>
    <w:rsid w:val="005B522A"/>
    <w:rsid w:val="005C1B50"/>
    <w:rsid w:val="005C2EAC"/>
    <w:rsid w:val="005C4214"/>
    <w:rsid w:val="005C58A2"/>
    <w:rsid w:val="005C6618"/>
    <w:rsid w:val="005C67BA"/>
    <w:rsid w:val="005D0AEC"/>
    <w:rsid w:val="005D24EB"/>
    <w:rsid w:val="005D3C70"/>
    <w:rsid w:val="005D426F"/>
    <w:rsid w:val="005D5C60"/>
    <w:rsid w:val="005D5F4D"/>
    <w:rsid w:val="005D5FD6"/>
    <w:rsid w:val="005D625C"/>
    <w:rsid w:val="005E0CE6"/>
    <w:rsid w:val="005E2FB1"/>
    <w:rsid w:val="005E4B73"/>
    <w:rsid w:val="005F059E"/>
    <w:rsid w:val="005F25CF"/>
    <w:rsid w:val="00600F83"/>
    <w:rsid w:val="00601C05"/>
    <w:rsid w:val="00601C49"/>
    <w:rsid w:val="006022AC"/>
    <w:rsid w:val="0060257A"/>
    <w:rsid w:val="00603EFA"/>
    <w:rsid w:val="00604575"/>
    <w:rsid w:val="00604795"/>
    <w:rsid w:val="00605C5C"/>
    <w:rsid w:val="00611B15"/>
    <w:rsid w:val="00612659"/>
    <w:rsid w:val="00613553"/>
    <w:rsid w:val="00613A98"/>
    <w:rsid w:val="00613C4B"/>
    <w:rsid w:val="006177FE"/>
    <w:rsid w:val="006220C5"/>
    <w:rsid w:val="00622120"/>
    <w:rsid w:val="00622E82"/>
    <w:rsid w:val="0062355E"/>
    <w:rsid w:val="0062383D"/>
    <w:rsid w:val="00625C10"/>
    <w:rsid w:val="00626C7A"/>
    <w:rsid w:val="006364AD"/>
    <w:rsid w:val="00640401"/>
    <w:rsid w:val="00642097"/>
    <w:rsid w:val="0064386E"/>
    <w:rsid w:val="00643AB7"/>
    <w:rsid w:val="00644F6C"/>
    <w:rsid w:val="006465BF"/>
    <w:rsid w:val="00647217"/>
    <w:rsid w:val="006505E9"/>
    <w:rsid w:val="00651ED0"/>
    <w:rsid w:val="00653B21"/>
    <w:rsid w:val="006549B1"/>
    <w:rsid w:val="006553F4"/>
    <w:rsid w:val="00655B27"/>
    <w:rsid w:val="00655D37"/>
    <w:rsid w:val="00655D3D"/>
    <w:rsid w:val="00656B40"/>
    <w:rsid w:val="00656BD2"/>
    <w:rsid w:val="00661561"/>
    <w:rsid w:val="00661BC6"/>
    <w:rsid w:val="006631D7"/>
    <w:rsid w:val="00663C48"/>
    <w:rsid w:val="00663FE1"/>
    <w:rsid w:val="00664867"/>
    <w:rsid w:val="0066710A"/>
    <w:rsid w:val="006709F7"/>
    <w:rsid w:val="00671059"/>
    <w:rsid w:val="00680425"/>
    <w:rsid w:val="00680D0B"/>
    <w:rsid w:val="0068187C"/>
    <w:rsid w:val="00684EF3"/>
    <w:rsid w:val="00686437"/>
    <w:rsid w:val="0068658A"/>
    <w:rsid w:val="00690583"/>
    <w:rsid w:val="0069098A"/>
    <w:rsid w:val="00692BC9"/>
    <w:rsid w:val="006934C0"/>
    <w:rsid w:val="006947A9"/>
    <w:rsid w:val="00695E32"/>
    <w:rsid w:val="00696797"/>
    <w:rsid w:val="00697B46"/>
    <w:rsid w:val="006A182F"/>
    <w:rsid w:val="006B00F7"/>
    <w:rsid w:val="006B01EA"/>
    <w:rsid w:val="006B055F"/>
    <w:rsid w:val="006B123E"/>
    <w:rsid w:val="006B46F7"/>
    <w:rsid w:val="006B4AFD"/>
    <w:rsid w:val="006B4C3E"/>
    <w:rsid w:val="006B5FE7"/>
    <w:rsid w:val="006B68C0"/>
    <w:rsid w:val="006C10CE"/>
    <w:rsid w:val="006C138C"/>
    <w:rsid w:val="006C20C2"/>
    <w:rsid w:val="006C2A0F"/>
    <w:rsid w:val="006C4B67"/>
    <w:rsid w:val="006C54E1"/>
    <w:rsid w:val="006C5FFD"/>
    <w:rsid w:val="006C6A55"/>
    <w:rsid w:val="006C6B30"/>
    <w:rsid w:val="006C6F84"/>
    <w:rsid w:val="006C78B7"/>
    <w:rsid w:val="006C7AA8"/>
    <w:rsid w:val="006D39B7"/>
    <w:rsid w:val="006D563B"/>
    <w:rsid w:val="006D6974"/>
    <w:rsid w:val="006D6BC3"/>
    <w:rsid w:val="006D6DD8"/>
    <w:rsid w:val="006D7698"/>
    <w:rsid w:val="006E1EBC"/>
    <w:rsid w:val="006E283A"/>
    <w:rsid w:val="006E33FC"/>
    <w:rsid w:val="006E4FDB"/>
    <w:rsid w:val="006F4336"/>
    <w:rsid w:val="006F492A"/>
    <w:rsid w:val="006F6BF4"/>
    <w:rsid w:val="006F6BF8"/>
    <w:rsid w:val="006F6D0F"/>
    <w:rsid w:val="006F708C"/>
    <w:rsid w:val="007003B8"/>
    <w:rsid w:val="007016BC"/>
    <w:rsid w:val="00701FE3"/>
    <w:rsid w:val="00702BB7"/>
    <w:rsid w:val="00702DD0"/>
    <w:rsid w:val="0070300A"/>
    <w:rsid w:val="00703FFA"/>
    <w:rsid w:val="007054D3"/>
    <w:rsid w:val="00705C06"/>
    <w:rsid w:val="00705F47"/>
    <w:rsid w:val="00706048"/>
    <w:rsid w:val="007064CF"/>
    <w:rsid w:val="007108A9"/>
    <w:rsid w:val="00711441"/>
    <w:rsid w:val="00713281"/>
    <w:rsid w:val="00713C73"/>
    <w:rsid w:val="0071414A"/>
    <w:rsid w:val="007202F8"/>
    <w:rsid w:val="00721679"/>
    <w:rsid w:val="0072621F"/>
    <w:rsid w:val="00726553"/>
    <w:rsid w:val="00727D43"/>
    <w:rsid w:val="00730D01"/>
    <w:rsid w:val="007315E1"/>
    <w:rsid w:val="0073253F"/>
    <w:rsid w:val="00733401"/>
    <w:rsid w:val="007346AA"/>
    <w:rsid w:val="00734B3E"/>
    <w:rsid w:val="00734E01"/>
    <w:rsid w:val="00734E30"/>
    <w:rsid w:val="00734F9A"/>
    <w:rsid w:val="007357B4"/>
    <w:rsid w:val="007371FB"/>
    <w:rsid w:val="00737763"/>
    <w:rsid w:val="00737C62"/>
    <w:rsid w:val="0075187E"/>
    <w:rsid w:val="00752D3D"/>
    <w:rsid w:val="00755B61"/>
    <w:rsid w:val="00756BA4"/>
    <w:rsid w:val="00756D96"/>
    <w:rsid w:val="00757644"/>
    <w:rsid w:val="00757AA5"/>
    <w:rsid w:val="00757C1C"/>
    <w:rsid w:val="007606B6"/>
    <w:rsid w:val="00762840"/>
    <w:rsid w:val="0076388C"/>
    <w:rsid w:val="0076499C"/>
    <w:rsid w:val="00767006"/>
    <w:rsid w:val="007670E8"/>
    <w:rsid w:val="007677A1"/>
    <w:rsid w:val="00767DD2"/>
    <w:rsid w:val="00767E4A"/>
    <w:rsid w:val="00771825"/>
    <w:rsid w:val="00772093"/>
    <w:rsid w:val="0077476B"/>
    <w:rsid w:val="00775ADC"/>
    <w:rsid w:val="00776AC4"/>
    <w:rsid w:val="007779EE"/>
    <w:rsid w:val="00780C81"/>
    <w:rsid w:val="007813A2"/>
    <w:rsid w:val="0078367C"/>
    <w:rsid w:val="007846CB"/>
    <w:rsid w:val="00784C55"/>
    <w:rsid w:val="007928A2"/>
    <w:rsid w:val="0079701C"/>
    <w:rsid w:val="0079704A"/>
    <w:rsid w:val="00797F5A"/>
    <w:rsid w:val="007A0796"/>
    <w:rsid w:val="007A40AD"/>
    <w:rsid w:val="007A41BE"/>
    <w:rsid w:val="007A441E"/>
    <w:rsid w:val="007A5731"/>
    <w:rsid w:val="007B036E"/>
    <w:rsid w:val="007B0FF4"/>
    <w:rsid w:val="007B10D9"/>
    <w:rsid w:val="007B20F6"/>
    <w:rsid w:val="007B2F6C"/>
    <w:rsid w:val="007B311A"/>
    <w:rsid w:val="007B5180"/>
    <w:rsid w:val="007B66B5"/>
    <w:rsid w:val="007B6CCF"/>
    <w:rsid w:val="007B7564"/>
    <w:rsid w:val="007B763E"/>
    <w:rsid w:val="007B7DA6"/>
    <w:rsid w:val="007C0621"/>
    <w:rsid w:val="007C14CF"/>
    <w:rsid w:val="007C21C0"/>
    <w:rsid w:val="007C283A"/>
    <w:rsid w:val="007C2BD4"/>
    <w:rsid w:val="007C2D10"/>
    <w:rsid w:val="007C4523"/>
    <w:rsid w:val="007C475B"/>
    <w:rsid w:val="007C6446"/>
    <w:rsid w:val="007C76A6"/>
    <w:rsid w:val="007D2587"/>
    <w:rsid w:val="007D453E"/>
    <w:rsid w:val="007E080A"/>
    <w:rsid w:val="007E0885"/>
    <w:rsid w:val="007E08C9"/>
    <w:rsid w:val="007E0C6F"/>
    <w:rsid w:val="007E0E68"/>
    <w:rsid w:val="007E337B"/>
    <w:rsid w:val="007E36D9"/>
    <w:rsid w:val="007E5817"/>
    <w:rsid w:val="007E594D"/>
    <w:rsid w:val="007E62D6"/>
    <w:rsid w:val="007E6714"/>
    <w:rsid w:val="007F0B28"/>
    <w:rsid w:val="007F1341"/>
    <w:rsid w:val="007F14BF"/>
    <w:rsid w:val="007F1A5A"/>
    <w:rsid w:val="007F55C5"/>
    <w:rsid w:val="007F58A0"/>
    <w:rsid w:val="007F5CF6"/>
    <w:rsid w:val="007F63F0"/>
    <w:rsid w:val="007F6FFB"/>
    <w:rsid w:val="00800BDE"/>
    <w:rsid w:val="00801B29"/>
    <w:rsid w:val="00801DCF"/>
    <w:rsid w:val="008020B5"/>
    <w:rsid w:val="008101FE"/>
    <w:rsid w:val="00810682"/>
    <w:rsid w:val="00811444"/>
    <w:rsid w:val="00812262"/>
    <w:rsid w:val="00813C93"/>
    <w:rsid w:val="008162A9"/>
    <w:rsid w:val="00817105"/>
    <w:rsid w:val="008178C0"/>
    <w:rsid w:val="00820AFF"/>
    <w:rsid w:val="00821263"/>
    <w:rsid w:val="008222E3"/>
    <w:rsid w:val="008226CF"/>
    <w:rsid w:val="00823D6B"/>
    <w:rsid w:val="00823F53"/>
    <w:rsid w:val="00824BF4"/>
    <w:rsid w:val="00826664"/>
    <w:rsid w:val="00826A78"/>
    <w:rsid w:val="00827AC8"/>
    <w:rsid w:val="00831804"/>
    <w:rsid w:val="00831B2D"/>
    <w:rsid w:val="00833B64"/>
    <w:rsid w:val="0083493D"/>
    <w:rsid w:val="00836325"/>
    <w:rsid w:val="008365F8"/>
    <w:rsid w:val="00836F02"/>
    <w:rsid w:val="00837BF7"/>
    <w:rsid w:val="008414F9"/>
    <w:rsid w:val="00842CA5"/>
    <w:rsid w:val="00844770"/>
    <w:rsid w:val="008448E0"/>
    <w:rsid w:val="00847154"/>
    <w:rsid w:val="00847FBC"/>
    <w:rsid w:val="0085009A"/>
    <w:rsid w:val="00850496"/>
    <w:rsid w:val="0085099C"/>
    <w:rsid w:val="0085143B"/>
    <w:rsid w:val="00851631"/>
    <w:rsid w:val="008550A2"/>
    <w:rsid w:val="00855BEF"/>
    <w:rsid w:val="008577C6"/>
    <w:rsid w:val="008614AE"/>
    <w:rsid w:val="008627E2"/>
    <w:rsid w:val="00864387"/>
    <w:rsid w:val="0086480A"/>
    <w:rsid w:val="00865437"/>
    <w:rsid w:val="00865585"/>
    <w:rsid w:val="00865BD8"/>
    <w:rsid w:val="00866127"/>
    <w:rsid w:val="00867669"/>
    <w:rsid w:val="0086767D"/>
    <w:rsid w:val="0087170C"/>
    <w:rsid w:val="00871981"/>
    <w:rsid w:val="00873AD1"/>
    <w:rsid w:val="008753FF"/>
    <w:rsid w:val="008760A7"/>
    <w:rsid w:val="00877794"/>
    <w:rsid w:val="00877D99"/>
    <w:rsid w:val="008814BF"/>
    <w:rsid w:val="00881DD7"/>
    <w:rsid w:val="00882461"/>
    <w:rsid w:val="008829B1"/>
    <w:rsid w:val="0088610F"/>
    <w:rsid w:val="00886FB3"/>
    <w:rsid w:val="0089164F"/>
    <w:rsid w:val="00891759"/>
    <w:rsid w:val="0089176A"/>
    <w:rsid w:val="00892356"/>
    <w:rsid w:val="0089345A"/>
    <w:rsid w:val="00894A7E"/>
    <w:rsid w:val="00895EF8"/>
    <w:rsid w:val="008A006A"/>
    <w:rsid w:val="008A2CEE"/>
    <w:rsid w:val="008A3BB4"/>
    <w:rsid w:val="008A6940"/>
    <w:rsid w:val="008A73CB"/>
    <w:rsid w:val="008A7838"/>
    <w:rsid w:val="008B4E77"/>
    <w:rsid w:val="008B54DC"/>
    <w:rsid w:val="008B7832"/>
    <w:rsid w:val="008C021E"/>
    <w:rsid w:val="008C0DB5"/>
    <w:rsid w:val="008C15F3"/>
    <w:rsid w:val="008C2045"/>
    <w:rsid w:val="008C231F"/>
    <w:rsid w:val="008C4C4D"/>
    <w:rsid w:val="008C65E4"/>
    <w:rsid w:val="008C7796"/>
    <w:rsid w:val="008D0681"/>
    <w:rsid w:val="008D29C8"/>
    <w:rsid w:val="008D467F"/>
    <w:rsid w:val="008D549E"/>
    <w:rsid w:val="008D743D"/>
    <w:rsid w:val="008E0B18"/>
    <w:rsid w:val="008E1175"/>
    <w:rsid w:val="008E2AAC"/>
    <w:rsid w:val="008E37BD"/>
    <w:rsid w:val="008E4CBE"/>
    <w:rsid w:val="008E6BFD"/>
    <w:rsid w:val="008E776F"/>
    <w:rsid w:val="008F17B7"/>
    <w:rsid w:val="008F1B4C"/>
    <w:rsid w:val="008F1DA6"/>
    <w:rsid w:val="008F292A"/>
    <w:rsid w:val="008F3A28"/>
    <w:rsid w:val="008F4A10"/>
    <w:rsid w:val="008F564B"/>
    <w:rsid w:val="008F5AB8"/>
    <w:rsid w:val="008F68A1"/>
    <w:rsid w:val="00900637"/>
    <w:rsid w:val="009010FC"/>
    <w:rsid w:val="00901B09"/>
    <w:rsid w:val="0090244A"/>
    <w:rsid w:val="00902816"/>
    <w:rsid w:val="00902866"/>
    <w:rsid w:val="00903B49"/>
    <w:rsid w:val="009042A7"/>
    <w:rsid w:val="00905E4D"/>
    <w:rsid w:val="0090671E"/>
    <w:rsid w:val="00906B76"/>
    <w:rsid w:val="009070E5"/>
    <w:rsid w:val="0091157F"/>
    <w:rsid w:val="00911CA0"/>
    <w:rsid w:val="00912A69"/>
    <w:rsid w:val="009138F1"/>
    <w:rsid w:val="00913B87"/>
    <w:rsid w:val="0091460A"/>
    <w:rsid w:val="00914B33"/>
    <w:rsid w:val="00920627"/>
    <w:rsid w:val="0092076F"/>
    <w:rsid w:val="00920C9A"/>
    <w:rsid w:val="00920CB5"/>
    <w:rsid w:val="00922531"/>
    <w:rsid w:val="00923217"/>
    <w:rsid w:val="00923FB1"/>
    <w:rsid w:val="00924F40"/>
    <w:rsid w:val="00924F97"/>
    <w:rsid w:val="009250B4"/>
    <w:rsid w:val="009252EF"/>
    <w:rsid w:val="00925CA1"/>
    <w:rsid w:val="00930282"/>
    <w:rsid w:val="00932D70"/>
    <w:rsid w:val="00940251"/>
    <w:rsid w:val="00941CB0"/>
    <w:rsid w:val="00941E29"/>
    <w:rsid w:val="00942A0A"/>
    <w:rsid w:val="00945774"/>
    <w:rsid w:val="00946CB8"/>
    <w:rsid w:val="00947061"/>
    <w:rsid w:val="00952C39"/>
    <w:rsid w:val="009530E5"/>
    <w:rsid w:val="00954DAF"/>
    <w:rsid w:val="009554E7"/>
    <w:rsid w:val="00956734"/>
    <w:rsid w:val="00956BB4"/>
    <w:rsid w:val="009576E2"/>
    <w:rsid w:val="00962127"/>
    <w:rsid w:val="00964621"/>
    <w:rsid w:val="00965569"/>
    <w:rsid w:val="009656C4"/>
    <w:rsid w:val="00965CF5"/>
    <w:rsid w:val="00967349"/>
    <w:rsid w:val="00971DE5"/>
    <w:rsid w:val="00974661"/>
    <w:rsid w:val="00974A3B"/>
    <w:rsid w:val="00974B90"/>
    <w:rsid w:val="009755EB"/>
    <w:rsid w:val="00975886"/>
    <w:rsid w:val="00975E0E"/>
    <w:rsid w:val="00980D4A"/>
    <w:rsid w:val="0098112C"/>
    <w:rsid w:val="009819C0"/>
    <w:rsid w:val="00983D3B"/>
    <w:rsid w:val="009902D3"/>
    <w:rsid w:val="00990809"/>
    <w:rsid w:val="00990985"/>
    <w:rsid w:val="0099154A"/>
    <w:rsid w:val="00993252"/>
    <w:rsid w:val="00993958"/>
    <w:rsid w:val="00993B91"/>
    <w:rsid w:val="00994106"/>
    <w:rsid w:val="0099411A"/>
    <w:rsid w:val="0099580A"/>
    <w:rsid w:val="009963B4"/>
    <w:rsid w:val="0099675C"/>
    <w:rsid w:val="00997CDC"/>
    <w:rsid w:val="009A067F"/>
    <w:rsid w:val="009A111E"/>
    <w:rsid w:val="009A3CBD"/>
    <w:rsid w:val="009A45EB"/>
    <w:rsid w:val="009A7C63"/>
    <w:rsid w:val="009B0084"/>
    <w:rsid w:val="009B0E06"/>
    <w:rsid w:val="009B5384"/>
    <w:rsid w:val="009B595C"/>
    <w:rsid w:val="009B5BBA"/>
    <w:rsid w:val="009B672D"/>
    <w:rsid w:val="009C03E0"/>
    <w:rsid w:val="009C1282"/>
    <w:rsid w:val="009C3016"/>
    <w:rsid w:val="009C4874"/>
    <w:rsid w:val="009C4CD6"/>
    <w:rsid w:val="009C5119"/>
    <w:rsid w:val="009C721C"/>
    <w:rsid w:val="009C7311"/>
    <w:rsid w:val="009D2A92"/>
    <w:rsid w:val="009D3F51"/>
    <w:rsid w:val="009D48AB"/>
    <w:rsid w:val="009D70DF"/>
    <w:rsid w:val="009E0448"/>
    <w:rsid w:val="009E0DEC"/>
    <w:rsid w:val="009E2B39"/>
    <w:rsid w:val="009E46E9"/>
    <w:rsid w:val="009E4AC9"/>
    <w:rsid w:val="009E50A0"/>
    <w:rsid w:val="009E6CF2"/>
    <w:rsid w:val="009E7DC0"/>
    <w:rsid w:val="009F00D7"/>
    <w:rsid w:val="009F0ABA"/>
    <w:rsid w:val="009F2FF7"/>
    <w:rsid w:val="009F3930"/>
    <w:rsid w:val="009F4290"/>
    <w:rsid w:val="009F48E3"/>
    <w:rsid w:val="009F5F60"/>
    <w:rsid w:val="009F7192"/>
    <w:rsid w:val="009F774C"/>
    <w:rsid w:val="009F7B4F"/>
    <w:rsid w:val="00A01EFF"/>
    <w:rsid w:val="00A02571"/>
    <w:rsid w:val="00A02B77"/>
    <w:rsid w:val="00A02D84"/>
    <w:rsid w:val="00A02F7B"/>
    <w:rsid w:val="00A05626"/>
    <w:rsid w:val="00A1149D"/>
    <w:rsid w:val="00A11760"/>
    <w:rsid w:val="00A132F3"/>
    <w:rsid w:val="00A1332D"/>
    <w:rsid w:val="00A13F77"/>
    <w:rsid w:val="00A15A91"/>
    <w:rsid w:val="00A15C53"/>
    <w:rsid w:val="00A1781E"/>
    <w:rsid w:val="00A17AA5"/>
    <w:rsid w:val="00A17B2B"/>
    <w:rsid w:val="00A203C7"/>
    <w:rsid w:val="00A21E92"/>
    <w:rsid w:val="00A2270A"/>
    <w:rsid w:val="00A22C4F"/>
    <w:rsid w:val="00A238E3"/>
    <w:rsid w:val="00A25767"/>
    <w:rsid w:val="00A27B37"/>
    <w:rsid w:val="00A3024B"/>
    <w:rsid w:val="00A30D31"/>
    <w:rsid w:val="00A320E7"/>
    <w:rsid w:val="00A344DF"/>
    <w:rsid w:val="00A34520"/>
    <w:rsid w:val="00A35539"/>
    <w:rsid w:val="00A3620B"/>
    <w:rsid w:val="00A36B5B"/>
    <w:rsid w:val="00A40402"/>
    <w:rsid w:val="00A41829"/>
    <w:rsid w:val="00A430EC"/>
    <w:rsid w:val="00A44CAB"/>
    <w:rsid w:val="00A452F1"/>
    <w:rsid w:val="00A46DAB"/>
    <w:rsid w:val="00A475C6"/>
    <w:rsid w:val="00A50E6B"/>
    <w:rsid w:val="00A51CEB"/>
    <w:rsid w:val="00A520BE"/>
    <w:rsid w:val="00A52627"/>
    <w:rsid w:val="00A529E1"/>
    <w:rsid w:val="00A538EA"/>
    <w:rsid w:val="00A53E2D"/>
    <w:rsid w:val="00A542C5"/>
    <w:rsid w:val="00A546EB"/>
    <w:rsid w:val="00A558EA"/>
    <w:rsid w:val="00A562A6"/>
    <w:rsid w:val="00A568DA"/>
    <w:rsid w:val="00A573D8"/>
    <w:rsid w:val="00A576B1"/>
    <w:rsid w:val="00A6208D"/>
    <w:rsid w:val="00A63CD5"/>
    <w:rsid w:val="00A6658C"/>
    <w:rsid w:val="00A66D9B"/>
    <w:rsid w:val="00A66FD1"/>
    <w:rsid w:val="00A6773E"/>
    <w:rsid w:val="00A7072B"/>
    <w:rsid w:val="00A707EF"/>
    <w:rsid w:val="00A75B9C"/>
    <w:rsid w:val="00A76E2C"/>
    <w:rsid w:val="00A80D79"/>
    <w:rsid w:val="00A824AA"/>
    <w:rsid w:val="00A838F2"/>
    <w:rsid w:val="00A8422F"/>
    <w:rsid w:val="00A84D80"/>
    <w:rsid w:val="00A857D1"/>
    <w:rsid w:val="00A909EF"/>
    <w:rsid w:val="00A93E6B"/>
    <w:rsid w:val="00A94205"/>
    <w:rsid w:val="00A9426A"/>
    <w:rsid w:val="00A96383"/>
    <w:rsid w:val="00A963B3"/>
    <w:rsid w:val="00A97A45"/>
    <w:rsid w:val="00A97F97"/>
    <w:rsid w:val="00AA2ED9"/>
    <w:rsid w:val="00AA3C73"/>
    <w:rsid w:val="00AA7619"/>
    <w:rsid w:val="00AB236A"/>
    <w:rsid w:val="00AB2703"/>
    <w:rsid w:val="00AB2AC9"/>
    <w:rsid w:val="00AB381D"/>
    <w:rsid w:val="00AB5796"/>
    <w:rsid w:val="00AB62DA"/>
    <w:rsid w:val="00AB62F8"/>
    <w:rsid w:val="00AC1E8B"/>
    <w:rsid w:val="00AC25FA"/>
    <w:rsid w:val="00AC2C82"/>
    <w:rsid w:val="00AC44FF"/>
    <w:rsid w:val="00AC5FFB"/>
    <w:rsid w:val="00AD0DF5"/>
    <w:rsid w:val="00AD3DCC"/>
    <w:rsid w:val="00AD457B"/>
    <w:rsid w:val="00AD5273"/>
    <w:rsid w:val="00AD5808"/>
    <w:rsid w:val="00AD5A50"/>
    <w:rsid w:val="00AD6D82"/>
    <w:rsid w:val="00AD7559"/>
    <w:rsid w:val="00AE1304"/>
    <w:rsid w:val="00AE1DE1"/>
    <w:rsid w:val="00AE3909"/>
    <w:rsid w:val="00AE41D8"/>
    <w:rsid w:val="00AE5874"/>
    <w:rsid w:val="00AF12C4"/>
    <w:rsid w:val="00AF1A57"/>
    <w:rsid w:val="00AF296C"/>
    <w:rsid w:val="00AF2C90"/>
    <w:rsid w:val="00AF606A"/>
    <w:rsid w:val="00AF663D"/>
    <w:rsid w:val="00AF67E3"/>
    <w:rsid w:val="00B00070"/>
    <w:rsid w:val="00B0034C"/>
    <w:rsid w:val="00B00E2D"/>
    <w:rsid w:val="00B00FF9"/>
    <w:rsid w:val="00B02C40"/>
    <w:rsid w:val="00B0336D"/>
    <w:rsid w:val="00B04C87"/>
    <w:rsid w:val="00B0531E"/>
    <w:rsid w:val="00B05326"/>
    <w:rsid w:val="00B05413"/>
    <w:rsid w:val="00B06781"/>
    <w:rsid w:val="00B13D9F"/>
    <w:rsid w:val="00B1402A"/>
    <w:rsid w:val="00B1451A"/>
    <w:rsid w:val="00B146F9"/>
    <w:rsid w:val="00B173A5"/>
    <w:rsid w:val="00B206E5"/>
    <w:rsid w:val="00B2122D"/>
    <w:rsid w:val="00B24637"/>
    <w:rsid w:val="00B252DE"/>
    <w:rsid w:val="00B2590A"/>
    <w:rsid w:val="00B25EFC"/>
    <w:rsid w:val="00B27E5E"/>
    <w:rsid w:val="00B361B8"/>
    <w:rsid w:val="00B36991"/>
    <w:rsid w:val="00B36CA2"/>
    <w:rsid w:val="00B40E79"/>
    <w:rsid w:val="00B42710"/>
    <w:rsid w:val="00B452B5"/>
    <w:rsid w:val="00B46AA5"/>
    <w:rsid w:val="00B501D3"/>
    <w:rsid w:val="00B51804"/>
    <w:rsid w:val="00B51F94"/>
    <w:rsid w:val="00B53354"/>
    <w:rsid w:val="00B53613"/>
    <w:rsid w:val="00B5709D"/>
    <w:rsid w:val="00B57277"/>
    <w:rsid w:val="00B57E9D"/>
    <w:rsid w:val="00B603D3"/>
    <w:rsid w:val="00B61046"/>
    <w:rsid w:val="00B61824"/>
    <w:rsid w:val="00B64681"/>
    <w:rsid w:val="00B64A3C"/>
    <w:rsid w:val="00B67D42"/>
    <w:rsid w:val="00B71567"/>
    <w:rsid w:val="00B71849"/>
    <w:rsid w:val="00B71E7A"/>
    <w:rsid w:val="00B71FCB"/>
    <w:rsid w:val="00B7271B"/>
    <w:rsid w:val="00B7582C"/>
    <w:rsid w:val="00B769AD"/>
    <w:rsid w:val="00B80EE4"/>
    <w:rsid w:val="00B83288"/>
    <w:rsid w:val="00B85400"/>
    <w:rsid w:val="00B8552F"/>
    <w:rsid w:val="00B85BC3"/>
    <w:rsid w:val="00B869EE"/>
    <w:rsid w:val="00B92443"/>
    <w:rsid w:val="00B92561"/>
    <w:rsid w:val="00B955C9"/>
    <w:rsid w:val="00B96222"/>
    <w:rsid w:val="00B97284"/>
    <w:rsid w:val="00BA00B8"/>
    <w:rsid w:val="00BA00D5"/>
    <w:rsid w:val="00BA3197"/>
    <w:rsid w:val="00BA403A"/>
    <w:rsid w:val="00BA4921"/>
    <w:rsid w:val="00BA52EF"/>
    <w:rsid w:val="00BA731D"/>
    <w:rsid w:val="00BA756E"/>
    <w:rsid w:val="00BA78A8"/>
    <w:rsid w:val="00BB0C6F"/>
    <w:rsid w:val="00BB2AD2"/>
    <w:rsid w:val="00BB359D"/>
    <w:rsid w:val="00BB4EC5"/>
    <w:rsid w:val="00BB53DB"/>
    <w:rsid w:val="00BB5B46"/>
    <w:rsid w:val="00BB61A4"/>
    <w:rsid w:val="00BC14F9"/>
    <w:rsid w:val="00BC3212"/>
    <w:rsid w:val="00BC3B1E"/>
    <w:rsid w:val="00BC3DF6"/>
    <w:rsid w:val="00BC48AC"/>
    <w:rsid w:val="00BC5FB8"/>
    <w:rsid w:val="00BC6075"/>
    <w:rsid w:val="00BC6187"/>
    <w:rsid w:val="00BD05BD"/>
    <w:rsid w:val="00BD102F"/>
    <w:rsid w:val="00BD28C9"/>
    <w:rsid w:val="00BD5599"/>
    <w:rsid w:val="00BD6422"/>
    <w:rsid w:val="00BD72CF"/>
    <w:rsid w:val="00BE132D"/>
    <w:rsid w:val="00BE46CD"/>
    <w:rsid w:val="00BE5C98"/>
    <w:rsid w:val="00BE60AB"/>
    <w:rsid w:val="00BF02AA"/>
    <w:rsid w:val="00BF13F3"/>
    <w:rsid w:val="00BF14E5"/>
    <w:rsid w:val="00BF1C6F"/>
    <w:rsid w:val="00BF3C3E"/>
    <w:rsid w:val="00BF4A30"/>
    <w:rsid w:val="00BF4BEC"/>
    <w:rsid w:val="00BF5B81"/>
    <w:rsid w:val="00BF7E65"/>
    <w:rsid w:val="00C00067"/>
    <w:rsid w:val="00C00338"/>
    <w:rsid w:val="00C01890"/>
    <w:rsid w:val="00C02CD2"/>
    <w:rsid w:val="00C03724"/>
    <w:rsid w:val="00C03D22"/>
    <w:rsid w:val="00C05ABD"/>
    <w:rsid w:val="00C06D4F"/>
    <w:rsid w:val="00C07540"/>
    <w:rsid w:val="00C11A79"/>
    <w:rsid w:val="00C127F0"/>
    <w:rsid w:val="00C12F1B"/>
    <w:rsid w:val="00C1322C"/>
    <w:rsid w:val="00C139AA"/>
    <w:rsid w:val="00C15D97"/>
    <w:rsid w:val="00C176B1"/>
    <w:rsid w:val="00C20738"/>
    <w:rsid w:val="00C21150"/>
    <w:rsid w:val="00C21201"/>
    <w:rsid w:val="00C2349F"/>
    <w:rsid w:val="00C23C65"/>
    <w:rsid w:val="00C23ED2"/>
    <w:rsid w:val="00C251D9"/>
    <w:rsid w:val="00C25554"/>
    <w:rsid w:val="00C2619D"/>
    <w:rsid w:val="00C267EE"/>
    <w:rsid w:val="00C269C5"/>
    <w:rsid w:val="00C26BD2"/>
    <w:rsid w:val="00C26C7A"/>
    <w:rsid w:val="00C31045"/>
    <w:rsid w:val="00C33667"/>
    <w:rsid w:val="00C34B20"/>
    <w:rsid w:val="00C362D0"/>
    <w:rsid w:val="00C4264C"/>
    <w:rsid w:val="00C427DD"/>
    <w:rsid w:val="00C4324A"/>
    <w:rsid w:val="00C44D3E"/>
    <w:rsid w:val="00C45D5C"/>
    <w:rsid w:val="00C5061D"/>
    <w:rsid w:val="00C5105C"/>
    <w:rsid w:val="00C5291C"/>
    <w:rsid w:val="00C543B9"/>
    <w:rsid w:val="00C54A20"/>
    <w:rsid w:val="00C56993"/>
    <w:rsid w:val="00C573C3"/>
    <w:rsid w:val="00C608C8"/>
    <w:rsid w:val="00C61530"/>
    <w:rsid w:val="00C62080"/>
    <w:rsid w:val="00C62BC7"/>
    <w:rsid w:val="00C6313F"/>
    <w:rsid w:val="00C646F8"/>
    <w:rsid w:val="00C648FA"/>
    <w:rsid w:val="00C660AB"/>
    <w:rsid w:val="00C66175"/>
    <w:rsid w:val="00C66732"/>
    <w:rsid w:val="00C70B15"/>
    <w:rsid w:val="00C70C04"/>
    <w:rsid w:val="00C715CF"/>
    <w:rsid w:val="00C73367"/>
    <w:rsid w:val="00C74EF7"/>
    <w:rsid w:val="00C757FA"/>
    <w:rsid w:val="00C77C83"/>
    <w:rsid w:val="00C80849"/>
    <w:rsid w:val="00C81340"/>
    <w:rsid w:val="00C830B5"/>
    <w:rsid w:val="00C83EFB"/>
    <w:rsid w:val="00C84746"/>
    <w:rsid w:val="00C90F5A"/>
    <w:rsid w:val="00C92CC1"/>
    <w:rsid w:val="00C93DD9"/>
    <w:rsid w:val="00C94026"/>
    <w:rsid w:val="00C94447"/>
    <w:rsid w:val="00C94F1C"/>
    <w:rsid w:val="00C951FC"/>
    <w:rsid w:val="00CA1D2E"/>
    <w:rsid w:val="00CA39BB"/>
    <w:rsid w:val="00CA50DF"/>
    <w:rsid w:val="00CA717B"/>
    <w:rsid w:val="00CB0174"/>
    <w:rsid w:val="00CB139D"/>
    <w:rsid w:val="00CB1C58"/>
    <w:rsid w:val="00CB2238"/>
    <w:rsid w:val="00CB30C5"/>
    <w:rsid w:val="00CB334E"/>
    <w:rsid w:val="00CB4AC8"/>
    <w:rsid w:val="00CB4F8F"/>
    <w:rsid w:val="00CB5BEA"/>
    <w:rsid w:val="00CB610B"/>
    <w:rsid w:val="00CB66A8"/>
    <w:rsid w:val="00CB7D4D"/>
    <w:rsid w:val="00CB7F27"/>
    <w:rsid w:val="00CC1ECA"/>
    <w:rsid w:val="00CC4320"/>
    <w:rsid w:val="00CC461F"/>
    <w:rsid w:val="00CC4E4E"/>
    <w:rsid w:val="00CC68AD"/>
    <w:rsid w:val="00CC73A8"/>
    <w:rsid w:val="00CD02A5"/>
    <w:rsid w:val="00CD2A48"/>
    <w:rsid w:val="00CD34DF"/>
    <w:rsid w:val="00CD3E70"/>
    <w:rsid w:val="00CD4E4F"/>
    <w:rsid w:val="00CD4F61"/>
    <w:rsid w:val="00CD7245"/>
    <w:rsid w:val="00CD7A07"/>
    <w:rsid w:val="00CE3096"/>
    <w:rsid w:val="00CE4BD0"/>
    <w:rsid w:val="00CE5236"/>
    <w:rsid w:val="00CE62AA"/>
    <w:rsid w:val="00CE66BE"/>
    <w:rsid w:val="00CE6925"/>
    <w:rsid w:val="00CF0B3F"/>
    <w:rsid w:val="00CF0F34"/>
    <w:rsid w:val="00CF10D9"/>
    <w:rsid w:val="00CF1B90"/>
    <w:rsid w:val="00CF46E7"/>
    <w:rsid w:val="00CF5A4C"/>
    <w:rsid w:val="00CF5F1F"/>
    <w:rsid w:val="00D005B9"/>
    <w:rsid w:val="00D05113"/>
    <w:rsid w:val="00D07429"/>
    <w:rsid w:val="00D0765B"/>
    <w:rsid w:val="00D10D9A"/>
    <w:rsid w:val="00D10DAE"/>
    <w:rsid w:val="00D1262E"/>
    <w:rsid w:val="00D12AD4"/>
    <w:rsid w:val="00D12B3C"/>
    <w:rsid w:val="00D14917"/>
    <w:rsid w:val="00D150B7"/>
    <w:rsid w:val="00D15640"/>
    <w:rsid w:val="00D1684B"/>
    <w:rsid w:val="00D17BA2"/>
    <w:rsid w:val="00D2125A"/>
    <w:rsid w:val="00D25002"/>
    <w:rsid w:val="00D25A6B"/>
    <w:rsid w:val="00D26F3D"/>
    <w:rsid w:val="00D2762C"/>
    <w:rsid w:val="00D27D78"/>
    <w:rsid w:val="00D30031"/>
    <w:rsid w:val="00D30AA2"/>
    <w:rsid w:val="00D30D39"/>
    <w:rsid w:val="00D323CA"/>
    <w:rsid w:val="00D327D3"/>
    <w:rsid w:val="00D33DAF"/>
    <w:rsid w:val="00D34924"/>
    <w:rsid w:val="00D35019"/>
    <w:rsid w:val="00D35CD3"/>
    <w:rsid w:val="00D40286"/>
    <w:rsid w:val="00D422C9"/>
    <w:rsid w:val="00D425AD"/>
    <w:rsid w:val="00D44942"/>
    <w:rsid w:val="00D4639D"/>
    <w:rsid w:val="00D46CBD"/>
    <w:rsid w:val="00D50BF4"/>
    <w:rsid w:val="00D52890"/>
    <w:rsid w:val="00D54954"/>
    <w:rsid w:val="00D64157"/>
    <w:rsid w:val="00D64721"/>
    <w:rsid w:val="00D6487F"/>
    <w:rsid w:val="00D65BC5"/>
    <w:rsid w:val="00D65C29"/>
    <w:rsid w:val="00D6649A"/>
    <w:rsid w:val="00D71BCA"/>
    <w:rsid w:val="00D71EA9"/>
    <w:rsid w:val="00D7256C"/>
    <w:rsid w:val="00D74707"/>
    <w:rsid w:val="00D74AC6"/>
    <w:rsid w:val="00D75502"/>
    <w:rsid w:val="00D76B10"/>
    <w:rsid w:val="00D77D72"/>
    <w:rsid w:val="00D80A24"/>
    <w:rsid w:val="00D80C1D"/>
    <w:rsid w:val="00D8342B"/>
    <w:rsid w:val="00D843B1"/>
    <w:rsid w:val="00D8689B"/>
    <w:rsid w:val="00D86F75"/>
    <w:rsid w:val="00D9057D"/>
    <w:rsid w:val="00D90856"/>
    <w:rsid w:val="00D911FC"/>
    <w:rsid w:val="00D93184"/>
    <w:rsid w:val="00D94742"/>
    <w:rsid w:val="00D94919"/>
    <w:rsid w:val="00D94D3D"/>
    <w:rsid w:val="00D9522A"/>
    <w:rsid w:val="00D96CE9"/>
    <w:rsid w:val="00DA2BD8"/>
    <w:rsid w:val="00DA3115"/>
    <w:rsid w:val="00DA4061"/>
    <w:rsid w:val="00DA531B"/>
    <w:rsid w:val="00DA5E55"/>
    <w:rsid w:val="00DA757C"/>
    <w:rsid w:val="00DB05CA"/>
    <w:rsid w:val="00DB0F88"/>
    <w:rsid w:val="00DB2996"/>
    <w:rsid w:val="00DB3CC3"/>
    <w:rsid w:val="00DB77F8"/>
    <w:rsid w:val="00DC0159"/>
    <w:rsid w:val="00DC05FD"/>
    <w:rsid w:val="00DC06BB"/>
    <w:rsid w:val="00DC25DA"/>
    <w:rsid w:val="00DC2BDA"/>
    <w:rsid w:val="00DC51CD"/>
    <w:rsid w:val="00DC5CD0"/>
    <w:rsid w:val="00DD37DF"/>
    <w:rsid w:val="00DD4034"/>
    <w:rsid w:val="00DD43A4"/>
    <w:rsid w:val="00DD5C73"/>
    <w:rsid w:val="00DE1B4E"/>
    <w:rsid w:val="00DE206B"/>
    <w:rsid w:val="00DE29BE"/>
    <w:rsid w:val="00DE3044"/>
    <w:rsid w:val="00DE3904"/>
    <w:rsid w:val="00DE45D5"/>
    <w:rsid w:val="00DE78B5"/>
    <w:rsid w:val="00DE7C20"/>
    <w:rsid w:val="00DF3CC8"/>
    <w:rsid w:val="00DF3E01"/>
    <w:rsid w:val="00DF41A5"/>
    <w:rsid w:val="00DF44A8"/>
    <w:rsid w:val="00DF579A"/>
    <w:rsid w:val="00DF62BD"/>
    <w:rsid w:val="00DF6EBC"/>
    <w:rsid w:val="00DF6FB4"/>
    <w:rsid w:val="00E00B5B"/>
    <w:rsid w:val="00E031C1"/>
    <w:rsid w:val="00E04AAC"/>
    <w:rsid w:val="00E06D38"/>
    <w:rsid w:val="00E104FB"/>
    <w:rsid w:val="00E10F6B"/>
    <w:rsid w:val="00E1554C"/>
    <w:rsid w:val="00E1584A"/>
    <w:rsid w:val="00E15AA7"/>
    <w:rsid w:val="00E16881"/>
    <w:rsid w:val="00E17EF6"/>
    <w:rsid w:val="00E21C1F"/>
    <w:rsid w:val="00E22866"/>
    <w:rsid w:val="00E22B69"/>
    <w:rsid w:val="00E22DA6"/>
    <w:rsid w:val="00E233C5"/>
    <w:rsid w:val="00E243C8"/>
    <w:rsid w:val="00E27321"/>
    <w:rsid w:val="00E27A7C"/>
    <w:rsid w:val="00E27E2F"/>
    <w:rsid w:val="00E3162A"/>
    <w:rsid w:val="00E31A3C"/>
    <w:rsid w:val="00E331B5"/>
    <w:rsid w:val="00E335C4"/>
    <w:rsid w:val="00E3395C"/>
    <w:rsid w:val="00E34751"/>
    <w:rsid w:val="00E347B9"/>
    <w:rsid w:val="00E402D3"/>
    <w:rsid w:val="00E40C2A"/>
    <w:rsid w:val="00E41B0B"/>
    <w:rsid w:val="00E41C8F"/>
    <w:rsid w:val="00E4321D"/>
    <w:rsid w:val="00E43866"/>
    <w:rsid w:val="00E44E6E"/>
    <w:rsid w:val="00E44E8C"/>
    <w:rsid w:val="00E46FA2"/>
    <w:rsid w:val="00E4724C"/>
    <w:rsid w:val="00E51309"/>
    <w:rsid w:val="00E51E84"/>
    <w:rsid w:val="00E51EC0"/>
    <w:rsid w:val="00E52161"/>
    <w:rsid w:val="00E52588"/>
    <w:rsid w:val="00E52660"/>
    <w:rsid w:val="00E526F9"/>
    <w:rsid w:val="00E528E3"/>
    <w:rsid w:val="00E54D65"/>
    <w:rsid w:val="00E54DD4"/>
    <w:rsid w:val="00E54ED3"/>
    <w:rsid w:val="00E5695C"/>
    <w:rsid w:val="00E57964"/>
    <w:rsid w:val="00E6248F"/>
    <w:rsid w:val="00E62938"/>
    <w:rsid w:val="00E638A9"/>
    <w:rsid w:val="00E6395E"/>
    <w:rsid w:val="00E63A76"/>
    <w:rsid w:val="00E650F3"/>
    <w:rsid w:val="00E67381"/>
    <w:rsid w:val="00E67E59"/>
    <w:rsid w:val="00E70131"/>
    <w:rsid w:val="00E72AE3"/>
    <w:rsid w:val="00E73E31"/>
    <w:rsid w:val="00E75C88"/>
    <w:rsid w:val="00E764D6"/>
    <w:rsid w:val="00E81103"/>
    <w:rsid w:val="00E81E31"/>
    <w:rsid w:val="00E820C8"/>
    <w:rsid w:val="00E826E0"/>
    <w:rsid w:val="00E82EFC"/>
    <w:rsid w:val="00E84032"/>
    <w:rsid w:val="00E86CBE"/>
    <w:rsid w:val="00E90111"/>
    <w:rsid w:val="00E90A69"/>
    <w:rsid w:val="00E918D2"/>
    <w:rsid w:val="00E9321C"/>
    <w:rsid w:val="00E96113"/>
    <w:rsid w:val="00EA1311"/>
    <w:rsid w:val="00EA1EB6"/>
    <w:rsid w:val="00EA24AD"/>
    <w:rsid w:val="00EA32B9"/>
    <w:rsid w:val="00EB0635"/>
    <w:rsid w:val="00EB104A"/>
    <w:rsid w:val="00EB16EF"/>
    <w:rsid w:val="00EB36AC"/>
    <w:rsid w:val="00EB4A4E"/>
    <w:rsid w:val="00EB50CA"/>
    <w:rsid w:val="00EC0587"/>
    <w:rsid w:val="00EC16D6"/>
    <w:rsid w:val="00EC2A8C"/>
    <w:rsid w:val="00EC3CAF"/>
    <w:rsid w:val="00EC481A"/>
    <w:rsid w:val="00EC5485"/>
    <w:rsid w:val="00ED2827"/>
    <w:rsid w:val="00ED3261"/>
    <w:rsid w:val="00ED3B67"/>
    <w:rsid w:val="00ED4950"/>
    <w:rsid w:val="00ED49A2"/>
    <w:rsid w:val="00ED6118"/>
    <w:rsid w:val="00ED681B"/>
    <w:rsid w:val="00ED729F"/>
    <w:rsid w:val="00EE1985"/>
    <w:rsid w:val="00EE2C54"/>
    <w:rsid w:val="00EE3E7F"/>
    <w:rsid w:val="00EE3FCB"/>
    <w:rsid w:val="00EE51F6"/>
    <w:rsid w:val="00EE7505"/>
    <w:rsid w:val="00EF0765"/>
    <w:rsid w:val="00EF57B1"/>
    <w:rsid w:val="00EF6427"/>
    <w:rsid w:val="00EF6E9E"/>
    <w:rsid w:val="00EF7E15"/>
    <w:rsid w:val="00F002DE"/>
    <w:rsid w:val="00F00E3D"/>
    <w:rsid w:val="00F024FC"/>
    <w:rsid w:val="00F0298A"/>
    <w:rsid w:val="00F03067"/>
    <w:rsid w:val="00F03404"/>
    <w:rsid w:val="00F1026C"/>
    <w:rsid w:val="00F10542"/>
    <w:rsid w:val="00F12284"/>
    <w:rsid w:val="00F126AD"/>
    <w:rsid w:val="00F12D9A"/>
    <w:rsid w:val="00F17134"/>
    <w:rsid w:val="00F20D5C"/>
    <w:rsid w:val="00F20D8F"/>
    <w:rsid w:val="00F25A1A"/>
    <w:rsid w:val="00F26C35"/>
    <w:rsid w:val="00F26D6D"/>
    <w:rsid w:val="00F317D7"/>
    <w:rsid w:val="00F32417"/>
    <w:rsid w:val="00F32603"/>
    <w:rsid w:val="00F33371"/>
    <w:rsid w:val="00F33480"/>
    <w:rsid w:val="00F33EB9"/>
    <w:rsid w:val="00F34A90"/>
    <w:rsid w:val="00F370CD"/>
    <w:rsid w:val="00F4029C"/>
    <w:rsid w:val="00F40557"/>
    <w:rsid w:val="00F41D58"/>
    <w:rsid w:val="00F41E4F"/>
    <w:rsid w:val="00F42C10"/>
    <w:rsid w:val="00F43C2D"/>
    <w:rsid w:val="00F45467"/>
    <w:rsid w:val="00F47058"/>
    <w:rsid w:val="00F51063"/>
    <w:rsid w:val="00F52232"/>
    <w:rsid w:val="00F522A6"/>
    <w:rsid w:val="00F5259C"/>
    <w:rsid w:val="00F5274E"/>
    <w:rsid w:val="00F5363B"/>
    <w:rsid w:val="00F54AA3"/>
    <w:rsid w:val="00F54AED"/>
    <w:rsid w:val="00F5684A"/>
    <w:rsid w:val="00F602EF"/>
    <w:rsid w:val="00F616A0"/>
    <w:rsid w:val="00F622BA"/>
    <w:rsid w:val="00F64E85"/>
    <w:rsid w:val="00F6670C"/>
    <w:rsid w:val="00F668FA"/>
    <w:rsid w:val="00F6749D"/>
    <w:rsid w:val="00F708BB"/>
    <w:rsid w:val="00F716B2"/>
    <w:rsid w:val="00F71746"/>
    <w:rsid w:val="00F71BF4"/>
    <w:rsid w:val="00F72FE6"/>
    <w:rsid w:val="00F73110"/>
    <w:rsid w:val="00F76091"/>
    <w:rsid w:val="00F76221"/>
    <w:rsid w:val="00F76514"/>
    <w:rsid w:val="00F801B5"/>
    <w:rsid w:val="00F825A6"/>
    <w:rsid w:val="00F83746"/>
    <w:rsid w:val="00F8444B"/>
    <w:rsid w:val="00F84D2A"/>
    <w:rsid w:val="00F87C03"/>
    <w:rsid w:val="00F9060D"/>
    <w:rsid w:val="00F92D48"/>
    <w:rsid w:val="00F93FA0"/>
    <w:rsid w:val="00FA1824"/>
    <w:rsid w:val="00FA1A47"/>
    <w:rsid w:val="00FA414A"/>
    <w:rsid w:val="00FA581F"/>
    <w:rsid w:val="00FA5848"/>
    <w:rsid w:val="00FA6378"/>
    <w:rsid w:val="00FA7D65"/>
    <w:rsid w:val="00FB0506"/>
    <w:rsid w:val="00FB2976"/>
    <w:rsid w:val="00FB2A56"/>
    <w:rsid w:val="00FB3E42"/>
    <w:rsid w:val="00FB505C"/>
    <w:rsid w:val="00FB5F4D"/>
    <w:rsid w:val="00FB6CF6"/>
    <w:rsid w:val="00FB7362"/>
    <w:rsid w:val="00FB744D"/>
    <w:rsid w:val="00FC0A02"/>
    <w:rsid w:val="00FC1BE0"/>
    <w:rsid w:val="00FC26F0"/>
    <w:rsid w:val="00FC2A7D"/>
    <w:rsid w:val="00FD01F6"/>
    <w:rsid w:val="00FD1C73"/>
    <w:rsid w:val="00FD25DF"/>
    <w:rsid w:val="00FD2DCD"/>
    <w:rsid w:val="00FD38B5"/>
    <w:rsid w:val="00FD40C4"/>
    <w:rsid w:val="00FD563F"/>
    <w:rsid w:val="00FD6DA2"/>
    <w:rsid w:val="00FD6F27"/>
    <w:rsid w:val="00FD7298"/>
    <w:rsid w:val="00FD73EB"/>
    <w:rsid w:val="00FD7908"/>
    <w:rsid w:val="00FE084D"/>
    <w:rsid w:val="00FE1487"/>
    <w:rsid w:val="00FE1D77"/>
    <w:rsid w:val="00FE2E7A"/>
    <w:rsid w:val="00FE3030"/>
    <w:rsid w:val="00FE3BF8"/>
    <w:rsid w:val="00FE6519"/>
    <w:rsid w:val="00FE6DB1"/>
    <w:rsid w:val="00FF0084"/>
    <w:rsid w:val="00FF0FDF"/>
    <w:rsid w:val="00FF1C5F"/>
    <w:rsid w:val="00FF35D4"/>
    <w:rsid w:val="00FF36C9"/>
    <w:rsid w:val="00FF3C35"/>
    <w:rsid w:val="00FF4596"/>
    <w:rsid w:val="00FF4955"/>
    <w:rsid w:val="00FF52FD"/>
    <w:rsid w:val="00FF5719"/>
    <w:rsid w:val="00FF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lsdException w:name="header" w:locked="0" w:uiPriority="0"/>
    <w:lsdException w:name="footer" w:locked="0"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locked="0"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uiPriority="0"/>
    <w:lsdException w:name="Body Text 3" w:semiHidden="1" w:unhideWhenUsed="1"/>
    <w:lsdException w:name="Body Text Indent 2" w:semiHidden="1" w:unhideWhenUsed="1"/>
    <w:lsdException w:name="Body Text Indent 3" w:locked="0" w:uiPriority="0"/>
    <w:lsdException w:name="Block Text" w:semiHidden="1" w:unhideWhenUsed="1"/>
    <w:lsdException w:name="Hyperlink" w:locked="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locked="0" w:uiPriority="0"/>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FA7D65"/>
    <w:rPr>
      <w:rFonts w:ascii="Times New Roman" w:eastAsia="Batang" w:hAnsi="Times New Roman"/>
      <w:sz w:val="24"/>
      <w:szCs w:val="24"/>
      <w:lang w:val="es-ES_tradnl" w:eastAsia="ko-KR"/>
    </w:rPr>
  </w:style>
  <w:style w:type="paragraph" w:styleId="Heading1">
    <w:name w:val="heading 1"/>
    <w:aliases w:val="Capítulo"/>
    <w:basedOn w:val="Normal"/>
    <w:next w:val="Normal"/>
    <w:link w:val="Heading1Char"/>
    <w:uiPriority w:val="99"/>
    <w:qFormat/>
    <w:rsid w:val="00FD6DA2"/>
    <w:pPr>
      <w:keepNext/>
      <w:keepLines/>
      <w:spacing w:before="480"/>
      <w:outlineLvl w:val="0"/>
    </w:pPr>
    <w:rPr>
      <w:rFonts w:ascii="Cambria" w:eastAsia="MS Mincho" w:hAnsi="Cambria"/>
      <w:b/>
      <w:bCs/>
      <w:color w:val="365F91"/>
      <w:sz w:val="28"/>
      <w:szCs w:val="28"/>
    </w:rPr>
  </w:style>
  <w:style w:type="paragraph" w:styleId="Heading2">
    <w:name w:val="heading 2"/>
    <w:basedOn w:val="Normal"/>
    <w:link w:val="Heading2Char"/>
    <w:uiPriority w:val="99"/>
    <w:qFormat/>
    <w:rsid w:val="004B6ABF"/>
    <w:pPr>
      <w:spacing w:before="100" w:beforeAutospacing="1" w:after="100" w:afterAutospacing="1"/>
      <w:outlineLvl w:val="1"/>
    </w:pPr>
    <w:rPr>
      <w:rFonts w:eastAsia="MS Mincho"/>
      <w:b/>
      <w:bCs/>
      <w:sz w:val="36"/>
      <w:szCs w:val="36"/>
      <w:lang w:val="en-US" w:eastAsia="en-US" w:bidi="bn-IN"/>
    </w:rPr>
  </w:style>
  <w:style w:type="paragraph" w:styleId="Heading3">
    <w:name w:val="heading 3"/>
    <w:basedOn w:val="Normal"/>
    <w:next w:val="Normal"/>
    <w:link w:val="Heading3Char"/>
    <w:uiPriority w:val="99"/>
    <w:qFormat/>
    <w:rsid w:val="00D94919"/>
    <w:pPr>
      <w:keepNext/>
      <w:keepLines/>
      <w:spacing w:before="200"/>
      <w:outlineLvl w:val="2"/>
    </w:pPr>
    <w:rPr>
      <w:rFonts w:ascii="Cambria" w:eastAsia="MS Mincho" w:hAnsi="Cambria"/>
      <w:b/>
      <w:bCs/>
      <w:color w:val="4F81BD"/>
    </w:rPr>
  </w:style>
  <w:style w:type="paragraph" w:styleId="Heading4">
    <w:name w:val="heading 4"/>
    <w:basedOn w:val="Normal"/>
    <w:next w:val="Normal"/>
    <w:link w:val="Heading4Char"/>
    <w:uiPriority w:val="99"/>
    <w:qFormat/>
    <w:rsid w:val="004A6DFC"/>
    <w:pPr>
      <w:keepNext/>
      <w:widowControl w:val="0"/>
      <w:tabs>
        <w:tab w:val="num" w:pos="2520"/>
      </w:tabs>
      <w:autoSpaceDE w:val="0"/>
      <w:autoSpaceDN w:val="0"/>
      <w:spacing w:before="240" w:after="60"/>
      <w:ind w:left="2160"/>
      <w:jc w:val="both"/>
      <w:outlineLvl w:val="3"/>
    </w:pPr>
    <w:rPr>
      <w:rFonts w:ascii="Arial" w:eastAsia="MS Mincho" w:hAnsi="Arial" w:cs="Arial"/>
      <w:b/>
      <w:bCs/>
      <w:lang w:val="es-PY" w:eastAsia="es-ES"/>
    </w:rPr>
  </w:style>
  <w:style w:type="paragraph" w:styleId="Heading5">
    <w:name w:val="heading 5"/>
    <w:basedOn w:val="Normal"/>
    <w:next w:val="Normal"/>
    <w:link w:val="Heading5Char"/>
    <w:uiPriority w:val="9"/>
    <w:qFormat/>
    <w:rsid w:val="004A6DFC"/>
    <w:pPr>
      <w:keepNext/>
      <w:tabs>
        <w:tab w:val="num" w:pos="3240"/>
      </w:tabs>
      <w:autoSpaceDE w:val="0"/>
      <w:autoSpaceDN w:val="0"/>
      <w:ind w:left="2880"/>
      <w:jc w:val="both"/>
      <w:outlineLvl w:val="4"/>
    </w:pPr>
    <w:rPr>
      <w:rFonts w:eastAsia="MS Mincho"/>
      <w:b/>
      <w:bCs/>
      <w:lang w:val="es-ES" w:eastAsia="es-ES"/>
    </w:rPr>
  </w:style>
  <w:style w:type="paragraph" w:styleId="Heading6">
    <w:name w:val="heading 6"/>
    <w:basedOn w:val="Normal"/>
    <w:next w:val="Normal"/>
    <w:link w:val="Heading6Char"/>
    <w:uiPriority w:val="9"/>
    <w:qFormat/>
    <w:rsid w:val="004A6DFC"/>
    <w:pPr>
      <w:tabs>
        <w:tab w:val="num" w:pos="3960"/>
      </w:tabs>
      <w:spacing w:before="240" w:after="60"/>
      <w:ind w:left="3600"/>
      <w:jc w:val="both"/>
      <w:outlineLvl w:val="5"/>
    </w:pPr>
    <w:rPr>
      <w:rFonts w:eastAsia="MS Mincho"/>
      <w:b/>
      <w:bCs/>
      <w:sz w:val="22"/>
      <w:szCs w:val="22"/>
      <w:lang w:val="en-US" w:eastAsia="es-ES"/>
    </w:rPr>
  </w:style>
  <w:style w:type="paragraph" w:styleId="Heading7">
    <w:name w:val="heading 7"/>
    <w:basedOn w:val="Normal"/>
    <w:next w:val="Normal"/>
    <w:link w:val="Heading7Char"/>
    <w:uiPriority w:val="9"/>
    <w:qFormat/>
    <w:rsid w:val="004A6DFC"/>
    <w:pPr>
      <w:keepNext/>
      <w:pBdr>
        <w:bottom w:val="single" w:sz="4" w:space="1" w:color="auto"/>
      </w:pBdr>
      <w:tabs>
        <w:tab w:val="num" w:pos="4680"/>
      </w:tabs>
      <w:autoSpaceDE w:val="0"/>
      <w:autoSpaceDN w:val="0"/>
      <w:ind w:left="4320"/>
      <w:jc w:val="both"/>
      <w:outlineLvl w:val="6"/>
    </w:pPr>
    <w:rPr>
      <w:rFonts w:eastAsia="MS Mincho"/>
      <w:b/>
      <w:bCs/>
      <w:lang w:val="es-ES" w:eastAsia="es-ES"/>
    </w:rPr>
  </w:style>
  <w:style w:type="paragraph" w:styleId="Heading8">
    <w:name w:val="heading 8"/>
    <w:basedOn w:val="Normal"/>
    <w:next w:val="Normal"/>
    <w:link w:val="Heading8Char"/>
    <w:uiPriority w:val="9"/>
    <w:qFormat/>
    <w:rsid w:val="0047283F"/>
    <w:pPr>
      <w:keepNext/>
      <w:jc w:val="both"/>
      <w:outlineLvl w:val="7"/>
    </w:pPr>
    <w:rPr>
      <w:rFonts w:ascii="Arial" w:eastAsia="MS Mincho" w:hAnsi="Arial"/>
      <w:b/>
      <w:sz w:val="22"/>
      <w:szCs w:val="20"/>
      <w:lang w:val="es-CO" w:eastAsia="en-US"/>
    </w:rPr>
  </w:style>
  <w:style w:type="paragraph" w:styleId="Heading9">
    <w:name w:val="heading 9"/>
    <w:basedOn w:val="Normal"/>
    <w:next w:val="Normal"/>
    <w:link w:val="Heading9Char"/>
    <w:uiPriority w:val="9"/>
    <w:qFormat/>
    <w:rsid w:val="004A6DFC"/>
    <w:pPr>
      <w:tabs>
        <w:tab w:val="num" w:pos="6120"/>
      </w:tabs>
      <w:spacing w:before="240" w:after="60"/>
      <w:ind w:left="5760"/>
      <w:jc w:val="both"/>
      <w:outlineLvl w:val="8"/>
    </w:pPr>
    <w:rPr>
      <w:rFonts w:ascii="Cambria" w:eastAsia="MS Mincho" w:hAnsi="Cambria"/>
      <w:sz w:val="22"/>
      <w:szCs w:val="22"/>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ítulo Char"/>
    <w:basedOn w:val="DefaultParagraphFont"/>
    <w:link w:val="Heading1"/>
    <w:uiPriority w:val="99"/>
    <w:locked/>
    <w:rsid w:val="00FD6DA2"/>
    <w:rPr>
      <w:rFonts w:ascii="Cambria" w:hAnsi="Cambria" w:cs="Times New Roman"/>
      <w:b/>
      <w:bCs/>
      <w:color w:val="365F91"/>
      <w:sz w:val="28"/>
      <w:szCs w:val="28"/>
      <w:lang w:val="es-ES_tradnl" w:eastAsia="ko-KR"/>
    </w:rPr>
  </w:style>
  <w:style w:type="character" w:customStyle="1" w:styleId="Heading2Char">
    <w:name w:val="Heading 2 Char"/>
    <w:basedOn w:val="DefaultParagraphFont"/>
    <w:link w:val="Heading2"/>
    <w:uiPriority w:val="99"/>
    <w:locked/>
    <w:rsid w:val="004B6ABF"/>
    <w:rPr>
      <w:rFonts w:ascii="Times New Roman" w:hAnsi="Times New Roman" w:cs="Times New Roman"/>
      <w:b/>
      <w:bCs/>
      <w:sz w:val="36"/>
      <w:szCs w:val="36"/>
      <w:lang w:bidi="bn-IN"/>
    </w:rPr>
  </w:style>
  <w:style w:type="character" w:customStyle="1" w:styleId="Heading3Char">
    <w:name w:val="Heading 3 Char"/>
    <w:basedOn w:val="DefaultParagraphFont"/>
    <w:link w:val="Heading3"/>
    <w:uiPriority w:val="99"/>
    <w:semiHidden/>
    <w:locked/>
    <w:rsid w:val="00D94919"/>
    <w:rPr>
      <w:rFonts w:ascii="Cambria" w:hAnsi="Cambria" w:cs="Times New Roman"/>
      <w:b/>
      <w:bCs/>
      <w:color w:val="4F81BD"/>
      <w:sz w:val="24"/>
      <w:szCs w:val="24"/>
      <w:lang w:val="es-ES_tradnl" w:eastAsia="ko-KR"/>
    </w:rPr>
  </w:style>
  <w:style w:type="character" w:customStyle="1" w:styleId="Heading4Char">
    <w:name w:val="Heading 4 Char"/>
    <w:basedOn w:val="DefaultParagraphFont"/>
    <w:link w:val="Heading4"/>
    <w:uiPriority w:val="99"/>
    <w:locked/>
    <w:rsid w:val="004A6DFC"/>
    <w:rPr>
      <w:rFonts w:ascii="Arial" w:hAnsi="Arial" w:cs="Arial"/>
      <w:b/>
      <w:bCs/>
      <w:sz w:val="24"/>
      <w:szCs w:val="24"/>
      <w:lang w:val="es-PY" w:eastAsia="es-ES"/>
    </w:rPr>
  </w:style>
  <w:style w:type="character" w:customStyle="1" w:styleId="Heading5Char">
    <w:name w:val="Heading 5 Char"/>
    <w:basedOn w:val="DefaultParagraphFont"/>
    <w:link w:val="Heading5"/>
    <w:uiPriority w:val="99"/>
    <w:locked/>
    <w:rsid w:val="004A6DFC"/>
    <w:rPr>
      <w:rFonts w:ascii="Times New Roman" w:hAnsi="Times New Roman" w:cs="Times New Roman"/>
      <w:b/>
      <w:bCs/>
      <w:sz w:val="24"/>
      <w:szCs w:val="24"/>
      <w:lang w:val="es-ES" w:eastAsia="es-ES"/>
    </w:rPr>
  </w:style>
  <w:style w:type="character" w:customStyle="1" w:styleId="Heading6Char">
    <w:name w:val="Heading 6 Char"/>
    <w:basedOn w:val="DefaultParagraphFont"/>
    <w:link w:val="Heading6"/>
    <w:uiPriority w:val="99"/>
    <w:locked/>
    <w:rsid w:val="004A6DFC"/>
    <w:rPr>
      <w:rFonts w:ascii="Times New Roman" w:hAnsi="Times New Roman" w:cs="Times New Roman"/>
      <w:b/>
      <w:bCs/>
      <w:lang w:eastAsia="es-ES"/>
    </w:rPr>
  </w:style>
  <w:style w:type="character" w:customStyle="1" w:styleId="Heading7Char">
    <w:name w:val="Heading 7 Char"/>
    <w:basedOn w:val="DefaultParagraphFont"/>
    <w:link w:val="Heading7"/>
    <w:uiPriority w:val="99"/>
    <w:locked/>
    <w:rsid w:val="004A6DFC"/>
    <w:rPr>
      <w:rFonts w:ascii="Times New Roman" w:hAnsi="Times New Roman" w:cs="Times New Roman"/>
      <w:b/>
      <w:bCs/>
      <w:sz w:val="24"/>
      <w:szCs w:val="24"/>
      <w:lang w:val="es-ES" w:eastAsia="es-ES"/>
    </w:rPr>
  </w:style>
  <w:style w:type="character" w:customStyle="1" w:styleId="Heading8Char">
    <w:name w:val="Heading 8 Char"/>
    <w:basedOn w:val="DefaultParagraphFont"/>
    <w:link w:val="Heading8"/>
    <w:uiPriority w:val="99"/>
    <w:locked/>
    <w:rsid w:val="0047283F"/>
    <w:rPr>
      <w:rFonts w:ascii="Arial" w:hAnsi="Arial" w:cs="Times New Roman"/>
      <w:b/>
      <w:sz w:val="20"/>
      <w:szCs w:val="20"/>
      <w:lang w:val="es-CO"/>
    </w:rPr>
  </w:style>
  <w:style w:type="character" w:customStyle="1" w:styleId="Heading9Char">
    <w:name w:val="Heading 9 Char"/>
    <w:basedOn w:val="DefaultParagraphFont"/>
    <w:link w:val="Heading9"/>
    <w:uiPriority w:val="99"/>
    <w:locked/>
    <w:rsid w:val="004A6DFC"/>
    <w:rPr>
      <w:rFonts w:ascii="Cambria" w:hAnsi="Cambria" w:cs="Times New Roman"/>
      <w:lang w:eastAsia="es-ES"/>
    </w:rPr>
  </w:style>
  <w:style w:type="paragraph" w:styleId="ListParagraph">
    <w:name w:val="List Paragraph"/>
    <w:basedOn w:val="Normal"/>
    <w:uiPriority w:val="99"/>
    <w:qFormat/>
    <w:rsid w:val="00447D99"/>
    <w:pPr>
      <w:spacing w:after="200" w:line="276" w:lineRule="auto"/>
      <w:ind w:left="720"/>
      <w:contextualSpacing/>
    </w:pPr>
    <w:rPr>
      <w:rFonts w:ascii="Calibri" w:eastAsia="MS Mincho" w:hAnsi="Calibri"/>
      <w:sz w:val="22"/>
      <w:szCs w:val="22"/>
      <w:lang w:val="en-US" w:eastAsia="en-US"/>
    </w:rPr>
  </w:style>
  <w:style w:type="paragraph" w:styleId="FootnoteText">
    <w:name w:val="footnote text"/>
    <w:aliases w:val="Footnote Text Char,fn Char2,foottextfra Char2,footnote Char2,F Char2,Footnote Text Char Char Char Char2,Footnote Text Char Char Char Char Char Char Char Char2,Footnote Text Char Char Char Char Char Char3,fn,texto de nota al pie,single spa"/>
    <w:basedOn w:val="Normal"/>
    <w:link w:val="FootnoteTextChar2"/>
    <w:uiPriority w:val="99"/>
    <w:rsid w:val="0047283F"/>
    <w:pPr>
      <w:keepNext/>
      <w:keepLines/>
      <w:spacing w:after="120"/>
      <w:ind w:left="288" w:hanging="288"/>
      <w:jc w:val="both"/>
    </w:pPr>
    <w:rPr>
      <w:spacing w:val="-3"/>
      <w:sz w:val="20"/>
      <w:szCs w:val="20"/>
      <w:lang w:eastAsia="en-US"/>
    </w:rPr>
  </w:style>
  <w:style w:type="character" w:customStyle="1" w:styleId="FootnoteTextChar1">
    <w:name w:val="Footnote Text Char1"/>
    <w:aliases w:val="Footnote Text Char Char,fn Char2 Char,foottextfra Char2 Char,footnote Char2 Char,F Char2 Char,Footnote Text Char Char Char Char2 Char,Footnote Text Char Char Char Char Char Char Char Char2 Char,fn Char,texto de nota al pie Char"/>
    <w:basedOn w:val="DefaultParagraphFont"/>
    <w:uiPriority w:val="99"/>
    <w:rsid w:val="00921AA0"/>
    <w:rPr>
      <w:rFonts w:ascii="Times New Roman" w:eastAsia="Batang" w:hAnsi="Times New Roman"/>
      <w:sz w:val="20"/>
      <w:szCs w:val="20"/>
      <w:lang w:eastAsia="ko-KR"/>
    </w:rPr>
  </w:style>
  <w:style w:type="character" w:customStyle="1" w:styleId="FootnoteTextChar2">
    <w:name w:val="Footnote Text Char2"/>
    <w:aliases w:val="Footnote Text Char Char1,fn Char2 Char1,foottextfra Char2 Char1,footnote Char2 Char1,F Char2 Char1,Footnote Text Char Char Char Char2 Char1,Footnote Text Char Char Char Char Char Char Char Char2 Char1,fn Char3,single spa Char"/>
    <w:basedOn w:val="DefaultParagraphFont"/>
    <w:link w:val="FootnoteText"/>
    <w:uiPriority w:val="99"/>
    <w:semiHidden/>
    <w:locked/>
    <w:rsid w:val="004F3616"/>
    <w:rPr>
      <w:rFonts w:ascii="Times New Roman" w:eastAsia="Batang" w:hAnsi="Times New Roman" w:cs="Times New Roman"/>
      <w:sz w:val="20"/>
      <w:szCs w:val="20"/>
      <w:lang w:val="es-ES_tradnl" w:eastAsia="ko-KR"/>
    </w:rPr>
  </w:style>
  <w:style w:type="character" w:styleId="FootnoteReference">
    <w:name w:val="footnote reference"/>
    <w:aliases w:val="FC,titulo 2,Style 24,pie pddes,referencia nota al pie,Fußnotenzeichen DISS,16 Point,Superscript 6 Point,ftref,Texto de nota al pie"/>
    <w:basedOn w:val="DefaultParagraphFont"/>
    <w:uiPriority w:val="99"/>
    <w:rsid w:val="0047283F"/>
    <w:rPr>
      <w:rFonts w:cs="Times New Roman"/>
      <w:vertAlign w:val="superscript"/>
    </w:rPr>
  </w:style>
  <w:style w:type="paragraph" w:customStyle="1" w:styleId="xl35">
    <w:name w:val="xl35"/>
    <w:basedOn w:val="Normal"/>
    <w:uiPriority w:val="99"/>
    <w:rsid w:val="0047283F"/>
    <w:pPr>
      <w:spacing w:before="100" w:beforeAutospacing="1" w:after="100" w:afterAutospacing="1"/>
    </w:pPr>
    <w:rPr>
      <w:rFonts w:ascii="Arial" w:eastAsia="Arial Unicode MS" w:hAnsi="Arial" w:cs="Arial"/>
      <w:b/>
      <w:bCs/>
      <w:sz w:val="16"/>
      <w:szCs w:val="16"/>
      <w:lang w:val="en-US" w:eastAsia="en-US"/>
    </w:rPr>
  </w:style>
  <w:style w:type="paragraph" w:styleId="BalloonText">
    <w:name w:val="Balloon Text"/>
    <w:basedOn w:val="Normal"/>
    <w:link w:val="BalloonTextChar"/>
    <w:uiPriority w:val="99"/>
    <w:semiHidden/>
    <w:rsid w:val="0047283F"/>
    <w:rPr>
      <w:rFonts w:ascii="Tahoma" w:eastAsia="MS Mincho"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47283F"/>
    <w:rPr>
      <w:rFonts w:ascii="Tahoma" w:hAnsi="Tahoma" w:cs="Tahoma"/>
      <w:sz w:val="16"/>
      <w:szCs w:val="16"/>
    </w:rPr>
  </w:style>
  <w:style w:type="paragraph" w:customStyle="1" w:styleId="Chapter">
    <w:name w:val="Chapter"/>
    <w:basedOn w:val="Normal"/>
    <w:next w:val="Normal"/>
    <w:rsid w:val="007677A1"/>
    <w:pPr>
      <w:keepNext/>
      <w:numPr>
        <w:numId w:val="1"/>
      </w:numPr>
      <w:tabs>
        <w:tab w:val="left" w:pos="1440"/>
      </w:tabs>
      <w:spacing w:before="240" w:after="240"/>
      <w:jc w:val="center"/>
    </w:pPr>
    <w:rPr>
      <w:rFonts w:eastAsia="MS Mincho"/>
      <w:b/>
      <w:smallCaps/>
      <w:lang w:eastAsia="en-US"/>
    </w:rPr>
  </w:style>
  <w:style w:type="paragraph" w:customStyle="1" w:styleId="Paragraph">
    <w:name w:val="Paragraph"/>
    <w:aliases w:val="paragraph,p,PARAGRAPH,PG,pa,at"/>
    <w:basedOn w:val="BodyText2"/>
    <w:link w:val="ParagraphChar"/>
    <w:qFormat/>
    <w:rsid w:val="007677A1"/>
    <w:pPr>
      <w:numPr>
        <w:ilvl w:val="1"/>
        <w:numId w:val="1"/>
      </w:numPr>
      <w:tabs>
        <w:tab w:val="clear" w:pos="1566"/>
        <w:tab w:val="num" w:pos="720"/>
        <w:tab w:val="num" w:pos="2448"/>
      </w:tabs>
      <w:spacing w:before="120"/>
      <w:ind w:left="720" w:hanging="720"/>
      <w:jc w:val="both"/>
      <w:outlineLvl w:val="1"/>
    </w:pPr>
    <w:rPr>
      <w:rFonts w:eastAsia="MS Mincho"/>
      <w:lang w:eastAsia="en-US"/>
    </w:rPr>
  </w:style>
  <w:style w:type="character" w:customStyle="1" w:styleId="ParagraphChar">
    <w:name w:val="Paragraph Char"/>
    <w:basedOn w:val="DefaultParagraphFont"/>
    <w:link w:val="Paragraph"/>
    <w:locked/>
    <w:rsid w:val="007677A1"/>
    <w:rPr>
      <w:rFonts w:ascii="Times New Roman" w:hAnsi="Times New Roman"/>
      <w:sz w:val="24"/>
      <w:szCs w:val="24"/>
      <w:lang w:val="es-ES_tradnl"/>
    </w:rPr>
  </w:style>
  <w:style w:type="paragraph" w:customStyle="1" w:styleId="subpar">
    <w:name w:val="subpar"/>
    <w:basedOn w:val="BodyTextIndent3"/>
    <w:rsid w:val="007677A1"/>
    <w:pPr>
      <w:numPr>
        <w:ilvl w:val="2"/>
        <w:numId w:val="1"/>
      </w:numPr>
      <w:tabs>
        <w:tab w:val="num" w:pos="1152"/>
      </w:tabs>
      <w:spacing w:before="120"/>
      <w:ind w:left="1152"/>
      <w:jc w:val="both"/>
      <w:outlineLvl w:val="2"/>
    </w:pPr>
    <w:rPr>
      <w:rFonts w:eastAsia="MS Mincho"/>
      <w:sz w:val="24"/>
      <w:szCs w:val="24"/>
      <w:lang w:eastAsia="en-US"/>
    </w:rPr>
  </w:style>
  <w:style w:type="paragraph" w:customStyle="1" w:styleId="SubSubPar">
    <w:name w:val="SubSubPar"/>
    <w:basedOn w:val="subpar"/>
    <w:rsid w:val="007677A1"/>
    <w:pPr>
      <w:numPr>
        <w:ilvl w:val="3"/>
      </w:numPr>
      <w:tabs>
        <w:tab w:val="clear" w:pos="2736"/>
        <w:tab w:val="num" w:pos="1152"/>
        <w:tab w:val="num" w:pos="2304"/>
      </w:tabs>
      <w:ind w:left="1152" w:hanging="432"/>
    </w:pPr>
  </w:style>
  <w:style w:type="paragraph" w:styleId="BodyText2">
    <w:name w:val="Body Text 2"/>
    <w:basedOn w:val="Normal"/>
    <w:link w:val="BodyText2Char1"/>
    <w:uiPriority w:val="99"/>
    <w:rsid w:val="007677A1"/>
    <w:pPr>
      <w:spacing w:after="120"/>
      <w:ind w:left="360"/>
    </w:pPr>
  </w:style>
  <w:style w:type="character" w:customStyle="1" w:styleId="BodyText2Char">
    <w:name w:val="Body Text 2 Char"/>
    <w:basedOn w:val="DefaultParagraphFont"/>
    <w:uiPriority w:val="99"/>
    <w:semiHidden/>
    <w:locked/>
    <w:rsid w:val="004F3616"/>
    <w:rPr>
      <w:rFonts w:ascii="Times New Roman" w:eastAsia="Batang" w:hAnsi="Times New Roman" w:cs="Times New Roman"/>
      <w:sz w:val="24"/>
      <w:szCs w:val="24"/>
      <w:lang w:val="es-ES_tradnl" w:eastAsia="ko-KR"/>
    </w:rPr>
  </w:style>
  <w:style w:type="character" w:customStyle="1" w:styleId="BodyText2Char1">
    <w:name w:val="Body Text 2 Char1"/>
    <w:basedOn w:val="DefaultParagraphFont"/>
    <w:link w:val="BodyText2"/>
    <w:uiPriority w:val="99"/>
    <w:semiHidden/>
    <w:locked/>
    <w:rsid w:val="007677A1"/>
    <w:rPr>
      <w:rFonts w:ascii="Times New Roman" w:eastAsia="Batang" w:hAnsi="Times New Roman" w:cs="Times New Roman"/>
      <w:sz w:val="24"/>
      <w:szCs w:val="24"/>
      <w:lang w:val="es-ES_tradnl" w:eastAsia="ko-KR"/>
    </w:rPr>
  </w:style>
  <w:style w:type="paragraph" w:styleId="BodyTextIndent3">
    <w:name w:val="Body Text Indent 3"/>
    <w:basedOn w:val="Normal"/>
    <w:link w:val="BodyTextIndent3Char"/>
    <w:uiPriority w:val="99"/>
    <w:rsid w:val="007677A1"/>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7677A1"/>
    <w:rPr>
      <w:rFonts w:ascii="Times New Roman" w:eastAsia="Batang" w:hAnsi="Times New Roman" w:cs="Times New Roman"/>
      <w:sz w:val="16"/>
      <w:szCs w:val="16"/>
      <w:lang w:val="es-ES_tradnl" w:eastAsia="ko-KR"/>
    </w:rPr>
  </w:style>
  <w:style w:type="paragraph" w:customStyle="1" w:styleId="Newpage">
    <w:name w:val="Newpage"/>
    <w:basedOn w:val="Normal"/>
    <w:uiPriority w:val="99"/>
    <w:rsid w:val="009C1282"/>
    <w:pPr>
      <w:tabs>
        <w:tab w:val="left" w:pos="3060"/>
      </w:tabs>
      <w:jc w:val="center"/>
    </w:pPr>
    <w:rPr>
      <w:rFonts w:eastAsia="MS Mincho"/>
      <w:b/>
      <w:smallCaps/>
      <w:lang w:val="es-ES" w:eastAsia="en-US"/>
    </w:rPr>
  </w:style>
  <w:style w:type="character" w:styleId="CommentReference">
    <w:name w:val="annotation reference"/>
    <w:basedOn w:val="DefaultParagraphFont"/>
    <w:uiPriority w:val="99"/>
    <w:rsid w:val="0079701C"/>
    <w:rPr>
      <w:rFonts w:cs="Times New Roman"/>
      <w:sz w:val="18"/>
      <w:szCs w:val="18"/>
    </w:rPr>
  </w:style>
  <w:style w:type="character" w:customStyle="1" w:styleId="FootnoteTextChar11">
    <w:name w:val="Footnote Text Char11"/>
    <w:aliases w:val="fn Char1,foottextfra Char1,footnote Char1,F Char1,Footnote Text Char Char Char Char1,Footnote Text Char Char Char Char Char Char Char Char1,Footnote Text Char Char Char Char Char Char2,Footnote Text Char Char Char Char Ch Char Char"/>
    <w:basedOn w:val="DefaultParagraphFont"/>
    <w:uiPriority w:val="99"/>
    <w:semiHidden/>
    <w:rsid w:val="004B6ABF"/>
    <w:rPr>
      <w:rFonts w:cs="Times New Roman"/>
      <w:lang w:val="en-US" w:eastAsia="en-US" w:bidi="ar-SA"/>
    </w:rPr>
  </w:style>
  <w:style w:type="paragraph" w:styleId="BodyText">
    <w:name w:val="Body Text"/>
    <w:basedOn w:val="Normal"/>
    <w:link w:val="BodyTextChar"/>
    <w:uiPriority w:val="99"/>
    <w:rsid w:val="004B6ABF"/>
    <w:pPr>
      <w:widowControl w:val="0"/>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pPr>
    <w:rPr>
      <w:rFonts w:eastAsia="MS Mincho"/>
      <w:szCs w:val="20"/>
      <w:lang w:val="en-US" w:eastAsia="en-US"/>
    </w:rPr>
  </w:style>
  <w:style w:type="character" w:customStyle="1" w:styleId="BodyTextChar">
    <w:name w:val="Body Text Char"/>
    <w:basedOn w:val="DefaultParagraphFont"/>
    <w:link w:val="BodyText"/>
    <w:uiPriority w:val="99"/>
    <w:locked/>
    <w:rsid w:val="004B6ABF"/>
    <w:rPr>
      <w:rFonts w:ascii="Times New Roman" w:hAnsi="Times New Roman" w:cs="Times New Roman"/>
      <w:sz w:val="20"/>
      <w:szCs w:val="20"/>
    </w:rPr>
  </w:style>
  <w:style w:type="character" w:styleId="Hyperlink">
    <w:name w:val="Hyperlink"/>
    <w:basedOn w:val="DefaultParagraphFont"/>
    <w:uiPriority w:val="99"/>
    <w:rsid w:val="004B6ABF"/>
    <w:rPr>
      <w:rFonts w:cs="Times New Roman"/>
      <w:color w:val="0000FF"/>
      <w:u w:val="single"/>
    </w:rPr>
  </w:style>
  <w:style w:type="character" w:customStyle="1" w:styleId="fnChar4">
    <w:name w:val="fn Char4"/>
    <w:aliases w:val="foottextfra Char,footnote Char,F Char,Footnote Text Char Char Char Char,Footnote Text Char Char Char Char Char Char Char Char,Footnote Text Char Char Char Char Char Char1,Footnote Text Char Char Char Char Char Char Char1,Texto nota pie Car1 Cha"/>
    <w:basedOn w:val="DefaultParagraphFont"/>
    <w:uiPriority w:val="99"/>
    <w:rsid w:val="004B6ABF"/>
    <w:rPr>
      <w:rFonts w:cs="Times New Roman"/>
      <w:lang w:val="en-US" w:eastAsia="en-US" w:bidi="ar-SA"/>
    </w:rPr>
  </w:style>
  <w:style w:type="paragraph" w:styleId="Footer">
    <w:name w:val="footer"/>
    <w:basedOn w:val="Normal"/>
    <w:link w:val="FooterChar"/>
    <w:uiPriority w:val="99"/>
    <w:rsid w:val="004B6ABF"/>
    <w:pPr>
      <w:tabs>
        <w:tab w:val="center" w:pos="4320"/>
        <w:tab w:val="right" w:pos="8640"/>
      </w:tabs>
    </w:pPr>
    <w:rPr>
      <w:rFonts w:eastAsia="MS Mincho"/>
      <w:sz w:val="22"/>
      <w:szCs w:val="20"/>
      <w:lang w:val="en-US" w:eastAsia="en-US"/>
    </w:rPr>
  </w:style>
  <w:style w:type="character" w:customStyle="1" w:styleId="FooterChar">
    <w:name w:val="Footer Char"/>
    <w:basedOn w:val="DefaultParagraphFont"/>
    <w:link w:val="Footer"/>
    <w:uiPriority w:val="99"/>
    <w:locked/>
    <w:rsid w:val="004B6ABF"/>
    <w:rPr>
      <w:rFonts w:ascii="Times New Roman" w:hAnsi="Times New Roman" w:cs="Times New Roman"/>
      <w:sz w:val="20"/>
      <w:szCs w:val="20"/>
    </w:rPr>
  </w:style>
  <w:style w:type="character" w:styleId="PageNumber">
    <w:name w:val="page number"/>
    <w:basedOn w:val="DefaultParagraphFont"/>
    <w:uiPriority w:val="99"/>
    <w:rsid w:val="004B6ABF"/>
    <w:rPr>
      <w:rFonts w:cs="Times New Roman"/>
    </w:rPr>
  </w:style>
  <w:style w:type="paragraph" w:styleId="TOC1">
    <w:name w:val="toc 1"/>
    <w:basedOn w:val="Normal"/>
    <w:next w:val="Normal"/>
    <w:autoRedefine/>
    <w:uiPriority w:val="39"/>
    <w:rsid w:val="00A963B3"/>
    <w:pPr>
      <w:tabs>
        <w:tab w:val="right" w:pos="9350"/>
      </w:tabs>
      <w:spacing w:before="360"/>
      <w:ind w:left="288" w:hanging="288"/>
    </w:pPr>
    <w:rPr>
      <w:rFonts w:ascii="Arial" w:eastAsia="MS Mincho" w:hAnsi="Arial" w:cs="Arial"/>
      <w:b/>
      <w:bCs/>
      <w:caps/>
      <w:szCs w:val="28"/>
      <w:lang w:val="en-US" w:eastAsia="en-US"/>
    </w:rPr>
  </w:style>
  <w:style w:type="paragraph" w:styleId="TOC2">
    <w:name w:val="toc 2"/>
    <w:basedOn w:val="Normal"/>
    <w:next w:val="Normal"/>
    <w:autoRedefine/>
    <w:uiPriority w:val="99"/>
    <w:rsid w:val="00776AC4"/>
    <w:pPr>
      <w:spacing w:before="240"/>
    </w:pPr>
    <w:rPr>
      <w:rFonts w:eastAsia="MS Mincho"/>
      <w:b/>
      <w:bCs/>
      <w:lang w:val="en-US" w:eastAsia="en-US"/>
    </w:rPr>
  </w:style>
  <w:style w:type="paragraph" w:styleId="TOC3">
    <w:name w:val="toc 3"/>
    <w:basedOn w:val="Normal"/>
    <w:next w:val="Normal"/>
    <w:autoRedefine/>
    <w:uiPriority w:val="99"/>
    <w:rsid w:val="004B6ABF"/>
    <w:pPr>
      <w:ind w:left="220"/>
    </w:pPr>
    <w:rPr>
      <w:rFonts w:eastAsia="MS Mincho"/>
      <w:sz w:val="20"/>
      <w:lang w:val="en-US" w:eastAsia="en-US"/>
    </w:rPr>
  </w:style>
  <w:style w:type="paragraph" w:styleId="TOC4">
    <w:name w:val="toc 4"/>
    <w:basedOn w:val="Normal"/>
    <w:next w:val="Normal"/>
    <w:autoRedefine/>
    <w:uiPriority w:val="99"/>
    <w:rsid w:val="004B6ABF"/>
    <w:pPr>
      <w:ind w:left="440"/>
    </w:pPr>
    <w:rPr>
      <w:rFonts w:eastAsia="MS Mincho"/>
      <w:sz w:val="20"/>
      <w:lang w:val="en-US" w:eastAsia="en-US"/>
    </w:rPr>
  </w:style>
  <w:style w:type="paragraph" w:styleId="TOC5">
    <w:name w:val="toc 5"/>
    <w:basedOn w:val="Normal"/>
    <w:next w:val="Normal"/>
    <w:autoRedefine/>
    <w:uiPriority w:val="99"/>
    <w:rsid w:val="004B6ABF"/>
    <w:pPr>
      <w:ind w:left="660"/>
    </w:pPr>
    <w:rPr>
      <w:rFonts w:eastAsia="MS Mincho"/>
      <w:sz w:val="20"/>
      <w:lang w:val="en-US" w:eastAsia="en-US"/>
    </w:rPr>
  </w:style>
  <w:style w:type="paragraph" w:styleId="TOC6">
    <w:name w:val="toc 6"/>
    <w:basedOn w:val="Normal"/>
    <w:next w:val="Normal"/>
    <w:autoRedefine/>
    <w:uiPriority w:val="99"/>
    <w:rsid w:val="004B6ABF"/>
    <w:pPr>
      <w:ind w:left="880"/>
    </w:pPr>
    <w:rPr>
      <w:rFonts w:eastAsia="MS Mincho"/>
      <w:sz w:val="20"/>
      <w:lang w:val="en-US" w:eastAsia="en-US"/>
    </w:rPr>
  </w:style>
  <w:style w:type="paragraph" w:styleId="TOC7">
    <w:name w:val="toc 7"/>
    <w:basedOn w:val="Normal"/>
    <w:next w:val="Normal"/>
    <w:autoRedefine/>
    <w:uiPriority w:val="99"/>
    <w:rsid w:val="004B6ABF"/>
    <w:pPr>
      <w:ind w:left="1100"/>
    </w:pPr>
    <w:rPr>
      <w:rFonts w:eastAsia="MS Mincho"/>
      <w:sz w:val="20"/>
      <w:lang w:val="en-US" w:eastAsia="en-US"/>
    </w:rPr>
  </w:style>
  <w:style w:type="paragraph" w:styleId="TOC8">
    <w:name w:val="toc 8"/>
    <w:basedOn w:val="Normal"/>
    <w:next w:val="Normal"/>
    <w:autoRedefine/>
    <w:uiPriority w:val="99"/>
    <w:rsid w:val="004B6ABF"/>
    <w:pPr>
      <w:ind w:left="1320"/>
    </w:pPr>
    <w:rPr>
      <w:rFonts w:eastAsia="MS Mincho"/>
      <w:sz w:val="20"/>
      <w:lang w:val="en-US" w:eastAsia="en-US"/>
    </w:rPr>
  </w:style>
  <w:style w:type="paragraph" w:styleId="TOC9">
    <w:name w:val="toc 9"/>
    <w:basedOn w:val="Normal"/>
    <w:next w:val="Normal"/>
    <w:autoRedefine/>
    <w:uiPriority w:val="99"/>
    <w:rsid w:val="004B6ABF"/>
    <w:pPr>
      <w:ind w:left="1540"/>
    </w:pPr>
    <w:rPr>
      <w:rFonts w:eastAsia="MS Mincho"/>
      <w:sz w:val="20"/>
      <w:lang w:val="en-US" w:eastAsia="en-US"/>
    </w:rPr>
  </w:style>
  <w:style w:type="paragraph" w:styleId="CommentText">
    <w:name w:val="annotation text"/>
    <w:basedOn w:val="Normal"/>
    <w:link w:val="CommentTextChar"/>
    <w:uiPriority w:val="99"/>
    <w:rsid w:val="004B6ABF"/>
    <w:rPr>
      <w:rFonts w:eastAsia="MS Mincho"/>
      <w:sz w:val="20"/>
      <w:szCs w:val="20"/>
      <w:lang w:val="en-US" w:eastAsia="en-US"/>
    </w:rPr>
  </w:style>
  <w:style w:type="character" w:customStyle="1" w:styleId="CommentTextChar">
    <w:name w:val="Comment Text Char"/>
    <w:basedOn w:val="DefaultParagraphFont"/>
    <w:link w:val="CommentText"/>
    <w:uiPriority w:val="99"/>
    <w:locked/>
    <w:rsid w:val="004B6AB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B6ABF"/>
    <w:rPr>
      <w:b/>
      <w:bCs/>
    </w:rPr>
  </w:style>
  <w:style w:type="character" w:customStyle="1" w:styleId="CommentSubjectChar">
    <w:name w:val="Comment Subject Char"/>
    <w:basedOn w:val="CommentTextChar"/>
    <w:link w:val="CommentSubject"/>
    <w:uiPriority w:val="99"/>
    <w:semiHidden/>
    <w:locked/>
    <w:rsid w:val="004B6ABF"/>
    <w:rPr>
      <w:rFonts w:ascii="Times New Roman" w:hAnsi="Times New Roman" w:cs="Times New Roman"/>
      <w:b/>
      <w:bCs/>
      <w:sz w:val="20"/>
      <w:szCs w:val="20"/>
    </w:rPr>
  </w:style>
  <w:style w:type="character" w:styleId="Strong">
    <w:name w:val="Strong"/>
    <w:basedOn w:val="DefaultParagraphFont"/>
    <w:uiPriority w:val="22"/>
    <w:qFormat/>
    <w:rsid w:val="004B6ABF"/>
    <w:rPr>
      <w:rFonts w:cs="Times New Roman"/>
      <w:b/>
      <w:bCs/>
    </w:rPr>
  </w:style>
  <w:style w:type="paragraph" w:styleId="NormalWeb">
    <w:name w:val="Normal (Web)"/>
    <w:basedOn w:val="Normal"/>
    <w:uiPriority w:val="99"/>
    <w:rsid w:val="004B6ABF"/>
    <w:pPr>
      <w:spacing w:before="100" w:beforeAutospacing="1" w:after="100" w:afterAutospacing="1"/>
    </w:pPr>
    <w:rPr>
      <w:rFonts w:eastAsia="MS Mincho"/>
      <w:lang w:val="en-US" w:eastAsia="en-US" w:bidi="bn-IN"/>
    </w:rPr>
  </w:style>
  <w:style w:type="paragraph" w:customStyle="1" w:styleId="Default">
    <w:name w:val="Default"/>
    <w:rsid w:val="004B6ABF"/>
    <w:pPr>
      <w:autoSpaceDE w:val="0"/>
      <w:autoSpaceDN w:val="0"/>
      <w:adjustRightInd w:val="0"/>
      <w:jc w:val="both"/>
    </w:pPr>
    <w:rPr>
      <w:rFonts w:ascii="Arial" w:hAnsi="Arial" w:cs="Arial"/>
      <w:color w:val="000000"/>
      <w:sz w:val="24"/>
      <w:szCs w:val="24"/>
    </w:rPr>
  </w:style>
  <w:style w:type="table" w:styleId="TableGrid7">
    <w:name w:val="Table Grid 7"/>
    <w:basedOn w:val="TableNormal"/>
    <w:uiPriority w:val="99"/>
    <w:rsid w:val="004B6ABF"/>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Header">
    <w:name w:val="header"/>
    <w:basedOn w:val="Normal"/>
    <w:link w:val="HeaderChar"/>
    <w:uiPriority w:val="99"/>
    <w:semiHidden/>
    <w:rsid w:val="00DF579A"/>
    <w:pPr>
      <w:tabs>
        <w:tab w:val="center" w:pos="4680"/>
        <w:tab w:val="right" w:pos="9360"/>
      </w:tabs>
    </w:pPr>
  </w:style>
  <w:style w:type="character" w:customStyle="1" w:styleId="HeaderChar">
    <w:name w:val="Header Char"/>
    <w:basedOn w:val="DefaultParagraphFont"/>
    <w:link w:val="Header"/>
    <w:uiPriority w:val="99"/>
    <w:semiHidden/>
    <w:locked/>
    <w:rsid w:val="00DF579A"/>
    <w:rPr>
      <w:rFonts w:ascii="Times New Roman" w:eastAsia="Batang" w:hAnsi="Times New Roman" w:cs="Times New Roman"/>
      <w:sz w:val="24"/>
      <w:szCs w:val="24"/>
      <w:lang w:val="es-ES_tradnl" w:eastAsia="ko-KR"/>
    </w:rPr>
  </w:style>
  <w:style w:type="character" w:styleId="FollowedHyperlink">
    <w:name w:val="FollowedHyperlink"/>
    <w:basedOn w:val="DefaultParagraphFont"/>
    <w:uiPriority w:val="99"/>
    <w:semiHidden/>
    <w:rsid w:val="004A14E6"/>
    <w:rPr>
      <w:rFonts w:cs="Times New Roman"/>
      <w:color w:val="800080"/>
      <w:u w:val="single"/>
    </w:rPr>
  </w:style>
  <w:style w:type="paragraph" w:styleId="EndnoteText">
    <w:name w:val="endnote text"/>
    <w:basedOn w:val="Normal"/>
    <w:link w:val="EndnoteTextChar"/>
    <w:uiPriority w:val="99"/>
    <w:semiHidden/>
    <w:rsid w:val="003F3855"/>
    <w:rPr>
      <w:sz w:val="20"/>
      <w:szCs w:val="20"/>
    </w:rPr>
  </w:style>
  <w:style w:type="character" w:customStyle="1" w:styleId="EndnoteTextChar">
    <w:name w:val="Endnote Text Char"/>
    <w:basedOn w:val="DefaultParagraphFont"/>
    <w:link w:val="EndnoteText"/>
    <w:uiPriority w:val="99"/>
    <w:semiHidden/>
    <w:locked/>
    <w:rsid w:val="003F3855"/>
    <w:rPr>
      <w:rFonts w:ascii="Times New Roman" w:eastAsia="Batang" w:hAnsi="Times New Roman" w:cs="Times New Roman"/>
      <w:sz w:val="20"/>
      <w:szCs w:val="20"/>
      <w:lang w:val="es-ES_tradnl" w:eastAsia="ko-KR"/>
    </w:rPr>
  </w:style>
  <w:style w:type="character" w:styleId="EndnoteReference">
    <w:name w:val="endnote reference"/>
    <w:basedOn w:val="DefaultParagraphFont"/>
    <w:uiPriority w:val="99"/>
    <w:semiHidden/>
    <w:rsid w:val="003F3855"/>
    <w:rPr>
      <w:rFonts w:cs="Times New Roman"/>
      <w:vertAlign w:val="superscript"/>
    </w:rPr>
  </w:style>
  <w:style w:type="table" w:styleId="TableGrid">
    <w:name w:val="Table Grid"/>
    <w:basedOn w:val="TableNormal"/>
    <w:uiPriority w:val="59"/>
    <w:rsid w:val="00911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3978DB"/>
    <w:pPr>
      <w:spacing w:after="200"/>
    </w:pPr>
    <w:rPr>
      <w:b/>
      <w:bCs/>
      <w:color w:val="4F81BD"/>
      <w:sz w:val="18"/>
      <w:szCs w:val="18"/>
    </w:rPr>
  </w:style>
  <w:style w:type="character" w:customStyle="1" w:styleId="blackgraphtx">
    <w:name w:val="blackgraphtx"/>
    <w:basedOn w:val="DefaultParagraphFont"/>
    <w:uiPriority w:val="99"/>
    <w:rsid w:val="00E22B69"/>
    <w:rPr>
      <w:rFonts w:cs="Times New Roman"/>
    </w:rPr>
  </w:style>
  <w:style w:type="character" w:customStyle="1" w:styleId="ilad">
    <w:name w:val="il_ad"/>
    <w:basedOn w:val="DefaultParagraphFont"/>
    <w:uiPriority w:val="99"/>
    <w:rsid w:val="00D94919"/>
    <w:rPr>
      <w:rFonts w:cs="Times New Roman"/>
    </w:rPr>
  </w:style>
  <w:style w:type="paragraph" w:styleId="TOCHeading">
    <w:name w:val="TOC Heading"/>
    <w:basedOn w:val="Heading1"/>
    <w:next w:val="Normal"/>
    <w:uiPriority w:val="99"/>
    <w:qFormat/>
    <w:rsid w:val="00826664"/>
    <w:pPr>
      <w:spacing w:line="276" w:lineRule="auto"/>
      <w:outlineLvl w:val="9"/>
    </w:pPr>
    <w:rPr>
      <w:lang w:val="en-US" w:eastAsia="en-US"/>
    </w:rPr>
  </w:style>
  <w:style w:type="paragraph" w:customStyle="1" w:styleId="Prrafodelista1">
    <w:name w:val="Párrafo de lista1"/>
    <w:basedOn w:val="Normal"/>
    <w:uiPriority w:val="99"/>
    <w:rsid w:val="00CB7F27"/>
    <w:pPr>
      <w:ind w:left="708"/>
      <w:jc w:val="both"/>
    </w:pPr>
    <w:rPr>
      <w:rFonts w:ascii="Arial" w:eastAsia="MS Mincho" w:hAnsi="Arial" w:cs="Arial"/>
      <w:sz w:val="22"/>
      <w:szCs w:val="22"/>
      <w:lang w:val="es-HN" w:eastAsia="en-US"/>
    </w:rPr>
  </w:style>
  <w:style w:type="paragraph" w:customStyle="1" w:styleId="sum">
    <w:name w:val="sum"/>
    <w:basedOn w:val="Normal"/>
    <w:uiPriority w:val="99"/>
    <w:rsid w:val="00196DE4"/>
    <w:pPr>
      <w:spacing w:before="100" w:beforeAutospacing="1" w:after="100" w:afterAutospacing="1"/>
    </w:pPr>
    <w:rPr>
      <w:rFonts w:eastAsia="MS Mincho"/>
      <w:lang w:val="en-US" w:eastAsia="en-US"/>
    </w:rPr>
  </w:style>
  <w:style w:type="numbering" w:customStyle="1" w:styleId="LFO29">
    <w:name w:val="LFO29"/>
    <w:rsid w:val="00921AA0"/>
    <w:pPr>
      <w:numPr>
        <w:numId w:val="2"/>
      </w:numPr>
    </w:pPr>
  </w:style>
  <w:style w:type="paragraph" w:customStyle="1" w:styleId="msolistparagraph0">
    <w:name w:val="msolistparagraph"/>
    <w:basedOn w:val="Normal"/>
    <w:rsid w:val="00321B67"/>
    <w:pPr>
      <w:spacing w:before="100" w:beforeAutospacing="1" w:after="100" w:afterAutospacing="1"/>
    </w:pPr>
    <w:rPr>
      <w:rFonts w:eastAsia="Times New Roman"/>
      <w:lang w:eastAsia="es-ES_tradnl"/>
    </w:rPr>
  </w:style>
  <w:style w:type="paragraph" w:customStyle="1" w:styleId="msolistparagraphcxspmiddle">
    <w:name w:val="msolistparagraphcxspmiddle"/>
    <w:basedOn w:val="Normal"/>
    <w:rsid w:val="00321B67"/>
    <w:pPr>
      <w:spacing w:before="100" w:beforeAutospacing="1" w:after="100" w:afterAutospacing="1"/>
    </w:pPr>
    <w:rPr>
      <w:rFonts w:eastAsia="Times New Roman"/>
      <w:lang w:eastAsia="es-ES_tradnl"/>
    </w:rPr>
  </w:style>
  <w:style w:type="paragraph" w:customStyle="1" w:styleId="msolistparagraphcxsplast">
    <w:name w:val="msolistparagraphcxsplast"/>
    <w:basedOn w:val="Normal"/>
    <w:rsid w:val="00321B67"/>
    <w:pPr>
      <w:spacing w:before="100" w:beforeAutospacing="1" w:after="100" w:afterAutospacing="1"/>
    </w:pPr>
    <w:rPr>
      <w:rFonts w:eastAsia="Times New Roman"/>
      <w:lang w:eastAsia="es-ES_tradnl"/>
    </w:rPr>
  </w:style>
  <w:style w:type="character" w:styleId="Emphasis">
    <w:name w:val="Emphasis"/>
    <w:basedOn w:val="DefaultParagraphFont"/>
    <w:uiPriority w:val="20"/>
    <w:qFormat/>
    <w:locked/>
    <w:rsid w:val="00947061"/>
    <w:rPr>
      <w:i/>
      <w:iCs/>
    </w:rPr>
  </w:style>
  <w:style w:type="character" w:customStyle="1" w:styleId="a">
    <w:name w:val="a"/>
    <w:basedOn w:val="DefaultParagraphFont"/>
    <w:rsid w:val="002E60A8"/>
  </w:style>
  <w:style w:type="paragraph" w:customStyle="1" w:styleId="FirstHeading">
    <w:name w:val="FirstHeading"/>
    <w:basedOn w:val="Normal"/>
    <w:next w:val="Normal"/>
    <w:link w:val="FirstHeadingChar"/>
    <w:rsid w:val="00F9060D"/>
    <w:pPr>
      <w:keepNext/>
      <w:numPr>
        <w:numId w:val="30"/>
      </w:numPr>
      <w:tabs>
        <w:tab w:val="left" w:pos="0"/>
        <w:tab w:val="left" w:pos="86"/>
      </w:tabs>
      <w:spacing w:before="120" w:after="120"/>
    </w:pPr>
    <w:rPr>
      <w:rFonts w:eastAsia="Calibri"/>
      <w:b/>
      <w:szCs w:val="22"/>
      <w:lang w:val="en-GB" w:eastAsia="en-US"/>
    </w:rPr>
  </w:style>
  <w:style w:type="character" w:customStyle="1" w:styleId="FirstHeadingChar">
    <w:name w:val="FirstHeading Char"/>
    <w:basedOn w:val="DefaultParagraphFont"/>
    <w:link w:val="FirstHeading"/>
    <w:rsid w:val="00F9060D"/>
    <w:rPr>
      <w:rFonts w:ascii="Times New Roman" w:eastAsia="Calibri" w:hAnsi="Times New Roman"/>
      <w:b/>
      <w:sz w:val="24"/>
      <w:szCs w:val="22"/>
      <w:lang w:val="en-GB"/>
    </w:rPr>
  </w:style>
  <w:style w:type="paragraph" w:customStyle="1" w:styleId="SecHeading">
    <w:name w:val="SecHeading"/>
    <w:basedOn w:val="Normal"/>
    <w:next w:val="Paragraph"/>
    <w:rsid w:val="00F9060D"/>
    <w:pPr>
      <w:keepNext/>
      <w:numPr>
        <w:ilvl w:val="1"/>
        <w:numId w:val="30"/>
      </w:numPr>
      <w:tabs>
        <w:tab w:val="num" w:pos="1296"/>
      </w:tabs>
      <w:spacing w:before="120" w:after="120"/>
      <w:ind w:left="1296"/>
    </w:pPr>
    <w:rPr>
      <w:rFonts w:eastAsia="Calibri"/>
      <w:b/>
      <w:szCs w:val="22"/>
      <w:lang w:val="en-GB" w:eastAsia="en-US"/>
    </w:rPr>
  </w:style>
  <w:style w:type="paragraph" w:customStyle="1" w:styleId="SubHeading1">
    <w:name w:val="SubHeading1"/>
    <w:basedOn w:val="SecHeading"/>
    <w:rsid w:val="00F9060D"/>
    <w:pPr>
      <w:numPr>
        <w:ilvl w:val="2"/>
      </w:numPr>
      <w:tabs>
        <w:tab w:val="num" w:pos="1440"/>
        <w:tab w:val="num" w:pos="1872"/>
      </w:tabs>
      <w:ind w:left="1872"/>
    </w:pPr>
  </w:style>
  <w:style w:type="paragraph" w:customStyle="1" w:styleId="Subheading2">
    <w:name w:val="Subheading2"/>
    <w:basedOn w:val="SecHeading"/>
    <w:rsid w:val="00F9060D"/>
    <w:pPr>
      <w:numPr>
        <w:ilvl w:val="3"/>
      </w:numPr>
      <w:tabs>
        <w:tab w:val="num" w:pos="1440"/>
        <w:tab w:val="num" w:pos="2376"/>
      </w:tabs>
      <w:ind w:left="237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lsdException w:name="header" w:locked="0" w:uiPriority="0"/>
    <w:lsdException w:name="footer" w:locked="0"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locked="0"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uiPriority="0"/>
    <w:lsdException w:name="Body Text 3" w:semiHidden="1" w:unhideWhenUsed="1"/>
    <w:lsdException w:name="Body Text Indent 2" w:semiHidden="1" w:unhideWhenUsed="1"/>
    <w:lsdException w:name="Body Text Indent 3" w:locked="0" w:uiPriority="0"/>
    <w:lsdException w:name="Block Text" w:semiHidden="1" w:unhideWhenUsed="1"/>
    <w:lsdException w:name="Hyperlink" w:locked="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locked="0" w:uiPriority="0"/>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FA7D65"/>
    <w:rPr>
      <w:rFonts w:ascii="Times New Roman" w:eastAsia="Batang" w:hAnsi="Times New Roman"/>
      <w:sz w:val="24"/>
      <w:szCs w:val="24"/>
      <w:lang w:val="es-ES_tradnl" w:eastAsia="ko-KR"/>
    </w:rPr>
  </w:style>
  <w:style w:type="paragraph" w:styleId="Heading1">
    <w:name w:val="heading 1"/>
    <w:aliases w:val="Capítulo"/>
    <w:basedOn w:val="Normal"/>
    <w:next w:val="Normal"/>
    <w:link w:val="Heading1Char"/>
    <w:uiPriority w:val="99"/>
    <w:qFormat/>
    <w:rsid w:val="00FD6DA2"/>
    <w:pPr>
      <w:keepNext/>
      <w:keepLines/>
      <w:spacing w:before="480"/>
      <w:outlineLvl w:val="0"/>
    </w:pPr>
    <w:rPr>
      <w:rFonts w:ascii="Cambria" w:eastAsia="MS Mincho" w:hAnsi="Cambria"/>
      <w:b/>
      <w:bCs/>
      <w:color w:val="365F91"/>
      <w:sz w:val="28"/>
      <w:szCs w:val="28"/>
    </w:rPr>
  </w:style>
  <w:style w:type="paragraph" w:styleId="Heading2">
    <w:name w:val="heading 2"/>
    <w:basedOn w:val="Normal"/>
    <w:link w:val="Heading2Char"/>
    <w:uiPriority w:val="99"/>
    <w:qFormat/>
    <w:rsid w:val="004B6ABF"/>
    <w:pPr>
      <w:spacing w:before="100" w:beforeAutospacing="1" w:after="100" w:afterAutospacing="1"/>
      <w:outlineLvl w:val="1"/>
    </w:pPr>
    <w:rPr>
      <w:rFonts w:eastAsia="MS Mincho"/>
      <w:b/>
      <w:bCs/>
      <w:sz w:val="36"/>
      <w:szCs w:val="36"/>
      <w:lang w:val="en-US" w:eastAsia="en-US" w:bidi="bn-IN"/>
    </w:rPr>
  </w:style>
  <w:style w:type="paragraph" w:styleId="Heading3">
    <w:name w:val="heading 3"/>
    <w:basedOn w:val="Normal"/>
    <w:next w:val="Normal"/>
    <w:link w:val="Heading3Char"/>
    <w:uiPriority w:val="99"/>
    <w:qFormat/>
    <w:rsid w:val="00D94919"/>
    <w:pPr>
      <w:keepNext/>
      <w:keepLines/>
      <w:spacing w:before="200"/>
      <w:outlineLvl w:val="2"/>
    </w:pPr>
    <w:rPr>
      <w:rFonts w:ascii="Cambria" w:eastAsia="MS Mincho" w:hAnsi="Cambria"/>
      <w:b/>
      <w:bCs/>
      <w:color w:val="4F81BD"/>
    </w:rPr>
  </w:style>
  <w:style w:type="paragraph" w:styleId="Heading4">
    <w:name w:val="heading 4"/>
    <w:basedOn w:val="Normal"/>
    <w:next w:val="Normal"/>
    <w:link w:val="Heading4Char"/>
    <w:uiPriority w:val="99"/>
    <w:qFormat/>
    <w:rsid w:val="004A6DFC"/>
    <w:pPr>
      <w:keepNext/>
      <w:widowControl w:val="0"/>
      <w:tabs>
        <w:tab w:val="num" w:pos="2520"/>
      </w:tabs>
      <w:autoSpaceDE w:val="0"/>
      <w:autoSpaceDN w:val="0"/>
      <w:spacing w:before="240" w:after="60"/>
      <w:ind w:left="2160"/>
      <w:jc w:val="both"/>
      <w:outlineLvl w:val="3"/>
    </w:pPr>
    <w:rPr>
      <w:rFonts w:ascii="Arial" w:eastAsia="MS Mincho" w:hAnsi="Arial" w:cs="Arial"/>
      <w:b/>
      <w:bCs/>
      <w:lang w:val="es-PY" w:eastAsia="es-ES"/>
    </w:rPr>
  </w:style>
  <w:style w:type="paragraph" w:styleId="Heading5">
    <w:name w:val="heading 5"/>
    <w:basedOn w:val="Normal"/>
    <w:next w:val="Normal"/>
    <w:link w:val="Heading5Char"/>
    <w:uiPriority w:val="9"/>
    <w:qFormat/>
    <w:rsid w:val="004A6DFC"/>
    <w:pPr>
      <w:keepNext/>
      <w:tabs>
        <w:tab w:val="num" w:pos="3240"/>
      </w:tabs>
      <w:autoSpaceDE w:val="0"/>
      <w:autoSpaceDN w:val="0"/>
      <w:ind w:left="2880"/>
      <w:jc w:val="both"/>
      <w:outlineLvl w:val="4"/>
    </w:pPr>
    <w:rPr>
      <w:rFonts w:eastAsia="MS Mincho"/>
      <w:b/>
      <w:bCs/>
      <w:lang w:val="es-ES" w:eastAsia="es-ES"/>
    </w:rPr>
  </w:style>
  <w:style w:type="paragraph" w:styleId="Heading6">
    <w:name w:val="heading 6"/>
    <w:basedOn w:val="Normal"/>
    <w:next w:val="Normal"/>
    <w:link w:val="Heading6Char"/>
    <w:uiPriority w:val="9"/>
    <w:qFormat/>
    <w:rsid w:val="004A6DFC"/>
    <w:pPr>
      <w:tabs>
        <w:tab w:val="num" w:pos="3960"/>
      </w:tabs>
      <w:spacing w:before="240" w:after="60"/>
      <w:ind w:left="3600"/>
      <w:jc w:val="both"/>
      <w:outlineLvl w:val="5"/>
    </w:pPr>
    <w:rPr>
      <w:rFonts w:eastAsia="MS Mincho"/>
      <w:b/>
      <w:bCs/>
      <w:sz w:val="22"/>
      <w:szCs w:val="22"/>
      <w:lang w:val="en-US" w:eastAsia="es-ES"/>
    </w:rPr>
  </w:style>
  <w:style w:type="paragraph" w:styleId="Heading7">
    <w:name w:val="heading 7"/>
    <w:basedOn w:val="Normal"/>
    <w:next w:val="Normal"/>
    <w:link w:val="Heading7Char"/>
    <w:uiPriority w:val="9"/>
    <w:qFormat/>
    <w:rsid w:val="004A6DFC"/>
    <w:pPr>
      <w:keepNext/>
      <w:pBdr>
        <w:bottom w:val="single" w:sz="4" w:space="1" w:color="auto"/>
      </w:pBdr>
      <w:tabs>
        <w:tab w:val="num" w:pos="4680"/>
      </w:tabs>
      <w:autoSpaceDE w:val="0"/>
      <w:autoSpaceDN w:val="0"/>
      <w:ind w:left="4320"/>
      <w:jc w:val="both"/>
      <w:outlineLvl w:val="6"/>
    </w:pPr>
    <w:rPr>
      <w:rFonts w:eastAsia="MS Mincho"/>
      <w:b/>
      <w:bCs/>
      <w:lang w:val="es-ES" w:eastAsia="es-ES"/>
    </w:rPr>
  </w:style>
  <w:style w:type="paragraph" w:styleId="Heading8">
    <w:name w:val="heading 8"/>
    <w:basedOn w:val="Normal"/>
    <w:next w:val="Normal"/>
    <w:link w:val="Heading8Char"/>
    <w:uiPriority w:val="9"/>
    <w:qFormat/>
    <w:rsid w:val="0047283F"/>
    <w:pPr>
      <w:keepNext/>
      <w:jc w:val="both"/>
      <w:outlineLvl w:val="7"/>
    </w:pPr>
    <w:rPr>
      <w:rFonts w:ascii="Arial" w:eastAsia="MS Mincho" w:hAnsi="Arial"/>
      <w:b/>
      <w:sz w:val="22"/>
      <w:szCs w:val="20"/>
      <w:lang w:val="es-CO" w:eastAsia="en-US"/>
    </w:rPr>
  </w:style>
  <w:style w:type="paragraph" w:styleId="Heading9">
    <w:name w:val="heading 9"/>
    <w:basedOn w:val="Normal"/>
    <w:next w:val="Normal"/>
    <w:link w:val="Heading9Char"/>
    <w:uiPriority w:val="9"/>
    <w:qFormat/>
    <w:rsid w:val="004A6DFC"/>
    <w:pPr>
      <w:tabs>
        <w:tab w:val="num" w:pos="6120"/>
      </w:tabs>
      <w:spacing w:before="240" w:after="60"/>
      <w:ind w:left="5760"/>
      <w:jc w:val="both"/>
      <w:outlineLvl w:val="8"/>
    </w:pPr>
    <w:rPr>
      <w:rFonts w:ascii="Cambria" w:eastAsia="MS Mincho" w:hAnsi="Cambria"/>
      <w:sz w:val="22"/>
      <w:szCs w:val="22"/>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Título 1 Car"/>
    <w:aliases w:val="Capítulo Car"/>
    <w:basedOn w:val="DefaultParagraphFont"/>
    <w:link w:val="Heading1"/>
    <w:uiPriority w:val="99"/>
    <w:locked/>
    <w:rsid w:val="00FD6DA2"/>
    <w:rPr>
      <w:rFonts w:ascii="Cambria" w:hAnsi="Cambria" w:cs="Times New Roman"/>
      <w:b/>
      <w:bCs/>
      <w:color w:val="365F91"/>
      <w:sz w:val="28"/>
      <w:szCs w:val="28"/>
      <w:lang w:val="es-ES_tradnl" w:eastAsia="ko-KR"/>
    </w:rPr>
  </w:style>
  <w:style w:type="character" w:customStyle="1" w:styleId="Heading2Char">
    <w:name w:val="Título 2 Car"/>
    <w:basedOn w:val="DefaultParagraphFont"/>
    <w:link w:val="Heading2"/>
    <w:uiPriority w:val="99"/>
    <w:locked/>
    <w:rsid w:val="004B6ABF"/>
    <w:rPr>
      <w:rFonts w:ascii="Times New Roman" w:hAnsi="Times New Roman" w:cs="Times New Roman"/>
      <w:b/>
      <w:bCs/>
      <w:sz w:val="36"/>
      <w:szCs w:val="36"/>
      <w:lang w:bidi="bn-IN"/>
    </w:rPr>
  </w:style>
  <w:style w:type="character" w:customStyle="1" w:styleId="Heading3Char">
    <w:name w:val="Título 3 Car"/>
    <w:basedOn w:val="DefaultParagraphFont"/>
    <w:link w:val="Heading3"/>
    <w:uiPriority w:val="99"/>
    <w:semiHidden/>
    <w:locked/>
    <w:rsid w:val="00D94919"/>
    <w:rPr>
      <w:rFonts w:ascii="Cambria" w:hAnsi="Cambria" w:cs="Times New Roman"/>
      <w:b/>
      <w:bCs/>
      <w:color w:val="4F81BD"/>
      <w:sz w:val="24"/>
      <w:szCs w:val="24"/>
      <w:lang w:val="es-ES_tradnl" w:eastAsia="ko-KR"/>
    </w:rPr>
  </w:style>
  <w:style w:type="character" w:customStyle="1" w:styleId="Heading4Char">
    <w:name w:val="Título 4 Car"/>
    <w:basedOn w:val="DefaultParagraphFont"/>
    <w:link w:val="Heading4"/>
    <w:uiPriority w:val="99"/>
    <w:locked/>
    <w:rsid w:val="004A6DFC"/>
    <w:rPr>
      <w:rFonts w:ascii="Arial" w:hAnsi="Arial" w:cs="Arial"/>
      <w:b/>
      <w:bCs/>
      <w:sz w:val="24"/>
      <w:szCs w:val="24"/>
      <w:lang w:val="es-PY" w:eastAsia="es-ES"/>
    </w:rPr>
  </w:style>
  <w:style w:type="character" w:customStyle="1" w:styleId="Heading5Char">
    <w:name w:val="Título 5 Car"/>
    <w:basedOn w:val="DefaultParagraphFont"/>
    <w:link w:val="Heading5"/>
    <w:uiPriority w:val="99"/>
    <w:locked/>
    <w:rsid w:val="004A6DFC"/>
    <w:rPr>
      <w:rFonts w:ascii="Times New Roman" w:hAnsi="Times New Roman" w:cs="Times New Roman"/>
      <w:b/>
      <w:bCs/>
      <w:sz w:val="24"/>
      <w:szCs w:val="24"/>
      <w:lang w:val="es-ES" w:eastAsia="es-ES"/>
    </w:rPr>
  </w:style>
  <w:style w:type="character" w:customStyle="1" w:styleId="Heading6Char">
    <w:name w:val="Título 6 Car"/>
    <w:basedOn w:val="DefaultParagraphFont"/>
    <w:link w:val="Heading6"/>
    <w:uiPriority w:val="99"/>
    <w:locked/>
    <w:rsid w:val="004A6DFC"/>
    <w:rPr>
      <w:rFonts w:ascii="Times New Roman" w:hAnsi="Times New Roman" w:cs="Times New Roman"/>
      <w:b/>
      <w:bCs/>
      <w:lang w:eastAsia="es-ES"/>
    </w:rPr>
  </w:style>
  <w:style w:type="character" w:customStyle="1" w:styleId="Heading7Char">
    <w:name w:val="Título 7 Car"/>
    <w:basedOn w:val="DefaultParagraphFont"/>
    <w:link w:val="Heading7"/>
    <w:uiPriority w:val="99"/>
    <w:locked/>
    <w:rsid w:val="004A6DFC"/>
    <w:rPr>
      <w:rFonts w:ascii="Times New Roman" w:hAnsi="Times New Roman" w:cs="Times New Roman"/>
      <w:b/>
      <w:bCs/>
      <w:sz w:val="24"/>
      <w:szCs w:val="24"/>
      <w:lang w:val="es-ES" w:eastAsia="es-ES"/>
    </w:rPr>
  </w:style>
  <w:style w:type="character" w:customStyle="1" w:styleId="Heading8Char">
    <w:name w:val="Título 8 Car"/>
    <w:basedOn w:val="DefaultParagraphFont"/>
    <w:link w:val="Heading8"/>
    <w:uiPriority w:val="99"/>
    <w:locked/>
    <w:rsid w:val="0047283F"/>
    <w:rPr>
      <w:rFonts w:ascii="Arial" w:hAnsi="Arial" w:cs="Times New Roman"/>
      <w:b/>
      <w:sz w:val="20"/>
      <w:szCs w:val="20"/>
      <w:lang w:val="es-CO"/>
    </w:rPr>
  </w:style>
  <w:style w:type="character" w:customStyle="1" w:styleId="Heading9Char">
    <w:name w:val="Título 9 Car"/>
    <w:basedOn w:val="DefaultParagraphFont"/>
    <w:link w:val="Heading9"/>
    <w:uiPriority w:val="99"/>
    <w:locked/>
    <w:rsid w:val="004A6DFC"/>
    <w:rPr>
      <w:rFonts w:ascii="Cambria" w:hAnsi="Cambria" w:cs="Times New Roman"/>
      <w:lang w:eastAsia="es-ES"/>
    </w:rPr>
  </w:style>
  <w:style w:type="paragraph" w:styleId="ListParagraph">
    <w:name w:val="List Paragraph"/>
    <w:basedOn w:val="Normal"/>
    <w:uiPriority w:val="99"/>
    <w:qFormat/>
    <w:rsid w:val="00447D99"/>
    <w:pPr>
      <w:spacing w:after="200" w:line="276" w:lineRule="auto"/>
      <w:ind w:left="720"/>
      <w:contextualSpacing/>
    </w:pPr>
    <w:rPr>
      <w:rFonts w:ascii="Calibri" w:eastAsia="MS Mincho" w:hAnsi="Calibri"/>
      <w:sz w:val="22"/>
      <w:szCs w:val="22"/>
      <w:lang w:val="en-US" w:eastAsia="en-US"/>
    </w:rPr>
  </w:style>
  <w:style w:type="paragraph" w:styleId="FootnoteText">
    <w:name w:val="footnote text"/>
    <w:aliases w:val="Footnote Text Char,fn Char2,foottextfra Char2,footnote Char2,F Char2,Footnote Text Char Char Char Char2,Footnote Text Char Char Char Char Char Char Char Char2,Footnote Text Char Char Char Char Char Char3,fn,texto de nota al pie,single spa"/>
    <w:basedOn w:val="Normal"/>
    <w:link w:val="FootnoteTextChar2"/>
    <w:uiPriority w:val="99"/>
    <w:rsid w:val="0047283F"/>
    <w:pPr>
      <w:keepNext/>
      <w:keepLines/>
      <w:spacing w:after="120"/>
      <w:ind w:left="288" w:hanging="288"/>
      <w:jc w:val="both"/>
    </w:pPr>
    <w:rPr>
      <w:spacing w:val="-3"/>
      <w:sz w:val="20"/>
      <w:szCs w:val="20"/>
      <w:lang w:eastAsia="en-US"/>
    </w:rPr>
  </w:style>
  <w:style w:type="character" w:customStyle="1" w:styleId="FootnoteTextChar1">
    <w:name w:val="Footnote Text Char1"/>
    <w:aliases w:val="Footnote Text Char Char,fn Char2 Char,foottextfra Char2 Char,footnote Char2 Char,F Char2 Char,Footnote Text Char Char Char Char2 Char,Footnote Text Char Char Char Char Char Char Char Char2 Char,fn Char,texto de nota al pie Char"/>
    <w:basedOn w:val="DefaultParagraphFont"/>
    <w:uiPriority w:val="99"/>
    <w:rsid w:val="00921AA0"/>
    <w:rPr>
      <w:rFonts w:ascii="Times New Roman" w:eastAsia="Batang" w:hAnsi="Times New Roman"/>
      <w:sz w:val="20"/>
      <w:szCs w:val="20"/>
      <w:lang w:eastAsia="ko-KR"/>
    </w:rPr>
  </w:style>
  <w:style w:type="character" w:customStyle="1" w:styleId="FootnoteTextChar2">
    <w:name w:val="Texto nota pie Car"/>
    <w:aliases w:val="Footnote Text Char Car,fn Char2 Car,foottextfra Char2 Car,footnote Char2 Car,F Char2 Car,Footnote Text Char Char Char Char2 Car,Footnote Text Char Char Char Char Char Char Char Char2 Car,fn Car,texto de nota al pie Car,single spa Car"/>
    <w:basedOn w:val="DefaultParagraphFont"/>
    <w:link w:val="FootnoteText"/>
    <w:uiPriority w:val="99"/>
    <w:semiHidden/>
    <w:locked/>
    <w:rsid w:val="004F3616"/>
    <w:rPr>
      <w:rFonts w:ascii="Times New Roman" w:eastAsia="Batang" w:hAnsi="Times New Roman" w:cs="Times New Roman"/>
      <w:sz w:val="20"/>
      <w:szCs w:val="20"/>
      <w:lang w:val="es-ES_tradnl" w:eastAsia="ko-KR"/>
    </w:rPr>
  </w:style>
  <w:style w:type="character" w:styleId="FootnoteReference">
    <w:name w:val="footnote reference"/>
    <w:aliases w:val="FC,titulo 2,Style 24,pie pddes,referencia nota al pie,Fußnotenzeichen DISS,16 Point,Superscript 6 Point,ftref,Texto de nota al pie"/>
    <w:basedOn w:val="DefaultParagraphFont"/>
    <w:uiPriority w:val="99"/>
    <w:rsid w:val="0047283F"/>
    <w:rPr>
      <w:rFonts w:cs="Times New Roman"/>
      <w:vertAlign w:val="superscript"/>
    </w:rPr>
  </w:style>
  <w:style w:type="paragraph" w:customStyle="1" w:styleId="xl35">
    <w:name w:val="xl35"/>
    <w:basedOn w:val="Normal"/>
    <w:uiPriority w:val="99"/>
    <w:rsid w:val="0047283F"/>
    <w:pPr>
      <w:spacing w:before="100" w:beforeAutospacing="1" w:after="100" w:afterAutospacing="1"/>
    </w:pPr>
    <w:rPr>
      <w:rFonts w:ascii="Arial" w:eastAsia="Arial Unicode MS" w:hAnsi="Arial" w:cs="Arial"/>
      <w:b/>
      <w:bCs/>
      <w:sz w:val="16"/>
      <w:szCs w:val="16"/>
      <w:lang w:val="en-US" w:eastAsia="en-US"/>
    </w:rPr>
  </w:style>
  <w:style w:type="paragraph" w:styleId="BalloonText">
    <w:name w:val="Balloon Text"/>
    <w:basedOn w:val="Normal"/>
    <w:link w:val="BalloonTextChar"/>
    <w:uiPriority w:val="99"/>
    <w:semiHidden/>
    <w:rsid w:val="0047283F"/>
    <w:rPr>
      <w:rFonts w:ascii="Tahoma" w:eastAsia="MS Mincho" w:hAnsi="Tahoma" w:cs="Tahoma"/>
      <w:sz w:val="16"/>
      <w:szCs w:val="16"/>
      <w:lang w:val="en-US" w:eastAsia="en-US"/>
    </w:rPr>
  </w:style>
  <w:style w:type="character" w:customStyle="1" w:styleId="BalloonTextChar">
    <w:name w:val="Texto de globo Car"/>
    <w:basedOn w:val="DefaultParagraphFont"/>
    <w:link w:val="BalloonText"/>
    <w:uiPriority w:val="99"/>
    <w:semiHidden/>
    <w:locked/>
    <w:rsid w:val="0047283F"/>
    <w:rPr>
      <w:rFonts w:ascii="Tahoma" w:hAnsi="Tahoma" w:cs="Tahoma"/>
      <w:sz w:val="16"/>
      <w:szCs w:val="16"/>
    </w:rPr>
  </w:style>
  <w:style w:type="paragraph" w:customStyle="1" w:styleId="Chapter">
    <w:name w:val="Chapter"/>
    <w:basedOn w:val="Normal"/>
    <w:next w:val="Normal"/>
    <w:rsid w:val="007677A1"/>
    <w:pPr>
      <w:keepNext/>
      <w:numPr>
        <w:numId w:val="1"/>
      </w:numPr>
      <w:tabs>
        <w:tab w:val="left" w:pos="1440"/>
      </w:tabs>
      <w:spacing w:before="240" w:after="240"/>
      <w:jc w:val="center"/>
    </w:pPr>
    <w:rPr>
      <w:rFonts w:eastAsia="MS Mincho"/>
      <w:b/>
      <w:smallCaps/>
      <w:lang w:eastAsia="en-US"/>
    </w:rPr>
  </w:style>
  <w:style w:type="paragraph" w:customStyle="1" w:styleId="Paragraph">
    <w:name w:val="Paragraph"/>
    <w:aliases w:val="paragraph,p,PARAGRAPH,PG,pa,at"/>
    <w:basedOn w:val="BodyText2"/>
    <w:link w:val="ParagraphChar"/>
    <w:qFormat/>
    <w:rsid w:val="007677A1"/>
    <w:pPr>
      <w:numPr>
        <w:ilvl w:val="1"/>
        <w:numId w:val="1"/>
      </w:numPr>
      <w:tabs>
        <w:tab w:val="clear" w:pos="1566"/>
        <w:tab w:val="num" w:pos="720"/>
        <w:tab w:val="num" w:pos="2448"/>
      </w:tabs>
      <w:spacing w:before="120"/>
      <w:ind w:left="720" w:hanging="720"/>
      <w:jc w:val="both"/>
      <w:outlineLvl w:val="1"/>
    </w:pPr>
    <w:rPr>
      <w:rFonts w:eastAsia="MS Mincho"/>
      <w:lang w:eastAsia="en-US"/>
    </w:rPr>
  </w:style>
  <w:style w:type="character" w:customStyle="1" w:styleId="ParagraphChar">
    <w:name w:val="Paragraph Char"/>
    <w:basedOn w:val="DefaultParagraphFont"/>
    <w:link w:val="Paragraph"/>
    <w:locked/>
    <w:rsid w:val="007677A1"/>
    <w:rPr>
      <w:rFonts w:ascii="Times New Roman" w:hAnsi="Times New Roman"/>
      <w:sz w:val="24"/>
      <w:szCs w:val="24"/>
      <w:lang w:val="es-ES_tradnl"/>
    </w:rPr>
  </w:style>
  <w:style w:type="paragraph" w:customStyle="1" w:styleId="subpar">
    <w:name w:val="subpar"/>
    <w:basedOn w:val="BodyTextIndent3"/>
    <w:rsid w:val="007677A1"/>
    <w:pPr>
      <w:numPr>
        <w:ilvl w:val="2"/>
        <w:numId w:val="1"/>
      </w:numPr>
      <w:tabs>
        <w:tab w:val="num" w:pos="1152"/>
      </w:tabs>
      <w:spacing w:before="120"/>
      <w:ind w:left="1152"/>
      <w:jc w:val="both"/>
      <w:outlineLvl w:val="2"/>
    </w:pPr>
    <w:rPr>
      <w:rFonts w:eastAsia="MS Mincho"/>
      <w:sz w:val="24"/>
      <w:szCs w:val="24"/>
      <w:lang w:eastAsia="en-US"/>
    </w:rPr>
  </w:style>
  <w:style w:type="paragraph" w:customStyle="1" w:styleId="SubSubPar">
    <w:name w:val="SubSubPar"/>
    <w:basedOn w:val="subpar"/>
    <w:rsid w:val="007677A1"/>
    <w:pPr>
      <w:numPr>
        <w:ilvl w:val="3"/>
      </w:numPr>
      <w:tabs>
        <w:tab w:val="clear" w:pos="2736"/>
        <w:tab w:val="num" w:pos="1152"/>
        <w:tab w:val="num" w:pos="2304"/>
      </w:tabs>
      <w:ind w:left="1152" w:hanging="432"/>
    </w:pPr>
  </w:style>
  <w:style w:type="paragraph" w:styleId="BodyText2">
    <w:name w:val="Body Text 2"/>
    <w:basedOn w:val="Normal"/>
    <w:link w:val="BodyText2Char1"/>
    <w:uiPriority w:val="99"/>
    <w:rsid w:val="007677A1"/>
    <w:pPr>
      <w:spacing w:after="120"/>
      <w:ind w:left="360"/>
    </w:pPr>
  </w:style>
  <w:style w:type="character" w:customStyle="1" w:styleId="BodyText2Char">
    <w:name w:val="Body Text 2 Char"/>
    <w:basedOn w:val="DefaultParagraphFont"/>
    <w:uiPriority w:val="99"/>
    <w:semiHidden/>
    <w:locked/>
    <w:rsid w:val="004F3616"/>
    <w:rPr>
      <w:rFonts w:ascii="Times New Roman" w:eastAsia="Batang" w:hAnsi="Times New Roman" w:cs="Times New Roman"/>
      <w:sz w:val="24"/>
      <w:szCs w:val="24"/>
      <w:lang w:val="es-ES_tradnl" w:eastAsia="ko-KR"/>
    </w:rPr>
  </w:style>
  <w:style w:type="character" w:customStyle="1" w:styleId="BodyText2Char1">
    <w:name w:val="Texto independiente 2 Car"/>
    <w:basedOn w:val="DefaultParagraphFont"/>
    <w:link w:val="BodyText2"/>
    <w:uiPriority w:val="99"/>
    <w:semiHidden/>
    <w:locked/>
    <w:rsid w:val="007677A1"/>
    <w:rPr>
      <w:rFonts w:ascii="Times New Roman" w:eastAsia="Batang" w:hAnsi="Times New Roman" w:cs="Times New Roman"/>
      <w:sz w:val="24"/>
      <w:szCs w:val="24"/>
      <w:lang w:val="es-ES_tradnl" w:eastAsia="ko-KR"/>
    </w:rPr>
  </w:style>
  <w:style w:type="paragraph" w:styleId="BodyTextIndent3">
    <w:name w:val="Body Text Indent 3"/>
    <w:basedOn w:val="Normal"/>
    <w:link w:val="BodyTextIndent3Char"/>
    <w:uiPriority w:val="99"/>
    <w:rsid w:val="007677A1"/>
    <w:pPr>
      <w:spacing w:after="120"/>
      <w:ind w:left="360"/>
    </w:pPr>
    <w:rPr>
      <w:sz w:val="16"/>
      <w:szCs w:val="16"/>
    </w:rPr>
  </w:style>
  <w:style w:type="character" w:customStyle="1" w:styleId="BodyTextIndent3Char">
    <w:name w:val="Sangría 3 de t. independiente Car"/>
    <w:basedOn w:val="DefaultParagraphFont"/>
    <w:link w:val="BodyTextIndent3"/>
    <w:uiPriority w:val="99"/>
    <w:semiHidden/>
    <w:locked/>
    <w:rsid w:val="007677A1"/>
    <w:rPr>
      <w:rFonts w:ascii="Times New Roman" w:eastAsia="Batang" w:hAnsi="Times New Roman" w:cs="Times New Roman"/>
      <w:sz w:val="16"/>
      <w:szCs w:val="16"/>
      <w:lang w:val="es-ES_tradnl" w:eastAsia="ko-KR"/>
    </w:rPr>
  </w:style>
  <w:style w:type="paragraph" w:customStyle="1" w:styleId="Newpage">
    <w:name w:val="Newpage"/>
    <w:basedOn w:val="Normal"/>
    <w:uiPriority w:val="99"/>
    <w:rsid w:val="009C1282"/>
    <w:pPr>
      <w:tabs>
        <w:tab w:val="left" w:pos="3060"/>
      </w:tabs>
      <w:jc w:val="center"/>
    </w:pPr>
    <w:rPr>
      <w:rFonts w:eastAsia="MS Mincho"/>
      <w:b/>
      <w:smallCaps/>
      <w:lang w:val="es-ES" w:eastAsia="en-US"/>
    </w:rPr>
  </w:style>
  <w:style w:type="character" w:styleId="CommentReference">
    <w:name w:val="annotation reference"/>
    <w:basedOn w:val="DefaultParagraphFont"/>
    <w:uiPriority w:val="99"/>
    <w:rsid w:val="0079701C"/>
    <w:rPr>
      <w:rFonts w:cs="Times New Roman"/>
      <w:sz w:val="18"/>
      <w:szCs w:val="18"/>
    </w:rPr>
  </w:style>
  <w:style w:type="character" w:customStyle="1" w:styleId="FootnoteTextChar11">
    <w:name w:val="Footnote Text Char11"/>
    <w:aliases w:val="fn Char1,foottextfra Char1,footnote Char1,F Char1,Footnote Text Char Char Char Char1,Footnote Text Char Char Char Char Char Char Char Char1,Footnote Text Char Char Char Char Char Char2,Footnote Text Char Char Char Char Ch Char Char"/>
    <w:basedOn w:val="DefaultParagraphFont"/>
    <w:uiPriority w:val="99"/>
    <w:semiHidden/>
    <w:rsid w:val="004B6ABF"/>
    <w:rPr>
      <w:rFonts w:cs="Times New Roman"/>
      <w:lang w:val="en-US" w:eastAsia="en-US" w:bidi="ar-SA"/>
    </w:rPr>
  </w:style>
  <w:style w:type="paragraph" w:styleId="BodyText">
    <w:name w:val="Body Text"/>
    <w:basedOn w:val="Normal"/>
    <w:link w:val="BodyTextChar"/>
    <w:uiPriority w:val="99"/>
    <w:rsid w:val="004B6ABF"/>
    <w:pPr>
      <w:widowControl w:val="0"/>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pPr>
    <w:rPr>
      <w:rFonts w:eastAsia="MS Mincho"/>
      <w:szCs w:val="20"/>
      <w:lang w:val="en-US" w:eastAsia="en-US"/>
    </w:rPr>
  </w:style>
  <w:style w:type="character" w:customStyle="1" w:styleId="BodyTextChar">
    <w:name w:val="Texto independiente Car"/>
    <w:basedOn w:val="DefaultParagraphFont"/>
    <w:link w:val="BodyText"/>
    <w:uiPriority w:val="99"/>
    <w:locked/>
    <w:rsid w:val="004B6ABF"/>
    <w:rPr>
      <w:rFonts w:ascii="Times New Roman" w:hAnsi="Times New Roman" w:cs="Times New Roman"/>
      <w:sz w:val="20"/>
      <w:szCs w:val="20"/>
    </w:rPr>
  </w:style>
  <w:style w:type="character" w:styleId="Hyperlink">
    <w:name w:val="Hyperlink"/>
    <w:basedOn w:val="DefaultParagraphFont"/>
    <w:uiPriority w:val="99"/>
    <w:rsid w:val="004B6ABF"/>
    <w:rPr>
      <w:rFonts w:cs="Times New Roman"/>
      <w:color w:val="0000FF"/>
      <w:u w:val="single"/>
    </w:rPr>
  </w:style>
  <w:style w:type="character" w:customStyle="1" w:styleId="fnChar4">
    <w:name w:val="fn Char4"/>
    <w:aliases w:val="foottextfra Char,footnote Char,F Char,Footnote Text Char Char Char Char,Footnote Text Char Char Char Char Char Char Char Char,Footnote Text Char Char Char Char Char Char1,Footnote Text Char Char Char Char Char Char Char1,Texto nota pie Car1 Cha"/>
    <w:basedOn w:val="DefaultParagraphFont"/>
    <w:uiPriority w:val="99"/>
    <w:rsid w:val="004B6ABF"/>
    <w:rPr>
      <w:rFonts w:cs="Times New Roman"/>
      <w:lang w:val="en-US" w:eastAsia="en-US" w:bidi="ar-SA"/>
    </w:rPr>
  </w:style>
  <w:style w:type="paragraph" w:styleId="Footer">
    <w:name w:val="footer"/>
    <w:basedOn w:val="Normal"/>
    <w:link w:val="FooterChar"/>
    <w:uiPriority w:val="99"/>
    <w:rsid w:val="004B6ABF"/>
    <w:pPr>
      <w:tabs>
        <w:tab w:val="center" w:pos="4320"/>
        <w:tab w:val="right" w:pos="8640"/>
      </w:tabs>
    </w:pPr>
    <w:rPr>
      <w:rFonts w:eastAsia="MS Mincho"/>
      <w:sz w:val="22"/>
      <w:szCs w:val="20"/>
      <w:lang w:val="en-US" w:eastAsia="en-US"/>
    </w:rPr>
  </w:style>
  <w:style w:type="character" w:customStyle="1" w:styleId="FooterChar">
    <w:name w:val="Pie de página Car"/>
    <w:basedOn w:val="DefaultParagraphFont"/>
    <w:link w:val="Footer"/>
    <w:uiPriority w:val="99"/>
    <w:locked/>
    <w:rsid w:val="004B6ABF"/>
    <w:rPr>
      <w:rFonts w:ascii="Times New Roman" w:hAnsi="Times New Roman" w:cs="Times New Roman"/>
      <w:sz w:val="20"/>
      <w:szCs w:val="20"/>
    </w:rPr>
  </w:style>
  <w:style w:type="character" w:styleId="PageNumber">
    <w:name w:val="page number"/>
    <w:basedOn w:val="DefaultParagraphFont"/>
    <w:uiPriority w:val="99"/>
    <w:rsid w:val="004B6ABF"/>
    <w:rPr>
      <w:rFonts w:cs="Times New Roman"/>
    </w:rPr>
  </w:style>
  <w:style w:type="paragraph" w:styleId="TOC1">
    <w:name w:val="toc 1"/>
    <w:basedOn w:val="Normal"/>
    <w:next w:val="Normal"/>
    <w:autoRedefine/>
    <w:uiPriority w:val="39"/>
    <w:rsid w:val="00A963B3"/>
    <w:pPr>
      <w:tabs>
        <w:tab w:val="right" w:pos="9350"/>
      </w:tabs>
      <w:spacing w:before="360"/>
      <w:ind w:left="288" w:hanging="288"/>
    </w:pPr>
    <w:rPr>
      <w:rFonts w:ascii="Arial" w:eastAsia="MS Mincho" w:hAnsi="Arial" w:cs="Arial"/>
      <w:b/>
      <w:bCs/>
      <w:caps/>
      <w:szCs w:val="28"/>
      <w:lang w:val="en-US" w:eastAsia="en-US"/>
    </w:rPr>
  </w:style>
  <w:style w:type="paragraph" w:styleId="TOC2">
    <w:name w:val="toc 2"/>
    <w:basedOn w:val="Normal"/>
    <w:next w:val="Normal"/>
    <w:autoRedefine/>
    <w:uiPriority w:val="99"/>
    <w:rsid w:val="00776AC4"/>
    <w:pPr>
      <w:spacing w:before="240"/>
    </w:pPr>
    <w:rPr>
      <w:rFonts w:eastAsia="MS Mincho"/>
      <w:b/>
      <w:bCs/>
      <w:lang w:val="en-US" w:eastAsia="en-US"/>
    </w:rPr>
  </w:style>
  <w:style w:type="paragraph" w:styleId="TOC3">
    <w:name w:val="toc 3"/>
    <w:basedOn w:val="Normal"/>
    <w:next w:val="Normal"/>
    <w:autoRedefine/>
    <w:uiPriority w:val="99"/>
    <w:rsid w:val="004B6ABF"/>
    <w:pPr>
      <w:ind w:left="220"/>
    </w:pPr>
    <w:rPr>
      <w:rFonts w:eastAsia="MS Mincho"/>
      <w:sz w:val="20"/>
      <w:lang w:val="en-US" w:eastAsia="en-US"/>
    </w:rPr>
  </w:style>
  <w:style w:type="paragraph" w:styleId="TOC4">
    <w:name w:val="toc 4"/>
    <w:basedOn w:val="Normal"/>
    <w:next w:val="Normal"/>
    <w:autoRedefine/>
    <w:uiPriority w:val="99"/>
    <w:rsid w:val="004B6ABF"/>
    <w:pPr>
      <w:ind w:left="440"/>
    </w:pPr>
    <w:rPr>
      <w:rFonts w:eastAsia="MS Mincho"/>
      <w:sz w:val="20"/>
      <w:lang w:val="en-US" w:eastAsia="en-US"/>
    </w:rPr>
  </w:style>
  <w:style w:type="paragraph" w:styleId="TOC5">
    <w:name w:val="toc 5"/>
    <w:basedOn w:val="Normal"/>
    <w:next w:val="Normal"/>
    <w:autoRedefine/>
    <w:uiPriority w:val="99"/>
    <w:rsid w:val="004B6ABF"/>
    <w:pPr>
      <w:ind w:left="660"/>
    </w:pPr>
    <w:rPr>
      <w:rFonts w:eastAsia="MS Mincho"/>
      <w:sz w:val="20"/>
      <w:lang w:val="en-US" w:eastAsia="en-US"/>
    </w:rPr>
  </w:style>
  <w:style w:type="paragraph" w:styleId="TOC6">
    <w:name w:val="toc 6"/>
    <w:basedOn w:val="Normal"/>
    <w:next w:val="Normal"/>
    <w:autoRedefine/>
    <w:uiPriority w:val="99"/>
    <w:rsid w:val="004B6ABF"/>
    <w:pPr>
      <w:ind w:left="880"/>
    </w:pPr>
    <w:rPr>
      <w:rFonts w:eastAsia="MS Mincho"/>
      <w:sz w:val="20"/>
      <w:lang w:val="en-US" w:eastAsia="en-US"/>
    </w:rPr>
  </w:style>
  <w:style w:type="paragraph" w:styleId="TOC7">
    <w:name w:val="toc 7"/>
    <w:basedOn w:val="Normal"/>
    <w:next w:val="Normal"/>
    <w:autoRedefine/>
    <w:uiPriority w:val="99"/>
    <w:rsid w:val="004B6ABF"/>
    <w:pPr>
      <w:ind w:left="1100"/>
    </w:pPr>
    <w:rPr>
      <w:rFonts w:eastAsia="MS Mincho"/>
      <w:sz w:val="20"/>
      <w:lang w:val="en-US" w:eastAsia="en-US"/>
    </w:rPr>
  </w:style>
  <w:style w:type="paragraph" w:styleId="TOC8">
    <w:name w:val="toc 8"/>
    <w:basedOn w:val="Normal"/>
    <w:next w:val="Normal"/>
    <w:autoRedefine/>
    <w:uiPriority w:val="99"/>
    <w:rsid w:val="004B6ABF"/>
    <w:pPr>
      <w:ind w:left="1320"/>
    </w:pPr>
    <w:rPr>
      <w:rFonts w:eastAsia="MS Mincho"/>
      <w:sz w:val="20"/>
      <w:lang w:val="en-US" w:eastAsia="en-US"/>
    </w:rPr>
  </w:style>
  <w:style w:type="paragraph" w:styleId="TOC9">
    <w:name w:val="toc 9"/>
    <w:basedOn w:val="Normal"/>
    <w:next w:val="Normal"/>
    <w:autoRedefine/>
    <w:uiPriority w:val="99"/>
    <w:rsid w:val="004B6ABF"/>
    <w:pPr>
      <w:ind w:left="1540"/>
    </w:pPr>
    <w:rPr>
      <w:rFonts w:eastAsia="MS Mincho"/>
      <w:sz w:val="20"/>
      <w:lang w:val="en-US" w:eastAsia="en-US"/>
    </w:rPr>
  </w:style>
  <w:style w:type="paragraph" w:styleId="CommentText">
    <w:name w:val="annotation text"/>
    <w:basedOn w:val="Normal"/>
    <w:link w:val="CommentTextChar"/>
    <w:uiPriority w:val="99"/>
    <w:rsid w:val="004B6ABF"/>
    <w:rPr>
      <w:rFonts w:eastAsia="MS Mincho"/>
      <w:sz w:val="20"/>
      <w:szCs w:val="20"/>
      <w:lang w:val="en-US" w:eastAsia="en-US"/>
    </w:rPr>
  </w:style>
  <w:style w:type="character" w:customStyle="1" w:styleId="CommentTextChar">
    <w:name w:val="Texto comentario Car"/>
    <w:basedOn w:val="DefaultParagraphFont"/>
    <w:link w:val="CommentText"/>
    <w:uiPriority w:val="99"/>
    <w:locked/>
    <w:rsid w:val="004B6AB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B6ABF"/>
    <w:rPr>
      <w:b/>
      <w:bCs/>
    </w:rPr>
  </w:style>
  <w:style w:type="character" w:customStyle="1" w:styleId="CommentSubjectChar">
    <w:name w:val="Asunto del comentario Car"/>
    <w:basedOn w:val="CommentTextChar"/>
    <w:link w:val="CommentSubject"/>
    <w:uiPriority w:val="99"/>
    <w:semiHidden/>
    <w:locked/>
    <w:rsid w:val="004B6ABF"/>
    <w:rPr>
      <w:rFonts w:ascii="Times New Roman" w:hAnsi="Times New Roman" w:cs="Times New Roman"/>
      <w:b/>
      <w:bCs/>
      <w:sz w:val="20"/>
      <w:szCs w:val="20"/>
    </w:rPr>
  </w:style>
  <w:style w:type="character" w:styleId="Strong">
    <w:name w:val="Strong"/>
    <w:basedOn w:val="DefaultParagraphFont"/>
    <w:uiPriority w:val="22"/>
    <w:qFormat/>
    <w:rsid w:val="004B6ABF"/>
    <w:rPr>
      <w:rFonts w:cs="Times New Roman"/>
      <w:b/>
      <w:bCs/>
    </w:rPr>
  </w:style>
  <w:style w:type="paragraph" w:styleId="NormalWeb">
    <w:name w:val="Normal (Web)"/>
    <w:basedOn w:val="Normal"/>
    <w:uiPriority w:val="99"/>
    <w:rsid w:val="004B6ABF"/>
    <w:pPr>
      <w:spacing w:before="100" w:beforeAutospacing="1" w:after="100" w:afterAutospacing="1"/>
    </w:pPr>
    <w:rPr>
      <w:rFonts w:eastAsia="MS Mincho"/>
      <w:lang w:val="en-US" w:eastAsia="en-US" w:bidi="bn-IN"/>
    </w:rPr>
  </w:style>
  <w:style w:type="paragraph" w:customStyle="1" w:styleId="Default">
    <w:name w:val="Default"/>
    <w:rsid w:val="004B6ABF"/>
    <w:pPr>
      <w:autoSpaceDE w:val="0"/>
      <w:autoSpaceDN w:val="0"/>
      <w:adjustRightInd w:val="0"/>
      <w:jc w:val="both"/>
    </w:pPr>
    <w:rPr>
      <w:rFonts w:ascii="Arial" w:hAnsi="Arial" w:cs="Arial"/>
      <w:color w:val="000000"/>
      <w:sz w:val="24"/>
      <w:szCs w:val="24"/>
    </w:rPr>
  </w:style>
  <w:style w:type="table" w:styleId="TableGrid7">
    <w:name w:val="Table Grid 7"/>
    <w:basedOn w:val="TableNormal"/>
    <w:uiPriority w:val="99"/>
    <w:rsid w:val="004B6ABF"/>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Header">
    <w:name w:val="header"/>
    <w:basedOn w:val="Normal"/>
    <w:link w:val="HeaderChar"/>
    <w:uiPriority w:val="99"/>
    <w:semiHidden/>
    <w:rsid w:val="00DF579A"/>
    <w:pPr>
      <w:tabs>
        <w:tab w:val="center" w:pos="4680"/>
        <w:tab w:val="right" w:pos="9360"/>
      </w:tabs>
    </w:pPr>
  </w:style>
  <w:style w:type="character" w:customStyle="1" w:styleId="HeaderChar">
    <w:name w:val="Encabezado Car"/>
    <w:basedOn w:val="DefaultParagraphFont"/>
    <w:link w:val="Header"/>
    <w:uiPriority w:val="99"/>
    <w:semiHidden/>
    <w:locked/>
    <w:rsid w:val="00DF579A"/>
    <w:rPr>
      <w:rFonts w:ascii="Times New Roman" w:eastAsia="Batang" w:hAnsi="Times New Roman" w:cs="Times New Roman"/>
      <w:sz w:val="24"/>
      <w:szCs w:val="24"/>
      <w:lang w:val="es-ES_tradnl" w:eastAsia="ko-KR"/>
    </w:rPr>
  </w:style>
  <w:style w:type="character" w:styleId="FollowedHyperlink">
    <w:name w:val="FollowedHyperlink"/>
    <w:basedOn w:val="DefaultParagraphFont"/>
    <w:uiPriority w:val="99"/>
    <w:semiHidden/>
    <w:rsid w:val="004A14E6"/>
    <w:rPr>
      <w:rFonts w:cs="Times New Roman"/>
      <w:color w:val="800080"/>
      <w:u w:val="single"/>
    </w:rPr>
  </w:style>
  <w:style w:type="paragraph" w:styleId="EndnoteText">
    <w:name w:val="endnote text"/>
    <w:basedOn w:val="Normal"/>
    <w:link w:val="EndnoteTextChar"/>
    <w:uiPriority w:val="99"/>
    <w:semiHidden/>
    <w:rsid w:val="003F3855"/>
    <w:rPr>
      <w:sz w:val="20"/>
      <w:szCs w:val="20"/>
    </w:rPr>
  </w:style>
  <w:style w:type="character" w:customStyle="1" w:styleId="EndnoteTextChar">
    <w:name w:val="Texto nota al final Car"/>
    <w:basedOn w:val="DefaultParagraphFont"/>
    <w:link w:val="EndnoteText"/>
    <w:uiPriority w:val="99"/>
    <w:semiHidden/>
    <w:locked/>
    <w:rsid w:val="003F3855"/>
    <w:rPr>
      <w:rFonts w:ascii="Times New Roman" w:eastAsia="Batang" w:hAnsi="Times New Roman" w:cs="Times New Roman"/>
      <w:sz w:val="20"/>
      <w:szCs w:val="20"/>
      <w:lang w:val="es-ES_tradnl" w:eastAsia="ko-KR"/>
    </w:rPr>
  </w:style>
  <w:style w:type="character" w:styleId="EndnoteReference">
    <w:name w:val="endnote reference"/>
    <w:basedOn w:val="DefaultParagraphFont"/>
    <w:uiPriority w:val="99"/>
    <w:semiHidden/>
    <w:rsid w:val="003F3855"/>
    <w:rPr>
      <w:rFonts w:cs="Times New Roman"/>
      <w:vertAlign w:val="superscript"/>
    </w:rPr>
  </w:style>
  <w:style w:type="table" w:styleId="TableGrid">
    <w:name w:val="Table Grid"/>
    <w:basedOn w:val="TableNormal"/>
    <w:uiPriority w:val="59"/>
    <w:rsid w:val="00911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3978DB"/>
    <w:pPr>
      <w:spacing w:after="200"/>
    </w:pPr>
    <w:rPr>
      <w:b/>
      <w:bCs/>
      <w:color w:val="4F81BD"/>
      <w:sz w:val="18"/>
      <w:szCs w:val="18"/>
    </w:rPr>
  </w:style>
  <w:style w:type="character" w:customStyle="1" w:styleId="blackgraphtx">
    <w:name w:val="blackgraphtx"/>
    <w:basedOn w:val="DefaultParagraphFont"/>
    <w:uiPriority w:val="99"/>
    <w:rsid w:val="00E22B69"/>
    <w:rPr>
      <w:rFonts w:cs="Times New Roman"/>
    </w:rPr>
  </w:style>
  <w:style w:type="character" w:customStyle="1" w:styleId="ilad">
    <w:name w:val="il_ad"/>
    <w:basedOn w:val="DefaultParagraphFont"/>
    <w:uiPriority w:val="99"/>
    <w:rsid w:val="00D94919"/>
    <w:rPr>
      <w:rFonts w:cs="Times New Roman"/>
    </w:rPr>
  </w:style>
  <w:style w:type="paragraph" w:styleId="TOCHeading">
    <w:name w:val="TOC Heading"/>
    <w:basedOn w:val="Heading1"/>
    <w:next w:val="Normal"/>
    <w:uiPriority w:val="99"/>
    <w:qFormat/>
    <w:rsid w:val="00826664"/>
    <w:pPr>
      <w:spacing w:line="276" w:lineRule="auto"/>
      <w:outlineLvl w:val="9"/>
    </w:pPr>
    <w:rPr>
      <w:lang w:val="en-US" w:eastAsia="en-US"/>
    </w:rPr>
  </w:style>
  <w:style w:type="paragraph" w:customStyle="1" w:styleId="Prrafodelista1">
    <w:name w:val="Párrafo de lista1"/>
    <w:basedOn w:val="Normal"/>
    <w:uiPriority w:val="99"/>
    <w:rsid w:val="00CB7F27"/>
    <w:pPr>
      <w:ind w:left="708"/>
      <w:jc w:val="both"/>
    </w:pPr>
    <w:rPr>
      <w:rFonts w:ascii="Arial" w:eastAsia="MS Mincho" w:hAnsi="Arial" w:cs="Arial"/>
      <w:sz w:val="22"/>
      <w:szCs w:val="22"/>
      <w:lang w:val="es-HN" w:eastAsia="en-US"/>
    </w:rPr>
  </w:style>
  <w:style w:type="paragraph" w:customStyle="1" w:styleId="sum">
    <w:name w:val="sum"/>
    <w:basedOn w:val="Normal"/>
    <w:uiPriority w:val="99"/>
    <w:rsid w:val="00196DE4"/>
    <w:pPr>
      <w:spacing w:before="100" w:beforeAutospacing="1" w:after="100" w:afterAutospacing="1"/>
    </w:pPr>
    <w:rPr>
      <w:rFonts w:eastAsia="MS Mincho"/>
      <w:lang w:val="en-US" w:eastAsia="en-US"/>
    </w:rPr>
  </w:style>
  <w:style w:type="numbering" w:customStyle="1" w:styleId="LFO29">
    <w:name w:val="LFO29"/>
    <w:rsid w:val="00921AA0"/>
    <w:pPr>
      <w:numPr>
        <w:numId w:val="2"/>
      </w:numPr>
    </w:pPr>
  </w:style>
  <w:style w:type="paragraph" w:customStyle="1" w:styleId="msolistparagraph0">
    <w:name w:val="msolistparagraph"/>
    <w:basedOn w:val="Normal"/>
    <w:rsid w:val="00321B67"/>
    <w:pPr>
      <w:spacing w:before="100" w:beforeAutospacing="1" w:after="100" w:afterAutospacing="1"/>
    </w:pPr>
    <w:rPr>
      <w:rFonts w:eastAsia="Times New Roman"/>
      <w:lang w:eastAsia="es-ES_tradnl"/>
    </w:rPr>
  </w:style>
  <w:style w:type="paragraph" w:customStyle="1" w:styleId="msolistparagraphcxspmiddle">
    <w:name w:val="msolistparagraphcxspmiddle"/>
    <w:basedOn w:val="Normal"/>
    <w:rsid w:val="00321B67"/>
    <w:pPr>
      <w:spacing w:before="100" w:beforeAutospacing="1" w:after="100" w:afterAutospacing="1"/>
    </w:pPr>
    <w:rPr>
      <w:rFonts w:eastAsia="Times New Roman"/>
      <w:lang w:eastAsia="es-ES_tradnl"/>
    </w:rPr>
  </w:style>
  <w:style w:type="paragraph" w:customStyle="1" w:styleId="msolistparagraphcxsplast">
    <w:name w:val="msolistparagraphcxsplast"/>
    <w:basedOn w:val="Normal"/>
    <w:rsid w:val="00321B67"/>
    <w:pPr>
      <w:spacing w:before="100" w:beforeAutospacing="1" w:after="100" w:afterAutospacing="1"/>
    </w:pPr>
    <w:rPr>
      <w:rFonts w:eastAsia="Times New Roman"/>
      <w:lang w:eastAsia="es-ES_tradnl"/>
    </w:rPr>
  </w:style>
  <w:style w:type="character" w:styleId="Emphasis">
    <w:name w:val="Emphasis"/>
    <w:basedOn w:val="DefaultParagraphFont"/>
    <w:uiPriority w:val="20"/>
    <w:qFormat/>
    <w:locked/>
    <w:rsid w:val="00947061"/>
    <w:rPr>
      <w:i/>
      <w:iCs/>
    </w:rPr>
  </w:style>
  <w:style w:type="character" w:customStyle="1" w:styleId="a">
    <w:name w:val="a"/>
    <w:basedOn w:val="DefaultParagraphFont"/>
    <w:rsid w:val="002E60A8"/>
  </w:style>
  <w:style w:type="paragraph" w:customStyle="1" w:styleId="FirstHeading">
    <w:name w:val="FirstHeading"/>
    <w:basedOn w:val="Normal"/>
    <w:next w:val="Normal"/>
    <w:link w:val="FirstHeadingChar"/>
    <w:rsid w:val="00F9060D"/>
    <w:pPr>
      <w:keepNext/>
      <w:numPr>
        <w:numId w:val="30"/>
      </w:numPr>
      <w:tabs>
        <w:tab w:val="left" w:pos="0"/>
        <w:tab w:val="left" w:pos="86"/>
      </w:tabs>
      <w:spacing w:before="120" w:after="120"/>
    </w:pPr>
    <w:rPr>
      <w:rFonts w:eastAsia="Calibri"/>
      <w:b/>
      <w:szCs w:val="22"/>
      <w:lang w:val="en-GB" w:eastAsia="en-US"/>
    </w:rPr>
  </w:style>
  <w:style w:type="character" w:customStyle="1" w:styleId="FirstHeadingChar">
    <w:name w:val="FirstHeading Char"/>
    <w:basedOn w:val="DefaultParagraphFont"/>
    <w:link w:val="FirstHeading"/>
    <w:rsid w:val="00F9060D"/>
    <w:rPr>
      <w:rFonts w:ascii="Times New Roman" w:eastAsia="Calibri" w:hAnsi="Times New Roman"/>
      <w:b/>
      <w:sz w:val="24"/>
      <w:szCs w:val="22"/>
      <w:lang w:val="en-GB"/>
    </w:rPr>
  </w:style>
  <w:style w:type="paragraph" w:customStyle="1" w:styleId="SecHeading">
    <w:name w:val="SecHeading"/>
    <w:basedOn w:val="Normal"/>
    <w:next w:val="Paragraph"/>
    <w:rsid w:val="00F9060D"/>
    <w:pPr>
      <w:keepNext/>
      <w:numPr>
        <w:ilvl w:val="1"/>
        <w:numId w:val="30"/>
      </w:numPr>
      <w:tabs>
        <w:tab w:val="num" w:pos="1296"/>
      </w:tabs>
      <w:spacing w:before="120" w:after="120"/>
      <w:ind w:left="1296"/>
    </w:pPr>
    <w:rPr>
      <w:rFonts w:eastAsia="Calibri"/>
      <w:b/>
      <w:szCs w:val="22"/>
      <w:lang w:val="en-GB" w:eastAsia="en-US"/>
    </w:rPr>
  </w:style>
  <w:style w:type="paragraph" w:customStyle="1" w:styleId="SubHeading1">
    <w:name w:val="SubHeading1"/>
    <w:basedOn w:val="SecHeading"/>
    <w:rsid w:val="00F9060D"/>
    <w:pPr>
      <w:numPr>
        <w:ilvl w:val="2"/>
      </w:numPr>
      <w:tabs>
        <w:tab w:val="num" w:pos="1440"/>
        <w:tab w:val="num" w:pos="1872"/>
      </w:tabs>
      <w:ind w:left="1872"/>
    </w:pPr>
  </w:style>
  <w:style w:type="paragraph" w:customStyle="1" w:styleId="Subheading2">
    <w:name w:val="Subheading2"/>
    <w:basedOn w:val="SecHeading"/>
    <w:rsid w:val="00F9060D"/>
    <w:pPr>
      <w:numPr>
        <w:ilvl w:val="3"/>
      </w:numPr>
      <w:tabs>
        <w:tab w:val="num" w:pos="1440"/>
        <w:tab w:val="num" w:pos="2376"/>
      </w:tabs>
      <w:ind w:left="23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38">
      <w:bodyDiv w:val="1"/>
      <w:marLeft w:val="0"/>
      <w:marRight w:val="0"/>
      <w:marTop w:val="0"/>
      <w:marBottom w:val="0"/>
      <w:divBdr>
        <w:top w:val="none" w:sz="0" w:space="0" w:color="auto"/>
        <w:left w:val="none" w:sz="0" w:space="0" w:color="auto"/>
        <w:bottom w:val="none" w:sz="0" w:space="0" w:color="auto"/>
        <w:right w:val="none" w:sz="0" w:space="0" w:color="auto"/>
      </w:divBdr>
    </w:div>
    <w:div w:id="7295049">
      <w:bodyDiv w:val="1"/>
      <w:marLeft w:val="0"/>
      <w:marRight w:val="0"/>
      <w:marTop w:val="0"/>
      <w:marBottom w:val="0"/>
      <w:divBdr>
        <w:top w:val="none" w:sz="0" w:space="0" w:color="auto"/>
        <w:left w:val="none" w:sz="0" w:space="0" w:color="auto"/>
        <w:bottom w:val="none" w:sz="0" w:space="0" w:color="auto"/>
        <w:right w:val="none" w:sz="0" w:space="0" w:color="auto"/>
      </w:divBdr>
      <w:divsChild>
        <w:div w:id="1679305135">
          <w:marLeft w:val="0"/>
          <w:marRight w:val="0"/>
          <w:marTop w:val="0"/>
          <w:marBottom w:val="0"/>
          <w:divBdr>
            <w:top w:val="none" w:sz="0" w:space="0" w:color="auto"/>
            <w:left w:val="none" w:sz="0" w:space="0" w:color="auto"/>
            <w:bottom w:val="none" w:sz="0" w:space="0" w:color="auto"/>
            <w:right w:val="none" w:sz="0" w:space="0" w:color="auto"/>
          </w:divBdr>
        </w:div>
        <w:div w:id="813328583">
          <w:marLeft w:val="0"/>
          <w:marRight w:val="0"/>
          <w:marTop w:val="0"/>
          <w:marBottom w:val="0"/>
          <w:divBdr>
            <w:top w:val="none" w:sz="0" w:space="0" w:color="auto"/>
            <w:left w:val="none" w:sz="0" w:space="0" w:color="auto"/>
            <w:bottom w:val="none" w:sz="0" w:space="0" w:color="auto"/>
            <w:right w:val="none" w:sz="0" w:space="0" w:color="auto"/>
          </w:divBdr>
        </w:div>
        <w:div w:id="1333027920">
          <w:marLeft w:val="0"/>
          <w:marRight w:val="0"/>
          <w:marTop w:val="0"/>
          <w:marBottom w:val="0"/>
          <w:divBdr>
            <w:top w:val="none" w:sz="0" w:space="0" w:color="auto"/>
            <w:left w:val="none" w:sz="0" w:space="0" w:color="auto"/>
            <w:bottom w:val="none" w:sz="0" w:space="0" w:color="auto"/>
            <w:right w:val="none" w:sz="0" w:space="0" w:color="auto"/>
          </w:divBdr>
        </w:div>
        <w:div w:id="1952277751">
          <w:marLeft w:val="0"/>
          <w:marRight w:val="0"/>
          <w:marTop w:val="0"/>
          <w:marBottom w:val="0"/>
          <w:divBdr>
            <w:top w:val="none" w:sz="0" w:space="0" w:color="auto"/>
            <w:left w:val="none" w:sz="0" w:space="0" w:color="auto"/>
            <w:bottom w:val="none" w:sz="0" w:space="0" w:color="auto"/>
            <w:right w:val="none" w:sz="0" w:space="0" w:color="auto"/>
          </w:divBdr>
        </w:div>
        <w:div w:id="2006393648">
          <w:marLeft w:val="0"/>
          <w:marRight w:val="0"/>
          <w:marTop w:val="0"/>
          <w:marBottom w:val="0"/>
          <w:divBdr>
            <w:top w:val="none" w:sz="0" w:space="0" w:color="auto"/>
            <w:left w:val="none" w:sz="0" w:space="0" w:color="auto"/>
            <w:bottom w:val="none" w:sz="0" w:space="0" w:color="auto"/>
            <w:right w:val="none" w:sz="0" w:space="0" w:color="auto"/>
          </w:divBdr>
        </w:div>
      </w:divsChild>
    </w:div>
    <w:div w:id="33964462">
      <w:bodyDiv w:val="1"/>
      <w:marLeft w:val="0"/>
      <w:marRight w:val="0"/>
      <w:marTop w:val="0"/>
      <w:marBottom w:val="0"/>
      <w:divBdr>
        <w:top w:val="none" w:sz="0" w:space="0" w:color="auto"/>
        <w:left w:val="none" w:sz="0" w:space="0" w:color="auto"/>
        <w:bottom w:val="none" w:sz="0" w:space="0" w:color="auto"/>
        <w:right w:val="none" w:sz="0" w:space="0" w:color="auto"/>
      </w:divBdr>
      <w:divsChild>
        <w:div w:id="1793785938">
          <w:marLeft w:val="0"/>
          <w:marRight w:val="0"/>
          <w:marTop w:val="0"/>
          <w:marBottom w:val="0"/>
          <w:divBdr>
            <w:top w:val="none" w:sz="0" w:space="0" w:color="auto"/>
            <w:left w:val="none" w:sz="0" w:space="0" w:color="auto"/>
            <w:bottom w:val="none" w:sz="0" w:space="0" w:color="auto"/>
            <w:right w:val="none" w:sz="0" w:space="0" w:color="auto"/>
          </w:divBdr>
        </w:div>
        <w:div w:id="1056929674">
          <w:marLeft w:val="0"/>
          <w:marRight w:val="0"/>
          <w:marTop w:val="0"/>
          <w:marBottom w:val="0"/>
          <w:divBdr>
            <w:top w:val="none" w:sz="0" w:space="0" w:color="auto"/>
            <w:left w:val="none" w:sz="0" w:space="0" w:color="auto"/>
            <w:bottom w:val="none" w:sz="0" w:space="0" w:color="auto"/>
            <w:right w:val="none" w:sz="0" w:space="0" w:color="auto"/>
          </w:divBdr>
        </w:div>
        <w:div w:id="309868806">
          <w:marLeft w:val="0"/>
          <w:marRight w:val="0"/>
          <w:marTop w:val="0"/>
          <w:marBottom w:val="0"/>
          <w:divBdr>
            <w:top w:val="none" w:sz="0" w:space="0" w:color="auto"/>
            <w:left w:val="none" w:sz="0" w:space="0" w:color="auto"/>
            <w:bottom w:val="none" w:sz="0" w:space="0" w:color="auto"/>
            <w:right w:val="none" w:sz="0" w:space="0" w:color="auto"/>
          </w:divBdr>
        </w:div>
        <w:div w:id="942953592">
          <w:marLeft w:val="0"/>
          <w:marRight w:val="0"/>
          <w:marTop w:val="0"/>
          <w:marBottom w:val="0"/>
          <w:divBdr>
            <w:top w:val="none" w:sz="0" w:space="0" w:color="auto"/>
            <w:left w:val="none" w:sz="0" w:space="0" w:color="auto"/>
            <w:bottom w:val="none" w:sz="0" w:space="0" w:color="auto"/>
            <w:right w:val="none" w:sz="0" w:space="0" w:color="auto"/>
          </w:divBdr>
        </w:div>
        <w:div w:id="831020373">
          <w:marLeft w:val="0"/>
          <w:marRight w:val="0"/>
          <w:marTop w:val="0"/>
          <w:marBottom w:val="0"/>
          <w:divBdr>
            <w:top w:val="none" w:sz="0" w:space="0" w:color="auto"/>
            <w:left w:val="none" w:sz="0" w:space="0" w:color="auto"/>
            <w:bottom w:val="none" w:sz="0" w:space="0" w:color="auto"/>
            <w:right w:val="none" w:sz="0" w:space="0" w:color="auto"/>
          </w:divBdr>
        </w:div>
        <w:div w:id="865941694">
          <w:marLeft w:val="0"/>
          <w:marRight w:val="0"/>
          <w:marTop w:val="0"/>
          <w:marBottom w:val="0"/>
          <w:divBdr>
            <w:top w:val="none" w:sz="0" w:space="0" w:color="auto"/>
            <w:left w:val="none" w:sz="0" w:space="0" w:color="auto"/>
            <w:bottom w:val="none" w:sz="0" w:space="0" w:color="auto"/>
            <w:right w:val="none" w:sz="0" w:space="0" w:color="auto"/>
          </w:divBdr>
        </w:div>
        <w:div w:id="1554384078">
          <w:marLeft w:val="0"/>
          <w:marRight w:val="0"/>
          <w:marTop w:val="0"/>
          <w:marBottom w:val="0"/>
          <w:divBdr>
            <w:top w:val="none" w:sz="0" w:space="0" w:color="auto"/>
            <w:left w:val="none" w:sz="0" w:space="0" w:color="auto"/>
            <w:bottom w:val="none" w:sz="0" w:space="0" w:color="auto"/>
            <w:right w:val="none" w:sz="0" w:space="0" w:color="auto"/>
          </w:divBdr>
        </w:div>
        <w:div w:id="1276250729">
          <w:marLeft w:val="0"/>
          <w:marRight w:val="0"/>
          <w:marTop w:val="0"/>
          <w:marBottom w:val="0"/>
          <w:divBdr>
            <w:top w:val="none" w:sz="0" w:space="0" w:color="auto"/>
            <w:left w:val="none" w:sz="0" w:space="0" w:color="auto"/>
            <w:bottom w:val="none" w:sz="0" w:space="0" w:color="auto"/>
            <w:right w:val="none" w:sz="0" w:space="0" w:color="auto"/>
          </w:divBdr>
        </w:div>
        <w:div w:id="1841963577">
          <w:marLeft w:val="0"/>
          <w:marRight w:val="0"/>
          <w:marTop w:val="0"/>
          <w:marBottom w:val="0"/>
          <w:divBdr>
            <w:top w:val="none" w:sz="0" w:space="0" w:color="auto"/>
            <w:left w:val="none" w:sz="0" w:space="0" w:color="auto"/>
            <w:bottom w:val="none" w:sz="0" w:space="0" w:color="auto"/>
            <w:right w:val="none" w:sz="0" w:space="0" w:color="auto"/>
          </w:divBdr>
        </w:div>
      </w:divsChild>
    </w:div>
    <w:div w:id="47414904">
      <w:bodyDiv w:val="1"/>
      <w:marLeft w:val="0"/>
      <w:marRight w:val="0"/>
      <w:marTop w:val="0"/>
      <w:marBottom w:val="0"/>
      <w:divBdr>
        <w:top w:val="none" w:sz="0" w:space="0" w:color="auto"/>
        <w:left w:val="none" w:sz="0" w:space="0" w:color="auto"/>
        <w:bottom w:val="none" w:sz="0" w:space="0" w:color="auto"/>
        <w:right w:val="none" w:sz="0" w:space="0" w:color="auto"/>
      </w:divBdr>
      <w:divsChild>
        <w:div w:id="843865531">
          <w:marLeft w:val="0"/>
          <w:marRight w:val="0"/>
          <w:marTop w:val="0"/>
          <w:marBottom w:val="0"/>
          <w:divBdr>
            <w:top w:val="none" w:sz="0" w:space="0" w:color="auto"/>
            <w:left w:val="none" w:sz="0" w:space="0" w:color="auto"/>
            <w:bottom w:val="none" w:sz="0" w:space="0" w:color="auto"/>
            <w:right w:val="none" w:sz="0" w:space="0" w:color="auto"/>
          </w:divBdr>
        </w:div>
        <w:div w:id="1657951771">
          <w:marLeft w:val="0"/>
          <w:marRight w:val="0"/>
          <w:marTop w:val="0"/>
          <w:marBottom w:val="0"/>
          <w:divBdr>
            <w:top w:val="none" w:sz="0" w:space="0" w:color="auto"/>
            <w:left w:val="none" w:sz="0" w:space="0" w:color="auto"/>
            <w:bottom w:val="none" w:sz="0" w:space="0" w:color="auto"/>
            <w:right w:val="none" w:sz="0" w:space="0" w:color="auto"/>
          </w:divBdr>
        </w:div>
        <w:div w:id="1936092452">
          <w:marLeft w:val="0"/>
          <w:marRight w:val="0"/>
          <w:marTop w:val="0"/>
          <w:marBottom w:val="0"/>
          <w:divBdr>
            <w:top w:val="none" w:sz="0" w:space="0" w:color="auto"/>
            <w:left w:val="none" w:sz="0" w:space="0" w:color="auto"/>
            <w:bottom w:val="none" w:sz="0" w:space="0" w:color="auto"/>
            <w:right w:val="none" w:sz="0" w:space="0" w:color="auto"/>
          </w:divBdr>
        </w:div>
        <w:div w:id="654726148">
          <w:marLeft w:val="0"/>
          <w:marRight w:val="0"/>
          <w:marTop w:val="0"/>
          <w:marBottom w:val="0"/>
          <w:divBdr>
            <w:top w:val="none" w:sz="0" w:space="0" w:color="auto"/>
            <w:left w:val="none" w:sz="0" w:space="0" w:color="auto"/>
            <w:bottom w:val="none" w:sz="0" w:space="0" w:color="auto"/>
            <w:right w:val="none" w:sz="0" w:space="0" w:color="auto"/>
          </w:divBdr>
        </w:div>
        <w:div w:id="920800705">
          <w:marLeft w:val="0"/>
          <w:marRight w:val="0"/>
          <w:marTop w:val="0"/>
          <w:marBottom w:val="0"/>
          <w:divBdr>
            <w:top w:val="none" w:sz="0" w:space="0" w:color="auto"/>
            <w:left w:val="none" w:sz="0" w:space="0" w:color="auto"/>
            <w:bottom w:val="none" w:sz="0" w:space="0" w:color="auto"/>
            <w:right w:val="none" w:sz="0" w:space="0" w:color="auto"/>
          </w:divBdr>
        </w:div>
      </w:divsChild>
    </w:div>
    <w:div w:id="93135106">
      <w:bodyDiv w:val="1"/>
      <w:marLeft w:val="0"/>
      <w:marRight w:val="0"/>
      <w:marTop w:val="0"/>
      <w:marBottom w:val="0"/>
      <w:divBdr>
        <w:top w:val="none" w:sz="0" w:space="0" w:color="auto"/>
        <w:left w:val="none" w:sz="0" w:space="0" w:color="auto"/>
        <w:bottom w:val="none" w:sz="0" w:space="0" w:color="auto"/>
        <w:right w:val="none" w:sz="0" w:space="0" w:color="auto"/>
      </w:divBdr>
      <w:divsChild>
        <w:div w:id="758597290">
          <w:marLeft w:val="0"/>
          <w:marRight w:val="0"/>
          <w:marTop w:val="0"/>
          <w:marBottom w:val="0"/>
          <w:divBdr>
            <w:top w:val="none" w:sz="0" w:space="0" w:color="auto"/>
            <w:left w:val="none" w:sz="0" w:space="0" w:color="auto"/>
            <w:bottom w:val="none" w:sz="0" w:space="0" w:color="auto"/>
            <w:right w:val="none" w:sz="0" w:space="0" w:color="auto"/>
          </w:divBdr>
        </w:div>
        <w:div w:id="302468415">
          <w:marLeft w:val="0"/>
          <w:marRight w:val="0"/>
          <w:marTop w:val="0"/>
          <w:marBottom w:val="0"/>
          <w:divBdr>
            <w:top w:val="none" w:sz="0" w:space="0" w:color="auto"/>
            <w:left w:val="none" w:sz="0" w:space="0" w:color="auto"/>
            <w:bottom w:val="none" w:sz="0" w:space="0" w:color="auto"/>
            <w:right w:val="none" w:sz="0" w:space="0" w:color="auto"/>
          </w:divBdr>
        </w:div>
      </w:divsChild>
    </w:div>
    <w:div w:id="122313208">
      <w:bodyDiv w:val="1"/>
      <w:marLeft w:val="0"/>
      <w:marRight w:val="0"/>
      <w:marTop w:val="0"/>
      <w:marBottom w:val="0"/>
      <w:divBdr>
        <w:top w:val="none" w:sz="0" w:space="0" w:color="auto"/>
        <w:left w:val="none" w:sz="0" w:space="0" w:color="auto"/>
        <w:bottom w:val="none" w:sz="0" w:space="0" w:color="auto"/>
        <w:right w:val="none" w:sz="0" w:space="0" w:color="auto"/>
      </w:divBdr>
      <w:divsChild>
        <w:div w:id="2087798155">
          <w:marLeft w:val="0"/>
          <w:marRight w:val="0"/>
          <w:marTop w:val="0"/>
          <w:marBottom w:val="0"/>
          <w:divBdr>
            <w:top w:val="none" w:sz="0" w:space="0" w:color="auto"/>
            <w:left w:val="none" w:sz="0" w:space="0" w:color="auto"/>
            <w:bottom w:val="none" w:sz="0" w:space="0" w:color="auto"/>
            <w:right w:val="none" w:sz="0" w:space="0" w:color="auto"/>
          </w:divBdr>
        </w:div>
        <w:div w:id="116065478">
          <w:marLeft w:val="0"/>
          <w:marRight w:val="0"/>
          <w:marTop w:val="0"/>
          <w:marBottom w:val="0"/>
          <w:divBdr>
            <w:top w:val="none" w:sz="0" w:space="0" w:color="auto"/>
            <w:left w:val="none" w:sz="0" w:space="0" w:color="auto"/>
            <w:bottom w:val="none" w:sz="0" w:space="0" w:color="auto"/>
            <w:right w:val="none" w:sz="0" w:space="0" w:color="auto"/>
          </w:divBdr>
        </w:div>
        <w:div w:id="872814283">
          <w:marLeft w:val="0"/>
          <w:marRight w:val="0"/>
          <w:marTop w:val="0"/>
          <w:marBottom w:val="0"/>
          <w:divBdr>
            <w:top w:val="none" w:sz="0" w:space="0" w:color="auto"/>
            <w:left w:val="none" w:sz="0" w:space="0" w:color="auto"/>
            <w:bottom w:val="none" w:sz="0" w:space="0" w:color="auto"/>
            <w:right w:val="none" w:sz="0" w:space="0" w:color="auto"/>
          </w:divBdr>
        </w:div>
        <w:div w:id="1990210628">
          <w:marLeft w:val="0"/>
          <w:marRight w:val="0"/>
          <w:marTop w:val="0"/>
          <w:marBottom w:val="0"/>
          <w:divBdr>
            <w:top w:val="none" w:sz="0" w:space="0" w:color="auto"/>
            <w:left w:val="none" w:sz="0" w:space="0" w:color="auto"/>
            <w:bottom w:val="none" w:sz="0" w:space="0" w:color="auto"/>
            <w:right w:val="none" w:sz="0" w:space="0" w:color="auto"/>
          </w:divBdr>
        </w:div>
        <w:div w:id="540824270">
          <w:marLeft w:val="0"/>
          <w:marRight w:val="0"/>
          <w:marTop w:val="0"/>
          <w:marBottom w:val="0"/>
          <w:divBdr>
            <w:top w:val="none" w:sz="0" w:space="0" w:color="auto"/>
            <w:left w:val="none" w:sz="0" w:space="0" w:color="auto"/>
            <w:bottom w:val="none" w:sz="0" w:space="0" w:color="auto"/>
            <w:right w:val="none" w:sz="0" w:space="0" w:color="auto"/>
          </w:divBdr>
        </w:div>
        <w:div w:id="1347708312">
          <w:marLeft w:val="0"/>
          <w:marRight w:val="0"/>
          <w:marTop w:val="0"/>
          <w:marBottom w:val="0"/>
          <w:divBdr>
            <w:top w:val="none" w:sz="0" w:space="0" w:color="auto"/>
            <w:left w:val="none" w:sz="0" w:space="0" w:color="auto"/>
            <w:bottom w:val="none" w:sz="0" w:space="0" w:color="auto"/>
            <w:right w:val="none" w:sz="0" w:space="0" w:color="auto"/>
          </w:divBdr>
        </w:div>
        <w:div w:id="289094473">
          <w:marLeft w:val="0"/>
          <w:marRight w:val="0"/>
          <w:marTop w:val="0"/>
          <w:marBottom w:val="0"/>
          <w:divBdr>
            <w:top w:val="none" w:sz="0" w:space="0" w:color="auto"/>
            <w:left w:val="none" w:sz="0" w:space="0" w:color="auto"/>
            <w:bottom w:val="none" w:sz="0" w:space="0" w:color="auto"/>
            <w:right w:val="none" w:sz="0" w:space="0" w:color="auto"/>
          </w:divBdr>
        </w:div>
      </w:divsChild>
    </w:div>
    <w:div w:id="123084549">
      <w:bodyDiv w:val="1"/>
      <w:marLeft w:val="0"/>
      <w:marRight w:val="0"/>
      <w:marTop w:val="0"/>
      <w:marBottom w:val="0"/>
      <w:divBdr>
        <w:top w:val="none" w:sz="0" w:space="0" w:color="auto"/>
        <w:left w:val="none" w:sz="0" w:space="0" w:color="auto"/>
        <w:bottom w:val="none" w:sz="0" w:space="0" w:color="auto"/>
        <w:right w:val="none" w:sz="0" w:space="0" w:color="auto"/>
      </w:divBdr>
      <w:divsChild>
        <w:div w:id="95364983">
          <w:marLeft w:val="0"/>
          <w:marRight w:val="0"/>
          <w:marTop w:val="0"/>
          <w:marBottom w:val="0"/>
          <w:divBdr>
            <w:top w:val="none" w:sz="0" w:space="0" w:color="auto"/>
            <w:left w:val="none" w:sz="0" w:space="0" w:color="auto"/>
            <w:bottom w:val="none" w:sz="0" w:space="0" w:color="auto"/>
            <w:right w:val="none" w:sz="0" w:space="0" w:color="auto"/>
          </w:divBdr>
          <w:divsChild>
            <w:div w:id="17098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5779">
      <w:bodyDiv w:val="1"/>
      <w:marLeft w:val="0"/>
      <w:marRight w:val="0"/>
      <w:marTop w:val="0"/>
      <w:marBottom w:val="0"/>
      <w:divBdr>
        <w:top w:val="none" w:sz="0" w:space="0" w:color="auto"/>
        <w:left w:val="none" w:sz="0" w:space="0" w:color="auto"/>
        <w:bottom w:val="none" w:sz="0" w:space="0" w:color="auto"/>
        <w:right w:val="none" w:sz="0" w:space="0" w:color="auto"/>
      </w:divBdr>
    </w:div>
    <w:div w:id="139543532">
      <w:bodyDiv w:val="1"/>
      <w:marLeft w:val="0"/>
      <w:marRight w:val="0"/>
      <w:marTop w:val="0"/>
      <w:marBottom w:val="0"/>
      <w:divBdr>
        <w:top w:val="none" w:sz="0" w:space="0" w:color="auto"/>
        <w:left w:val="none" w:sz="0" w:space="0" w:color="auto"/>
        <w:bottom w:val="none" w:sz="0" w:space="0" w:color="auto"/>
        <w:right w:val="none" w:sz="0" w:space="0" w:color="auto"/>
      </w:divBdr>
      <w:divsChild>
        <w:div w:id="1946577099">
          <w:marLeft w:val="0"/>
          <w:marRight w:val="0"/>
          <w:marTop w:val="0"/>
          <w:marBottom w:val="0"/>
          <w:divBdr>
            <w:top w:val="none" w:sz="0" w:space="0" w:color="auto"/>
            <w:left w:val="none" w:sz="0" w:space="0" w:color="auto"/>
            <w:bottom w:val="none" w:sz="0" w:space="0" w:color="auto"/>
            <w:right w:val="none" w:sz="0" w:space="0" w:color="auto"/>
          </w:divBdr>
        </w:div>
        <w:div w:id="1553494488">
          <w:marLeft w:val="0"/>
          <w:marRight w:val="0"/>
          <w:marTop w:val="0"/>
          <w:marBottom w:val="0"/>
          <w:divBdr>
            <w:top w:val="none" w:sz="0" w:space="0" w:color="auto"/>
            <w:left w:val="none" w:sz="0" w:space="0" w:color="auto"/>
            <w:bottom w:val="none" w:sz="0" w:space="0" w:color="auto"/>
            <w:right w:val="none" w:sz="0" w:space="0" w:color="auto"/>
          </w:divBdr>
        </w:div>
      </w:divsChild>
    </w:div>
    <w:div w:id="201942425">
      <w:bodyDiv w:val="1"/>
      <w:marLeft w:val="0"/>
      <w:marRight w:val="0"/>
      <w:marTop w:val="0"/>
      <w:marBottom w:val="0"/>
      <w:divBdr>
        <w:top w:val="none" w:sz="0" w:space="0" w:color="auto"/>
        <w:left w:val="none" w:sz="0" w:space="0" w:color="auto"/>
        <w:bottom w:val="none" w:sz="0" w:space="0" w:color="auto"/>
        <w:right w:val="none" w:sz="0" w:space="0" w:color="auto"/>
      </w:divBdr>
      <w:divsChild>
        <w:div w:id="141393530">
          <w:marLeft w:val="0"/>
          <w:marRight w:val="0"/>
          <w:marTop w:val="0"/>
          <w:marBottom w:val="0"/>
          <w:divBdr>
            <w:top w:val="none" w:sz="0" w:space="0" w:color="auto"/>
            <w:left w:val="none" w:sz="0" w:space="0" w:color="auto"/>
            <w:bottom w:val="none" w:sz="0" w:space="0" w:color="auto"/>
            <w:right w:val="none" w:sz="0" w:space="0" w:color="auto"/>
          </w:divBdr>
        </w:div>
        <w:div w:id="1194155339">
          <w:marLeft w:val="0"/>
          <w:marRight w:val="0"/>
          <w:marTop w:val="0"/>
          <w:marBottom w:val="0"/>
          <w:divBdr>
            <w:top w:val="none" w:sz="0" w:space="0" w:color="auto"/>
            <w:left w:val="none" w:sz="0" w:space="0" w:color="auto"/>
            <w:bottom w:val="none" w:sz="0" w:space="0" w:color="auto"/>
            <w:right w:val="none" w:sz="0" w:space="0" w:color="auto"/>
          </w:divBdr>
        </w:div>
        <w:div w:id="612593947">
          <w:marLeft w:val="0"/>
          <w:marRight w:val="0"/>
          <w:marTop w:val="0"/>
          <w:marBottom w:val="0"/>
          <w:divBdr>
            <w:top w:val="none" w:sz="0" w:space="0" w:color="auto"/>
            <w:left w:val="none" w:sz="0" w:space="0" w:color="auto"/>
            <w:bottom w:val="none" w:sz="0" w:space="0" w:color="auto"/>
            <w:right w:val="none" w:sz="0" w:space="0" w:color="auto"/>
          </w:divBdr>
        </w:div>
        <w:div w:id="1373992593">
          <w:marLeft w:val="0"/>
          <w:marRight w:val="0"/>
          <w:marTop w:val="0"/>
          <w:marBottom w:val="0"/>
          <w:divBdr>
            <w:top w:val="none" w:sz="0" w:space="0" w:color="auto"/>
            <w:left w:val="none" w:sz="0" w:space="0" w:color="auto"/>
            <w:bottom w:val="none" w:sz="0" w:space="0" w:color="auto"/>
            <w:right w:val="none" w:sz="0" w:space="0" w:color="auto"/>
          </w:divBdr>
        </w:div>
        <w:div w:id="861743149">
          <w:marLeft w:val="0"/>
          <w:marRight w:val="0"/>
          <w:marTop w:val="0"/>
          <w:marBottom w:val="0"/>
          <w:divBdr>
            <w:top w:val="none" w:sz="0" w:space="0" w:color="auto"/>
            <w:left w:val="none" w:sz="0" w:space="0" w:color="auto"/>
            <w:bottom w:val="none" w:sz="0" w:space="0" w:color="auto"/>
            <w:right w:val="none" w:sz="0" w:space="0" w:color="auto"/>
          </w:divBdr>
        </w:div>
        <w:div w:id="1473718937">
          <w:marLeft w:val="0"/>
          <w:marRight w:val="0"/>
          <w:marTop w:val="0"/>
          <w:marBottom w:val="0"/>
          <w:divBdr>
            <w:top w:val="none" w:sz="0" w:space="0" w:color="auto"/>
            <w:left w:val="none" w:sz="0" w:space="0" w:color="auto"/>
            <w:bottom w:val="none" w:sz="0" w:space="0" w:color="auto"/>
            <w:right w:val="none" w:sz="0" w:space="0" w:color="auto"/>
          </w:divBdr>
        </w:div>
        <w:div w:id="949051780">
          <w:marLeft w:val="0"/>
          <w:marRight w:val="0"/>
          <w:marTop w:val="0"/>
          <w:marBottom w:val="0"/>
          <w:divBdr>
            <w:top w:val="none" w:sz="0" w:space="0" w:color="auto"/>
            <w:left w:val="none" w:sz="0" w:space="0" w:color="auto"/>
            <w:bottom w:val="none" w:sz="0" w:space="0" w:color="auto"/>
            <w:right w:val="none" w:sz="0" w:space="0" w:color="auto"/>
          </w:divBdr>
        </w:div>
        <w:div w:id="463695073">
          <w:marLeft w:val="0"/>
          <w:marRight w:val="0"/>
          <w:marTop w:val="0"/>
          <w:marBottom w:val="0"/>
          <w:divBdr>
            <w:top w:val="none" w:sz="0" w:space="0" w:color="auto"/>
            <w:left w:val="none" w:sz="0" w:space="0" w:color="auto"/>
            <w:bottom w:val="none" w:sz="0" w:space="0" w:color="auto"/>
            <w:right w:val="none" w:sz="0" w:space="0" w:color="auto"/>
          </w:divBdr>
        </w:div>
      </w:divsChild>
    </w:div>
    <w:div w:id="219632428">
      <w:bodyDiv w:val="1"/>
      <w:marLeft w:val="0"/>
      <w:marRight w:val="0"/>
      <w:marTop w:val="0"/>
      <w:marBottom w:val="0"/>
      <w:divBdr>
        <w:top w:val="none" w:sz="0" w:space="0" w:color="auto"/>
        <w:left w:val="none" w:sz="0" w:space="0" w:color="auto"/>
        <w:bottom w:val="none" w:sz="0" w:space="0" w:color="auto"/>
        <w:right w:val="none" w:sz="0" w:space="0" w:color="auto"/>
      </w:divBdr>
      <w:divsChild>
        <w:div w:id="1019504200">
          <w:marLeft w:val="0"/>
          <w:marRight w:val="0"/>
          <w:marTop w:val="0"/>
          <w:marBottom w:val="0"/>
          <w:divBdr>
            <w:top w:val="none" w:sz="0" w:space="0" w:color="auto"/>
            <w:left w:val="none" w:sz="0" w:space="0" w:color="auto"/>
            <w:bottom w:val="none" w:sz="0" w:space="0" w:color="auto"/>
            <w:right w:val="none" w:sz="0" w:space="0" w:color="auto"/>
          </w:divBdr>
        </w:div>
        <w:div w:id="2075081249">
          <w:marLeft w:val="0"/>
          <w:marRight w:val="0"/>
          <w:marTop w:val="0"/>
          <w:marBottom w:val="0"/>
          <w:divBdr>
            <w:top w:val="none" w:sz="0" w:space="0" w:color="auto"/>
            <w:left w:val="none" w:sz="0" w:space="0" w:color="auto"/>
            <w:bottom w:val="none" w:sz="0" w:space="0" w:color="auto"/>
            <w:right w:val="none" w:sz="0" w:space="0" w:color="auto"/>
          </w:divBdr>
        </w:div>
        <w:div w:id="199519397">
          <w:marLeft w:val="0"/>
          <w:marRight w:val="0"/>
          <w:marTop w:val="0"/>
          <w:marBottom w:val="0"/>
          <w:divBdr>
            <w:top w:val="none" w:sz="0" w:space="0" w:color="auto"/>
            <w:left w:val="none" w:sz="0" w:space="0" w:color="auto"/>
            <w:bottom w:val="none" w:sz="0" w:space="0" w:color="auto"/>
            <w:right w:val="none" w:sz="0" w:space="0" w:color="auto"/>
          </w:divBdr>
        </w:div>
        <w:div w:id="383411338">
          <w:marLeft w:val="0"/>
          <w:marRight w:val="0"/>
          <w:marTop w:val="0"/>
          <w:marBottom w:val="0"/>
          <w:divBdr>
            <w:top w:val="none" w:sz="0" w:space="0" w:color="auto"/>
            <w:left w:val="none" w:sz="0" w:space="0" w:color="auto"/>
            <w:bottom w:val="none" w:sz="0" w:space="0" w:color="auto"/>
            <w:right w:val="none" w:sz="0" w:space="0" w:color="auto"/>
          </w:divBdr>
        </w:div>
        <w:div w:id="758138289">
          <w:marLeft w:val="0"/>
          <w:marRight w:val="0"/>
          <w:marTop w:val="0"/>
          <w:marBottom w:val="0"/>
          <w:divBdr>
            <w:top w:val="none" w:sz="0" w:space="0" w:color="auto"/>
            <w:left w:val="none" w:sz="0" w:space="0" w:color="auto"/>
            <w:bottom w:val="none" w:sz="0" w:space="0" w:color="auto"/>
            <w:right w:val="none" w:sz="0" w:space="0" w:color="auto"/>
          </w:divBdr>
        </w:div>
        <w:div w:id="932395798">
          <w:marLeft w:val="0"/>
          <w:marRight w:val="0"/>
          <w:marTop w:val="0"/>
          <w:marBottom w:val="0"/>
          <w:divBdr>
            <w:top w:val="none" w:sz="0" w:space="0" w:color="auto"/>
            <w:left w:val="none" w:sz="0" w:space="0" w:color="auto"/>
            <w:bottom w:val="none" w:sz="0" w:space="0" w:color="auto"/>
            <w:right w:val="none" w:sz="0" w:space="0" w:color="auto"/>
          </w:divBdr>
        </w:div>
        <w:div w:id="1281955215">
          <w:marLeft w:val="0"/>
          <w:marRight w:val="0"/>
          <w:marTop w:val="0"/>
          <w:marBottom w:val="0"/>
          <w:divBdr>
            <w:top w:val="none" w:sz="0" w:space="0" w:color="auto"/>
            <w:left w:val="none" w:sz="0" w:space="0" w:color="auto"/>
            <w:bottom w:val="none" w:sz="0" w:space="0" w:color="auto"/>
            <w:right w:val="none" w:sz="0" w:space="0" w:color="auto"/>
          </w:divBdr>
        </w:div>
      </w:divsChild>
    </w:div>
    <w:div w:id="240607372">
      <w:bodyDiv w:val="1"/>
      <w:marLeft w:val="0"/>
      <w:marRight w:val="0"/>
      <w:marTop w:val="0"/>
      <w:marBottom w:val="0"/>
      <w:divBdr>
        <w:top w:val="none" w:sz="0" w:space="0" w:color="auto"/>
        <w:left w:val="none" w:sz="0" w:space="0" w:color="auto"/>
        <w:bottom w:val="none" w:sz="0" w:space="0" w:color="auto"/>
        <w:right w:val="none" w:sz="0" w:space="0" w:color="auto"/>
      </w:divBdr>
      <w:divsChild>
        <w:div w:id="396320730">
          <w:marLeft w:val="0"/>
          <w:marRight w:val="0"/>
          <w:marTop w:val="0"/>
          <w:marBottom w:val="0"/>
          <w:divBdr>
            <w:top w:val="none" w:sz="0" w:space="0" w:color="auto"/>
            <w:left w:val="none" w:sz="0" w:space="0" w:color="auto"/>
            <w:bottom w:val="none" w:sz="0" w:space="0" w:color="auto"/>
            <w:right w:val="none" w:sz="0" w:space="0" w:color="auto"/>
          </w:divBdr>
        </w:div>
        <w:div w:id="1561592125">
          <w:marLeft w:val="0"/>
          <w:marRight w:val="0"/>
          <w:marTop w:val="0"/>
          <w:marBottom w:val="0"/>
          <w:divBdr>
            <w:top w:val="none" w:sz="0" w:space="0" w:color="auto"/>
            <w:left w:val="none" w:sz="0" w:space="0" w:color="auto"/>
            <w:bottom w:val="none" w:sz="0" w:space="0" w:color="auto"/>
            <w:right w:val="none" w:sz="0" w:space="0" w:color="auto"/>
          </w:divBdr>
        </w:div>
      </w:divsChild>
    </w:div>
    <w:div w:id="247158621">
      <w:bodyDiv w:val="1"/>
      <w:marLeft w:val="0"/>
      <w:marRight w:val="0"/>
      <w:marTop w:val="0"/>
      <w:marBottom w:val="0"/>
      <w:divBdr>
        <w:top w:val="none" w:sz="0" w:space="0" w:color="auto"/>
        <w:left w:val="none" w:sz="0" w:space="0" w:color="auto"/>
        <w:bottom w:val="none" w:sz="0" w:space="0" w:color="auto"/>
        <w:right w:val="none" w:sz="0" w:space="0" w:color="auto"/>
      </w:divBdr>
      <w:divsChild>
        <w:div w:id="1697922412">
          <w:marLeft w:val="0"/>
          <w:marRight w:val="0"/>
          <w:marTop w:val="0"/>
          <w:marBottom w:val="0"/>
          <w:divBdr>
            <w:top w:val="none" w:sz="0" w:space="0" w:color="auto"/>
            <w:left w:val="none" w:sz="0" w:space="0" w:color="auto"/>
            <w:bottom w:val="none" w:sz="0" w:space="0" w:color="auto"/>
            <w:right w:val="none" w:sz="0" w:space="0" w:color="auto"/>
          </w:divBdr>
        </w:div>
        <w:div w:id="2134666633">
          <w:marLeft w:val="0"/>
          <w:marRight w:val="0"/>
          <w:marTop w:val="0"/>
          <w:marBottom w:val="0"/>
          <w:divBdr>
            <w:top w:val="none" w:sz="0" w:space="0" w:color="auto"/>
            <w:left w:val="none" w:sz="0" w:space="0" w:color="auto"/>
            <w:bottom w:val="none" w:sz="0" w:space="0" w:color="auto"/>
            <w:right w:val="none" w:sz="0" w:space="0" w:color="auto"/>
          </w:divBdr>
        </w:div>
        <w:div w:id="1121151213">
          <w:marLeft w:val="0"/>
          <w:marRight w:val="0"/>
          <w:marTop w:val="0"/>
          <w:marBottom w:val="0"/>
          <w:divBdr>
            <w:top w:val="none" w:sz="0" w:space="0" w:color="auto"/>
            <w:left w:val="none" w:sz="0" w:space="0" w:color="auto"/>
            <w:bottom w:val="none" w:sz="0" w:space="0" w:color="auto"/>
            <w:right w:val="none" w:sz="0" w:space="0" w:color="auto"/>
          </w:divBdr>
        </w:div>
        <w:div w:id="71509879">
          <w:marLeft w:val="0"/>
          <w:marRight w:val="0"/>
          <w:marTop w:val="0"/>
          <w:marBottom w:val="0"/>
          <w:divBdr>
            <w:top w:val="none" w:sz="0" w:space="0" w:color="auto"/>
            <w:left w:val="none" w:sz="0" w:space="0" w:color="auto"/>
            <w:bottom w:val="none" w:sz="0" w:space="0" w:color="auto"/>
            <w:right w:val="none" w:sz="0" w:space="0" w:color="auto"/>
          </w:divBdr>
        </w:div>
        <w:div w:id="143394145">
          <w:marLeft w:val="0"/>
          <w:marRight w:val="0"/>
          <w:marTop w:val="0"/>
          <w:marBottom w:val="0"/>
          <w:divBdr>
            <w:top w:val="none" w:sz="0" w:space="0" w:color="auto"/>
            <w:left w:val="none" w:sz="0" w:space="0" w:color="auto"/>
            <w:bottom w:val="none" w:sz="0" w:space="0" w:color="auto"/>
            <w:right w:val="none" w:sz="0" w:space="0" w:color="auto"/>
          </w:divBdr>
        </w:div>
        <w:div w:id="1501460628">
          <w:marLeft w:val="0"/>
          <w:marRight w:val="0"/>
          <w:marTop w:val="0"/>
          <w:marBottom w:val="0"/>
          <w:divBdr>
            <w:top w:val="none" w:sz="0" w:space="0" w:color="auto"/>
            <w:left w:val="none" w:sz="0" w:space="0" w:color="auto"/>
            <w:bottom w:val="none" w:sz="0" w:space="0" w:color="auto"/>
            <w:right w:val="none" w:sz="0" w:space="0" w:color="auto"/>
          </w:divBdr>
        </w:div>
        <w:div w:id="73358190">
          <w:marLeft w:val="0"/>
          <w:marRight w:val="0"/>
          <w:marTop w:val="0"/>
          <w:marBottom w:val="0"/>
          <w:divBdr>
            <w:top w:val="none" w:sz="0" w:space="0" w:color="auto"/>
            <w:left w:val="none" w:sz="0" w:space="0" w:color="auto"/>
            <w:bottom w:val="none" w:sz="0" w:space="0" w:color="auto"/>
            <w:right w:val="none" w:sz="0" w:space="0" w:color="auto"/>
          </w:divBdr>
        </w:div>
        <w:div w:id="969213142">
          <w:marLeft w:val="0"/>
          <w:marRight w:val="0"/>
          <w:marTop w:val="0"/>
          <w:marBottom w:val="0"/>
          <w:divBdr>
            <w:top w:val="none" w:sz="0" w:space="0" w:color="auto"/>
            <w:left w:val="none" w:sz="0" w:space="0" w:color="auto"/>
            <w:bottom w:val="none" w:sz="0" w:space="0" w:color="auto"/>
            <w:right w:val="none" w:sz="0" w:space="0" w:color="auto"/>
          </w:divBdr>
        </w:div>
      </w:divsChild>
    </w:div>
    <w:div w:id="283464333">
      <w:bodyDiv w:val="1"/>
      <w:marLeft w:val="0"/>
      <w:marRight w:val="0"/>
      <w:marTop w:val="0"/>
      <w:marBottom w:val="0"/>
      <w:divBdr>
        <w:top w:val="none" w:sz="0" w:space="0" w:color="auto"/>
        <w:left w:val="none" w:sz="0" w:space="0" w:color="auto"/>
        <w:bottom w:val="none" w:sz="0" w:space="0" w:color="auto"/>
        <w:right w:val="none" w:sz="0" w:space="0" w:color="auto"/>
      </w:divBdr>
      <w:divsChild>
        <w:div w:id="26374694">
          <w:marLeft w:val="0"/>
          <w:marRight w:val="0"/>
          <w:marTop w:val="0"/>
          <w:marBottom w:val="0"/>
          <w:divBdr>
            <w:top w:val="none" w:sz="0" w:space="0" w:color="auto"/>
            <w:left w:val="none" w:sz="0" w:space="0" w:color="auto"/>
            <w:bottom w:val="none" w:sz="0" w:space="0" w:color="auto"/>
            <w:right w:val="none" w:sz="0" w:space="0" w:color="auto"/>
          </w:divBdr>
        </w:div>
        <w:div w:id="1104033763">
          <w:marLeft w:val="0"/>
          <w:marRight w:val="0"/>
          <w:marTop w:val="0"/>
          <w:marBottom w:val="0"/>
          <w:divBdr>
            <w:top w:val="none" w:sz="0" w:space="0" w:color="auto"/>
            <w:left w:val="none" w:sz="0" w:space="0" w:color="auto"/>
            <w:bottom w:val="none" w:sz="0" w:space="0" w:color="auto"/>
            <w:right w:val="none" w:sz="0" w:space="0" w:color="auto"/>
          </w:divBdr>
        </w:div>
        <w:div w:id="337654282">
          <w:marLeft w:val="0"/>
          <w:marRight w:val="0"/>
          <w:marTop w:val="0"/>
          <w:marBottom w:val="0"/>
          <w:divBdr>
            <w:top w:val="none" w:sz="0" w:space="0" w:color="auto"/>
            <w:left w:val="none" w:sz="0" w:space="0" w:color="auto"/>
            <w:bottom w:val="none" w:sz="0" w:space="0" w:color="auto"/>
            <w:right w:val="none" w:sz="0" w:space="0" w:color="auto"/>
          </w:divBdr>
        </w:div>
        <w:div w:id="1239096555">
          <w:marLeft w:val="0"/>
          <w:marRight w:val="0"/>
          <w:marTop w:val="0"/>
          <w:marBottom w:val="0"/>
          <w:divBdr>
            <w:top w:val="none" w:sz="0" w:space="0" w:color="auto"/>
            <w:left w:val="none" w:sz="0" w:space="0" w:color="auto"/>
            <w:bottom w:val="none" w:sz="0" w:space="0" w:color="auto"/>
            <w:right w:val="none" w:sz="0" w:space="0" w:color="auto"/>
          </w:divBdr>
        </w:div>
        <w:div w:id="1684361714">
          <w:marLeft w:val="0"/>
          <w:marRight w:val="0"/>
          <w:marTop w:val="0"/>
          <w:marBottom w:val="0"/>
          <w:divBdr>
            <w:top w:val="none" w:sz="0" w:space="0" w:color="auto"/>
            <w:left w:val="none" w:sz="0" w:space="0" w:color="auto"/>
            <w:bottom w:val="none" w:sz="0" w:space="0" w:color="auto"/>
            <w:right w:val="none" w:sz="0" w:space="0" w:color="auto"/>
          </w:divBdr>
        </w:div>
        <w:div w:id="1053188111">
          <w:marLeft w:val="0"/>
          <w:marRight w:val="0"/>
          <w:marTop w:val="0"/>
          <w:marBottom w:val="0"/>
          <w:divBdr>
            <w:top w:val="none" w:sz="0" w:space="0" w:color="auto"/>
            <w:left w:val="none" w:sz="0" w:space="0" w:color="auto"/>
            <w:bottom w:val="none" w:sz="0" w:space="0" w:color="auto"/>
            <w:right w:val="none" w:sz="0" w:space="0" w:color="auto"/>
          </w:divBdr>
        </w:div>
        <w:div w:id="862861237">
          <w:marLeft w:val="0"/>
          <w:marRight w:val="0"/>
          <w:marTop w:val="0"/>
          <w:marBottom w:val="0"/>
          <w:divBdr>
            <w:top w:val="none" w:sz="0" w:space="0" w:color="auto"/>
            <w:left w:val="none" w:sz="0" w:space="0" w:color="auto"/>
            <w:bottom w:val="none" w:sz="0" w:space="0" w:color="auto"/>
            <w:right w:val="none" w:sz="0" w:space="0" w:color="auto"/>
          </w:divBdr>
        </w:div>
        <w:div w:id="666712877">
          <w:marLeft w:val="0"/>
          <w:marRight w:val="0"/>
          <w:marTop w:val="0"/>
          <w:marBottom w:val="0"/>
          <w:divBdr>
            <w:top w:val="none" w:sz="0" w:space="0" w:color="auto"/>
            <w:left w:val="none" w:sz="0" w:space="0" w:color="auto"/>
            <w:bottom w:val="none" w:sz="0" w:space="0" w:color="auto"/>
            <w:right w:val="none" w:sz="0" w:space="0" w:color="auto"/>
          </w:divBdr>
        </w:div>
        <w:div w:id="1373186285">
          <w:marLeft w:val="0"/>
          <w:marRight w:val="0"/>
          <w:marTop w:val="0"/>
          <w:marBottom w:val="0"/>
          <w:divBdr>
            <w:top w:val="none" w:sz="0" w:space="0" w:color="auto"/>
            <w:left w:val="none" w:sz="0" w:space="0" w:color="auto"/>
            <w:bottom w:val="none" w:sz="0" w:space="0" w:color="auto"/>
            <w:right w:val="none" w:sz="0" w:space="0" w:color="auto"/>
          </w:divBdr>
        </w:div>
        <w:div w:id="523906500">
          <w:marLeft w:val="0"/>
          <w:marRight w:val="0"/>
          <w:marTop w:val="0"/>
          <w:marBottom w:val="0"/>
          <w:divBdr>
            <w:top w:val="none" w:sz="0" w:space="0" w:color="auto"/>
            <w:left w:val="none" w:sz="0" w:space="0" w:color="auto"/>
            <w:bottom w:val="none" w:sz="0" w:space="0" w:color="auto"/>
            <w:right w:val="none" w:sz="0" w:space="0" w:color="auto"/>
          </w:divBdr>
        </w:div>
        <w:div w:id="1350177340">
          <w:marLeft w:val="0"/>
          <w:marRight w:val="0"/>
          <w:marTop w:val="0"/>
          <w:marBottom w:val="0"/>
          <w:divBdr>
            <w:top w:val="none" w:sz="0" w:space="0" w:color="auto"/>
            <w:left w:val="none" w:sz="0" w:space="0" w:color="auto"/>
            <w:bottom w:val="none" w:sz="0" w:space="0" w:color="auto"/>
            <w:right w:val="none" w:sz="0" w:space="0" w:color="auto"/>
          </w:divBdr>
        </w:div>
      </w:divsChild>
    </w:div>
    <w:div w:id="311713506">
      <w:marLeft w:val="0"/>
      <w:marRight w:val="0"/>
      <w:marTop w:val="0"/>
      <w:marBottom w:val="0"/>
      <w:divBdr>
        <w:top w:val="none" w:sz="0" w:space="0" w:color="auto"/>
        <w:left w:val="none" w:sz="0" w:space="0" w:color="auto"/>
        <w:bottom w:val="none" w:sz="0" w:space="0" w:color="auto"/>
        <w:right w:val="none" w:sz="0" w:space="0" w:color="auto"/>
      </w:divBdr>
    </w:div>
    <w:div w:id="311713508">
      <w:marLeft w:val="0"/>
      <w:marRight w:val="0"/>
      <w:marTop w:val="0"/>
      <w:marBottom w:val="0"/>
      <w:divBdr>
        <w:top w:val="none" w:sz="0" w:space="0" w:color="auto"/>
        <w:left w:val="none" w:sz="0" w:space="0" w:color="auto"/>
        <w:bottom w:val="none" w:sz="0" w:space="0" w:color="auto"/>
        <w:right w:val="none" w:sz="0" w:space="0" w:color="auto"/>
      </w:divBdr>
    </w:div>
    <w:div w:id="311713509">
      <w:marLeft w:val="0"/>
      <w:marRight w:val="0"/>
      <w:marTop w:val="0"/>
      <w:marBottom w:val="0"/>
      <w:divBdr>
        <w:top w:val="none" w:sz="0" w:space="0" w:color="auto"/>
        <w:left w:val="none" w:sz="0" w:space="0" w:color="auto"/>
        <w:bottom w:val="none" w:sz="0" w:space="0" w:color="auto"/>
        <w:right w:val="none" w:sz="0" w:space="0" w:color="auto"/>
      </w:divBdr>
      <w:divsChild>
        <w:div w:id="311713555">
          <w:marLeft w:val="0"/>
          <w:marRight w:val="0"/>
          <w:marTop w:val="0"/>
          <w:marBottom w:val="0"/>
          <w:divBdr>
            <w:top w:val="none" w:sz="0" w:space="0" w:color="auto"/>
            <w:left w:val="none" w:sz="0" w:space="0" w:color="auto"/>
            <w:bottom w:val="none" w:sz="0" w:space="0" w:color="auto"/>
            <w:right w:val="none" w:sz="0" w:space="0" w:color="auto"/>
          </w:divBdr>
        </w:div>
      </w:divsChild>
    </w:div>
    <w:div w:id="311713516">
      <w:marLeft w:val="0"/>
      <w:marRight w:val="0"/>
      <w:marTop w:val="0"/>
      <w:marBottom w:val="0"/>
      <w:divBdr>
        <w:top w:val="none" w:sz="0" w:space="0" w:color="auto"/>
        <w:left w:val="none" w:sz="0" w:space="0" w:color="auto"/>
        <w:bottom w:val="none" w:sz="0" w:space="0" w:color="auto"/>
        <w:right w:val="none" w:sz="0" w:space="0" w:color="auto"/>
      </w:divBdr>
    </w:div>
    <w:div w:id="311713520">
      <w:marLeft w:val="0"/>
      <w:marRight w:val="0"/>
      <w:marTop w:val="0"/>
      <w:marBottom w:val="0"/>
      <w:divBdr>
        <w:top w:val="none" w:sz="0" w:space="0" w:color="auto"/>
        <w:left w:val="none" w:sz="0" w:space="0" w:color="auto"/>
        <w:bottom w:val="none" w:sz="0" w:space="0" w:color="auto"/>
        <w:right w:val="none" w:sz="0" w:space="0" w:color="auto"/>
      </w:divBdr>
    </w:div>
    <w:div w:id="311713521">
      <w:marLeft w:val="0"/>
      <w:marRight w:val="0"/>
      <w:marTop w:val="0"/>
      <w:marBottom w:val="0"/>
      <w:divBdr>
        <w:top w:val="none" w:sz="0" w:space="0" w:color="auto"/>
        <w:left w:val="none" w:sz="0" w:space="0" w:color="auto"/>
        <w:bottom w:val="none" w:sz="0" w:space="0" w:color="auto"/>
        <w:right w:val="none" w:sz="0" w:space="0" w:color="auto"/>
      </w:divBdr>
      <w:divsChild>
        <w:div w:id="311713517">
          <w:marLeft w:val="706"/>
          <w:marRight w:val="0"/>
          <w:marTop w:val="91"/>
          <w:marBottom w:val="0"/>
          <w:divBdr>
            <w:top w:val="none" w:sz="0" w:space="0" w:color="auto"/>
            <w:left w:val="none" w:sz="0" w:space="0" w:color="auto"/>
            <w:bottom w:val="none" w:sz="0" w:space="0" w:color="auto"/>
            <w:right w:val="none" w:sz="0" w:space="0" w:color="auto"/>
          </w:divBdr>
        </w:div>
        <w:div w:id="311713544">
          <w:marLeft w:val="706"/>
          <w:marRight w:val="0"/>
          <w:marTop w:val="91"/>
          <w:marBottom w:val="0"/>
          <w:divBdr>
            <w:top w:val="none" w:sz="0" w:space="0" w:color="auto"/>
            <w:left w:val="none" w:sz="0" w:space="0" w:color="auto"/>
            <w:bottom w:val="none" w:sz="0" w:space="0" w:color="auto"/>
            <w:right w:val="none" w:sz="0" w:space="0" w:color="auto"/>
          </w:divBdr>
        </w:div>
        <w:div w:id="311713654">
          <w:marLeft w:val="706"/>
          <w:marRight w:val="0"/>
          <w:marTop w:val="91"/>
          <w:marBottom w:val="0"/>
          <w:divBdr>
            <w:top w:val="none" w:sz="0" w:space="0" w:color="auto"/>
            <w:left w:val="none" w:sz="0" w:space="0" w:color="auto"/>
            <w:bottom w:val="none" w:sz="0" w:space="0" w:color="auto"/>
            <w:right w:val="none" w:sz="0" w:space="0" w:color="auto"/>
          </w:divBdr>
        </w:div>
      </w:divsChild>
    </w:div>
    <w:div w:id="311713525">
      <w:marLeft w:val="0"/>
      <w:marRight w:val="0"/>
      <w:marTop w:val="0"/>
      <w:marBottom w:val="0"/>
      <w:divBdr>
        <w:top w:val="none" w:sz="0" w:space="0" w:color="auto"/>
        <w:left w:val="none" w:sz="0" w:space="0" w:color="auto"/>
        <w:bottom w:val="none" w:sz="0" w:space="0" w:color="auto"/>
        <w:right w:val="none" w:sz="0" w:space="0" w:color="auto"/>
      </w:divBdr>
    </w:div>
    <w:div w:id="311713528">
      <w:marLeft w:val="0"/>
      <w:marRight w:val="0"/>
      <w:marTop w:val="0"/>
      <w:marBottom w:val="0"/>
      <w:divBdr>
        <w:top w:val="none" w:sz="0" w:space="0" w:color="auto"/>
        <w:left w:val="none" w:sz="0" w:space="0" w:color="auto"/>
        <w:bottom w:val="none" w:sz="0" w:space="0" w:color="auto"/>
        <w:right w:val="none" w:sz="0" w:space="0" w:color="auto"/>
      </w:divBdr>
      <w:divsChild>
        <w:div w:id="311713673">
          <w:marLeft w:val="706"/>
          <w:marRight w:val="0"/>
          <w:marTop w:val="86"/>
          <w:marBottom w:val="0"/>
          <w:divBdr>
            <w:top w:val="none" w:sz="0" w:space="0" w:color="auto"/>
            <w:left w:val="none" w:sz="0" w:space="0" w:color="auto"/>
            <w:bottom w:val="none" w:sz="0" w:space="0" w:color="auto"/>
            <w:right w:val="none" w:sz="0" w:space="0" w:color="auto"/>
          </w:divBdr>
        </w:div>
      </w:divsChild>
    </w:div>
    <w:div w:id="311713529">
      <w:marLeft w:val="0"/>
      <w:marRight w:val="0"/>
      <w:marTop w:val="0"/>
      <w:marBottom w:val="0"/>
      <w:divBdr>
        <w:top w:val="none" w:sz="0" w:space="0" w:color="auto"/>
        <w:left w:val="none" w:sz="0" w:space="0" w:color="auto"/>
        <w:bottom w:val="none" w:sz="0" w:space="0" w:color="auto"/>
        <w:right w:val="none" w:sz="0" w:space="0" w:color="auto"/>
      </w:divBdr>
      <w:divsChild>
        <w:div w:id="311713507">
          <w:marLeft w:val="576"/>
          <w:marRight w:val="0"/>
          <w:marTop w:val="86"/>
          <w:marBottom w:val="0"/>
          <w:divBdr>
            <w:top w:val="none" w:sz="0" w:space="0" w:color="auto"/>
            <w:left w:val="none" w:sz="0" w:space="0" w:color="auto"/>
            <w:bottom w:val="none" w:sz="0" w:space="0" w:color="auto"/>
            <w:right w:val="none" w:sz="0" w:space="0" w:color="auto"/>
          </w:divBdr>
        </w:div>
        <w:div w:id="311713535">
          <w:marLeft w:val="576"/>
          <w:marRight w:val="0"/>
          <w:marTop w:val="86"/>
          <w:marBottom w:val="0"/>
          <w:divBdr>
            <w:top w:val="none" w:sz="0" w:space="0" w:color="auto"/>
            <w:left w:val="none" w:sz="0" w:space="0" w:color="auto"/>
            <w:bottom w:val="none" w:sz="0" w:space="0" w:color="auto"/>
            <w:right w:val="none" w:sz="0" w:space="0" w:color="auto"/>
          </w:divBdr>
        </w:div>
        <w:div w:id="311713602">
          <w:marLeft w:val="1166"/>
          <w:marRight w:val="0"/>
          <w:marTop w:val="86"/>
          <w:marBottom w:val="0"/>
          <w:divBdr>
            <w:top w:val="none" w:sz="0" w:space="0" w:color="auto"/>
            <w:left w:val="none" w:sz="0" w:space="0" w:color="auto"/>
            <w:bottom w:val="none" w:sz="0" w:space="0" w:color="auto"/>
            <w:right w:val="none" w:sz="0" w:space="0" w:color="auto"/>
          </w:divBdr>
        </w:div>
        <w:div w:id="311713626">
          <w:marLeft w:val="576"/>
          <w:marRight w:val="0"/>
          <w:marTop w:val="86"/>
          <w:marBottom w:val="0"/>
          <w:divBdr>
            <w:top w:val="none" w:sz="0" w:space="0" w:color="auto"/>
            <w:left w:val="none" w:sz="0" w:space="0" w:color="auto"/>
            <w:bottom w:val="none" w:sz="0" w:space="0" w:color="auto"/>
            <w:right w:val="none" w:sz="0" w:space="0" w:color="auto"/>
          </w:divBdr>
        </w:div>
      </w:divsChild>
    </w:div>
    <w:div w:id="311713533">
      <w:marLeft w:val="0"/>
      <w:marRight w:val="0"/>
      <w:marTop w:val="0"/>
      <w:marBottom w:val="0"/>
      <w:divBdr>
        <w:top w:val="none" w:sz="0" w:space="0" w:color="auto"/>
        <w:left w:val="none" w:sz="0" w:space="0" w:color="auto"/>
        <w:bottom w:val="none" w:sz="0" w:space="0" w:color="auto"/>
        <w:right w:val="none" w:sz="0" w:space="0" w:color="auto"/>
      </w:divBdr>
      <w:divsChild>
        <w:div w:id="311713550">
          <w:marLeft w:val="576"/>
          <w:marRight w:val="0"/>
          <w:marTop w:val="86"/>
          <w:marBottom w:val="0"/>
          <w:divBdr>
            <w:top w:val="none" w:sz="0" w:space="0" w:color="auto"/>
            <w:left w:val="none" w:sz="0" w:space="0" w:color="auto"/>
            <w:bottom w:val="none" w:sz="0" w:space="0" w:color="auto"/>
            <w:right w:val="none" w:sz="0" w:space="0" w:color="auto"/>
          </w:divBdr>
        </w:div>
        <w:div w:id="311713653">
          <w:marLeft w:val="576"/>
          <w:marRight w:val="0"/>
          <w:marTop w:val="86"/>
          <w:marBottom w:val="0"/>
          <w:divBdr>
            <w:top w:val="none" w:sz="0" w:space="0" w:color="auto"/>
            <w:left w:val="none" w:sz="0" w:space="0" w:color="auto"/>
            <w:bottom w:val="none" w:sz="0" w:space="0" w:color="auto"/>
            <w:right w:val="none" w:sz="0" w:space="0" w:color="auto"/>
          </w:divBdr>
        </w:div>
        <w:div w:id="311713666">
          <w:marLeft w:val="1166"/>
          <w:marRight w:val="0"/>
          <w:marTop w:val="86"/>
          <w:marBottom w:val="0"/>
          <w:divBdr>
            <w:top w:val="none" w:sz="0" w:space="0" w:color="auto"/>
            <w:left w:val="none" w:sz="0" w:space="0" w:color="auto"/>
            <w:bottom w:val="none" w:sz="0" w:space="0" w:color="auto"/>
            <w:right w:val="none" w:sz="0" w:space="0" w:color="auto"/>
          </w:divBdr>
        </w:div>
      </w:divsChild>
    </w:div>
    <w:div w:id="311713534">
      <w:marLeft w:val="0"/>
      <w:marRight w:val="0"/>
      <w:marTop w:val="0"/>
      <w:marBottom w:val="0"/>
      <w:divBdr>
        <w:top w:val="none" w:sz="0" w:space="0" w:color="auto"/>
        <w:left w:val="none" w:sz="0" w:space="0" w:color="auto"/>
        <w:bottom w:val="none" w:sz="0" w:space="0" w:color="auto"/>
        <w:right w:val="none" w:sz="0" w:space="0" w:color="auto"/>
      </w:divBdr>
    </w:div>
    <w:div w:id="311713537">
      <w:marLeft w:val="0"/>
      <w:marRight w:val="0"/>
      <w:marTop w:val="0"/>
      <w:marBottom w:val="0"/>
      <w:divBdr>
        <w:top w:val="none" w:sz="0" w:space="0" w:color="auto"/>
        <w:left w:val="none" w:sz="0" w:space="0" w:color="auto"/>
        <w:bottom w:val="none" w:sz="0" w:space="0" w:color="auto"/>
        <w:right w:val="none" w:sz="0" w:space="0" w:color="auto"/>
      </w:divBdr>
    </w:div>
    <w:div w:id="311713539">
      <w:marLeft w:val="0"/>
      <w:marRight w:val="0"/>
      <w:marTop w:val="0"/>
      <w:marBottom w:val="0"/>
      <w:divBdr>
        <w:top w:val="none" w:sz="0" w:space="0" w:color="auto"/>
        <w:left w:val="none" w:sz="0" w:space="0" w:color="auto"/>
        <w:bottom w:val="none" w:sz="0" w:space="0" w:color="auto"/>
        <w:right w:val="none" w:sz="0" w:space="0" w:color="auto"/>
      </w:divBdr>
    </w:div>
    <w:div w:id="311713540">
      <w:marLeft w:val="0"/>
      <w:marRight w:val="0"/>
      <w:marTop w:val="0"/>
      <w:marBottom w:val="0"/>
      <w:divBdr>
        <w:top w:val="none" w:sz="0" w:space="0" w:color="auto"/>
        <w:left w:val="none" w:sz="0" w:space="0" w:color="auto"/>
        <w:bottom w:val="none" w:sz="0" w:space="0" w:color="auto"/>
        <w:right w:val="none" w:sz="0" w:space="0" w:color="auto"/>
      </w:divBdr>
    </w:div>
    <w:div w:id="311713549">
      <w:marLeft w:val="0"/>
      <w:marRight w:val="0"/>
      <w:marTop w:val="0"/>
      <w:marBottom w:val="0"/>
      <w:divBdr>
        <w:top w:val="none" w:sz="0" w:space="0" w:color="auto"/>
        <w:left w:val="none" w:sz="0" w:space="0" w:color="auto"/>
        <w:bottom w:val="none" w:sz="0" w:space="0" w:color="auto"/>
        <w:right w:val="none" w:sz="0" w:space="0" w:color="auto"/>
      </w:divBdr>
    </w:div>
    <w:div w:id="311713556">
      <w:marLeft w:val="0"/>
      <w:marRight w:val="0"/>
      <w:marTop w:val="0"/>
      <w:marBottom w:val="0"/>
      <w:divBdr>
        <w:top w:val="none" w:sz="0" w:space="0" w:color="auto"/>
        <w:left w:val="none" w:sz="0" w:space="0" w:color="auto"/>
        <w:bottom w:val="none" w:sz="0" w:space="0" w:color="auto"/>
        <w:right w:val="none" w:sz="0" w:space="0" w:color="auto"/>
      </w:divBdr>
    </w:div>
    <w:div w:id="311713559">
      <w:marLeft w:val="0"/>
      <w:marRight w:val="0"/>
      <w:marTop w:val="0"/>
      <w:marBottom w:val="0"/>
      <w:divBdr>
        <w:top w:val="none" w:sz="0" w:space="0" w:color="auto"/>
        <w:left w:val="none" w:sz="0" w:space="0" w:color="auto"/>
        <w:bottom w:val="none" w:sz="0" w:space="0" w:color="auto"/>
        <w:right w:val="none" w:sz="0" w:space="0" w:color="auto"/>
      </w:divBdr>
      <w:divsChild>
        <w:div w:id="311713561">
          <w:marLeft w:val="0"/>
          <w:marRight w:val="0"/>
          <w:marTop w:val="0"/>
          <w:marBottom w:val="0"/>
          <w:divBdr>
            <w:top w:val="none" w:sz="0" w:space="0" w:color="auto"/>
            <w:left w:val="none" w:sz="0" w:space="0" w:color="auto"/>
            <w:bottom w:val="none" w:sz="0" w:space="0" w:color="auto"/>
            <w:right w:val="none" w:sz="0" w:space="0" w:color="auto"/>
          </w:divBdr>
        </w:div>
        <w:div w:id="311713615">
          <w:marLeft w:val="0"/>
          <w:marRight w:val="0"/>
          <w:marTop w:val="0"/>
          <w:marBottom w:val="0"/>
          <w:divBdr>
            <w:top w:val="none" w:sz="0" w:space="0" w:color="auto"/>
            <w:left w:val="none" w:sz="0" w:space="0" w:color="auto"/>
            <w:bottom w:val="none" w:sz="0" w:space="0" w:color="auto"/>
            <w:right w:val="none" w:sz="0" w:space="0" w:color="auto"/>
          </w:divBdr>
        </w:div>
      </w:divsChild>
    </w:div>
    <w:div w:id="311713565">
      <w:marLeft w:val="0"/>
      <w:marRight w:val="0"/>
      <w:marTop w:val="0"/>
      <w:marBottom w:val="0"/>
      <w:divBdr>
        <w:top w:val="none" w:sz="0" w:space="0" w:color="auto"/>
        <w:left w:val="none" w:sz="0" w:space="0" w:color="auto"/>
        <w:bottom w:val="none" w:sz="0" w:space="0" w:color="auto"/>
        <w:right w:val="none" w:sz="0" w:space="0" w:color="auto"/>
      </w:divBdr>
    </w:div>
    <w:div w:id="311713568">
      <w:marLeft w:val="0"/>
      <w:marRight w:val="0"/>
      <w:marTop w:val="0"/>
      <w:marBottom w:val="0"/>
      <w:divBdr>
        <w:top w:val="none" w:sz="0" w:space="0" w:color="auto"/>
        <w:left w:val="none" w:sz="0" w:space="0" w:color="auto"/>
        <w:bottom w:val="none" w:sz="0" w:space="0" w:color="auto"/>
        <w:right w:val="none" w:sz="0" w:space="0" w:color="auto"/>
      </w:divBdr>
      <w:divsChild>
        <w:div w:id="311713552">
          <w:marLeft w:val="706"/>
          <w:marRight w:val="0"/>
          <w:marTop w:val="82"/>
          <w:marBottom w:val="0"/>
          <w:divBdr>
            <w:top w:val="none" w:sz="0" w:space="0" w:color="auto"/>
            <w:left w:val="none" w:sz="0" w:space="0" w:color="auto"/>
            <w:bottom w:val="none" w:sz="0" w:space="0" w:color="auto"/>
            <w:right w:val="none" w:sz="0" w:space="0" w:color="auto"/>
          </w:divBdr>
        </w:div>
      </w:divsChild>
    </w:div>
    <w:div w:id="311713570">
      <w:marLeft w:val="0"/>
      <w:marRight w:val="0"/>
      <w:marTop w:val="0"/>
      <w:marBottom w:val="0"/>
      <w:divBdr>
        <w:top w:val="none" w:sz="0" w:space="0" w:color="auto"/>
        <w:left w:val="none" w:sz="0" w:space="0" w:color="auto"/>
        <w:bottom w:val="none" w:sz="0" w:space="0" w:color="auto"/>
        <w:right w:val="none" w:sz="0" w:space="0" w:color="auto"/>
      </w:divBdr>
    </w:div>
    <w:div w:id="311713571">
      <w:marLeft w:val="0"/>
      <w:marRight w:val="0"/>
      <w:marTop w:val="0"/>
      <w:marBottom w:val="0"/>
      <w:divBdr>
        <w:top w:val="none" w:sz="0" w:space="0" w:color="auto"/>
        <w:left w:val="none" w:sz="0" w:space="0" w:color="auto"/>
        <w:bottom w:val="none" w:sz="0" w:space="0" w:color="auto"/>
        <w:right w:val="none" w:sz="0" w:space="0" w:color="auto"/>
      </w:divBdr>
      <w:divsChild>
        <w:div w:id="311713564">
          <w:marLeft w:val="1426"/>
          <w:marRight w:val="0"/>
          <w:marTop w:val="96"/>
          <w:marBottom w:val="0"/>
          <w:divBdr>
            <w:top w:val="none" w:sz="0" w:space="0" w:color="auto"/>
            <w:left w:val="none" w:sz="0" w:space="0" w:color="auto"/>
            <w:bottom w:val="none" w:sz="0" w:space="0" w:color="auto"/>
            <w:right w:val="none" w:sz="0" w:space="0" w:color="auto"/>
          </w:divBdr>
        </w:div>
      </w:divsChild>
    </w:div>
    <w:div w:id="311713572">
      <w:marLeft w:val="0"/>
      <w:marRight w:val="0"/>
      <w:marTop w:val="0"/>
      <w:marBottom w:val="0"/>
      <w:divBdr>
        <w:top w:val="none" w:sz="0" w:space="0" w:color="auto"/>
        <w:left w:val="none" w:sz="0" w:space="0" w:color="auto"/>
        <w:bottom w:val="none" w:sz="0" w:space="0" w:color="auto"/>
        <w:right w:val="none" w:sz="0" w:space="0" w:color="auto"/>
      </w:divBdr>
      <w:divsChild>
        <w:div w:id="311713531">
          <w:marLeft w:val="821"/>
          <w:marRight w:val="0"/>
          <w:marTop w:val="106"/>
          <w:marBottom w:val="0"/>
          <w:divBdr>
            <w:top w:val="none" w:sz="0" w:space="0" w:color="auto"/>
            <w:left w:val="none" w:sz="0" w:space="0" w:color="auto"/>
            <w:bottom w:val="none" w:sz="0" w:space="0" w:color="auto"/>
            <w:right w:val="none" w:sz="0" w:space="0" w:color="auto"/>
          </w:divBdr>
        </w:div>
      </w:divsChild>
    </w:div>
    <w:div w:id="311713574">
      <w:marLeft w:val="0"/>
      <w:marRight w:val="0"/>
      <w:marTop w:val="0"/>
      <w:marBottom w:val="0"/>
      <w:divBdr>
        <w:top w:val="none" w:sz="0" w:space="0" w:color="auto"/>
        <w:left w:val="none" w:sz="0" w:space="0" w:color="auto"/>
        <w:bottom w:val="none" w:sz="0" w:space="0" w:color="auto"/>
        <w:right w:val="none" w:sz="0" w:space="0" w:color="auto"/>
      </w:divBdr>
      <w:divsChild>
        <w:div w:id="311713522">
          <w:marLeft w:val="1296"/>
          <w:marRight w:val="0"/>
          <w:marTop w:val="86"/>
          <w:marBottom w:val="0"/>
          <w:divBdr>
            <w:top w:val="none" w:sz="0" w:space="0" w:color="auto"/>
            <w:left w:val="none" w:sz="0" w:space="0" w:color="auto"/>
            <w:bottom w:val="none" w:sz="0" w:space="0" w:color="auto"/>
            <w:right w:val="none" w:sz="0" w:space="0" w:color="auto"/>
          </w:divBdr>
        </w:div>
        <w:div w:id="311713543">
          <w:marLeft w:val="1296"/>
          <w:marRight w:val="0"/>
          <w:marTop w:val="86"/>
          <w:marBottom w:val="0"/>
          <w:divBdr>
            <w:top w:val="none" w:sz="0" w:space="0" w:color="auto"/>
            <w:left w:val="none" w:sz="0" w:space="0" w:color="auto"/>
            <w:bottom w:val="none" w:sz="0" w:space="0" w:color="auto"/>
            <w:right w:val="none" w:sz="0" w:space="0" w:color="auto"/>
          </w:divBdr>
        </w:div>
        <w:div w:id="311713553">
          <w:marLeft w:val="1296"/>
          <w:marRight w:val="0"/>
          <w:marTop w:val="86"/>
          <w:marBottom w:val="0"/>
          <w:divBdr>
            <w:top w:val="none" w:sz="0" w:space="0" w:color="auto"/>
            <w:left w:val="none" w:sz="0" w:space="0" w:color="auto"/>
            <w:bottom w:val="none" w:sz="0" w:space="0" w:color="auto"/>
            <w:right w:val="none" w:sz="0" w:space="0" w:color="auto"/>
          </w:divBdr>
        </w:div>
        <w:div w:id="311713576">
          <w:marLeft w:val="1296"/>
          <w:marRight w:val="0"/>
          <w:marTop w:val="86"/>
          <w:marBottom w:val="0"/>
          <w:divBdr>
            <w:top w:val="none" w:sz="0" w:space="0" w:color="auto"/>
            <w:left w:val="none" w:sz="0" w:space="0" w:color="auto"/>
            <w:bottom w:val="none" w:sz="0" w:space="0" w:color="auto"/>
            <w:right w:val="none" w:sz="0" w:space="0" w:color="auto"/>
          </w:divBdr>
        </w:div>
        <w:div w:id="311713577">
          <w:marLeft w:val="1296"/>
          <w:marRight w:val="0"/>
          <w:marTop w:val="86"/>
          <w:marBottom w:val="0"/>
          <w:divBdr>
            <w:top w:val="none" w:sz="0" w:space="0" w:color="auto"/>
            <w:left w:val="none" w:sz="0" w:space="0" w:color="auto"/>
            <w:bottom w:val="none" w:sz="0" w:space="0" w:color="auto"/>
            <w:right w:val="none" w:sz="0" w:space="0" w:color="auto"/>
          </w:divBdr>
        </w:div>
        <w:div w:id="311713594">
          <w:marLeft w:val="1296"/>
          <w:marRight w:val="0"/>
          <w:marTop w:val="86"/>
          <w:marBottom w:val="0"/>
          <w:divBdr>
            <w:top w:val="none" w:sz="0" w:space="0" w:color="auto"/>
            <w:left w:val="none" w:sz="0" w:space="0" w:color="auto"/>
            <w:bottom w:val="none" w:sz="0" w:space="0" w:color="auto"/>
            <w:right w:val="none" w:sz="0" w:space="0" w:color="auto"/>
          </w:divBdr>
        </w:div>
        <w:div w:id="311713647">
          <w:marLeft w:val="1296"/>
          <w:marRight w:val="0"/>
          <w:marTop w:val="86"/>
          <w:marBottom w:val="0"/>
          <w:divBdr>
            <w:top w:val="none" w:sz="0" w:space="0" w:color="auto"/>
            <w:left w:val="none" w:sz="0" w:space="0" w:color="auto"/>
            <w:bottom w:val="none" w:sz="0" w:space="0" w:color="auto"/>
            <w:right w:val="none" w:sz="0" w:space="0" w:color="auto"/>
          </w:divBdr>
        </w:div>
        <w:div w:id="311713649">
          <w:marLeft w:val="1296"/>
          <w:marRight w:val="0"/>
          <w:marTop w:val="86"/>
          <w:marBottom w:val="0"/>
          <w:divBdr>
            <w:top w:val="none" w:sz="0" w:space="0" w:color="auto"/>
            <w:left w:val="none" w:sz="0" w:space="0" w:color="auto"/>
            <w:bottom w:val="none" w:sz="0" w:space="0" w:color="auto"/>
            <w:right w:val="none" w:sz="0" w:space="0" w:color="auto"/>
          </w:divBdr>
        </w:div>
        <w:div w:id="311713674">
          <w:marLeft w:val="1296"/>
          <w:marRight w:val="0"/>
          <w:marTop w:val="86"/>
          <w:marBottom w:val="0"/>
          <w:divBdr>
            <w:top w:val="none" w:sz="0" w:space="0" w:color="auto"/>
            <w:left w:val="none" w:sz="0" w:space="0" w:color="auto"/>
            <w:bottom w:val="none" w:sz="0" w:space="0" w:color="auto"/>
            <w:right w:val="none" w:sz="0" w:space="0" w:color="auto"/>
          </w:divBdr>
        </w:div>
      </w:divsChild>
    </w:div>
    <w:div w:id="311713575">
      <w:marLeft w:val="0"/>
      <w:marRight w:val="0"/>
      <w:marTop w:val="0"/>
      <w:marBottom w:val="0"/>
      <w:divBdr>
        <w:top w:val="none" w:sz="0" w:space="0" w:color="auto"/>
        <w:left w:val="none" w:sz="0" w:space="0" w:color="auto"/>
        <w:bottom w:val="none" w:sz="0" w:space="0" w:color="auto"/>
        <w:right w:val="none" w:sz="0" w:space="0" w:color="auto"/>
      </w:divBdr>
    </w:div>
    <w:div w:id="311713578">
      <w:marLeft w:val="0"/>
      <w:marRight w:val="0"/>
      <w:marTop w:val="0"/>
      <w:marBottom w:val="0"/>
      <w:divBdr>
        <w:top w:val="none" w:sz="0" w:space="0" w:color="auto"/>
        <w:left w:val="none" w:sz="0" w:space="0" w:color="auto"/>
        <w:bottom w:val="none" w:sz="0" w:space="0" w:color="auto"/>
        <w:right w:val="none" w:sz="0" w:space="0" w:color="auto"/>
      </w:divBdr>
    </w:div>
    <w:div w:id="311713580">
      <w:marLeft w:val="0"/>
      <w:marRight w:val="0"/>
      <w:marTop w:val="0"/>
      <w:marBottom w:val="0"/>
      <w:divBdr>
        <w:top w:val="none" w:sz="0" w:space="0" w:color="auto"/>
        <w:left w:val="none" w:sz="0" w:space="0" w:color="auto"/>
        <w:bottom w:val="none" w:sz="0" w:space="0" w:color="auto"/>
        <w:right w:val="none" w:sz="0" w:space="0" w:color="auto"/>
      </w:divBdr>
      <w:divsChild>
        <w:div w:id="311713511">
          <w:marLeft w:val="576"/>
          <w:marRight w:val="0"/>
          <w:marTop w:val="86"/>
          <w:marBottom w:val="0"/>
          <w:divBdr>
            <w:top w:val="none" w:sz="0" w:space="0" w:color="auto"/>
            <w:left w:val="none" w:sz="0" w:space="0" w:color="auto"/>
            <w:bottom w:val="none" w:sz="0" w:space="0" w:color="auto"/>
            <w:right w:val="none" w:sz="0" w:space="0" w:color="auto"/>
          </w:divBdr>
        </w:div>
        <w:div w:id="311713541">
          <w:marLeft w:val="1166"/>
          <w:marRight w:val="0"/>
          <w:marTop w:val="86"/>
          <w:marBottom w:val="0"/>
          <w:divBdr>
            <w:top w:val="none" w:sz="0" w:space="0" w:color="auto"/>
            <w:left w:val="none" w:sz="0" w:space="0" w:color="auto"/>
            <w:bottom w:val="none" w:sz="0" w:space="0" w:color="auto"/>
            <w:right w:val="none" w:sz="0" w:space="0" w:color="auto"/>
          </w:divBdr>
        </w:div>
        <w:div w:id="311713579">
          <w:marLeft w:val="1166"/>
          <w:marRight w:val="0"/>
          <w:marTop w:val="86"/>
          <w:marBottom w:val="0"/>
          <w:divBdr>
            <w:top w:val="none" w:sz="0" w:space="0" w:color="auto"/>
            <w:left w:val="none" w:sz="0" w:space="0" w:color="auto"/>
            <w:bottom w:val="none" w:sz="0" w:space="0" w:color="auto"/>
            <w:right w:val="none" w:sz="0" w:space="0" w:color="auto"/>
          </w:divBdr>
        </w:div>
        <w:div w:id="311713584">
          <w:marLeft w:val="576"/>
          <w:marRight w:val="0"/>
          <w:marTop w:val="86"/>
          <w:marBottom w:val="0"/>
          <w:divBdr>
            <w:top w:val="none" w:sz="0" w:space="0" w:color="auto"/>
            <w:left w:val="none" w:sz="0" w:space="0" w:color="auto"/>
            <w:bottom w:val="none" w:sz="0" w:space="0" w:color="auto"/>
            <w:right w:val="none" w:sz="0" w:space="0" w:color="auto"/>
          </w:divBdr>
        </w:div>
        <w:div w:id="311713613">
          <w:marLeft w:val="1166"/>
          <w:marRight w:val="0"/>
          <w:marTop w:val="86"/>
          <w:marBottom w:val="0"/>
          <w:divBdr>
            <w:top w:val="none" w:sz="0" w:space="0" w:color="auto"/>
            <w:left w:val="none" w:sz="0" w:space="0" w:color="auto"/>
            <w:bottom w:val="none" w:sz="0" w:space="0" w:color="auto"/>
            <w:right w:val="none" w:sz="0" w:space="0" w:color="auto"/>
          </w:divBdr>
        </w:div>
        <w:div w:id="311713624">
          <w:marLeft w:val="1166"/>
          <w:marRight w:val="0"/>
          <w:marTop w:val="86"/>
          <w:marBottom w:val="0"/>
          <w:divBdr>
            <w:top w:val="none" w:sz="0" w:space="0" w:color="auto"/>
            <w:left w:val="none" w:sz="0" w:space="0" w:color="auto"/>
            <w:bottom w:val="none" w:sz="0" w:space="0" w:color="auto"/>
            <w:right w:val="none" w:sz="0" w:space="0" w:color="auto"/>
          </w:divBdr>
        </w:div>
      </w:divsChild>
    </w:div>
    <w:div w:id="311713581">
      <w:marLeft w:val="0"/>
      <w:marRight w:val="0"/>
      <w:marTop w:val="0"/>
      <w:marBottom w:val="0"/>
      <w:divBdr>
        <w:top w:val="none" w:sz="0" w:space="0" w:color="auto"/>
        <w:left w:val="none" w:sz="0" w:space="0" w:color="auto"/>
        <w:bottom w:val="none" w:sz="0" w:space="0" w:color="auto"/>
        <w:right w:val="none" w:sz="0" w:space="0" w:color="auto"/>
      </w:divBdr>
    </w:div>
    <w:div w:id="311713582">
      <w:marLeft w:val="0"/>
      <w:marRight w:val="0"/>
      <w:marTop w:val="0"/>
      <w:marBottom w:val="0"/>
      <w:divBdr>
        <w:top w:val="none" w:sz="0" w:space="0" w:color="auto"/>
        <w:left w:val="none" w:sz="0" w:space="0" w:color="auto"/>
        <w:bottom w:val="none" w:sz="0" w:space="0" w:color="auto"/>
        <w:right w:val="none" w:sz="0" w:space="0" w:color="auto"/>
      </w:divBdr>
    </w:div>
    <w:div w:id="311713585">
      <w:marLeft w:val="0"/>
      <w:marRight w:val="0"/>
      <w:marTop w:val="0"/>
      <w:marBottom w:val="0"/>
      <w:divBdr>
        <w:top w:val="none" w:sz="0" w:space="0" w:color="auto"/>
        <w:left w:val="none" w:sz="0" w:space="0" w:color="auto"/>
        <w:bottom w:val="none" w:sz="0" w:space="0" w:color="auto"/>
        <w:right w:val="none" w:sz="0" w:space="0" w:color="auto"/>
      </w:divBdr>
    </w:div>
    <w:div w:id="311713587">
      <w:marLeft w:val="0"/>
      <w:marRight w:val="0"/>
      <w:marTop w:val="0"/>
      <w:marBottom w:val="0"/>
      <w:divBdr>
        <w:top w:val="none" w:sz="0" w:space="0" w:color="auto"/>
        <w:left w:val="none" w:sz="0" w:space="0" w:color="auto"/>
        <w:bottom w:val="none" w:sz="0" w:space="0" w:color="auto"/>
        <w:right w:val="none" w:sz="0" w:space="0" w:color="auto"/>
      </w:divBdr>
      <w:divsChild>
        <w:div w:id="311713514">
          <w:marLeft w:val="706"/>
          <w:marRight w:val="0"/>
          <w:marTop w:val="82"/>
          <w:marBottom w:val="0"/>
          <w:divBdr>
            <w:top w:val="none" w:sz="0" w:space="0" w:color="auto"/>
            <w:left w:val="none" w:sz="0" w:space="0" w:color="auto"/>
            <w:bottom w:val="none" w:sz="0" w:space="0" w:color="auto"/>
            <w:right w:val="none" w:sz="0" w:space="0" w:color="auto"/>
          </w:divBdr>
        </w:div>
        <w:div w:id="311713563">
          <w:marLeft w:val="706"/>
          <w:marRight w:val="0"/>
          <w:marTop w:val="82"/>
          <w:marBottom w:val="0"/>
          <w:divBdr>
            <w:top w:val="none" w:sz="0" w:space="0" w:color="auto"/>
            <w:left w:val="none" w:sz="0" w:space="0" w:color="auto"/>
            <w:bottom w:val="none" w:sz="0" w:space="0" w:color="auto"/>
            <w:right w:val="none" w:sz="0" w:space="0" w:color="auto"/>
          </w:divBdr>
        </w:div>
        <w:div w:id="311713589">
          <w:marLeft w:val="706"/>
          <w:marRight w:val="0"/>
          <w:marTop w:val="82"/>
          <w:marBottom w:val="0"/>
          <w:divBdr>
            <w:top w:val="none" w:sz="0" w:space="0" w:color="auto"/>
            <w:left w:val="none" w:sz="0" w:space="0" w:color="auto"/>
            <w:bottom w:val="none" w:sz="0" w:space="0" w:color="auto"/>
            <w:right w:val="none" w:sz="0" w:space="0" w:color="auto"/>
          </w:divBdr>
        </w:div>
        <w:div w:id="311713658">
          <w:marLeft w:val="706"/>
          <w:marRight w:val="0"/>
          <w:marTop w:val="77"/>
          <w:marBottom w:val="0"/>
          <w:divBdr>
            <w:top w:val="none" w:sz="0" w:space="0" w:color="auto"/>
            <w:left w:val="none" w:sz="0" w:space="0" w:color="auto"/>
            <w:bottom w:val="none" w:sz="0" w:space="0" w:color="auto"/>
            <w:right w:val="none" w:sz="0" w:space="0" w:color="auto"/>
          </w:divBdr>
        </w:div>
      </w:divsChild>
    </w:div>
    <w:div w:id="311713588">
      <w:marLeft w:val="0"/>
      <w:marRight w:val="0"/>
      <w:marTop w:val="0"/>
      <w:marBottom w:val="0"/>
      <w:divBdr>
        <w:top w:val="none" w:sz="0" w:space="0" w:color="auto"/>
        <w:left w:val="none" w:sz="0" w:space="0" w:color="auto"/>
        <w:bottom w:val="none" w:sz="0" w:space="0" w:color="auto"/>
        <w:right w:val="none" w:sz="0" w:space="0" w:color="auto"/>
      </w:divBdr>
    </w:div>
    <w:div w:id="311713590">
      <w:marLeft w:val="0"/>
      <w:marRight w:val="0"/>
      <w:marTop w:val="0"/>
      <w:marBottom w:val="0"/>
      <w:divBdr>
        <w:top w:val="none" w:sz="0" w:space="0" w:color="auto"/>
        <w:left w:val="none" w:sz="0" w:space="0" w:color="auto"/>
        <w:bottom w:val="none" w:sz="0" w:space="0" w:color="auto"/>
        <w:right w:val="none" w:sz="0" w:space="0" w:color="auto"/>
      </w:divBdr>
      <w:divsChild>
        <w:div w:id="311713523">
          <w:marLeft w:val="706"/>
          <w:marRight w:val="0"/>
          <w:marTop w:val="106"/>
          <w:marBottom w:val="0"/>
          <w:divBdr>
            <w:top w:val="none" w:sz="0" w:space="0" w:color="auto"/>
            <w:left w:val="none" w:sz="0" w:space="0" w:color="auto"/>
            <w:bottom w:val="none" w:sz="0" w:space="0" w:color="auto"/>
            <w:right w:val="none" w:sz="0" w:space="0" w:color="auto"/>
          </w:divBdr>
        </w:div>
        <w:div w:id="311713551">
          <w:marLeft w:val="706"/>
          <w:marRight w:val="0"/>
          <w:marTop w:val="106"/>
          <w:marBottom w:val="0"/>
          <w:divBdr>
            <w:top w:val="none" w:sz="0" w:space="0" w:color="auto"/>
            <w:left w:val="none" w:sz="0" w:space="0" w:color="auto"/>
            <w:bottom w:val="none" w:sz="0" w:space="0" w:color="auto"/>
            <w:right w:val="none" w:sz="0" w:space="0" w:color="auto"/>
          </w:divBdr>
        </w:div>
      </w:divsChild>
    </w:div>
    <w:div w:id="311713592">
      <w:marLeft w:val="0"/>
      <w:marRight w:val="0"/>
      <w:marTop w:val="0"/>
      <w:marBottom w:val="0"/>
      <w:divBdr>
        <w:top w:val="none" w:sz="0" w:space="0" w:color="auto"/>
        <w:left w:val="none" w:sz="0" w:space="0" w:color="auto"/>
        <w:bottom w:val="none" w:sz="0" w:space="0" w:color="auto"/>
        <w:right w:val="none" w:sz="0" w:space="0" w:color="auto"/>
      </w:divBdr>
    </w:div>
    <w:div w:id="311713593">
      <w:marLeft w:val="0"/>
      <w:marRight w:val="0"/>
      <w:marTop w:val="0"/>
      <w:marBottom w:val="0"/>
      <w:divBdr>
        <w:top w:val="none" w:sz="0" w:space="0" w:color="auto"/>
        <w:left w:val="none" w:sz="0" w:space="0" w:color="auto"/>
        <w:bottom w:val="none" w:sz="0" w:space="0" w:color="auto"/>
        <w:right w:val="none" w:sz="0" w:space="0" w:color="auto"/>
      </w:divBdr>
    </w:div>
    <w:div w:id="311713596">
      <w:marLeft w:val="0"/>
      <w:marRight w:val="0"/>
      <w:marTop w:val="0"/>
      <w:marBottom w:val="0"/>
      <w:divBdr>
        <w:top w:val="none" w:sz="0" w:space="0" w:color="auto"/>
        <w:left w:val="none" w:sz="0" w:space="0" w:color="auto"/>
        <w:bottom w:val="none" w:sz="0" w:space="0" w:color="auto"/>
        <w:right w:val="none" w:sz="0" w:space="0" w:color="auto"/>
      </w:divBdr>
    </w:div>
    <w:div w:id="311713597">
      <w:marLeft w:val="0"/>
      <w:marRight w:val="0"/>
      <w:marTop w:val="0"/>
      <w:marBottom w:val="0"/>
      <w:divBdr>
        <w:top w:val="none" w:sz="0" w:space="0" w:color="auto"/>
        <w:left w:val="none" w:sz="0" w:space="0" w:color="auto"/>
        <w:bottom w:val="none" w:sz="0" w:space="0" w:color="auto"/>
        <w:right w:val="none" w:sz="0" w:space="0" w:color="auto"/>
      </w:divBdr>
      <w:divsChild>
        <w:div w:id="311713567">
          <w:marLeft w:val="1426"/>
          <w:marRight w:val="0"/>
          <w:marTop w:val="115"/>
          <w:marBottom w:val="0"/>
          <w:divBdr>
            <w:top w:val="none" w:sz="0" w:space="0" w:color="auto"/>
            <w:left w:val="none" w:sz="0" w:space="0" w:color="auto"/>
            <w:bottom w:val="none" w:sz="0" w:space="0" w:color="auto"/>
            <w:right w:val="none" w:sz="0" w:space="0" w:color="auto"/>
          </w:divBdr>
        </w:div>
        <w:div w:id="311713598">
          <w:marLeft w:val="2016"/>
          <w:marRight w:val="0"/>
          <w:marTop w:val="106"/>
          <w:marBottom w:val="0"/>
          <w:divBdr>
            <w:top w:val="none" w:sz="0" w:space="0" w:color="auto"/>
            <w:left w:val="none" w:sz="0" w:space="0" w:color="auto"/>
            <w:bottom w:val="none" w:sz="0" w:space="0" w:color="auto"/>
            <w:right w:val="none" w:sz="0" w:space="0" w:color="auto"/>
          </w:divBdr>
        </w:div>
        <w:div w:id="311713623">
          <w:marLeft w:val="2016"/>
          <w:marRight w:val="0"/>
          <w:marTop w:val="106"/>
          <w:marBottom w:val="0"/>
          <w:divBdr>
            <w:top w:val="none" w:sz="0" w:space="0" w:color="auto"/>
            <w:left w:val="none" w:sz="0" w:space="0" w:color="auto"/>
            <w:bottom w:val="none" w:sz="0" w:space="0" w:color="auto"/>
            <w:right w:val="none" w:sz="0" w:space="0" w:color="auto"/>
          </w:divBdr>
        </w:div>
      </w:divsChild>
    </w:div>
    <w:div w:id="311713599">
      <w:marLeft w:val="0"/>
      <w:marRight w:val="0"/>
      <w:marTop w:val="0"/>
      <w:marBottom w:val="0"/>
      <w:divBdr>
        <w:top w:val="none" w:sz="0" w:space="0" w:color="auto"/>
        <w:left w:val="none" w:sz="0" w:space="0" w:color="auto"/>
        <w:bottom w:val="none" w:sz="0" w:space="0" w:color="auto"/>
        <w:right w:val="none" w:sz="0" w:space="0" w:color="auto"/>
      </w:divBdr>
      <w:divsChild>
        <w:div w:id="311713557">
          <w:marLeft w:val="576"/>
          <w:marRight w:val="0"/>
          <w:marTop w:val="86"/>
          <w:marBottom w:val="0"/>
          <w:divBdr>
            <w:top w:val="none" w:sz="0" w:space="0" w:color="auto"/>
            <w:left w:val="none" w:sz="0" w:space="0" w:color="auto"/>
            <w:bottom w:val="none" w:sz="0" w:space="0" w:color="auto"/>
            <w:right w:val="none" w:sz="0" w:space="0" w:color="auto"/>
          </w:divBdr>
        </w:div>
        <w:div w:id="311713583">
          <w:marLeft w:val="1166"/>
          <w:marRight w:val="0"/>
          <w:marTop w:val="86"/>
          <w:marBottom w:val="0"/>
          <w:divBdr>
            <w:top w:val="none" w:sz="0" w:space="0" w:color="auto"/>
            <w:left w:val="none" w:sz="0" w:space="0" w:color="auto"/>
            <w:bottom w:val="none" w:sz="0" w:space="0" w:color="auto"/>
            <w:right w:val="none" w:sz="0" w:space="0" w:color="auto"/>
          </w:divBdr>
        </w:div>
        <w:div w:id="311713616">
          <w:marLeft w:val="576"/>
          <w:marRight w:val="0"/>
          <w:marTop w:val="86"/>
          <w:marBottom w:val="0"/>
          <w:divBdr>
            <w:top w:val="none" w:sz="0" w:space="0" w:color="auto"/>
            <w:left w:val="none" w:sz="0" w:space="0" w:color="auto"/>
            <w:bottom w:val="none" w:sz="0" w:space="0" w:color="auto"/>
            <w:right w:val="none" w:sz="0" w:space="0" w:color="auto"/>
          </w:divBdr>
        </w:div>
        <w:div w:id="311713617">
          <w:marLeft w:val="1166"/>
          <w:marRight w:val="0"/>
          <w:marTop w:val="86"/>
          <w:marBottom w:val="0"/>
          <w:divBdr>
            <w:top w:val="none" w:sz="0" w:space="0" w:color="auto"/>
            <w:left w:val="none" w:sz="0" w:space="0" w:color="auto"/>
            <w:bottom w:val="none" w:sz="0" w:space="0" w:color="auto"/>
            <w:right w:val="none" w:sz="0" w:space="0" w:color="auto"/>
          </w:divBdr>
        </w:div>
        <w:div w:id="311713665">
          <w:marLeft w:val="1166"/>
          <w:marRight w:val="0"/>
          <w:marTop w:val="86"/>
          <w:marBottom w:val="0"/>
          <w:divBdr>
            <w:top w:val="none" w:sz="0" w:space="0" w:color="auto"/>
            <w:left w:val="none" w:sz="0" w:space="0" w:color="auto"/>
            <w:bottom w:val="none" w:sz="0" w:space="0" w:color="auto"/>
            <w:right w:val="none" w:sz="0" w:space="0" w:color="auto"/>
          </w:divBdr>
        </w:div>
        <w:div w:id="311713677">
          <w:marLeft w:val="1166"/>
          <w:marRight w:val="0"/>
          <w:marTop w:val="86"/>
          <w:marBottom w:val="0"/>
          <w:divBdr>
            <w:top w:val="none" w:sz="0" w:space="0" w:color="auto"/>
            <w:left w:val="none" w:sz="0" w:space="0" w:color="auto"/>
            <w:bottom w:val="none" w:sz="0" w:space="0" w:color="auto"/>
            <w:right w:val="none" w:sz="0" w:space="0" w:color="auto"/>
          </w:divBdr>
        </w:div>
      </w:divsChild>
    </w:div>
    <w:div w:id="311713600">
      <w:marLeft w:val="0"/>
      <w:marRight w:val="0"/>
      <w:marTop w:val="0"/>
      <w:marBottom w:val="0"/>
      <w:divBdr>
        <w:top w:val="none" w:sz="0" w:space="0" w:color="auto"/>
        <w:left w:val="none" w:sz="0" w:space="0" w:color="auto"/>
        <w:bottom w:val="none" w:sz="0" w:space="0" w:color="auto"/>
        <w:right w:val="none" w:sz="0" w:space="0" w:color="auto"/>
      </w:divBdr>
      <w:divsChild>
        <w:div w:id="311713518">
          <w:marLeft w:val="418"/>
          <w:marRight w:val="0"/>
          <w:marTop w:val="82"/>
          <w:marBottom w:val="0"/>
          <w:divBdr>
            <w:top w:val="none" w:sz="0" w:space="0" w:color="auto"/>
            <w:left w:val="none" w:sz="0" w:space="0" w:color="auto"/>
            <w:bottom w:val="none" w:sz="0" w:space="0" w:color="auto"/>
            <w:right w:val="none" w:sz="0" w:space="0" w:color="auto"/>
          </w:divBdr>
        </w:div>
        <w:div w:id="311713573">
          <w:marLeft w:val="418"/>
          <w:marRight w:val="0"/>
          <w:marTop w:val="82"/>
          <w:marBottom w:val="0"/>
          <w:divBdr>
            <w:top w:val="none" w:sz="0" w:space="0" w:color="auto"/>
            <w:left w:val="none" w:sz="0" w:space="0" w:color="auto"/>
            <w:bottom w:val="none" w:sz="0" w:space="0" w:color="auto"/>
            <w:right w:val="none" w:sz="0" w:space="0" w:color="auto"/>
          </w:divBdr>
        </w:div>
        <w:div w:id="311713641">
          <w:marLeft w:val="418"/>
          <w:marRight w:val="0"/>
          <w:marTop w:val="82"/>
          <w:marBottom w:val="0"/>
          <w:divBdr>
            <w:top w:val="none" w:sz="0" w:space="0" w:color="auto"/>
            <w:left w:val="none" w:sz="0" w:space="0" w:color="auto"/>
            <w:bottom w:val="none" w:sz="0" w:space="0" w:color="auto"/>
            <w:right w:val="none" w:sz="0" w:space="0" w:color="auto"/>
          </w:divBdr>
        </w:div>
        <w:div w:id="311713642">
          <w:marLeft w:val="418"/>
          <w:marRight w:val="0"/>
          <w:marTop w:val="82"/>
          <w:marBottom w:val="0"/>
          <w:divBdr>
            <w:top w:val="none" w:sz="0" w:space="0" w:color="auto"/>
            <w:left w:val="none" w:sz="0" w:space="0" w:color="auto"/>
            <w:bottom w:val="none" w:sz="0" w:space="0" w:color="auto"/>
            <w:right w:val="none" w:sz="0" w:space="0" w:color="auto"/>
          </w:divBdr>
        </w:div>
      </w:divsChild>
    </w:div>
    <w:div w:id="311713601">
      <w:marLeft w:val="0"/>
      <w:marRight w:val="0"/>
      <w:marTop w:val="0"/>
      <w:marBottom w:val="0"/>
      <w:divBdr>
        <w:top w:val="none" w:sz="0" w:space="0" w:color="auto"/>
        <w:left w:val="none" w:sz="0" w:space="0" w:color="auto"/>
        <w:bottom w:val="none" w:sz="0" w:space="0" w:color="auto"/>
        <w:right w:val="none" w:sz="0" w:space="0" w:color="auto"/>
      </w:divBdr>
      <w:divsChild>
        <w:div w:id="311713512">
          <w:marLeft w:val="706"/>
          <w:marRight w:val="0"/>
          <w:marTop w:val="86"/>
          <w:marBottom w:val="0"/>
          <w:divBdr>
            <w:top w:val="none" w:sz="0" w:space="0" w:color="auto"/>
            <w:left w:val="none" w:sz="0" w:space="0" w:color="auto"/>
            <w:bottom w:val="none" w:sz="0" w:space="0" w:color="auto"/>
            <w:right w:val="none" w:sz="0" w:space="0" w:color="auto"/>
          </w:divBdr>
        </w:div>
        <w:div w:id="311713566">
          <w:marLeft w:val="706"/>
          <w:marRight w:val="0"/>
          <w:marTop w:val="86"/>
          <w:marBottom w:val="0"/>
          <w:divBdr>
            <w:top w:val="none" w:sz="0" w:space="0" w:color="auto"/>
            <w:left w:val="none" w:sz="0" w:space="0" w:color="auto"/>
            <w:bottom w:val="none" w:sz="0" w:space="0" w:color="auto"/>
            <w:right w:val="none" w:sz="0" w:space="0" w:color="auto"/>
          </w:divBdr>
        </w:div>
        <w:div w:id="311713603">
          <w:marLeft w:val="706"/>
          <w:marRight w:val="0"/>
          <w:marTop w:val="86"/>
          <w:marBottom w:val="0"/>
          <w:divBdr>
            <w:top w:val="none" w:sz="0" w:space="0" w:color="auto"/>
            <w:left w:val="none" w:sz="0" w:space="0" w:color="auto"/>
            <w:bottom w:val="none" w:sz="0" w:space="0" w:color="auto"/>
            <w:right w:val="none" w:sz="0" w:space="0" w:color="auto"/>
          </w:divBdr>
        </w:div>
        <w:div w:id="311713611">
          <w:marLeft w:val="706"/>
          <w:marRight w:val="0"/>
          <w:marTop w:val="86"/>
          <w:marBottom w:val="0"/>
          <w:divBdr>
            <w:top w:val="none" w:sz="0" w:space="0" w:color="auto"/>
            <w:left w:val="none" w:sz="0" w:space="0" w:color="auto"/>
            <w:bottom w:val="none" w:sz="0" w:space="0" w:color="auto"/>
            <w:right w:val="none" w:sz="0" w:space="0" w:color="auto"/>
          </w:divBdr>
        </w:div>
      </w:divsChild>
    </w:div>
    <w:div w:id="311713604">
      <w:marLeft w:val="0"/>
      <w:marRight w:val="0"/>
      <w:marTop w:val="0"/>
      <w:marBottom w:val="0"/>
      <w:divBdr>
        <w:top w:val="none" w:sz="0" w:space="0" w:color="auto"/>
        <w:left w:val="none" w:sz="0" w:space="0" w:color="auto"/>
        <w:bottom w:val="none" w:sz="0" w:space="0" w:color="auto"/>
        <w:right w:val="none" w:sz="0" w:space="0" w:color="auto"/>
      </w:divBdr>
    </w:div>
    <w:div w:id="311713605">
      <w:marLeft w:val="0"/>
      <w:marRight w:val="0"/>
      <w:marTop w:val="0"/>
      <w:marBottom w:val="0"/>
      <w:divBdr>
        <w:top w:val="none" w:sz="0" w:space="0" w:color="auto"/>
        <w:left w:val="none" w:sz="0" w:space="0" w:color="auto"/>
        <w:bottom w:val="none" w:sz="0" w:space="0" w:color="auto"/>
        <w:right w:val="none" w:sz="0" w:space="0" w:color="auto"/>
      </w:divBdr>
      <w:divsChild>
        <w:div w:id="311713510">
          <w:marLeft w:val="1296"/>
          <w:marRight w:val="0"/>
          <w:marTop w:val="101"/>
          <w:marBottom w:val="0"/>
          <w:divBdr>
            <w:top w:val="none" w:sz="0" w:space="0" w:color="auto"/>
            <w:left w:val="none" w:sz="0" w:space="0" w:color="auto"/>
            <w:bottom w:val="none" w:sz="0" w:space="0" w:color="auto"/>
            <w:right w:val="none" w:sz="0" w:space="0" w:color="auto"/>
          </w:divBdr>
        </w:div>
        <w:div w:id="311713655">
          <w:marLeft w:val="1296"/>
          <w:marRight w:val="0"/>
          <w:marTop w:val="101"/>
          <w:marBottom w:val="0"/>
          <w:divBdr>
            <w:top w:val="none" w:sz="0" w:space="0" w:color="auto"/>
            <w:left w:val="none" w:sz="0" w:space="0" w:color="auto"/>
            <w:bottom w:val="none" w:sz="0" w:space="0" w:color="auto"/>
            <w:right w:val="none" w:sz="0" w:space="0" w:color="auto"/>
          </w:divBdr>
        </w:div>
      </w:divsChild>
    </w:div>
    <w:div w:id="311713606">
      <w:marLeft w:val="0"/>
      <w:marRight w:val="0"/>
      <w:marTop w:val="0"/>
      <w:marBottom w:val="0"/>
      <w:divBdr>
        <w:top w:val="none" w:sz="0" w:space="0" w:color="auto"/>
        <w:left w:val="none" w:sz="0" w:space="0" w:color="auto"/>
        <w:bottom w:val="none" w:sz="0" w:space="0" w:color="auto"/>
        <w:right w:val="none" w:sz="0" w:space="0" w:color="auto"/>
      </w:divBdr>
    </w:div>
    <w:div w:id="311713607">
      <w:marLeft w:val="0"/>
      <w:marRight w:val="0"/>
      <w:marTop w:val="0"/>
      <w:marBottom w:val="0"/>
      <w:divBdr>
        <w:top w:val="none" w:sz="0" w:space="0" w:color="auto"/>
        <w:left w:val="none" w:sz="0" w:space="0" w:color="auto"/>
        <w:bottom w:val="none" w:sz="0" w:space="0" w:color="auto"/>
        <w:right w:val="none" w:sz="0" w:space="0" w:color="auto"/>
      </w:divBdr>
      <w:divsChild>
        <w:div w:id="311713547">
          <w:marLeft w:val="706"/>
          <w:marRight w:val="0"/>
          <w:marTop w:val="96"/>
          <w:marBottom w:val="0"/>
          <w:divBdr>
            <w:top w:val="none" w:sz="0" w:space="0" w:color="auto"/>
            <w:left w:val="none" w:sz="0" w:space="0" w:color="auto"/>
            <w:bottom w:val="none" w:sz="0" w:space="0" w:color="auto"/>
            <w:right w:val="none" w:sz="0" w:space="0" w:color="auto"/>
          </w:divBdr>
        </w:div>
        <w:div w:id="311713569">
          <w:marLeft w:val="706"/>
          <w:marRight w:val="0"/>
          <w:marTop w:val="96"/>
          <w:marBottom w:val="0"/>
          <w:divBdr>
            <w:top w:val="none" w:sz="0" w:space="0" w:color="auto"/>
            <w:left w:val="none" w:sz="0" w:space="0" w:color="auto"/>
            <w:bottom w:val="none" w:sz="0" w:space="0" w:color="auto"/>
            <w:right w:val="none" w:sz="0" w:space="0" w:color="auto"/>
          </w:divBdr>
        </w:div>
        <w:div w:id="311713638">
          <w:marLeft w:val="706"/>
          <w:marRight w:val="0"/>
          <w:marTop w:val="96"/>
          <w:marBottom w:val="0"/>
          <w:divBdr>
            <w:top w:val="none" w:sz="0" w:space="0" w:color="auto"/>
            <w:left w:val="none" w:sz="0" w:space="0" w:color="auto"/>
            <w:bottom w:val="none" w:sz="0" w:space="0" w:color="auto"/>
            <w:right w:val="none" w:sz="0" w:space="0" w:color="auto"/>
          </w:divBdr>
        </w:div>
        <w:div w:id="311713661">
          <w:marLeft w:val="706"/>
          <w:marRight w:val="0"/>
          <w:marTop w:val="96"/>
          <w:marBottom w:val="0"/>
          <w:divBdr>
            <w:top w:val="none" w:sz="0" w:space="0" w:color="auto"/>
            <w:left w:val="none" w:sz="0" w:space="0" w:color="auto"/>
            <w:bottom w:val="none" w:sz="0" w:space="0" w:color="auto"/>
            <w:right w:val="none" w:sz="0" w:space="0" w:color="auto"/>
          </w:divBdr>
        </w:div>
        <w:div w:id="311713676">
          <w:marLeft w:val="706"/>
          <w:marRight w:val="0"/>
          <w:marTop w:val="96"/>
          <w:marBottom w:val="0"/>
          <w:divBdr>
            <w:top w:val="none" w:sz="0" w:space="0" w:color="auto"/>
            <w:left w:val="none" w:sz="0" w:space="0" w:color="auto"/>
            <w:bottom w:val="none" w:sz="0" w:space="0" w:color="auto"/>
            <w:right w:val="none" w:sz="0" w:space="0" w:color="auto"/>
          </w:divBdr>
        </w:div>
      </w:divsChild>
    </w:div>
    <w:div w:id="311713609">
      <w:marLeft w:val="0"/>
      <w:marRight w:val="0"/>
      <w:marTop w:val="0"/>
      <w:marBottom w:val="0"/>
      <w:divBdr>
        <w:top w:val="none" w:sz="0" w:space="0" w:color="auto"/>
        <w:left w:val="none" w:sz="0" w:space="0" w:color="auto"/>
        <w:bottom w:val="none" w:sz="0" w:space="0" w:color="auto"/>
        <w:right w:val="none" w:sz="0" w:space="0" w:color="auto"/>
      </w:divBdr>
    </w:div>
    <w:div w:id="311713614">
      <w:marLeft w:val="0"/>
      <w:marRight w:val="0"/>
      <w:marTop w:val="0"/>
      <w:marBottom w:val="0"/>
      <w:divBdr>
        <w:top w:val="none" w:sz="0" w:space="0" w:color="auto"/>
        <w:left w:val="none" w:sz="0" w:space="0" w:color="auto"/>
        <w:bottom w:val="none" w:sz="0" w:space="0" w:color="auto"/>
        <w:right w:val="none" w:sz="0" w:space="0" w:color="auto"/>
      </w:divBdr>
    </w:div>
    <w:div w:id="311713619">
      <w:marLeft w:val="0"/>
      <w:marRight w:val="0"/>
      <w:marTop w:val="0"/>
      <w:marBottom w:val="0"/>
      <w:divBdr>
        <w:top w:val="none" w:sz="0" w:space="0" w:color="auto"/>
        <w:left w:val="none" w:sz="0" w:space="0" w:color="auto"/>
        <w:bottom w:val="none" w:sz="0" w:space="0" w:color="auto"/>
        <w:right w:val="none" w:sz="0" w:space="0" w:color="auto"/>
      </w:divBdr>
      <w:divsChild>
        <w:div w:id="311713513">
          <w:marLeft w:val="1296"/>
          <w:marRight w:val="0"/>
          <w:marTop w:val="96"/>
          <w:marBottom w:val="0"/>
          <w:divBdr>
            <w:top w:val="none" w:sz="0" w:space="0" w:color="auto"/>
            <w:left w:val="none" w:sz="0" w:space="0" w:color="auto"/>
            <w:bottom w:val="none" w:sz="0" w:space="0" w:color="auto"/>
            <w:right w:val="none" w:sz="0" w:space="0" w:color="auto"/>
          </w:divBdr>
        </w:div>
        <w:div w:id="311713527">
          <w:marLeft w:val="706"/>
          <w:marRight w:val="0"/>
          <w:marTop w:val="96"/>
          <w:marBottom w:val="0"/>
          <w:divBdr>
            <w:top w:val="none" w:sz="0" w:space="0" w:color="auto"/>
            <w:left w:val="none" w:sz="0" w:space="0" w:color="auto"/>
            <w:bottom w:val="none" w:sz="0" w:space="0" w:color="auto"/>
            <w:right w:val="none" w:sz="0" w:space="0" w:color="auto"/>
          </w:divBdr>
        </w:div>
        <w:div w:id="311713548">
          <w:marLeft w:val="1296"/>
          <w:marRight w:val="0"/>
          <w:marTop w:val="96"/>
          <w:marBottom w:val="0"/>
          <w:divBdr>
            <w:top w:val="none" w:sz="0" w:space="0" w:color="auto"/>
            <w:left w:val="none" w:sz="0" w:space="0" w:color="auto"/>
            <w:bottom w:val="none" w:sz="0" w:space="0" w:color="auto"/>
            <w:right w:val="none" w:sz="0" w:space="0" w:color="auto"/>
          </w:divBdr>
        </w:div>
        <w:div w:id="311713667">
          <w:marLeft w:val="1296"/>
          <w:marRight w:val="0"/>
          <w:marTop w:val="96"/>
          <w:marBottom w:val="0"/>
          <w:divBdr>
            <w:top w:val="none" w:sz="0" w:space="0" w:color="auto"/>
            <w:left w:val="none" w:sz="0" w:space="0" w:color="auto"/>
            <w:bottom w:val="none" w:sz="0" w:space="0" w:color="auto"/>
            <w:right w:val="none" w:sz="0" w:space="0" w:color="auto"/>
          </w:divBdr>
        </w:div>
      </w:divsChild>
    </w:div>
    <w:div w:id="311713620">
      <w:marLeft w:val="0"/>
      <w:marRight w:val="0"/>
      <w:marTop w:val="0"/>
      <w:marBottom w:val="0"/>
      <w:divBdr>
        <w:top w:val="none" w:sz="0" w:space="0" w:color="auto"/>
        <w:left w:val="none" w:sz="0" w:space="0" w:color="auto"/>
        <w:bottom w:val="none" w:sz="0" w:space="0" w:color="auto"/>
        <w:right w:val="none" w:sz="0" w:space="0" w:color="auto"/>
      </w:divBdr>
      <w:divsChild>
        <w:div w:id="311713671">
          <w:marLeft w:val="1296"/>
          <w:marRight w:val="0"/>
          <w:marTop w:val="82"/>
          <w:marBottom w:val="0"/>
          <w:divBdr>
            <w:top w:val="none" w:sz="0" w:space="0" w:color="auto"/>
            <w:left w:val="none" w:sz="0" w:space="0" w:color="auto"/>
            <w:bottom w:val="none" w:sz="0" w:space="0" w:color="auto"/>
            <w:right w:val="none" w:sz="0" w:space="0" w:color="auto"/>
          </w:divBdr>
        </w:div>
      </w:divsChild>
    </w:div>
    <w:div w:id="311713622">
      <w:marLeft w:val="0"/>
      <w:marRight w:val="0"/>
      <w:marTop w:val="0"/>
      <w:marBottom w:val="0"/>
      <w:divBdr>
        <w:top w:val="none" w:sz="0" w:space="0" w:color="auto"/>
        <w:left w:val="none" w:sz="0" w:space="0" w:color="auto"/>
        <w:bottom w:val="none" w:sz="0" w:space="0" w:color="auto"/>
        <w:right w:val="none" w:sz="0" w:space="0" w:color="auto"/>
      </w:divBdr>
      <w:divsChild>
        <w:div w:id="311713660">
          <w:marLeft w:val="706"/>
          <w:marRight w:val="0"/>
          <w:marTop w:val="96"/>
          <w:marBottom w:val="0"/>
          <w:divBdr>
            <w:top w:val="none" w:sz="0" w:space="0" w:color="auto"/>
            <w:left w:val="none" w:sz="0" w:space="0" w:color="auto"/>
            <w:bottom w:val="none" w:sz="0" w:space="0" w:color="auto"/>
            <w:right w:val="none" w:sz="0" w:space="0" w:color="auto"/>
          </w:divBdr>
        </w:div>
        <w:div w:id="311713669">
          <w:marLeft w:val="706"/>
          <w:marRight w:val="0"/>
          <w:marTop w:val="96"/>
          <w:marBottom w:val="0"/>
          <w:divBdr>
            <w:top w:val="none" w:sz="0" w:space="0" w:color="auto"/>
            <w:left w:val="none" w:sz="0" w:space="0" w:color="auto"/>
            <w:bottom w:val="none" w:sz="0" w:space="0" w:color="auto"/>
            <w:right w:val="none" w:sz="0" w:space="0" w:color="auto"/>
          </w:divBdr>
        </w:div>
        <w:div w:id="311713680">
          <w:marLeft w:val="706"/>
          <w:marRight w:val="0"/>
          <w:marTop w:val="96"/>
          <w:marBottom w:val="0"/>
          <w:divBdr>
            <w:top w:val="none" w:sz="0" w:space="0" w:color="auto"/>
            <w:left w:val="none" w:sz="0" w:space="0" w:color="auto"/>
            <w:bottom w:val="none" w:sz="0" w:space="0" w:color="auto"/>
            <w:right w:val="none" w:sz="0" w:space="0" w:color="auto"/>
          </w:divBdr>
        </w:div>
      </w:divsChild>
    </w:div>
    <w:div w:id="311713625">
      <w:marLeft w:val="0"/>
      <w:marRight w:val="0"/>
      <w:marTop w:val="0"/>
      <w:marBottom w:val="0"/>
      <w:divBdr>
        <w:top w:val="none" w:sz="0" w:space="0" w:color="auto"/>
        <w:left w:val="none" w:sz="0" w:space="0" w:color="auto"/>
        <w:bottom w:val="none" w:sz="0" w:space="0" w:color="auto"/>
        <w:right w:val="none" w:sz="0" w:space="0" w:color="auto"/>
      </w:divBdr>
      <w:divsChild>
        <w:div w:id="311713532">
          <w:marLeft w:val="821"/>
          <w:marRight w:val="0"/>
          <w:marTop w:val="91"/>
          <w:marBottom w:val="0"/>
          <w:divBdr>
            <w:top w:val="none" w:sz="0" w:space="0" w:color="auto"/>
            <w:left w:val="none" w:sz="0" w:space="0" w:color="auto"/>
            <w:bottom w:val="none" w:sz="0" w:space="0" w:color="auto"/>
            <w:right w:val="none" w:sz="0" w:space="0" w:color="auto"/>
          </w:divBdr>
        </w:div>
        <w:div w:id="311713545">
          <w:marLeft w:val="1296"/>
          <w:marRight w:val="0"/>
          <w:marTop w:val="91"/>
          <w:marBottom w:val="0"/>
          <w:divBdr>
            <w:top w:val="none" w:sz="0" w:space="0" w:color="auto"/>
            <w:left w:val="none" w:sz="0" w:space="0" w:color="auto"/>
            <w:bottom w:val="none" w:sz="0" w:space="0" w:color="auto"/>
            <w:right w:val="none" w:sz="0" w:space="0" w:color="auto"/>
          </w:divBdr>
        </w:div>
        <w:div w:id="311713612">
          <w:marLeft w:val="1296"/>
          <w:marRight w:val="0"/>
          <w:marTop w:val="91"/>
          <w:marBottom w:val="0"/>
          <w:divBdr>
            <w:top w:val="none" w:sz="0" w:space="0" w:color="auto"/>
            <w:left w:val="none" w:sz="0" w:space="0" w:color="auto"/>
            <w:bottom w:val="none" w:sz="0" w:space="0" w:color="auto"/>
            <w:right w:val="none" w:sz="0" w:space="0" w:color="auto"/>
          </w:divBdr>
        </w:div>
      </w:divsChild>
    </w:div>
    <w:div w:id="311713629">
      <w:marLeft w:val="0"/>
      <w:marRight w:val="0"/>
      <w:marTop w:val="0"/>
      <w:marBottom w:val="0"/>
      <w:divBdr>
        <w:top w:val="none" w:sz="0" w:space="0" w:color="auto"/>
        <w:left w:val="none" w:sz="0" w:space="0" w:color="auto"/>
        <w:bottom w:val="none" w:sz="0" w:space="0" w:color="auto"/>
        <w:right w:val="none" w:sz="0" w:space="0" w:color="auto"/>
      </w:divBdr>
      <w:divsChild>
        <w:div w:id="311713618">
          <w:marLeft w:val="706"/>
          <w:marRight w:val="0"/>
          <w:marTop w:val="91"/>
          <w:marBottom w:val="0"/>
          <w:divBdr>
            <w:top w:val="none" w:sz="0" w:space="0" w:color="auto"/>
            <w:left w:val="none" w:sz="0" w:space="0" w:color="auto"/>
            <w:bottom w:val="none" w:sz="0" w:space="0" w:color="auto"/>
            <w:right w:val="none" w:sz="0" w:space="0" w:color="auto"/>
          </w:divBdr>
        </w:div>
      </w:divsChild>
    </w:div>
    <w:div w:id="311713632">
      <w:marLeft w:val="0"/>
      <w:marRight w:val="0"/>
      <w:marTop w:val="0"/>
      <w:marBottom w:val="0"/>
      <w:divBdr>
        <w:top w:val="none" w:sz="0" w:space="0" w:color="auto"/>
        <w:left w:val="none" w:sz="0" w:space="0" w:color="auto"/>
        <w:bottom w:val="none" w:sz="0" w:space="0" w:color="auto"/>
        <w:right w:val="none" w:sz="0" w:space="0" w:color="auto"/>
      </w:divBdr>
      <w:divsChild>
        <w:div w:id="311713628">
          <w:marLeft w:val="1296"/>
          <w:marRight w:val="0"/>
          <w:marTop w:val="86"/>
          <w:marBottom w:val="0"/>
          <w:divBdr>
            <w:top w:val="none" w:sz="0" w:space="0" w:color="auto"/>
            <w:left w:val="none" w:sz="0" w:space="0" w:color="auto"/>
            <w:bottom w:val="none" w:sz="0" w:space="0" w:color="auto"/>
            <w:right w:val="none" w:sz="0" w:space="0" w:color="auto"/>
          </w:divBdr>
        </w:div>
        <w:div w:id="311713630">
          <w:marLeft w:val="1296"/>
          <w:marRight w:val="0"/>
          <w:marTop w:val="86"/>
          <w:marBottom w:val="0"/>
          <w:divBdr>
            <w:top w:val="none" w:sz="0" w:space="0" w:color="auto"/>
            <w:left w:val="none" w:sz="0" w:space="0" w:color="auto"/>
            <w:bottom w:val="none" w:sz="0" w:space="0" w:color="auto"/>
            <w:right w:val="none" w:sz="0" w:space="0" w:color="auto"/>
          </w:divBdr>
        </w:div>
        <w:div w:id="311713636">
          <w:marLeft w:val="1296"/>
          <w:marRight w:val="0"/>
          <w:marTop w:val="86"/>
          <w:marBottom w:val="0"/>
          <w:divBdr>
            <w:top w:val="none" w:sz="0" w:space="0" w:color="auto"/>
            <w:left w:val="none" w:sz="0" w:space="0" w:color="auto"/>
            <w:bottom w:val="none" w:sz="0" w:space="0" w:color="auto"/>
            <w:right w:val="none" w:sz="0" w:space="0" w:color="auto"/>
          </w:divBdr>
        </w:div>
        <w:div w:id="311713646">
          <w:marLeft w:val="706"/>
          <w:marRight w:val="0"/>
          <w:marTop w:val="91"/>
          <w:marBottom w:val="0"/>
          <w:divBdr>
            <w:top w:val="none" w:sz="0" w:space="0" w:color="auto"/>
            <w:left w:val="none" w:sz="0" w:space="0" w:color="auto"/>
            <w:bottom w:val="none" w:sz="0" w:space="0" w:color="auto"/>
            <w:right w:val="none" w:sz="0" w:space="0" w:color="auto"/>
          </w:divBdr>
        </w:div>
        <w:div w:id="311713651">
          <w:marLeft w:val="706"/>
          <w:marRight w:val="0"/>
          <w:marTop w:val="91"/>
          <w:marBottom w:val="0"/>
          <w:divBdr>
            <w:top w:val="none" w:sz="0" w:space="0" w:color="auto"/>
            <w:left w:val="none" w:sz="0" w:space="0" w:color="auto"/>
            <w:bottom w:val="none" w:sz="0" w:space="0" w:color="auto"/>
            <w:right w:val="none" w:sz="0" w:space="0" w:color="auto"/>
          </w:divBdr>
        </w:div>
      </w:divsChild>
    </w:div>
    <w:div w:id="311713633">
      <w:marLeft w:val="0"/>
      <w:marRight w:val="0"/>
      <w:marTop w:val="0"/>
      <w:marBottom w:val="0"/>
      <w:divBdr>
        <w:top w:val="none" w:sz="0" w:space="0" w:color="auto"/>
        <w:left w:val="none" w:sz="0" w:space="0" w:color="auto"/>
        <w:bottom w:val="none" w:sz="0" w:space="0" w:color="auto"/>
        <w:right w:val="none" w:sz="0" w:space="0" w:color="auto"/>
      </w:divBdr>
      <w:divsChild>
        <w:div w:id="311713515">
          <w:marLeft w:val="706"/>
          <w:marRight w:val="0"/>
          <w:marTop w:val="96"/>
          <w:marBottom w:val="0"/>
          <w:divBdr>
            <w:top w:val="none" w:sz="0" w:space="0" w:color="auto"/>
            <w:left w:val="none" w:sz="0" w:space="0" w:color="auto"/>
            <w:bottom w:val="none" w:sz="0" w:space="0" w:color="auto"/>
            <w:right w:val="none" w:sz="0" w:space="0" w:color="auto"/>
          </w:divBdr>
        </w:div>
        <w:div w:id="311713536">
          <w:marLeft w:val="706"/>
          <w:marRight w:val="0"/>
          <w:marTop w:val="96"/>
          <w:marBottom w:val="0"/>
          <w:divBdr>
            <w:top w:val="none" w:sz="0" w:space="0" w:color="auto"/>
            <w:left w:val="none" w:sz="0" w:space="0" w:color="auto"/>
            <w:bottom w:val="none" w:sz="0" w:space="0" w:color="auto"/>
            <w:right w:val="none" w:sz="0" w:space="0" w:color="auto"/>
          </w:divBdr>
        </w:div>
        <w:div w:id="311713608">
          <w:marLeft w:val="706"/>
          <w:marRight w:val="0"/>
          <w:marTop w:val="96"/>
          <w:marBottom w:val="0"/>
          <w:divBdr>
            <w:top w:val="none" w:sz="0" w:space="0" w:color="auto"/>
            <w:left w:val="none" w:sz="0" w:space="0" w:color="auto"/>
            <w:bottom w:val="none" w:sz="0" w:space="0" w:color="auto"/>
            <w:right w:val="none" w:sz="0" w:space="0" w:color="auto"/>
          </w:divBdr>
        </w:div>
      </w:divsChild>
    </w:div>
    <w:div w:id="311713634">
      <w:marLeft w:val="0"/>
      <w:marRight w:val="0"/>
      <w:marTop w:val="0"/>
      <w:marBottom w:val="0"/>
      <w:divBdr>
        <w:top w:val="none" w:sz="0" w:space="0" w:color="auto"/>
        <w:left w:val="none" w:sz="0" w:space="0" w:color="auto"/>
        <w:bottom w:val="none" w:sz="0" w:space="0" w:color="auto"/>
        <w:right w:val="none" w:sz="0" w:space="0" w:color="auto"/>
      </w:divBdr>
    </w:div>
    <w:div w:id="311713635">
      <w:marLeft w:val="0"/>
      <w:marRight w:val="0"/>
      <w:marTop w:val="0"/>
      <w:marBottom w:val="0"/>
      <w:divBdr>
        <w:top w:val="none" w:sz="0" w:space="0" w:color="auto"/>
        <w:left w:val="none" w:sz="0" w:space="0" w:color="auto"/>
        <w:bottom w:val="none" w:sz="0" w:space="0" w:color="auto"/>
        <w:right w:val="none" w:sz="0" w:space="0" w:color="auto"/>
      </w:divBdr>
      <w:divsChild>
        <w:div w:id="311713524">
          <w:marLeft w:val="1296"/>
          <w:marRight w:val="0"/>
          <w:marTop w:val="96"/>
          <w:marBottom w:val="0"/>
          <w:divBdr>
            <w:top w:val="none" w:sz="0" w:space="0" w:color="auto"/>
            <w:left w:val="none" w:sz="0" w:space="0" w:color="auto"/>
            <w:bottom w:val="none" w:sz="0" w:space="0" w:color="auto"/>
            <w:right w:val="none" w:sz="0" w:space="0" w:color="auto"/>
          </w:divBdr>
        </w:div>
        <w:div w:id="311713526">
          <w:marLeft w:val="1296"/>
          <w:marRight w:val="0"/>
          <w:marTop w:val="91"/>
          <w:marBottom w:val="0"/>
          <w:divBdr>
            <w:top w:val="none" w:sz="0" w:space="0" w:color="auto"/>
            <w:left w:val="none" w:sz="0" w:space="0" w:color="auto"/>
            <w:bottom w:val="none" w:sz="0" w:space="0" w:color="auto"/>
            <w:right w:val="none" w:sz="0" w:space="0" w:color="auto"/>
          </w:divBdr>
        </w:div>
        <w:div w:id="311713562">
          <w:marLeft w:val="1296"/>
          <w:marRight w:val="0"/>
          <w:marTop w:val="96"/>
          <w:marBottom w:val="0"/>
          <w:divBdr>
            <w:top w:val="none" w:sz="0" w:space="0" w:color="auto"/>
            <w:left w:val="none" w:sz="0" w:space="0" w:color="auto"/>
            <w:bottom w:val="none" w:sz="0" w:space="0" w:color="auto"/>
            <w:right w:val="none" w:sz="0" w:space="0" w:color="auto"/>
          </w:divBdr>
        </w:div>
        <w:div w:id="311713644">
          <w:marLeft w:val="1296"/>
          <w:marRight w:val="0"/>
          <w:marTop w:val="91"/>
          <w:marBottom w:val="0"/>
          <w:divBdr>
            <w:top w:val="none" w:sz="0" w:space="0" w:color="auto"/>
            <w:left w:val="none" w:sz="0" w:space="0" w:color="auto"/>
            <w:bottom w:val="none" w:sz="0" w:space="0" w:color="auto"/>
            <w:right w:val="none" w:sz="0" w:space="0" w:color="auto"/>
          </w:divBdr>
        </w:div>
      </w:divsChild>
    </w:div>
    <w:div w:id="311713637">
      <w:marLeft w:val="0"/>
      <w:marRight w:val="0"/>
      <w:marTop w:val="0"/>
      <w:marBottom w:val="0"/>
      <w:divBdr>
        <w:top w:val="none" w:sz="0" w:space="0" w:color="auto"/>
        <w:left w:val="none" w:sz="0" w:space="0" w:color="auto"/>
        <w:bottom w:val="none" w:sz="0" w:space="0" w:color="auto"/>
        <w:right w:val="none" w:sz="0" w:space="0" w:color="auto"/>
      </w:divBdr>
    </w:div>
    <w:div w:id="311713639">
      <w:marLeft w:val="0"/>
      <w:marRight w:val="0"/>
      <w:marTop w:val="0"/>
      <w:marBottom w:val="0"/>
      <w:divBdr>
        <w:top w:val="none" w:sz="0" w:space="0" w:color="auto"/>
        <w:left w:val="none" w:sz="0" w:space="0" w:color="auto"/>
        <w:bottom w:val="none" w:sz="0" w:space="0" w:color="auto"/>
        <w:right w:val="none" w:sz="0" w:space="0" w:color="auto"/>
      </w:divBdr>
    </w:div>
    <w:div w:id="311713640">
      <w:marLeft w:val="0"/>
      <w:marRight w:val="0"/>
      <w:marTop w:val="0"/>
      <w:marBottom w:val="0"/>
      <w:divBdr>
        <w:top w:val="none" w:sz="0" w:space="0" w:color="auto"/>
        <w:left w:val="none" w:sz="0" w:space="0" w:color="auto"/>
        <w:bottom w:val="none" w:sz="0" w:space="0" w:color="auto"/>
        <w:right w:val="none" w:sz="0" w:space="0" w:color="auto"/>
      </w:divBdr>
    </w:div>
    <w:div w:id="311713643">
      <w:marLeft w:val="0"/>
      <w:marRight w:val="0"/>
      <w:marTop w:val="0"/>
      <w:marBottom w:val="0"/>
      <w:divBdr>
        <w:top w:val="none" w:sz="0" w:space="0" w:color="auto"/>
        <w:left w:val="none" w:sz="0" w:space="0" w:color="auto"/>
        <w:bottom w:val="none" w:sz="0" w:space="0" w:color="auto"/>
        <w:right w:val="none" w:sz="0" w:space="0" w:color="auto"/>
      </w:divBdr>
    </w:div>
    <w:div w:id="311713648">
      <w:marLeft w:val="0"/>
      <w:marRight w:val="0"/>
      <w:marTop w:val="0"/>
      <w:marBottom w:val="0"/>
      <w:divBdr>
        <w:top w:val="none" w:sz="0" w:space="0" w:color="auto"/>
        <w:left w:val="none" w:sz="0" w:space="0" w:color="auto"/>
        <w:bottom w:val="none" w:sz="0" w:space="0" w:color="auto"/>
        <w:right w:val="none" w:sz="0" w:space="0" w:color="auto"/>
      </w:divBdr>
    </w:div>
    <w:div w:id="311713652">
      <w:marLeft w:val="0"/>
      <w:marRight w:val="0"/>
      <w:marTop w:val="0"/>
      <w:marBottom w:val="0"/>
      <w:divBdr>
        <w:top w:val="none" w:sz="0" w:space="0" w:color="auto"/>
        <w:left w:val="none" w:sz="0" w:space="0" w:color="auto"/>
        <w:bottom w:val="none" w:sz="0" w:space="0" w:color="auto"/>
        <w:right w:val="none" w:sz="0" w:space="0" w:color="auto"/>
      </w:divBdr>
      <w:divsChild>
        <w:div w:id="311713679">
          <w:marLeft w:val="821"/>
          <w:marRight w:val="0"/>
          <w:marTop w:val="106"/>
          <w:marBottom w:val="0"/>
          <w:divBdr>
            <w:top w:val="none" w:sz="0" w:space="0" w:color="auto"/>
            <w:left w:val="none" w:sz="0" w:space="0" w:color="auto"/>
            <w:bottom w:val="none" w:sz="0" w:space="0" w:color="auto"/>
            <w:right w:val="none" w:sz="0" w:space="0" w:color="auto"/>
          </w:divBdr>
        </w:div>
      </w:divsChild>
    </w:div>
    <w:div w:id="311713656">
      <w:marLeft w:val="0"/>
      <w:marRight w:val="0"/>
      <w:marTop w:val="0"/>
      <w:marBottom w:val="0"/>
      <w:divBdr>
        <w:top w:val="none" w:sz="0" w:space="0" w:color="auto"/>
        <w:left w:val="none" w:sz="0" w:space="0" w:color="auto"/>
        <w:bottom w:val="none" w:sz="0" w:space="0" w:color="auto"/>
        <w:right w:val="none" w:sz="0" w:space="0" w:color="auto"/>
      </w:divBdr>
      <w:divsChild>
        <w:div w:id="311713542">
          <w:marLeft w:val="706"/>
          <w:marRight w:val="0"/>
          <w:marTop w:val="91"/>
          <w:marBottom w:val="0"/>
          <w:divBdr>
            <w:top w:val="none" w:sz="0" w:space="0" w:color="auto"/>
            <w:left w:val="none" w:sz="0" w:space="0" w:color="auto"/>
            <w:bottom w:val="none" w:sz="0" w:space="0" w:color="auto"/>
            <w:right w:val="none" w:sz="0" w:space="0" w:color="auto"/>
          </w:divBdr>
        </w:div>
        <w:div w:id="311713554">
          <w:marLeft w:val="706"/>
          <w:marRight w:val="0"/>
          <w:marTop w:val="91"/>
          <w:marBottom w:val="0"/>
          <w:divBdr>
            <w:top w:val="none" w:sz="0" w:space="0" w:color="auto"/>
            <w:left w:val="none" w:sz="0" w:space="0" w:color="auto"/>
            <w:bottom w:val="none" w:sz="0" w:space="0" w:color="auto"/>
            <w:right w:val="none" w:sz="0" w:space="0" w:color="auto"/>
          </w:divBdr>
        </w:div>
        <w:div w:id="311713645">
          <w:marLeft w:val="706"/>
          <w:marRight w:val="0"/>
          <w:marTop w:val="91"/>
          <w:marBottom w:val="0"/>
          <w:divBdr>
            <w:top w:val="none" w:sz="0" w:space="0" w:color="auto"/>
            <w:left w:val="none" w:sz="0" w:space="0" w:color="auto"/>
            <w:bottom w:val="none" w:sz="0" w:space="0" w:color="auto"/>
            <w:right w:val="none" w:sz="0" w:space="0" w:color="auto"/>
          </w:divBdr>
        </w:div>
      </w:divsChild>
    </w:div>
    <w:div w:id="311713657">
      <w:marLeft w:val="0"/>
      <w:marRight w:val="0"/>
      <w:marTop w:val="0"/>
      <w:marBottom w:val="0"/>
      <w:divBdr>
        <w:top w:val="none" w:sz="0" w:space="0" w:color="auto"/>
        <w:left w:val="none" w:sz="0" w:space="0" w:color="auto"/>
        <w:bottom w:val="none" w:sz="0" w:space="0" w:color="auto"/>
        <w:right w:val="none" w:sz="0" w:space="0" w:color="auto"/>
      </w:divBdr>
      <w:divsChild>
        <w:div w:id="311713650">
          <w:marLeft w:val="706"/>
          <w:marRight w:val="0"/>
          <w:marTop w:val="96"/>
          <w:marBottom w:val="0"/>
          <w:divBdr>
            <w:top w:val="none" w:sz="0" w:space="0" w:color="auto"/>
            <w:left w:val="none" w:sz="0" w:space="0" w:color="auto"/>
            <w:bottom w:val="none" w:sz="0" w:space="0" w:color="auto"/>
            <w:right w:val="none" w:sz="0" w:space="0" w:color="auto"/>
          </w:divBdr>
        </w:div>
      </w:divsChild>
    </w:div>
    <w:div w:id="311713662">
      <w:marLeft w:val="0"/>
      <w:marRight w:val="0"/>
      <w:marTop w:val="0"/>
      <w:marBottom w:val="0"/>
      <w:divBdr>
        <w:top w:val="none" w:sz="0" w:space="0" w:color="auto"/>
        <w:left w:val="none" w:sz="0" w:space="0" w:color="auto"/>
        <w:bottom w:val="none" w:sz="0" w:space="0" w:color="auto"/>
        <w:right w:val="none" w:sz="0" w:space="0" w:color="auto"/>
      </w:divBdr>
      <w:divsChild>
        <w:div w:id="311713558">
          <w:marLeft w:val="706"/>
          <w:marRight w:val="0"/>
          <w:marTop w:val="91"/>
          <w:marBottom w:val="0"/>
          <w:divBdr>
            <w:top w:val="none" w:sz="0" w:space="0" w:color="auto"/>
            <w:left w:val="none" w:sz="0" w:space="0" w:color="auto"/>
            <w:bottom w:val="none" w:sz="0" w:space="0" w:color="auto"/>
            <w:right w:val="none" w:sz="0" w:space="0" w:color="auto"/>
          </w:divBdr>
        </w:div>
        <w:div w:id="311713621">
          <w:marLeft w:val="706"/>
          <w:marRight w:val="0"/>
          <w:marTop w:val="91"/>
          <w:marBottom w:val="0"/>
          <w:divBdr>
            <w:top w:val="none" w:sz="0" w:space="0" w:color="auto"/>
            <w:left w:val="none" w:sz="0" w:space="0" w:color="auto"/>
            <w:bottom w:val="none" w:sz="0" w:space="0" w:color="auto"/>
            <w:right w:val="none" w:sz="0" w:space="0" w:color="auto"/>
          </w:divBdr>
        </w:div>
        <w:div w:id="311713659">
          <w:marLeft w:val="706"/>
          <w:marRight w:val="0"/>
          <w:marTop w:val="91"/>
          <w:marBottom w:val="0"/>
          <w:divBdr>
            <w:top w:val="none" w:sz="0" w:space="0" w:color="auto"/>
            <w:left w:val="none" w:sz="0" w:space="0" w:color="auto"/>
            <w:bottom w:val="none" w:sz="0" w:space="0" w:color="auto"/>
            <w:right w:val="none" w:sz="0" w:space="0" w:color="auto"/>
          </w:divBdr>
        </w:div>
        <w:div w:id="311713664">
          <w:marLeft w:val="706"/>
          <w:marRight w:val="0"/>
          <w:marTop w:val="91"/>
          <w:marBottom w:val="0"/>
          <w:divBdr>
            <w:top w:val="none" w:sz="0" w:space="0" w:color="auto"/>
            <w:left w:val="none" w:sz="0" w:space="0" w:color="auto"/>
            <w:bottom w:val="none" w:sz="0" w:space="0" w:color="auto"/>
            <w:right w:val="none" w:sz="0" w:space="0" w:color="auto"/>
          </w:divBdr>
        </w:div>
        <w:div w:id="311713682">
          <w:marLeft w:val="706"/>
          <w:marRight w:val="0"/>
          <w:marTop w:val="91"/>
          <w:marBottom w:val="0"/>
          <w:divBdr>
            <w:top w:val="none" w:sz="0" w:space="0" w:color="auto"/>
            <w:left w:val="none" w:sz="0" w:space="0" w:color="auto"/>
            <w:bottom w:val="none" w:sz="0" w:space="0" w:color="auto"/>
            <w:right w:val="none" w:sz="0" w:space="0" w:color="auto"/>
          </w:divBdr>
        </w:div>
      </w:divsChild>
    </w:div>
    <w:div w:id="311713668">
      <w:marLeft w:val="0"/>
      <w:marRight w:val="0"/>
      <w:marTop w:val="0"/>
      <w:marBottom w:val="0"/>
      <w:divBdr>
        <w:top w:val="none" w:sz="0" w:space="0" w:color="auto"/>
        <w:left w:val="none" w:sz="0" w:space="0" w:color="auto"/>
        <w:bottom w:val="none" w:sz="0" w:space="0" w:color="auto"/>
        <w:right w:val="none" w:sz="0" w:space="0" w:color="auto"/>
      </w:divBdr>
      <w:divsChild>
        <w:div w:id="311713560">
          <w:marLeft w:val="1166"/>
          <w:marRight w:val="0"/>
          <w:marTop w:val="86"/>
          <w:marBottom w:val="0"/>
          <w:divBdr>
            <w:top w:val="none" w:sz="0" w:space="0" w:color="auto"/>
            <w:left w:val="none" w:sz="0" w:space="0" w:color="auto"/>
            <w:bottom w:val="none" w:sz="0" w:space="0" w:color="auto"/>
            <w:right w:val="none" w:sz="0" w:space="0" w:color="auto"/>
          </w:divBdr>
        </w:div>
        <w:div w:id="311713663">
          <w:marLeft w:val="1166"/>
          <w:marRight w:val="0"/>
          <w:marTop w:val="86"/>
          <w:marBottom w:val="0"/>
          <w:divBdr>
            <w:top w:val="none" w:sz="0" w:space="0" w:color="auto"/>
            <w:left w:val="none" w:sz="0" w:space="0" w:color="auto"/>
            <w:bottom w:val="none" w:sz="0" w:space="0" w:color="auto"/>
            <w:right w:val="none" w:sz="0" w:space="0" w:color="auto"/>
          </w:divBdr>
        </w:div>
      </w:divsChild>
    </w:div>
    <w:div w:id="311713670">
      <w:marLeft w:val="0"/>
      <w:marRight w:val="0"/>
      <w:marTop w:val="0"/>
      <w:marBottom w:val="0"/>
      <w:divBdr>
        <w:top w:val="none" w:sz="0" w:space="0" w:color="auto"/>
        <w:left w:val="none" w:sz="0" w:space="0" w:color="auto"/>
        <w:bottom w:val="none" w:sz="0" w:space="0" w:color="auto"/>
        <w:right w:val="none" w:sz="0" w:space="0" w:color="auto"/>
      </w:divBdr>
      <w:divsChild>
        <w:div w:id="311713586">
          <w:marLeft w:val="706"/>
          <w:marRight w:val="0"/>
          <w:marTop w:val="86"/>
          <w:marBottom w:val="0"/>
          <w:divBdr>
            <w:top w:val="none" w:sz="0" w:space="0" w:color="auto"/>
            <w:left w:val="none" w:sz="0" w:space="0" w:color="auto"/>
            <w:bottom w:val="none" w:sz="0" w:space="0" w:color="auto"/>
            <w:right w:val="none" w:sz="0" w:space="0" w:color="auto"/>
          </w:divBdr>
        </w:div>
        <w:div w:id="311713627">
          <w:marLeft w:val="706"/>
          <w:marRight w:val="0"/>
          <w:marTop w:val="86"/>
          <w:marBottom w:val="0"/>
          <w:divBdr>
            <w:top w:val="none" w:sz="0" w:space="0" w:color="auto"/>
            <w:left w:val="none" w:sz="0" w:space="0" w:color="auto"/>
            <w:bottom w:val="none" w:sz="0" w:space="0" w:color="auto"/>
            <w:right w:val="none" w:sz="0" w:space="0" w:color="auto"/>
          </w:divBdr>
        </w:div>
        <w:div w:id="311713631">
          <w:marLeft w:val="706"/>
          <w:marRight w:val="0"/>
          <w:marTop w:val="86"/>
          <w:marBottom w:val="0"/>
          <w:divBdr>
            <w:top w:val="none" w:sz="0" w:space="0" w:color="auto"/>
            <w:left w:val="none" w:sz="0" w:space="0" w:color="auto"/>
            <w:bottom w:val="none" w:sz="0" w:space="0" w:color="auto"/>
            <w:right w:val="none" w:sz="0" w:space="0" w:color="auto"/>
          </w:divBdr>
        </w:div>
      </w:divsChild>
    </w:div>
    <w:div w:id="311713672">
      <w:marLeft w:val="0"/>
      <w:marRight w:val="0"/>
      <w:marTop w:val="0"/>
      <w:marBottom w:val="0"/>
      <w:divBdr>
        <w:top w:val="none" w:sz="0" w:space="0" w:color="auto"/>
        <w:left w:val="none" w:sz="0" w:space="0" w:color="auto"/>
        <w:bottom w:val="none" w:sz="0" w:space="0" w:color="auto"/>
        <w:right w:val="none" w:sz="0" w:space="0" w:color="auto"/>
      </w:divBdr>
      <w:divsChild>
        <w:div w:id="311713595">
          <w:marLeft w:val="706"/>
          <w:marRight w:val="0"/>
          <w:marTop w:val="91"/>
          <w:marBottom w:val="0"/>
          <w:divBdr>
            <w:top w:val="none" w:sz="0" w:space="0" w:color="auto"/>
            <w:left w:val="none" w:sz="0" w:space="0" w:color="auto"/>
            <w:bottom w:val="none" w:sz="0" w:space="0" w:color="auto"/>
            <w:right w:val="none" w:sz="0" w:space="0" w:color="auto"/>
          </w:divBdr>
        </w:div>
        <w:div w:id="311713610">
          <w:marLeft w:val="706"/>
          <w:marRight w:val="0"/>
          <w:marTop w:val="91"/>
          <w:marBottom w:val="0"/>
          <w:divBdr>
            <w:top w:val="none" w:sz="0" w:space="0" w:color="auto"/>
            <w:left w:val="none" w:sz="0" w:space="0" w:color="auto"/>
            <w:bottom w:val="none" w:sz="0" w:space="0" w:color="auto"/>
            <w:right w:val="none" w:sz="0" w:space="0" w:color="auto"/>
          </w:divBdr>
        </w:div>
      </w:divsChild>
    </w:div>
    <w:div w:id="311713675">
      <w:marLeft w:val="0"/>
      <w:marRight w:val="0"/>
      <w:marTop w:val="0"/>
      <w:marBottom w:val="0"/>
      <w:divBdr>
        <w:top w:val="none" w:sz="0" w:space="0" w:color="auto"/>
        <w:left w:val="none" w:sz="0" w:space="0" w:color="auto"/>
        <w:bottom w:val="none" w:sz="0" w:space="0" w:color="auto"/>
        <w:right w:val="none" w:sz="0" w:space="0" w:color="auto"/>
      </w:divBdr>
    </w:div>
    <w:div w:id="311713678">
      <w:marLeft w:val="0"/>
      <w:marRight w:val="0"/>
      <w:marTop w:val="0"/>
      <w:marBottom w:val="0"/>
      <w:divBdr>
        <w:top w:val="none" w:sz="0" w:space="0" w:color="auto"/>
        <w:left w:val="none" w:sz="0" w:space="0" w:color="auto"/>
        <w:bottom w:val="none" w:sz="0" w:space="0" w:color="auto"/>
        <w:right w:val="none" w:sz="0" w:space="0" w:color="auto"/>
      </w:divBdr>
      <w:divsChild>
        <w:div w:id="311713519">
          <w:marLeft w:val="1296"/>
          <w:marRight w:val="0"/>
          <w:marTop w:val="86"/>
          <w:marBottom w:val="0"/>
          <w:divBdr>
            <w:top w:val="none" w:sz="0" w:space="0" w:color="auto"/>
            <w:left w:val="none" w:sz="0" w:space="0" w:color="auto"/>
            <w:bottom w:val="none" w:sz="0" w:space="0" w:color="auto"/>
            <w:right w:val="none" w:sz="0" w:space="0" w:color="auto"/>
          </w:divBdr>
        </w:div>
        <w:div w:id="311713538">
          <w:marLeft w:val="1296"/>
          <w:marRight w:val="0"/>
          <w:marTop w:val="86"/>
          <w:marBottom w:val="0"/>
          <w:divBdr>
            <w:top w:val="none" w:sz="0" w:space="0" w:color="auto"/>
            <w:left w:val="none" w:sz="0" w:space="0" w:color="auto"/>
            <w:bottom w:val="none" w:sz="0" w:space="0" w:color="auto"/>
            <w:right w:val="none" w:sz="0" w:space="0" w:color="auto"/>
          </w:divBdr>
        </w:div>
        <w:div w:id="311713546">
          <w:marLeft w:val="1296"/>
          <w:marRight w:val="0"/>
          <w:marTop w:val="86"/>
          <w:marBottom w:val="0"/>
          <w:divBdr>
            <w:top w:val="none" w:sz="0" w:space="0" w:color="auto"/>
            <w:left w:val="none" w:sz="0" w:space="0" w:color="auto"/>
            <w:bottom w:val="none" w:sz="0" w:space="0" w:color="auto"/>
            <w:right w:val="none" w:sz="0" w:space="0" w:color="auto"/>
          </w:divBdr>
        </w:div>
      </w:divsChild>
    </w:div>
    <w:div w:id="311713681">
      <w:marLeft w:val="0"/>
      <w:marRight w:val="0"/>
      <w:marTop w:val="0"/>
      <w:marBottom w:val="0"/>
      <w:divBdr>
        <w:top w:val="none" w:sz="0" w:space="0" w:color="auto"/>
        <w:left w:val="none" w:sz="0" w:space="0" w:color="auto"/>
        <w:bottom w:val="none" w:sz="0" w:space="0" w:color="auto"/>
        <w:right w:val="none" w:sz="0" w:space="0" w:color="auto"/>
      </w:divBdr>
      <w:divsChild>
        <w:div w:id="311713530">
          <w:marLeft w:val="1166"/>
          <w:marRight w:val="0"/>
          <w:marTop w:val="96"/>
          <w:marBottom w:val="0"/>
          <w:divBdr>
            <w:top w:val="none" w:sz="0" w:space="0" w:color="auto"/>
            <w:left w:val="none" w:sz="0" w:space="0" w:color="auto"/>
            <w:bottom w:val="none" w:sz="0" w:space="0" w:color="auto"/>
            <w:right w:val="none" w:sz="0" w:space="0" w:color="auto"/>
          </w:divBdr>
        </w:div>
        <w:div w:id="311713591">
          <w:marLeft w:val="1166"/>
          <w:marRight w:val="0"/>
          <w:marTop w:val="96"/>
          <w:marBottom w:val="0"/>
          <w:divBdr>
            <w:top w:val="none" w:sz="0" w:space="0" w:color="auto"/>
            <w:left w:val="none" w:sz="0" w:space="0" w:color="auto"/>
            <w:bottom w:val="none" w:sz="0" w:space="0" w:color="auto"/>
            <w:right w:val="none" w:sz="0" w:space="0" w:color="auto"/>
          </w:divBdr>
        </w:div>
      </w:divsChild>
    </w:div>
    <w:div w:id="312442833">
      <w:bodyDiv w:val="1"/>
      <w:marLeft w:val="0"/>
      <w:marRight w:val="0"/>
      <w:marTop w:val="0"/>
      <w:marBottom w:val="0"/>
      <w:divBdr>
        <w:top w:val="none" w:sz="0" w:space="0" w:color="auto"/>
        <w:left w:val="none" w:sz="0" w:space="0" w:color="auto"/>
        <w:bottom w:val="none" w:sz="0" w:space="0" w:color="auto"/>
        <w:right w:val="none" w:sz="0" w:space="0" w:color="auto"/>
      </w:divBdr>
      <w:divsChild>
        <w:div w:id="1613516297">
          <w:marLeft w:val="0"/>
          <w:marRight w:val="0"/>
          <w:marTop w:val="0"/>
          <w:marBottom w:val="0"/>
          <w:divBdr>
            <w:top w:val="none" w:sz="0" w:space="0" w:color="auto"/>
            <w:left w:val="none" w:sz="0" w:space="0" w:color="auto"/>
            <w:bottom w:val="none" w:sz="0" w:space="0" w:color="auto"/>
            <w:right w:val="none" w:sz="0" w:space="0" w:color="auto"/>
          </w:divBdr>
        </w:div>
        <w:div w:id="1132290484">
          <w:marLeft w:val="0"/>
          <w:marRight w:val="0"/>
          <w:marTop w:val="0"/>
          <w:marBottom w:val="0"/>
          <w:divBdr>
            <w:top w:val="none" w:sz="0" w:space="0" w:color="auto"/>
            <w:left w:val="none" w:sz="0" w:space="0" w:color="auto"/>
            <w:bottom w:val="none" w:sz="0" w:space="0" w:color="auto"/>
            <w:right w:val="none" w:sz="0" w:space="0" w:color="auto"/>
          </w:divBdr>
        </w:div>
        <w:div w:id="1384519078">
          <w:marLeft w:val="0"/>
          <w:marRight w:val="0"/>
          <w:marTop w:val="0"/>
          <w:marBottom w:val="0"/>
          <w:divBdr>
            <w:top w:val="none" w:sz="0" w:space="0" w:color="auto"/>
            <w:left w:val="none" w:sz="0" w:space="0" w:color="auto"/>
            <w:bottom w:val="none" w:sz="0" w:space="0" w:color="auto"/>
            <w:right w:val="none" w:sz="0" w:space="0" w:color="auto"/>
          </w:divBdr>
        </w:div>
        <w:div w:id="479687420">
          <w:marLeft w:val="0"/>
          <w:marRight w:val="0"/>
          <w:marTop w:val="0"/>
          <w:marBottom w:val="0"/>
          <w:divBdr>
            <w:top w:val="none" w:sz="0" w:space="0" w:color="auto"/>
            <w:left w:val="none" w:sz="0" w:space="0" w:color="auto"/>
            <w:bottom w:val="none" w:sz="0" w:space="0" w:color="auto"/>
            <w:right w:val="none" w:sz="0" w:space="0" w:color="auto"/>
          </w:divBdr>
        </w:div>
        <w:div w:id="1253197149">
          <w:marLeft w:val="0"/>
          <w:marRight w:val="0"/>
          <w:marTop w:val="0"/>
          <w:marBottom w:val="0"/>
          <w:divBdr>
            <w:top w:val="none" w:sz="0" w:space="0" w:color="auto"/>
            <w:left w:val="none" w:sz="0" w:space="0" w:color="auto"/>
            <w:bottom w:val="none" w:sz="0" w:space="0" w:color="auto"/>
            <w:right w:val="none" w:sz="0" w:space="0" w:color="auto"/>
          </w:divBdr>
        </w:div>
      </w:divsChild>
    </w:div>
    <w:div w:id="324208785">
      <w:bodyDiv w:val="1"/>
      <w:marLeft w:val="0"/>
      <w:marRight w:val="0"/>
      <w:marTop w:val="0"/>
      <w:marBottom w:val="0"/>
      <w:divBdr>
        <w:top w:val="none" w:sz="0" w:space="0" w:color="auto"/>
        <w:left w:val="none" w:sz="0" w:space="0" w:color="auto"/>
        <w:bottom w:val="none" w:sz="0" w:space="0" w:color="auto"/>
        <w:right w:val="none" w:sz="0" w:space="0" w:color="auto"/>
      </w:divBdr>
    </w:div>
    <w:div w:id="357967425">
      <w:bodyDiv w:val="1"/>
      <w:marLeft w:val="0"/>
      <w:marRight w:val="0"/>
      <w:marTop w:val="0"/>
      <w:marBottom w:val="0"/>
      <w:divBdr>
        <w:top w:val="none" w:sz="0" w:space="0" w:color="auto"/>
        <w:left w:val="none" w:sz="0" w:space="0" w:color="auto"/>
        <w:bottom w:val="none" w:sz="0" w:space="0" w:color="auto"/>
        <w:right w:val="none" w:sz="0" w:space="0" w:color="auto"/>
      </w:divBdr>
      <w:divsChild>
        <w:div w:id="709306897">
          <w:marLeft w:val="0"/>
          <w:marRight w:val="0"/>
          <w:marTop w:val="0"/>
          <w:marBottom w:val="0"/>
          <w:divBdr>
            <w:top w:val="none" w:sz="0" w:space="0" w:color="auto"/>
            <w:left w:val="none" w:sz="0" w:space="0" w:color="auto"/>
            <w:bottom w:val="none" w:sz="0" w:space="0" w:color="auto"/>
            <w:right w:val="none" w:sz="0" w:space="0" w:color="auto"/>
          </w:divBdr>
        </w:div>
        <w:div w:id="1531605819">
          <w:marLeft w:val="0"/>
          <w:marRight w:val="0"/>
          <w:marTop w:val="0"/>
          <w:marBottom w:val="0"/>
          <w:divBdr>
            <w:top w:val="none" w:sz="0" w:space="0" w:color="auto"/>
            <w:left w:val="none" w:sz="0" w:space="0" w:color="auto"/>
            <w:bottom w:val="none" w:sz="0" w:space="0" w:color="auto"/>
            <w:right w:val="none" w:sz="0" w:space="0" w:color="auto"/>
          </w:divBdr>
        </w:div>
        <w:div w:id="1496072806">
          <w:marLeft w:val="0"/>
          <w:marRight w:val="0"/>
          <w:marTop w:val="0"/>
          <w:marBottom w:val="0"/>
          <w:divBdr>
            <w:top w:val="none" w:sz="0" w:space="0" w:color="auto"/>
            <w:left w:val="none" w:sz="0" w:space="0" w:color="auto"/>
            <w:bottom w:val="none" w:sz="0" w:space="0" w:color="auto"/>
            <w:right w:val="none" w:sz="0" w:space="0" w:color="auto"/>
          </w:divBdr>
        </w:div>
        <w:div w:id="1313679904">
          <w:marLeft w:val="0"/>
          <w:marRight w:val="0"/>
          <w:marTop w:val="0"/>
          <w:marBottom w:val="0"/>
          <w:divBdr>
            <w:top w:val="none" w:sz="0" w:space="0" w:color="auto"/>
            <w:left w:val="none" w:sz="0" w:space="0" w:color="auto"/>
            <w:bottom w:val="none" w:sz="0" w:space="0" w:color="auto"/>
            <w:right w:val="none" w:sz="0" w:space="0" w:color="auto"/>
          </w:divBdr>
        </w:div>
      </w:divsChild>
    </w:div>
    <w:div w:id="364402945">
      <w:bodyDiv w:val="1"/>
      <w:marLeft w:val="0"/>
      <w:marRight w:val="0"/>
      <w:marTop w:val="0"/>
      <w:marBottom w:val="0"/>
      <w:divBdr>
        <w:top w:val="none" w:sz="0" w:space="0" w:color="auto"/>
        <w:left w:val="none" w:sz="0" w:space="0" w:color="auto"/>
        <w:bottom w:val="none" w:sz="0" w:space="0" w:color="auto"/>
        <w:right w:val="none" w:sz="0" w:space="0" w:color="auto"/>
      </w:divBdr>
      <w:divsChild>
        <w:div w:id="559482194">
          <w:marLeft w:val="0"/>
          <w:marRight w:val="0"/>
          <w:marTop w:val="0"/>
          <w:marBottom w:val="0"/>
          <w:divBdr>
            <w:top w:val="none" w:sz="0" w:space="0" w:color="auto"/>
            <w:left w:val="none" w:sz="0" w:space="0" w:color="auto"/>
            <w:bottom w:val="none" w:sz="0" w:space="0" w:color="auto"/>
            <w:right w:val="none" w:sz="0" w:space="0" w:color="auto"/>
          </w:divBdr>
        </w:div>
      </w:divsChild>
    </w:div>
    <w:div w:id="369691372">
      <w:bodyDiv w:val="1"/>
      <w:marLeft w:val="0"/>
      <w:marRight w:val="0"/>
      <w:marTop w:val="0"/>
      <w:marBottom w:val="0"/>
      <w:divBdr>
        <w:top w:val="none" w:sz="0" w:space="0" w:color="auto"/>
        <w:left w:val="none" w:sz="0" w:space="0" w:color="auto"/>
        <w:bottom w:val="none" w:sz="0" w:space="0" w:color="auto"/>
        <w:right w:val="none" w:sz="0" w:space="0" w:color="auto"/>
      </w:divBdr>
      <w:divsChild>
        <w:div w:id="500975780">
          <w:marLeft w:val="0"/>
          <w:marRight w:val="0"/>
          <w:marTop w:val="0"/>
          <w:marBottom w:val="0"/>
          <w:divBdr>
            <w:top w:val="none" w:sz="0" w:space="0" w:color="auto"/>
            <w:left w:val="none" w:sz="0" w:space="0" w:color="auto"/>
            <w:bottom w:val="none" w:sz="0" w:space="0" w:color="auto"/>
            <w:right w:val="none" w:sz="0" w:space="0" w:color="auto"/>
          </w:divBdr>
        </w:div>
        <w:div w:id="1792742122">
          <w:marLeft w:val="0"/>
          <w:marRight w:val="0"/>
          <w:marTop w:val="0"/>
          <w:marBottom w:val="0"/>
          <w:divBdr>
            <w:top w:val="none" w:sz="0" w:space="0" w:color="auto"/>
            <w:left w:val="none" w:sz="0" w:space="0" w:color="auto"/>
            <w:bottom w:val="none" w:sz="0" w:space="0" w:color="auto"/>
            <w:right w:val="none" w:sz="0" w:space="0" w:color="auto"/>
          </w:divBdr>
        </w:div>
        <w:div w:id="521287381">
          <w:marLeft w:val="0"/>
          <w:marRight w:val="0"/>
          <w:marTop w:val="0"/>
          <w:marBottom w:val="0"/>
          <w:divBdr>
            <w:top w:val="none" w:sz="0" w:space="0" w:color="auto"/>
            <w:left w:val="none" w:sz="0" w:space="0" w:color="auto"/>
            <w:bottom w:val="none" w:sz="0" w:space="0" w:color="auto"/>
            <w:right w:val="none" w:sz="0" w:space="0" w:color="auto"/>
          </w:divBdr>
        </w:div>
      </w:divsChild>
    </w:div>
    <w:div w:id="373624087">
      <w:bodyDiv w:val="1"/>
      <w:marLeft w:val="0"/>
      <w:marRight w:val="0"/>
      <w:marTop w:val="0"/>
      <w:marBottom w:val="0"/>
      <w:divBdr>
        <w:top w:val="none" w:sz="0" w:space="0" w:color="auto"/>
        <w:left w:val="none" w:sz="0" w:space="0" w:color="auto"/>
        <w:bottom w:val="none" w:sz="0" w:space="0" w:color="auto"/>
        <w:right w:val="none" w:sz="0" w:space="0" w:color="auto"/>
      </w:divBdr>
      <w:divsChild>
        <w:div w:id="868376153">
          <w:marLeft w:val="0"/>
          <w:marRight w:val="0"/>
          <w:marTop w:val="0"/>
          <w:marBottom w:val="0"/>
          <w:divBdr>
            <w:top w:val="none" w:sz="0" w:space="0" w:color="auto"/>
            <w:left w:val="none" w:sz="0" w:space="0" w:color="auto"/>
            <w:bottom w:val="none" w:sz="0" w:space="0" w:color="auto"/>
            <w:right w:val="none" w:sz="0" w:space="0" w:color="auto"/>
          </w:divBdr>
        </w:div>
        <w:div w:id="381566372">
          <w:marLeft w:val="0"/>
          <w:marRight w:val="0"/>
          <w:marTop w:val="0"/>
          <w:marBottom w:val="0"/>
          <w:divBdr>
            <w:top w:val="none" w:sz="0" w:space="0" w:color="auto"/>
            <w:left w:val="none" w:sz="0" w:space="0" w:color="auto"/>
            <w:bottom w:val="none" w:sz="0" w:space="0" w:color="auto"/>
            <w:right w:val="none" w:sz="0" w:space="0" w:color="auto"/>
          </w:divBdr>
        </w:div>
        <w:div w:id="1689529222">
          <w:marLeft w:val="0"/>
          <w:marRight w:val="0"/>
          <w:marTop w:val="0"/>
          <w:marBottom w:val="0"/>
          <w:divBdr>
            <w:top w:val="none" w:sz="0" w:space="0" w:color="auto"/>
            <w:left w:val="none" w:sz="0" w:space="0" w:color="auto"/>
            <w:bottom w:val="none" w:sz="0" w:space="0" w:color="auto"/>
            <w:right w:val="none" w:sz="0" w:space="0" w:color="auto"/>
          </w:divBdr>
        </w:div>
        <w:div w:id="1361667569">
          <w:marLeft w:val="0"/>
          <w:marRight w:val="0"/>
          <w:marTop w:val="0"/>
          <w:marBottom w:val="0"/>
          <w:divBdr>
            <w:top w:val="none" w:sz="0" w:space="0" w:color="auto"/>
            <w:left w:val="none" w:sz="0" w:space="0" w:color="auto"/>
            <w:bottom w:val="none" w:sz="0" w:space="0" w:color="auto"/>
            <w:right w:val="none" w:sz="0" w:space="0" w:color="auto"/>
          </w:divBdr>
        </w:div>
        <w:div w:id="13195675">
          <w:marLeft w:val="0"/>
          <w:marRight w:val="0"/>
          <w:marTop w:val="0"/>
          <w:marBottom w:val="0"/>
          <w:divBdr>
            <w:top w:val="none" w:sz="0" w:space="0" w:color="auto"/>
            <w:left w:val="none" w:sz="0" w:space="0" w:color="auto"/>
            <w:bottom w:val="none" w:sz="0" w:space="0" w:color="auto"/>
            <w:right w:val="none" w:sz="0" w:space="0" w:color="auto"/>
          </w:divBdr>
        </w:div>
        <w:div w:id="895242722">
          <w:marLeft w:val="0"/>
          <w:marRight w:val="0"/>
          <w:marTop w:val="0"/>
          <w:marBottom w:val="0"/>
          <w:divBdr>
            <w:top w:val="none" w:sz="0" w:space="0" w:color="auto"/>
            <w:left w:val="none" w:sz="0" w:space="0" w:color="auto"/>
            <w:bottom w:val="none" w:sz="0" w:space="0" w:color="auto"/>
            <w:right w:val="none" w:sz="0" w:space="0" w:color="auto"/>
          </w:divBdr>
        </w:div>
        <w:div w:id="1637686402">
          <w:marLeft w:val="0"/>
          <w:marRight w:val="0"/>
          <w:marTop w:val="0"/>
          <w:marBottom w:val="0"/>
          <w:divBdr>
            <w:top w:val="none" w:sz="0" w:space="0" w:color="auto"/>
            <w:left w:val="none" w:sz="0" w:space="0" w:color="auto"/>
            <w:bottom w:val="none" w:sz="0" w:space="0" w:color="auto"/>
            <w:right w:val="none" w:sz="0" w:space="0" w:color="auto"/>
          </w:divBdr>
        </w:div>
        <w:div w:id="1244488936">
          <w:marLeft w:val="0"/>
          <w:marRight w:val="0"/>
          <w:marTop w:val="0"/>
          <w:marBottom w:val="0"/>
          <w:divBdr>
            <w:top w:val="none" w:sz="0" w:space="0" w:color="auto"/>
            <w:left w:val="none" w:sz="0" w:space="0" w:color="auto"/>
            <w:bottom w:val="none" w:sz="0" w:space="0" w:color="auto"/>
            <w:right w:val="none" w:sz="0" w:space="0" w:color="auto"/>
          </w:divBdr>
        </w:div>
        <w:div w:id="1043211611">
          <w:marLeft w:val="0"/>
          <w:marRight w:val="0"/>
          <w:marTop w:val="0"/>
          <w:marBottom w:val="0"/>
          <w:divBdr>
            <w:top w:val="none" w:sz="0" w:space="0" w:color="auto"/>
            <w:left w:val="none" w:sz="0" w:space="0" w:color="auto"/>
            <w:bottom w:val="none" w:sz="0" w:space="0" w:color="auto"/>
            <w:right w:val="none" w:sz="0" w:space="0" w:color="auto"/>
          </w:divBdr>
        </w:div>
      </w:divsChild>
    </w:div>
    <w:div w:id="418908656">
      <w:bodyDiv w:val="1"/>
      <w:marLeft w:val="0"/>
      <w:marRight w:val="0"/>
      <w:marTop w:val="0"/>
      <w:marBottom w:val="0"/>
      <w:divBdr>
        <w:top w:val="none" w:sz="0" w:space="0" w:color="auto"/>
        <w:left w:val="none" w:sz="0" w:space="0" w:color="auto"/>
        <w:bottom w:val="none" w:sz="0" w:space="0" w:color="auto"/>
        <w:right w:val="none" w:sz="0" w:space="0" w:color="auto"/>
      </w:divBdr>
    </w:div>
    <w:div w:id="434600905">
      <w:bodyDiv w:val="1"/>
      <w:marLeft w:val="0"/>
      <w:marRight w:val="0"/>
      <w:marTop w:val="0"/>
      <w:marBottom w:val="0"/>
      <w:divBdr>
        <w:top w:val="none" w:sz="0" w:space="0" w:color="auto"/>
        <w:left w:val="none" w:sz="0" w:space="0" w:color="auto"/>
        <w:bottom w:val="none" w:sz="0" w:space="0" w:color="auto"/>
        <w:right w:val="none" w:sz="0" w:space="0" w:color="auto"/>
      </w:divBdr>
      <w:divsChild>
        <w:div w:id="2092967158">
          <w:marLeft w:val="0"/>
          <w:marRight w:val="0"/>
          <w:marTop w:val="0"/>
          <w:marBottom w:val="0"/>
          <w:divBdr>
            <w:top w:val="none" w:sz="0" w:space="0" w:color="auto"/>
            <w:left w:val="none" w:sz="0" w:space="0" w:color="auto"/>
            <w:bottom w:val="none" w:sz="0" w:space="0" w:color="auto"/>
            <w:right w:val="none" w:sz="0" w:space="0" w:color="auto"/>
          </w:divBdr>
        </w:div>
        <w:div w:id="97994957">
          <w:marLeft w:val="0"/>
          <w:marRight w:val="0"/>
          <w:marTop w:val="0"/>
          <w:marBottom w:val="0"/>
          <w:divBdr>
            <w:top w:val="none" w:sz="0" w:space="0" w:color="auto"/>
            <w:left w:val="none" w:sz="0" w:space="0" w:color="auto"/>
            <w:bottom w:val="none" w:sz="0" w:space="0" w:color="auto"/>
            <w:right w:val="none" w:sz="0" w:space="0" w:color="auto"/>
          </w:divBdr>
        </w:div>
        <w:div w:id="111679888">
          <w:marLeft w:val="0"/>
          <w:marRight w:val="0"/>
          <w:marTop w:val="0"/>
          <w:marBottom w:val="0"/>
          <w:divBdr>
            <w:top w:val="none" w:sz="0" w:space="0" w:color="auto"/>
            <w:left w:val="none" w:sz="0" w:space="0" w:color="auto"/>
            <w:bottom w:val="none" w:sz="0" w:space="0" w:color="auto"/>
            <w:right w:val="none" w:sz="0" w:space="0" w:color="auto"/>
          </w:divBdr>
        </w:div>
        <w:div w:id="780102811">
          <w:marLeft w:val="0"/>
          <w:marRight w:val="0"/>
          <w:marTop w:val="0"/>
          <w:marBottom w:val="0"/>
          <w:divBdr>
            <w:top w:val="none" w:sz="0" w:space="0" w:color="auto"/>
            <w:left w:val="none" w:sz="0" w:space="0" w:color="auto"/>
            <w:bottom w:val="none" w:sz="0" w:space="0" w:color="auto"/>
            <w:right w:val="none" w:sz="0" w:space="0" w:color="auto"/>
          </w:divBdr>
        </w:div>
        <w:div w:id="362706887">
          <w:marLeft w:val="0"/>
          <w:marRight w:val="0"/>
          <w:marTop w:val="0"/>
          <w:marBottom w:val="0"/>
          <w:divBdr>
            <w:top w:val="none" w:sz="0" w:space="0" w:color="auto"/>
            <w:left w:val="none" w:sz="0" w:space="0" w:color="auto"/>
            <w:bottom w:val="none" w:sz="0" w:space="0" w:color="auto"/>
            <w:right w:val="none" w:sz="0" w:space="0" w:color="auto"/>
          </w:divBdr>
        </w:div>
        <w:div w:id="1084571132">
          <w:marLeft w:val="0"/>
          <w:marRight w:val="0"/>
          <w:marTop w:val="0"/>
          <w:marBottom w:val="0"/>
          <w:divBdr>
            <w:top w:val="none" w:sz="0" w:space="0" w:color="auto"/>
            <w:left w:val="none" w:sz="0" w:space="0" w:color="auto"/>
            <w:bottom w:val="none" w:sz="0" w:space="0" w:color="auto"/>
            <w:right w:val="none" w:sz="0" w:space="0" w:color="auto"/>
          </w:divBdr>
        </w:div>
      </w:divsChild>
    </w:div>
    <w:div w:id="446972689">
      <w:bodyDiv w:val="1"/>
      <w:marLeft w:val="0"/>
      <w:marRight w:val="0"/>
      <w:marTop w:val="0"/>
      <w:marBottom w:val="0"/>
      <w:divBdr>
        <w:top w:val="none" w:sz="0" w:space="0" w:color="auto"/>
        <w:left w:val="none" w:sz="0" w:space="0" w:color="auto"/>
        <w:bottom w:val="none" w:sz="0" w:space="0" w:color="auto"/>
        <w:right w:val="none" w:sz="0" w:space="0" w:color="auto"/>
      </w:divBdr>
      <w:divsChild>
        <w:div w:id="374549777">
          <w:marLeft w:val="0"/>
          <w:marRight w:val="0"/>
          <w:marTop w:val="0"/>
          <w:marBottom w:val="0"/>
          <w:divBdr>
            <w:top w:val="none" w:sz="0" w:space="0" w:color="auto"/>
            <w:left w:val="none" w:sz="0" w:space="0" w:color="auto"/>
            <w:bottom w:val="none" w:sz="0" w:space="0" w:color="auto"/>
            <w:right w:val="none" w:sz="0" w:space="0" w:color="auto"/>
          </w:divBdr>
        </w:div>
        <w:div w:id="1859738170">
          <w:marLeft w:val="0"/>
          <w:marRight w:val="0"/>
          <w:marTop w:val="0"/>
          <w:marBottom w:val="0"/>
          <w:divBdr>
            <w:top w:val="none" w:sz="0" w:space="0" w:color="auto"/>
            <w:left w:val="none" w:sz="0" w:space="0" w:color="auto"/>
            <w:bottom w:val="none" w:sz="0" w:space="0" w:color="auto"/>
            <w:right w:val="none" w:sz="0" w:space="0" w:color="auto"/>
          </w:divBdr>
        </w:div>
        <w:div w:id="2029791647">
          <w:marLeft w:val="0"/>
          <w:marRight w:val="0"/>
          <w:marTop w:val="0"/>
          <w:marBottom w:val="0"/>
          <w:divBdr>
            <w:top w:val="none" w:sz="0" w:space="0" w:color="auto"/>
            <w:left w:val="none" w:sz="0" w:space="0" w:color="auto"/>
            <w:bottom w:val="none" w:sz="0" w:space="0" w:color="auto"/>
            <w:right w:val="none" w:sz="0" w:space="0" w:color="auto"/>
          </w:divBdr>
        </w:div>
        <w:div w:id="1406803602">
          <w:marLeft w:val="0"/>
          <w:marRight w:val="0"/>
          <w:marTop w:val="0"/>
          <w:marBottom w:val="0"/>
          <w:divBdr>
            <w:top w:val="none" w:sz="0" w:space="0" w:color="auto"/>
            <w:left w:val="none" w:sz="0" w:space="0" w:color="auto"/>
            <w:bottom w:val="none" w:sz="0" w:space="0" w:color="auto"/>
            <w:right w:val="none" w:sz="0" w:space="0" w:color="auto"/>
          </w:divBdr>
        </w:div>
        <w:div w:id="1409961409">
          <w:marLeft w:val="0"/>
          <w:marRight w:val="0"/>
          <w:marTop w:val="0"/>
          <w:marBottom w:val="0"/>
          <w:divBdr>
            <w:top w:val="none" w:sz="0" w:space="0" w:color="auto"/>
            <w:left w:val="none" w:sz="0" w:space="0" w:color="auto"/>
            <w:bottom w:val="none" w:sz="0" w:space="0" w:color="auto"/>
            <w:right w:val="none" w:sz="0" w:space="0" w:color="auto"/>
          </w:divBdr>
        </w:div>
        <w:div w:id="99423727">
          <w:marLeft w:val="0"/>
          <w:marRight w:val="0"/>
          <w:marTop w:val="0"/>
          <w:marBottom w:val="0"/>
          <w:divBdr>
            <w:top w:val="none" w:sz="0" w:space="0" w:color="auto"/>
            <w:left w:val="none" w:sz="0" w:space="0" w:color="auto"/>
            <w:bottom w:val="none" w:sz="0" w:space="0" w:color="auto"/>
            <w:right w:val="none" w:sz="0" w:space="0" w:color="auto"/>
          </w:divBdr>
        </w:div>
        <w:div w:id="260916464">
          <w:marLeft w:val="0"/>
          <w:marRight w:val="0"/>
          <w:marTop w:val="0"/>
          <w:marBottom w:val="0"/>
          <w:divBdr>
            <w:top w:val="none" w:sz="0" w:space="0" w:color="auto"/>
            <w:left w:val="none" w:sz="0" w:space="0" w:color="auto"/>
            <w:bottom w:val="none" w:sz="0" w:space="0" w:color="auto"/>
            <w:right w:val="none" w:sz="0" w:space="0" w:color="auto"/>
          </w:divBdr>
        </w:div>
        <w:div w:id="1230732233">
          <w:marLeft w:val="0"/>
          <w:marRight w:val="0"/>
          <w:marTop w:val="0"/>
          <w:marBottom w:val="0"/>
          <w:divBdr>
            <w:top w:val="none" w:sz="0" w:space="0" w:color="auto"/>
            <w:left w:val="none" w:sz="0" w:space="0" w:color="auto"/>
            <w:bottom w:val="none" w:sz="0" w:space="0" w:color="auto"/>
            <w:right w:val="none" w:sz="0" w:space="0" w:color="auto"/>
          </w:divBdr>
        </w:div>
        <w:div w:id="1903514333">
          <w:marLeft w:val="0"/>
          <w:marRight w:val="0"/>
          <w:marTop w:val="0"/>
          <w:marBottom w:val="0"/>
          <w:divBdr>
            <w:top w:val="none" w:sz="0" w:space="0" w:color="auto"/>
            <w:left w:val="none" w:sz="0" w:space="0" w:color="auto"/>
            <w:bottom w:val="none" w:sz="0" w:space="0" w:color="auto"/>
            <w:right w:val="none" w:sz="0" w:space="0" w:color="auto"/>
          </w:divBdr>
        </w:div>
      </w:divsChild>
    </w:div>
    <w:div w:id="469322778">
      <w:bodyDiv w:val="1"/>
      <w:marLeft w:val="0"/>
      <w:marRight w:val="0"/>
      <w:marTop w:val="0"/>
      <w:marBottom w:val="0"/>
      <w:divBdr>
        <w:top w:val="none" w:sz="0" w:space="0" w:color="auto"/>
        <w:left w:val="none" w:sz="0" w:space="0" w:color="auto"/>
        <w:bottom w:val="none" w:sz="0" w:space="0" w:color="auto"/>
        <w:right w:val="none" w:sz="0" w:space="0" w:color="auto"/>
      </w:divBdr>
      <w:divsChild>
        <w:div w:id="1972201928">
          <w:marLeft w:val="0"/>
          <w:marRight w:val="0"/>
          <w:marTop w:val="0"/>
          <w:marBottom w:val="0"/>
          <w:divBdr>
            <w:top w:val="none" w:sz="0" w:space="0" w:color="auto"/>
            <w:left w:val="none" w:sz="0" w:space="0" w:color="auto"/>
            <w:bottom w:val="none" w:sz="0" w:space="0" w:color="auto"/>
            <w:right w:val="none" w:sz="0" w:space="0" w:color="auto"/>
          </w:divBdr>
        </w:div>
        <w:div w:id="1231311104">
          <w:marLeft w:val="0"/>
          <w:marRight w:val="0"/>
          <w:marTop w:val="0"/>
          <w:marBottom w:val="0"/>
          <w:divBdr>
            <w:top w:val="none" w:sz="0" w:space="0" w:color="auto"/>
            <w:left w:val="none" w:sz="0" w:space="0" w:color="auto"/>
            <w:bottom w:val="none" w:sz="0" w:space="0" w:color="auto"/>
            <w:right w:val="none" w:sz="0" w:space="0" w:color="auto"/>
          </w:divBdr>
        </w:div>
      </w:divsChild>
    </w:div>
    <w:div w:id="518936053">
      <w:bodyDiv w:val="1"/>
      <w:marLeft w:val="0"/>
      <w:marRight w:val="0"/>
      <w:marTop w:val="0"/>
      <w:marBottom w:val="0"/>
      <w:divBdr>
        <w:top w:val="none" w:sz="0" w:space="0" w:color="auto"/>
        <w:left w:val="none" w:sz="0" w:space="0" w:color="auto"/>
        <w:bottom w:val="none" w:sz="0" w:space="0" w:color="auto"/>
        <w:right w:val="none" w:sz="0" w:space="0" w:color="auto"/>
      </w:divBdr>
      <w:divsChild>
        <w:div w:id="1806388041">
          <w:marLeft w:val="0"/>
          <w:marRight w:val="0"/>
          <w:marTop w:val="0"/>
          <w:marBottom w:val="0"/>
          <w:divBdr>
            <w:top w:val="none" w:sz="0" w:space="0" w:color="auto"/>
            <w:left w:val="none" w:sz="0" w:space="0" w:color="auto"/>
            <w:bottom w:val="none" w:sz="0" w:space="0" w:color="auto"/>
            <w:right w:val="none" w:sz="0" w:space="0" w:color="auto"/>
          </w:divBdr>
        </w:div>
        <w:div w:id="1110972435">
          <w:marLeft w:val="0"/>
          <w:marRight w:val="0"/>
          <w:marTop w:val="0"/>
          <w:marBottom w:val="0"/>
          <w:divBdr>
            <w:top w:val="none" w:sz="0" w:space="0" w:color="auto"/>
            <w:left w:val="none" w:sz="0" w:space="0" w:color="auto"/>
            <w:bottom w:val="none" w:sz="0" w:space="0" w:color="auto"/>
            <w:right w:val="none" w:sz="0" w:space="0" w:color="auto"/>
          </w:divBdr>
        </w:div>
      </w:divsChild>
    </w:div>
    <w:div w:id="577011100">
      <w:bodyDiv w:val="1"/>
      <w:marLeft w:val="0"/>
      <w:marRight w:val="0"/>
      <w:marTop w:val="0"/>
      <w:marBottom w:val="0"/>
      <w:divBdr>
        <w:top w:val="none" w:sz="0" w:space="0" w:color="auto"/>
        <w:left w:val="none" w:sz="0" w:space="0" w:color="auto"/>
        <w:bottom w:val="none" w:sz="0" w:space="0" w:color="auto"/>
        <w:right w:val="none" w:sz="0" w:space="0" w:color="auto"/>
      </w:divBdr>
      <w:divsChild>
        <w:div w:id="2130396774">
          <w:marLeft w:val="0"/>
          <w:marRight w:val="0"/>
          <w:marTop w:val="0"/>
          <w:marBottom w:val="0"/>
          <w:divBdr>
            <w:top w:val="none" w:sz="0" w:space="0" w:color="auto"/>
            <w:left w:val="none" w:sz="0" w:space="0" w:color="auto"/>
            <w:bottom w:val="none" w:sz="0" w:space="0" w:color="auto"/>
            <w:right w:val="none" w:sz="0" w:space="0" w:color="auto"/>
          </w:divBdr>
        </w:div>
        <w:div w:id="1574466634">
          <w:marLeft w:val="0"/>
          <w:marRight w:val="0"/>
          <w:marTop w:val="0"/>
          <w:marBottom w:val="0"/>
          <w:divBdr>
            <w:top w:val="none" w:sz="0" w:space="0" w:color="auto"/>
            <w:left w:val="none" w:sz="0" w:space="0" w:color="auto"/>
            <w:bottom w:val="none" w:sz="0" w:space="0" w:color="auto"/>
            <w:right w:val="none" w:sz="0" w:space="0" w:color="auto"/>
          </w:divBdr>
        </w:div>
        <w:div w:id="1768424466">
          <w:marLeft w:val="0"/>
          <w:marRight w:val="0"/>
          <w:marTop w:val="0"/>
          <w:marBottom w:val="0"/>
          <w:divBdr>
            <w:top w:val="none" w:sz="0" w:space="0" w:color="auto"/>
            <w:left w:val="none" w:sz="0" w:space="0" w:color="auto"/>
            <w:bottom w:val="none" w:sz="0" w:space="0" w:color="auto"/>
            <w:right w:val="none" w:sz="0" w:space="0" w:color="auto"/>
          </w:divBdr>
        </w:div>
        <w:div w:id="1065762021">
          <w:marLeft w:val="0"/>
          <w:marRight w:val="0"/>
          <w:marTop w:val="0"/>
          <w:marBottom w:val="0"/>
          <w:divBdr>
            <w:top w:val="none" w:sz="0" w:space="0" w:color="auto"/>
            <w:left w:val="none" w:sz="0" w:space="0" w:color="auto"/>
            <w:bottom w:val="none" w:sz="0" w:space="0" w:color="auto"/>
            <w:right w:val="none" w:sz="0" w:space="0" w:color="auto"/>
          </w:divBdr>
        </w:div>
        <w:div w:id="1196043906">
          <w:marLeft w:val="0"/>
          <w:marRight w:val="0"/>
          <w:marTop w:val="0"/>
          <w:marBottom w:val="0"/>
          <w:divBdr>
            <w:top w:val="none" w:sz="0" w:space="0" w:color="auto"/>
            <w:left w:val="none" w:sz="0" w:space="0" w:color="auto"/>
            <w:bottom w:val="none" w:sz="0" w:space="0" w:color="auto"/>
            <w:right w:val="none" w:sz="0" w:space="0" w:color="auto"/>
          </w:divBdr>
        </w:div>
        <w:div w:id="1423527647">
          <w:marLeft w:val="0"/>
          <w:marRight w:val="0"/>
          <w:marTop w:val="0"/>
          <w:marBottom w:val="0"/>
          <w:divBdr>
            <w:top w:val="none" w:sz="0" w:space="0" w:color="auto"/>
            <w:left w:val="none" w:sz="0" w:space="0" w:color="auto"/>
            <w:bottom w:val="none" w:sz="0" w:space="0" w:color="auto"/>
            <w:right w:val="none" w:sz="0" w:space="0" w:color="auto"/>
          </w:divBdr>
        </w:div>
        <w:div w:id="1525246707">
          <w:marLeft w:val="0"/>
          <w:marRight w:val="0"/>
          <w:marTop w:val="0"/>
          <w:marBottom w:val="0"/>
          <w:divBdr>
            <w:top w:val="none" w:sz="0" w:space="0" w:color="auto"/>
            <w:left w:val="none" w:sz="0" w:space="0" w:color="auto"/>
            <w:bottom w:val="none" w:sz="0" w:space="0" w:color="auto"/>
            <w:right w:val="none" w:sz="0" w:space="0" w:color="auto"/>
          </w:divBdr>
        </w:div>
        <w:div w:id="348525453">
          <w:marLeft w:val="0"/>
          <w:marRight w:val="0"/>
          <w:marTop w:val="0"/>
          <w:marBottom w:val="0"/>
          <w:divBdr>
            <w:top w:val="none" w:sz="0" w:space="0" w:color="auto"/>
            <w:left w:val="none" w:sz="0" w:space="0" w:color="auto"/>
            <w:bottom w:val="none" w:sz="0" w:space="0" w:color="auto"/>
            <w:right w:val="none" w:sz="0" w:space="0" w:color="auto"/>
          </w:divBdr>
        </w:div>
      </w:divsChild>
    </w:div>
    <w:div w:id="606668044">
      <w:bodyDiv w:val="1"/>
      <w:marLeft w:val="0"/>
      <w:marRight w:val="0"/>
      <w:marTop w:val="0"/>
      <w:marBottom w:val="0"/>
      <w:divBdr>
        <w:top w:val="none" w:sz="0" w:space="0" w:color="auto"/>
        <w:left w:val="none" w:sz="0" w:space="0" w:color="auto"/>
        <w:bottom w:val="none" w:sz="0" w:space="0" w:color="auto"/>
        <w:right w:val="none" w:sz="0" w:space="0" w:color="auto"/>
      </w:divBdr>
      <w:divsChild>
        <w:div w:id="1087919293">
          <w:marLeft w:val="0"/>
          <w:marRight w:val="0"/>
          <w:marTop w:val="0"/>
          <w:marBottom w:val="0"/>
          <w:divBdr>
            <w:top w:val="none" w:sz="0" w:space="0" w:color="auto"/>
            <w:left w:val="none" w:sz="0" w:space="0" w:color="auto"/>
            <w:bottom w:val="none" w:sz="0" w:space="0" w:color="auto"/>
            <w:right w:val="none" w:sz="0" w:space="0" w:color="auto"/>
          </w:divBdr>
        </w:div>
        <w:div w:id="1871988211">
          <w:marLeft w:val="0"/>
          <w:marRight w:val="0"/>
          <w:marTop w:val="0"/>
          <w:marBottom w:val="0"/>
          <w:divBdr>
            <w:top w:val="none" w:sz="0" w:space="0" w:color="auto"/>
            <w:left w:val="none" w:sz="0" w:space="0" w:color="auto"/>
            <w:bottom w:val="none" w:sz="0" w:space="0" w:color="auto"/>
            <w:right w:val="none" w:sz="0" w:space="0" w:color="auto"/>
          </w:divBdr>
        </w:div>
      </w:divsChild>
    </w:div>
    <w:div w:id="677583886">
      <w:bodyDiv w:val="1"/>
      <w:marLeft w:val="0"/>
      <w:marRight w:val="0"/>
      <w:marTop w:val="0"/>
      <w:marBottom w:val="0"/>
      <w:divBdr>
        <w:top w:val="none" w:sz="0" w:space="0" w:color="auto"/>
        <w:left w:val="none" w:sz="0" w:space="0" w:color="auto"/>
        <w:bottom w:val="none" w:sz="0" w:space="0" w:color="auto"/>
        <w:right w:val="none" w:sz="0" w:space="0" w:color="auto"/>
      </w:divBdr>
    </w:div>
    <w:div w:id="722756555">
      <w:bodyDiv w:val="1"/>
      <w:marLeft w:val="0"/>
      <w:marRight w:val="0"/>
      <w:marTop w:val="0"/>
      <w:marBottom w:val="0"/>
      <w:divBdr>
        <w:top w:val="none" w:sz="0" w:space="0" w:color="auto"/>
        <w:left w:val="none" w:sz="0" w:space="0" w:color="auto"/>
        <w:bottom w:val="none" w:sz="0" w:space="0" w:color="auto"/>
        <w:right w:val="none" w:sz="0" w:space="0" w:color="auto"/>
      </w:divBdr>
      <w:divsChild>
        <w:div w:id="1947426145">
          <w:marLeft w:val="0"/>
          <w:marRight w:val="0"/>
          <w:marTop w:val="0"/>
          <w:marBottom w:val="0"/>
          <w:divBdr>
            <w:top w:val="none" w:sz="0" w:space="0" w:color="auto"/>
            <w:left w:val="none" w:sz="0" w:space="0" w:color="auto"/>
            <w:bottom w:val="none" w:sz="0" w:space="0" w:color="auto"/>
            <w:right w:val="none" w:sz="0" w:space="0" w:color="auto"/>
          </w:divBdr>
        </w:div>
        <w:div w:id="137380954">
          <w:marLeft w:val="0"/>
          <w:marRight w:val="0"/>
          <w:marTop w:val="0"/>
          <w:marBottom w:val="0"/>
          <w:divBdr>
            <w:top w:val="none" w:sz="0" w:space="0" w:color="auto"/>
            <w:left w:val="none" w:sz="0" w:space="0" w:color="auto"/>
            <w:bottom w:val="none" w:sz="0" w:space="0" w:color="auto"/>
            <w:right w:val="none" w:sz="0" w:space="0" w:color="auto"/>
          </w:divBdr>
        </w:div>
        <w:div w:id="1074746345">
          <w:marLeft w:val="0"/>
          <w:marRight w:val="0"/>
          <w:marTop w:val="0"/>
          <w:marBottom w:val="0"/>
          <w:divBdr>
            <w:top w:val="none" w:sz="0" w:space="0" w:color="auto"/>
            <w:left w:val="none" w:sz="0" w:space="0" w:color="auto"/>
            <w:bottom w:val="none" w:sz="0" w:space="0" w:color="auto"/>
            <w:right w:val="none" w:sz="0" w:space="0" w:color="auto"/>
          </w:divBdr>
        </w:div>
      </w:divsChild>
    </w:div>
    <w:div w:id="725568175">
      <w:bodyDiv w:val="1"/>
      <w:marLeft w:val="0"/>
      <w:marRight w:val="0"/>
      <w:marTop w:val="0"/>
      <w:marBottom w:val="0"/>
      <w:divBdr>
        <w:top w:val="none" w:sz="0" w:space="0" w:color="auto"/>
        <w:left w:val="none" w:sz="0" w:space="0" w:color="auto"/>
        <w:bottom w:val="none" w:sz="0" w:space="0" w:color="auto"/>
        <w:right w:val="none" w:sz="0" w:space="0" w:color="auto"/>
      </w:divBdr>
      <w:divsChild>
        <w:div w:id="1355837996">
          <w:marLeft w:val="0"/>
          <w:marRight w:val="0"/>
          <w:marTop w:val="0"/>
          <w:marBottom w:val="0"/>
          <w:divBdr>
            <w:top w:val="none" w:sz="0" w:space="0" w:color="auto"/>
            <w:left w:val="none" w:sz="0" w:space="0" w:color="auto"/>
            <w:bottom w:val="none" w:sz="0" w:space="0" w:color="auto"/>
            <w:right w:val="none" w:sz="0" w:space="0" w:color="auto"/>
          </w:divBdr>
        </w:div>
        <w:div w:id="835264585">
          <w:marLeft w:val="0"/>
          <w:marRight w:val="0"/>
          <w:marTop w:val="0"/>
          <w:marBottom w:val="0"/>
          <w:divBdr>
            <w:top w:val="none" w:sz="0" w:space="0" w:color="auto"/>
            <w:left w:val="none" w:sz="0" w:space="0" w:color="auto"/>
            <w:bottom w:val="none" w:sz="0" w:space="0" w:color="auto"/>
            <w:right w:val="none" w:sz="0" w:space="0" w:color="auto"/>
          </w:divBdr>
        </w:div>
      </w:divsChild>
    </w:div>
    <w:div w:id="740176438">
      <w:bodyDiv w:val="1"/>
      <w:marLeft w:val="0"/>
      <w:marRight w:val="0"/>
      <w:marTop w:val="0"/>
      <w:marBottom w:val="0"/>
      <w:divBdr>
        <w:top w:val="none" w:sz="0" w:space="0" w:color="auto"/>
        <w:left w:val="none" w:sz="0" w:space="0" w:color="auto"/>
        <w:bottom w:val="none" w:sz="0" w:space="0" w:color="auto"/>
        <w:right w:val="none" w:sz="0" w:space="0" w:color="auto"/>
      </w:divBdr>
      <w:divsChild>
        <w:div w:id="1918979878">
          <w:marLeft w:val="0"/>
          <w:marRight w:val="0"/>
          <w:marTop w:val="0"/>
          <w:marBottom w:val="0"/>
          <w:divBdr>
            <w:top w:val="none" w:sz="0" w:space="0" w:color="auto"/>
            <w:left w:val="none" w:sz="0" w:space="0" w:color="auto"/>
            <w:bottom w:val="none" w:sz="0" w:space="0" w:color="auto"/>
            <w:right w:val="none" w:sz="0" w:space="0" w:color="auto"/>
          </w:divBdr>
        </w:div>
        <w:div w:id="1988321761">
          <w:marLeft w:val="0"/>
          <w:marRight w:val="0"/>
          <w:marTop w:val="0"/>
          <w:marBottom w:val="0"/>
          <w:divBdr>
            <w:top w:val="none" w:sz="0" w:space="0" w:color="auto"/>
            <w:left w:val="none" w:sz="0" w:space="0" w:color="auto"/>
            <w:bottom w:val="none" w:sz="0" w:space="0" w:color="auto"/>
            <w:right w:val="none" w:sz="0" w:space="0" w:color="auto"/>
          </w:divBdr>
        </w:div>
      </w:divsChild>
    </w:div>
    <w:div w:id="755438185">
      <w:bodyDiv w:val="1"/>
      <w:marLeft w:val="0"/>
      <w:marRight w:val="0"/>
      <w:marTop w:val="0"/>
      <w:marBottom w:val="0"/>
      <w:divBdr>
        <w:top w:val="none" w:sz="0" w:space="0" w:color="auto"/>
        <w:left w:val="none" w:sz="0" w:space="0" w:color="auto"/>
        <w:bottom w:val="none" w:sz="0" w:space="0" w:color="auto"/>
        <w:right w:val="none" w:sz="0" w:space="0" w:color="auto"/>
      </w:divBdr>
      <w:divsChild>
        <w:div w:id="675309264">
          <w:marLeft w:val="0"/>
          <w:marRight w:val="0"/>
          <w:marTop w:val="0"/>
          <w:marBottom w:val="0"/>
          <w:divBdr>
            <w:top w:val="none" w:sz="0" w:space="0" w:color="auto"/>
            <w:left w:val="none" w:sz="0" w:space="0" w:color="auto"/>
            <w:bottom w:val="none" w:sz="0" w:space="0" w:color="auto"/>
            <w:right w:val="none" w:sz="0" w:space="0" w:color="auto"/>
          </w:divBdr>
        </w:div>
        <w:div w:id="1393431394">
          <w:marLeft w:val="0"/>
          <w:marRight w:val="0"/>
          <w:marTop w:val="0"/>
          <w:marBottom w:val="0"/>
          <w:divBdr>
            <w:top w:val="none" w:sz="0" w:space="0" w:color="auto"/>
            <w:left w:val="none" w:sz="0" w:space="0" w:color="auto"/>
            <w:bottom w:val="none" w:sz="0" w:space="0" w:color="auto"/>
            <w:right w:val="none" w:sz="0" w:space="0" w:color="auto"/>
          </w:divBdr>
        </w:div>
      </w:divsChild>
    </w:div>
    <w:div w:id="757169656">
      <w:bodyDiv w:val="1"/>
      <w:marLeft w:val="0"/>
      <w:marRight w:val="0"/>
      <w:marTop w:val="0"/>
      <w:marBottom w:val="0"/>
      <w:divBdr>
        <w:top w:val="none" w:sz="0" w:space="0" w:color="auto"/>
        <w:left w:val="none" w:sz="0" w:space="0" w:color="auto"/>
        <w:bottom w:val="none" w:sz="0" w:space="0" w:color="auto"/>
        <w:right w:val="none" w:sz="0" w:space="0" w:color="auto"/>
      </w:divBdr>
      <w:divsChild>
        <w:div w:id="1773667188">
          <w:marLeft w:val="0"/>
          <w:marRight w:val="0"/>
          <w:marTop w:val="0"/>
          <w:marBottom w:val="0"/>
          <w:divBdr>
            <w:top w:val="none" w:sz="0" w:space="0" w:color="auto"/>
            <w:left w:val="none" w:sz="0" w:space="0" w:color="auto"/>
            <w:bottom w:val="none" w:sz="0" w:space="0" w:color="auto"/>
            <w:right w:val="none" w:sz="0" w:space="0" w:color="auto"/>
          </w:divBdr>
        </w:div>
        <w:div w:id="60256290">
          <w:marLeft w:val="0"/>
          <w:marRight w:val="0"/>
          <w:marTop w:val="0"/>
          <w:marBottom w:val="0"/>
          <w:divBdr>
            <w:top w:val="none" w:sz="0" w:space="0" w:color="auto"/>
            <w:left w:val="none" w:sz="0" w:space="0" w:color="auto"/>
            <w:bottom w:val="none" w:sz="0" w:space="0" w:color="auto"/>
            <w:right w:val="none" w:sz="0" w:space="0" w:color="auto"/>
          </w:divBdr>
        </w:div>
        <w:div w:id="2087876972">
          <w:marLeft w:val="0"/>
          <w:marRight w:val="0"/>
          <w:marTop w:val="0"/>
          <w:marBottom w:val="0"/>
          <w:divBdr>
            <w:top w:val="none" w:sz="0" w:space="0" w:color="auto"/>
            <w:left w:val="none" w:sz="0" w:space="0" w:color="auto"/>
            <w:bottom w:val="none" w:sz="0" w:space="0" w:color="auto"/>
            <w:right w:val="none" w:sz="0" w:space="0" w:color="auto"/>
          </w:divBdr>
        </w:div>
        <w:div w:id="1151824162">
          <w:marLeft w:val="0"/>
          <w:marRight w:val="0"/>
          <w:marTop w:val="0"/>
          <w:marBottom w:val="0"/>
          <w:divBdr>
            <w:top w:val="none" w:sz="0" w:space="0" w:color="auto"/>
            <w:left w:val="none" w:sz="0" w:space="0" w:color="auto"/>
            <w:bottom w:val="none" w:sz="0" w:space="0" w:color="auto"/>
            <w:right w:val="none" w:sz="0" w:space="0" w:color="auto"/>
          </w:divBdr>
        </w:div>
        <w:div w:id="1635258531">
          <w:marLeft w:val="0"/>
          <w:marRight w:val="0"/>
          <w:marTop w:val="0"/>
          <w:marBottom w:val="0"/>
          <w:divBdr>
            <w:top w:val="none" w:sz="0" w:space="0" w:color="auto"/>
            <w:left w:val="none" w:sz="0" w:space="0" w:color="auto"/>
            <w:bottom w:val="none" w:sz="0" w:space="0" w:color="auto"/>
            <w:right w:val="none" w:sz="0" w:space="0" w:color="auto"/>
          </w:divBdr>
        </w:div>
        <w:div w:id="1123036686">
          <w:marLeft w:val="0"/>
          <w:marRight w:val="0"/>
          <w:marTop w:val="0"/>
          <w:marBottom w:val="0"/>
          <w:divBdr>
            <w:top w:val="none" w:sz="0" w:space="0" w:color="auto"/>
            <w:left w:val="none" w:sz="0" w:space="0" w:color="auto"/>
            <w:bottom w:val="none" w:sz="0" w:space="0" w:color="auto"/>
            <w:right w:val="none" w:sz="0" w:space="0" w:color="auto"/>
          </w:divBdr>
        </w:div>
        <w:div w:id="1555965787">
          <w:marLeft w:val="0"/>
          <w:marRight w:val="0"/>
          <w:marTop w:val="0"/>
          <w:marBottom w:val="0"/>
          <w:divBdr>
            <w:top w:val="none" w:sz="0" w:space="0" w:color="auto"/>
            <w:left w:val="none" w:sz="0" w:space="0" w:color="auto"/>
            <w:bottom w:val="none" w:sz="0" w:space="0" w:color="auto"/>
            <w:right w:val="none" w:sz="0" w:space="0" w:color="auto"/>
          </w:divBdr>
        </w:div>
        <w:div w:id="1543667127">
          <w:marLeft w:val="0"/>
          <w:marRight w:val="0"/>
          <w:marTop w:val="0"/>
          <w:marBottom w:val="0"/>
          <w:divBdr>
            <w:top w:val="none" w:sz="0" w:space="0" w:color="auto"/>
            <w:left w:val="none" w:sz="0" w:space="0" w:color="auto"/>
            <w:bottom w:val="none" w:sz="0" w:space="0" w:color="auto"/>
            <w:right w:val="none" w:sz="0" w:space="0" w:color="auto"/>
          </w:divBdr>
        </w:div>
        <w:div w:id="280579982">
          <w:marLeft w:val="0"/>
          <w:marRight w:val="0"/>
          <w:marTop w:val="0"/>
          <w:marBottom w:val="0"/>
          <w:divBdr>
            <w:top w:val="none" w:sz="0" w:space="0" w:color="auto"/>
            <w:left w:val="none" w:sz="0" w:space="0" w:color="auto"/>
            <w:bottom w:val="none" w:sz="0" w:space="0" w:color="auto"/>
            <w:right w:val="none" w:sz="0" w:space="0" w:color="auto"/>
          </w:divBdr>
        </w:div>
      </w:divsChild>
    </w:div>
    <w:div w:id="786042186">
      <w:bodyDiv w:val="1"/>
      <w:marLeft w:val="0"/>
      <w:marRight w:val="0"/>
      <w:marTop w:val="0"/>
      <w:marBottom w:val="0"/>
      <w:divBdr>
        <w:top w:val="none" w:sz="0" w:space="0" w:color="auto"/>
        <w:left w:val="none" w:sz="0" w:space="0" w:color="auto"/>
        <w:bottom w:val="none" w:sz="0" w:space="0" w:color="auto"/>
        <w:right w:val="none" w:sz="0" w:space="0" w:color="auto"/>
      </w:divBdr>
      <w:divsChild>
        <w:div w:id="1721054292">
          <w:marLeft w:val="0"/>
          <w:marRight w:val="0"/>
          <w:marTop w:val="0"/>
          <w:marBottom w:val="0"/>
          <w:divBdr>
            <w:top w:val="none" w:sz="0" w:space="0" w:color="auto"/>
            <w:left w:val="none" w:sz="0" w:space="0" w:color="auto"/>
            <w:bottom w:val="none" w:sz="0" w:space="0" w:color="auto"/>
            <w:right w:val="none" w:sz="0" w:space="0" w:color="auto"/>
          </w:divBdr>
        </w:div>
        <w:div w:id="461844073">
          <w:marLeft w:val="0"/>
          <w:marRight w:val="0"/>
          <w:marTop w:val="0"/>
          <w:marBottom w:val="0"/>
          <w:divBdr>
            <w:top w:val="none" w:sz="0" w:space="0" w:color="auto"/>
            <w:left w:val="none" w:sz="0" w:space="0" w:color="auto"/>
            <w:bottom w:val="none" w:sz="0" w:space="0" w:color="auto"/>
            <w:right w:val="none" w:sz="0" w:space="0" w:color="auto"/>
          </w:divBdr>
        </w:div>
        <w:div w:id="2014795723">
          <w:marLeft w:val="0"/>
          <w:marRight w:val="0"/>
          <w:marTop w:val="0"/>
          <w:marBottom w:val="0"/>
          <w:divBdr>
            <w:top w:val="none" w:sz="0" w:space="0" w:color="auto"/>
            <w:left w:val="none" w:sz="0" w:space="0" w:color="auto"/>
            <w:bottom w:val="none" w:sz="0" w:space="0" w:color="auto"/>
            <w:right w:val="none" w:sz="0" w:space="0" w:color="auto"/>
          </w:divBdr>
        </w:div>
        <w:div w:id="421336975">
          <w:marLeft w:val="0"/>
          <w:marRight w:val="0"/>
          <w:marTop w:val="0"/>
          <w:marBottom w:val="0"/>
          <w:divBdr>
            <w:top w:val="none" w:sz="0" w:space="0" w:color="auto"/>
            <w:left w:val="none" w:sz="0" w:space="0" w:color="auto"/>
            <w:bottom w:val="none" w:sz="0" w:space="0" w:color="auto"/>
            <w:right w:val="none" w:sz="0" w:space="0" w:color="auto"/>
          </w:divBdr>
        </w:div>
        <w:div w:id="1244489697">
          <w:marLeft w:val="0"/>
          <w:marRight w:val="0"/>
          <w:marTop w:val="0"/>
          <w:marBottom w:val="0"/>
          <w:divBdr>
            <w:top w:val="none" w:sz="0" w:space="0" w:color="auto"/>
            <w:left w:val="none" w:sz="0" w:space="0" w:color="auto"/>
            <w:bottom w:val="none" w:sz="0" w:space="0" w:color="auto"/>
            <w:right w:val="none" w:sz="0" w:space="0" w:color="auto"/>
          </w:divBdr>
        </w:div>
        <w:div w:id="1304771229">
          <w:marLeft w:val="0"/>
          <w:marRight w:val="0"/>
          <w:marTop w:val="0"/>
          <w:marBottom w:val="0"/>
          <w:divBdr>
            <w:top w:val="none" w:sz="0" w:space="0" w:color="auto"/>
            <w:left w:val="none" w:sz="0" w:space="0" w:color="auto"/>
            <w:bottom w:val="none" w:sz="0" w:space="0" w:color="auto"/>
            <w:right w:val="none" w:sz="0" w:space="0" w:color="auto"/>
          </w:divBdr>
        </w:div>
        <w:div w:id="926303552">
          <w:marLeft w:val="0"/>
          <w:marRight w:val="0"/>
          <w:marTop w:val="0"/>
          <w:marBottom w:val="0"/>
          <w:divBdr>
            <w:top w:val="none" w:sz="0" w:space="0" w:color="auto"/>
            <w:left w:val="none" w:sz="0" w:space="0" w:color="auto"/>
            <w:bottom w:val="none" w:sz="0" w:space="0" w:color="auto"/>
            <w:right w:val="none" w:sz="0" w:space="0" w:color="auto"/>
          </w:divBdr>
        </w:div>
        <w:div w:id="1454444676">
          <w:marLeft w:val="0"/>
          <w:marRight w:val="0"/>
          <w:marTop w:val="0"/>
          <w:marBottom w:val="0"/>
          <w:divBdr>
            <w:top w:val="none" w:sz="0" w:space="0" w:color="auto"/>
            <w:left w:val="none" w:sz="0" w:space="0" w:color="auto"/>
            <w:bottom w:val="none" w:sz="0" w:space="0" w:color="auto"/>
            <w:right w:val="none" w:sz="0" w:space="0" w:color="auto"/>
          </w:divBdr>
        </w:div>
        <w:div w:id="894395128">
          <w:marLeft w:val="0"/>
          <w:marRight w:val="0"/>
          <w:marTop w:val="0"/>
          <w:marBottom w:val="0"/>
          <w:divBdr>
            <w:top w:val="none" w:sz="0" w:space="0" w:color="auto"/>
            <w:left w:val="none" w:sz="0" w:space="0" w:color="auto"/>
            <w:bottom w:val="none" w:sz="0" w:space="0" w:color="auto"/>
            <w:right w:val="none" w:sz="0" w:space="0" w:color="auto"/>
          </w:divBdr>
        </w:div>
        <w:div w:id="1825465195">
          <w:marLeft w:val="0"/>
          <w:marRight w:val="0"/>
          <w:marTop w:val="0"/>
          <w:marBottom w:val="0"/>
          <w:divBdr>
            <w:top w:val="none" w:sz="0" w:space="0" w:color="auto"/>
            <w:left w:val="none" w:sz="0" w:space="0" w:color="auto"/>
            <w:bottom w:val="none" w:sz="0" w:space="0" w:color="auto"/>
            <w:right w:val="none" w:sz="0" w:space="0" w:color="auto"/>
          </w:divBdr>
        </w:div>
        <w:div w:id="939947301">
          <w:marLeft w:val="0"/>
          <w:marRight w:val="0"/>
          <w:marTop w:val="0"/>
          <w:marBottom w:val="0"/>
          <w:divBdr>
            <w:top w:val="none" w:sz="0" w:space="0" w:color="auto"/>
            <w:left w:val="none" w:sz="0" w:space="0" w:color="auto"/>
            <w:bottom w:val="none" w:sz="0" w:space="0" w:color="auto"/>
            <w:right w:val="none" w:sz="0" w:space="0" w:color="auto"/>
          </w:divBdr>
        </w:div>
      </w:divsChild>
    </w:div>
    <w:div w:id="861431741">
      <w:bodyDiv w:val="1"/>
      <w:marLeft w:val="0"/>
      <w:marRight w:val="0"/>
      <w:marTop w:val="0"/>
      <w:marBottom w:val="0"/>
      <w:divBdr>
        <w:top w:val="none" w:sz="0" w:space="0" w:color="auto"/>
        <w:left w:val="none" w:sz="0" w:space="0" w:color="auto"/>
        <w:bottom w:val="none" w:sz="0" w:space="0" w:color="auto"/>
        <w:right w:val="none" w:sz="0" w:space="0" w:color="auto"/>
      </w:divBdr>
      <w:divsChild>
        <w:div w:id="1631861079">
          <w:marLeft w:val="0"/>
          <w:marRight w:val="0"/>
          <w:marTop w:val="0"/>
          <w:marBottom w:val="0"/>
          <w:divBdr>
            <w:top w:val="none" w:sz="0" w:space="0" w:color="auto"/>
            <w:left w:val="none" w:sz="0" w:space="0" w:color="auto"/>
            <w:bottom w:val="none" w:sz="0" w:space="0" w:color="auto"/>
            <w:right w:val="none" w:sz="0" w:space="0" w:color="auto"/>
          </w:divBdr>
        </w:div>
        <w:div w:id="1783765255">
          <w:marLeft w:val="0"/>
          <w:marRight w:val="0"/>
          <w:marTop w:val="0"/>
          <w:marBottom w:val="0"/>
          <w:divBdr>
            <w:top w:val="none" w:sz="0" w:space="0" w:color="auto"/>
            <w:left w:val="none" w:sz="0" w:space="0" w:color="auto"/>
            <w:bottom w:val="none" w:sz="0" w:space="0" w:color="auto"/>
            <w:right w:val="none" w:sz="0" w:space="0" w:color="auto"/>
          </w:divBdr>
        </w:div>
      </w:divsChild>
    </w:div>
    <w:div w:id="863715651">
      <w:bodyDiv w:val="1"/>
      <w:marLeft w:val="0"/>
      <w:marRight w:val="0"/>
      <w:marTop w:val="0"/>
      <w:marBottom w:val="0"/>
      <w:divBdr>
        <w:top w:val="none" w:sz="0" w:space="0" w:color="auto"/>
        <w:left w:val="none" w:sz="0" w:space="0" w:color="auto"/>
        <w:bottom w:val="none" w:sz="0" w:space="0" w:color="auto"/>
        <w:right w:val="none" w:sz="0" w:space="0" w:color="auto"/>
      </w:divBdr>
      <w:divsChild>
        <w:div w:id="1904482551">
          <w:marLeft w:val="0"/>
          <w:marRight w:val="0"/>
          <w:marTop w:val="0"/>
          <w:marBottom w:val="0"/>
          <w:divBdr>
            <w:top w:val="none" w:sz="0" w:space="0" w:color="auto"/>
            <w:left w:val="none" w:sz="0" w:space="0" w:color="auto"/>
            <w:bottom w:val="none" w:sz="0" w:space="0" w:color="auto"/>
            <w:right w:val="none" w:sz="0" w:space="0" w:color="auto"/>
          </w:divBdr>
        </w:div>
        <w:div w:id="1052654821">
          <w:marLeft w:val="0"/>
          <w:marRight w:val="0"/>
          <w:marTop w:val="0"/>
          <w:marBottom w:val="0"/>
          <w:divBdr>
            <w:top w:val="none" w:sz="0" w:space="0" w:color="auto"/>
            <w:left w:val="none" w:sz="0" w:space="0" w:color="auto"/>
            <w:bottom w:val="none" w:sz="0" w:space="0" w:color="auto"/>
            <w:right w:val="none" w:sz="0" w:space="0" w:color="auto"/>
          </w:divBdr>
        </w:div>
        <w:div w:id="1150437745">
          <w:marLeft w:val="0"/>
          <w:marRight w:val="0"/>
          <w:marTop w:val="0"/>
          <w:marBottom w:val="0"/>
          <w:divBdr>
            <w:top w:val="none" w:sz="0" w:space="0" w:color="auto"/>
            <w:left w:val="none" w:sz="0" w:space="0" w:color="auto"/>
            <w:bottom w:val="none" w:sz="0" w:space="0" w:color="auto"/>
            <w:right w:val="none" w:sz="0" w:space="0" w:color="auto"/>
          </w:divBdr>
        </w:div>
        <w:div w:id="562912677">
          <w:marLeft w:val="0"/>
          <w:marRight w:val="0"/>
          <w:marTop w:val="0"/>
          <w:marBottom w:val="0"/>
          <w:divBdr>
            <w:top w:val="none" w:sz="0" w:space="0" w:color="auto"/>
            <w:left w:val="none" w:sz="0" w:space="0" w:color="auto"/>
            <w:bottom w:val="none" w:sz="0" w:space="0" w:color="auto"/>
            <w:right w:val="none" w:sz="0" w:space="0" w:color="auto"/>
          </w:divBdr>
        </w:div>
        <w:div w:id="567955351">
          <w:marLeft w:val="0"/>
          <w:marRight w:val="0"/>
          <w:marTop w:val="0"/>
          <w:marBottom w:val="0"/>
          <w:divBdr>
            <w:top w:val="none" w:sz="0" w:space="0" w:color="auto"/>
            <w:left w:val="none" w:sz="0" w:space="0" w:color="auto"/>
            <w:bottom w:val="none" w:sz="0" w:space="0" w:color="auto"/>
            <w:right w:val="none" w:sz="0" w:space="0" w:color="auto"/>
          </w:divBdr>
        </w:div>
        <w:div w:id="50471621">
          <w:marLeft w:val="0"/>
          <w:marRight w:val="0"/>
          <w:marTop w:val="0"/>
          <w:marBottom w:val="0"/>
          <w:divBdr>
            <w:top w:val="none" w:sz="0" w:space="0" w:color="auto"/>
            <w:left w:val="none" w:sz="0" w:space="0" w:color="auto"/>
            <w:bottom w:val="none" w:sz="0" w:space="0" w:color="auto"/>
            <w:right w:val="none" w:sz="0" w:space="0" w:color="auto"/>
          </w:divBdr>
        </w:div>
        <w:div w:id="1749304172">
          <w:marLeft w:val="0"/>
          <w:marRight w:val="0"/>
          <w:marTop w:val="0"/>
          <w:marBottom w:val="0"/>
          <w:divBdr>
            <w:top w:val="none" w:sz="0" w:space="0" w:color="auto"/>
            <w:left w:val="none" w:sz="0" w:space="0" w:color="auto"/>
            <w:bottom w:val="none" w:sz="0" w:space="0" w:color="auto"/>
            <w:right w:val="none" w:sz="0" w:space="0" w:color="auto"/>
          </w:divBdr>
        </w:div>
        <w:div w:id="258606957">
          <w:marLeft w:val="0"/>
          <w:marRight w:val="0"/>
          <w:marTop w:val="0"/>
          <w:marBottom w:val="0"/>
          <w:divBdr>
            <w:top w:val="none" w:sz="0" w:space="0" w:color="auto"/>
            <w:left w:val="none" w:sz="0" w:space="0" w:color="auto"/>
            <w:bottom w:val="none" w:sz="0" w:space="0" w:color="auto"/>
            <w:right w:val="none" w:sz="0" w:space="0" w:color="auto"/>
          </w:divBdr>
        </w:div>
        <w:div w:id="1519467637">
          <w:marLeft w:val="0"/>
          <w:marRight w:val="0"/>
          <w:marTop w:val="0"/>
          <w:marBottom w:val="0"/>
          <w:divBdr>
            <w:top w:val="none" w:sz="0" w:space="0" w:color="auto"/>
            <w:left w:val="none" w:sz="0" w:space="0" w:color="auto"/>
            <w:bottom w:val="none" w:sz="0" w:space="0" w:color="auto"/>
            <w:right w:val="none" w:sz="0" w:space="0" w:color="auto"/>
          </w:divBdr>
        </w:div>
        <w:div w:id="1594703022">
          <w:marLeft w:val="0"/>
          <w:marRight w:val="0"/>
          <w:marTop w:val="0"/>
          <w:marBottom w:val="0"/>
          <w:divBdr>
            <w:top w:val="none" w:sz="0" w:space="0" w:color="auto"/>
            <w:left w:val="none" w:sz="0" w:space="0" w:color="auto"/>
            <w:bottom w:val="none" w:sz="0" w:space="0" w:color="auto"/>
            <w:right w:val="none" w:sz="0" w:space="0" w:color="auto"/>
          </w:divBdr>
        </w:div>
        <w:div w:id="1789078519">
          <w:marLeft w:val="0"/>
          <w:marRight w:val="0"/>
          <w:marTop w:val="0"/>
          <w:marBottom w:val="0"/>
          <w:divBdr>
            <w:top w:val="none" w:sz="0" w:space="0" w:color="auto"/>
            <w:left w:val="none" w:sz="0" w:space="0" w:color="auto"/>
            <w:bottom w:val="none" w:sz="0" w:space="0" w:color="auto"/>
            <w:right w:val="none" w:sz="0" w:space="0" w:color="auto"/>
          </w:divBdr>
        </w:div>
        <w:div w:id="684480385">
          <w:marLeft w:val="0"/>
          <w:marRight w:val="0"/>
          <w:marTop w:val="0"/>
          <w:marBottom w:val="0"/>
          <w:divBdr>
            <w:top w:val="none" w:sz="0" w:space="0" w:color="auto"/>
            <w:left w:val="none" w:sz="0" w:space="0" w:color="auto"/>
            <w:bottom w:val="none" w:sz="0" w:space="0" w:color="auto"/>
            <w:right w:val="none" w:sz="0" w:space="0" w:color="auto"/>
          </w:divBdr>
        </w:div>
        <w:div w:id="337270688">
          <w:marLeft w:val="0"/>
          <w:marRight w:val="0"/>
          <w:marTop w:val="0"/>
          <w:marBottom w:val="0"/>
          <w:divBdr>
            <w:top w:val="none" w:sz="0" w:space="0" w:color="auto"/>
            <w:left w:val="none" w:sz="0" w:space="0" w:color="auto"/>
            <w:bottom w:val="none" w:sz="0" w:space="0" w:color="auto"/>
            <w:right w:val="none" w:sz="0" w:space="0" w:color="auto"/>
          </w:divBdr>
        </w:div>
      </w:divsChild>
    </w:div>
    <w:div w:id="889615605">
      <w:bodyDiv w:val="1"/>
      <w:marLeft w:val="0"/>
      <w:marRight w:val="0"/>
      <w:marTop w:val="0"/>
      <w:marBottom w:val="0"/>
      <w:divBdr>
        <w:top w:val="none" w:sz="0" w:space="0" w:color="auto"/>
        <w:left w:val="none" w:sz="0" w:space="0" w:color="auto"/>
        <w:bottom w:val="none" w:sz="0" w:space="0" w:color="auto"/>
        <w:right w:val="none" w:sz="0" w:space="0" w:color="auto"/>
      </w:divBdr>
      <w:divsChild>
        <w:div w:id="231158725">
          <w:marLeft w:val="0"/>
          <w:marRight w:val="0"/>
          <w:marTop w:val="0"/>
          <w:marBottom w:val="0"/>
          <w:divBdr>
            <w:top w:val="none" w:sz="0" w:space="0" w:color="auto"/>
            <w:left w:val="none" w:sz="0" w:space="0" w:color="auto"/>
            <w:bottom w:val="none" w:sz="0" w:space="0" w:color="auto"/>
            <w:right w:val="none" w:sz="0" w:space="0" w:color="auto"/>
          </w:divBdr>
        </w:div>
        <w:div w:id="810706707">
          <w:marLeft w:val="0"/>
          <w:marRight w:val="0"/>
          <w:marTop w:val="0"/>
          <w:marBottom w:val="0"/>
          <w:divBdr>
            <w:top w:val="none" w:sz="0" w:space="0" w:color="auto"/>
            <w:left w:val="none" w:sz="0" w:space="0" w:color="auto"/>
            <w:bottom w:val="none" w:sz="0" w:space="0" w:color="auto"/>
            <w:right w:val="none" w:sz="0" w:space="0" w:color="auto"/>
          </w:divBdr>
        </w:div>
        <w:div w:id="1850365693">
          <w:marLeft w:val="0"/>
          <w:marRight w:val="0"/>
          <w:marTop w:val="0"/>
          <w:marBottom w:val="0"/>
          <w:divBdr>
            <w:top w:val="none" w:sz="0" w:space="0" w:color="auto"/>
            <w:left w:val="none" w:sz="0" w:space="0" w:color="auto"/>
            <w:bottom w:val="none" w:sz="0" w:space="0" w:color="auto"/>
            <w:right w:val="none" w:sz="0" w:space="0" w:color="auto"/>
          </w:divBdr>
        </w:div>
        <w:div w:id="1196235107">
          <w:marLeft w:val="0"/>
          <w:marRight w:val="0"/>
          <w:marTop w:val="0"/>
          <w:marBottom w:val="0"/>
          <w:divBdr>
            <w:top w:val="none" w:sz="0" w:space="0" w:color="auto"/>
            <w:left w:val="none" w:sz="0" w:space="0" w:color="auto"/>
            <w:bottom w:val="none" w:sz="0" w:space="0" w:color="auto"/>
            <w:right w:val="none" w:sz="0" w:space="0" w:color="auto"/>
          </w:divBdr>
        </w:div>
        <w:div w:id="2036692360">
          <w:marLeft w:val="0"/>
          <w:marRight w:val="0"/>
          <w:marTop w:val="0"/>
          <w:marBottom w:val="0"/>
          <w:divBdr>
            <w:top w:val="none" w:sz="0" w:space="0" w:color="auto"/>
            <w:left w:val="none" w:sz="0" w:space="0" w:color="auto"/>
            <w:bottom w:val="none" w:sz="0" w:space="0" w:color="auto"/>
            <w:right w:val="none" w:sz="0" w:space="0" w:color="auto"/>
          </w:divBdr>
        </w:div>
        <w:div w:id="310522475">
          <w:marLeft w:val="0"/>
          <w:marRight w:val="0"/>
          <w:marTop w:val="0"/>
          <w:marBottom w:val="0"/>
          <w:divBdr>
            <w:top w:val="none" w:sz="0" w:space="0" w:color="auto"/>
            <w:left w:val="none" w:sz="0" w:space="0" w:color="auto"/>
            <w:bottom w:val="none" w:sz="0" w:space="0" w:color="auto"/>
            <w:right w:val="none" w:sz="0" w:space="0" w:color="auto"/>
          </w:divBdr>
        </w:div>
        <w:div w:id="926496827">
          <w:marLeft w:val="0"/>
          <w:marRight w:val="0"/>
          <w:marTop w:val="0"/>
          <w:marBottom w:val="0"/>
          <w:divBdr>
            <w:top w:val="none" w:sz="0" w:space="0" w:color="auto"/>
            <w:left w:val="none" w:sz="0" w:space="0" w:color="auto"/>
            <w:bottom w:val="none" w:sz="0" w:space="0" w:color="auto"/>
            <w:right w:val="none" w:sz="0" w:space="0" w:color="auto"/>
          </w:divBdr>
        </w:div>
      </w:divsChild>
    </w:div>
    <w:div w:id="997801822">
      <w:bodyDiv w:val="1"/>
      <w:marLeft w:val="0"/>
      <w:marRight w:val="0"/>
      <w:marTop w:val="0"/>
      <w:marBottom w:val="0"/>
      <w:divBdr>
        <w:top w:val="none" w:sz="0" w:space="0" w:color="auto"/>
        <w:left w:val="none" w:sz="0" w:space="0" w:color="auto"/>
        <w:bottom w:val="none" w:sz="0" w:space="0" w:color="auto"/>
        <w:right w:val="none" w:sz="0" w:space="0" w:color="auto"/>
      </w:divBdr>
      <w:divsChild>
        <w:div w:id="1201629557">
          <w:marLeft w:val="0"/>
          <w:marRight w:val="0"/>
          <w:marTop w:val="0"/>
          <w:marBottom w:val="0"/>
          <w:divBdr>
            <w:top w:val="none" w:sz="0" w:space="0" w:color="auto"/>
            <w:left w:val="none" w:sz="0" w:space="0" w:color="auto"/>
            <w:bottom w:val="none" w:sz="0" w:space="0" w:color="auto"/>
            <w:right w:val="none" w:sz="0" w:space="0" w:color="auto"/>
          </w:divBdr>
        </w:div>
        <w:div w:id="1532958844">
          <w:marLeft w:val="0"/>
          <w:marRight w:val="0"/>
          <w:marTop w:val="0"/>
          <w:marBottom w:val="0"/>
          <w:divBdr>
            <w:top w:val="none" w:sz="0" w:space="0" w:color="auto"/>
            <w:left w:val="none" w:sz="0" w:space="0" w:color="auto"/>
            <w:bottom w:val="none" w:sz="0" w:space="0" w:color="auto"/>
            <w:right w:val="none" w:sz="0" w:space="0" w:color="auto"/>
          </w:divBdr>
        </w:div>
        <w:div w:id="1342582035">
          <w:marLeft w:val="0"/>
          <w:marRight w:val="0"/>
          <w:marTop w:val="0"/>
          <w:marBottom w:val="0"/>
          <w:divBdr>
            <w:top w:val="none" w:sz="0" w:space="0" w:color="auto"/>
            <w:left w:val="none" w:sz="0" w:space="0" w:color="auto"/>
            <w:bottom w:val="none" w:sz="0" w:space="0" w:color="auto"/>
            <w:right w:val="none" w:sz="0" w:space="0" w:color="auto"/>
          </w:divBdr>
        </w:div>
      </w:divsChild>
    </w:div>
    <w:div w:id="1091968513">
      <w:bodyDiv w:val="1"/>
      <w:marLeft w:val="0"/>
      <w:marRight w:val="0"/>
      <w:marTop w:val="0"/>
      <w:marBottom w:val="0"/>
      <w:divBdr>
        <w:top w:val="none" w:sz="0" w:space="0" w:color="auto"/>
        <w:left w:val="none" w:sz="0" w:space="0" w:color="auto"/>
        <w:bottom w:val="none" w:sz="0" w:space="0" w:color="auto"/>
        <w:right w:val="none" w:sz="0" w:space="0" w:color="auto"/>
      </w:divBdr>
      <w:divsChild>
        <w:div w:id="2041123192">
          <w:marLeft w:val="0"/>
          <w:marRight w:val="0"/>
          <w:marTop w:val="0"/>
          <w:marBottom w:val="0"/>
          <w:divBdr>
            <w:top w:val="none" w:sz="0" w:space="0" w:color="auto"/>
            <w:left w:val="none" w:sz="0" w:space="0" w:color="auto"/>
            <w:bottom w:val="none" w:sz="0" w:space="0" w:color="auto"/>
            <w:right w:val="none" w:sz="0" w:space="0" w:color="auto"/>
          </w:divBdr>
          <w:divsChild>
            <w:div w:id="19056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4053">
      <w:bodyDiv w:val="1"/>
      <w:marLeft w:val="0"/>
      <w:marRight w:val="0"/>
      <w:marTop w:val="0"/>
      <w:marBottom w:val="0"/>
      <w:divBdr>
        <w:top w:val="none" w:sz="0" w:space="0" w:color="auto"/>
        <w:left w:val="none" w:sz="0" w:space="0" w:color="auto"/>
        <w:bottom w:val="none" w:sz="0" w:space="0" w:color="auto"/>
        <w:right w:val="none" w:sz="0" w:space="0" w:color="auto"/>
      </w:divBdr>
      <w:divsChild>
        <w:div w:id="1813718645">
          <w:marLeft w:val="0"/>
          <w:marRight w:val="0"/>
          <w:marTop w:val="0"/>
          <w:marBottom w:val="0"/>
          <w:divBdr>
            <w:top w:val="none" w:sz="0" w:space="0" w:color="auto"/>
            <w:left w:val="none" w:sz="0" w:space="0" w:color="auto"/>
            <w:bottom w:val="none" w:sz="0" w:space="0" w:color="auto"/>
            <w:right w:val="none" w:sz="0" w:space="0" w:color="auto"/>
          </w:divBdr>
        </w:div>
        <w:div w:id="1459104970">
          <w:marLeft w:val="0"/>
          <w:marRight w:val="0"/>
          <w:marTop w:val="0"/>
          <w:marBottom w:val="0"/>
          <w:divBdr>
            <w:top w:val="none" w:sz="0" w:space="0" w:color="auto"/>
            <w:left w:val="none" w:sz="0" w:space="0" w:color="auto"/>
            <w:bottom w:val="none" w:sz="0" w:space="0" w:color="auto"/>
            <w:right w:val="none" w:sz="0" w:space="0" w:color="auto"/>
          </w:divBdr>
        </w:div>
      </w:divsChild>
    </w:div>
    <w:div w:id="1166676739">
      <w:bodyDiv w:val="1"/>
      <w:marLeft w:val="0"/>
      <w:marRight w:val="0"/>
      <w:marTop w:val="0"/>
      <w:marBottom w:val="0"/>
      <w:divBdr>
        <w:top w:val="none" w:sz="0" w:space="0" w:color="auto"/>
        <w:left w:val="none" w:sz="0" w:space="0" w:color="auto"/>
        <w:bottom w:val="none" w:sz="0" w:space="0" w:color="auto"/>
        <w:right w:val="none" w:sz="0" w:space="0" w:color="auto"/>
      </w:divBdr>
      <w:divsChild>
        <w:div w:id="1970478328">
          <w:marLeft w:val="0"/>
          <w:marRight w:val="0"/>
          <w:marTop w:val="0"/>
          <w:marBottom w:val="0"/>
          <w:divBdr>
            <w:top w:val="none" w:sz="0" w:space="0" w:color="auto"/>
            <w:left w:val="none" w:sz="0" w:space="0" w:color="auto"/>
            <w:bottom w:val="none" w:sz="0" w:space="0" w:color="auto"/>
            <w:right w:val="none" w:sz="0" w:space="0" w:color="auto"/>
          </w:divBdr>
        </w:div>
        <w:div w:id="1881478761">
          <w:marLeft w:val="0"/>
          <w:marRight w:val="0"/>
          <w:marTop w:val="0"/>
          <w:marBottom w:val="0"/>
          <w:divBdr>
            <w:top w:val="none" w:sz="0" w:space="0" w:color="auto"/>
            <w:left w:val="none" w:sz="0" w:space="0" w:color="auto"/>
            <w:bottom w:val="none" w:sz="0" w:space="0" w:color="auto"/>
            <w:right w:val="none" w:sz="0" w:space="0" w:color="auto"/>
          </w:divBdr>
        </w:div>
      </w:divsChild>
    </w:div>
    <w:div w:id="1188059131">
      <w:bodyDiv w:val="1"/>
      <w:marLeft w:val="0"/>
      <w:marRight w:val="0"/>
      <w:marTop w:val="0"/>
      <w:marBottom w:val="0"/>
      <w:divBdr>
        <w:top w:val="none" w:sz="0" w:space="0" w:color="auto"/>
        <w:left w:val="none" w:sz="0" w:space="0" w:color="auto"/>
        <w:bottom w:val="none" w:sz="0" w:space="0" w:color="auto"/>
        <w:right w:val="none" w:sz="0" w:space="0" w:color="auto"/>
      </w:divBdr>
      <w:divsChild>
        <w:div w:id="86199602">
          <w:marLeft w:val="0"/>
          <w:marRight w:val="0"/>
          <w:marTop w:val="0"/>
          <w:marBottom w:val="0"/>
          <w:divBdr>
            <w:top w:val="none" w:sz="0" w:space="0" w:color="auto"/>
            <w:left w:val="none" w:sz="0" w:space="0" w:color="auto"/>
            <w:bottom w:val="none" w:sz="0" w:space="0" w:color="auto"/>
            <w:right w:val="none" w:sz="0" w:space="0" w:color="auto"/>
          </w:divBdr>
        </w:div>
        <w:div w:id="340086027">
          <w:marLeft w:val="0"/>
          <w:marRight w:val="0"/>
          <w:marTop w:val="0"/>
          <w:marBottom w:val="0"/>
          <w:divBdr>
            <w:top w:val="none" w:sz="0" w:space="0" w:color="auto"/>
            <w:left w:val="none" w:sz="0" w:space="0" w:color="auto"/>
            <w:bottom w:val="none" w:sz="0" w:space="0" w:color="auto"/>
            <w:right w:val="none" w:sz="0" w:space="0" w:color="auto"/>
          </w:divBdr>
        </w:div>
      </w:divsChild>
    </w:div>
    <w:div w:id="1297491858">
      <w:bodyDiv w:val="1"/>
      <w:marLeft w:val="0"/>
      <w:marRight w:val="0"/>
      <w:marTop w:val="0"/>
      <w:marBottom w:val="0"/>
      <w:divBdr>
        <w:top w:val="none" w:sz="0" w:space="0" w:color="auto"/>
        <w:left w:val="none" w:sz="0" w:space="0" w:color="auto"/>
        <w:bottom w:val="none" w:sz="0" w:space="0" w:color="auto"/>
        <w:right w:val="none" w:sz="0" w:space="0" w:color="auto"/>
      </w:divBdr>
      <w:divsChild>
        <w:div w:id="297801827">
          <w:marLeft w:val="0"/>
          <w:marRight w:val="0"/>
          <w:marTop w:val="0"/>
          <w:marBottom w:val="0"/>
          <w:divBdr>
            <w:top w:val="none" w:sz="0" w:space="0" w:color="auto"/>
            <w:left w:val="none" w:sz="0" w:space="0" w:color="auto"/>
            <w:bottom w:val="none" w:sz="0" w:space="0" w:color="auto"/>
            <w:right w:val="none" w:sz="0" w:space="0" w:color="auto"/>
          </w:divBdr>
        </w:div>
        <w:div w:id="607202688">
          <w:marLeft w:val="0"/>
          <w:marRight w:val="0"/>
          <w:marTop w:val="0"/>
          <w:marBottom w:val="0"/>
          <w:divBdr>
            <w:top w:val="none" w:sz="0" w:space="0" w:color="auto"/>
            <w:left w:val="none" w:sz="0" w:space="0" w:color="auto"/>
            <w:bottom w:val="none" w:sz="0" w:space="0" w:color="auto"/>
            <w:right w:val="none" w:sz="0" w:space="0" w:color="auto"/>
          </w:divBdr>
        </w:div>
        <w:div w:id="726532420">
          <w:marLeft w:val="0"/>
          <w:marRight w:val="0"/>
          <w:marTop w:val="0"/>
          <w:marBottom w:val="0"/>
          <w:divBdr>
            <w:top w:val="none" w:sz="0" w:space="0" w:color="auto"/>
            <w:left w:val="none" w:sz="0" w:space="0" w:color="auto"/>
            <w:bottom w:val="none" w:sz="0" w:space="0" w:color="auto"/>
            <w:right w:val="none" w:sz="0" w:space="0" w:color="auto"/>
          </w:divBdr>
        </w:div>
        <w:div w:id="122617889">
          <w:marLeft w:val="0"/>
          <w:marRight w:val="0"/>
          <w:marTop w:val="0"/>
          <w:marBottom w:val="0"/>
          <w:divBdr>
            <w:top w:val="none" w:sz="0" w:space="0" w:color="auto"/>
            <w:left w:val="none" w:sz="0" w:space="0" w:color="auto"/>
            <w:bottom w:val="none" w:sz="0" w:space="0" w:color="auto"/>
            <w:right w:val="none" w:sz="0" w:space="0" w:color="auto"/>
          </w:divBdr>
        </w:div>
        <w:div w:id="14617007">
          <w:marLeft w:val="0"/>
          <w:marRight w:val="0"/>
          <w:marTop w:val="0"/>
          <w:marBottom w:val="0"/>
          <w:divBdr>
            <w:top w:val="none" w:sz="0" w:space="0" w:color="auto"/>
            <w:left w:val="none" w:sz="0" w:space="0" w:color="auto"/>
            <w:bottom w:val="none" w:sz="0" w:space="0" w:color="auto"/>
            <w:right w:val="none" w:sz="0" w:space="0" w:color="auto"/>
          </w:divBdr>
        </w:div>
        <w:div w:id="2086878525">
          <w:marLeft w:val="0"/>
          <w:marRight w:val="0"/>
          <w:marTop w:val="0"/>
          <w:marBottom w:val="0"/>
          <w:divBdr>
            <w:top w:val="none" w:sz="0" w:space="0" w:color="auto"/>
            <w:left w:val="none" w:sz="0" w:space="0" w:color="auto"/>
            <w:bottom w:val="none" w:sz="0" w:space="0" w:color="auto"/>
            <w:right w:val="none" w:sz="0" w:space="0" w:color="auto"/>
          </w:divBdr>
        </w:div>
        <w:div w:id="1662544809">
          <w:marLeft w:val="0"/>
          <w:marRight w:val="0"/>
          <w:marTop w:val="0"/>
          <w:marBottom w:val="0"/>
          <w:divBdr>
            <w:top w:val="none" w:sz="0" w:space="0" w:color="auto"/>
            <w:left w:val="none" w:sz="0" w:space="0" w:color="auto"/>
            <w:bottom w:val="none" w:sz="0" w:space="0" w:color="auto"/>
            <w:right w:val="none" w:sz="0" w:space="0" w:color="auto"/>
          </w:divBdr>
        </w:div>
      </w:divsChild>
    </w:div>
    <w:div w:id="1301955926">
      <w:bodyDiv w:val="1"/>
      <w:marLeft w:val="0"/>
      <w:marRight w:val="0"/>
      <w:marTop w:val="0"/>
      <w:marBottom w:val="0"/>
      <w:divBdr>
        <w:top w:val="none" w:sz="0" w:space="0" w:color="auto"/>
        <w:left w:val="none" w:sz="0" w:space="0" w:color="auto"/>
        <w:bottom w:val="none" w:sz="0" w:space="0" w:color="auto"/>
        <w:right w:val="none" w:sz="0" w:space="0" w:color="auto"/>
      </w:divBdr>
      <w:divsChild>
        <w:div w:id="1485582983">
          <w:marLeft w:val="0"/>
          <w:marRight w:val="0"/>
          <w:marTop w:val="0"/>
          <w:marBottom w:val="0"/>
          <w:divBdr>
            <w:top w:val="none" w:sz="0" w:space="0" w:color="auto"/>
            <w:left w:val="none" w:sz="0" w:space="0" w:color="auto"/>
            <w:bottom w:val="none" w:sz="0" w:space="0" w:color="auto"/>
            <w:right w:val="none" w:sz="0" w:space="0" w:color="auto"/>
          </w:divBdr>
        </w:div>
        <w:div w:id="2041780625">
          <w:marLeft w:val="0"/>
          <w:marRight w:val="0"/>
          <w:marTop w:val="0"/>
          <w:marBottom w:val="0"/>
          <w:divBdr>
            <w:top w:val="none" w:sz="0" w:space="0" w:color="auto"/>
            <w:left w:val="none" w:sz="0" w:space="0" w:color="auto"/>
            <w:bottom w:val="none" w:sz="0" w:space="0" w:color="auto"/>
            <w:right w:val="none" w:sz="0" w:space="0" w:color="auto"/>
          </w:divBdr>
        </w:div>
      </w:divsChild>
    </w:div>
    <w:div w:id="1311910876">
      <w:bodyDiv w:val="1"/>
      <w:marLeft w:val="0"/>
      <w:marRight w:val="0"/>
      <w:marTop w:val="0"/>
      <w:marBottom w:val="0"/>
      <w:divBdr>
        <w:top w:val="none" w:sz="0" w:space="0" w:color="auto"/>
        <w:left w:val="none" w:sz="0" w:space="0" w:color="auto"/>
        <w:bottom w:val="none" w:sz="0" w:space="0" w:color="auto"/>
        <w:right w:val="none" w:sz="0" w:space="0" w:color="auto"/>
      </w:divBdr>
    </w:div>
    <w:div w:id="1349941950">
      <w:bodyDiv w:val="1"/>
      <w:marLeft w:val="0"/>
      <w:marRight w:val="0"/>
      <w:marTop w:val="0"/>
      <w:marBottom w:val="0"/>
      <w:divBdr>
        <w:top w:val="none" w:sz="0" w:space="0" w:color="auto"/>
        <w:left w:val="none" w:sz="0" w:space="0" w:color="auto"/>
        <w:bottom w:val="none" w:sz="0" w:space="0" w:color="auto"/>
        <w:right w:val="none" w:sz="0" w:space="0" w:color="auto"/>
      </w:divBdr>
    </w:div>
    <w:div w:id="1350909444">
      <w:bodyDiv w:val="1"/>
      <w:marLeft w:val="0"/>
      <w:marRight w:val="0"/>
      <w:marTop w:val="0"/>
      <w:marBottom w:val="0"/>
      <w:divBdr>
        <w:top w:val="none" w:sz="0" w:space="0" w:color="auto"/>
        <w:left w:val="none" w:sz="0" w:space="0" w:color="auto"/>
        <w:bottom w:val="none" w:sz="0" w:space="0" w:color="auto"/>
        <w:right w:val="none" w:sz="0" w:space="0" w:color="auto"/>
      </w:divBdr>
      <w:divsChild>
        <w:div w:id="908345691">
          <w:marLeft w:val="0"/>
          <w:marRight w:val="0"/>
          <w:marTop w:val="0"/>
          <w:marBottom w:val="0"/>
          <w:divBdr>
            <w:top w:val="none" w:sz="0" w:space="0" w:color="auto"/>
            <w:left w:val="none" w:sz="0" w:space="0" w:color="auto"/>
            <w:bottom w:val="none" w:sz="0" w:space="0" w:color="auto"/>
            <w:right w:val="none" w:sz="0" w:space="0" w:color="auto"/>
          </w:divBdr>
        </w:div>
        <w:div w:id="1245845869">
          <w:marLeft w:val="0"/>
          <w:marRight w:val="0"/>
          <w:marTop w:val="0"/>
          <w:marBottom w:val="0"/>
          <w:divBdr>
            <w:top w:val="none" w:sz="0" w:space="0" w:color="auto"/>
            <w:left w:val="none" w:sz="0" w:space="0" w:color="auto"/>
            <w:bottom w:val="none" w:sz="0" w:space="0" w:color="auto"/>
            <w:right w:val="none" w:sz="0" w:space="0" w:color="auto"/>
          </w:divBdr>
        </w:div>
        <w:div w:id="1771965756">
          <w:marLeft w:val="0"/>
          <w:marRight w:val="0"/>
          <w:marTop w:val="0"/>
          <w:marBottom w:val="0"/>
          <w:divBdr>
            <w:top w:val="none" w:sz="0" w:space="0" w:color="auto"/>
            <w:left w:val="none" w:sz="0" w:space="0" w:color="auto"/>
            <w:bottom w:val="none" w:sz="0" w:space="0" w:color="auto"/>
            <w:right w:val="none" w:sz="0" w:space="0" w:color="auto"/>
          </w:divBdr>
        </w:div>
        <w:div w:id="1325009933">
          <w:marLeft w:val="0"/>
          <w:marRight w:val="0"/>
          <w:marTop w:val="0"/>
          <w:marBottom w:val="0"/>
          <w:divBdr>
            <w:top w:val="none" w:sz="0" w:space="0" w:color="auto"/>
            <w:left w:val="none" w:sz="0" w:space="0" w:color="auto"/>
            <w:bottom w:val="none" w:sz="0" w:space="0" w:color="auto"/>
            <w:right w:val="none" w:sz="0" w:space="0" w:color="auto"/>
          </w:divBdr>
        </w:div>
      </w:divsChild>
    </w:div>
    <w:div w:id="1389495406">
      <w:bodyDiv w:val="1"/>
      <w:marLeft w:val="0"/>
      <w:marRight w:val="0"/>
      <w:marTop w:val="0"/>
      <w:marBottom w:val="0"/>
      <w:divBdr>
        <w:top w:val="none" w:sz="0" w:space="0" w:color="auto"/>
        <w:left w:val="none" w:sz="0" w:space="0" w:color="auto"/>
        <w:bottom w:val="none" w:sz="0" w:space="0" w:color="auto"/>
        <w:right w:val="none" w:sz="0" w:space="0" w:color="auto"/>
      </w:divBdr>
      <w:divsChild>
        <w:div w:id="839077973">
          <w:marLeft w:val="0"/>
          <w:marRight w:val="0"/>
          <w:marTop w:val="0"/>
          <w:marBottom w:val="0"/>
          <w:divBdr>
            <w:top w:val="none" w:sz="0" w:space="0" w:color="auto"/>
            <w:left w:val="none" w:sz="0" w:space="0" w:color="auto"/>
            <w:bottom w:val="none" w:sz="0" w:space="0" w:color="auto"/>
            <w:right w:val="none" w:sz="0" w:space="0" w:color="auto"/>
          </w:divBdr>
        </w:div>
        <w:div w:id="1701511304">
          <w:marLeft w:val="0"/>
          <w:marRight w:val="0"/>
          <w:marTop w:val="0"/>
          <w:marBottom w:val="0"/>
          <w:divBdr>
            <w:top w:val="none" w:sz="0" w:space="0" w:color="auto"/>
            <w:left w:val="none" w:sz="0" w:space="0" w:color="auto"/>
            <w:bottom w:val="none" w:sz="0" w:space="0" w:color="auto"/>
            <w:right w:val="none" w:sz="0" w:space="0" w:color="auto"/>
          </w:divBdr>
        </w:div>
        <w:div w:id="1824662853">
          <w:marLeft w:val="0"/>
          <w:marRight w:val="0"/>
          <w:marTop w:val="0"/>
          <w:marBottom w:val="0"/>
          <w:divBdr>
            <w:top w:val="none" w:sz="0" w:space="0" w:color="auto"/>
            <w:left w:val="none" w:sz="0" w:space="0" w:color="auto"/>
            <w:bottom w:val="none" w:sz="0" w:space="0" w:color="auto"/>
            <w:right w:val="none" w:sz="0" w:space="0" w:color="auto"/>
          </w:divBdr>
        </w:div>
      </w:divsChild>
    </w:div>
    <w:div w:id="1405758305">
      <w:bodyDiv w:val="1"/>
      <w:marLeft w:val="0"/>
      <w:marRight w:val="0"/>
      <w:marTop w:val="0"/>
      <w:marBottom w:val="0"/>
      <w:divBdr>
        <w:top w:val="none" w:sz="0" w:space="0" w:color="auto"/>
        <w:left w:val="none" w:sz="0" w:space="0" w:color="auto"/>
        <w:bottom w:val="none" w:sz="0" w:space="0" w:color="auto"/>
        <w:right w:val="none" w:sz="0" w:space="0" w:color="auto"/>
      </w:divBdr>
      <w:divsChild>
        <w:div w:id="1753625603">
          <w:marLeft w:val="0"/>
          <w:marRight w:val="0"/>
          <w:marTop w:val="0"/>
          <w:marBottom w:val="0"/>
          <w:divBdr>
            <w:top w:val="none" w:sz="0" w:space="0" w:color="auto"/>
            <w:left w:val="none" w:sz="0" w:space="0" w:color="auto"/>
            <w:bottom w:val="none" w:sz="0" w:space="0" w:color="auto"/>
            <w:right w:val="none" w:sz="0" w:space="0" w:color="auto"/>
          </w:divBdr>
        </w:div>
        <w:div w:id="1689025016">
          <w:marLeft w:val="0"/>
          <w:marRight w:val="0"/>
          <w:marTop w:val="0"/>
          <w:marBottom w:val="0"/>
          <w:divBdr>
            <w:top w:val="none" w:sz="0" w:space="0" w:color="auto"/>
            <w:left w:val="none" w:sz="0" w:space="0" w:color="auto"/>
            <w:bottom w:val="none" w:sz="0" w:space="0" w:color="auto"/>
            <w:right w:val="none" w:sz="0" w:space="0" w:color="auto"/>
          </w:divBdr>
        </w:div>
        <w:div w:id="985665413">
          <w:marLeft w:val="0"/>
          <w:marRight w:val="0"/>
          <w:marTop w:val="0"/>
          <w:marBottom w:val="0"/>
          <w:divBdr>
            <w:top w:val="none" w:sz="0" w:space="0" w:color="auto"/>
            <w:left w:val="none" w:sz="0" w:space="0" w:color="auto"/>
            <w:bottom w:val="none" w:sz="0" w:space="0" w:color="auto"/>
            <w:right w:val="none" w:sz="0" w:space="0" w:color="auto"/>
          </w:divBdr>
        </w:div>
        <w:div w:id="1952541928">
          <w:marLeft w:val="0"/>
          <w:marRight w:val="0"/>
          <w:marTop w:val="0"/>
          <w:marBottom w:val="0"/>
          <w:divBdr>
            <w:top w:val="none" w:sz="0" w:space="0" w:color="auto"/>
            <w:left w:val="none" w:sz="0" w:space="0" w:color="auto"/>
            <w:bottom w:val="none" w:sz="0" w:space="0" w:color="auto"/>
            <w:right w:val="none" w:sz="0" w:space="0" w:color="auto"/>
          </w:divBdr>
        </w:div>
        <w:div w:id="941690561">
          <w:marLeft w:val="0"/>
          <w:marRight w:val="0"/>
          <w:marTop w:val="0"/>
          <w:marBottom w:val="0"/>
          <w:divBdr>
            <w:top w:val="none" w:sz="0" w:space="0" w:color="auto"/>
            <w:left w:val="none" w:sz="0" w:space="0" w:color="auto"/>
            <w:bottom w:val="none" w:sz="0" w:space="0" w:color="auto"/>
            <w:right w:val="none" w:sz="0" w:space="0" w:color="auto"/>
          </w:divBdr>
        </w:div>
        <w:div w:id="134614051">
          <w:marLeft w:val="0"/>
          <w:marRight w:val="0"/>
          <w:marTop w:val="0"/>
          <w:marBottom w:val="0"/>
          <w:divBdr>
            <w:top w:val="none" w:sz="0" w:space="0" w:color="auto"/>
            <w:left w:val="none" w:sz="0" w:space="0" w:color="auto"/>
            <w:bottom w:val="none" w:sz="0" w:space="0" w:color="auto"/>
            <w:right w:val="none" w:sz="0" w:space="0" w:color="auto"/>
          </w:divBdr>
        </w:div>
        <w:div w:id="904609298">
          <w:marLeft w:val="0"/>
          <w:marRight w:val="0"/>
          <w:marTop w:val="0"/>
          <w:marBottom w:val="0"/>
          <w:divBdr>
            <w:top w:val="none" w:sz="0" w:space="0" w:color="auto"/>
            <w:left w:val="none" w:sz="0" w:space="0" w:color="auto"/>
            <w:bottom w:val="none" w:sz="0" w:space="0" w:color="auto"/>
            <w:right w:val="none" w:sz="0" w:space="0" w:color="auto"/>
          </w:divBdr>
        </w:div>
      </w:divsChild>
    </w:div>
    <w:div w:id="1459831664">
      <w:bodyDiv w:val="1"/>
      <w:marLeft w:val="0"/>
      <w:marRight w:val="0"/>
      <w:marTop w:val="0"/>
      <w:marBottom w:val="0"/>
      <w:divBdr>
        <w:top w:val="none" w:sz="0" w:space="0" w:color="auto"/>
        <w:left w:val="none" w:sz="0" w:space="0" w:color="auto"/>
        <w:bottom w:val="none" w:sz="0" w:space="0" w:color="auto"/>
        <w:right w:val="none" w:sz="0" w:space="0" w:color="auto"/>
      </w:divBdr>
      <w:divsChild>
        <w:div w:id="252007502">
          <w:marLeft w:val="0"/>
          <w:marRight w:val="0"/>
          <w:marTop w:val="0"/>
          <w:marBottom w:val="0"/>
          <w:divBdr>
            <w:top w:val="none" w:sz="0" w:space="0" w:color="auto"/>
            <w:left w:val="none" w:sz="0" w:space="0" w:color="auto"/>
            <w:bottom w:val="none" w:sz="0" w:space="0" w:color="auto"/>
            <w:right w:val="none" w:sz="0" w:space="0" w:color="auto"/>
          </w:divBdr>
        </w:div>
        <w:div w:id="1233352897">
          <w:marLeft w:val="0"/>
          <w:marRight w:val="0"/>
          <w:marTop w:val="0"/>
          <w:marBottom w:val="0"/>
          <w:divBdr>
            <w:top w:val="none" w:sz="0" w:space="0" w:color="auto"/>
            <w:left w:val="none" w:sz="0" w:space="0" w:color="auto"/>
            <w:bottom w:val="none" w:sz="0" w:space="0" w:color="auto"/>
            <w:right w:val="none" w:sz="0" w:space="0" w:color="auto"/>
          </w:divBdr>
        </w:div>
        <w:div w:id="944463093">
          <w:marLeft w:val="0"/>
          <w:marRight w:val="0"/>
          <w:marTop w:val="0"/>
          <w:marBottom w:val="0"/>
          <w:divBdr>
            <w:top w:val="none" w:sz="0" w:space="0" w:color="auto"/>
            <w:left w:val="none" w:sz="0" w:space="0" w:color="auto"/>
            <w:bottom w:val="none" w:sz="0" w:space="0" w:color="auto"/>
            <w:right w:val="none" w:sz="0" w:space="0" w:color="auto"/>
          </w:divBdr>
        </w:div>
      </w:divsChild>
    </w:div>
    <w:div w:id="1474130602">
      <w:bodyDiv w:val="1"/>
      <w:marLeft w:val="0"/>
      <w:marRight w:val="0"/>
      <w:marTop w:val="0"/>
      <w:marBottom w:val="0"/>
      <w:divBdr>
        <w:top w:val="none" w:sz="0" w:space="0" w:color="auto"/>
        <w:left w:val="none" w:sz="0" w:space="0" w:color="auto"/>
        <w:bottom w:val="none" w:sz="0" w:space="0" w:color="auto"/>
        <w:right w:val="none" w:sz="0" w:space="0" w:color="auto"/>
      </w:divBdr>
      <w:divsChild>
        <w:div w:id="637733883">
          <w:marLeft w:val="0"/>
          <w:marRight w:val="0"/>
          <w:marTop w:val="0"/>
          <w:marBottom w:val="0"/>
          <w:divBdr>
            <w:top w:val="none" w:sz="0" w:space="0" w:color="auto"/>
            <w:left w:val="none" w:sz="0" w:space="0" w:color="auto"/>
            <w:bottom w:val="none" w:sz="0" w:space="0" w:color="auto"/>
            <w:right w:val="none" w:sz="0" w:space="0" w:color="auto"/>
          </w:divBdr>
        </w:div>
        <w:div w:id="590238605">
          <w:marLeft w:val="0"/>
          <w:marRight w:val="0"/>
          <w:marTop w:val="0"/>
          <w:marBottom w:val="0"/>
          <w:divBdr>
            <w:top w:val="none" w:sz="0" w:space="0" w:color="auto"/>
            <w:left w:val="none" w:sz="0" w:space="0" w:color="auto"/>
            <w:bottom w:val="none" w:sz="0" w:space="0" w:color="auto"/>
            <w:right w:val="none" w:sz="0" w:space="0" w:color="auto"/>
          </w:divBdr>
        </w:div>
      </w:divsChild>
    </w:div>
    <w:div w:id="1528982166">
      <w:bodyDiv w:val="1"/>
      <w:marLeft w:val="0"/>
      <w:marRight w:val="0"/>
      <w:marTop w:val="0"/>
      <w:marBottom w:val="0"/>
      <w:divBdr>
        <w:top w:val="none" w:sz="0" w:space="0" w:color="auto"/>
        <w:left w:val="none" w:sz="0" w:space="0" w:color="auto"/>
        <w:bottom w:val="none" w:sz="0" w:space="0" w:color="auto"/>
        <w:right w:val="none" w:sz="0" w:space="0" w:color="auto"/>
      </w:divBdr>
      <w:divsChild>
        <w:div w:id="208147941">
          <w:marLeft w:val="0"/>
          <w:marRight w:val="0"/>
          <w:marTop w:val="0"/>
          <w:marBottom w:val="0"/>
          <w:divBdr>
            <w:top w:val="none" w:sz="0" w:space="0" w:color="auto"/>
            <w:left w:val="none" w:sz="0" w:space="0" w:color="auto"/>
            <w:bottom w:val="none" w:sz="0" w:space="0" w:color="auto"/>
            <w:right w:val="none" w:sz="0" w:space="0" w:color="auto"/>
          </w:divBdr>
        </w:div>
        <w:div w:id="2034959607">
          <w:marLeft w:val="0"/>
          <w:marRight w:val="0"/>
          <w:marTop w:val="0"/>
          <w:marBottom w:val="0"/>
          <w:divBdr>
            <w:top w:val="none" w:sz="0" w:space="0" w:color="auto"/>
            <w:left w:val="none" w:sz="0" w:space="0" w:color="auto"/>
            <w:bottom w:val="none" w:sz="0" w:space="0" w:color="auto"/>
            <w:right w:val="none" w:sz="0" w:space="0" w:color="auto"/>
          </w:divBdr>
        </w:div>
        <w:div w:id="84376418">
          <w:marLeft w:val="0"/>
          <w:marRight w:val="0"/>
          <w:marTop w:val="0"/>
          <w:marBottom w:val="0"/>
          <w:divBdr>
            <w:top w:val="none" w:sz="0" w:space="0" w:color="auto"/>
            <w:left w:val="none" w:sz="0" w:space="0" w:color="auto"/>
            <w:bottom w:val="none" w:sz="0" w:space="0" w:color="auto"/>
            <w:right w:val="none" w:sz="0" w:space="0" w:color="auto"/>
          </w:divBdr>
        </w:div>
        <w:div w:id="33048734">
          <w:marLeft w:val="0"/>
          <w:marRight w:val="0"/>
          <w:marTop w:val="0"/>
          <w:marBottom w:val="0"/>
          <w:divBdr>
            <w:top w:val="none" w:sz="0" w:space="0" w:color="auto"/>
            <w:left w:val="none" w:sz="0" w:space="0" w:color="auto"/>
            <w:bottom w:val="none" w:sz="0" w:space="0" w:color="auto"/>
            <w:right w:val="none" w:sz="0" w:space="0" w:color="auto"/>
          </w:divBdr>
        </w:div>
        <w:div w:id="53311432">
          <w:marLeft w:val="0"/>
          <w:marRight w:val="0"/>
          <w:marTop w:val="0"/>
          <w:marBottom w:val="0"/>
          <w:divBdr>
            <w:top w:val="none" w:sz="0" w:space="0" w:color="auto"/>
            <w:left w:val="none" w:sz="0" w:space="0" w:color="auto"/>
            <w:bottom w:val="none" w:sz="0" w:space="0" w:color="auto"/>
            <w:right w:val="none" w:sz="0" w:space="0" w:color="auto"/>
          </w:divBdr>
        </w:div>
      </w:divsChild>
    </w:div>
    <w:div w:id="1535079149">
      <w:bodyDiv w:val="1"/>
      <w:marLeft w:val="0"/>
      <w:marRight w:val="0"/>
      <w:marTop w:val="0"/>
      <w:marBottom w:val="0"/>
      <w:divBdr>
        <w:top w:val="none" w:sz="0" w:space="0" w:color="auto"/>
        <w:left w:val="none" w:sz="0" w:space="0" w:color="auto"/>
        <w:bottom w:val="none" w:sz="0" w:space="0" w:color="auto"/>
        <w:right w:val="none" w:sz="0" w:space="0" w:color="auto"/>
      </w:divBdr>
      <w:divsChild>
        <w:div w:id="1270771629">
          <w:marLeft w:val="0"/>
          <w:marRight w:val="0"/>
          <w:marTop w:val="0"/>
          <w:marBottom w:val="0"/>
          <w:divBdr>
            <w:top w:val="none" w:sz="0" w:space="0" w:color="auto"/>
            <w:left w:val="none" w:sz="0" w:space="0" w:color="auto"/>
            <w:bottom w:val="none" w:sz="0" w:space="0" w:color="auto"/>
            <w:right w:val="none" w:sz="0" w:space="0" w:color="auto"/>
          </w:divBdr>
        </w:div>
        <w:div w:id="1516460197">
          <w:marLeft w:val="0"/>
          <w:marRight w:val="0"/>
          <w:marTop w:val="0"/>
          <w:marBottom w:val="0"/>
          <w:divBdr>
            <w:top w:val="none" w:sz="0" w:space="0" w:color="auto"/>
            <w:left w:val="none" w:sz="0" w:space="0" w:color="auto"/>
            <w:bottom w:val="none" w:sz="0" w:space="0" w:color="auto"/>
            <w:right w:val="none" w:sz="0" w:space="0" w:color="auto"/>
          </w:divBdr>
        </w:div>
        <w:div w:id="1569002187">
          <w:marLeft w:val="0"/>
          <w:marRight w:val="0"/>
          <w:marTop w:val="0"/>
          <w:marBottom w:val="0"/>
          <w:divBdr>
            <w:top w:val="none" w:sz="0" w:space="0" w:color="auto"/>
            <w:left w:val="none" w:sz="0" w:space="0" w:color="auto"/>
            <w:bottom w:val="none" w:sz="0" w:space="0" w:color="auto"/>
            <w:right w:val="none" w:sz="0" w:space="0" w:color="auto"/>
          </w:divBdr>
        </w:div>
        <w:div w:id="58595445">
          <w:marLeft w:val="0"/>
          <w:marRight w:val="0"/>
          <w:marTop w:val="0"/>
          <w:marBottom w:val="0"/>
          <w:divBdr>
            <w:top w:val="none" w:sz="0" w:space="0" w:color="auto"/>
            <w:left w:val="none" w:sz="0" w:space="0" w:color="auto"/>
            <w:bottom w:val="none" w:sz="0" w:space="0" w:color="auto"/>
            <w:right w:val="none" w:sz="0" w:space="0" w:color="auto"/>
          </w:divBdr>
        </w:div>
        <w:div w:id="1226795081">
          <w:marLeft w:val="0"/>
          <w:marRight w:val="0"/>
          <w:marTop w:val="0"/>
          <w:marBottom w:val="0"/>
          <w:divBdr>
            <w:top w:val="none" w:sz="0" w:space="0" w:color="auto"/>
            <w:left w:val="none" w:sz="0" w:space="0" w:color="auto"/>
            <w:bottom w:val="none" w:sz="0" w:space="0" w:color="auto"/>
            <w:right w:val="none" w:sz="0" w:space="0" w:color="auto"/>
          </w:divBdr>
        </w:div>
        <w:div w:id="1489781639">
          <w:marLeft w:val="0"/>
          <w:marRight w:val="0"/>
          <w:marTop w:val="0"/>
          <w:marBottom w:val="0"/>
          <w:divBdr>
            <w:top w:val="none" w:sz="0" w:space="0" w:color="auto"/>
            <w:left w:val="none" w:sz="0" w:space="0" w:color="auto"/>
            <w:bottom w:val="none" w:sz="0" w:space="0" w:color="auto"/>
            <w:right w:val="none" w:sz="0" w:space="0" w:color="auto"/>
          </w:divBdr>
        </w:div>
        <w:div w:id="589125537">
          <w:marLeft w:val="0"/>
          <w:marRight w:val="0"/>
          <w:marTop w:val="0"/>
          <w:marBottom w:val="0"/>
          <w:divBdr>
            <w:top w:val="none" w:sz="0" w:space="0" w:color="auto"/>
            <w:left w:val="none" w:sz="0" w:space="0" w:color="auto"/>
            <w:bottom w:val="none" w:sz="0" w:space="0" w:color="auto"/>
            <w:right w:val="none" w:sz="0" w:space="0" w:color="auto"/>
          </w:divBdr>
        </w:div>
      </w:divsChild>
    </w:div>
    <w:div w:id="1585066248">
      <w:bodyDiv w:val="1"/>
      <w:marLeft w:val="0"/>
      <w:marRight w:val="0"/>
      <w:marTop w:val="0"/>
      <w:marBottom w:val="0"/>
      <w:divBdr>
        <w:top w:val="none" w:sz="0" w:space="0" w:color="auto"/>
        <w:left w:val="none" w:sz="0" w:space="0" w:color="auto"/>
        <w:bottom w:val="none" w:sz="0" w:space="0" w:color="auto"/>
        <w:right w:val="none" w:sz="0" w:space="0" w:color="auto"/>
      </w:divBdr>
      <w:divsChild>
        <w:div w:id="2050907749">
          <w:marLeft w:val="0"/>
          <w:marRight w:val="0"/>
          <w:marTop w:val="0"/>
          <w:marBottom w:val="0"/>
          <w:divBdr>
            <w:top w:val="none" w:sz="0" w:space="0" w:color="auto"/>
            <w:left w:val="none" w:sz="0" w:space="0" w:color="auto"/>
            <w:bottom w:val="none" w:sz="0" w:space="0" w:color="auto"/>
            <w:right w:val="none" w:sz="0" w:space="0" w:color="auto"/>
          </w:divBdr>
          <w:divsChild>
            <w:div w:id="545219154">
              <w:marLeft w:val="0"/>
              <w:marRight w:val="0"/>
              <w:marTop w:val="0"/>
              <w:marBottom w:val="0"/>
              <w:divBdr>
                <w:top w:val="none" w:sz="0" w:space="0" w:color="auto"/>
                <w:left w:val="none" w:sz="0" w:space="0" w:color="auto"/>
                <w:bottom w:val="none" w:sz="0" w:space="0" w:color="auto"/>
                <w:right w:val="none" w:sz="0" w:space="0" w:color="auto"/>
              </w:divBdr>
              <w:divsChild>
                <w:div w:id="946157700">
                  <w:marLeft w:val="0"/>
                  <w:marRight w:val="0"/>
                  <w:marTop w:val="0"/>
                  <w:marBottom w:val="0"/>
                  <w:divBdr>
                    <w:top w:val="none" w:sz="0" w:space="0" w:color="auto"/>
                    <w:left w:val="none" w:sz="0" w:space="0" w:color="auto"/>
                    <w:bottom w:val="none" w:sz="0" w:space="0" w:color="auto"/>
                    <w:right w:val="none" w:sz="0" w:space="0" w:color="auto"/>
                  </w:divBdr>
                </w:div>
                <w:div w:id="1137067419">
                  <w:marLeft w:val="0"/>
                  <w:marRight w:val="0"/>
                  <w:marTop w:val="0"/>
                  <w:marBottom w:val="0"/>
                  <w:divBdr>
                    <w:top w:val="none" w:sz="0" w:space="0" w:color="auto"/>
                    <w:left w:val="none" w:sz="0" w:space="0" w:color="auto"/>
                    <w:bottom w:val="none" w:sz="0" w:space="0" w:color="auto"/>
                    <w:right w:val="none" w:sz="0" w:space="0" w:color="auto"/>
                  </w:divBdr>
                </w:div>
                <w:div w:id="1537499897">
                  <w:marLeft w:val="0"/>
                  <w:marRight w:val="0"/>
                  <w:marTop w:val="0"/>
                  <w:marBottom w:val="0"/>
                  <w:divBdr>
                    <w:top w:val="none" w:sz="0" w:space="0" w:color="auto"/>
                    <w:left w:val="none" w:sz="0" w:space="0" w:color="auto"/>
                    <w:bottom w:val="none" w:sz="0" w:space="0" w:color="auto"/>
                    <w:right w:val="none" w:sz="0" w:space="0" w:color="auto"/>
                  </w:divBdr>
                </w:div>
                <w:div w:id="455291479">
                  <w:marLeft w:val="0"/>
                  <w:marRight w:val="0"/>
                  <w:marTop w:val="0"/>
                  <w:marBottom w:val="0"/>
                  <w:divBdr>
                    <w:top w:val="none" w:sz="0" w:space="0" w:color="auto"/>
                    <w:left w:val="none" w:sz="0" w:space="0" w:color="auto"/>
                    <w:bottom w:val="none" w:sz="0" w:space="0" w:color="auto"/>
                    <w:right w:val="none" w:sz="0" w:space="0" w:color="auto"/>
                  </w:divBdr>
                </w:div>
                <w:div w:id="1059668096">
                  <w:marLeft w:val="0"/>
                  <w:marRight w:val="0"/>
                  <w:marTop w:val="0"/>
                  <w:marBottom w:val="0"/>
                  <w:divBdr>
                    <w:top w:val="none" w:sz="0" w:space="0" w:color="auto"/>
                    <w:left w:val="none" w:sz="0" w:space="0" w:color="auto"/>
                    <w:bottom w:val="none" w:sz="0" w:space="0" w:color="auto"/>
                    <w:right w:val="none" w:sz="0" w:space="0" w:color="auto"/>
                  </w:divBdr>
                </w:div>
                <w:div w:id="357511814">
                  <w:marLeft w:val="0"/>
                  <w:marRight w:val="0"/>
                  <w:marTop w:val="0"/>
                  <w:marBottom w:val="0"/>
                  <w:divBdr>
                    <w:top w:val="none" w:sz="0" w:space="0" w:color="auto"/>
                    <w:left w:val="none" w:sz="0" w:space="0" w:color="auto"/>
                    <w:bottom w:val="none" w:sz="0" w:space="0" w:color="auto"/>
                    <w:right w:val="none" w:sz="0" w:space="0" w:color="auto"/>
                  </w:divBdr>
                </w:div>
                <w:div w:id="1304238046">
                  <w:marLeft w:val="0"/>
                  <w:marRight w:val="0"/>
                  <w:marTop w:val="0"/>
                  <w:marBottom w:val="0"/>
                  <w:divBdr>
                    <w:top w:val="none" w:sz="0" w:space="0" w:color="auto"/>
                    <w:left w:val="none" w:sz="0" w:space="0" w:color="auto"/>
                    <w:bottom w:val="none" w:sz="0" w:space="0" w:color="auto"/>
                    <w:right w:val="none" w:sz="0" w:space="0" w:color="auto"/>
                  </w:divBdr>
                </w:div>
                <w:div w:id="796148423">
                  <w:marLeft w:val="0"/>
                  <w:marRight w:val="0"/>
                  <w:marTop w:val="0"/>
                  <w:marBottom w:val="0"/>
                  <w:divBdr>
                    <w:top w:val="none" w:sz="0" w:space="0" w:color="auto"/>
                    <w:left w:val="none" w:sz="0" w:space="0" w:color="auto"/>
                    <w:bottom w:val="none" w:sz="0" w:space="0" w:color="auto"/>
                    <w:right w:val="none" w:sz="0" w:space="0" w:color="auto"/>
                  </w:divBdr>
                </w:div>
                <w:div w:id="1558396444">
                  <w:marLeft w:val="0"/>
                  <w:marRight w:val="0"/>
                  <w:marTop w:val="0"/>
                  <w:marBottom w:val="0"/>
                  <w:divBdr>
                    <w:top w:val="none" w:sz="0" w:space="0" w:color="auto"/>
                    <w:left w:val="none" w:sz="0" w:space="0" w:color="auto"/>
                    <w:bottom w:val="none" w:sz="0" w:space="0" w:color="auto"/>
                    <w:right w:val="none" w:sz="0" w:space="0" w:color="auto"/>
                  </w:divBdr>
                </w:div>
                <w:div w:id="1284270440">
                  <w:marLeft w:val="0"/>
                  <w:marRight w:val="0"/>
                  <w:marTop w:val="0"/>
                  <w:marBottom w:val="0"/>
                  <w:divBdr>
                    <w:top w:val="none" w:sz="0" w:space="0" w:color="auto"/>
                    <w:left w:val="none" w:sz="0" w:space="0" w:color="auto"/>
                    <w:bottom w:val="none" w:sz="0" w:space="0" w:color="auto"/>
                    <w:right w:val="none" w:sz="0" w:space="0" w:color="auto"/>
                  </w:divBdr>
                </w:div>
                <w:div w:id="1820926460">
                  <w:marLeft w:val="0"/>
                  <w:marRight w:val="0"/>
                  <w:marTop w:val="0"/>
                  <w:marBottom w:val="0"/>
                  <w:divBdr>
                    <w:top w:val="none" w:sz="0" w:space="0" w:color="auto"/>
                    <w:left w:val="none" w:sz="0" w:space="0" w:color="auto"/>
                    <w:bottom w:val="none" w:sz="0" w:space="0" w:color="auto"/>
                    <w:right w:val="none" w:sz="0" w:space="0" w:color="auto"/>
                  </w:divBdr>
                </w:div>
                <w:div w:id="1283414090">
                  <w:marLeft w:val="0"/>
                  <w:marRight w:val="0"/>
                  <w:marTop w:val="0"/>
                  <w:marBottom w:val="0"/>
                  <w:divBdr>
                    <w:top w:val="none" w:sz="0" w:space="0" w:color="auto"/>
                    <w:left w:val="none" w:sz="0" w:space="0" w:color="auto"/>
                    <w:bottom w:val="none" w:sz="0" w:space="0" w:color="auto"/>
                    <w:right w:val="none" w:sz="0" w:space="0" w:color="auto"/>
                  </w:divBdr>
                </w:div>
                <w:div w:id="820269036">
                  <w:marLeft w:val="0"/>
                  <w:marRight w:val="0"/>
                  <w:marTop w:val="0"/>
                  <w:marBottom w:val="0"/>
                  <w:divBdr>
                    <w:top w:val="none" w:sz="0" w:space="0" w:color="auto"/>
                    <w:left w:val="none" w:sz="0" w:space="0" w:color="auto"/>
                    <w:bottom w:val="none" w:sz="0" w:space="0" w:color="auto"/>
                    <w:right w:val="none" w:sz="0" w:space="0" w:color="auto"/>
                  </w:divBdr>
                </w:div>
                <w:div w:id="859120718">
                  <w:marLeft w:val="0"/>
                  <w:marRight w:val="0"/>
                  <w:marTop w:val="0"/>
                  <w:marBottom w:val="0"/>
                  <w:divBdr>
                    <w:top w:val="none" w:sz="0" w:space="0" w:color="auto"/>
                    <w:left w:val="none" w:sz="0" w:space="0" w:color="auto"/>
                    <w:bottom w:val="none" w:sz="0" w:space="0" w:color="auto"/>
                    <w:right w:val="none" w:sz="0" w:space="0" w:color="auto"/>
                  </w:divBdr>
                </w:div>
                <w:div w:id="1572543261">
                  <w:marLeft w:val="0"/>
                  <w:marRight w:val="0"/>
                  <w:marTop w:val="0"/>
                  <w:marBottom w:val="0"/>
                  <w:divBdr>
                    <w:top w:val="none" w:sz="0" w:space="0" w:color="auto"/>
                    <w:left w:val="none" w:sz="0" w:space="0" w:color="auto"/>
                    <w:bottom w:val="none" w:sz="0" w:space="0" w:color="auto"/>
                    <w:right w:val="none" w:sz="0" w:space="0" w:color="auto"/>
                  </w:divBdr>
                </w:div>
                <w:div w:id="778986028">
                  <w:marLeft w:val="0"/>
                  <w:marRight w:val="0"/>
                  <w:marTop w:val="0"/>
                  <w:marBottom w:val="0"/>
                  <w:divBdr>
                    <w:top w:val="none" w:sz="0" w:space="0" w:color="auto"/>
                    <w:left w:val="none" w:sz="0" w:space="0" w:color="auto"/>
                    <w:bottom w:val="none" w:sz="0" w:space="0" w:color="auto"/>
                    <w:right w:val="none" w:sz="0" w:space="0" w:color="auto"/>
                  </w:divBdr>
                </w:div>
                <w:div w:id="1161579342">
                  <w:marLeft w:val="0"/>
                  <w:marRight w:val="0"/>
                  <w:marTop w:val="0"/>
                  <w:marBottom w:val="0"/>
                  <w:divBdr>
                    <w:top w:val="none" w:sz="0" w:space="0" w:color="auto"/>
                    <w:left w:val="none" w:sz="0" w:space="0" w:color="auto"/>
                    <w:bottom w:val="none" w:sz="0" w:space="0" w:color="auto"/>
                    <w:right w:val="none" w:sz="0" w:space="0" w:color="auto"/>
                  </w:divBdr>
                </w:div>
                <w:div w:id="2109498963">
                  <w:marLeft w:val="0"/>
                  <w:marRight w:val="0"/>
                  <w:marTop w:val="0"/>
                  <w:marBottom w:val="0"/>
                  <w:divBdr>
                    <w:top w:val="none" w:sz="0" w:space="0" w:color="auto"/>
                    <w:left w:val="none" w:sz="0" w:space="0" w:color="auto"/>
                    <w:bottom w:val="none" w:sz="0" w:space="0" w:color="auto"/>
                    <w:right w:val="none" w:sz="0" w:space="0" w:color="auto"/>
                  </w:divBdr>
                </w:div>
                <w:div w:id="540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7519">
      <w:bodyDiv w:val="1"/>
      <w:marLeft w:val="0"/>
      <w:marRight w:val="0"/>
      <w:marTop w:val="0"/>
      <w:marBottom w:val="0"/>
      <w:divBdr>
        <w:top w:val="none" w:sz="0" w:space="0" w:color="auto"/>
        <w:left w:val="none" w:sz="0" w:space="0" w:color="auto"/>
        <w:bottom w:val="none" w:sz="0" w:space="0" w:color="auto"/>
        <w:right w:val="none" w:sz="0" w:space="0" w:color="auto"/>
      </w:divBdr>
      <w:divsChild>
        <w:div w:id="479352224">
          <w:marLeft w:val="0"/>
          <w:marRight w:val="0"/>
          <w:marTop w:val="0"/>
          <w:marBottom w:val="0"/>
          <w:divBdr>
            <w:top w:val="none" w:sz="0" w:space="0" w:color="auto"/>
            <w:left w:val="none" w:sz="0" w:space="0" w:color="auto"/>
            <w:bottom w:val="none" w:sz="0" w:space="0" w:color="auto"/>
            <w:right w:val="none" w:sz="0" w:space="0" w:color="auto"/>
          </w:divBdr>
        </w:div>
        <w:div w:id="1893348991">
          <w:marLeft w:val="0"/>
          <w:marRight w:val="0"/>
          <w:marTop w:val="0"/>
          <w:marBottom w:val="0"/>
          <w:divBdr>
            <w:top w:val="none" w:sz="0" w:space="0" w:color="auto"/>
            <w:left w:val="none" w:sz="0" w:space="0" w:color="auto"/>
            <w:bottom w:val="none" w:sz="0" w:space="0" w:color="auto"/>
            <w:right w:val="none" w:sz="0" w:space="0" w:color="auto"/>
          </w:divBdr>
        </w:div>
        <w:div w:id="854803887">
          <w:marLeft w:val="0"/>
          <w:marRight w:val="0"/>
          <w:marTop w:val="0"/>
          <w:marBottom w:val="0"/>
          <w:divBdr>
            <w:top w:val="none" w:sz="0" w:space="0" w:color="auto"/>
            <w:left w:val="none" w:sz="0" w:space="0" w:color="auto"/>
            <w:bottom w:val="none" w:sz="0" w:space="0" w:color="auto"/>
            <w:right w:val="none" w:sz="0" w:space="0" w:color="auto"/>
          </w:divBdr>
        </w:div>
      </w:divsChild>
    </w:div>
    <w:div w:id="1669863176">
      <w:bodyDiv w:val="1"/>
      <w:marLeft w:val="0"/>
      <w:marRight w:val="0"/>
      <w:marTop w:val="0"/>
      <w:marBottom w:val="0"/>
      <w:divBdr>
        <w:top w:val="none" w:sz="0" w:space="0" w:color="auto"/>
        <w:left w:val="none" w:sz="0" w:space="0" w:color="auto"/>
        <w:bottom w:val="none" w:sz="0" w:space="0" w:color="auto"/>
        <w:right w:val="none" w:sz="0" w:space="0" w:color="auto"/>
      </w:divBdr>
      <w:divsChild>
        <w:div w:id="1376004208">
          <w:marLeft w:val="0"/>
          <w:marRight w:val="0"/>
          <w:marTop w:val="0"/>
          <w:marBottom w:val="0"/>
          <w:divBdr>
            <w:top w:val="none" w:sz="0" w:space="0" w:color="auto"/>
            <w:left w:val="none" w:sz="0" w:space="0" w:color="auto"/>
            <w:bottom w:val="none" w:sz="0" w:space="0" w:color="auto"/>
            <w:right w:val="none" w:sz="0" w:space="0" w:color="auto"/>
          </w:divBdr>
        </w:div>
        <w:div w:id="1526820693">
          <w:marLeft w:val="0"/>
          <w:marRight w:val="0"/>
          <w:marTop w:val="0"/>
          <w:marBottom w:val="0"/>
          <w:divBdr>
            <w:top w:val="none" w:sz="0" w:space="0" w:color="auto"/>
            <w:left w:val="none" w:sz="0" w:space="0" w:color="auto"/>
            <w:bottom w:val="none" w:sz="0" w:space="0" w:color="auto"/>
            <w:right w:val="none" w:sz="0" w:space="0" w:color="auto"/>
          </w:divBdr>
        </w:div>
        <w:div w:id="727149958">
          <w:marLeft w:val="0"/>
          <w:marRight w:val="0"/>
          <w:marTop w:val="0"/>
          <w:marBottom w:val="0"/>
          <w:divBdr>
            <w:top w:val="none" w:sz="0" w:space="0" w:color="auto"/>
            <w:left w:val="none" w:sz="0" w:space="0" w:color="auto"/>
            <w:bottom w:val="none" w:sz="0" w:space="0" w:color="auto"/>
            <w:right w:val="none" w:sz="0" w:space="0" w:color="auto"/>
          </w:divBdr>
        </w:div>
        <w:div w:id="1139571306">
          <w:marLeft w:val="0"/>
          <w:marRight w:val="0"/>
          <w:marTop w:val="0"/>
          <w:marBottom w:val="0"/>
          <w:divBdr>
            <w:top w:val="none" w:sz="0" w:space="0" w:color="auto"/>
            <w:left w:val="none" w:sz="0" w:space="0" w:color="auto"/>
            <w:bottom w:val="none" w:sz="0" w:space="0" w:color="auto"/>
            <w:right w:val="none" w:sz="0" w:space="0" w:color="auto"/>
          </w:divBdr>
        </w:div>
      </w:divsChild>
    </w:div>
    <w:div w:id="1699351369">
      <w:bodyDiv w:val="1"/>
      <w:marLeft w:val="0"/>
      <w:marRight w:val="0"/>
      <w:marTop w:val="0"/>
      <w:marBottom w:val="0"/>
      <w:divBdr>
        <w:top w:val="none" w:sz="0" w:space="0" w:color="auto"/>
        <w:left w:val="none" w:sz="0" w:space="0" w:color="auto"/>
        <w:bottom w:val="none" w:sz="0" w:space="0" w:color="auto"/>
        <w:right w:val="none" w:sz="0" w:space="0" w:color="auto"/>
      </w:divBdr>
      <w:divsChild>
        <w:div w:id="578952913">
          <w:marLeft w:val="0"/>
          <w:marRight w:val="0"/>
          <w:marTop w:val="0"/>
          <w:marBottom w:val="0"/>
          <w:divBdr>
            <w:top w:val="none" w:sz="0" w:space="0" w:color="auto"/>
            <w:left w:val="none" w:sz="0" w:space="0" w:color="auto"/>
            <w:bottom w:val="none" w:sz="0" w:space="0" w:color="auto"/>
            <w:right w:val="none" w:sz="0" w:space="0" w:color="auto"/>
          </w:divBdr>
        </w:div>
        <w:div w:id="1186750891">
          <w:marLeft w:val="0"/>
          <w:marRight w:val="0"/>
          <w:marTop w:val="0"/>
          <w:marBottom w:val="0"/>
          <w:divBdr>
            <w:top w:val="none" w:sz="0" w:space="0" w:color="auto"/>
            <w:left w:val="none" w:sz="0" w:space="0" w:color="auto"/>
            <w:bottom w:val="none" w:sz="0" w:space="0" w:color="auto"/>
            <w:right w:val="none" w:sz="0" w:space="0" w:color="auto"/>
          </w:divBdr>
        </w:div>
        <w:div w:id="2024553126">
          <w:marLeft w:val="0"/>
          <w:marRight w:val="0"/>
          <w:marTop w:val="0"/>
          <w:marBottom w:val="0"/>
          <w:divBdr>
            <w:top w:val="none" w:sz="0" w:space="0" w:color="auto"/>
            <w:left w:val="none" w:sz="0" w:space="0" w:color="auto"/>
            <w:bottom w:val="none" w:sz="0" w:space="0" w:color="auto"/>
            <w:right w:val="none" w:sz="0" w:space="0" w:color="auto"/>
          </w:divBdr>
        </w:div>
        <w:div w:id="2134014695">
          <w:marLeft w:val="0"/>
          <w:marRight w:val="0"/>
          <w:marTop w:val="0"/>
          <w:marBottom w:val="0"/>
          <w:divBdr>
            <w:top w:val="none" w:sz="0" w:space="0" w:color="auto"/>
            <w:left w:val="none" w:sz="0" w:space="0" w:color="auto"/>
            <w:bottom w:val="none" w:sz="0" w:space="0" w:color="auto"/>
            <w:right w:val="none" w:sz="0" w:space="0" w:color="auto"/>
          </w:divBdr>
        </w:div>
        <w:div w:id="200409426">
          <w:marLeft w:val="0"/>
          <w:marRight w:val="0"/>
          <w:marTop w:val="0"/>
          <w:marBottom w:val="0"/>
          <w:divBdr>
            <w:top w:val="none" w:sz="0" w:space="0" w:color="auto"/>
            <w:left w:val="none" w:sz="0" w:space="0" w:color="auto"/>
            <w:bottom w:val="none" w:sz="0" w:space="0" w:color="auto"/>
            <w:right w:val="none" w:sz="0" w:space="0" w:color="auto"/>
          </w:divBdr>
        </w:div>
        <w:div w:id="798035257">
          <w:marLeft w:val="0"/>
          <w:marRight w:val="0"/>
          <w:marTop w:val="0"/>
          <w:marBottom w:val="0"/>
          <w:divBdr>
            <w:top w:val="none" w:sz="0" w:space="0" w:color="auto"/>
            <w:left w:val="none" w:sz="0" w:space="0" w:color="auto"/>
            <w:bottom w:val="none" w:sz="0" w:space="0" w:color="auto"/>
            <w:right w:val="none" w:sz="0" w:space="0" w:color="auto"/>
          </w:divBdr>
        </w:div>
        <w:div w:id="1140538086">
          <w:marLeft w:val="0"/>
          <w:marRight w:val="0"/>
          <w:marTop w:val="0"/>
          <w:marBottom w:val="0"/>
          <w:divBdr>
            <w:top w:val="none" w:sz="0" w:space="0" w:color="auto"/>
            <w:left w:val="none" w:sz="0" w:space="0" w:color="auto"/>
            <w:bottom w:val="none" w:sz="0" w:space="0" w:color="auto"/>
            <w:right w:val="none" w:sz="0" w:space="0" w:color="auto"/>
          </w:divBdr>
        </w:div>
        <w:div w:id="314141167">
          <w:marLeft w:val="0"/>
          <w:marRight w:val="0"/>
          <w:marTop w:val="0"/>
          <w:marBottom w:val="0"/>
          <w:divBdr>
            <w:top w:val="none" w:sz="0" w:space="0" w:color="auto"/>
            <w:left w:val="none" w:sz="0" w:space="0" w:color="auto"/>
            <w:bottom w:val="none" w:sz="0" w:space="0" w:color="auto"/>
            <w:right w:val="none" w:sz="0" w:space="0" w:color="auto"/>
          </w:divBdr>
        </w:div>
        <w:div w:id="649362083">
          <w:marLeft w:val="0"/>
          <w:marRight w:val="0"/>
          <w:marTop w:val="0"/>
          <w:marBottom w:val="0"/>
          <w:divBdr>
            <w:top w:val="none" w:sz="0" w:space="0" w:color="auto"/>
            <w:left w:val="none" w:sz="0" w:space="0" w:color="auto"/>
            <w:bottom w:val="none" w:sz="0" w:space="0" w:color="auto"/>
            <w:right w:val="none" w:sz="0" w:space="0" w:color="auto"/>
          </w:divBdr>
        </w:div>
      </w:divsChild>
    </w:div>
    <w:div w:id="1703748776">
      <w:bodyDiv w:val="1"/>
      <w:marLeft w:val="0"/>
      <w:marRight w:val="0"/>
      <w:marTop w:val="0"/>
      <w:marBottom w:val="0"/>
      <w:divBdr>
        <w:top w:val="none" w:sz="0" w:space="0" w:color="auto"/>
        <w:left w:val="none" w:sz="0" w:space="0" w:color="auto"/>
        <w:bottom w:val="none" w:sz="0" w:space="0" w:color="auto"/>
        <w:right w:val="none" w:sz="0" w:space="0" w:color="auto"/>
      </w:divBdr>
      <w:divsChild>
        <w:div w:id="592592481">
          <w:marLeft w:val="0"/>
          <w:marRight w:val="0"/>
          <w:marTop w:val="0"/>
          <w:marBottom w:val="0"/>
          <w:divBdr>
            <w:top w:val="none" w:sz="0" w:space="0" w:color="auto"/>
            <w:left w:val="none" w:sz="0" w:space="0" w:color="auto"/>
            <w:bottom w:val="none" w:sz="0" w:space="0" w:color="auto"/>
            <w:right w:val="none" w:sz="0" w:space="0" w:color="auto"/>
          </w:divBdr>
        </w:div>
        <w:div w:id="488911491">
          <w:marLeft w:val="0"/>
          <w:marRight w:val="0"/>
          <w:marTop w:val="0"/>
          <w:marBottom w:val="0"/>
          <w:divBdr>
            <w:top w:val="none" w:sz="0" w:space="0" w:color="auto"/>
            <w:left w:val="none" w:sz="0" w:space="0" w:color="auto"/>
            <w:bottom w:val="none" w:sz="0" w:space="0" w:color="auto"/>
            <w:right w:val="none" w:sz="0" w:space="0" w:color="auto"/>
          </w:divBdr>
        </w:div>
        <w:div w:id="1529753036">
          <w:marLeft w:val="0"/>
          <w:marRight w:val="0"/>
          <w:marTop w:val="0"/>
          <w:marBottom w:val="0"/>
          <w:divBdr>
            <w:top w:val="none" w:sz="0" w:space="0" w:color="auto"/>
            <w:left w:val="none" w:sz="0" w:space="0" w:color="auto"/>
            <w:bottom w:val="none" w:sz="0" w:space="0" w:color="auto"/>
            <w:right w:val="none" w:sz="0" w:space="0" w:color="auto"/>
          </w:divBdr>
        </w:div>
        <w:div w:id="287901744">
          <w:marLeft w:val="0"/>
          <w:marRight w:val="0"/>
          <w:marTop w:val="0"/>
          <w:marBottom w:val="0"/>
          <w:divBdr>
            <w:top w:val="none" w:sz="0" w:space="0" w:color="auto"/>
            <w:left w:val="none" w:sz="0" w:space="0" w:color="auto"/>
            <w:bottom w:val="none" w:sz="0" w:space="0" w:color="auto"/>
            <w:right w:val="none" w:sz="0" w:space="0" w:color="auto"/>
          </w:divBdr>
        </w:div>
        <w:div w:id="709719202">
          <w:marLeft w:val="0"/>
          <w:marRight w:val="0"/>
          <w:marTop w:val="0"/>
          <w:marBottom w:val="0"/>
          <w:divBdr>
            <w:top w:val="none" w:sz="0" w:space="0" w:color="auto"/>
            <w:left w:val="none" w:sz="0" w:space="0" w:color="auto"/>
            <w:bottom w:val="none" w:sz="0" w:space="0" w:color="auto"/>
            <w:right w:val="none" w:sz="0" w:space="0" w:color="auto"/>
          </w:divBdr>
        </w:div>
        <w:div w:id="675810507">
          <w:marLeft w:val="0"/>
          <w:marRight w:val="0"/>
          <w:marTop w:val="0"/>
          <w:marBottom w:val="0"/>
          <w:divBdr>
            <w:top w:val="none" w:sz="0" w:space="0" w:color="auto"/>
            <w:left w:val="none" w:sz="0" w:space="0" w:color="auto"/>
            <w:bottom w:val="none" w:sz="0" w:space="0" w:color="auto"/>
            <w:right w:val="none" w:sz="0" w:space="0" w:color="auto"/>
          </w:divBdr>
        </w:div>
        <w:div w:id="1630043755">
          <w:marLeft w:val="0"/>
          <w:marRight w:val="0"/>
          <w:marTop w:val="0"/>
          <w:marBottom w:val="0"/>
          <w:divBdr>
            <w:top w:val="none" w:sz="0" w:space="0" w:color="auto"/>
            <w:left w:val="none" w:sz="0" w:space="0" w:color="auto"/>
            <w:bottom w:val="none" w:sz="0" w:space="0" w:color="auto"/>
            <w:right w:val="none" w:sz="0" w:space="0" w:color="auto"/>
          </w:divBdr>
        </w:div>
        <w:div w:id="1850172291">
          <w:marLeft w:val="0"/>
          <w:marRight w:val="0"/>
          <w:marTop w:val="0"/>
          <w:marBottom w:val="0"/>
          <w:divBdr>
            <w:top w:val="none" w:sz="0" w:space="0" w:color="auto"/>
            <w:left w:val="none" w:sz="0" w:space="0" w:color="auto"/>
            <w:bottom w:val="none" w:sz="0" w:space="0" w:color="auto"/>
            <w:right w:val="none" w:sz="0" w:space="0" w:color="auto"/>
          </w:divBdr>
        </w:div>
        <w:div w:id="965504184">
          <w:marLeft w:val="0"/>
          <w:marRight w:val="0"/>
          <w:marTop w:val="0"/>
          <w:marBottom w:val="0"/>
          <w:divBdr>
            <w:top w:val="none" w:sz="0" w:space="0" w:color="auto"/>
            <w:left w:val="none" w:sz="0" w:space="0" w:color="auto"/>
            <w:bottom w:val="none" w:sz="0" w:space="0" w:color="auto"/>
            <w:right w:val="none" w:sz="0" w:space="0" w:color="auto"/>
          </w:divBdr>
        </w:div>
      </w:divsChild>
    </w:div>
    <w:div w:id="1736661785">
      <w:bodyDiv w:val="1"/>
      <w:marLeft w:val="0"/>
      <w:marRight w:val="0"/>
      <w:marTop w:val="0"/>
      <w:marBottom w:val="0"/>
      <w:divBdr>
        <w:top w:val="none" w:sz="0" w:space="0" w:color="auto"/>
        <w:left w:val="none" w:sz="0" w:space="0" w:color="auto"/>
        <w:bottom w:val="none" w:sz="0" w:space="0" w:color="auto"/>
        <w:right w:val="none" w:sz="0" w:space="0" w:color="auto"/>
      </w:divBdr>
    </w:div>
    <w:div w:id="1772697691">
      <w:bodyDiv w:val="1"/>
      <w:marLeft w:val="0"/>
      <w:marRight w:val="0"/>
      <w:marTop w:val="0"/>
      <w:marBottom w:val="0"/>
      <w:divBdr>
        <w:top w:val="none" w:sz="0" w:space="0" w:color="auto"/>
        <w:left w:val="none" w:sz="0" w:space="0" w:color="auto"/>
        <w:bottom w:val="none" w:sz="0" w:space="0" w:color="auto"/>
        <w:right w:val="none" w:sz="0" w:space="0" w:color="auto"/>
      </w:divBdr>
    </w:div>
    <w:div w:id="1783724317">
      <w:bodyDiv w:val="1"/>
      <w:marLeft w:val="0"/>
      <w:marRight w:val="0"/>
      <w:marTop w:val="0"/>
      <w:marBottom w:val="0"/>
      <w:divBdr>
        <w:top w:val="none" w:sz="0" w:space="0" w:color="auto"/>
        <w:left w:val="none" w:sz="0" w:space="0" w:color="auto"/>
        <w:bottom w:val="none" w:sz="0" w:space="0" w:color="auto"/>
        <w:right w:val="none" w:sz="0" w:space="0" w:color="auto"/>
      </w:divBdr>
      <w:divsChild>
        <w:div w:id="752778403">
          <w:marLeft w:val="0"/>
          <w:marRight w:val="0"/>
          <w:marTop w:val="0"/>
          <w:marBottom w:val="0"/>
          <w:divBdr>
            <w:top w:val="none" w:sz="0" w:space="0" w:color="auto"/>
            <w:left w:val="none" w:sz="0" w:space="0" w:color="auto"/>
            <w:bottom w:val="none" w:sz="0" w:space="0" w:color="auto"/>
            <w:right w:val="none" w:sz="0" w:space="0" w:color="auto"/>
          </w:divBdr>
        </w:div>
        <w:div w:id="862280836">
          <w:marLeft w:val="0"/>
          <w:marRight w:val="0"/>
          <w:marTop w:val="0"/>
          <w:marBottom w:val="0"/>
          <w:divBdr>
            <w:top w:val="none" w:sz="0" w:space="0" w:color="auto"/>
            <w:left w:val="none" w:sz="0" w:space="0" w:color="auto"/>
            <w:bottom w:val="none" w:sz="0" w:space="0" w:color="auto"/>
            <w:right w:val="none" w:sz="0" w:space="0" w:color="auto"/>
          </w:divBdr>
        </w:div>
      </w:divsChild>
    </w:div>
    <w:div w:id="1812015871">
      <w:bodyDiv w:val="1"/>
      <w:marLeft w:val="0"/>
      <w:marRight w:val="0"/>
      <w:marTop w:val="0"/>
      <w:marBottom w:val="0"/>
      <w:divBdr>
        <w:top w:val="none" w:sz="0" w:space="0" w:color="auto"/>
        <w:left w:val="none" w:sz="0" w:space="0" w:color="auto"/>
        <w:bottom w:val="none" w:sz="0" w:space="0" w:color="auto"/>
        <w:right w:val="none" w:sz="0" w:space="0" w:color="auto"/>
      </w:divBdr>
      <w:divsChild>
        <w:div w:id="1017463498">
          <w:marLeft w:val="0"/>
          <w:marRight w:val="0"/>
          <w:marTop w:val="0"/>
          <w:marBottom w:val="0"/>
          <w:divBdr>
            <w:top w:val="none" w:sz="0" w:space="0" w:color="auto"/>
            <w:left w:val="none" w:sz="0" w:space="0" w:color="auto"/>
            <w:bottom w:val="none" w:sz="0" w:space="0" w:color="auto"/>
            <w:right w:val="none" w:sz="0" w:space="0" w:color="auto"/>
          </w:divBdr>
        </w:div>
        <w:div w:id="1248072254">
          <w:marLeft w:val="0"/>
          <w:marRight w:val="0"/>
          <w:marTop w:val="0"/>
          <w:marBottom w:val="0"/>
          <w:divBdr>
            <w:top w:val="none" w:sz="0" w:space="0" w:color="auto"/>
            <w:left w:val="none" w:sz="0" w:space="0" w:color="auto"/>
            <w:bottom w:val="none" w:sz="0" w:space="0" w:color="auto"/>
            <w:right w:val="none" w:sz="0" w:space="0" w:color="auto"/>
          </w:divBdr>
        </w:div>
      </w:divsChild>
    </w:div>
    <w:div w:id="1840073805">
      <w:bodyDiv w:val="1"/>
      <w:marLeft w:val="0"/>
      <w:marRight w:val="0"/>
      <w:marTop w:val="0"/>
      <w:marBottom w:val="0"/>
      <w:divBdr>
        <w:top w:val="none" w:sz="0" w:space="0" w:color="auto"/>
        <w:left w:val="none" w:sz="0" w:space="0" w:color="auto"/>
        <w:bottom w:val="none" w:sz="0" w:space="0" w:color="auto"/>
        <w:right w:val="none" w:sz="0" w:space="0" w:color="auto"/>
      </w:divBdr>
      <w:divsChild>
        <w:div w:id="1852450678">
          <w:marLeft w:val="0"/>
          <w:marRight w:val="0"/>
          <w:marTop w:val="0"/>
          <w:marBottom w:val="0"/>
          <w:divBdr>
            <w:top w:val="none" w:sz="0" w:space="0" w:color="auto"/>
            <w:left w:val="none" w:sz="0" w:space="0" w:color="auto"/>
            <w:bottom w:val="none" w:sz="0" w:space="0" w:color="auto"/>
            <w:right w:val="none" w:sz="0" w:space="0" w:color="auto"/>
          </w:divBdr>
        </w:div>
        <w:div w:id="1707874165">
          <w:marLeft w:val="0"/>
          <w:marRight w:val="0"/>
          <w:marTop w:val="0"/>
          <w:marBottom w:val="0"/>
          <w:divBdr>
            <w:top w:val="none" w:sz="0" w:space="0" w:color="auto"/>
            <w:left w:val="none" w:sz="0" w:space="0" w:color="auto"/>
            <w:bottom w:val="none" w:sz="0" w:space="0" w:color="auto"/>
            <w:right w:val="none" w:sz="0" w:space="0" w:color="auto"/>
          </w:divBdr>
        </w:div>
        <w:div w:id="1713191104">
          <w:marLeft w:val="0"/>
          <w:marRight w:val="0"/>
          <w:marTop w:val="0"/>
          <w:marBottom w:val="0"/>
          <w:divBdr>
            <w:top w:val="none" w:sz="0" w:space="0" w:color="auto"/>
            <w:left w:val="none" w:sz="0" w:space="0" w:color="auto"/>
            <w:bottom w:val="none" w:sz="0" w:space="0" w:color="auto"/>
            <w:right w:val="none" w:sz="0" w:space="0" w:color="auto"/>
          </w:divBdr>
        </w:div>
        <w:div w:id="1232035460">
          <w:marLeft w:val="0"/>
          <w:marRight w:val="0"/>
          <w:marTop w:val="0"/>
          <w:marBottom w:val="0"/>
          <w:divBdr>
            <w:top w:val="none" w:sz="0" w:space="0" w:color="auto"/>
            <w:left w:val="none" w:sz="0" w:space="0" w:color="auto"/>
            <w:bottom w:val="none" w:sz="0" w:space="0" w:color="auto"/>
            <w:right w:val="none" w:sz="0" w:space="0" w:color="auto"/>
          </w:divBdr>
        </w:div>
        <w:div w:id="510606940">
          <w:marLeft w:val="0"/>
          <w:marRight w:val="0"/>
          <w:marTop w:val="0"/>
          <w:marBottom w:val="0"/>
          <w:divBdr>
            <w:top w:val="none" w:sz="0" w:space="0" w:color="auto"/>
            <w:left w:val="none" w:sz="0" w:space="0" w:color="auto"/>
            <w:bottom w:val="none" w:sz="0" w:space="0" w:color="auto"/>
            <w:right w:val="none" w:sz="0" w:space="0" w:color="auto"/>
          </w:divBdr>
        </w:div>
        <w:div w:id="1682319747">
          <w:marLeft w:val="0"/>
          <w:marRight w:val="0"/>
          <w:marTop w:val="0"/>
          <w:marBottom w:val="0"/>
          <w:divBdr>
            <w:top w:val="none" w:sz="0" w:space="0" w:color="auto"/>
            <w:left w:val="none" w:sz="0" w:space="0" w:color="auto"/>
            <w:bottom w:val="none" w:sz="0" w:space="0" w:color="auto"/>
            <w:right w:val="none" w:sz="0" w:space="0" w:color="auto"/>
          </w:divBdr>
        </w:div>
        <w:div w:id="578255418">
          <w:marLeft w:val="0"/>
          <w:marRight w:val="0"/>
          <w:marTop w:val="0"/>
          <w:marBottom w:val="0"/>
          <w:divBdr>
            <w:top w:val="none" w:sz="0" w:space="0" w:color="auto"/>
            <w:left w:val="none" w:sz="0" w:space="0" w:color="auto"/>
            <w:bottom w:val="none" w:sz="0" w:space="0" w:color="auto"/>
            <w:right w:val="none" w:sz="0" w:space="0" w:color="auto"/>
          </w:divBdr>
        </w:div>
        <w:div w:id="518667188">
          <w:marLeft w:val="0"/>
          <w:marRight w:val="0"/>
          <w:marTop w:val="0"/>
          <w:marBottom w:val="0"/>
          <w:divBdr>
            <w:top w:val="none" w:sz="0" w:space="0" w:color="auto"/>
            <w:left w:val="none" w:sz="0" w:space="0" w:color="auto"/>
            <w:bottom w:val="none" w:sz="0" w:space="0" w:color="auto"/>
            <w:right w:val="none" w:sz="0" w:space="0" w:color="auto"/>
          </w:divBdr>
        </w:div>
        <w:div w:id="2116703030">
          <w:marLeft w:val="0"/>
          <w:marRight w:val="0"/>
          <w:marTop w:val="0"/>
          <w:marBottom w:val="0"/>
          <w:divBdr>
            <w:top w:val="none" w:sz="0" w:space="0" w:color="auto"/>
            <w:left w:val="none" w:sz="0" w:space="0" w:color="auto"/>
            <w:bottom w:val="none" w:sz="0" w:space="0" w:color="auto"/>
            <w:right w:val="none" w:sz="0" w:space="0" w:color="auto"/>
          </w:divBdr>
        </w:div>
        <w:div w:id="1702053620">
          <w:marLeft w:val="0"/>
          <w:marRight w:val="0"/>
          <w:marTop w:val="0"/>
          <w:marBottom w:val="0"/>
          <w:divBdr>
            <w:top w:val="none" w:sz="0" w:space="0" w:color="auto"/>
            <w:left w:val="none" w:sz="0" w:space="0" w:color="auto"/>
            <w:bottom w:val="none" w:sz="0" w:space="0" w:color="auto"/>
            <w:right w:val="none" w:sz="0" w:space="0" w:color="auto"/>
          </w:divBdr>
        </w:div>
        <w:div w:id="701901765">
          <w:marLeft w:val="0"/>
          <w:marRight w:val="0"/>
          <w:marTop w:val="0"/>
          <w:marBottom w:val="0"/>
          <w:divBdr>
            <w:top w:val="none" w:sz="0" w:space="0" w:color="auto"/>
            <w:left w:val="none" w:sz="0" w:space="0" w:color="auto"/>
            <w:bottom w:val="none" w:sz="0" w:space="0" w:color="auto"/>
            <w:right w:val="none" w:sz="0" w:space="0" w:color="auto"/>
          </w:divBdr>
        </w:div>
        <w:div w:id="1006513852">
          <w:marLeft w:val="0"/>
          <w:marRight w:val="0"/>
          <w:marTop w:val="0"/>
          <w:marBottom w:val="0"/>
          <w:divBdr>
            <w:top w:val="none" w:sz="0" w:space="0" w:color="auto"/>
            <w:left w:val="none" w:sz="0" w:space="0" w:color="auto"/>
            <w:bottom w:val="none" w:sz="0" w:space="0" w:color="auto"/>
            <w:right w:val="none" w:sz="0" w:space="0" w:color="auto"/>
          </w:divBdr>
        </w:div>
        <w:div w:id="63797451">
          <w:marLeft w:val="0"/>
          <w:marRight w:val="0"/>
          <w:marTop w:val="0"/>
          <w:marBottom w:val="0"/>
          <w:divBdr>
            <w:top w:val="none" w:sz="0" w:space="0" w:color="auto"/>
            <w:left w:val="none" w:sz="0" w:space="0" w:color="auto"/>
            <w:bottom w:val="none" w:sz="0" w:space="0" w:color="auto"/>
            <w:right w:val="none" w:sz="0" w:space="0" w:color="auto"/>
          </w:divBdr>
        </w:div>
        <w:div w:id="598174286">
          <w:marLeft w:val="0"/>
          <w:marRight w:val="0"/>
          <w:marTop w:val="0"/>
          <w:marBottom w:val="0"/>
          <w:divBdr>
            <w:top w:val="none" w:sz="0" w:space="0" w:color="auto"/>
            <w:left w:val="none" w:sz="0" w:space="0" w:color="auto"/>
            <w:bottom w:val="none" w:sz="0" w:space="0" w:color="auto"/>
            <w:right w:val="none" w:sz="0" w:space="0" w:color="auto"/>
          </w:divBdr>
        </w:div>
        <w:div w:id="1722830282">
          <w:marLeft w:val="0"/>
          <w:marRight w:val="0"/>
          <w:marTop w:val="0"/>
          <w:marBottom w:val="0"/>
          <w:divBdr>
            <w:top w:val="none" w:sz="0" w:space="0" w:color="auto"/>
            <w:left w:val="none" w:sz="0" w:space="0" w:color="auto"/>
            <w:bottom w:val="none" w:sz="0" w:space="0" w:color="auto"/>
            <w:right w:val="none" w:sz="0" w:space="0" w:color="auto"/>
          </w:divBdr>
        </w:div>
        <w:div w:id="1256399016">
          <w:marLeft w:val="0"/>
          <w:marRight w:val="0"/>
          <w:marTop w:val="0"/>
          <w:marBottom w:val="0"/>
          <w:divBdr>
            <w:top w:val="none" w:sz="0" w:space="0" w:color="auto"/>
            <w:left w:val="none" w:sz="0" w:space="0" w:color="auto"/>
            <w:bottom w:val="none" w:sz="0" w:space="0" w:color="auto"/>
            <w:right w:val="none" w:sz="0" w:space="0" w:color="auto"/>
          </w:divBdr>
        </w:div>
        <w:div w:id="1709720371">
          <w:marLeft w:val="0"/>
          <w:marRight w:val="0"/>
          <w:marTop w:val="0"/>
          <w:marBottom w:val="0"/>
          <w:divBdr>
            <w:top w:val="none" w:sz="0" w:space="0" w:color="auto"/>
            <w:left w:val="none" w:sz="0" w:space="0" w:color="auto"/>
            <w:bottom w:val="none" w:sz="0" w:space="0" w:color="auto"/>
            <w:right w:val="none" w:sz="0" w:space="0" w:color="auto"/>
          </w:divBdr>
        </w:div>
        <w:div w:id="107700832">
          <w:marLeft w:val="0"/>
          <w:marRight w:val="0"/>
          <w:marTop w:val="0"/>
          <w:marBottom w:val="0"/>
          <w:divBdr>
            <w:top w:val="none" w:sz="0" w:space="0" w:color="auto"/>
            <w:left w:val="none" w:sz="0" w:space="0" w:color="auto"/>
            <w:bottom w:val="none" w:sz="0" w:space="0" w:color="auto"/>
            <w:right w:val="none" w:sz="0" w:space="0" w:color="auto"/>
          </w:divBdr>
        </w:div>
        <w:div w:id="362944745">
          <w:marLeft w:val="0"/>
          <w:marRight w:val="0"/>
          <w:marTop w:val="0"/>
          <w:marBottom w:val="0"/>
          <w:divBdr>
            <w:top w:val="none" w:sz="0" w:space="0" w:color="auto"/>
            <w:left w:val="none" w:sz="0" w:space="0" w:color="auto"/>
            <w:bottom w:val="none" w:sz="0" w:space="0" w:color="auto"/>
            <w:right w:val="none" w:sz="0" w:space="0" w:color="auto"/>
          </w:divBdr>
        </w:div>
        <w:div w:id="1136096499">
          <w:marLeft w:val="0"/>
          <w:marRight w:val="0"/>
          <w:marTop w:val="0"/>
          <w:marBottom w:val="0"/>
          <w:divBdr>
            <w:top w:val="none" w:sz="0" w:space="0" w:color="auto"/>
            <w:left w:val="none" w:sz="0" w:space="0" w:color="auto"/>
            <w:bottom w:val="none" w:sz="0" w:space="0" w:color="auto"/>
            <w:right w:val="none" w:sz="0" w:space="0" w:color="auto"/>
          </w:divBdr>
        </w:div>
        <w:div w:id="674378133">
          <w:marLeft w:val="0"/>
          <w:marRight w:val="0"/>
          <w:marTop w:val="0"/>
          <w:marBottom w:val="0"/>
          <w:divBdr>
            <w:top w:val="none" w:sz="0" w:space="0" w:color="auto"/>
            <w:left w:val="none" w:sz="0" w:space="0" w:color="auto"/>
            <w:bottom w:val="none" w:sz="0" w:space="0" w:color="auto"/>
            <w:right w:val="none" w:sz="0" w:space="0" w:color="auto"/>
          </w:divBdr>
        </w:div>
        <w:div w:id="1196311580">
          <w:marLeft w:val="0"/>
          <w:marRight w:val="0"/>
          <w:marTop w:val="0"/>
          <w:marBottom w:val="0"/>
          <w:divBdr>
            <w:top w:val="none" w:sz="0" w:space="0" w:color="auto"/>
            <w:left w:val="none" w:sz="0" w:space="0" w:color="auto"/>
            <w:bottom w:val="none" w:sz="0" w:space="0" w:color="auto"/>
            <w:right w:val="none" w:sz="0" w:space="0" w:color="auto"/>
          </w:divBdr>
        </w:div>
        <w:div w:id="1875847128">
          <w:marLeft w:val="0"/>
          <w:marRight w:val="0"/>
          <w:marTop w:val="0"/>
          <w:marBottom w:val="0"/>
          <w:divBdr>
            <w:top w:val="none" w:sz="0" w:space="0" w:color="auto"/>
            <w:left w:val="none" w:sz="0" w:space="0" w:color="auto"/>
            <w:bottom w:val="none" w:sz="0" w:space="0" w:color="auto"/>
            <w:right w:val="none" w:sz="0" w:space="0" w:color="auto"/>
          </w:divBdr>
        </w:div>
        <w:div w:id="682634785">
          <w:marLeft w:val="0"/>
          <w:marRight w:val="0"/>
          <w:marTop w:val="0"/>
          <w:marBottom w:val="0"/>
          <w:divBdr>
            <w:top w:val="none" w:sz="0" w:space="0" w:color="auto"/>
            <w:left w:val="none" w:sz="0" w:space="0" w:color="auto"/>
            <w:bottom w:val="none" w:sz="0" w:space="0" w:color="auto"/>
            <w:right w:val="none" w:sz="0" w:space="0" w:color="auto"/>
          </w:divBdr>
        </w:div>
        <w:div w:id="1147167548">
          <w:marLeft w:val="0"/>
          <w:marRight w:val="0"/>
          <w:marTop w:val="0"/>
          <w:marBottom w:val="0"/>
          <w:divBdr>
            <w:top w:val="none" w:sz="0" w:space="0" w:color="auto"/>
            <w:left w:val="none" w:sz="0" w:space="0" w:color="auto"/>
            <w:bottom w:val="none" w:sz="0" w:space="0" w:color="auto"/>
            <w:right w:val="none" w:sz="0" w:space="0" w:color="auto"/>
          </w:divBdr>
        </w:div>
        <w:div w:id="171922517">
          <w:marLeft w:val="0"/>
          <w:marRight w:val="0"/>
          <w:marTop w:val="0"/>
          <w:marBottom w:val="0"/>
          <w:divBdr>
            <w:top w:val="none" w:sz="0" w:space="0" w:color="auto"/>
            <w:left w:val="none" w:sz="0" w:space="0" w:color="auto"/>
            <w:bottom w:val="none" w:sz="0" w:space="0" w:color="auto"/>
            <w:right w:val="none" w:sz="0" w:space="0" w:color="auto"/>
          </w:divBdr>
        </w:div>
      </w:divsChild>
    </w:div>
    <w:div w:id="1868566512">
      <w:bodyDiv w:val="1"/>
      <w:marLeft w:val="0"/>
      <w:marRight w:val="0"/>
      <w:marTop w:val="0"/>
      <w:marBottom w:val="0"/>
      <w:divBdr>
        <w:top w:val="none" w:sz="0" w:space="0" w:color="auto"/>
        <w:left w:val="none" w:sz="0" w:space="0" w:color="auto"/>
        <w:bottom w:val="none" w:sz="0" w:space="0" w:color="auto"/>
        <w:right w:val="none" w:sz="0" w:space="0" w:color="auto"/>
      </w:divBdr>
      <w:divsChild>
        <w:div w:id="859662875">
          <w:marLeft w:val="0"/>
          <w:marRight w:val="0"/>
          <w:marTop w:val="0"/>
          <w:marBottom w:val="0"/>
          <w:divBdr>
            <w:top w:val="none" w:sz="0" w:space="0" w:color="auto"/>
            <w:left w:val="none" w:sz="0" w:space="0" w:color="auto"/>
            <w:bottom w:val="none" w:sz="0" w:space="0" w:color="auto"/>
            <w:right w:val="none" w:sz="0" w:space="0" w:color="auto"/>
          </w:divBdr>
        </w:div>
        <w:div w:id="582226843">
          <w:marLeft w:val="0"/>
          <w:marRight w:val="0"/>
          <w:marTop w:val="0"/>
          <w:marBottom w:val="0"/>
          <w:divBdr>
            <w:top w:val="none" w:sz="0" w:space="0" w:color="auto"/>
            <w:left w:val="none" w:sz="0" w:space="0" w:color="auto"/>
            <w:bottom w:val="none" w:sz="0" w:space="0" w:color="auto"/>
            <w:right w:val="none" w:sz="0" w:space="0" w:color="auto"/>
          </w:divBdr>
        </w:div>
        <w:div w:id="1002657497">
          <w:marLeft w:val="0"/>
          <w:marRight w:val="0"/>
          <w:marTop w:val="0"/>
          <w:marBottom w:val="0"/>
          <w:divBdr>
            <w:top w:val="none" w:sz="0" w:space="0" w:color="auto"/>
            <w:left w:val="none" w:sz="0" w:space="0" w:color="auto"/>
            <w:bottom w:val="none" w:sz="0" w:space="0" w:color="auto"/>
            <w:right w:val="none" w:sz="0" w:space="0" w:color="auto"/>
          </w:divBdr>
        </w:div>
        <w:div w:id="1843547380">
          <w:marLeft w:val="0"/>
          <w:marRight w:val="0"/>
          <w:marTop w:val="0"/>
          <w:marBottom w:val="0"/>
          <w:divBdr>
            <w:top w:val="none" w:sz="0" w:space="0" w:color="auto"/>
            <w:left w:val="none" w:sz="0" w:space="0" w:color="auto"/>
            <w:bottom w:val="none" w:sz="0" w:space="0" w:color="auto"/>
            <w:right w:val="none" w:sz="0" w:space="0" w:color="auto"/>
          </w:divBdr>
        </w:div>
        <w:div w:id="987518511">
          <w:marLeft w:val="0"/>
          <w:marRight w:val="0"/>
          <w:marTop w:val="0"/>
          <w:marBottom w:val="0"/>
          <w:divBdr>
            <w:top w:val="none" w:sz="0" w:space="0" w:color="auto"/>
            <w:left w:val="none" w:sz="0" w:space="0" w:color="auto"/>
            <w:bottom w:val="none" w:sz="0" w:space="0" w:color="auto"/>
            <w:right w:val="none" w:sz="0" w:space="0" w:color="auto"/>
          </w:divBdr>
        </w:div>
      </w:divsChild>
    </w:div>
    <w:div w:id="1893425853">
      <w:bodyDiv w:val="1"/>
      <w:marLeft w:val="0"/>
      <w:marRight w:val="0"/>
      <w:marTop w:val="0"/>
      <w:marBottom w:val="0"/>
      <w:divBdr>
        <w:top w:val="none" w:sz="0" w:space="0" w:color="auto"/>
        <w:left w:val="none" w:sz="0" w:space="0" w:color="auto"/>
        <w:bottom w:val="none" w:sz="0" w:space="0" w:color="auto"/>
        <w:right w:val="none" w:sz="0" w:space="0" w:color="auto"/>
      </w:divBdr>
      <w:divsChild>
        <w:div w:id="231618997">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0"/>
          <w:marTop w:val="0"/>
          <w:marBottom w:val="0"/>
          <w:divBdr>
            <w:top w:val="none" w:sz="0" w:space="0" w:color="auto"/>
            <w:left w:val="none" w:sz="0" w:space="0" w:color="auto"/>
            <w:bottom w:val="none" w:sz="0" w:space="0" w:color="auto"/>
            <w:right w:val="none" w:sz="0" w:space="0" w:color="auto"/>
          </w:divBdr>
        </w:div>
      </w:divsChild>
    </w:div>
    <w:div w:id="1975283659">
      <w:bodyDiv w:val="1"/>
      <w:marLeft w:val="0"/>
      <w:marRight w:val="0"/>
      <w:marTop w:val="0"/>
      <w:marBottom w:val="0"/>
      <w:divBdr>
        <w:top w:val="none" w:sz="0" w:space="0" w:color="auto"/>
        <w:left w:val="none" w:sz="0" w:space="0" w:color="auto"/>
        <w:bottom w:val="none" w:sz="0" w:space="0" w:color="auto"/>
        <w:right w:val="none" w:sz="0" w:space="0" w:color="auto"/>
      </w:divBdr>
      <w:divsChild>
        <w:div w:id="51006696">
          <w:marLeft w:val="0"/>
          <w:marRight w:val="0"/>
          <w:marTop w:val="0"/>
          <w:marBottom w:val="0"/>
          <w:divBdr>
            <w:top w:val="none" w:sz="0" w:space="0" w:color="auto"/>
            <w:left w:val="none" w:sz="0" w:space="0" w:color="auto"/>
            <w:bottom w:val="none" w:sz="0" w:space="0" w:color="auto"/>
            <w:right w:val="none" w:sz="0" w:space="0" w:color="auto"/>
          </w:divBdr>
        </w:div>
      </w:divsChild>
    </w:div>
    <w:div w:id="1975717230">
      <w:bodyDiv w:val="1"/>
      <w:marLeft w:val="0"/>
      <w:marRight w:val="0"/>
      <w:marTop w:val="0"/>
      <w:marBottom w:val="0"/>
      <w:divBdr>
        <w:top w:val="none" w:sz="0" w:space="0" w:color="auto"/>
        <w:left w:val="none" w:sz="0" w:space="0" w:color="auto"/>
        <w:bottom w:val="none" w:sz="0" w:space="0" w:color="auto"/>
        <w:right w:val="none" w:sz="0" w:space="0" w:color="auto"/>
      </w:divBdr>
      <w:divsChild>
        <w:div w:id="22558929">
          <w:marLeft w:val="0"/>
          <w:marRight w:val="0"/>
          <w:marTop w:val="0"/>
          <w:marBottom w:val="0"/>
          <w:divBdr>
            <w:top w:val="none" w:sz="0" w:space="0" w:color="auto"/>
            <w:left w:val="none" w:sz="0" w:space="0" w:color="auto"/>
            <w:bottom w:val="none" w:sz="0" w:space="0" w:color="auto"/>
            <w:right w:val="none" w:sz="0" w:space="0" w:color="auto"/>
          </w:divBdr>
        </w:div>
        <w:div w:id="1076047588">
          <w:marLeft w:val="0"/>
          <w:marRight w:val="0"/>
          <w:marTop w:val="0"/>
          <w:marBottom w:val="0"/>
          <w:divBdr>
            <w:top w:val="none" w:sz="0" w:space="0" w:color="auto"/>
            <w:left w:val="none" w:sz="0" w:space="0" w:color="auto"/>
            <w:bottom w:val="none" w:sz="0" w:space="0" w:color="auto"/>
            <w:right w:val="none" w:sz="0" w:space="0" w:color="auto"/>
          </w:divBdr>
        </w:div>
        <w:div w:id="149911807">
          <w:marLeft w:val="0"/>
          <w:marRight w:val="0"/>
          <w:marTop w:val="0"/>
          <w:marBottom w:val="0"/>
          <w:divBdr>
            <w:top w:val="none" w:sz="0" w:space="0" w:color="auto"/>
            <w:left w:val="none" w:sz="0" w:space="0" w:color="auto"/>
            <w:bottom w:val="none" w:sz="0" w:space="0" w:color="auto"/>
            <w:right w:val="none" w:sz="0" w:space="0" w:color="auto"/>
          </w:divBdr>
        </w:div>
        <w:div w:id="215361138">
          <w:marLeft w:val="0"/>
          <w:marRight w:val="0"/>
          <w:marTop w:val="0"/>
          <w:marBottom w:val="0"/>
          <w:divBdr>
            <w:top w:val="none" w:sz="0" w:space="0" w:color="auto"/>
            <w:left w:val="none" w:sz="0" w:space="0" w:color="auto"/>
            <w:bottom w:val="none" w:sz="0" w:space="0" w:color="auto"/>
            <w:right w:val="none" w:sz="0" w:space="0" w:color="auto"/>
          </w:divBdr>
        </w:div>
      </w:divsChild>
    </w:div>
    <w:div w:id="1991446963">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
        <w:div w:id="2134397251">
          <w:marLeft w:val="0"/>
          <w:marRight w:val="0"/>
          <w:marTop w:val="0"/>
          <w:marBottom w:val="0"/>
          <w:divBdr>
            <w:top w:val="none" w:sz="0" w:space="0" w:color="auto"/>
            <w:left w:val="none" w:sz="0" w:space="0" w:color="auto"/>
            <w:bottom w:val="none" w:sz="0" w:space="0" w:color="auto"/>
            <w:right w:val="none" w:sz="0" w:space="0" w:color="auto"/>
          </w:divBdr>
        </w:div>
        <w:div w:id="294334730">
          <w:marLeft w:val="0"/>
          <w:marRight w:val="0"/>
          <w:marTop w:val="0"/>
          <w:marBottom w:val="0"/>
          <w:divBdr>
            <w:top w:val="none" w:sz="0" w:space="0" w:color="auto"/>
            <w:left w:val="none" w:sz="0" w:space="0" w:color="auto"/>
            <w:bottom w:val="none" w:sz="0" w:space="0" w:color="auto"/>
            <w:right w:val="none" w:sz="0" w:space="0" w:color="auto"/>
          </w:divBdr>
        </w:div>
        <w:div w:id="1566917949">
          <w:marLeft w:val="0"/>
          <w:marRight w:val="0"/>
          <w:marTop w:val="0"/>
          <w:marBottom w:val="0"/>
          <w:divBdr>
            <w:top w:val="none" w:sz="0" w:space="0" w:color="auto"/>
            <w:left w:val="none" w:sz="0" w:space="0" w:color="auto"/>
            <w:bottom w:val="none" w:sz="0" w:space="0" w:color="auto"/>
            <w:right w:val="none" w:sz="0" w:space="0" w:color="auto"/>
          </w:divBdr>
        </w:div>
        <w:div w:id="1553417211">
          <w:marLeft w:val="0"/>
          <w:marRight w:val="0"/>
          <w:marTop w:val="0"/>
          <w:marBottom w:val="0"/>
          <w:divBdr>
            <w:top w:val="none" w:sz="0" w:space="0" w:color="auto"/>
            <w:left w:val="none" w:sz="0" w:space="0" w:color="auto"/>
            <w:bottom w:val="none" w:sz="0" w:space="0" w:color="auto"/>
            <w:right w:val="none" w:sz="0" w:space="0" w:color="auto"/>
          </w:divBdr>
        </w:div>
        <w:div w:id="43674620">
          <w:marLeft w:val="0"/>
          <w:marRight w:val="0"/>
          <w:marTop w:val="0"/>
          <w:marBottom w:val="0"/>
          <w:divBdr>
            <w:top w:val="none" w:sz="0" w:space="0" w:color="auto"/>
            <w:left w:val="none" w:sz="0" w:space="0" w:color="auto"/>
            <w:bottom w:val="none" w:sz="0" w:space="0" w:color="auto"/>
            <w:right w:val="none" w:sz="0" w:space="0" w:color="auto"/>
          </w:divBdr>
        </w:div>
        <w:div w:id="1095982899">
          <w:marLeft w:val="0"/>
          <w:marRight w:val="0"/>
          <w:marTop w:val="0"/>
          <w:marBottom w:val="0"/>
          <w:divBdr>
            <w:top w:val="none" w:sz="0" w:space="0" w:color="auto"/>
            <w:left w:val="none" w:sz="0" w:space="0" w:color="auto"/>
            <w:bottom w:val="none" w:sz="0" w:space="0" w:color="auto"/>
            <w:right w:val="none" w:sz="0" w:space="0" w:color="auto"/>
          </w:divBdr>
        </w:div>
        <w:div w:id="1199928593">
          <w:marLeft w:val="0"/>
          <w:marRight w:val="0"/>
          <w:marTop w:val="0"/>
          <w:marBottom w:val="0"/>
          <w:divBdr>
            <w:top w:val="none" w:sz="0" w:space="0" w:color="auto"/>
            <w:left w:val="none" w:sz="0" w:space="0" w:color="auto"/>
            <w:bottom w:val="none" w:sz="0" w:space="0" w:color="auto"/>
            <w:right w:val="none" w:sz="0" w:space="0" w:color="auto"/>
          </w:divBdr>
        </w:div>
        <w:div w:id="760219458">
          <w:marLeft w:val="0"/>
          <w:marRight w:val="0"/>
          <w:marTop w:val="0"/>
          <w:marBottom w:val="0"/>
          <w:divBdr>
            <w:top w:val="none" w:sz="0" w:space="0" w:color="auto"/>
            <w:left w:val="none" w:sz="0" w:space="0" w:color="auto"/>
            <w:bottom w:val="none" w:sz="0" w:space="0" w:color="auto"/>
            <w:right w:val="none" w:sz="0" w:space="0" w:color="auto"/>
          </w:divBdr>
        </w:div>
      </w:divsChild>
    </w:div>
    <w:div w:id="2000570473">
      <w:bodyDiv w:val="1"/>
      <w:marLeft w:val="0"/>
      <w:marRight w:val="0"/>
      <w:marTop w:val="0"/>
      <w:marBottom w:val="0"/>
      <w:divBdr>
        <w:top w:val="none" w:sz="0" w:space="0" w:color="auto"/>
        <w:left w:val="none" w:sz="0" w:space="0" w:color="auto"/>
        <w:bottom w:val="none" w:sz="0" w:space="0" w:color="auto"/>
        <w:right w:val="none" w:sz="0" w:space="0" w:color="auto"/>
      </w:divBdr>
      <w:divsChild>
        <w:div w:id="832834982">
          <w:marLeft w:val="0"/>
          <w:marRight w:val="0"/>
          <w:marTop w:val="0"/>
          <w:marBottom w:val="0"/>
          <w:divBdr>
            <w:top w:val="none" w:sz="0" w:space="0" w:color="auto"/>
            <w:left w:val="none" w:sz="0" w:space="0" w:color="auto"/>
            <w:bottom w:val="none" w:sz="0" w:space="0" w:color="auto"/>
            <w:right w:val="none" w:sz="0" w:space="0" w:color="auto"/>
          </w:divBdr>
        </w:div>
        <w:div w:id="478301586">
          <w:marLeft w:val="0"/>
          <w:marRight w:val="0"/>
          <w:marTop w:val="0"/>
          <w:marBottom w:val="0"/>
          <w:divBdr>
            <w:top w:val="none" w:sz="0" w:space="0" w:color="auto"/>
            <w:left w:val="none" w:sz="0" w:space="0" w:color="auto"/>
            <w:bottom w:val="none" w:sz="0" w:space="0" w:color="auto"/>
            <w:right w:val="none" w:sz="0" w:space="0" w:color="auto"/>
          </w:divBdr>
        </w:div>
      </w:divsChild>
    </w:div>
    <w:div w:id="2005162133">
      <w:bodyDiv w:val="1"/>
      <w:marLeft w:val="0"/>
      <w:marRight w:val="0"/>
      <w:marTop w:val="0"/>
      <w:marBottom w:val="0"/>
      <w:divBdr>
        <w:top w:val="none" w:sz="0" w:space="0" w:color="auto"/>
        <w:left w:val="none" w:sz="0" w:space="0" w:color="auto"/>
        <w:bottom w:val="none" w:sz="0" w:space="0" w:color="auto"/>
        <w:right w:val="none" w:sz="0" w:space="0" w:color="auto"/>
      </w:divBdr>
      <w:divsChild>
        <w:div w:id="666981473">
          <w:marLeft w:val="0"/>
          <w:marRight w:val="0"/>
          <w:marTop w:val="0"/>
          <w:marBottom w:val="0"/>
          <w:divBdr>
            <w:top w:val="none" w:sz="0" w:space="0" w:color="auto"/>
            <w:left w:val="none" w:sz="0" w:space="0" w:color="auto"/>
            <w:bottom w:val="none" w:sz="0" w:space="0" w:color="auto"/>
            <w:right w:val="none" w:sz="0" w:space="0" w:color="auto"/>
          </w:divBdr>
        </w:div>
        <w:div w:id="755856981">
          <w:marLeft w:val="0"/>
          <w:marRight w:val="0"/>
          <w:marTop w:val="0"/>
          <w:marBottom w:val="0"/>
          <w:divBdr>
            <w:top w:val="none" w:sz="0" w:space="0" w:color="auto"/>
            <w:left w:val="none" w:sz="0" w:space="0" w:color="auto"/>
            <w:bottom w:val="none" w:sz="0" w:space="0" w:color="auto"/>
            <w:right w:val="none" w:sz="0" w:space="0" w:color="auto"/>
          </w:divBdr>
        </w:div>
        <w:div w:id="1258439811">
          <w:marLeft w:val="0"/>
          <w:marRight w:val="0"/>
          <w:marTop w:val="0"/>
          <w:marBottom w:val="0"/>
          <w:divBdr>
            <w:top w:val="none" w:sz="0" w:space="0" w:color="auto"/>
            <w:left w:val="none" w:sz="0" w:space="0" w:color="auto"/>
            <w:bottom w:val="none" w:sz="0" w:space="0" w:color="auto"/>
            <w:right w:val="none" w:sz="0" w:space="0" w:color="auto"/>
          </w:divBdr>
        </w:div>
      </w:divsChild>
    </w:div>
    <w:div w:id="2032680249">
      <w:bodyDiv w:val="1"/>
      <w:marLeft w:val="0"/>
      <w:marRight w:val="0"/>
      <w:marTop w:val="0"/>
      <w:marBottom w:val="0"/>
      <w:divBdr>
        <w:top w:val="none" w:sz="0" w:space="0" w:color="auto"/>
        <w:left w:val="none" w:sz="0" w:space="0" w:color="auto"/>
        <w:bottom w:val="none" w:sz="0" w:space="0" w:color="auto"/>
        <w:right w:val="none" w:sz="0" w:space="0" w:color="auto"/>
      </w:divBdr>
      <w:divsChild>
        <w:div w:id="1290237782">
          <w:marLeft w:val="0"/>
          <w:marRight w:val="0"/>
          <w:marTop w:val="0"/>
          <w:marBottom w:val="0"/>
          <w:divBdr>
            <w:top w:val="none" w:sz="0" w:space="0" w:color="auto"/>
            <w:left w:val="none" w:sz="0" w:space="0" w:color="auto"/>
            <w:bottom w:val="none" w:sz="0" w:space="0" w:color="auto"/>
            <w:right w:val="none" w:sz="0" w:space="0" w:color="auto"/>
          </w:divBdr>
        </w:div>
        <w:div w:id="1017847877">
          <w:marLeft w:val="0"/>
          <w:marRight w:val="0"/>
          <w:marTop w:val="0"/>
          <w:marBottom w:val="0"/>
          <w:divBdr>
            <w:top w:val="none" w:sz="0" w:space="0" w:color="auto"/>
            <w:left w:val="none" w:sz="0" w:space="0" w:color="auto"/>
            <w:bottom w:val="none" w:sz="0" w:space="0" w:color="auto"/>
            <w:right w:val="none" w:sz="0" w:space="0" w:color="auto"/>
          </w:divBdr>
        </w:div>
      </w:divsChild>
    </w:div>
    <w:div w:id="2045252180">
      <w:bodyDiv w:val="1"/>
      <w:marLeft w:val="0"/>
      <w:marRight w:val="0"/>
      <w:marTop w:val="0"/>
      <w:marBottom w:val="0"/>
      <w:divBdr>
        <w:top w:val="none" w:sz="0" w:space="0" w:color="auto"/>
        <w:left w:val="none" w:sz="0" w:space="0" w:color="auto"/>
        <w:bottom w:val="none" w:sz="0" w:space="0" w:color="auto"/>
        <w:right w:val="none" w:sz="0" w:space="0" w:color="auto"/>
      </w:divBdr>
      <w:divsChild>
        <w:div w:id="1727492148">
          <w:marLeft w:val="0"/>
          <w:marRight w:val="0"/>
          <w:marTop w:val="0"/>
          <w:marBottom w:val="0"/>
          <w:divBdr>
            <w:top w:val="none" w:sz="0" w:space="0" w:color="auto"/>
            <w:left w:val="none" w:sz="0" w:space="0" w:color="auto"/>
            <w:bottom w:val="none" w:sz="0" w:space="0" w:color="auto"/>
            <w:right w:val="none" w:sz="0" w:space="0" w:color="auto"/>
          </w:divBdr>
        </w:div>
        <w:div w:id="411196028">
          <w:marLeft w:val="0"/>
          <w:marRight w:val="0"/>
          <w:marTop w:val="0"/>
          <w:marBottom w:val="0"/>
          <w:divBdr>
            <w:top w:val="none" w:sz="0" w:space="0" w:color="auto"/>
            <w:left w:val="none" w:sz="0" w:space="0" w:color="auto"/>
            <w:bottom w:val="none" w:sz="0" w:space="0" w:color="auto"/>
            <w:right w:val="none" w:sz="0" w:space="0" w:color="auto"/>
          </w:divBdr>
        </w:div>
        <w:div w:id="1781103628">
          <w:marLeft w:val="0"/>
          <w:marRight w:val="0"/>
          <w:marTop w:val="0"/>
          <w:marBottom w:val="0"/>
          <w:divBdr>
            <w:top w:val="none" w:sz="0" w:space="0" w:color="auto"/>
            <w:left w:val="none" w:sz="0" w:space="0" w:color="auto"/>
            <w:bottom w:val="none" w:sz="0" w:space="0" w:color="auto"/>
            <w:right w:val="none" w:sz="0" w:space="0" w:color="auto"/>
          </w:divBdr>
        </w:div>
      </w:divsChild>
    </w:div>
    <w:div w:id="2066024985">
      <w:bodyDiv w:val="1"/>
      <w:marLeft w:val="0"/>
      <w:marRight w:val="0"/>
      <w:marTop w:val="0"/>
      <w:marBottom w:val="0"/>
      <w:divBdr>
        <w:top w:val="none" w:sz="0" w:space="0" w:color="auto"/>
        <w:left w:val="none" w:sz="0" w:space="0" w:color="auto"/>
        <w:bottom w:val="none" w:sz="0" w:space="0" w:color="auto"/>
        <w:right w:val="none" w:sz="0" w:space="0" w:color="auto"/>
      </w:divBdr>
      <w:divsChild>
        <w:div w:id="1749113580">
          <w:marLeft w:val="0"/>
          <w:marRight w:val="0"/>
          <w:marTop w:val="0"/>
          <w:marBottom w:val="0"/>
          <w:divBdr>
            <w:top w:val="none" w:sz="0" w:space="0" w:color="auto"/>
            <w:left w:val="none" w:sz="0" w:space="0" w:color="auto"/>
            <w:bottom w:val="none" w:sz="0" w:space="0" w:color="auto"/>
            <w:right w:val="none" w:sz="0" w:space="0" w:color="auto"/>
          </w:divBdr>
        </w:div>
        <w:div w:id="899944806">
          <w:marLeft w:val="0"/>
          <w:marRight w:val="0"/>
          <w:marTop w:val="0"/>
          <w:marBottom w:val="0"/>
          <w:divBdr>
            <w:top w:val="none" w:sz="0" w:space="0" w:color="auto"/>
            <w:left w:val="none" w:sz="0" w:space="0" w:color="auto"/>
            <w:bottom w:val="none" w:sz="0" w:space="0" w:color="auto"/>
            <w:right w:val="none" w:sz="0" w:space="0" w:color="auto"/>
          </w:divBdr>
        </w:div>
      </w:divsChild>
    </w:div>
    <w:div w:id="2079355007">
      <w:bodyDiv w:val="1"/>
      <w:marLeft w:val="0"/>
      <w:marRight w:val="0"/>
      <w:marTop w:val="0"/>
      <w:marBottom w:val="0"/>
      <w:divBdr>
        <w:top w:val="none" w:sz="0" w:space="0" w:color="auto"/>
        <w:left w:val="none" w:sz="0" w:space="0" w:color="auto"/>
        <w:bottom w:val="none" w:sz="0" w:space="0" w:color="auto"/>
        <w:right w:val="none" w:sz="0" w:space="0" w:color="auto"/>
      </w:divBdr>
      <w:divsChild>
        <w:div w:id="1340542561">
          <w:marLeft w:val="0"/>
          <w:marRight w:val="0"/>
          <w:marTop w:val="0"/>
          <w:marBottom w:val="0"/>
          <w:divBdr>
            <w:top w:val="none" w:sz="0" w:space="0" w:color="auto"/>
            <w:left w:val="none" w:sz="0" w:space="0" w:color="auto"/>
            <w:bottom w:val="none" w:sz="0" w:space="0" w:color="auto"/>
            <w:right w:val="none" w:sz="0" w:space="0" w:color="auto"/>
          </w:divBdr>
        </w:div>
        <w:div w:id="959648032">
          <w:marLeft w:val="0"/>
          <w:marRight w:val="0"/>
          <w:marTop w:val="0"/>
          <w:marBottom w:val="0"/>
          <w:divBdr>
            <w:top w:val="none" w:sz="0" w:space="0" w:color="auto"/>
            <w:left w:val="none" w:sz="0" w:space="0" w:color="auto"/>
            <w:bottom w:val="none" w:sz="0" w:space="0" w:color="auto"/>
            <w:right w:val="none" w:sz="0" w:space="0" w:color="auto"/>
          </w:divBdr>
        </w:div>
      </w:divsChild>
    </w:div>
    <w:div w:id="2080983326">
      <w:bodyDiv w:val="1"/>
      <w:marLeft w:val="0"/>
      <w:marRight w:val="0"/>
      <w:marTop w:val="0"/>
      <w:marBottom w:val="0"/>
      <w:divBdr>
        <w:top w:val="none" w:sz="0" w:space="0" w:color="auto"/>
        <w:left w:val="none" w:sz="0" w:space="0" w:color="auto"/>
        <w:bottom w:val="none" w:sz="0" w:space="0" w:color="auto"/>
        <w:right w:val="none" w:sz="0" w:space="0" w:color="auto"/>
      </w:divBdr>
      <w:divsChild>
        <w:div w:id="513807241">
          <w:marLeft w:val="0"/>
          <w:marRight w:val="0"/>
          <w:marTop w:val="0"/>
          <w:marBottom w:val="0"/>
          <w:divBdr>
            <w:top w:val="none" w:sz="0" w:space="0" w:color="auto"/>
            <w:left w:val="none" w:sz="0" w:space="0" w:color="auto"/>
            <w:bottom w:val="none" w:sz="0" w:space="0" w:color="auto"/>
            <w:right w:val="none" w:sz="0" w:space="0" w:color="auto"/>
          </w:divBdr>
        </w:div>
        <w:div w:id="35282213">
          <w:marLeft w:val="0"/>
          <w:marRight w:val="0"/>
          <w:marTop w:val="0"/>
          <w:marBottom w:val="0"/>
          <w:divBdr>
            <w:top w:val="none" w:sz="0" w:space="0" w:color="auto"/>
            <w:left w:val="none" w:sz="0" w:space="0" w:color="auto"/>
            <w:bottom w:val="none" w:sz="0" w:space="0" w:color="auto"/>
            <w:right w:val="none" w:sz="0" w:space="0" w:color="auto"/>
          </w:divBdr>
        </w:div>
        <w:div w:id="42096420">
          <w:marLeft w:val="0"/>
          <w:marRight w:val="0"/>
          <w:marTop w:val="0"/>
          <w:marBottom w:val="0"/>
          <w:divBdr>
            <w:top w:val="none" w:sz="0" w:space="0" w:color="auto"/>
            <w:left w:val="none" w:sz="0" w:space="0" w:color="auto"/>
            <w:bottom w:val="none" w:sz="0" w:space="0" w:color="auto"/>
            <w:right w:val="none" w:sz="0" w:space="0" w:color="auto"/>
          </w:divBdr>
        </w:div>
        <w:div w:id="37389153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 w:id="1231309672">
          <w:marLeft w:val="0"/>
          <w:marRight w:val="0"/>
          <w:marTop w:val="0"/>
          <w:marBottom w:val="0"/>
          <w:divBdr>
            <w:top w:val="none" w:sz="0" w:space="0" w:color="auto"/>
            <w:left w:val="none" w:sz="0" w:space="0" w:color="auto"/>
            <w:bottom w:val="none" w:sz="0" w:space="0" w:color="auto"/>
            <w:right w:val="none" w:sz="0" w:space="0" w:color="auto"/>
          </w:divBdr>
        </w:div>
        <w:div w:id="1839424160">
          <w:marLeft w:val="0"/>
          <w:marRight w:val="0"/>
          <w:marTop w:val="0"/>
          <w:marBottom w:val="0"/>
          <w:divBdr>
            <w:top w:val="none" w:sz="0" w:space="0" w:color="auto"/>
            <w:left w:val="none" w:sz="0" w:space="0" w:color="auto"/>
            <w:bottom w:val="none" w:sz="0" w:space="0" w:color="auto"/>
            <w:right w:val="none" w:sz="0" w:space="0" w:color="auto"/>
          </w:divBdr>
        </w:div>
        <w:div w:id="1149638032">
          <w:marLeft w:val="0"/>
          <w:marRight w:val="0"/>
          <w:marTop w:val="0"/>
          <w:marBottom w:val="0"/>
          <w:divBdr>
            <w:top w:val="none" w:sz="0" w:space="0" w:color="auto"/>
            <w:left w:val="none" w:sz="0" w:space="0" w:color="auto"/>
            <w:bottom w:val="none" w:sz="0" w:space="0" w:color="auto"/>
            <w:right w:val="none" w:sz="0" w:space="0" w:color="auto"/>
          </w:divBdr>
        </w:div>
        <w:div w:id="90191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adb.org" TargetMode="Externa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adb.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http://www.minseg.gob.pa/" TargetMode="External"/><Relationship Id="rId19" Type="http://schemas.openxmlformats.org/officeDocument/2006/relationships/hyperlink" Target="http://www.minseg.gob.p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C4B641536A53B54B84363EC1C7318FC4" ma:contentTypeVersion="0" ma:contentTypeDescription="A content type to manage public (operations) IDB documents" ma:contentTypeScope="" ma:versionID="1736b86092dbbae2115d97d1945f5c94">
  <xsd:schema xmlns:xsd="http://www.w3.org/2001/XMLSchema" xmlns:xs="http://www.w3.org/2001/XMLSchema" xmlns:p="http://schemas.microsoft.com/office/2006/metadata/properties" xmlns:ns2="9c571b2f-e523-4ab2-ba2e-09e151a03ef4" targetNamespace="http://schemas.microsoft.com/office/2006/metadata/properties" ma:root="true" ma:fieldsID="50a79ec0a9bbf65fd7aa561028538ab6"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ffd3e5f-a08c-4b70-9534-2ac44d90e5c5}" ma:internalName="TaxCatchAll" ma:showField="CatchAllData" ma:web="ff5d7f98-9e4f-4d87-8be8-e3cac46ef2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ffd3e5f-a08c-4b70-9534-2ac44d90e5c5}" ma:internalName="TaxCatchAllLabel" ma:readOnly="true" ma:showField="CatchAllDataLabel" ma:web="ff5d7f98-9e4f-4d87-8be8-e3cac46ef20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Plan of Operations</Disclosure_x0020_Activity>
    <Key_x0020_Document xmlns="9c571b2f-e523-4ab2-ba2e-09e151a03ef4">false</Key_x0020_Document>
    <Division_x0020_or_x0020_Unit xmlns="9c571b2f-e523-4ab2-ba2e-09e151a03ef4">IFD/ICS</Division_x0020_or_x0020_Unit>
    <Other_x0020_Author xmlns="9c571b2f-e523-4ab2-ba2e-09e151a03ef4" xsi:nil="true"/>
    <Region xmlns="9c571b2f-e523-4ab2-ba2e-09e151a03ef4" xsi:nil="true"/>
    <IDBDocs_x0020_Number xmlns="9c571b2f-e523-4ab2-ba2e-09e151a03ef4">38228498</IDBDocs_x0020_Number>
    <Document_x0020_Author xmlns="9c571b2f-e523-4ab2-ba2e-09e151a03ef4">Veyrat-Pontet, Alexandre</Document_x0020_Author>
    <Publication_x0020_Type xmlns="9c571b2f-e523-4ab2-ba2e-09e151a03ef4" xsi:nil="true"/>
    <Operation_x0020_Type xmlns="9c571b2f-e523-4ab2-ba2e-09e151a03ef4" xsi:nil="true"/>
    <TaxCatchAll xmlns="9c571b2f-e523-4ab2-ba2e-09e151a03ef4">
      <Value>7</Value>
      <Value>6</Value>
    </TaxCatchAll>
    <Fiscal_x0020_Year_x0020_IDB xmlns="9c571b2f-e523-4ab2-ba2e-09e151a03ef4">2013</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PN-X1011</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WORD&lt;/APPLICATION&gt;&lt;USER_STAGE&gt;Plan of Operations&lt;/USER_STAGE&gt;&lt;PD_OBJ_TYPE&gt;0&lt;/PD_OBJ_TYPE&gt;&lt;MAKERECORD&gt;N&lt;/MAKERECORD&gt;&lt;/Data&gt;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DS-SEC</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D7E854E2-EF0A-4BD4-9FD6-B35EC7A27D99}"/>
</file>

<file path=customXml/itemProps2.xml><?xml version="1.0" encoding="utf-8"?>
<ds:datastoreItem xmlns:ds="http://schemas.openxmlformats.org/officeDocument/2006/customXml" ds:itemID="{F38F280A-F303-4B1E-AEA9-A831ED21D408}"/>
</file>

<file path=customXml/itemProps3.xml><?xml version="1.0" encoding="utf-8"?>
<ds:datastoreItem xmlns:ds="http://schemas.openxmlformats.org/officeDocument/2006/customXml" ds:itemID="{017A0E1B-59EB-48FB-8C3E-E29BAA9D3DD4}"/>
</file>

<file path=customXml/itemProps4.xml><?xml version="1.0" encoding="utf-8"?>
<ds:datastoreItem xmlns:ds="http://schemas.openxmlformats.org/officeDocument/2006/customXml" ds:itemID="{355E5A5F-27E0-41F1-B7D4-D04585C6469A}"/>
</file>

<file path=customXml/itemProps5.xml><?xml version="1.0" encoding="utf-8"?>
<ds:datastoreItem xmlns:ds="http://schemas.openxmlformats.org/officeDocument/2006/customXml" ds:itemID="{8732CC44-BF5F-4520-90D1-E13045EF756B}"/>
</file>

<file path=customXml/itemProps6.xml><?xml version="1.0" encoding="utf-8"?>
<ds:datastoreItem xmlns:ds="http://schemas.openxmlformats.org/officeDocument/2006/customXml" ds:itemID="{FA543515-D6CB-4677-AAC9-7C3CD5638857}"/>
</file>

<file path=docProps/app.xml><?xml version="1.0" encoding="utf-8"?>
<Properties xmlns="http://schemas.openxmlformats.org/officeDocument/2006/extended-properties" xmlns:vt="http://schemas.openxmlformats.org/officeDocument/2006/docPropsVTypes">
  <Template>Normal.dotm</Template>
  <TotalTime>787</TotalTime>
  <Pages>47</Pages>
  <Words>12306</Words>
  <Characters>69095</Characters>
  <Application>Microsoft Office Word</Application>
  <DocSecurity>0</DocSecurity>
  <Lines>575</Lines>
  <Paragraphs>162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IGAS HO-L1063</vt:lpstr>
      <vt:lpstr>IGAS HO-L1063</vt:lpstr>
    </vt:vector>
  </TitlesOfParts>
  <Company>Inter-American Development Bank</Company>
  <LinksUpToDate>false</LinksUpToDate>
  <CharactersWithSpaces>81239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Obligatorio_ 3 - Informe de Gestión Ambiental y Social (IGAS)</dc:title>
  <dc:subject>Informe de Gestion Ambiental y Social</dc:subject>
  <dc:creator>Rafael Celis</dc:creator>
  <cp:lastModifiedBy>BlancaT</cp:lastModifiedBy>
  <cp:revision>26</cp:revision>
  <cp:lastPrinted>2010-07-16T16:56:00Z</cp:lastPrinted>
  <dcterms:created xsi:type="dcterms:W3CDTF">2013-12-03T10:57:00Z</dcterms:created>
  <dcterms:modified xsi:type="dcterms:W3CDTF">2013-12-04T13:42:00Z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0x01010046CF21643EE8D14686A648AA6DAD089200C4B641536A53B54B84363EC1C7318FC4</vt:lpwstr>
  </property>
  <property fmtid="{D5CDD505-2E9C-101B-9397-08002B2CF9AE}" pid="5" name="TaxKeywordTaxHTField">
    <vt:lpwstr/>
  </property>
  <property fmtid="{D5CDD505-2E9C-101B-9397-08002B2CF9AE}" pid="6" name="Series Operations IDB">
    <vt:lpwstr>6;#Unclassified|a6dff32e-d477-44cd-a56b-85efe9e0a56c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6;#Unclassified|a6dff32e-d477-44cd-a56b-85efe9e0a56c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7;#IDBDocs|cca77002-e150-4b2d-ab1f-1d7a7cdcae16</vt:lpwstr>
  </property>
</Properties>
</file>