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F66" w:rsidRPr="00027F66" w:rsidRDefault="00027F66" w:rsidP="00027F66">
      <w:pPr>
        <w:spacing w:after="0" w:line="240" w:lineRule="auto"/>
        <w:jc w:val="center"/>
        <w:rPr>
          <w:b/>
          <w:bCs/>
          <w:iCs/>
          <w:szCs w:val="32"/>
        </w:rPr>
      </w:pPr>
      <w:r w:rsidRPr="00027F66">
        <w:rPr>
          <w:b/>
          <w:bCs/>
          <w:iCs/>
          <w:szCs w:val="32"/>
        </w:rPr>
        <w:t>Proyecto de Fortalecimiento Fiscal y del Gasto en Inversión Pública</w:t>
      </w:r>
    </w:p>
    <w:p w:rsidR="00027F66" w:rsidRPr="00027F66" w:rsidRDefault="00027F66" w:rsidP="00027F66">
      <w:pPr>
        <w:spacing w:after="0" w:line="240" w:lineRule="auto"/>
        <w:jc w:val="center"/>
        <w:rPr>
          <w:b/>
          <w:bCs/>
          <w:iCs/>
          <w:szCs w:val="32"/>
        </w:rPr>
      </w:pPr>
      <w:r w:rsidRPr="00027F66">
        <w:rPr>
          <w:b/>
          <w:bCs/>
          <w:iCs/>
          <w:szCs w:val="32"/>
        </w:rPr>
        <w:t xml:space="preserve">Barranquilla y San Andrés, Providencia y Santa Catalina. </w:t>
      </w:r>
    </w:p>
    <w:p w:rsidR="00027F66" w:rsidRPr="00027F66" w:rsidRDefault="00027F66" w:rsidP="00027F66">
      <w:pPr>
        <w:spacing w:after="0" w:line="240" w:lineRule="auto"/>
        <w:jc w:val="center"/>
        <w:rPr>
          <w:b/>
          <w:bCs/>
          <w:iCs/>
          <w:szCs w:val="32"/>
        </w:rPr>
      </w:pPr>
    </w:p>
    <w:p w:rsidR="00027F66" w:rsidRPr="00027F66" w:rsidRDefault="00027F66" w:rsidP="00027F66">
      <w:pPr>
        <w:spacing w:after="0" w:line="240" w:lineRule="auto"/>
        <w:jc w:val="center"/>
        <w:rPr>
          <w:b/>
          <w:bCs/>
          <w:iCs/>
          <w:szCs w:val="32"/>
        </w:rPr>
      </w:pPr>
      <w:r w:rsidRPr="00027F66">
        <w:rPr>
          <w:b/>
          <w:bCs/>
          <w:iCs/>
          <w:szCs w:val="32"/>
        </w:rPr>
        <w:t>CO-X1018/ CO-L1125</w:t>
      </w:r>
    </w:p>
    <w:p w:rsidR="00027F66" w:rsidRPr="00027F66" w:rsidRDefault="00027F66" w:rsidP="00027F66">
      <w:pPr>
        <w:spacing w:after="0" w:line="240" w:lineRule="auto"/>
        <w:jc w:val="center"/>
        <w:rPr>
          <w:b/>
          <w:bCs/>
          <w:iCs/>
          <w:szCs w:val="32"/>
        </w:rPr>
      </w:pPr>
    </w:p>
    <w:p w:rsidR="00027F66" w:rsidRDefault="00027F66" w:rsidP="00027F66">
      <w:pPr>
        <w:spacing w:after="0" w:line="240" w:lineRule="auto"/>
        <w:jc w:val="center"/>
        <w:rPr>
          <w:b/>
          <w:szCs w:val="32"/>
        </w:rPr>
      </w:pPr>
      <w:r w:rsidRPr="00027F66">
        <w:rPr>
          <w:b/>
          <w:szCs w:val="32"/>
        </w:rPr>
        <w:t>COMPONENTE AGUA POTABLE Y SANEAMIENTO</w:t>
      </w:r>
    </w:p>
    <w:p w:rsidR="00027F66" w:rsidRDefault="00027F66" w:rsidP="00027F66">
      <w:pPr>
        <w:spacing w:after="0" w:line="240" w:lineRule="auto"/>
        <w:jc w:val="center"/>
        <w:rPr>
          <w:b/>
          <w:szCs w:val="32"/>
        </w:rPr>
      </w:pPr>
    </w:p>
    <w:p w:rsidR="00027F66" w:rsidRPr="00027F66" w:rsidRDefault="00027F66" w:rsidP="00027F66">
      <w:pPr>
        <w:spacing w:after="0" w:line="240" w:lineRule="auto"/>
        <w:jc w:val="center"/>
        <w:rPr>
          <w:b/>
          <w:szCs w:val="32"/>
        </w:rPr>
      </w:pPr>
      <w:r>
        <w:rPr>
          <w:b/>
          <w:szCs w:val="32"/>
        </w:rPr>
        <w:t>ANEXO TÉCNICO</w:t>
      </w:r>
    </w:p>
    <w:p w:rsidR="00E87B59" w:rsidRPr="00014457" w:rsidRDefault="00E87B59" w:rsidP="00E87B59">
      <w:pPr>
        <w:spacing w:after="0" w:line="240" w:lineRule="auto"/>
      </w:pPr>
    </w:p>
    <w:p w:rsidR="000F1345" w:rsidRPr="00014457" w:rsidRDefault="000F1345" w:rsidP="000F1345">
      <w:pPr>
        <w:pStyle w:val="Prrafodelista"/>
        <w:numPr>
          <w:ilvl w:val="0"/>
          <w:numId w:val="1"/>
        </w:numPr>
        <w:autoSpaceDE w:val="0"/>
        <w:autoSpaceDN w:val="0"/>
        <w:adjustRightInd w:val="0"/>
        <w:spacing w:after="0" w:line="240" w:lineRule="auto"/>
        <w:jc w:val="both"/>
        <w:rPr>
          <w:b/>
        </w:rPr>
      </w:pPr>
      <w:r w:rsidRPr="00014457">
        <w:rPr>
          <w:b/>
        </w:rPr>
        <w:t>Localización</w:t>
      </w:r>
      <w:r w:rsidR="00027F66">
        <w:rPr>
          <w:rStyle w:val="Refdenotaalpie"/>
          <w:b/>
        </w:rPr>
        <w:footnoteReference w:id="2"/>
      </w:r>
    </w:p>
    <w:p w:rsidR="000F1345" w:rsidRPr="00014457" w:rsidRDefault="000F1345" w:rsidP="000F1345">
      <w:pPr>
        <w:pStyle w:val="Prrafodelista"/>
        <w:autoSpaceDE w:val="0"/>
        <w:autoSpaceDN w:val="0"/>
        <w:adjustRightInd w:val="0"/>
        <w:spacing w:after="0" w:line="240" w:lineRule="auto"/>
        <w:jc w:val="both"/>
      </w:pPr>
    </w:p>
    <w:p w:rsidR="00E87B59" w:rsidRPr="00014457" w:rsidRDefault="00E87B59" w:rsidP="000F1345">
      <w:pPr>
        <w:autoSpaceDE w:val="0"/>
        <w:autoSpaceDN w:val="0"/>
        <w:adjustRightInd w:val="0"/>
        <w:spacing w:after="0" w:line="240" w:lineRule="auto"/>
        <w:jc w:val="both"/>
      </w:pPr>
      <w:r w:rsidRPr="00014457">
        <w:t xml:space="preserve">El archipiélago de San Andrés, Providencia y Santa Catalina, se encuentra ubicado en el sur occidente del Mar Caribe, a más de 480 kilómetros de la Colombia continental. Limita por el oriente con el Caribe insular (islas de las Grandes y Pequeñas Antillas), por el norte con Jamaica y por el noroccidente, occidente y sur con los estados continentales de Honduras, Nicaragua, Costa Rica, Panamá y el territorio continental colombiano. Está localizado entre los meridianos 78° y 82° latitud 8 oeste y entre los paralelos 12° y 16° de longitud norte, a una distancia aproximada de 750 km de Cartagena de Indias —la ciudad continental colombiana más próxima—, a 270 km de Colón en Panamá, a 240 km de Puerto Limón en Costa Rica y a 125 km de </w:t>
      </w:r>
      <w:proofErr w:type="spellStart"/>
      <w:r w:rsidRPr="00014457">
        <w:t>Blueffiel</w:t>
      </w:r>
      <w:r w:rsidR="00344141" w:rsidRPr="00014457">
        <w:t>d</w:t>
      </w:r>
      <w:r w:rsidRPr="00014457">
        <w:t>s</w:t>
      </w:r>
      <w:proofErr w:type="spellEnd"/>
      <w:r w:rsidRPr="00014457">
        <w:t xml:space="preserve"> en Nicaragua. En su conjunto, el Archipiélago tiene una superficie insular de 52,5 km2, conformada por las tres islas mayores (San Andrés 26 km2, Providencia 17,2 km2 y Santa Catalina 1 km2) y un grupo de cayos con una extensión de 8,3 km2.</w:t>
      </w:r>
    </w:p>
    <w:p w:rsidR="00E87B59" w:rsidRPr="00014457" w:rsidRDefault="00E87B59" w:rsidP="00E87B59">
      <w:pPr>
        <w:autoSpaceDE w:val="0"/>
        <w:autoSpaceDN w:val="0"/>
        <w:adjustRightInd w:val="0"/>
        <w:spacing w:after="0" w:line="240" w:lineRule="auto"/>
        <w:jc w:val="both"/>
      </w:pPr>
    </w:p>
    <w:p w:rsidR="00813B4D" w:rsidRPr="00014457" w:rsidRDefault="00813B4D" w:rsidP="00813B4D">
      <w:pPr>
        <w:autoSpaceDE w:val="0"/>
        <w:autoSpaceDN w:val="0"/>
        <w:adjustRightInd w:val="0"/>
        <w:spacing w:after="0" w:line="240" w:lineRule="auto"/>
        <w:jc w:val="center"/>
      </w:pPr>
      <w:r w:rsidRPr="00014457">
        <w:rPr>
          <w:noProof/>
          <w:lang w:eastAsia="es-MX"/>
        </w:rPr>
        <w:drawing>
          <wp:inline distT="0" distB="0" distL="0" distR="0">
            <wp:extent cx="3427095" cy="2479675"/>
            <wp:effectExtent l="19050" t="0" r="1905" b="0"/>
            <wp:docPr id="24" name="Imagen 24" descr="http://www.just-travel.com.ar/wp-content/uploads/2009/09/mapa-san-andres-colomb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just-travel.com.ar/wp-content/uploads/2009/09/mapa-san-andres-colombia.gif"/>
                    <pic:cNvPicPr>
                      <a:picLocks noChangeAspect="1" noChangeArrowheads="1"/>
                    </pic:cNvPicPr>
                  </pic:nvPicPr>
                  <pic:blipFill>
                    <a:blip r:embed="rId8"/>
                    <a:srcRect/>
                    <a:stretch>
                      <a:fillRect/>
                    </a:stretch>
                  </pic:blipFill>
                  <pic:spPr bwMode="auto">
                    <a:xfrm>
                      <a:off x="0" y="0"/>
                      <a:ext cx="3427095" cy="2479675"/>
                    </a:xfrm>
                    <a:prstGeom prst="rect">
                      <a:avLst/>
                    </a:prstGeom>
                    <a:noFill/>
                    <a:ln w="9525">
                      <a:noFill/>
                      <a:miter lim="800000"/>
                      <a:headEnd/>
                      <a:tailEnd/>
                    </a:ln>
                  </pic:spPr>
                </pic:pic>
              </a:graphicData>
            </a:graphic>
          </wp:inline>
        </w:drawing>
      </w:r>
    </w:p>
    <w:p w:rsidR="00813B4D" w:rsidRPr="00014457" w:rsidRDefault="00813B4D" w:rsidP="00E87B59">
      <w:pPr>
        <w:autoSpaceDE w:val="0"/>
        <w:autoSpaceDN w:val="0"/>
        <w:adjustRightInd w:val="0"/>
        <w:spacing w:after="0" w:line="240" w:lineRule="auto"/>
        <w:jc w:val="both"/>
      </w:pPr>
    </w:p>
    <w:p w:rsidR="000F1345" w:rsidRPr="00014457" w:rsidRDefault="005258BB" w:rsidP="000F1345">
      <w:pPr>
        <w:pStyle w:val="Prrafodelista"/>
        <w:numPr>
          <w:ilvl w:val="0"/>
          <w:numId w:val="1"/>
        </w:numPr>
        <w:autoSpaceDE w:val="0"/>
        <w:autoSpaceDN w:val="0"/>
        <w:adjustRightInd w:val="0"/>
        <w:spacing w:after="0" w:line="240" w:lineRule="auto"/>
        <w:jc w:val="both"/>
        <w:rPr>
          <w:b/>
        </w:rPr>
      </w:pPr>
      <w:r w:rsidRPr="00014457">
        <w:rPr>
          <w:b/>
        </w:rPr>
        <w:t>Fisio</w:t>
      </w:r>
      <w:r w:rsidR="000F1345" w:rsidRPr="00014457">
        <w:rPr>
          <w:b/>
        </w:rPr>
        <w:t>grafía</w:t>
      </w:r>
    </w:p>
    <w:p w:rsidR="000F1345" w:rsidRPr="00014457" w:rsidRDefault="000F1345" w:rsidP="00F149E4">
      <w:pPr>
        <w:autoSpaceDE w:val="0"/>
        <w:autoSpaceDN w:val="0"/>
        <w:adjustRightInd w:val="0"/>
        <w:spacing w:after="0" w:line="240" w:lineRule="auto"/>
        <w:jc w:val="both"/>
      </w:pPr>
    </w:p>
    <w:p w:rsidR="00F149E4" w:rsidRPr="00014457" w:rsidRDefault="00F149E4" w:rsidP="00F149E4">
      <w:pPr>
        <w:autoSpaceDE w:val="0"/>
        <w:autoSpaceDN w:val="0"/>
        <w:adjustRightInd w:val="0"/>
        <w:spacing w:after="0" w:line="240" w:lineRule="auto"/>
        <w:jc w:val="both"/>
      </w:pPr>
      <w:r w:rsidRPr="00014457">
        <w:t xml:space="preserve">La isla de San Andrés tiene 12,6 kilómetros de largo y un ancho variable de máximo 5 kilómetros. Su relieve tiene porciones planas y bajas al norte y al sur. En el sector nororiental se extiende una amplia playa de arena blanca, limitada por una plataforma marina de poca profundidad, originándose desde la costa noreste y ampliándose hasta los arrecifes coralinos, que conforman </w:t>
      </w:r>
      <w:r w:rsidRPr="00014457">
        <w:lastRenderedPageBreak/>
        <w:t xml:space="preserve">una barrera que protege a la isla del fuerte oleaje del mar abierto. Al interior, en la parte central, hay una cadena de colinas de forma alargada que se bifurca en el extremo sur conformando las vertientes del arroyo El </w:t>
      </w:r>
      <w:proofErr w:type="spellStart"/>
      <w:r w:rsidRPr="00014457">
        <w:t>Cove</w:t>
      </w:r>
      <w:proofErr w:type="spellEnd"/>
      <w:r w:rsidRPr="00014457">
        <w:t xml:space="preserve">, donde se destacan al sur las lomas </w:t>
      </w:r>
      <w:proofErr w:type="spellStart"/>
      <w:r w:rsidRPr="00014457">
        <w:t>Brook</w:t>
      </w:r>
      <w:proofErr w:type="spellEnd"/>
      <w:r w:rsidRPr="00014457">
        <w:t xml:space="preserve"> Hill y al suroeste </w:t>
      </w:r>
      <w:proofErr w:type="spellStart"/>
      <w:r w:rsidRPr="00014457">
        <w:t>May´s</w:t>
      </w:r>
      <w:proofErr w:type="spellEnd"/>
      <w:r w:rsidRPr="00014457">
        <w:t xml:space="preserve"> Hill, ambas de 78 metros sobre el nivel del mar. En el costado occidental se encuentran acantilados de cinco a diez metros que hacen contacto con el mar, con excepción de la rada de El </w:t>
      </w:r>
      <w:proofErr w:type="spellStart"/>
      <w:r w:rsidRPr="00014457">
        <w:t>Cove</w:t>
      </w:r>
      <w:proofErr w:type="spellEnd"/>
      <w:r w:rsidRPr="00014457">
        <w:t xml:space="preserve"> que entra al mar. </w:t>
      </w:r>
    </w:p>
    <w:p w:rsidR="00F149E4" w:rsidRPr="00014457" w:rsidRDefault="00F149E4" w:rsidP="00F149E4">
      <w:pPr>
        <w:autoSpaceDE w:val="0"/>
        <w:autoSpaceDN w:val="0"/>
        <w:adjustRightInd w:val="0"/>
        <w:spacing w:after="0" w:line="240" w:lineRule="auto"/>
      </w:pPr>
    </w:p>
    <w:p w:rsidR="00F149E4" w:rsidRPr="00014457" w:rsidRDefault="00F149E4" w:rsidP="00F149E4">
      <w:pPr>
        <w:autoSpaceDE w:val="0"/>
        <w:autoSpaceDN w:val="0"/>
        <w:adjustRightInd w:val="0"/>
        <w:spacing w:after="0" w:line="240" w:lineRule="auto"/>
        <w:jc w:val="both"/>
      </w:pPr>
      <w:r w:rsidRPr="00014457">
        <w:t xml:space="preserve">Por su parte, la isla de Providencia tiene 7 kilómetros de largo y un ancho variables de máximo 4 kilómetros. Muestra un relieve quebrado con una serranía que la conforman tres ramales principales en sentido este-oeste, donde se destacan, en el centro, los accidente orográficos </w:t>
      </w:r>
      <w:proofErr w:type="spellStart"/>
      <w:r w:rsidRPr="00014457">
        <w:t>Patience</w:t>
      </w:r>
      <w:proofErr w:type="spellEnd"/>
      <w:r w:rsidRPr="00014457">
        <w:t xml:space="preserve"> Hill y </w:t>
      </w:r>
      <w:proofErr w:type="spellStart"/>
      <w:r w:rsidRPr="00014457">
        <w:t>The</w:t>
      </w:r>
      <w:proofErr w:type="spellEnd"/>
      <w:r w:rsidRPr="00014457">
        <w:t xml:space="preserve"> </w:t>
      </w:r>
      <w:proofErr w:type="spellStart"/>
      <w:r w:rsidRPr="00014457">
        <w:t>Peak</w:t>
      </w:r>
      <w:proofErr w:type="spellEnd"/>
      <w:r w:rsidRPr="00014457">
        <w:t xml:space="preserve"> Hill con alturas máximas de 350 metros sobre el nivel del mar, con fuertes pendientes y afloramientos rocosos que en pequeños sectores del oriente terminan en acantilados. La serranía declina cerca de las costas, por lo cual se forman pendientes interrumpidas en algunos sectores por las corrientes fluviales que se forman, allí el pasto es la cubierta vegetal dominante y en algunas áreas se encuentran matorrales y relictos de bosque. Por el lado oriental se encuentra una planicie marina de formación coralina, cubierta en algunos sectores de mangle y otros por pastos y algunos cultivos. El litoral lo conforman playas de arenas finas de escasa amplitud, en donde la dinámica del mar da lugar a marismas donde domina la vegetación de mangle. La isla de Santa Catalina, también de relieve quebrado, alcanza su máxima altura en la loma </w:t>
      </w:r>
      <w:proofErr w:type="spellStart"/>
      <w:r w:rsidRPr="00014457">
        <w:t>Bealk</w:t>
      </w:r>
      <w:proofErr w:type="spellEnd"/>
      <w:r w:rsidRPr="00014457">
        <w:t xml:space="preserve"> </w:t>
      </w:r>
      <w:proofErr w:type="spellStart"/>
      <w:r w:rsidRPr="00014457">
        <w:t>Away</w:t>
      </w:r>
      <w:proofErr w:type="spellEnd"/>
      <w:r w:rsidRPr="00014457">
        <w:t xml:space="preserve"> Hill (138 msnm)</w:t>
      </w:r>
    </w:p>
    <w:p w:rsidR="00F149E4" w:rsidRPr="00014457" w:rsidRDefault="00F149E4" w:rsidP="00350047">
      <w:pPr>
        <w:autoSpaceDE w:val="0"/>
        <w:autoSpaceDN w:val="0"/>
        <w:adjustRightInd w:val="0"/>
        <w:spacing w:after="0" w:line="240" w:lineRule="auto"/>
        <w:jc w:val="both"/>
      </w:pPr>
    </w:p>
    <w:p w:rsidR="00F149E4" w:rsidRDefault="00F149E4" w:rsidP="008E50D6">
      <w:pPr>
        <w:autoSpaceDE w:val="0"/>
        <w:autoSpaceDN w:val="0"/>
        <w:adjustRightInd w:val="0"/>
        <w:spacing w:after="0" w:line="240" w:lineRule="auto"/>
        <w:jc w:val="center"/>
      </w:pPr>
      <w:r w:rsidRPr="00014457">
        <w:rPr>
          <w:noProof/>
          <w:lang w:eastAsia="es-MX"/>
        </w:rPr>
        <w:drawing>
          <wp:inline distT="0" distB="0" distL="0" distR="0">
            <wp:extent cx="4591255" cy="3627027"/>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592858" cy="3628293"/>
                    </a:xfrm>
                    <a:prstGeom prst="rect">
                      <a:avLst/>
                    </a:prstGeom>
                    <a:noFill/>
                    <a:ln w="9525">
                      <a:noFill/>
                      <a:miter lim="800000"/>
                      <a:headEnd/>
                      <a:tailEnd/>
                    </a:ln>
                  </pic:spPr>
                </pic:pic>
              </a:graphicData>
            </a:graphic>
          </wp:inline>
        </w:drawing>
      </w:r>
    </w:p>
    <w:p w:rsidR="00426AC2" w:rsidRPr="00014457" w:rsidRDefault="00426AC2" w:rsidP="008E50D6">
      <w:pPr>
        <w:autoSpaceDE w:val="0"/>
        <w:autoSpaceDN w:val="0"/>
        <w:adjustRightInd w:val="0"/>
        <w:spacing w:after="0" w:line="240" w:lineRule="auto"/>
        <w:jc w:val="center"/>
      </w:pPr>
    </w:p>
    <w:p w:rsidR="00F149E4" w:rsidRPr="00014457" w:rsidRDefault="000F1345" w:rsidP="000F1345">
      <w:pPr>
        <w:pStyle w:val="Prrafodelista"/>
        <w:numPr>
          <w:ilvl w:val="0"/>
          <w:numId w:val="1"/>
        </w:numPr>
        <w:autoSpaceDE w:val="0"/>
        <w:autoSpaceDN w:val="0"/>
        <w:adjustRightInd w:val="0"/>
        <w:spacing w:after="0" w:line="240" w:lineRule="auto"/>
        <w:jc w:val="both"/>
        <w:rPr>
          <w:b/>
        </w:rPr>
      </w:pPr>
      <w:r w:rsidRPr="00014457">
        <w:rPr>
          <w:b/>
        </w:rPr>
        <w:t>Clima</w:t>
      </w:r>
    </w:p>
    <w:p w:rsidR="000F1345" w:rsidRPr="00014457" w:rsidRDefault="000F1345" w:rsidP="00350047">
      <w:pPr>
        <w:autoSpaceDE w:val="0"/>
        <w:autoSpaceDN w:val="0"/>
        <w:adjustRightInd w:val="0"/>
        <w:spacing w:after="0" w:line="240" w:lineRule="auto"/>
        <w:jc w:val="both"/>
      </w:pPr>
    </w:p>
    <w:p w:rsidR="009F108B" w:rsidRPr="00014457" w:rsidRDefault="009F108B" w:rsidP="009F108B">
      <w:pPr>
        <w:autoSpaceDE w:val="0"/>
        <w:autoSpaceDN w:val="0"/>
        <w:adjustRightInd w:val="0"/>
        <w:spacing w:after="0" w:line="240" w:lineRule="auto"/>
        <w:jc w:val="both"/>
      </w:pPr>
      <w:r w:rsidRPr="00014457">
        <w:t xml:space="preserve">El clima del archipiélago de San Andrés, Providencia y Santa Catalina es cálido húmedo - seco. Hay dos estaciones: una seca, entre enero y abril, y otra lluviosa, entre mayo y diciembre. Los meses más lluviosos son octubre y noviembre con precipitaciones promedio de 358 mm/mes y abril el </w:t>
      </w:r>
      <w:r w:rsidRPr="00014457">
        <w:lastRenderedPageBreak/>
        <w:t>mes de menor pluviosidad con 22 mm/mes en promedio. En los meses de mayor actividad pluvial se registran entre 20 y 24 días con lluvias. El 73% de la lluvia anual total se presenta en los meses de junio y noviembre. En el período 2001-2007, el total anual de lluvias osciló entre 1.500 y 2.450 mm y en el año hay en promedio 217 de días con lluvias. En cuanto a la temperatura del aire el promedio es de 29°C con valores mínimos de 27°C, entre diciembre a marzo, y máximos de 32°C que se registran en los meses de mayo a octubre.</w:t>
      </w:r>
    </w:p>
    <w:p w:rsidR="009F108B" w:rsidRPr="00014457" w:rsidRDefault="009F108B" w:rsidP="00350047">
      <w:pPr>
        <w:autoSpaceDE w:val="0"/>
        <w:autoSpaceDN w:val="0"/>
        <w:adjustRightInd w:val="0"/>
        <w:spacing w:after="0" w:line="240" w:lineRule="auto"/>
        <w:jc w:val="both"/>
      </w:pPr>
    </w:p>
    <w:p w:rsidR="009F108B" w:rsidRPr="00014457" w:rsidRDefault="008E50D6" w:rsidP="008E50D6">
      <w:pPr>
        <w:autoSpaceDE w:val="0"/>
        <w:autoSpaceDN w:val="0"/>
        <w:adjustRightInd w:val="0"/>
        <w:spacing w:after="0" w:line="240" w:lineRule="auto"/>
        <w:jc w:val="center"/>
      </w:pPr>
      <w:r w:rsidRPr="00014457">
        <w:rPr>
          <w:noProof/>
          <w:lang w:eastAsia="es-MX"/>
        </w:rPr>
        <w:drawing>
          <wp:inline distT="0" distB="0" distL="0" distR="0">
            <wp:extent cx="3196281" cy="2145685"/>
            <wp:effectExtent l="19050" t="0" r="4119"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201104" cy="2148923"/>
                    </a:xfrm>
                    <a:prstGeom prst="rect">
                      <a:avLst/>
                    </a:prstGeom>
                    <a:noFill/>
                    <a:ln w="9525">
                      <a:noFill/>
                      <a:miter lim="800000"/>
                      <a:headEnd/>
                      <a:tailEnd/>
                    </a:ln>
                  </pic:spPr>
                </pic:pic>
              </a:graphicData>
            </a:graphic>
          </wp:inline>
        </w:drawing>
      </w:r>
    </w:p>
    <w:p w:rsidR="009F108B" w:rsidRPr="00014457" w:rsidRDefault="009F108B" w:rsidP="00350047">
      <w:pPr>
        <w:autoSpaceDE w:val="0"/>
        <w:autoSpaceDN w:val="0"/>
        <w:adjustRightInd w:val="0"/>
        <w:spacing w:after="0" w:line="240" w:lineRule="auto"/>
        <w:jc w:val="both"/>
      </w:pPr>
    </w:p>
    <w:p w:rsidR="009F108B" w:rsidRPr="00014457" w:rsidRDefault="008E50D6" w:rsidP="008268B0">
      <w:pPr>
        <w:autoSpaceDE w:val="0"/>
        <w:autoSpaceDN w:val="0"/>
        <w:adjustRightInd w:val="0"/>
        <w:spacing w:after="0" w:line="240" w:lineRule="auto"/>
        <w:jc w:val="both"/>
      </w:pPr>
      <w:r w:rsidRPr="00014457">
        <w:t>El Archipiélago se encuentra en la zona de paso de huracanes y tormentas tropicales que se presentan normalmente entre junio y noviembre. Aunque son las islas del Caribe menos expuestas a estos fenómenos atmosféricos, que se originan en esta zona intertropical, la ocurrencia de estos eventos oscila entre 1 y 6 años y su duración oscila entre 1 y 3 días. Con el fenómeno del cambio climático, una amenaza es que los huracanes van a ser más fuertes (grados 3 a 5), pero se reducirá el número</w:t>
      </w:r>
    </w:p>
    <w:p w:rsidR="009F108B" w:rsidRPr="00014457" w:rsidRDefault="009F108B" w:rsidP="00350047">
      <w:pPr>
        <w:autoSpaceDE w:val="0"/>
        <w:autoSpaceDN w:val="0"/>
        <w:adjustRightInd w:val="0"/>
        <w:spacing w:after="0" w:line="240" w:lineRule="auto"/>
        <w:jc w:val="both"/>
      </w:pPr>
    </w:p>
    <w:p w:rsidR="000F1345" w:rsidRPr="00014457" w:rsidRDefault="000F1345" w:rsidP="000F1345">
      <w:pPr>
        <w:pStyle w:val="Prrafodelista"/>
        <w:numPr>
          <w:ilvl w:val="0"/>
          <w:numId w:val="1"/>
        </w:numPr>
        <w:autoSpaceDE w:val="0"/>
        <w:autoSpaceDN w:val="0"/>
        <w:adjustRightInd w:val="0"/>
        <w:spacing w:after="0" w:line="240" w:lineRule="auto"/>
        <w:jc w:val="both"/>
        <w:rPr>
          <w:b/>
        </w:rPr>
      </w:pPr>
      <w:r w:rsidRPr="00014457">
        <w:rPr>
          <w:b/>
        </w:rPr>
        <w:t>Hidrología</w:t>
      </w:r>
    </w:p>
    <w:p w:rsidR="000F1345" w:rsidRPr="00014457" w:rsidRDefault="000F1345" w:rsidP="00350047">
      <w:pPr>
        <w:autoSpaceDE w:val="0"/>
        <w:autoSpaceDN w:val="0"/>
        <w:adjustRightInd w:val="0"/>
        <w:spacing w:after="0" w:line="240" w:lineRule="auto"/>
        <w:jc w:val="both"/>
      </w:pPr>
    </w:p>
    <w:p w:rsidR="009F108B" w:rsidRPr="00014457" w:rsidRDefault="008268B0" w:rsidP="008268B0">
      <w:pPr>
        <w:autoSpaceDE w:val="0"/>
        <w:autoSpaceDN w:val="0"/>
        <w:adjustRightInd w:val="0"/>
        <w:spacing w:after="0" w:line="240" w:lineRule="auto"/>
        <w:jc w:val="both"/>
      </w:pPr>
      <w:r w:rsidRPr="00014457">
        <w:t>La Isla de San Andrés cuenta con dos acuíferos que abastecen de agua a la población isleña. Estos son: el acuífero San Andrés, localizado en la parte central de la isla el cual provee de agua a la red de acueducto, y el acuífero San Luis que se halla alrededor del primero y del cual se abastece de agua la mayoría de la población. También se capta agua lluvia</w:t>
      </w:r>
      <w:r w:rsidR="00796A28">
        <w:rPr>
          <w:rStyle w:val="Refdenotaalpie"/>
        </w:rPr>
        <w:footnoteReference w:id="3"/>
      </w:r>
      <w:r w:rsidRPr="00014457">
        <w:t xml:space="preserve"> y se potabiliza agua de mar a través de plantas desalinizadoras introducidas por los hoteleros. La escasa superficie terrestre y la permeabilidad y porosidad de la roca caliza hacen que los acuíferos estén expuestos a la contaminación de los pozos sépticos.</w:t>
      </w:r>
    </w:p>
    <w:p w:rsidR="008E50D6" w:rsidRPr="00014457" w:rsidRDefault="008E50D6" w:rsidP="00350047">
      <w:pPr>
        <w:autoSpaceDE w:val="0"/>
        <w:autoSpaceDN w:val="0"/>
        <w:adjustRightInd w:val="0"/>
        <w:spacing w:after="0" w:line="240" w:lineRule="auto"/>
        <w:jc w:val="both"/>
      </w:pPr>
    </w:p>
    <w:p w:rsidR="008E50D6" w:rsidRDefault="00A61158" w:rsidP="00A61158">
      <w:pPr>
        <w:autoSpaceDE w:val="0"/>
        <w:autoSpaceDN w:val="0"/>
        <w:adjustRightInd w:val="0"/>
        <w:spacing w:after="0" w:line="240" w:lineRule="auto"/>
        <w:jc w:val="both"/>
      </w:pPr>
      <w:r w:rsidRPr="00014457">
        <w:t>Durante el año 2009, Coralina para proteger los recursos hídricos del Archipiélago, dentro del Plan de Manejo de Aguas Subterráneas (PMAS), en San Andrés implementó seis instrumentos: concesiones, control de carrotanques, pozos domésticos, ahorro y uso eficiente de agua, clubes de defensores y modelación. Al mismo tiempo, implementó programas de ahorro y uso eficiente del agua, en cuatro sectores: institucional, comercial, hotelero y doméstico.</w:t>
      </w:r>
    </w:p>
    <w:p w:rsidR="00426AC2" w:rsidRPr="00014457" w:rsidRDefault="00426AC2" w:rsidP="00A61158">
      <w:pPr>
        <w:autoSpaceDE w:val="0"/>
        <w:autoSpaceDN w:val="0"/>
        <w:adjustRightInd w:val="0"/>
        <w:spacing w:after="0" w:line="240" w:lineRule="auto"/>
        <w:jc w:val="both"/>
      </w:pPr>
    </w:p>
    <w:p w:rsidR="00426AC2" w:rsidRDefault="00426AC2">
      <w:r>
        <w:br w:type="page"/>
      </w:r>
    </w:p>
    <w:p w:rsidR="008E50D6" w:rsidRPr="00014457" w:rsidRDefault="00387F40" w:rsidP="00387F40">
      <w:pPr>
        <w:pStyle w:val="Prrafodelista"/>
        <w:numPr>
          <w:ilvl w:val="0"/>
          <w:numId w:val="1"/>
        </w:numPr>
        <w:autoSpaceDE w:val="0"/>
        <w:autoSpaceDN w:val="0"/>
        <w:adjustRightInd w:val="0"/>
        <w:spacing w:after="0" w:line="240" w:lineRule="auto"/>
        <w:jc w:val="both"/>
        <w:rPr>
          <w:b/>
        </w:rPr>
      </w:pPr>
      <w:r w:rsidRPr="00014457">
        <w:rPr>
          <w:b/>
        </w:rPr>
        <w:lastRenderedPageBreak/>
        <w:t>Población</w:t>
      </w:r>
    </w:p>
    <w:p w:rsidR="00387F40" w:rsidRPr="00014457" w:rsidRDefault="00387F40" w:rsidP="00387F40">
      <w:pPr>
        <w:pStyle w:val="Prrafodelista"/>
        <w:autoSpaceDE w:val="0"/>
        <w:autoSpaceDN w:val="0"/>
        <w:adjustRightInd w:val="0"/>
        <w:spacing w:after="0" w:line="240" w:lineRule="auto"/>
        <w:ind w:left="360"/>
        <w:jc w:val="both"/>
      </w:pPr>
    </w:p>
    <w:p w:rsidR="00233F50" w:rsidRPr="00014457" w:rsidRDefault="00461992" w:rsidP="00233F50">
      <w:pPr>
        <w:autoSpaceDE w:val="0"/>
        <w:autoSpaceDN w:val="0"/>
        <w:adjustRightInd w:val="0"/>
        <w:spacing w:after="0" w:line="240" w:lineRule="auto"/>
        <w:jc w:val="both"/>
      </w:pPr>
      <w:r w:rsidRPr="00014457">
        <w:t>Según proyecciones del DANE, para el 2010</w:t>
      </w:r>
      <w:r w:rsidR="00A868BE" w:rsidRPr="00014457">
        <w:rPr>
          <w:rStyle w:val="Refdenotaalpie"/>
        </w:rPr>
        <w:footnoteReference w:id="4"/>
      </w:r>
      <w:r w:rsidRPr="00014457">
        <w:t>, l</w:t>
      </w:r>
      <w:r w:rsidR="00A61158" w:rsidRPr="00014457">
        <w:t>a población del archipiélago de San Andrés, Providencia y Santa Catalina asciende a 73.320 habitantes (93,2% ubicada en San Andrés y el 6,8% en Providencia),</w:t>
      </w:r>
      <w:r w:rsidRPr="00014457">
        <w:t xml:space="preserve"> presentado un promedio de 3.7 personas por hogar</w:t>
      </w:r>
      <w:r w:rsidR="00A61158" w:rsidRPr="00014457">
        <w:t>.</w:t>
      </w:r>
      <w:r w:rsidR="00233F50" w:rsidRPr="00014457">
        <w:t xml:space="preserve"> Según el Censo General 2005, el 74% de la población de San Andrés se localiza en la cabecera, el 12,6% en los centros poblados de La Loma (12,3%) y San Luis (0,3%), y el 13,5% restante está dispersa en la zona rural. Por su parte, en Providencia el 41,9% vive en la cabecera, el 53% en los centros poblados de San Felipe (11,3%), Rocky Point (10,4%), </w:t>
      </w:r>
      <w:proofErr w:type="spellStart"/>
      <w:r w:rsidR="00233F50" w:rsidRPr="00014457">
        <w:t>Bottom</w:t>
      </w:r>
      <w:proofErr w:type="spellEnd"/>
      <w:r w:rsidR="00233F50" w:rsidRPr="00014457">
        <w:t xml:space="preserve"> </w:t>
      </w:r>
      <w:proofErr w:type="spellStart"/>
      <w:r w:rsidR="00233F50" w:rsidRPr="00014457">
        <w:t>House</w:t>
      </w:r>
      <w:proofErr w:type="spellEnd"/>
      <w:r w:rsidR="00233F50" w:rsidRPr="00014457">
        <w:t xml:space="preserve"> (17,4%), </w:t>
      </w:r>
      <w:proofErr w:type="spellStart"/>
      <w:r w:rsidR="00233F50" w:rsidRPr="00014457">
        <w:t>Fresh</w:t>
      </w:r>
      <w:proofErr w:type="spellEnd"/>
      <w:r w:rsidR="00233F50" w:rsidRPr="00014457">
        <w:t xml:space="preserve"> </w:t>
      </w:r>
      <w:proofErr w:type="spellStart"/>
      <w:r w:rsidR="00233F50" w:rsidRPr="00014457">
        <w:t>Water</w:t>
      </w:r>
      <w:proofErr w:type="spellEnd"/>
      <w:r w:rsidR="00233F50" w:rsidRPr="00014457">
        <w:t xml:space="preserve"> </w:t>
      </w:r>
      <w:proofErr w:type="spellStart"/>
      <w:r w:rsidR="00233F50" w:rsidRPr="00014457">
        <w:t>Bay</w:t>
      </w:r>
      <w:proofErr w:type="spellEnd"/>
      <w:r w:rsidR="00233F50" w:rsidRPr="00014457">
        <w:t xml:space="preserve"> (3,3%), South West </w:t>
      </w:r>
      <w:proofErr w:type="spellStart"/>
      <w:r w:rsidR="00233F50" w:rsidRPr="00014457">
        <w:t>Bay</w:t>
      </w:r>
      <w:proofErr w:type="spellEnd"/>
      <w:r w:rsidR="00233F50" w:rsidRPr="00014457">
        <w:t xml:space="preserve"> (10,6%) y el 5% restante dispersa en la zona rural.</w:t>
      </w:r>
    </w:p>
    <w:p w:rsidR="00A61158" w:rsidRPr="00014457" w:rsidRDefault="00A61158" w:rsidP="00A61158">
      <w:pPr>
        <w:autoSpaceDE w:val="0"/>
        <w:autoSpaceDN w:val="0"/>
        <w:adjustRightInd w:val="0"/>
        <w:spacing w:after="0" w:line="240" w:lineRule="auto"/>
        <w:jc w:val="both"/>
      </w:pPr>
    </w:p>
    <w:p w:rsidR="00233F50" w:rsidRPr="00014457" w:rsidRDefault="00233F50" w:rsidP="00233F50">
      <w:pPr>
        <w:autoSpaceDE w:val="0"/>
        <w:autoSpaceDN w:val="0"/>
        <w:adjustRightInd w:val="0"/>
        <w:spacing w:after="0" w:line="240" w:lineRule="auto"/>
        <w:jc w:val="both"/>
      </w:pPr>
      <w:r w:rsidRPr="00014457">
        <w:t xml:space="preserve">Los habitantes del Archipiélago, según el Censo General 2005, en un 39,3% son raizales que provienen de la mezcla de la cultura anglosajona y la africana que llegaron al Caribe, el 60,3% de población nació en las islas, el 38,6% en otro departamento colombiano y el 1,2% en otro país. Según la cultura o rasgos físicos de los nacidos en el archipiélago, el </w:t>
      </w:r>
      <w:r w:rsidR="00461992" w:rsidRPr="00014457">
        <w:t>39</w:t>
      </w:r>
      <w:r w:rsidRPr="00014457">
        <w:t>,4% se reconoció como raizal, el 1</w:t>
      </w:r>
      <w:r w:rsidR="00461992" w:rsidRPr="00014457">
        <w:t>7</w:t>
      </w:r>
      <w:r w:rsidRPr="00014457">
        <w:t>,6% como negro, mulato, afrocolombiano o afrodescendiente y el 43% restante no se identificaron con las anteriores etnias.</w:t>
      </w:r>
    </w:p>
    <w:p w:rsidR="00A61158" w:rsidRPr="00014457" w:rsidRDefault="00A61158" w:rsidP="00350047">
      <w:pPr>
        <w:autoSpaceDE w:val="0"/>
        <w:autoSpaceDN w:val="0"/>
        <w:adjustRightInd w:val="0"/>
        <w:spacing w:after="0" w:line="240" w:lineRule="auto"/>
        <w:jc w:val="both"/>
      </w:pPr>
    </w:p>
    <w:p w:rsidR="00A61158" w:rsidRPr="00014457" w:rsidRDefault="00A868BE" w:rsidP="000122B7">
      <w:pPr>
        <w:autoSpaceDE w:val="0"/>
        <w:autoSpaceDN w:val="0"/>
        <w:adjustRightInd w:val="0"/>
        <w:spacing w:after="0" w:line="240" w:lineRule="auto"/>
        <w:jc w:val="center"/>
      </w:pPr>
      <w:r w:rsidRPr="00014457">
        <w:rPr>
          <w:noProof/>
          <w:lang w:eastAsia="es-MX"/>
        </w:rPr>
        <w:drawing>
          <wp:inline distT="0" distB="0" distL="0" distR="0">
            <wp:extent cx="4276110" cy="2767914"/>
            <wp:effectExtent l="19050" t="0" r="0" b="0"/>
            <wp:docPr id="1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279210" cy="2769920"/>
                    </a:xfrm>
                    <a:prstGeom prst="rect">
                      <a:avLst/>
                    </a:prstGeom>
                  </pic:spPr>
                </pic:pic>
              </a:graphicData>
            </a:graphic>
          </wp:inline>
        </w:drawing>
      </w:r>
    </w:p>
    <w:p w:rsidR="00F731F4" w:rsidRPr="00014457" w:rsidRDefault="00F731F4" w:rsidP="00350047">
      <w:pPr>
        <w:autoSpaceDE w:val="0"/>
        <w:autoSpaceDN w:val="0"/>
        <w:adjustRightInd w:val="0"/>
        <w:spacing w:after="0" w:line="240" w:lineRule="auto"/>
        <w:jc w:val="both"/>
      </w:pPr>
    </w:p>
    <w:p w:rsidR="00A61158" w:rsidRPr="00014457" w:rsidRDefault="00233F39" w:rsidP="00233F39">
      <w:pPr>
        <w:autoSpaceDE w:val="0"/>
        <w:autoSpaceDN w:val="0"/>
        <w:adjustRightInd w:val="0"/>
        <w:spacing w:after="0" w:line="240" w:lineRule="auto"/>
        <w:jc w:val="both"/>
      </w:pPr>
      <w:r w:rsidRPr="00014457">
        <w:t>La tasa de mortalidad infantil, indicador de las condiciones generales de salud y longevidad, ha descendido en el Archipiélago, siendo inferior que la de Colombia. Este descenso se explica por las mejoras en las condiciones de salubridad, mayor disponibilidad de servicios médicos, campañas de vacunación para controlar epidemias y enfermedades como la polio, la viruela, la difteria, el sarampión, la malaria, la fiebre amarilla y otras. Adicionalmente, el tratamiento del agua potable, junto con la eliminación de las excretas en alcantarillado y la recolección de las basuras controló la proliferación de enfermedades.</w:t>
      </w:r>
    </w:p>
    <w:p w:rsidR="00233F39" w:rsidRPr="00014457" w:rsidRDefault="00233F39" w:rsidP="00350047">
      <w:pPr>
        <w:autoSpaceDE w:val="0"/>
        <w:autoSpaceDN w:val="0"/>
        <w:adjustRightInd w:val="0"/>
        <w:spacing w:after="0" w:line="240" w:lineRule="auto"/>
        <w:jc w:val="both"/>
      </w:pPr>
    </w:p>
    <w:p w:rsidR="00233F39" w:rsidRPr="00014457" w:rsidRDefault="00573F03" w:rsidP="00C952F1">
      <w:pPr>
        <w:autoSpaceDE w:val="0"/>
        <w:autoSpaceDN w:val="0"/>
        <w:adjustRightInd w:val="0"/>
        <w:spacing w:after="0" w:line="240" w:lineRule="auto"/>
        <w:jc w:val="center"/>
      </w:pPr>
      <w:r w:rsidRPr="00014457">
        <w:rPr>
          <w:noProof/>
          <w:lang w:eastAsia="es-MX"/>
        </w:rPr>
        <w:lastRenderedPageBreak/>
        <w:drawing>
          <wp:inline distT="0" distB="0" distL="0" distR="0">
            <wp:extent cx="4347150" cy="2240692"/>
            <wp:effectExtent l="19050" t="0" r="0" b="0"/>
            <wp:docPr id="1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52707" cy="2243556"/>
                    </a:xfrm>
                    <a:prstGeom prst="rect">
                      <a:avLst/>
                    </a:prstGeom>
                  </pic:spPr>
                </pic:pic>
              </a:graphicData>
            </a:graphic>
          </wp:inline>
        </w:drawing>
      </w:r>
    </w:p>
    <w:p w:rsidR="00233F39" w:rsidRPr="00014457" w:rsidRDefault="00233F39" w:rsidP="00350047">
      <w:pPr>
        <w:autoSpaceDE w:val="0"/>
        <w:autoSpaceDN w:val="0"/>
        <w:adjustRightInd w:val="0"/>
        <w:spacing w:after="0" w:line="240" w:lineRule="auto"/>
        <w:jc w:val="both"/>
      </w:pPr>
    </w:p>
    <w:p w:rsidR="00F731F4" w:rsidRPr="00014457" w:rsidRDefault="00F731F4" w:rsidP="00F731F4">
      <w:pPr>
        <w:autoSpaceDE w:val="0"/>
        <w:autoSpaceDN w:val="0"/>
        <w:adjustRightInd w:val="0"/>
        <w:spacing w:after="0" w:line="240" w:lineRule="auto"/>
        <w:jc w:val="both"/>
      </w:pPr>
      <w:r w:rsidRPr="00014457">
        <w:t>Respecto de las condiciones materiales de vida, en el Archipiélago el total de las personas con Necesidades Básicas Insatisfechas - NBI</w:t>
      </w:r>
      <w:r w:rsidRPr="00014457">
        <w:footnoteReference w:id="5"/>
      </w:r>
      <w:r w:rsidRPr="00014457">
        <w:t xml:space="preserve"> - pasó de 33,3% a 40,9%  en el período comprendido entre 1993 y 2008; es decir, en 15 años la pobreza en esta isla aumentó en 22,7% (7,6 puntos porcentuales-</w:t>
      </w:r>
      <w:proofErr w:type="spellStart"/>
      <w:r w:rsidRPr="00014457">
        <w:t>pp</w:t>
      </w:r>
      <w:proofErr w:type="spellEnd"/>
      <w:r w:rsidRPr="00014457">
        <w:t xml:space="preserve">). El NBI de la Isla de San Andrés se incrementó en 8,5 </w:t>
      </w:r>
      <w:proofErr w:type="spellStart"/>
      <w:r w:rsidRPr="00014457">
        <w:t>pp</w:t>
      </w:r>
      <w:proofErr w:type="spellEnd"/>
      <w:r w:rsidRPr="00014457">
        <w:t xml:space="preserve"> al pasar de 34% a 42,5% en igual período, mientras que Providencia los disminuyó en 4,5 </w:t>
      </w:r>
      <w:proofErr w:type="spellStart"/>
      <w:r w:rsidRPr="00014457">
        <w:t>pp</w:t>
      </w:r>
      <w:proofErr w:type="spellEnd"/>
      <w:r w:rsidRPr="00014457">
        <w:t xml:space="preserve"> al pasar de 24,6% a 19,7%. El alto porcentaje que presenta San Andrés está relacionado el descenso del sector comercial que se inició con la apertura económica del país y la mayor tasa de crecimiento poblacional frente a la de Providencia. Comparado con el NBI del país, en 2008, que es de 27,8%, el de San Andrés lo supera en 14,7 </w:t>
      </w:r>
      <w:proofErr w:type="spellStart"/>
      <w:r w:rsidRPr="00014457">
        <w:t>pp</w:t>
      </w:r>
      <w:proofErr w:type="spellEnd"/>
      <w:r w:rsidRPr="00014457">
        <w:t>, mientras que el de Providencia es menor en 8,1 pp.</w:t>
      </w:r>
    </w:p>
    <w:p w:rsidR="00F731F4" w:rsidRPr="00014457" w:rsidRDefault="00F731F4" w:rsidP="00F731F4">
      <w:pPr>
        <w:autoSpaceDE w:val="0"/>
        <w:autoSpaceDN w:val="0"/>
        <w:adjustRightInd w:val="0"/>
        <w:spacing w:after="0" w:line="240" w:lineRule="auto"/>
      </w:pPr>
    </w:p>
    <w:p w:rsidR="00F731F4" w:rsidRPr="00014457" w:rsidRDefault="00A868BE" w:rsidP="00C952F1">
      <w:pPr>
        <w:autoSpaceDE w:val="0"/>
        <w:autoSpaceDN w:val="0"/>
        <w:adjustRightInd w:val="0"/>
        <w:spacing w:after="0" w:line="240" w:lineRule="auto"/>
        <w:jc w:val="center"/>
      </w:pPr>
      <w:r w:rsidRPr="00014457">
        <w:rPr>
          <w:noProof/>
          <w:lang w:eastAsia="es-MX"/>
        </w:rPr>
        <w:drawing>
          <wp:inline distT="0" distB="0" distL="0" distR="0">
            <wp:extent cx="4668810" cy="2034746"/>
            <wp:effectExtent l="19050" t="0" r="0" b="0"/>
            <wp:docPr id="12"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674458" cy="2037208"/>
                    </a:xfrm>
                    <a:prstGeom prst="rect">
                      <a:avLst/>
                    </a:prstGeom>
                  </pic:spPr>
                </pic:pic>
              </a:graphicData>
            </a:graphic>
          </wp:inline>
        </w:drawing>
      </w:r>
    </w:p>
    <w:p w:rsidR="00F731F4" w:rsidRPr="00014457" w:rsidRDefault="00F731F4" w:rsidP="00F731F4">
      <w:pPr>
        <w:autoSpaceDE w:val="0"/>
        <w:autoSpaceDN w:val="0"/>
        <w:adjustRightInd w:val="0"/>
        <w:spacing w:after="0" w:line="240" w:lineRule="auto"/>
      </w:pPr>
    </w:p>
    <w:p w:rsidR="00A868BE" w:rsidRPr="00014457" w:rsidRDefault="00A868BE" w:rsidP="00A868BE">
      <w:pPr>
        <w:autoSpaceDE w:val="0"/>
        <w:autoSpaceDN w:val="0"/>
        <w:adjustRightInd w:val="0"/>
        <w:spacing w:after="0" w:line="240" w:lineRule="auto"/>
        <w:jc w:val="both"/>
      </w:pPr>
      <w:r w:rsidRPr="00014457">
        <w:t>Al mirar las condiciones materiales de vida a través de la acceso a los servicios públicos domiciliarios se encuentra que, en 2008, el Archipiélago tenía una cobertura del 100% en el servicio de energía eléctrica, el 98,8% en recolección de basura, el 42,1% en teléfono, el 25,5% en acueducto, el 11,8% en el de alcantarillado y no tenía gas natural conectado a red pública. Comparados con los del país solo supera el porcentaje de cobertura de energía eléctrica y recolección de basura.</w:t>
      </w:r>
    </w:p>
    <w:p w:rsidR="00A868BE" w:rsidRPr="00014457" w:rsidRDefault="00A868BE" w:rsidP="00A868BE">
      <w:pPr>
        <w:autoSpaceDE w:val="0"/>
        <w:autoSpaceDN w:val="0"/>
        <w:adjustRightInd w:val="0"/>
        <w:spacing w:after="0" w:line="240" w:lineRule="auto"/>
      </w:pPr>
    </w:p>
    <w:p w:rsidR="00573F03" w:rsidRPr="00014457" w:rsidRDefault="00573F03" w:rsidP="00383CF3">
      <w:pPr>
        <w:autoSpaceDE w:val="0"/>
        <w:autoSpaceDN w:val="0"/>
        <w:adjustRightInd w:val="0"/>
        <w:spacing w:after="0" w:line="240" w:lineRule="auto"/>
        <w:jc w:val="center"/>
      </w:pPr>
      <w:r w:rsidRPr="00014457">
        <w:rPr>
          <w:noProof/>
          <w:lang w:eastAsia="es-MX"/>
        </w:rPr>
        <w:lastRenderedPageBreak/>
        <w:drawing>
          <wp:inline distT="0" distB="0" distL="0" distR="0">
            <wp:extent cx="4791472" cy="2117125"/>
            <wp:effectExtent l="19050" t="0" r="9128" b="0"/>
            <wp:docPr id="1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798044" cy="2120029"/>
                    </a:xfrm>
                    <a:prstGeom prst="rect">
                      <a:avLst/>
                    </a:prstGeom>
                  </pic:spPr>
                </pic:pic>
              </a:graphicData>
            </a:graphic>
          </wp:inline>
        </w:drawing>
      </w:r>
    </w:p>
    <w:p w:rsidR="00573F03" w:rsidRPr="00014457" w:rsidRDefault="00573F03" w:rsidP="00A868BE">
      <w:pPr>
        <w:autoSpaceDE w:val="0"/>
        <w:autoSpaceDN w:val="0"/>
        <w:adjustRightInd w:val="0"/>
        <w:spacing w:after="0" w:line="240" w:lineRule="auto"/>
      </w:pPr>
    </w:p>
    <w:p w:rsidR="005C1815" w:rsidRPr="00014457" w:rsidRDefault="005C1815" w:rsidP="005C1815">
      <w:pPr>
        <w:autoSpaceDE w:val="0"/>
        <w:autoSpaceDN w:val="0"/>
        <w:adjustRightInd w:val="0"/>
        <w:spacing w:after="0" w:line="240" w:lineRule="auto"/>
        <w:jc w:val="both"/>
      </w:pPr>
      <w:r w:rsidRPr="00014457">
        <w:t xml:space="preserve">El principal resultado de las tendencias demográficas del siglo XX es la alta densidad poblacional de San Andrés que es de 2.628 habitantes por kilómetros cuadrados (h/km2), la sexta más alta entre las ciudades capitales de Colombia. Comparada con otras islas del Caribe de similar tamaño, la densidad de San Andrés es superior (Bermudas: 1.207 h/km2, St. Tomas: 729 h/km2, </w:t>
      </w:r>
      <w:proofErr w:type="spellStart"/>
      <w:r w:rsidRPr="00014457">
        <w:t>St</w:t>
      </w:r>
      <w:proofErr w:type="spellEnd"/>
      <w:r w:rsidRPr="00014457">
        <w:t xml:space="preserve"> John: 82 h/km2, </w:t>
      </w:r>
      <w:proofErr w:type="spellStart"/>
      <w:r w:rsidRPr="00014457">
        <w:t>Cayman</w:t>
      </w:r>
      <w:proofErr w:type="spellEnd"/>
      <w:r w:rsidRPr="00014457">
        <w:t xml:space="preserve"> </w:t>
      </w:r>
      <w:proofErr w:type="spellStart"/>
      <w:r w:rsidRPr="00014457">
        <w:t>Brac</w:t>
      </w:r>
      <w:proofErr w:type="spellEnd"/>
      <w:r w:rsidRPr="00014457">
        <w:t>: 55 h/km2). En lo referente a Providencia y Santa Catalina la densidad es de 290 h/km2, es inferior a la de Quindío (332 h/km2) el departamento más pequeño del continente colombiano, supera 33 cuatro veces a la del promedio del Caribe continental colombiano (67 h/km2) y ocho veces al promedio de Colombia (37 h/km2).</w:t>
      </w:r>
    </w:p>
    <w:p w:rsidR="005C1815" w:rsidRPr="00014457" w:rsidRDefault="005C1815" w:rsidP="005C1815">
      <w:pPr>
        <w:autoSpaceDE w:val="0"/>
        <w:autoSpaceDN w:val="0"/>
        <w:adjustRightInd w:val="0"/>
        <w:spacing w:after="0" w:line="240" w:lineRule="auto"/>
        <w:jc w:val="both"/>
      </w:pPr>
    </w:p>
    <w:p w:rsidR="00233F50" w:rsidRPr="00014457" w:rsidRDefault="00387F40" w:rsidP="00387F40">
      <w:pPr>
        <w:pStyle w:val="Prrafodelista"/>
        <w:numPr>
          <w:ilvl w:val="0"/>
          <w:numId w:val="1"/>
        </w:numPr>
        <w:autoSpaceDE w:val="0"/>
        <w:autoSpaceDN w:val="0"/>
        <w:adjustRightInd w:val="0"/>
        <w:spacing w:after="0" w:line="240" w:lineRule="auto"/>
        <w:jc w:val="both"/>
        <w:rPr>
          <w:b/>
        </w:rPr>
      </w:pPr>
      <w:r w:rsidRPr="00014457">
        <w:rPr>
          <w:b/>
        </w:rPr>
        <w:t>Economía</w:t>
      </w:r>
    </w:p>
    <w:p w:rsidR="00233F50" w:rsidRPr="00014457" w:rsidRDefault="00233F50" w:rsidP="00350047">
      <w:pPr>
        <w:autoSpaceDE w:val="0"/>
        <w:autoSpaceDN w:val="0"/>
        <w:adjustRightInd w:val="0"/>
        <w:spacing w:after="0" w:line="240" w:lineRule="auto"/>
        <w:jc w:val="both"/>
      </w:pPr>
    </w:p>
    <w:p w:rsidR="00350047" w:rsidRPr="00014457" w:rsidRDefault="00C42270" w:rsidP="00C42270">
      <w:pPr>
        <w:autoSpaceDE w:val="0"/>
        <w:autoSpaceDN w:val="0"/>
        <w:adjustRightInd w:val="0"/>
        <w:spacing w:after="0" w:line="240" w:lineRule="auto"/>
        <w:jc w:val="both"/>
      </w:pPr>
      <w:r w:rsidRPr="00014457">
        <w:t>La economía del Departamento de San Andrés, Providencia y Santa Catalina gira alrededor de las actividades relacionadas con el turismo, el comercio, la administración pública, los servicios básicos, sociales y empresariales, seguidos en menor cuantía por la pesca, la agricultura y la ganadería, ubicándose en el grupo de competitividad media alta, con relación al resto de Departamentos de Colombia</w:t>
      </w:r>
      <w:r w:rsidRPr="00014457">
        <w:rPr>
          <w:vertAlign w:val="superscript"/>
        </w:rPr>
        <w:footnoteReference w:id="6"/>
      </w:r>
      <w:r w:rsidRPr="00014457">
        <w:t>, en particular por su logros en capital humano, donde es líder, y la fortaleza de la economía por su alto PIB per cápita y la tasa de crecimiento del PIB departamental. El desafío está en mejorar las finanzas y gestión públicas, la infraestructura y en ciencia y tecnología.</w:t>
      </w:r>
    </w:p>
    <w:p w:rsidR="00350047" w:rsidRPr="00014457" w:rsidRDefault="00350047" w:rsidP="00970B27">
      <w:pPr>
        <w:spacing w:after="0" w:line="240" w:lineRule="auto"/>
      </w:pPr>
    </w:p>
    <w:p w:rsidR="00350047" w:rsidRPr="00014457" w:rsidRDefault="006A2BDD" w:rsidP="006A2BDD">
      <w:pPr>
        <w:autoSpaceDE w:val="0"/>
        <w:autoSpaceDN w:val="0"/>
        <w:adjustRightInd w:val="0"/>
        <w:spacing w:after="0" w:line="240" w:lineRule="auto"/>
        <w:jc w:val="both"/>
      </w:pPr>
      <w:r w:rsidRPr="00014457">
        <w:t xml:space="preserve">La tasa de crecimiento del PIB del departamento de San Andrés, Providencia y Santa Catalina, para el período 1990-2007, es de 3,9% promedio anual. En términos per cápita, el PIB de San Andrés y Providencia, en el período 2000-2007, fue en promedio anual de </w:t>
      </w:r>
      <w:r w:rsidR="00D93198">
        <w:t xml:space="preserve">Col$ </w:t>
      </w:r>
      <w:r w:rsidRPr="00014457">
        <w:t>6.226.674</w:t>
      </w:r>
      <w:r w:rsidR="00D93198">
        <w:t>,</w:t>
      </w:r>
      <w:r w:rsidRPr="00014457">
        <w:t xml:space="preserve"> a precios de 2000, superior en 16,2% al PIB per cápita colombiano (</w:t>
      </w:r>
      <w:r w:rsidR="00D93198">
        <w:t xml:space="preserve">Col$ </w:t>
      </w:r>
      <w:r w:rsidRPr="00014457">
        <w:t>5.357.877). Además, es casi el doble del PIB per cápita del resto de los departamentos de la región Caribe colombiana (</w:t>
      </w:r>
      <w:r w:rsidR="00D93198">
        <w:t xml:space="preserve">Col$ </w:t>
      </w:r>
      <w:r w:rsidRPr="00014457">
        <w:t>3.375.852), pero está por debajo del PIB per cápita de Bogotá (</w:t>
      </w:r>
      <w:r w:rsidR="00D93198">
        <w:t xml:space="preserve">Col$ </w:t>
      </w:r>
      <w:r w:rsidRPr="00014457">
        <w:t>8.694.084 promedio anual) que es el segundo más alto del país después de Caquetá (</w:t>
      </w:r>
      <w:r w:rsidR="00D93198">
        <w:t xml:space="preserve">Col$ </w:t>
      </w:r>
      <w:r w:rsidRPr="00014457">
        <w:t>23.032.195) que es un departamento que fundamenta su economía en la producción ganadera y agrícola, y además tiene una baja población. Si se compara con los países centroamericanos con los cuales tiene frontera, en el 2005, el PIB per cápita de San Andrés (</w:t>
      </w:r>
      <w:r w:rsidR="00D93198">
        <w:t xml:space="preserve">US$ </w:t>
      </w:r>
      <w:r w:rsidRPr="00014457">
        <w:t>1.695 a precios constantes de 2005), era el doble del de Nicaragua (</w:t>
      </w:r>
      <w:r w:rsidR="00D93198">
        <w:t xml:space="preserve">US$ </w:t>
      </w:r>
      <w:r w:rsidRPr="00014457">
        <w:t>843), superior en 7,9% al de Guatemala (</w:t>
      </w:r>
      <w:r w:rsidR="00D93198">
        <w:t xml:space="preserve">US$ </w:t>
      </w:r>
      <w:r w:rsidRPr="00014457">
        <w:t>1.571) y 29,6% al de Hondura</w:t>
      </w:r>
      <w:r w:rsidR="00D93198">
        <w:t>s</w:t>
      </w:r>
      <w:r w:rsidRPr="00014457">
        <w:t xml:space="preserve"> (</w:t>
      </w:r>
      <w:r w:rsidR="00D93198">
        <w:t xml:space="preserve">US$ </w:t>
      </w:r>
      <w:r w:rsidRPr="00014457">
        <w:t>1.308)</w:t>
      </w:r>
      <w:r w:rsidR="00D93198">
        <w:t>;</w:t>
      </w:r>
      <w:r w:rsidRPr="00014457">
        <w:t xml:space="preserve"> por el contrario, es menos de la mitad de los de Costa Rica (</w:t>
      </w:r>
      <w:r w:rsidR="00D93198">
        <w:t xml:space="preserve">US$ </w:t>
      </w:r>
      <w:r w:rsidRPr="00014457">
        <w:t>4.503), Panamá (</w:t>
      </w:r>
      <w:r w:rsidR="00D93198">
        <w:t xml:space="preserve">US$ </w:t>
      </w:r>
      <w:r w:rsidRPr="00014457">
        <w:t>4.441) y Jamaica (</w:t>
      </w:r>
      <w:r w:rsidR="00D93198">
        <w:t xml:space="preserve">US$ </w:t>
      </w:r>
      <w:r w:rsidRPr="00014457">
        <w:t>3.639).</w:t>
      </w:r>
    </w:p>
    <w:p w:rsidR="00350047" w:rsidRPr="00014457" w:rsidRDefault="00350047" w:rsidP="00970B27">
      <w:pPr>
        <w:spacing w:after="0" w:line="240" w:lineRule="auto"/>
      </w:pPr>
    </w:p>
    <w:p w:rsidR="00744E1D" w:rsidRPr="00014457" w:rsidRDefault="00744E1D" w:rsidP="00970B27">
      <w:pPr>
        <w:spacing w:after="0" w:line="240" w:lineRule="auto"/>
      </w:pPr>
      <w:r w:rsidRPr="00014457">
        <w:rPr>
          <w:noProof/>
          <w:lang w:eastAsia="es-MX"/>
        </w:rPr>
        <w:drawing>
          <wp:inline distT="0" distB="0" distL="0" distR="0">
            <wp:extent cx="5612130" cy="1938038"/>
            <wp:effectExtent l="1905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5612130" cy="1938038"/>
                    </a:xfrm>
                    <a:prstGeom prst="rect">
                      <a:avLst/>
                    </a:prstGeom>
                    <a:noFill/>
                    <a:ln w="9525">
                      <a:noFill/>
                      <a:miter lim="800000"/>
                      <a:headEnd/>
                      <a:tailEnd/>
                    </a:ln>
                  </pic:spPr>
                </pic:pic>
              </a:graphicData>
            </a:graphic>
          </wp:inline>
        </w:drawing>
      </w:r>
    </w:p>
    <w:p w:rsidR="00744E1D" w:rsidRPr="00014457" w:rsidRDefault="00744E1D" w:rsidP="00970B27">
      <w:pPr>
        <w:spacing w:after="0" w:line="240" w:lineRule="auto"/>
      </w:pPr>
    </w:p>
    <w:p w:rsidR="00350047" w:rsidRPr="00014457" w:rsidRDefault="006A2BDD" w:rsidP="006A2BDD">
      <w:pPr>
        <w:autoSpaceDE w:val="0"/>
        <w:autoSpaceDN w:val="0"/>
        <w:adjustRightInd w:val="0"/>
        <w:spacing w:after="0" w:line="240" w:lineRule="auto"/>
        <w:jc w:val="both"/>
      </w:pPr>
      <w:r w:rsidRPr="00014457">
        <w:t>En términos de la producción de bienes y servicios, en 2007</w:t>
      </w:r>
      <w:r w:rsidR="0022140E" w:rsidRPr="00014457">
        <w:rPr>
          <w:rStyle w:val="Refdenotaalpie"/>
        </w:rPr>
        <w:footnoteReference w:id="7"/>
      </w:r>
      <w:r w:rsidRPr="00014457">
        <w:t xml:space="preserve"> último dato disponible, los sectores económicos que más contribuyeron al valor agregado del Producto Interno Bruto (PIB) del Archipiélago fueron los relacionados con el turismo, tales como: hotelería y restaurantes, transportes y comercio, que en conjunto aportaron el 46,6%, pero han perdido participación en las dos últimas décadas pues en 1990 aportaban 57,8%. . Por su parte, la administración pública, los servicios básicos, sociales y empresariales, en conjunto han aumentado su participación al pasar de 30,1% en 1990 a 42,6% en el 2007. En el resto del país los sectores relacionados con el turismo aportaron el 17% en 1990 y 16,3% en 2007, y los de servicios públicos y empresariales pasaron de 36,3% a 41,2% en igual período.</w:t>
      </w:r>
    </w:p>
    <w:p w:rsidR="00350047" w:rsidRPr="00014457" w:rsidRDefault="00350047" w:rsidP="00970B27">
      <w:pPr>
        <w:spacing w:after="0" w:line="240" w:lineRule="auto"/>
      </w:pPr>
    </w:p>
    <w:p w:rsidR="00350047" w:rsidRPr="00014457" w:rsidRDefault="004F024A" w:rsidP="004F024A">
      <w:pPr>
        <w:spacing w:after="0" w:line="240" w:lineRule="auto"/>
        <w:jc w:val="center"/>
      </w:pPr>
      <w:r w:rsidRPr="00014457">
        <w:rPr>
          <w:noProof/>
          <w:lang w:eastAsia="es-MX"/>
        </w:rPr>
        <w:drawing>
          <wp:inline distT="0" distB="0" distL="0" distR="0">
            <wp:extent cx="4420578" cy="360105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4420295" cy="3600824"/>
                    </a:xfrm>
                    <a:prstGeom prst="rect">
                      <a:avLst/>
                    </a:prstGeom>
                    <a:noFill/>
                    <a:ln w="9525">
                      <a:noFill/>
                      <a:miter lim="800000"/>
                      <a:headEnd/>
                      <a:tailEnd/>
                    </a:ln>
                  </pic:spPr>
                </pic:pic>
              </a:graphicData>
            </a:graphic>
          </wp:inline>
        </w:drawing>
      </w:r>
    </w:p>
    <w:p w:rsidR="00350047" w:rsidRPr="00014457" w:rsidRDefault="00350047" w:rsidP="00970B27">
      <w:pPr>
        <w:spacing w:after="0" w:line="240" w:lineRule="auto"/>
      </w:pPr>
    </w:p>
    <w:p w:rsidR="002B797B" w:rsidRPr="00014457" w:rsidRDefault="002B797B" w:rsidP="002B797B">
      <w:pPr>
        <w:pStyle w:val="Prrafodelista"/>
        <w:numPr>
          <w:ilvl w:val="0"/>
          <w:numId w:val="1"/>
        </w:numPr>
        <w:spacing w:after="0" w:line="240" w:lineRule="auto"/>
        <w:jc w:val="both"/>
        <w:rPr>
          <w:b/>
        </w:rPr>
      </w:pPr>
      <w:r w:rsidRPr="00014457">
        <w:rPr>
          <w:b/>
        </w:rPr>
        <w:lastRenderedPageBreak/>
        <w:t>Situación de los servicios de agua y saneamiento en la Isla</w:t>
      </w:r>
    </w:p>
    <w:p w:rsidR="002B797B" w:rsidRPr="00014457" w:rsidRDefault="002B797B" w:rsidP="002B797B">
      <w:pPr>
        <w:spacing w:after="0" w:line="240" w:lineRule="auto"/>
        <w:jc w:val="both"/>
      </w:pPr>
    </w:p>
    <w:p w:rsidR="002B797B" w:rsidRPr="00014457" w:rsidRDefault="002B797B" w:rsidP="002B797B">
      <w:pPr>
        <w:pStyle w:val="Prrafodelista"/>
        <w:numPr>
          <w:ilvl w:val="1"/>
          <w:numId w:val="1"/>
        </w:numPr>
        <w:spacing w:after="0" w:line="240" w:lineRule="auto"/>
        <w:jc w:val="both"/>
        <w:rPr>
          <w:b/>
        </w:rPr>
      </w:pPr>
      <w:r w:rsidRPr="00014457">
        <w:rPr>
          <w:b/>
        </w:rPr>
        <w:t>Marco Institucional</w:t>
      </w:r>
    </w:p>
    <w:p w:rsidR="002B797B" w:rsidRPr="00014457" w:rsidRDefault="002B797B" w:rsidP="002B797B">
      <w:pPr>
        <w:spacing w:after="0" w:line="240" w:lineRule="auto"/>
        <w:jc w:val="both"/>
      </w:pPr>
    </w:p>
    <w:p w:rsidR="002B797B" w:rsidRPr="00014457" w:rsidRDefault="002B797B" w:rsidP="002B797B">
      <w:pPr>
        <w:spacing w:after="0" w:line="240" w:lineRule="auto"/>
        <w:jc w:val="both"/>
      </w:pPr>
      <w:r w:rsidRPr="00014457">
        <w:t>En concordancia con los lineamientos constitucionales y normativos que actualmente rigen los arreglos institucionales del sector, la responsabilidad por garantizar la prestación de los servicios de acueducto y alcan</w:t>
      </w:r>
      <w:r w:rsidR="006E74A3" w:rsidRPr="00014457">
        <w:t xml:space="preserve">tarillado en la Isla de San Andrés recae en la Gobernación, quien ha asignado los correspondientes roles funcionales a las siguientes entidades: Aguas de San Andrés, creada con el propósito de supervisar la ejecución del contrato de operación </w:t>
      </w:r>
      <w:r w:rsidR="001050BD" w:rsidRPr="00014457">
        <w:t xml:space="preserve">– sin responsabilidades de inversión, pero con metas de desempeño establecidas - </w:t>
      </w:r>
      <w:r w:rsidR="006E74A3" w:rsidRPr="00014457">
        <w:t xml:space="preserve">otorgado, mediante proceso competitivo y como resultado de la intervención de la Superintendencia de Servicios Públicos Domiciliarios (SSPD), a Proactiva Aguas del Archipiélago S.A. E.S.P; esta última tiene a su cargo la prestación de los servicios de acueducto y alcantarillado en la zona urbana (sector North </w:t>
      </w:r>
      <w:proofErr w:type="spellStart"/>
      <w:r w:rsidR="006E74A3" w:rsidRPr="00014457">
        <w:t>End</w:t>
      </w:r>
      <w:proofErr w:type="spellEnd"/>
      <w:r w:rsidR="006E74A3" w:rsidRPr="00014457">
        <w:t>) y del servicio de acueducto en la zona rural nucleada (sectores de La Loma</w:t>
      </w:r>
      <w:r w:rsidR="00AA7BBE" w:rsidRPr="00014457">
        <w:t xml:space="preserve">, El </w:t>
      </w:r>
      <w:proofErr w:type="spellStart"/>
      <w:r w:rsidR="00AA7BBE" w:rsidRPr="00014457">
        <w:t>Cove</w:t>
      </w:r>
      <w:proofErr w:type="spellEnd"/>
      <w:r w:rsidR="00AA7BBE" w:rsidRPr="00014457">
        <w:t xml:space="preserve"> y San Luis).</w:t>
      </w:r>
    </w:p>
    <w:p w:rsidR="006E74A3" w:rsidRPr="00014457" w:rsidRDefault="006E74A3" w:rsidP="002B797B">
      <w:pPr>
        <w:spacing w:after="0" w:line="240" w:lineRule="auto"/>
        <w:jc w:val="both"/>
      </w:pPr>
    </w:p>
    <w:p w:rsidR="006E74A3" w:rsidRPr="00014457" w:rsidRDefault="006E74A3" w:rsidP="001050BD">
      <w:pPr>
        <w:spacing w:after="0" w:line="240" w:lineRule="auto"/>
        <w:jc w:val="center"/>
      </w:pPr>
      <w:r w:rsidRPr="00014457">
        <w:rPr>
          <w:noProof/>
          <w:lang w:eastAsia="es-MX"/>
        </w:rPr>
        <w:drawing>
          <wp:inline distT="0" distB="0" distL="0" distR="0">
            <wp:extent cx="5036557" cy="1804368"/>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037903" cy="1804850"/>
                    </a:xfrm>
                    <a:prstGeom prst="rect">
                      <a:avLst/>
                    </a:prstGeom>
                    <a:noFill/>
                    <a:ln w="9525">
                      <a:noFill/>
                      <a:miter lim="800000"/>
                      <a:headEnd/>
                      <a:tailEnd/>
                    </a:ln>
                  </pic:spPr>
                </pic:pic>
              </a:graphicData>
            </a:graphic>
          </wp:inline>
        </w:drawing>
      </w:r>
    </w:p>
    <w:p w:rsidR="003D38B5" w:rsidRPr="00014457" w:rsidRDefault="003D38B5" w:rsidP="002B797B">
      <w:pPr>
        <w:spacing w:after="0" w:line="240" w:lineRule="auto"/>
        <w:jc w:val="both"/>
      </w:pPr>
    </w:p>
    <w:p w:rsidR="003D38B5" w:rsidRPr="00014457" w:rsidRDefault="003D38B5" w:rsidP="002B797B">
      <w:pPr>
        <w:spacing w:after="0" w:line="240" w:lineRule="auto"/>
        <w:jc w:val="both"/>
      </w:pPr>
      <w:r w:rsidRPr="00014457">
        <w:t>Las zonas y servicios no cubiertas por el operador especializado caen bajo la órbita funcional de la Unidad Especial de Control de Servicios Públicos (UAECSP), quien además funge como gestor del Plan Departamental de Agua, a través del cual se canalizan los recursos financieros comprometidos por la Nación y por la Gobernación</w:t>
      </w:r>
      <w:r w:rsidR="004873BD" w:rsidRPr="00014457">
        <w:t xml:space="preserve">, </w:t>
      </w:r>
      <w:r w:rsidR="001050BD" w:rsidRPr="00014457">
        <w:t xml:space="preserve">adicionados con </w:t>
      </w:r>
      <w:r w:rsidR="004873BD" w:rsidRPr="00014457">
        <w:t xml:space="preserve">aquellos excedentes que pueda generar el contrato de operación, </w:t>
      </w:r>
      <w:r w:rsidRPr="00014457">
        <w:t xml:space="preserve">para el desarrollo de proyectos </w:t>
      </w:r>
      <w:r w:rsidR="004873BD" w:rsidRPr="00014457">
        <w:t xml:space="preserve">identificados </w:t>
      </w:r>
      <w:r w:rsidRPr="00014457">
        <w:t xml:space="preserve">prioritarios </w:t>
      </w:r>
      <w:r w:rsidR="004873BD" w:rsidRPr="00014457">
        <w:t>para mejorar las condiciones de prestación de los servicios de agua y saneamiento en la Isla y promover su consolidación institucional</w:t>
      </w:r>
      <w:r w:rsidR="001050BD" w:rsidRPr="00014457">
        <w:t xml:space="preserve">. Respecto de la gestión de aguas lluvias, las acciones asociadas al drenaje pluvial urbano son planificadas y promovidas por la Secretaría de Infraestructura, coordinando lo pertinente con los responsables de los servicios de acueducto y saneamiento. </w:t>
      </w:r>
    </w:p>
    <w:p w:rsidR="004873BD" w:rsidRPr="00014457" w:rsidRDefault="004873BD" w:rsidP="002B797B">
      <w:pPr>
        <w:spacing w:after="0" w:line="240" w:lineRule="auto"/>
        <w:jc w:val="both"/>
      </w:pPr>
    </w:p>
    <w:p w:rsidR="004873BD" w:rsidRPr="00014457" w:rsidRDefault="001050BD" w:rsidP="002B797B">
      <w:pPr>
        <w:spacing w:after="0" w:line="240" w:lineRule="auto"/>
        <w:jc w:val="both"/>
      </w:pPr>
      <w:r w:rsidRPr="00014457">
        <w:t>La Nación, a través del Viceministerio de Agua y Saneamiento Básico (VASB) apoya con inversiones y apoyo técnico el mejoramiento de los servicios, mientras que el control y vigilancia del prestador y de las condiciones de prestación recae en la SSPD. Respecto de las tarifas, en tanto las mismas son las derivadas del contrato de operación, corresponden a una de las excepciones establecidas por la Ley de Servicios Públicos Domiciliarios, escapando, por tanto, a los lineamientos regulatorios generales establecidos por la Comisión de Regulación de Agua Potable y Saneamiento Básico.</w:t>
      </w:r>
    </w:p>
    <w:p w:rsidR="006E74A3" w:rsidRDefault="006E74A3" w:rsidP="002B797B">
      <w:pPr>
        <w:spacing w:after="0" w:line="240" w:lineRule="auto"/>
        <w:jc w:val="both"/>
      </w:pPr>
    </w:p>
    <w:p w:rsidR="00D93198" w:rsidRDefault="00D93198" w:rsidP="002B797B">
      <w:pPr>
        <w:spacing w:after="0" w:line="240" w:lineRule="auto"/>
        <w:jc w:val="both"/>
      </w:pPr>
      <w:r>
        <w:t>La figura subsiguiente resume de manera gráfica el arreglo institucional que enmarca el desarrollo de los servicios de agua y saneamiento en la Isla.</w:t>
      </w:r>
    </w:p>
    <w:p w:rsidR="00D93198" w:rsidRPr="00014457" w:rsidRDefault="00D93198" w:rsidP="002B797B">
      <w:pPr>
        <w:spacing w:after="0" w:line="240" w:lineRule="auto"/>
        <w:jc w:val="both"/>
      </w:pPr>
    </w:p>
    <w:p w:rsidR="002B797B" w:rsidRPr="00014457" w:rsidRDefault="002B797B" w:rsidP="006E74A3">
      <w:pPr>
        <w:spacing w:after="0" w:line="240" w:lineRule="auto"/>
        <w:jc w:val="center"/>
      </w:pPr>
      <w:r w:rsidRPr="00014457">
        <w:rPr>
          <w:noProof/>
          <w:lang w:eastAsia="es-MX"/>
        </w:rPr>
        <w:lastRenderedPageBreak/>
        <w:drawing>
          <wp:inline distT="0" distB="0" distL="0" distR="0">
            <wp:extent cx="4491309" cy="2618521"/>
            <wp:effectExtent l="19050" t="0" r="4491"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496145" cy="2621341"/>
                    </a:xfrm>
                    <a:prstGeom prst="rect">
                      <a:avLst/>
                    </a:prstGeom>
                    <a:noFill/>
                    <a:ln w="9525">
                      <a:noFill/>
                      <a:miter lim="800000"/>
                      <a:headEnd/>
                      <a:tailEnd/>
                    </a:ln>
                  </pic:spPr>
                </pic:pic>
              </a:graphicData>
            </a:graphic>
          </wp:inline>
        </w:drawing>
      </w:r>
    </w:p>
    <w:p w:rsidR="002B797B" w:rsidRPr="00014457" w:rsidRDefault="00B300B0" w:rsidP="00B300B0">
      <w:pPr>
        <w:pStyle w:val="Prrafodelista"/>
        <w:numPr>
          <w:ilvl w:val="1"/>
          <w:numId w:val="1"/>
        </w:numPr>
        <w:spacing w:after="0" w:line="240" w:lineRule="auto"/>
        <w:jc w:val="both"/>
        <w:rPr>
          <w:b/>
        </w:rPr>
      </w:pPr>
      <w:r w:rsidRPr="00014457">
        <w:rPr>
          <w:b/>
        </w:rPr>
        <w:t>Oferta Hídrica</w:t>
      </w:r>
      <w:r w:rsidRPr="00014457">
        <w:rPr>
          <w:rStyle w:val="Refdenotaalpie"/>
          <w:b/>
        </w:rPr>
        <w:footnoteReference w:id="8"/>
      </w:r>
    </w:p>
    <w:p w:rsidR="002B797B" w:rsidRPr="00014457" w:rsidRDefault="002B797B" w:rsidP="002B797B">
      <w:pPr>
        <w:spacing w:after="0" w:line="240" w:lineRule="auto"/>
        <w:jc w:val="both"/>
      </w:pPr>
    </w:p>
    <w:p w:rsidR="00FC6136" w:rsidRPr="00014457" w:rsidRDefault="00FC6136" w:rsidP="00FC6136">
      <w:pPr>
        <w:spacing w:after="0" w:line="240" w:lineRule="auto"/>
        <w:jc w:val="both"/>
      </w:pPr>
      <w:r w:rsidRPr="00014457">
        <w:rPr>
          <w:rFonts w:cs="Arial"/>
        </w:rPr>
        <w:t>La isla de San Andrés, depende en la actualidad en más de un 80% del agua subterránea para su abastecimiento</w:t>
      </w:r>
      <w:r w:rsidR="00EE4339">
        <w:rPr>
          <w:rStyle w:val="Refdenotaalpie"/>
          <w:rFonts w:cs="Arial"/>
        </w:rPr>
        <w:footnoteReference w:id="9"/>
      </w:r>
      <w:r w:rsidR="00B300B0" w:rsidRPr="00014457">
        <w:rPr>
          <w:rFonts w:cs="Arial"/>
        </w:rPr>
        <w:t>;</w:t>
      </w:r>
      <w:r w:rsidRPr="00014457">
        <w:rPr>
          <w:rFonts w:cs="Arial"/>
        </w:rPr>
        <w:t xml:space="preserve"> sin embargo, su explotación a través de aljibes, pozos barrenados y pozos profundos se ve afectad</w:t>
      </w:r>
      <w:r w:rsidR="00B300B0" w:rsidRPr="00014457">
        <w:rPr>
          <w:rFonts w:cs="Arial"/>
        </w:rPr>
        <w:t>a</w:t>
      </w:r>
      <w:r w:rsidRPr="00014457">
        <w:rPr>
          <w:rFonts w:cs="Arial"/>
        </w:rPr>
        <w:t xml:space="preserve"> por explotaciones anti-técnicas, fugas de aguas servidas de la red de alcantarillado y en general por el poco conocimiento del sistema acuífero. Esta situación se acentúa por el crecimiento poblacional, la creciente oferta hotelera y la inmigración desordenada.</w:t>
      </w:r>
    </w:p>
    <w:p w:rsidR="00FC6136" w:rsidRDefault="00FC6136" w:rsidP="00970B27">
      <w:pPr>
        <w:spacing w:after="0" w:line="240" w:lineRule="auto"/>
      </w:pPr>
    </w:p>
    <w:p w:rsidR="006E1D79" w:rsidRDefault="006E1D79" w:rsidP="006E1D79">
      <w:pPr>
        <w:spacing w:after="0" w:line="240" w:lineRule="auto"/>
        <w:jc w:val="center"/>
      </w:pPr>
      <w:r w:rsidRPr="006E1D79">
        <w:rPr>
          <w:noProof/>
          <w:lang w:eastAsia="es-MX"/>
        </w:rPr>
        <w:drawing>
          <wp:inline distT="0" distB="0" distL="0" distR="0">
            <wp:extent cx="2750144" cy="2397211"/>
            <wp:effectExtent l="19050" t="0" r="0" b="0"/>
            <wp:docPr id="4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1614" cy="2398492"/>
                    </a:xfrm>
                    <a:prstGeom prst="rect">
                      <a:avLst/>
                    </a:prstGeom>
                  </pic:spPr>
                </pic:pic>
              </a:graphicData>
            </a:graphic>
          </wp:inline>
        </w:drawing>
      </w:r>
    </w:p>
    <w:p w:rsidR="00EE47A4" w:rsidRDefault="00EE47A4" w:rsidP="006E1D79">
      <w:pPr>
        <w:spacing w:after="0" w:line="240" w:lineRule="auto"/>
        <w:jc w:val="center"/>
      </w:pPr>
    </w:p>
    <w:p w:rsidR="00B57771" w:rsidRPr="00014457" w:rsidRDefault="00FC6136" w:rsidP="00FC6136">
      <w:pPr>
        <w:autoSpaceDE w:val="0"/>
        <w:autoSpaceDN w:val="0"/>
        <w:adjustRightInd w:val="0"/>
        <w:spacing w:after="0" w:line="240" w:lineRule="auto"/>
        <w:jc w:val="both"/>
        <w:rPr>
          <w:rFonts w:cs="Arial"/>
        </w:rPr>
      </w:pPr>
      <w:r w:rsidRPr="00014457">
        <w:rPr>
          <w:rFonts w:cs="Arial"/>
        </w:rPr>
        <w:t>Existen dos unidades acuíferas de tipo cárstico, denominadas Acuífero San Luís</w:t>
      </w:r>
      <w:r w:rsidR="003608CC" w:rsidRPr="00014457">
        <w:rPr>
          <w:rFonts w:cs="Arial"/>
        </w:rPr>
        <w:t>,</w:t>
      </w:r>
      <w:r w:rsidRPr="00014457">
        <w:rPr>
          <w:rFonts w:cs="Arial"/>
        </w:rPr>
        <w:t xml:space="preserve"> </w:t>
      </w:r>
      <w:r w:rsidR="003608CC" w:rsidRPr="00014457">
        <w:rPr>
          <w:rFonts w:cs="Arial"/>
        </w:rPr>
        <w:t>con aguas predominante</w:t>
      </w:r>
      <w:r w:rsidR="00D04064" w:rsidRPr="00014457">
        <w:rPr>
          <w:rFonts w:cs="Arial"/>
        </w:rPr>
        <w:t>mente</w:t>
      </w:r>
      <w:r w:rsidR="003608CC" w:rsidRPr="00014457">
        <w:rPr>
          <w:rFonts w:cs="Arial"/>
        </w:rPr>
        <w:t xml:space="preserve"> salobres especialmente en la zona occidental, </w:t>
      </w:r>
      <w:r w:rsidRPr="00014457">
        <w:rPr>
          <w:rFonts w:cs="Arial"/>
        </w:rPr>
        <w:t>y acuífero San Andrés</w:t>
      </w:r>
      <w:r w:rsidR="003608CC" w:rsidRPr="00014457">
        <w:rPr>
          <w:rFonts w:cs="Arial"/>
        </w:rPr>
        <w:t>, con aguas dulces de calidad aceptable</w:t>
      </w:r>
      <w:r w:rsidRPr="00014457">
        <w:rPr>
          <w:rFonts w:cs="Arial"/>
        </w:rPr>
        <w:t>. El primero de 12.5km</w:t>
      </w:r>
      <w:r w:rsidRPr="00014457">
        <w:rPr>
          <w:rFonts w:cs="Arial"/>
          <w:sz w:val="14"/>
          <w:szCs w:val="14"/>
          <w:vertAlign w:val="superscript"/>
        </w:rPr>
        <w:t>2</w:t>
      </w:r>
      <w:r w:rsidRPr="00014457">
        <w:rPr>
          <w:rFonts w:cs="Arial"/>
        </w:rPr>
        <w:t xml:space="preserve">, en el cual la recarga proviene únicamente de lluvia, y el nivel estático oscila entre pocos cm hasta 4m de profundidad, </w:t>
      </w:r>
      <w:r w:rsidRPr="00014457">
        <w:rPr>
          <w:rFonts w:cs="Arial"/>
        </w:rPr>
        <w:lastRenderedPageBreak/>
        <w:t>respondiendo a la marea. El acuífero San Andrés</w:t>
      </w:r>
      <w:r w:rsidR="003608CC" w:rsidRPr="00014457">
        <w:rPr>
          <w:rFonts w:cs="Arial"/>
        </w:rPr>
        <w:t>,</w:t>
      </w:r>
      <w:r w:rsidRPr="00014457">
        <w:rPr>
          <w:rFonts w:cs="Arial"/>
        </w:rPr>
        <w:t xml:space="preserve"> </w:t>
      </w:r>
      <w:r w:rsidR="003608CC" w:rsidRPr="00014457">
        <w:rPr>
          <w:rFonts w:cs="Arial"/>
        </w:rPr>
        <w:t>reviste mayor importancia hidrogeológica con reservas mínimas totales de 14.75Hm</w:t>
      </w:r>
      <w:r w:rsidR="003608CC" w:rsidRPr="00014457">
        <w:rPr>
          <w:rFonts w:cs="Arial"/>
          <w:vertAlign w:val="superscript"/>
        </w:rPr>
        <w:t>3</w:t>
      </w:r>
      <w:r w:rsidR="003608CC" w:rsidRPr="00014457">
        <w:rPr>
          <w:rFonts w:cs="Arial"/>
        </w:rPr>
        <w:t xml:space="preserve"> de agua dulce, </w:t>
      </w:r>
      <w:r w:rsidRPr="00014457">
        <w:rPr>
          <w:rFonts w:cs="Arial"/>
        </w:rPr>
        <w:t>tiene 11km</w:t>
      </w:r>
      <w:r w:rsidRPr="00014457">
        <w:rPr>
          <w:rFonts w:cs="Arial"/>
          <w:sz w:val="14"/>
          <w:szCs w:val="14"/>
          <w:vertAlign w:val="superscript"/>
        </w:rPr>
        <w:t>2</w:t>
      </w:r>
      <w:r w:rsidRPr="00014457">
        <w:rPr>
          <w:rFonts w:cs="Arial"/>
        </w:rPr>
        <w:t xml:space="preserve">. </w:t>
      </w:r>
    </w:p>
    <w:p w:rsidR="00B57771" w:rsidRPr="00014457" w:rsidRDefault="00B57771" w:rsidP="00FC6136">
      <w:pPr>
        <w:autoSpaceDE w:val="0"/>
        <w:autoSpaceDN w:val="0"/>
        <w:adjustRightInd w:val="0"/>
        <w:spacing w:after="0" w:line="240" w:lineRule="auto"/>
        <w:jc w:val="both"/>
        <w:rPr>
          <w:rFonts w:cs="Arial"/>
        </w:rPr>
      </w:pPr>
    </w:p>
    <w:p w:rsidR="003608CC" w:rsidRPr="00014457" w:rsidRDefault="00FC6136" w:rsidP="003608CC">
      <w:pPr>
        <w:spacing w:after="0" w:line="240" w:lineRule="auto"/>
        <w:jc w:val="both"/>
      </w:pPr>
      <w:r w:rsidRPr="00014457">
        <w:rPr>
          <w:rFonts w:cs="Arial"/>
        </w:rPr>
        <w:t xml:space="preserve">La zona de explotación más importante está en el centro de la isla, en el valle del </w:t>
      </w:r>
      <w:proofErr w:type="spellStart"/>
      <w:r w:rsidRPr="00014457">
        <w:rPr>
          <w:rFonts w:cs="Arial"/>
        </w:rPr>
        <w:t>Cove</w:t>
      </w:r>
      <w:proofErr w:type="spellEnd"/>
      <w:r w:rsidR="003608CC" w:rsidRPr="00014457">
        <w:rPr>
          <w:rFonts w:cs="Arial"/>
        </w:rPr>
        <w:t>, por medio de pozos profundos que en la actualidad pueden alcanzar valores hasta de 30 l/s</w:t>
      </w:r>
      <w:r w:rsidR="00A77774" w:rsidRPr="00014457">
        <w:rPr>
          <w:rStyle w:val="Refdenotaalpie"/>
          <w:rFonts w:cs="Arial"/>
        </w:rPr>
        <w:footnoteReference w:id="10"/>
      </w:r>
      <w:r w:rsidRPr="00014457">
        <w:rPr>
          <w:rFonts w:cs="Arial"/>
        </w:rPr>
        <w:t>.</w:t>
      </w:r>
      <w:r w:rsidR="003608CC" w:rsidRPr="00014457">
        <w:rPr>
          <w:rFonts w:cs="Arial"/>
        </w:rPr>
        <w:t xml:space="preserve"> Desde la formación San Luís se extrae en su mayoría agua salobre para procesos de desalinización y/o usos domésticos</w:t>
      </w:r>
    </w:p>
    <w:p w:rsidR="00FC6136" w:rsidRPr="00014457" w:rsidRDefault="00FC6136" w:rsidP="00FC6136">
      <w:pPr>
        <w:autoSpaceDE w:val="0"/>
        <w:autoSpaceDN w:val="0"/>
        <w:adjustRightInd w:val="0"/>
        <w:spacing w:after="0" w:line="240" w:lineRule="auto"/>
        <w:jc w:val="both"/>
      </w:pPr>
    </w:p>
    <w:p w:rsidR="00FC6136" w:rsidRPr="00014457" w:rsidRDefault="00FC6136" w:rsidP="003608CC">
      <w:pPr>
        <w:autoSpaceDE w:val="0"/>
        <w:autoSpaceDN w:val="0"/>
        <w:adjustRightInd w:val="0"/>
        <w:spacing w:after="0" w:line="240" w:lineRule="auto"/>
        <w:jc w:val="both"/>
      </w:pPr>
      <w:r w:rsidRPr="00014457">
        <w:rPr>
          <w:rFonts w:cs="Arial"/>
        </w:rPr>
        <w:t>En total hay 33 pozos profundos de explotación, de los cuales solo hay en funcionamiento 13.</w:t>
      </w:r>
      <w:r w:rsidR="003608CC" w:rsidRPr="00014457">
        <w:rPr>
          <w:rFonts w:cs="Arial"/>
        </w:rPr>
        <w:t xml:space="preserve"> </w:t>
      </w:r>
      <w:r w:rsidRPr="00014457">
        <w:rPr>
          <w:rFonts w:cs="Arial"/>
        </w:rPr>
        <w:t>Existen también en la isla alrededor de 6.035 aljibes y pozos barrenados, distribuidos de la siguiente manera: 5.837 en el sector residencial, 79 en el sector comercial y restaurantes, 44 en instituciones oficiales, 31 en hoteles, 23 destinados a la venta de agua por medio de carrotanques, 17 del acueducto y 4 de la planta desalinizadora. Un análisis de los datos de explotación de los años (2006-2007) para los sectores diferentes al residencial que cuentan con concesión, arrojó que en conjunto extrajeron en promedio 7.358 m</w:t>
      </w:r>
      <w:r w:rsidRPr="00014457">
        <w:rPr>
          <w:rFonts w:cs="Arial"/>
          <w:sz w:val="14"/>
          <w:szCs w:val="14"/>
        </w:rPr>
        <w:t>3</w:t>
      </w:r>
      <w:r w:rsidRPr="00014457">
        <w:rPr>
          <w:rFonts w:cs="Arial"/>
        </w:rPr>
        <w:t>/día (aproximadamente 85 l/s).</w:t>
      </w:r>
    </w:p>
    <w:p w:rsidR="00FC6136" w:rsidRPr="00014457" w:rsidRDefault="00FC6136" w:rsidP="00970B27">
      <w:pPr>
        <w:spacing w:after="0" w:line="240" w:lineRule="auto"/>
      </w:pPr>
    </w:p>
    <w:p w:rsidR="00FC6136" w:rsidRPr="00014457" w:rsidRDefault="00FC6136" w:rsidP="00B300B0">
      <w:pPr>
        <w:spacing w:after="0" w:line="240" w:lineRule="auto"/>
        <w:jc w:val="center"/>
      </w:pPr>
      <w:r w:rsidRPr="00014457">
        <w:rPr>
          <w:noProof/>
          <w:lang w:eastAsia="es-MX"/>
        </w:rPr>
        <w:drawing>
          <wp:inline distT="0" distB="0" distL="0" distR="0">
            <wp:extent cx="4207383" cy="1475084"/>
            <wp:effectExtent l="19050" t="0" r="2667"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4227978" cy="1482304"/>
                    </a:xfrm>
                    <a:prstGeom prst="rect">
                      <a:avLst/>
                    </a:prstGeom>
                    <a:noFill/>
                    <a:ln w="9525">
                      <a:noFill/>
                      <a:miter lim="800000"/>
                      <a:headEnd/>
                      <a:tailEnd/>
                    </a:ln>
                  </pic:spPr>
                </pic:pic>
              </a:graphicData>
            </a:graphic>
          </wp:inline>
        </w:drawing>
      </w:r>
    </w:p>
    <w:p w:rsidR="00FC6136" w:rsidRPr="00014457" w:rsidRDefault="00FC6136" w:rsidP="00970B27">
      <w:pPr>
        <w:spacing w:after="0" w:line="240" w:lineRule="auto"/>
      </w:pPr>
    </w:p>
    <w:p w:rsidR="00344141" w:rsidRPr="00014457" w:rsidRDefault="00344141" w:rsidP="00344141">
      <w:pPr>
        <w:autoSpaceDE w:val="0"/>
        <w:autoSpaceDN w:val="0"/>
        <w:adjustRightInd w:val="0"/>
        <w:spacing w:after="0" w:line="240" w:lineRule="auto"/>
        <w:jc w:val="both"/>
        <w:rPr>
          <w:rFonts w:cs="Arial"/>
        </w:rPr>
      </w:pPr>
      <w:r w:rsidRPr="00014457">
        <w:rPr>
          <w:rFonts w:cs="Arial"/>
        </w:rPr>
        <w:t xml:space="preserve">El déficit de agua potable en la isla es bien marcado. </w:t>
      </w:r>
      <w:r w:rsidR="003A599A" w:rsidRPr="00014457">
        <w:rPr>
          <w:rFonts w:cs="Arial"/>
        </w:rPr>
        <w:t>Según</w:t>
      </w:r>
      <w:r w:rsidRPr="00014457">
        <w:rPr>
          <w:rFonts w:cs="Arial"/>
        </w:rPr>
        <w:t xml:space="preserve"> estimativos de </w:t>
      </w:r>
      <w:r w:rsidR="003A599A" w:rsidRPr="00014457">
        <w:rPr>
          <w:rFonts w:cs="Arial"/>
        </w:rPr>
        <w:t>la Corporación para el Desarrollo Sostenible del Archipiélago de San Andrés Providencia y Santa Catalina (</w:t>
      </w:r>
      <w:r w:rsidRPr="00014457">
        <w:rPr>
          <w:rFonts w:cs="Arial"/>
        </w:rPr>
        <w:t>CORALINA</w:t>
      </w:r>
      <w:r w:rsidR="003A599A" w:rsidRPr="00014457">
        <w:rPr>
          <w:rFonts w:cs="Arial"/>
        </w:rPr>
        <w:t>)</w:t>
      </w:r>
      <w:r w:rsidRPr="00014457">
        <w:rPr>
          <w:rFonts w:cs="Arial"/>
        </w:rPr>
        <w:t>, de acuerdo a la oferta del acuífero solo se podría atender una demanda aproximada de 30.000 habitantes. Esta situación ha conllevado a la población a explorar otras alternativas de abastecimiento de este recurso, principalmente a través del almacenamiento en cisternas de agua lluvia, práctica tradicional en la población nativa de las islas</w:t>
      </w:r>
      <w:r w:rsidR="003A599A" w:rsidRPr="00014457">
        <w:rPr>
          <w:rFonts w:cs="Arial"/>
        </w:rPr>
        <w:t xml:space="preserve">, </w:t>
      </w:r>
      <w:r w:rsidRPr="00014457">
        <w:rPr>
          <w:rFonts w:cs="Arial"/>
        </w:rPr>
        <w:t xml:space="preserve">la compra de agua a concesionarios (carrotanques) y la construcción de pozos propios, </w:t>
      </w:r>
      <w:r w:rsidR="003A599A" w:rsidRPr="00014457">
        <w:rPr>
          <w:rFonts w:cs="Arial"/>
        </w:rPr>
        <w:t xml:space="preserve">que </w:t>
      </w:r>
      <w:r w:rsidRPr="00014457">
        <w:rPr>
          <w:rFonts w:cs="Arial"/>
        </w:rPr>
        <w:t>para el caso del sector hotelero es la alternativa más ampliamente utilizada.</w:t>
      </w:r>
    </w:p>
    <w:p w:rsidR="00FC6136" w:rsidRPr="00014457" w:rsidRDefault="00FC6136" w:rsidP="00970B27">
      <w:pPr>
        <w:spacing w:after="0" w:line="240" w:lineRule="auto"/>
      </w:pPr>
    </w:p>
    <w:p w:rsidR="00344141" w:rsidRPr="00014457" w:rsidRDefault="00B71D8A" w:rsidP="00B71D8A">
      <w:pPr>
        <w:pStyle w:val="Prrafodelista"/>
        <w:numPr>
          <w:ilvl w:val="1"/>
          <w:numId w:val="1"/>
        </w:numPr>
        <w:spacing w:after="0" w:line="240" w:lineRule="auto"/>
        <w:rPr>
          <w:b/>
        </w:rPr>
      </w:pPr>
      <w:r w:rsidRPr="00014457">
        <w:rPr>
          <w:b/>
        </w:rPr>
        <w:t>Infraestructura disponible</w:t>
      </w:r>
    </w:p>
    <w:p w:rsidR="00B71D8A" w:rsidRPr="00014457" w:rsidRDefault="00B71D8A" w:rsidP="00B71D8A">
      <w:pPr>
        <w:spacing w:after="0" w:line="240" w:lineRule="auto"/>
      </w:pPr>
    </w:p>
    <w:p w:rsidR="004E4F0F" w:rsidRPr="00014457" w:rsidRDefault="00EE2EFF" w:rsidP="004E4F0F">
      <w:pPr>
        <w:pStyle w:val="Prrafodelista"/>
        <w:numPr>
          <w:ilvl w:val="2"/>
          <w:numId w:val="1"/>
        </w:numPr>
        <w:autoSpaceDE w:val="0"/>
        <w:autoSpaceDN w:val="0"/>
        <w:adjustRightInd w:val="0"/>
        <w:spacing w:after="0" w:line="240" w:lineRule="auto"/>
        <w:jc w:val="both"/>
        <w:rPr>
          <w:rFonts w:cs="Arial"/>
          <w:b/>
        </w:rPr>
      </w:pPr>
      <w:r w:rsidRPr="00014457">
        <w:rPr>
          <w:rFonts w:cs="Arial"/>
          <w:b/>
        </w:rPr>
        <w:t>Sistema de Acueducto</w:t>
      </w:r>
      <w:r w:rsidR="004E4F0F" w:rsidRPr="00014457">
        <w:rPr>
          <w:rStyle w:val="Refdenotaalpie"/>
          <w:rFonts w:cs="Arial"/>
          <w:b/>
        </w:rPr>
        <w:footnoteReference w:id="11"/>
      </w:r>
    </w:p>
    <w:p w:rsidR="004E4F0F" w:rsidRPr="00014457" w:rsidRDefault="004E4F0F" w:rsidP="004E4F0F">
      <w:pPr>
        <w:pStyle w:val="Prrafodelista"/>
        <w:autoSpaceDE w:val="0"/>
        <w:autoSpaceDN w:val="0"/>
        <w:adjustRightInd w:val="0"/>
        <w:spacing w:after="0" w:line="240" w:lineRule="auto"/>
        <w:ind w:left="0"/>
        <w:jc w:val="both"/>
        <w:rPr>
          <w:rFonts w:cs="Arial"/>
        </w:rPr>
      </w:pPr>
    </w:p>
    <w:p w:rsidR="00EE2EFF" w:rsidRPr="00014457" w:rsidRDefault="004E4F0F" w:rsidP="004E4F0F">
      <w:pPr>
        <w:pStyle w:val="Prrafodelista"/>
        <w:autoSpaceDE w:val="0"/>
        <w:autoSpaceDN w:val="0"/>
        <w:adjustRightInd w:val="0"/>
        <w:spacing w:after="0" w:line="240" w:lineRule="auto"/>
        <w:ind w:left="0"/>
        <w:jc w:val="both"/>
        <w:rPr>
          <w:rFonts w:cs="Arial"/>
        </w:rPr>
      </w:pPr>
      <w:r w:rsidRPr="00014457">
        <w:rPr>
          <w:rFonts w:cs="Arial"/>
        </w:rPr>
        <w:t>E</w:t>
      </w:r>
      <w:r w:rsidR="00EE2EFF" w:rsidRPr="00014457">
        <w:rPr>
          <w:rFonts w:cs="Arial"/>
        </w:rPr>
        <w:t xml:space="preserve">l abastecimiento en la isla de San Andrés se hace por tres fuentes: Aguas subterráneas, aguas marinas y aguas lluvias. La comunidad aprovecha la existencia de esas fuentes de agua para su uso a pesar de los altos niveles de salinidad y mala calidad; además de los pozos concesionados al acueducto, existen otros pozos de propiedad de particulares que disponen de los permisos de </w:t>
      </w:r>
      <w:r w:rsidR="00EE2EFF" w:rsidRPr="00014457">
        <w:rPr>
          <w:rFonts w:cs="Arial"/>
        </w:rPr>
        <w:lastRenderedPageBreak/>
        <w:t>concesión de CORALINA y que en algunos casos son utilizados para actividades comerciales por sus propietarios, suministrando agua a través de carro-tanques o como agua embotellada.</w:t>
      </w:r>
    </w:p>
    <w:p w:rsidR="00A77C10" w:rsidRDefault="00A77C10" w:rsidP="00EE2EFF">
      <w:pPr>
        <w:autoSpaceDE w:val="0"/>
        <w:autoSpaceDN w:val="0"/>
        <w:adjustRightInd w:val="0"/>
        <w:spacing w:after="0" w:line="240" w:lineRule="auto"/>
        <w:jc w:val="both"/>
        <w:rPr>
          <w:rFonts w:cs="Arial"/>
        </w:rPr>
      </w:pPr>
    </w:p>
    <w:p w:rsidR="00A77C10" w:rsidRDefault="00A77C10" w:rsidP="00A77C10">
      <w:pPr>
        <w:autoSpaceDE w:val="0"/>
        <w:autoSpaceDN w:val="0"/>
        <w:adjustRightInd w:val="0"/>
        <w:spacing w:after="0" w:line="240" w:lineRule="auto"/>
        <w:jc w:val="center"/>
        <w:rPr>
          <w:rFonts w:cs="Arial"/>
        </w:rPr>
      </w:pPr>
      <w:r w:rsidRPr="00A77C10">
        <w:rPr>
          <w:noProof/>
          <w:lang w:eastAsia="es-MX"/>
        </w:rPr>
        <w:drawing>
          <wp:inline distT="0" distB="0" distL="0" distR="0">
            <wp:extent cx="3451002" cy="2520779"/>
            <wp:effectExtent l="19050" t="0" r="0" b="0"/>
            <wp:docPr id="4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6464" cy="2524768"/>
                    </a:xfrm>
                    <a:prstGeom prst="rect">
                      <a:avLst/>
                    </a:prstGeom>
                  </pic:spPr>
                </pic:pic>
              </a:graphicData>
            </a:graphic>
          </wp:inline>
        </w:drawing>
      </w:r>
    </w:p>
    <w:p w:rsidR="00A77C10" w:rsidRDefault="00A77C10" w:rsidP="00EE2EFF">
      <w:pPr>
        <w:autoSpaceDE w:val="0"/>
        <w:autoSpaceDN w:val="0"/>
        <w:adjustRightInd w:val="0"/>
        <w:spacing w:after="0" w:line="240" w:lineRule="auto"/>
        <w:jc w:val="both"/>
        <w:rPr>
          <w:rFonts w:cs="Arial"/>
        </w:rPr>
      </w:pPr>
    </w:p>
    <w:p w:rsidR="00EE2EFF" w:rsidRPr="00014457" w:rsidRDefault="00EE2EFF" w:rsidP="00EE2EFF">
      <w:pPr>
        <w:autoSpaceDE w:val="0"/>
        <w:autoSpaceDN w:val="0"/>
        <w:adjustRightInd w:val="0"/>
        <w:spacing w:after="0" w:line="240" w:lineRule="auto"/>
        <w:jc w:val="both"/>
        <w:rPr>
          <w:rFonts w:cs="Arial"/>
        </w:rPr>
      </w:pPr>
      <w:r w:rsidRPr="00014457">
        <w:rPr>
          <w:rFonts w:cs="Arial"/>
        </w:rPr>
        <w:t>El proceso de captación, tratamiento, distribución y entrega de agua (conducción), consta de las siguientes etapas:</w:t>
      </w:r>
    </w:p>
    <w:p w:rsidR="00EE2EFF" w:rsidRPr="00014457" w:rsidRDefault="00EE2EFF" w:rsidP="00EE2EFF">
      <w:pPr>
        <w:autoSpaceDE w:val="0"/>
        <w:autoSpaceDN w:val="0"/>
        <w:adjustRightInd w:val="0"/>
        <w:spacing w:after="0" w:line="240" w:lineRule="auto"/>
        <w:jc w:val="both"/>
        <w:rPr>
          <w:rFonts w:cs="Arial"/>
        </w:rPr>
      </w:pPr>
    </w:p>
    <w:p w:rsidR="00EE2EFF" w:rsidRPr="00014457" w:rsidRDefault="00EE2EFF" w:rsidP="00EE2EFF">
      <w:pPr>
        <w:autoSpaceDE w:val="0"/>
        <w:autoSpaceDN w:val="0"/>
        <w:adjustRightInd w:val="0"/>
        <w:spacing w:after="0" w:line="240" w:lineRule="auto"/>
        <w:jc w:val="both"/>
        <w:rPr>
          <w:rFonts w:cs="Arial"/>
        </w:rPr>
      </w:pPr>
      <w:r w:rsidRPr="00014457">
        <w:rPr>
          <w:rFonts w:cs="Arial"/>
        </w:rPr>
        <w:t>CAPTACIÓN Y TRATAMIENTO: El agua cruda es captada de dos (2) fuentes para su posterior tratamiento, distribución y conducción.</w:t>
      </w:r>
    </w:p>
    <w:p w:rsidR="00EE2EFF" w:rsidRPr="00014457" w:rsidRDefault="00EE2EFF" w:rsidP="00EE2EFF">
      <w:pPr>
        <w:autoSpaceDE w:val="0"/>
        <w:autoSpaceDN w:val="0"/>
        <w:adjustRightInd w:val="0"/>
        <w:spacing w:after="0" w:line="240" w:lineRule="auto"/>
        <w:jc w:val="both"/>
        <w:rPr>
          <w:rFonts w:cs="Arial"/>
        </w:rPr>
      </w:pPr>
    </w:p>
    <w:p w:rsidR="007E35F8" w:rsidRPr="00014457" w:rsidRDefault="00EE2EFF" w:rsidP="00EE2EFF">
      <w:pPr>
        <w:pStyle w:val="Prrafodelista"/>
        <w:numPr>
          <w:ilvl w:val="0"/>
          <w:numId w:val="2"/>
        </w:numPr>
        <w:autoSpaceDE w:val="0"/>
        <w:autoSpaceDN w:val="0"/>
        <w:adjustRightInd w:val="0"/>
        <w:spacing w:after="0" w:line="240" w:lineRule="auto"/>
        <w:jc w:val="both"/>
        <w:rPr>
          <w:rFonts w:cs="Arial"/>
        </w:rPr>
      </w:pPr>
      <w:r w:rsidRPr="00014457">
        <w:rPr>
          <w:rFonts w:cs="Arial"/>
          <w:u w:val="single"/>
        </w:rPr>
        <w:t>Agua subterránea:</w:t>
      </w:r>
      <w:r w:rsidRPr="00014457">
        <w:rPr>
          <w:rFonts w:cs="Arial"/>
        </w:rPr>
        <w:t xml:space="preserve"> captada de trece (13) pozos concesionados cuya producción está dada de acuerdo a la concesión otorgada por la corporación ambiental de las islas “CORALINA” (35.5 </w:t>
      </w:r>
      <w:proofErr w:type="spellStart"/>
      <w:r w:rsidRPr="00014457">
        <w:rPr>
          <w:rFonts w:cs="Arial"/>
        </w:rPr>
        <w:t>lps</w:t>
      </w:r>
      <w:proofErr w:type="spellEnd"/>
      <w:r w:rsidRPr="00014457">
        <w:rPr>
          <w:rFonts w:cs="Arial"/>
        </w:rPr>
        <w:t xml:space="preserve"> en verano y 40.5 </w:t>
      </w:r>
      <w:proofErr w:type="spellStart"/>
      <w:r w:rsidRPr="00014457">
        <w:rPr>
          <w:rFonts w:cs="Arial"/>
        </w:rPr>
        <w:t>lps</w:t>
      </w:r>
      <w:proofErr w:type="spellEnd"/>
      <w:r w:rsidRPr="00014457">
        <w:rPr>
          <w:rFonts w:cs="Arial"/>
        </w:rPr>
        <w:t xml:space="preserve"> en invierno)</w:t>
      </w:r>
      <w:proofErr w:type="gramStart"/>
      <w:r w:rsidRPr="00014457">
        <w:rPr>
          <w:rFonts w:cs="Arial"/>
        </w:rPr>
        <w:t>,y</w:t>
      </w:r>
      <w:proofErr w:type="gramEnd"/>
      <w:r w:rsidRPr="00014457">
        <w:rPr>
          <w:rFonts w:cs="Arial"/>
        </w:rPr>
        <w:t xml:space="preserve"> tratada en la planta de ablandamiento, por medio de un sistema convencional (unidades de tratamiento).</w:t>
      </w:r>
    </w:p>
    <w:p w:rsidR="007E35F8" w:rsidRPr="00014457" w:rsidRDefault="007E35F8" w:rsidP="007E35F8">
      <w:pPr>
        <w:pStyle w:val="Prrafodelista"/>
        <w:autoSpaceDE w:val="0"/>
        <w:autoSpaceDN w:val="0"/>
        <w:adjustRightInd w:val="0"/>
        <w:spacing w:after="0" w:line="240" w:lineRule="auto"/>
        <w:jc w:val="both"/>
        <w:rPr>
          <w:rFonts w:cs="Arial"/>
        </w:rPr>
      </w:pPr>
    </w:p>
    <w:p w:rsidR="00EE2EFF" w:rsidRPr="00014457" w:rsidRDefault="00EE2EFF" w:rsidP="00EE2EFF">
      <w:pPr>
        <w:pStyle w:val="Prrafodelista"/>
        <w:numPr>
          <w:ilvl w:val="0"/>
          <w:numId w:val="2"/>
        </w:numPr>
        <w:autoSpaceDE w:val="0"/>
        <w:autoSpaceDN w:val="0"/>
        <w:adjustRightInd w:val="0"/>
        <w:spacing w:after="0" w:line="240" w:lineRule="auto"/>
        <w:jc w:val="both"/>
        <w:rPr>
          <w:rFonts w:cs="Arial"/>
        </w:rPr>
      </w:pPr>
      <w:r w:rsidRPr="00014457">
        <w:rPr>
          <w:rFonts w:cs="Arial"/>
          <w:u w:val="single"/>
        </w:rPr>
        <w:t>Agua captada del mar</w:t>
      </w:r>
      <w:r w:rsidRPr="00014457">
        <w:rPr>
          <w:rFonts w:cs="Arial"/>
        </w:rPr>
        <w:t>: captada de cuatro (4) pozos profundos concesionados, para cada uno de los cuales el caudal de extracción autorizado es de 45 litros por segundo con un régimen de 24 horas, y tratada por ósmosis inversa en la planta desalinizadora.</w:t>
      </w:r>
    </w:p>
    <w:p w:rsidR="00EE2EFF" w:rsidRPr="00014457" w:rsidRDefault="00EE2EFF" w:rsidP="00EE2EFF">
      <w:pPr>
        <w:spacing w:after="0" w:line="240" w:lineRule="auto"/>
        <w:rPr>
          <w:rFonts w:cs="Arial"/>
        </w:rPr>
      </w:pPr>
    </w:p>
    <w:p w:rsidR="007E35F8" w:rsidRPr="00014457" w:rsidRDefault="007E35F8" w:rsidP="007E35F8">
      <w:pPr>
        <w:autoSpaceDE w:val="0"/>
        <w:autoSpaceDN w:val="0"/>
        <w:adjustRightInd w:val="0"/>
        <w:spacing w:after="0" w:line="240" w:lineRule="auto"/>
        <w:jc w:val="both"/>
        <w:rPr>
          <w:rFonts w:cs="Arial"/>
        </w:rPr>
      </w:pPr>
      <w:r w:rsidRPr="00014457">
        <w:rPr>
          <w:rFonts w:cs="Arial"/>
        </w:rPr>
        <w:t xml:space="preserve">Para el año 2006 entró en funcionamiento el operador especializado “Proactiva aguas del Archipiélago. S.A. E.S.P; quienes rehabilitaron la planta de ablandamiento, con capacidad instalada de 66 </w:t>
      </w:r>
      <w:proofErr w:type="spellStart"/>
      <w:r w:rsidRPr="00014457">
        <w:rPr>
          <w:rFonts w:cs="Arial"/>
        </w:rPr>
        <w:t>lps</w:t>
      </w:r>
      <w:proofErr w:type="spellEnd"/>
      <w:r w:rsidRPr="00014457">
        <w:rPr>
          <w:rFonts w:cs="Arial"/>
        </w:rPr>
        <w:t xml:space="preserve"> para el abastecimiento de la zona rural, y construyeron una nueva planta </w:t>
      </w:r>
      <w:proofErr w:type="spellStart"/>
      <w:r w:rsidRPr="00014457">
        <w:rPr>
          <w:rFonts w:cs="Arial"/>
        </w:rPr>
        <w:t>desalinizadora</w:t>
      </w:r>
      <w:proofErr w:type="spellEnd"/>
      <w:r w:rsidRPr="00014457">
        <w:rPr>
          <w:rFonts w:cs="Arial"/>
        </w:rPr>
        <w:t xml:space="preserve"> en </w:t>
      </w:r>
      <w:proofErr w:type="spellStart"/>
      <w:r w:rsidRPr="00014457">
        <w:rPr>
          <w:rFonts w:cs="Arial"/>
        </w:rPr>
        <w:t>Lox</w:t>
      </w:r>
      <w:proofErr w:type="spellEnd"/>
      <w:r w:rsidRPr="00014457">
        <w:rPr>
          <w:rFonts w:cs="Arial"/>
        </w:rPr>
        <w:t xml:space="preserve"> </w:t>
      </w:r>
      <w:proofErr w:type="spellStart"/>
      <w:r w:rsidRPr="00014457">
        <w:rPr>
          <w:rFonts w:cs="Arial"/>
        </w:rPr>
        <w:t>Bight</w:t>
      </w:r>
      <w:proofErr w:type="spellEnd"/>
      <w:r w:rsidRPr="00014457">
        <w:rPr>
          <w:rFonts w:cs="Arial"/>
        </w:rPr>
        <w:t xml:space="preserve">; con capacidad de producción de hasta 50 </w:t>
      </w:r>
      <w:proofErr w:type="spellStart"/>
      <w:r w:rsidRPr="00014457">
        <w:rPr>
          <w:rFonts w:cs="Arial"/>
        </w:rPr>
        <w:t>lps</w:t>
      </w:r>
      <w:proofErr w:type="spellEnd"/>
      <w:r w:rsidRPr="00014457">
        <w:rPr>
          <w:rFonts w:cs="Arial"/>
        </w:rPr>
        <w:t xml:space="preserve"> para el abastecimiento de la zona urbana; la empresa Proactiva tiene autorización de explotación de 40 l/s y en la actualidad se lleva una captación de 24 l/s aproximadamente</w:t>
      </w:r>
      <w:proofErr w:type="gramStart"/>
      <w:r w:rsidRPr="00014457">
        <w:rPr>
          <w:rFonts w:cs="Arial"/>
        </w:rPr>
        <w:t>..</w:t>
      </w:r>
      <w:proofErr w:type="gramEnd"/>
    </w:p>
    <w:p w:rsidR="007E35F8" w:rsidRPr="00014457" w:rsidRDefault="007E35F8" w:rsidP="007E35F8">
      <w:pPr>
        <w:autoSpaceDE w:val="0"/>
        <w:autoSpaceDN w:val="0"/>
        <w:adjustRightInd w:val="0"/>
        <w:spacing w:after="0" w:line="240" w:lineRule="auto"/>
        <w:jc w:val="both"/>
        <w:rPr>
          <w:rFonts w:cs="Arial"/>
        </w:rPr>
      </w:pPr>
    </w:p>
    <w:p w:rsidR="00EE2EFF" w:rsidRPr="00014457" w:rsidRDefault="00EE2EFF" w:rsidP="00EE2EFF">
      <w:pPr>
        <w:autoSpaceDE w:val="0"/>
        <w:autoSpaceDN w:val="0"/>
        <w:adjustRightInd w:val="0"/>
        <w:spacing w:after="0" w:line="240" w:lineRule="auto"/>
        <w:jc w:val="both"/>
        <w:rPr>
          <w:rFonts w:cs="Arial"/>
        </w:rPr>
      </w:pPr>
      <w:r w:rsidRPr="00014457">
        <w:rPr>
          <w:rFonts w:cs="Arial"/>
        </w:rPr>
        <w:t xml:space="preserve">CONDUCCIÓN: Para la conducción del agua tratada, existen 5 líneas distribuidas de la siguiente manera: </w:t>
      </w:r>
      <w:proofErr w:type="spellStart"/>
      <w:r w:rsidRPr="00014457">
        <w:rPr>
          <w:rFonts w:cs="Arial"/>
        </w:rPr>
        <w:t>Duppy</w:t>
      </w:r>
      <w:proofErr w:type="spellEnd"/>
      <w:r w:rsidRPr="00014457">
        <w:rPr>
          <w:rFonts w:cs="Arial"/>
        </w:rPr>
        <w:t xml:space="preserve"> </w:t>
      </w:r>
      <w:proofErr w:type="spellStart"/>
      <w:r w:rsidRPr="00014457">
        <w:rPr>
          <w:rFonts w:cs="Arial"/>
        </w:rPr>
        <w:t>Gully</w:t>
      </w:r>
      <w:proofErr w:type="spellEnd"/>
      <w:r w:rsidRPr="00014457">
        <w:rPr>
          <w:rFonts w:cs="Arial"/>
        </w:rPr>
        <w:t xml:space="preserve"> – La Loma, </w:t>
      </w:r>
      <w:proofErr w:type="spellStart"/>
      <w:r w:rsidRPr="00014457">
        <w:rPr>
          <w:rFonts w:cs="Arial"/>
        </w:rPr>
        <w:t>Duppy</w:t>
      </w:r>
      <w:proofErr w:type="spellEnd"/>
      <w:r w:rsidRPr="00014457">
        <w:rPr>
          <w:rFonts w:cs="Arial"/>
        </w:rPr>
        <w:t xml:space="preserve"> </w:t>
      </w:r>
      <w:proofErr w:type="spellStart"/>
      <w:r w:rsidRPr="00014457">
        <w:rPr>
          <w:rFonts w:cs="Arial"/>
        </w:rPr>
        <w:t>Gully</w:t>
      </w:r>
      <w:proofErr w:type="spellEnd"/>
      <w:r w:rsidRPr="00014457">
        <w:rPr>
          <w:rFonts w:cs="Arial"/>
        </w:rPr>
        <w:t xml:space="preserve"> – San Luis, </w:t>
      </w:r>
      <w:proofErr w:type="spellStart"/>
      <w:r w:rsidRPr="00014457">
        <w:rPr>
          <w:rFonts w:cs="Arial"/>
        </w:rPr>
        <w:t>Duppy</w:t>
      </w:r>
      <w:proofErr w:type="spellEnd"/>
      <w:r w:rsidRPr="00014457">
        <w:rPr>
          <w:rFonts w:cs="Arial"/>
        </w:rPr>
        <w:t xml:space="preserve"> </w:t>
      </w:r>
      <w:proofErr w:type="spellStart"/>
      <w:r w:rsidRPr="00014457">
        <w:rPr>
          <w:rFonts w:cs="Arial"/>
        </w:rPr>
        <w:t>Gully</w:t>
      </w:r>
      <w:proofErr w:type="spellEnd"/>
      <w:r w:rsidRPr="00014457">
        <w:rPr>
          <w:rFonts w:cs="Arial"/>
        </w:rPr>
        <w:t xml:space="preserve"> – El </w:t>
      </w:r>
      <w:proofErr w:type="spellStart"/>
      <w:r w:rsidRPr="00014457">
        <w:rPr>
          <w:rFonts w:cs="Arial"/>
        </w:rPr>
        <w:t>Cove</w:t>
      </w:r>
      <w:proofErr w:type="spellEnd"/>
      <w:r w:rsidRPr="00014457">
        <w:rPr>
          <w:rFonts w:cs="Arial"/>
        </w:rPr>
        <w:t>, La Loma – El Cliff y Desalinizadora – El Cliff.</w:t>
      </w:r>
    </w:p>
    <w:p w:rsidR="00EE2EFF" w:rsidRPr="00014457" w:rsidRDefault="00EE2EFF" w:rsidP="00EE2EFF">
      <w:pPr>
        <w:spacing w:after="0" w:line="240" w:lineRule="auto"/>
        <w:rPr>
          <w:rFonts w:cs="Arial"/>
        </w:rPr>
      </w:pPr>
    </w:p>
    <w:p w:rsidR="00EE2EFF" w:rsidRPr="00014457" w:rsidRDefault="00EE2EFF" w:rsidP="00EE2EFF">
      <w:pPr>
        <w:autoSpaceDE w:val="0"/>
        <w:autoSpaceDN w:val="0"/>
        <w:adjustRightInd w:val="0"/>
        <w:spacing w:after="0" w:line="240" w:lineRule="auto"/>
        <w:jc w:val="both"/>
        <w:rPr>
          <w:rFonts w:cs="Arial"/>
        </w:rPr>
      </w:pPr>
      <w:r w:rsidRPr="00014457">
        <w:rPr>
          <w:rFonts w:cs="Arial"/>
        </w:rPr>
        <w:t>DISTRIBUCIÓN: El sistema de distribución cuenta con 5 tanques de almacenamiento del agua tratada (proveniente de las dos (2) plantas de tratamiento (planta de ablandamiento y planta desalinizadora), a partir de los cuales se distribuye el agua a la población.</w:t>
      </w:r>
    </w:p>
    <w:p w:rsidR="00EE2EFF" w:rsidRPr="00014457" w:rsidRDefault="00EE2EFF" w:rsidP="00EE2EFF">
      <w:pPr>
        <w:spacing w:after="0" w:line="240" w:lineRule="auto"/>
        <w:rPr>
          <w:rFonts w:cs="Arial"/>
        </w:rPr>
      </w:pPr>
    </w:p>
    <w:p w:rsidR="00EE2EFF" w:rsidRPr="00014457" w:rsidRDefault="00EE2EFF" w:rsidP="00EE2EFF">
      <w:pPr>
        <w:autoSpaceDE w:val="0"/>
        <w:autoSpaceDN w:val="0"/>
        <w:adjustRightInd w:val="0"/>
        <w:spacing w:after="0" w:line="240" w:lineRule="auto"/>
        <w:jc w:val="both"/>
        <w:rPr>
          <w:rFonts w:cs="Arial"/>
        </w:rPr>
      </w:pPr>
      <w:r w:rsidRPr="00014457">
        <w:rPr>
          <w:rFonts w:cs="Arial"/>
        </w:rPr>
        <w:t xml:space="preserve">La red de distribución se encuentra dividida en cuatro (4) sectores principales: North </w:t>
      </w:r>
      <w:proofErr w:type="spellStart"/>
      <w:r w:rsidRPr="00014457">
        <w:rPr>
          <w:rFonts w:cs="Arial"/>
        </w:rPr>
        <w:t>End</w:t>
      </w:r>
      <w:proofErr w:type="spellEnd"/>
      <w:r w:rsidRPr="00014457">
        <w:rPr>
          <w:rFonts w:cs="Arial"/>
        </w:rPr>
        <w:t xml:space="preserve">, la Loma, El </w:t>
      </w:r>
      <w:proofErr w:type="spellStart"/>
      <w:r w:rsidRPr="00014457">
        <w:rPr>
          <w:rFonts w:cs="Arial"/>
        </w:rPr>
        <w:t>Cove</w:t>
      </w:r>
      <w:proofErr w:type="spellEnd"/>
      <w:r w:rsidRPr="00014457">
        <w:rPr>
          <w:rFonts w:cs="Arial"/>
        </w:rPr>
        <w:t xml:space="preserve"> y San Luis. El sector de North </w:t>
      </w:r>
      <w:proofErr w:type="spellStart"/>
      <w:r w:rsidRPr="00014457">
        <w:rPr>
          <w:rFonts w:cs="Arial"/>
        </w:rPr>
        <w:t>End</w:t>
      </w:r>
      <w:proofErr w:type="spellEnd"/>
      <w:r w:rsidRPr="00014457">
        <w:rPr>
          <w:rFonts w:cs="Arial"/>
        </w:rPr>
        <w:t xml:space="preserve"> (zona 1) atendido por el tanque del Cliff, se encuentra dividido en 5 subsectores o circuitos: Hoteleros, Centro residencial, Almendros, </w:t>
      </w:r>
      <w:proofErr w:type="spellStart"/>
      <w:r w:rsidRPr="00014457">
        <w:rPr>
          <w:rFonts w:cs="Arial"/>
        </w:rPr>
        <w:t>Natania</w:t>
      </w:r>
      <w:proofErr w:type="spellEnd"/>
      <w:r w:rsidRPr="00014457">
        <w:rPr>
          <w:rFonts w:cs="Arial"/>
        </w:rPr>
        <w:t xml:space="preserve"> y </w:t>
      </w:r>
      <w:proofErr w:type="spellStart"/>
      <w:r w:rsidRPr="00014457">
        <w:rPr>
          <w:rFonts w:cs="Arial"/>
        </w:rPr>
        <w:t>Sarie</w:t>
      </w:r>
      <w:proofErr w:type="spellEnd"/>
      <w:r w:rsidRPr="00014457">
        <w:rPr>
          <w:rFonts w:cs="Arial"/>
        </w:rPr>
        <w:t xml:space="preserve"> </w:t>
      </w:r>
      <w:proofErr w:type="spellStart"/>
      <w:r w:rsidRPr="00014457">
        <w:rPr>
          <w:rFonts w:cs="Arial"/>
        </w:rPr>
        <w:t>Bay</w:t>
      </w:r>
      <w:proofErr w:type="spellEnd"/>
      <w:r w:rsidRPr="00014457">
        <w:rPr>
          <w:rFonts w:cs="Arial"/>
        </w:rPr>
        <w:t xml:space="preserve">; San Luis corresponde a la Zona 2 y abastece al sector de San Luis; La loma que corresponde a la Zona 3 y abastece a los barrios de loma norte, centro y sur de la isla al igual que el sector norte de San Luis; y el </w:t>
      </w:r>
      <w:proofErr w:type="spellStart"/>
      <w:r w:rsidRPr="00014457">
        <w:rPr>
          <w:rFonts w:cs="Arial"/>
        </w:rPr>
        <w:t>Cove</w:t>
      </w:r>
      <w:proofErr w:type="spellEnd"/>
      <w:r w:rsidRPr="00014457">
        <w:rPr>
          <w:rFonts w:cs="Arial"/>
        </w:rPr>
        <w:t xml:space="preserve"> que corresponde a la Zona 4., abasteciendo a los sectores del </w:t>
      </w:r>
      <w:proofErr w:type="spellStart"/>
      <w:r w:rsidRPr="00014457">
        <w:rPr>
          <w:rFonts w:cs="Arial"/>
        </w:rPr>
        <w:t>Cove</w:t>
      </w:r>
      <w:proofErr w:type="spellEnd"/>
      <w:r w:rsidRPr="00014457">
        <w:rPr>
          <w:rFonts w:cs="Arial"/>
        </w:rPr>
        <w:t>.</w:t>
      </w:r>
    </w:p>
    <w:p w:rsidR="00EE2EFF" w:rsidRPr="00014457" w:rsidRDefault="00EE2EFF" w:rsidP="00EE2EFF">
      <w:pPr>
        <w:spacing w:after="0" w:line="240" w:lineRule="auto"/>
        <w:rPr>
          <w:rFonts w:cs="Arial"/>
        </w:rPr>
      </w:pPr>
    </w:p>
    <w:p w:rsidR="00EE2EFF" w:rsidRPr="00014457" w:rsidRDefault="00EE2EFF" w:rsidP="00EE2EFF">
      <w:pPr>
        <w:spacing w:after="0" w:line="240" w:lineRule="auto"/>
        <w:jc w:val="center"/>
      </w:pPr>
      <w:r w:rsidRPr="00014457">
        <w:rPr>
          <w:noProof/>
          <w:lang w:eastAsia="es-MX"/>
        </w:rPr>
        <w:drawing>
          <wp:inline distT="0" distB="0" distL="0" distR="0">
            <wp:extent cx="1967967" cy="1515762"/>
            <wp:effectExtent l="19050" t="0" r="0" b="0"/>
            <wp:docPr id="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srcRect/>
                    <a:stretch>
                      <a:fillRect/>
                    </a:stretch>
                  </pic:blipFill>
                  <pic:spPr bwMode="auto">
                    <a:xfrm>
                      <a:off x="0" y="0"/>
                      <a:ext cx="1968176" cy="1515923"/>
                    </a:xfrm>
                    <a:prstGeom prst="rect">
                      <a:avLst/>
                    </a:prstGeom>
                    <a:noFill/>
                    <a:ln w="9525">
                      <a:noFill/>
                      <a:miter lim="800000"/>
                      <a:headEnd/>
                      <a:tailEnd/>
                    </a:ln>
                  </pic:spPr>
                </pic:pic>
              </a:graphicData>
            </a:graphic>
          </wp:inline>
        </w:drawing>
      </w:r>
    </w:p>
    <w:p w:rsidR="00EE2EFF" w:rsidRPr="00014457" w:rsidRDefault="00EE2EFF" w:rsidP="00EE2EFF">
      <w:pPr>
        <w:spacing w:after="0" w:line="240" w:lineRule="auto"/>
      </w:pPr>
    </w:p>
    <w:p w:rsidR="007E35F8" w:rsidRPr="00014457" w:rsidRDefault="007E35F8" w:rsidP="007E35F8">
      <w:pPr>
        <w:autoSpaceDE w:val="0"/>
        <w:autoSpaceDN w:val="0"/>
        <w:adjustRightInd w:val="0"/>
        <w:spacing w:after="0" w:line="240" w:lineRule="auto"/>
        <w:jc w:val="both"/>
        <w:rPr>
          <w:rFonts w:cs="Arial"/>
        </w:rPr>
      </w:pPr>
      <w:r w:rsidRPr="00014457">
        <w:rPr>
          <w:rFonts w:cs="Arial"/>
        </w:rPr>
        <w:t xml:space="preserve">Existen </w:t>
      </w:r>
      <w:r w:rsidR="004954B6">
        <w:rPr>
          <w:rFonts w:cs="Arial"/>
        </w:rPr>
        <w:t>107.0</w:t>
      </w:r>
      <w:r w:rsidRPr="00014457">
        <w:rPr>
          <w:rFonts w:cs="Arial"/>
        </w:rPr>
        <w:t xml:space="preserve"> Km de redes construidas </w:t>
      </w:r>
      <w:r w:rsidR="004954B6">
        <w:rPr>
          <w:rFonts w:cs="Arial"/>
        </w:rPr>
        <w:t xml:space="preserve">(47.4 </w:t>
      </w:r>
      <w:proofErr w:type="spellStart"/>
      <w:r w:rsidR="004954B6">
        <w:rPr>
          <w:rFonts w:cs="Arial"/>
        </w:rPr>
        <w:t>kms</w:t>
      </w:r>
      <w:proofErr w:type="spellEnd"/>
      <w:r w:rsidR="004954B6">
        <w:rPr>
          <w:rFonts w:cs="Arial"/>
        </w:rPr>
        <w:t xml:space="preserve"> en la zona urbana y 59.6 en la zona rural) </w:t>
      </w:r>
      <w:r w:rsidRPr="00014457">
        <w:rPr>
          <w:rFonts w:cs="Arial"/>
        </w:rPr>
        <w:t xml:space="preserve">y el almacenamiento se hace en tanques </w:t>
      </w:r>
      <w:r w:rsidR="004954B6">
        <w:rPr>
          <w:rFonts w:cs="Arial"/>
        </w:rPr>
        <w:t>(3 en la zona urbana, con capacidad de 2.300 m</w:t>
      </w:r>
      <w:r w:rsidR="004954B6" w:rsidRPr="004954B6">
        <w:rPr>
          <w:rFonts w:cs="Arial"/>
          <w:vertAlign w:val="superscript"/>
        </w:rPr>
        <w:t>3</w:t>
      </w:r>
      <w:r w:rsidR="004954B6">
        <w:rPr>
          <w:rFonts w:cs="Arial"/>
        </w:rPr>
        <w:t>, y 4 en la zona rural, con capacidad de 1.750 m</w:t>
      </w:r>
      <w:r w:rsidR="004954B6" w:rsidRPr="004954B6">
        <w:rPr>
          <w:rFonts w:cs="Arial"/>
          <w:vertAlign w:val="superscript"/>
        </w:rPr>
        <w:t>3</w:t>
      </w:r>
      <w:r w:rsidR="004954B6">
        <w:rPr>
          <w:rFonts w:cs="Arial"/>
        </w:rPr>
        <w:t xml:space="preserve">) </w:t>
      </w:r>
      <w:r w:rsidRPr="00014457">
        <w:rPr>
          <w:rFonts w:cs="Arial"/>
        </w:rPr>
        <w:t>que no cumplen con las especificaciones técnicas requeridas, pues la mayoría presentan fugas, y debido a los problemas físicos de toda la infraestructura, actualmente se tiene un IANC( índice de agua no contabilizada) en toda la isla del 72%.</w:t>
      </w:r>
    </w:p>
    <w:p w:rsidR="007E35F8" w:rsidRDefault="007E35F8" w:rsidP="007E35F8">
      <w:pPr>
        <w:autoSpaceDE w:val="0"/>
        <w:autoSpaceDN w:val="0"/>
        <w:adjustRightInd w:val="0"/>
        <w:spacing w:after="0" w:line="240" w:lineRule="auto"/>
        <w:jc w:val="both"/>
        <w:rPr>
          <w:rFonts w:cs="Arial"/>
        </w:rPr>
      </w:pPr>
    </w:p>
    <w:p w:rsidR="004954B6" w:rsidRDefault="004954B6" w:rsidP="004954B6">
      <w:pPr>
        <w:autoSpaceDE w:val="0"/>
        <w:autoSpaceDN w:val="0"/>
        <w:adjustRightInd w:val="0"/>
        <w:spacing w:after="0" w:line="240" w:lineRule="auto"/>
        <w:jc w:val="center"/>
        <w:rPr>
          <w:rFonts w:cs="Arial"/>
        </w:rPr>
      </w:pPr>
      <w:r w:rsidRPr="004954B6">
        <w:rPr>
          <w:rFonts w:cs="Arial"/>
          <w:noProof/>
          <w:lang w:eastAsia="es-MX"/>
        </w:rPr>
        <w:drawing>
          <wp:inline distT="0" distB="0" distL="0" distR="0">
            <wp:extent cx="3721927" cy="1964455"/>
            <wp:effectExtent l="19050" t="0" r="0" b="0"/>
            <wp:docPr id="2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3719372" cy="1963106"/>
                    </a:xfrm>
                    <a:prstGeom prst="rect">
                      <a:avLst/>
                    </a:prstGeom>
                    <a:noFill/>
                    <a:ln w="9525">
                      <a:noFill/>
                      <a:miter lim="800000"/>
                      <a:headEnd/>
                      <a:tailEnd/>
                    </a:ln>
                  </pic:spPr>
                </pic:pic>
              </a:graphicData>
            </a:graphic>
          </wp:inline>
        </w:drawing>
      </w:r>
    </w:p>
    <w:p w:rsidR="00EE47A4" w:rsidRDefault="00EE47A4" w:rsidP="004954B6">
      <w:pPr>
        <w:autoSpaceDE w:val="0"/>
        <w:autoSpaceDN w:val="0"/>
        <w:adjustRightInd w:val="0"/>
        <w:spacing w:after="0" w:line="240" w:lineRule="auto"/>
        <w:jc w:val="center"/>
        <w:rPr>
          <w:rFonts w:cs="Arial"/>
        </w:rPr>
      </w:pPr>
    </w:p>
    <w:p w:rsidR="004E4F0F" w:rsidRPr="00014457" w:rsidRDefault="004E4F0F" w:rsidP="004E4F0F">
      <w:pPr>
        <w:pStyle w:val="Prrafodelista"/>
        <w:numPr>
          <w:ilvl w:val="2"/>
          <w:numId w:val="1"/>
        </w:numPr>
        <w:autoSpaceDE w:val="0"/>
        <w:autoSpaceDN w:val="0"/>
        <w:adjustRightInd w:val="0"/>
        <w:spacing w:after="0" w:line="240" w:lineRule="auto"/>
        <w:jc w:val="both"/>
        <w:rPr>
          <w:rFonts w:cs="Arial"/>
          <w:b/>
        </w:rPr>
      </w:pPr>
      <w:r w:rsidRPr="00014457">
        <w:rPr>
          <w:rFonts w:cs="Arial"/>
          <w:b/>
        </w:rPr>
        <w:t>Sistema de Alcantarillado</w:t>
      </w:r>
      <w:r w:rsidRPr="00014457">
        <w:rPr>
          <w:rStyle w:val="Refdenotaalpie"/>
          <w:rFonts w:cs="Arial"/>
          <w:b/>
        </w:rPr>
        <w:footnoteReference w:id="12"/>
      </w:r>
    </w:p>
    <w:p w:rsidR="00B71D8A" w:rsidRPr="00014457" w:rsidRDefault="00B71D8A" w:rsidP="00B71D8A">
      <w:pPr>
        <w:spacing w:after="0" w:line="240" w:lineRule="auto"/>
        <w:rPr>
          <w:rFonts w:cs="Arial"/>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En el departamento de San Andrés, se pueden identificar cuatro (4) formas o alternativas de disposición de las aguas residuales: el sistema de alcantarillado, pozos sépticos, tuberías de conducción hacia el mar y disposición sobre el terreno. Ante la falta de redes de alcantarillado en algunos sectores de la Isla, los habitantes se han visto obligados a emplear como mecanismo de disposición final de las aguas residuales, aguas negras y excretas</w:t>
      </w:r>
      <w:r w:rsidR="000067E2" w:rsidRPr="000067E2">
        <w:rPr>
          <w:rFonts w:cs="Arial"/>
        </w:rPr>
        <w:t>,</w:t>
      </w:r>
      <w:r w:rsidRPr="000067E2">
        <w:rPr>
          <w:rFonts w:cs="Arial"/>
        </w:rPr>
        <w:t xml:space="preserve"> los pozos sépticos; de igual </w:t>
      </w:r>
      <w:r w:rsidRPr="000067E2">
        <w:rPr>
          <w:rFonts w:cs="Arial"/>
        </w:rPr>
        <w:lastRenderedPageBreak/>
        <w:t>forma, es común encontrar en los barrios de bajos recursos económicos, vertimientos al aire libre en patios, calles y terrenos baldíos.</w:t>
      </w:r>
    </w:p>
    <w:p w:rsidR="00014457" w:rsidRPr="000067E2" w:rsidRDefault="00014457" w:rsidP="00014457">
      <w:pPr>
        <w:autoSpaceDE w:val="0"/>
        <w:autoSpaceDN w:val="0"/>
        <w:adjustRightInd w:val="0"/>
        <w:spacing w:after="0" w:line="240" w:lineRule="auto"/>
        <w:jc w:val="both"/>
        <w:rPr>
          <w:rFonts w:cs="Arial"/>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Desafortunadamente, estas formas o alternativas de disposición de aguas residuales no son los más aconsejables, pues en zonas donde el nivel freático es muy alto la profundidad del lente de agua es bastante baja, de tal forma que todas las aguas residuales de los pozos sépticos se infiltran en éste, contaminando el acuífero deteriorando su calidad y restringiendo su utilización para consumo humano; adicionalmente la proliferación de vectores debido al mal manejo de las aguas residuales, las múltiples enfermedades de origen hídrico y la contaminación del medio ambiente generan detrimento de la calidad de vida de los habitantes de la Isla.</w:t>
      </w:r>
    </w:p>
    <w:p w:rsidR="00014457" w:rsidRPr="000067E2" w:rsidRDefault="00014457" w:rsidP="00014457">
      <w:pPr>
        <w:spacing w:after="0" w:line="240" w:lineRule="auto"/>
        <w:rPr>
          <w:rFonts w:cs="Arial"/>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La Isla de San Andrés presenta un sistema de alcantarillado de tipo separativo, en el que</w:t>
      </w:r>
      <w:r w:rsidRPr="00014457">
        <w:rPr>
          <w:rFonts w:cs="Arial"/>
          <w:sz w:val="24"/>
          <w:szCs w:val="24"/>
        </w:rPr>
        <w:t xml:space="preserve"> </w:t>
      </w:r>
      <w:r w:rsidRPr="000067E2">
        <w:rPr>
          <w:rFonts w:cs="Arial"/>
        </w:rPr>
        <w:t>las aguas residuales domésticas y las aguas lluvias son recolectadas por sistemas de conducción independientes. La configuración del sistema de alcantarillado se hace debido a las condiciones del terreno en la Isla, siendo ésta de predominio llano, teniendo que incluir en el sistema estaciones elevadoras lo que aumenta el costo de operación del mismo.</w:t>
      </w:r>
    </w:p>
    <w:p w:rsidR="00014457" w:rsidRPr="000067E2" w:rsidRDefault="00014457" w:rsidP="00014457">
      <w:pPr>
        <w:spacing w:after="0" w:line="240" w:lineRule="auto"/>
        <w:rPr>
          <w:rFonts w:cs="Arial"/>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El manejo y disposición de las aguas residuales en la Isla de San Andrés se lleva a cabo mediante un sistema de alcantarillado sanitario, que a la fecha presenta una longitud total de 25.817,34 metros de redes construidas, en diámetros nominales que varían entre 180mm a 760mm, con predominio de redes en 200mm y en materiales que varían desde PVC, GRESS hasta PAD</w:t>
      </w:r>
    </w:p>
    <w:p w:rsidR="00014457" w:rsidRPr="000067E2" w:rsidRDefault="00014457" w:rsidP="00014457">
      <w:pPr>
        <w:spacing w:after="0" w:line="240" w:lineRule="auto"/>
        <w:rPr>
          <w:rFonts w:cs="Arial"/>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 xml:space="preserve">La red de alcantarillado sanitario construida, se encuentra localizada en el sector norte de la Isla más conocido como el Sector North </w:t>
      </w:r>
      <w:proofErr w:type="spellStart"/>
      <w:r w:rsidRPr="000067E2">
        <w:rPr>
          <w:rFonts w:cs="Arial"/>
        </w:rPr>
        <w:t>End</w:t>
      </w:r>
      <w:proofErr w:type="spellEnd"/>
      <w:r w:rsidRPr="000067E2">
        <w:rPr>
          <w:rFonts w:cs="Arial"/>
        </w:rPr>
        <w:t>, y no logra abarcar a todos los habitantes existentes en esta zona. Los otros dos “núcleos urbanos” de la Isla a saber, San Luís y la Loma, no cuentan aún con un sistema colectivo de transporte y disposición de aguas residuales.</w:t>
      </w:r>
    </w:p>
    <w:p w:rsidR="00014457" w:rsidRPr="000067E2" w:rsidRDefault="00014457" w:rsidP="00014457">
      <w:pPr>
        <w:autoSpaceDE w:val="0"/>
        <w:autoSpaceDN w:val="0"/>
        <w:adjustRightInd w:val="0"/>
        <w:spacing w:after="0" w:line="240" w:lineRule="auto"/>
        <w:jc w:val="both"/>
        <w:rPr>
          <w:rFonts w:cs="Arial"/>
        </w:rPr>
      </w:pPr>
    </w:p>
    <w:p w:rsidR="00014457" w:rsidRPr="00014457" w:rsidRDefault="00014457" w:rsidP="00014457">
      <w:pPr>
        <w:autoSpaceDE w:val="0"/>
        <w:autoSpaceDN w:val="0"/>
        <w:adjustRightInd w:val="0"/>
        <w:spacing w:after="0" w:line="240" w:lineRule="auto"/>
        <w:jc w:val="center"/>
        <w:rPr>
          <w:rFonts w:cs="Arial"/>
          <w:sz w:val="24"/>
          <w:szCs w:val="24"/>
        </w:rPr>
      </w:pPr>
      <w:r w:rsidRPr="00014457">
        <w:rPr>
          <w:rFonts w:cs="Arial"/>
          <w:noProof/>
          <w:sz w:val="24"/>
          <w:szCs w:val="24"/>
          <w:lang w:eastAsia="es-MX"/>
        </w:rPr>
        <w:drawing>
          <wp:inline distT="0" distB="0" distL="0" distR="0">
            <wp:extent cx="3015540" cy="1804087"/>
            <wp:effectExtent l="19050" t="0" r="0" b="0"/>
            <wp:docPr id="1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3015407" cy="1804008"/>
                    </a:xfrm>
                    <a:prstGeom prst="rect">
                      <a:avLst/>
                    </a:prstGeom>
                    <a:noFill/>
                    <a:ln w="9525">
                      <a:noFill/>
                      <a:miter lim="800000"/>
                      <a:headEnd/>
                      <a:tailEnd/>
                    </a:ln>
                  </pic:spPr>
                </pic:pic>
              </a:graphicData>
            </a:graphic>
          </wp:inline>
        </w:drawing>
      </w:r>
    </w:p>
    <w:p w:rsidR="00014457" w:rsidRPr="00014457" w:rsidRDefault="00014457" w:rsidP="00014457">
      <w:pPr>
        <w:autoSpaceDE w:val="0"/>
        <w:autoSpaceDN w:val="0"/>
        <w:adjustRightInd w:val="0"/>
        <w:spacing w:after="0" w:line="240" w:lineRule="auto"/>
        <w:jc w:val="both"/>
        <w:rPr>
          <w:rFonts w:cs="Arial"/>
          <w:sz w:val="24"/>
          <w:szCs w:val="24"/>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En las zonas no conectadas a la red, el sistema de disposición utilizado consiste en pozos sépticos, en su gran mayoría construidos con mínimos requerimientos técnicos, los cuales reciben además un escaso mantenimiento, lo que puede llegar a provocar importantes procesos de contaminación de los acuíferos someros subyacentes (especialmente en el caso de San Luís).</w:t>
      </w:r>
    </w:p>
    <w:p w:rsidR="00014457" w:rsidRPr="000067E2" w:rsidRDefault="00014457" w:rsidP="00014457">
      <w:pPr>
        <w:autoSpaceDE w:val="0"/>
        <w:autoSpaceDN w:val="0"/>
        <w:adjustRightInd w:val="0"/>
        <w:spacing w:after="0" w:line="240" w:lineRule="auto"/>
        <w:jc w:val="both"/>
        <w:rPr>
          <w:rFonts w:cs="Arial"/>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Debido a la pobre topografía y desniveles en el sector norte de la Isla, la red requiere para su adecuado funcionamiento, de una serie de estaciones de bombeo que impulsen el agua residual. De igual forma cuenta con un emisario submarino que cumple la función de verter directamente las aguas residuales al mar.</w:t>
      </w:r>
    </w:p>
    <w:p w:rsidR="00014457" w:rsidRPr="000067E2" w:rsidRDefault="00014457" w:rsidP="00014457">
      <w:pPr>
        <w:autoSpaceDE w:val="0"/>
        <w:autoSpaceDN w:val="0"/>
        <w:adjustRightInd w:val="0"/>
        <w:spacing w:after="0" w:line="240" w:lineRule="auto"/>
        <w:jc w:val="both"/>
        <w:rPr>
          <w:rFonts w:cs="Arial"/>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Las aguas residuales domiciliarias que ingresan a los colectores secundarios, lo hacen por descarga directa y otros mediante bombeo, la red en su totalidad se divide en cuatro (4) grandes distritos de captación, los cuales recogen las aguas residuales domesticas, para conducirlas por gravedad hacia las estaciones de bombeo, de las cuales existen tres (3) construidas y en operación. El vertimiento final al mar se realiza mediante el emisario submarino (cumple la función de sistema de transporte, tratamiento y disposición final de las aguas residuales) previo cribado de las aguas residuales en la Estación de Bombeo de Aguas Residuales N°3.</w:t>
      </w:r>
    </w:p>
    <w:p w:rsidR="00014457" w:rsidRPr="000067E2" w:rsidRDefault="00014457" w:rsidP="00014457">
      <w:pPr>
        <w:autoSpaceDE w:val="0"/>
        <w:autoSpaceDN w:val="0"/>
        <w:adjustRightInd w:val="0"/>
        <w:spacing w:after="0" w:line="240" w:lineRule="auto"/>
        <w:jc w:val="both"/>
        <w:rPr>
          <w:rFonts w:cs="Arial"/>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 xml:space="preserve">Del censo poblacional del DANE del 2005, se puede considerar que entre el 72- 75% de la población de la Isla se concentra en el perímetro urbano del norte de la Isla (Sector North </w:t>
      </w:r>
      <w:proofErr w:type="spellStart"/>
      <w:r w:rsidRPr="000067E2">
        <w:rPr>
          <w:rFonts w:cs="Arial"/>
        </w:rPr>
        <w:t>End</w:t>
      </w:r>
      <w:proofErr w:type="spellEnd"/>
      <w:r w:rsidRPr="000067E2">
        <w:rPr>
          <w:rFonts w:cs="Arial"/>
        </w:rPr>
        <w:t>). En este sector se agrupan también la mayoría de los hoteles y el comercio de la Isla. Las unidades independientes registradas en el sistema de información comercial de la empresa, para 2008 se contabilizaban 10.232, para los Distritos de Aguas Residuales, las cuales están repartidas de la siguiente manera, para una cobertura ligeramente superior al 30%:</w:t>
      </w:r>
    </w:p>
    <w:p w:rsidR="00014457" w:rsidRPr="000067E2" w:rsidRDefault="00014457" w:rsidP="00014457">
      <w:pPr>
        <w:autoSpaceDE w:val="0"/>
        <w:autoSpaceDN w:val="0"/>
        <w:adjustRightInd w:val="0"/>
        <w:spacing w:after="0" w:line="240" w:lineRule="auto"/>
        <w:jc w:val="both"/>
        <w:rPr>
          <w:rFonts w:cs="Arial"/>
        </w:rPr>
      </w:pPr>
    </w:p>
    <w:p w:rsidR="00014457" w:rsidRPr="00014457" w:rsidRDefault="00014457" w:rsidP="00014457">
      <w:pPr>
        <w:autoSpaceDE w:val="0"/>
        <w:autoSpaceDN w:val="0"/>
        <w:adjustRightInd w:val="0"/>
        <w:spacing w:after="0" w:line="240" w:lineRule="auto"/>
        <w:jc w:val="center"/>
        <w:rPr>
          <w:rFonts w:cs="Arial"/>
          <w:sz w:val="24"/>
          <w:szCs w:val="24"/>
        </w:rPr>
      </w:pPr>
      <w:r w:rsidRPr="00014457">
        <w:rPr>
          <w:noProof/>
          <w:szCs w:val="24"/>
          <w:lang w:eastAsia="es-MX"/>
        </w:rPr>
        <w:drawing>
          <wp:inline distT="0" distB="0" distL="0" distR="0">
            <wp:extent cx="3900570" cy="1620509"/>
            <wp:effectExtent l="19050" t="0" r="4680" b="0"/>
            <wp:docPr id="17"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srcRect/>
                    <a:stretch>
                      <a:fillRect/>
                    </a:stretch>
                  </pic:blipFill>
                  <pic:spPr bwMode="auto">
                    <a:xfrm>
                      <a:off x="0" y="0"/>
                      <a:ext cx="3901032" cy="1620701"/>
                    </a:xfrm>
                    <a:prstGeom prst="rect">
                      <a:avLst/>
                    </a:prstGeom>
                    <a:noFill/>
                    <a:ln w="9525">
                      <a:noFill/>
                      <a:miter lim="800000"/>
                      <a:headEnd/>
                      <a:tailEnd/>
                    </a:ln>
                  </pic:spPr>
                </pic:pic>
              </a:graphicData>
            </a:graphic>
          </wp:inline>
        </w:drawing>
      </w:r>
    </w:p>
    <w:p w:rsidR="00014457" w:rsidRPr="000067E2" w:rsidRDefault="00014457" w:rsidP="00014457">
      <w:pPr>
        <w:autoSpaceDE w:val="0"/>
        <w:autoSpaceDN w:val="0"/>
        <w:adjustRightInd w:val="0"/>
        <w:spacing w:after="0" w:line="240" w:lineRule="auto"/>
        <w:jc w:val="both"/>
        <w:rPr>
          <w:rFonts w:cs="Arial"/>
        </w:rPr>
      </w:pPr>
    </w:p>
    <w:p w:rsidR="00014457" w:rsidRPr="000067E2" w:rsidRDefault="00014457" w:rsidP="00014457">
      <w:pPr>
        <w:autoSpaceDE w:val="0"/>
        <w:autoSpaceDN w:val="0"/>
        <w:adjustRightInd w:val="0"/>
        <w:spacing w:after="0" w:line="240" w:lineRule="auto"/>
        <w:jc w:val="both"/>
        <w:rPr>
          <w:rFonts w:cs="Arial"/>
        </w:rPr>
      </w:pPr>
      <w:r w:rsidRPr="000067E2">
        <w:rPr>
          <w:rFonts w:cs="Arial"/>
        </w:rPr>
        <w:t xml:space="preserve">En las zonas no conectadas a la red, el sistema de disposición mayoritariamente utilizado en la Isla es el de los pozos sépticos, en su gran mayoría construidos con bajos requerimientos técnicos y escaso mantenimiento, provocando </w:t>
      </w:r>
      <w:r w:rsidR="000067E2">
        <w:rPr>
          <w:rFonts w:cs="Arial"/>
        </w:rPr>
        <w:t>la</w:t>
      </w:r>
      <w:r w:rsidRPr="000067E2">
        <w:rPr>
          <w:rFonts w:cs="Arial"/>
        </w:rPr>
        <w:t xml:space="preserve"> contaminación de los acuíferos someros subyacentes, vertimientos en la superficie y taponamiento de los mismos. </w:t>
      </w:r>
      <w:r w:rsidR="000067E2">
        <w:rPr>
          <w:rFonts w:cs="Arial"/>
        </w:rPr>
        <w:t>Los</w:t>
      </w:r>
      <w:r w:rsidRPr="000067E2">
        <w:rPr>
          <w:rFonts w:cs="Arial"/>
        </w:rPr>
        <w:t xml:space="preserve"> habitantes que no se encuentran conectados a la red ni cuentan con pozos sépticos, optan por los siguientes sistemas descentralizados: tanques sépticos, letrina</w:t>
      </w:r>
      <w:r w:rsidR="00AB40A0">
        <w:rPr>
          <w:rFonts w:cs="Arial"/>
        </w:rPr>
        <w:t>s</w:t>
      </w:r>
      <w:r w:rsidRPr="000067E2">
        <w:rPr>
          <w:rFonts w:cs="Arial"/>
        </w:rPr>
        <w:t>, disposición de las aguas residuales a campo abierto</w:t>
      </w:r>
      <w:r w:rsidR="00AB40A0">
        <w:rPr>
          <w:rFonts w:cs="Arial"/>
        </w:rPr>
        <w:t xml:space="preserve"> o </w:t>
      </w:r>
      <w:r w:rsidRPr="000067E2">
        <w:rPr>
          <w:rFonts w:cs="Arial"/>
        </w:rPr>
        <w:t xml:space="preserve">directamente a las calles, generando problemas de salubridad pública y malos olores. Debido a lo anterior, se evidencia claramente que la Isla cuenta con vertimientos directos al recurso (al mar) y vertimientos indirectos al recurso, </w:t>
      </w:r>
      <w:r w:rsidR="00AB40A0">
        <w:rPr>
          <w:rFonts w:cs="Arial"/>
        </w:rPr>
        <w:t xml:space="preserve">resultado de </w:t>
      </w:r>
      <w:r w:rsidRPr="000067E2">
        <w:rPr>
          <w:rFonts w:cs="Arial"/>
        </w:rPr>
        <w:t>la disposición inadecuada de las aguas residuales en el subsuelo.</w:t>
      </w:r>
    </w:p>
    <w:p w:rsidR="00014457" w:rsidRDefault="00014457" w:rsidP="00014457">
      <w:pPr>
        <w:autoSpaceDE w:val="0"/>
        <w:autoSpaceDN w:val="0"/>
        <w:adjustRightInd w:val="0"/>
        <w:spacing w:after="0" w:line="240" w:lineRule="auto"/>
        <w:jc w:val="both"/>
        <w:rPr>
          <w:rFonts w:cs="Arial"/>
        </w:rPr>
      </w:pPr>
    </w:p>
    <w:p w:rsidR="00AB40A0" w:rsidRDefault="00AB40A0" w:rsidP="00AB40A0">
      <w:pPr>
        <w:autoSpaceDE w:val="0"/>
        <w:autoSpaceDN w:val="0"/>
        <w:adjustRightInd w:val="0"/>
        <w:spacing w:after="0" w:line="240" w:lineRule="auto"/>
        <w:jc w:val="center"/>
        <w:rPr>
          <w:rFonts w:cs="Arial"/>
        </w:rPr>
      </w:pPr>
      <w:r w:rsidRPr="00AB40A0">
        <w:rPr>
          <w:rFonts w:cs="Arial"/>
          <w:noProof/>
          <w:lang w:eastAsia="es-MX"/>
        </w:rPr>
        <w:drawing>
          <wp:inline distT="0" distB="0" distL="0" distR="0">
            <wp:extent cx="2778039" cy="1600324"/>
            <wp:effectExtent l="19050" t="0" r="3261" b="0"/>
            <wp:docPr id="2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srcRect/>
                    <a:stretch>
                      <a:fillRect/>
                    </a:stretch>
                  </pic:blipFill>
                  <pic:spPr bwMode="auto">
                    <a:xfrm>
                      <a:off x="0" y="0"/>
                      <a:ext cx="2780423" cy="1601697"/>
                    </a:xfrm>
                    <a:prstGeom prst="rect">
                      <a:avLst/>
                    </a:prstGeom>
                    <a:noFill/>
                    <a:ln w="9525">
                      <a:noFill/>
                      <a:miter lim="800000"/>
                      <a:headEnd/>
                      <a:tailEnd/>
                    </a:ln>
                  </pic:spPr>
                </pic:pic>
              </a:graphicData>
            </a:graphic>
          </wp:inline>
        </w:drawing>
      </w:r>
    </w:p>
    <w:p w:rsidR="00AB40A0" w:rsidRDefault="00AB40A0" w:rsidP="00014457">
      <w:pPr>
        <w:autoSpaceDE w:val="0"/>
        <w:autoSpaceDN w:val="0"/>
        <w:adjustRightInd w:val="0"/>
        <w:spacing w:after="0" w:line="240" w:lineRule="auto"/>
        <w:jc w:val="both"/>
        <w:rPr>
          <w:rFonts w:cs="Arial"/>
        </w:rPr>
      </w:pPr>
    </w:p>
    <w:p w:rsidR="00014457" w:rsidRPr="00AB40A0" w:rsidRDefault="00014457" w:rsidP="00014457">
      <w:pPr>
        <w:autoSpaceDE w:val="0"/>
        <w:autoSpaceDN w:val="0"/>
        <w:adjustRightInd w:val="0"/>
        <w:spacing w:after="0" w:line="240" w:lineRule="auto"/>
        <w:jc w:val="both"/>
        <w:rPr>
          <w:rFonts w:cs="Arial"/>
        </w:rPr>
      </w:pPr>
      <w:r w:rsidRPr="00AB40A0">
        <w:rPr>
          <w:rFonts w:cs="Arial"/>
        </w:rPr>
        <w:lastRenderedPageBreak/>
        <w:t>Según el documento “Diagnóstico de la Situación de Vertimientos en la Isla de San Andrés” elaborado por la autoridad ambiental en el 2005, con base a las encuestas realizadas, es posible establecer que el 7.5% de la viviendas en la isla se encuentran conectadas al sistema de alcantarillado y el 11.9% disponen sus aguas en tanques sépticos; esto implica que cerca del 20% (19.4%) de las viviendas tienen un manejo aceptable de sus aguas residuales, así mismo el 80% realiza vertimientos, ya sea de manera directa o indirecta al recurso, los cuales repercuten significativamente en la calidad del agua dulce, son generadores de vectores, emiten olores desagradables, y sin duda producen impactos negativos en la salud de los residentes.</w:t>
      </w:r>
    </w:p>
    <w:p w:rsidR="00AB40A0" w:rsidRPr="00AB40A0" w:rsidRDefault="00AB40A0" w:rsidP="00AB40A0">
      <w:pPr>
        <w:autoSpaceDE w:val="0"/>
        <w:autoSpaceDN w:val="0"/>
        <w:adjustRightInd w:val="0"/>
        <w:spacing w:after="0" w:line="240" w:lineRule="auto"/>
        <w:jc w:val="both"/>
        <w:rPr>
          <w:rFonts w:cs="Arial"/>
        </w:rPr>
      </w:pPr>
    </w:p>
    <w:p w:rsidR="00784B12" w:rsidRDefault="002574F4" w:rsidP="00784B12">
      <w:pPr>
        <w:autoSpaceDE w:val="0"/>
        <w:autoSpaceDN w:val="0"/>
        <w:adjustRightInd w:val="0"/>
        <w:spacing w:after="0" w:line="240" w:lineRule="auto"/>
        <w:jc w:val="center"/>
        <w:rPr>
          <w:rFonts w:cs="Arial"/>
        </w:rPr>
      </w:pPr>
      <w:r w:rsidRPr="002574F4">
        <w:rPr>
          <w:rFonts w:cs="Arial"/>
          <w:noProof/>
          <w:lang w:eastAsia="es-MX"/>
        </w:rPr>
        <w:drawing>
          <wp:inline distT="0" distB="0" distL="0" distR="0">
            <wp:extent cx="2707674" cy="3493628"/>
            <wp:effectExtent l="19050" t="0" r="0" b="0"/>
            <wp:docPr id="2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2720803" cy="3510568"/>
                    </a:xfrm>
                    <a:prstGeom prst="rect">
                      <a:avLst/>
                    </a:prstGeom>
                    <a:noFill/>
                    <a:ln w="9525">
                      <a:noFill/>
                      <a:miter lim="800000"/>
                      <a:headEnd/>
                      <a:tailEnd/>
                    </a:ln>
                  </pic:spPr>
                </pic:pic>
              </a:graphicData>
            </a:graphic>
          </wp:inline>
        </w:drawing>
      </w:r>
    </w:p>
    <w:p w:rsidR="00784B12" w:rsidRDefault="00784B12" w:rsidP="00AB40A0">
      <w:pPr>
        <w:autoSpaceDE w:val="0"/>
        <w:autoSpaceDN w:val="0"/>
        <w:adjustRightInd w:val="0"/>
        <w:spacing w:after="0" w:line="240" w:lineRule="auto"/>
        <w:jc w:val="both"/>
        <w:rPr>
          <w:rFonts w:cs="Arial"/>
        </w:rPr>
      </w:pPr>
    </w:p>
    <w:p w:rsidR="00AB40A0" w:rsidRDefault="00AB40A0" w:rsidP="00AB40A0">
      <w:pPr>
        <w:autoSpaceDE w:val="0"/>
        <w:autoSpaceDN w:val="0"/>
        <w:adjustRightInd w:val="0"/>
        <w:spacing w:after="0" w:line="240" w:lineRule="auto"/>
        <w:jc w:val="both"/>
        <w:rPr>
          <w:rFonts w:cs="Arial"/>
        </w:rPr>
      </w:pPr>
      <w:r w:rsidRPr="00AB40A0">
        <w:rPr>
          <w:rFonts w:cs="Arial"/>
        </w:rPr>
        <w:t>Debido a las condiciones de insularidad y teniendo en cuenta principalmente el estado de Isla oceánica, es claro que el principal cuerpo receptor de aguas residuales en la Isla, es el mar. Adicionalmente al mar, y debido a las condiciones de uso de pozos sépticos, construidos en muchos casos sin estándares técnicos y sin que sea efectuado un mantenimiento apropiado de los mismos, se puede establecer que las fuentes de agua y los acuíferos de la Isla, son susceptibles a percibir contaminación por aguas residuales.</w:t>
      </w:r>
    </w:p>
    <w:p w:rsidR="00EE47A4" w:rsidRPr="00AB40A0" w:rsidRDefault="00EE47A4" w:rsidP="00AB40A0">
      <w:pPr>
        <w:autoSpaceDE w:val="0"/>
        <w:autoSpaceDN w:val="0"/>
        <w:adjustRightInd w:val="0"/>
        <w:spacing w:after="0" w:line="240" w:lineRule="auto"/>
        <w:jc w:val="both"/>
        <w:rPr>
          <w:rFonts w:cs="Arial"/>
        </w:rPr>
      </w:pPr>
    </w:p>
    <w:p w:rsidR="00EF3F25" w:rsidRPr="00C2763F" w:rsidRDefault="00EF3F25" w:rsidP="00EF3F25">
      <w:pPr>
        <w:pStyle w:val="Prrafodelista"/>
        <w:numPr>
          <w:ilvl w:val="1"/>
          <w:numId w:val="1"/>
        </w:numPr>
        <w:spacing w:after="0" w:line="240" w:lineRule="auto"/>
        <w:jc w:val="both"/>
        <w:rPr>
          <w:rFonts w:cs="Arial"/>
          <w:b/>
        </w:rPr>
      </w:pPr>
      <w:r w:rsidRPr="00C2763F">
        <w:rPr>
          <w:rFonts w:cs="Arial"/>
          <w:b/>
        </w:rPr>
        <w:t>Indicadores de Servicio</w:t>
      </w:r>
      <w:r w:rsidRPr="00C2763F">
        <w:rPr>
          <w:rStyle w:val="Refdenotaalpie"/>
          <w:rFonts w:cs="Arial"/>
          <w:b/>
        </w:rPr>
        <w:footnoteReference w:id="13"/>
      </w:r>
    </w:p>
    <w:p w:rsidR="00EF3F25" w:rsidRDefault="00EF3F25" w:rsidP="00EF3F25">
      <w:pPr>
        <w:spacing w:after="0" w:line="240" w:lineRule="auto"/>
        <w:jc w:val="both"/>
        <w:rPr>
          <w:rFonts w:cs="Arial"/>
        </w:rPr>
      </w:pPr>
    </w:p>
    <w:p w:rsidR="00EF3F25" w:rsidRPr="00C2763F" w:rsidRDefault="00C2763F" w:rsidP="00C2763F">
      <w:pPr>
        <w:pStyle w:val="Prrafodelista"/>
        <w:numPr>
          <w:ilvl w:val="2"/>
          <w:numId w:val="1"/>
        </w:numPr>
        <w:spacing w:after="0" w:line="240" w:lineRule="auto"/>
        <w:jc w:val="both"/>
        <w:rPr>
          <w:rFonts w:cs="Arial"/>
          <w:b/>
        </w:rPr>
      </w:pPr>
      <w:r w:rsidRPr="00C2763F">
        <w:rPr>
          <w:rFonts w:cs="Arial"/>
          <w:b/>
        </w:rPr>
        <w:t>Servicio de Acueducto</w:t>
      </w:r>
    </w:p>
    <w:p w:rsidR="00EF3F25" w:rsidRDefault="00EF3F25" w:rsidP="00EF3F25">
      <w:pPr>
        <w:spacing w:after="0" w:line="240" w:lineRule="auto"/>
        <w:jc w:val="both"/>
        <w:rPr>
          <w:rFonts w:cs="Arial"/>
        </w:rPr>
      </w:pPr>
    </w:p>
    <w:p w:rsidR="00C2763F" w:rsidRPr="00E82D73" w:rsidRDefault="00C2763F" w:rsidP="00C2763F">
      <w:pPr>
        <w:autoSpaceDE w:val="0"/>
        <w:autoSpaceDN w:val="0"/>
        <w:adjustRightInd w:val="0"/>
        <w:spacing w:after="0" w:line="240" w:lineRule="auto"/>
        <w:jc w:val="both"/>
        <w:rPr>
          <w:rFonts w:cs="Arial"/>
        </w:rPr>
      </w:pPr>
      <w:r w:rsidRPr="00D64345">
        <w:rPr>
          <w:rFonts w:cs="Arial"/>
          <w:u w:val="single"/>
        </w:rPr>
        <w:t>Baja calidad</w:t>
      </w:r>
      <w:r w:rsidRPr="00E82D73">
        <w:rPr>
          <w:rFonts w:cs="Arial"/>
        </w:rPr>
        <w:t xml:space="preserve"> debido a que no hay suficiente mantenimiento de redes, inadecuado almacenamiento del agua, contaminación, deterioro del recurso y mal uso de fuentes alternas; esto repercute en la generación de enfermedades de origen hídrico, además del deterioro de las redes existentes, fugas, presión sobre los recursos naturales y sobre costo de las operaciones.</w:t>
      </w:r>
    </w:p>
    <w:p w:rsidR="00C2763F" w:rsidRPr="00E82D73" w:rsidRDefault="00C2763F" w:rsidP="00C2763F">
      <w:pPr>
        <w:autoSpaceDE w:val="0"/>
        <w:autoSpaceDN w:val="0"/>
        <w:adjustRightInd w:val="0"/>
        <w:spacing w:after="0" w:line="240" w:lineRule="auto"/>
        <w:jc w:val="both"/>
        <w:rPr>
          <w:rFonts w:cs="Arial"/>
        </w:rPr>
      </w:pPr>
    </w:p>
    <w:p w:rsidR="00C2763F" w:rsidRPr="00E82D73" w:rsidRDefault="00C2763F" w:rsidP="00C2763F">
      <w:pPr>
        <w:spacing w:after="0" w:line="240" w:lineRule="auto"/>
        <w:jc w:val="both"/>
        <w:rPr>
          <w:rFonts w:cs="Arial"/>
        </w:rPr>
      </w:pPr>
      <w:r w:rsidRPr="00E82D73">
        <w:rPr>
          <w:rFonts w:cs="Arial"/>
        </w:rPr>
        <w:t xml:space="preserve">En la Vigilancia de la Calidad del para el año 2011 el índice de calidad y riesgo de agua (IRCA) promedio fue de 20,4% considerándose en el agregado como de RIESGO MEDIO, haciendo la salvedad que el agua suministrada por el servicio público domiciliario de acueducto se clasifica como SIN RIESGO. </w:t>
      </w:r>
    </w:p>
    <w:p w:rsidR="00C2763F" w:rsidRPr="00E82D73" w:rsidRDefault="00C2763F" w:rsidP="00C2763F">
      <w:pPr>
        <w:spacing w:after="0" w:line="240" w:lineRule="auto"/>
        <w:rPr>
          <w:rFonts w:cs="Arial"/>
        </w:rPr>
      </w:pPr>
    </w:p>
    <w:p w:rsidR="00C2763F" w:rsidRPr="00E82D73" w:rsidRDefault="00C2763F" w:rsidP="00C2763F">
      <w:pPr>
        <w:spacing w:after="0" w:line="240" w:lineRule="auto"/>
        <w:jc w:val="center"/>
        <w:rPr>
          <w:rFonts w:cs="Arial"/>
        </w:rPr>
      </w:pPr>
      <w:r w:rsidRPr="00E82D73">
        <w:rPr>
          <w:rFonts w:cs="Arial"/>
          <w:noProof/>
          <w:lang w:eastAsia="es-MX"/>
        </w:rPr>
        <w:drawing>
          <wp:inline distT="0" distB="0" distL="0" distR="0">
            <wp:extent cx="5066888" cy="1771135"/>
            <wp:effectExtent l="19050" t="0" r="412" b="0"/>
            <wp:docPr id="2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srcRect/>
                    <a:stretch>
                      <a:fillRect/>
                    </a:stretch>
                  </pic:blipFill>
                  <pic:spPr bwMode="auto">
                    <a:xfrm>
                      <a:off x="0" y="0"/>
                      <a:ext cx="5082536" cy="1776605"/>
                    </a:xfrm>
                    <a:prstGeom prst="rect">
                      <a:avLst/>
                    </a:prstGeom>
                    <a:noFill/>
                    <a:ln w="9525">
                      <a:noFill/>
                      <a:miter lim="800000"/>
                      <a:headEnd/>
                      <a:tailEnd/>
                    </a:ln>
                  </pic:spPr>
                </pic:pic>
              </a:graphicData>
            </a:graphic>
          </wp:inline>
        </w:drawing>
      </w:r>
    </w:p>
    <w:p w:rsidR="00C2763F" w:rsidRPr="00E82D73" w:rsidRDefault="00C2763F" w:rsidP="00C2763F">
      <w:pPr>
        <w:spacing w:after="0" w:line="240" w:lineRule="auto"/>
        <w:rPr>
          <w:rFonts w:cs="Arial"/>
        </w:rPr>
      </w:pPr>
    </w:p>
    <w:p w:rsidR="00C2763F" w:rsidRPr="00E82D73" w:rsidRDefault="00C2763F" w:rsidP="00C2763F">
      <w:pPr>
        <w:autoSpaceDE w:val="0"/>
        <w:autoSpaceDN w:val="0"/>
        <w:adjustRightInd w:val="0"/>
        <w:spacing w:after="0" w:line="240" w:lineRule="auto"/>
        <w:jc w:val="both"/>
        <w:rPr>
          <w:rFonts w:cs="Arial"/>
        </w:rPr>
      </w:pPr>
      <w:r w:rsidRPr="00D64345">
        <w:rPr>
          <w:rFonts w:cs="Arial"/>
          <w:u w:val="single"/>
        </w:rPr>
        <w:t>Baja cobertura</w:t>
      </w:r>
      <w:r w:rsidRPr="00E82D73">
        <w:rPr>
          <w:rFonts w:cs="Arial"/>
        </w:rPr>
        <w:t xml:space="preserve"> para el año 2005 fue del 23% para toda la isla, en la actualidad es del 46% para la zona urbana y del 9% para la zona rural; para un total del 55% para toda la Población. Esta situación obedece a la deficiencia de redes, la falta de gestión de recursos económicos y la renuencia a acceder a la conexión del servicio.</w:t>
      </w:r>
    </w:p>
    <w:p w:rsidR="00C2763F" w:rsidRPr="00E82D73" w:rsidRDefault="00C2763F" w:rsidP="00C2763F">
      <w:pPr>
        <w:autoSpaceDE w:val="0"/>
        <w:autoSpaceDN w:val="0"/>
        <w:adjustRightInd w:val="0"/>
        <w:spacing w:after="0" w:line="240" w:lineRule="auto"/>
        <w:jc w:val="both"/>
        <w:rPr>
          <w:rFonts w:cs="Arial"/>
        </w:rPr>
      </w:pPr>
    </w:p>
    <w:p w:rsidR="00C2763F" w:rsidRPr="00E82D73" w:rsidRDefault="00C2763F" w:rsidP="00C2763F">
      <w:pPr>
        <w:spacing w:after="0" w:line="240" w:lineRule="auto"/>
        <w:jc w:val="both"/>
        <w:rPr>
          <w:rFonts w:cs="Arial"/>
        </w:rPr>
      </w:pPr>
      <w:r w:rsidRPr="00E82D73">
        <w:rPr>
          <w:rFonts w:cs="Arial"/>
        </w:rPr>
        <w:t>Los servicios básicos de agua, alcantarillado y disposición sanitaria de excretas, recolección y disposición sanitaria de residuos sólidos y peligrosos no alcanzan coberturas seguras poniendo en riesgo a la población especialmente la más vulnerables a adquirir enfermedades diarreicas - EDA, infecciosas intestinales y enfermedades parasitarias.</w:t>
      </w:r>
    </w:p>
    <w:p w:rsidR="00C2763F" w:rsidRPr="00E82D73" w:rsidRDefault="00C2763F" w:rsidP="00C2763F">
      <w:pPr>
        <w:spacing w:after="0" w:line="240" w:lineRule="auto"/>
        <w:jc w:val="both"/>
        <w:rPr>
          <w:rFonts w:cs="Arial"/>
        </w:rPr>
      </w:pPr>
    </w:p>
    <w:p w:rsidR="00C2763F" w:rsidRPr="00E82D73" w:rsidRDefault="00C2763F" w:rsidP="00C2763F">
      <w:pPr>
        <w:spacing w:after="0" w:line="240" w:lineRule="auto"/>
        <w:jc w:val="center"/>
        <w:rPr>
          <w:rFonts w:cs="Arial"/>
        </w:rPr>
      </w:pPr>
      <w:r w:rsidRPr="00E82D73">
        <w:rPr>
          <w:rFonts w:cs="Arial"/>
          <w:noProof/>
          <w:lang w:eastAsia="es-MX"/>
        </w:rPr>
        <w:drawing>
          <wp:inline distT="0" distB="0" distL="0" distR="0">
            <wp:extent cx="4349578" cy="1210892"/>
            <wp:effectExtent l="19050" t="0" r="0" b="0"/>
            <wp:docPr id="3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a:stretch>
                      <a:fillRect/>
                    </a:stretch>
                  </pic:blipFill>
                  <pic:spPr bwMode="auto">
                    <a:xfrm>
                      <a:off x="0" y="0"/>
                      <a:ext cx="4346388" cy="1210004"/>
                    </a:xfrm>
                    <a:prstGeom prst="rect">
                      <a:avLst/>
                    </a:prstGeom>
                    <a:noFill/>
                    <a:ln w="9525">
                      <a:noFill/>
                      <a:miter lim="800000"/>
                      <a:headEnd/>
                      <a:tailEnd/>
                    </a:ln>
                  </pic:spPr>
                </pic:pic>
              </a:graphicData>
            </a:graphic>
          </wp:inline>
        </w:drawing>
      </w:r>
    </w:p>
    <w:p w:rsidR="00D64345" w:rsidRDefault="00CC1269" w:rsidP="00EE47A4">
      <w:pPr>
        <w:autoSpaceDE w:val="0"/>
        <w:autoSpaceDN w:val="0"/>
        <w:adjustRightInd w:val="0"/>
        <w:spacing w:after="0" w:line="240" w:lineRule="auto"/>
        <w:jc w:val="center"/>
        <w:rPr>
          <w:rFonts w:cs="Arial"/>
        </w:rPr>
      </w:pPr>
      <w:r w:rsidRPr="00CC1269">
        <w:rPr>
          <w:rFonts w:cs="Arial"/>
          <w:noProof/>
          <w:lang w:eastAsia="es-MX"/>
        </w:rPr>
        <w:drawing>
          <wp:inline distT="0" distB="0" distL="0" distR="0">
            <wp:extent cx="4737375" cy="1319522"/>
            <wp:effectExtent l="19050" t="0" r="6075" b="0"/>
            <wp:docPr id="3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srcRect/>
                    <a:stretch>
                      <a:fillRect/>
                    </a:stretch>
                  </pic:blipFill>
                  <pic:spPr bwMode="auto">
                    <a:xfrm>
                      <a:off x="0" y="0"/>
                      <a:ext cx="4733901" cy="1318554"/>
                    </a:xfrm>
                    <a:prstGeom prst="rect">
                      <a:avLst/>
                    </a:prstGeom>
                    <a:noFill/>
                    <a:ln w="9525">
                      <a:noFill/>
                      <a:miter lim="800000"/>
                      <a:headEnd/>
                      <a:tailEnd/>
                    </a:ln>
                  </pic:spPr>
                </pic:pic>
              </a:graphicData>
            </a:graphic>
          </wp:inline>
        </w:drawing>
      </w:r>
    </w:p>
    <w:p w:rsidR="00C2763F" w:rsidRPr="00E82D73" w:rsidRDefault="00C2763F" w:rsidP="00C2763F">
      <w:pPr>
        <w:autoSpaceDE w:val="0"/>
        <w:autoSpaceDN w:val="0"/>
        <w:adjustRightInd w:val="0"/>
        <w:spacing w:after="0" w:line="240" w:lineRule="auto"/>
        <w:jc w:val="both"/>
        <w:rPr>
          <w:rFonts w:cs="Arial"/>
        </w:rPr>
      </w:pPr>
      <w:r w:rsidRPr="00A74798">
        <w:rPr>
          <w:rFonts w:cs="Arial"/>
          <w:u w:val="single"/>
        </w:rPr>
        <w:t>Baja continuidad</w:t>
      </w:r>
      <w:r w:rsidRPr="00E82D73">
        <w:rPr>
          <w:rFonts w:cs="Arial"/>
        </w:rPr>
        <w:t xml:space="preserve"> debido a que hay deficiencia en las redes de conducción del agua, con los siguientes efectos como la baja calidad de vida, enfermedades, presión sobre los recursos naturales, limitaciones para acceder y aumento del costo de vida.</w:t>
      </w:r>
    </w:p>
    <w:p w:rsidR="00C2763F" w:rsidRPr="00E82D73" w:rsidRDefault="00C2763F" w:rsidP="00C2763F">
      <w:pPr>
        <w:spacing w:after="0" w:line="240" w:lineRule="auto"/>
        <w:jc w:val="both"/>
        <w:rPr>
          <w:rFonts w:cs="Arial"/>
        </w:rPr>
      </w:pPr>
    </w:p>
    <w:p w:rsidR="00EF3F25" w:rsidRPr="00EF3F25" w:rsidRDefault="00A77C10" w:rsidP="00E82D73">
      <w:pPr>
        <w:spacing w:after="0" w:line="240" w:lineRule="auto"/>
        <w:jc w:val="center"/>
        <w:rPr>
          <w:rFonts w:cs="Arial"/>
        </w:rPr>
      </w:pPr>
      <w:r w:rsidRPr="00A77C10">
        <w:rPr>
          <w:noProof/>
          <w:lang w:eastAsia="es-MX"/>
        </w:rPr>
        <w:lastRenderedPageBreak/>
        <w:drawing>
          <wp:inline distT="0" distB="0" distL="0" distR="0">
            <wp:extent cx="3256521" cy="2042984"/>
            <wp:effectExtent l="19050" t="0" r="1029" b="0"/>
            <wp:docPr id="4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58202" cy="2044039"/>
                    </a:xfrm>
                    <a:prstGeom prst="rect">
                      <a:avLst/>
                    </a:prstGeom>
                  </pic:spPr>
                </pic:pic>
              </a:graphicData>
            </a:graphic>
          </wp:inline>
        </w:drawing>
      </w:r>
    </w:p>
    <w:p w:rsidR="00EF3F25" w:rsidRDefault="00EF3F25" w:rsidP="002905C5">
      <w:pPr>
        <w:spacing w:after="0" w:line="240" w:lineRule="auto"/>
        <w:jc w:val="both"/>
        <w:rPr>
          <w:rFonts w:cs="Arial"/>
        </w:rPr>
      </w:pPr>
    </w:p>
    <w:p w:rsidR="00D64345" w:rsidRPr="00A77C10" w:rsidRDefault="00D64345" w:rsidP="00D64345">
      <w:pPr>
        <w:pStyle w:val="Prrafodelista"/>
        <w:numPr>
          <w:ilvl w:val="2"/>
          <w:numId w:val="1"/>
        </w:numPr>
        <w:spacing w:after="0" w:line="240" w:lineRule="auto"/>
        <w:jc w:val="both"/>
        <w:rPr>
          <w:rFonts w:cs="Arial"/>
          <w:b/>
        </w:rPr>
      </w:pPr>
      <w:r w:rsidRPr="00A77C10">
        <w:rPr>
          <w:rFonts w:cs="Arial"/>
          <w:b/>
        </w:rPr>
        <w:t>Servicio de Alcantarillado</w:t>
      </w:r>
    </w:p>
    <w:p w:rsidR="00EF3F25" w:rsidRDefault="00EF3F25" w:rsidP="002905C5">
      <w:pPr>
        <w:spacing w:after="0" w:line="240" w:lineRule="auto"/>
        <w:jc w:val="both"/>
        <w:rPr>
          <w:rFonts w:cs="Arial"/>
        </w:rPr>
      </w:pPr>
    </w:p>
    <w:p w:rsidR="00D64345" w:rsidRPr="00B256CF" w:rsidRDefault="00D64345" w:rsidP="00D64345">
      <w:pPr>
        <w:autoSpaceDE w:val="0"/>
        <w:autoSpaceDN w:val="0"/>
        <w:adjustRightInd w:val="0"/>
        <w:spacing w:after="0" w:line="240" w:lineRule="auto"/>
        <w:jc w:val="both"/>
        <w:rPr>
          <w:rFonts w:cs="Arial"/>
        </w:rPr>
      </w:pPr>
      <w:r w:rsidRPr="00237481">
        <w:rPr>
          <w:rFonts w:cs="Arial"/>
          <w:u w:val="single"/>
        </w:rPr>
        <w:t>Baja cobertura</w:t>
      </w:r>
      <w:r w:rsidRPr="00B256CF">
        <w:rPr>
          <w:rFonts w:cs="Arial"/>
        </w:rPr>
        <w:t xml:space="preserve"> debido a que no existe estudios y diseños actualizados del sistema de alcantarillado para el sector rural, la deficiencia de redes, falta de gestión de recursos económicos, altos costos del servicio y renuencia de algunos sectores de la comunidad para conectarse al sistema de acueducto y alcantarillado debido a consideraciones económicas entre otras objeciones presentadas; causando una disposición inadecuada de aguas residuales, el deterioro del ambiente, contaminación de acuíferos, vertimientos de aguas residuales y afectación de la salud pública, en toda la isla.</w:t>
      </w:r>
    </w:p>
    <w:p w:rsidR="00D64345" w:rsidRPr="00B256CF" w:rsidRDefault="00D64345" w:rsidP="00D64345">
      <w:pPr>
        <w:spacing w:after="0" w:line="240" w:lineRule="auto"/>
        <w:jc w:val="both"/>
        <w:rPr>
          <w:rFonts w:cs="Arial"/>
        </w:rPr>
      </w:pPr>
    </w:p>
    <w:p w:rsidR="00D64345" w:rsidRPr="00B256CF" w:rsidRDefault="00D64345" w:rsidP="00D64345">
      <w:pPr>
        <w:spacing w:after="0" w:line="240" w:lineRule="auto"/>
        <w:jc w:val="both"/>
        <w:rPr>
          <w:rFonts w:cs="Arial"/>
        </w:rPr>
      </w:pPr>
      <w:r w:rsidRPr="00B256CF">
        <w:rPr>
          <w:rFonts w:cs="Arial"/>
        </w:rPr>
        <w:t xml:space="preserve">En relación al sistema de alcantarillado de la Isla de San Andrés, tiene una cobertura aproximada del 32% para toda la Isla y del 43% en el sector de North </w:t>
      </w:r>
      <w:proofErr w:type="spellStart"/>
      <w:r w:rsidRPr="00B256CF">
        <w:rPr>
          <w:rFonts w:cs="Arial"/>
        </w:rPr>
        <w:t>End</w:t>
      </w:r>
      <w:proofErr w:type="spellEnd"/>
      <w:r w:rsidRPr="00B256CF">
        <w:rPr>
          <w:rFonts w:cs="Arial"/>
        </w:rPr>
        <w:t xml:space="preserve"> que equivale a 29.4 Kilómetros de Longitudes de Redes, Zona que presenta la mayor concentración urbana y población de la Isla.</w:t>
      </w:r>
    </w:p>
    <w:p w:rsidR="00D64345" w:rsidRPr="00B256CF" w:rsidRDefault="00D64345" w:rsidP="00D64345">
      <w:pPr>
        <w:spacing w:after="0" w:line="240" w:lineRule="auto"/>
        <w:jc w:val="both"/>
        <w:rPr>
          <w:rFonts w:cs="Arial"/>
        </w:rPr>
      </w:pPr>
    </w:p>
    <w:p w:rsidR="00D64345" w:rsidRPr="00B256CF" w:rsidRDefault="00B256CF" w:rsidP="00D64345">
      <w:pPr>
        <w:autoSpaceDE w:val="0"/>
        <w:autoSpaceDN w:val="0"/>
        <w:adjustRightInd w:val="0"/>
        <w:spacing w:after="0" w:line="240" w:lineRule="auto"/>
        <w:jc w:val="both"/>
        <w:rPr>
          <w:rFonts w:cs="Arial"/>
        </w:rPr>
      </w:pPr>
      <w:r w:rsidRPr="00237481">
        <w:rPr>
          <w:rFonts w:cs="Arial"/>
          <w:u w:val="single"/>
        </w:rPr>
        <w:t>I</w:t>
      </w:r>
      <w:r w:rsidR="00D64345" w:rsidRPr="00237481">
        <w:rPr>
          <w:rFonts w:cs="Arial"/>
          <w:u w:val="single"/>
        </w:rPr>
        <w:t>nadecuado tratamiento de aguas residuales</w:t>
      </w:r>
      <w:r>
        <w:rPr>
          <w:rFonts w:cs="Arial"/>
        </w:rPr>
        <w:t xml:space="preserve"> resultado de la </w:t>
      </w:r>
      <w:r w:rsidR="00D64345" w:rsidRPr="00B256CF">
        <w:rPr>
          <w:rFonts w:cs="Arial"/>
        </w:rPr>
        <w:t>falta de recursos económicos y políticas puntuales y de seguimiento y control sobre el tema, generando así, una disposición inadecuada de las aguas residuales en toda la isla, afectando la salud ambiental en la zona rural y los zonas no conectadas al sistema presentando vertimientos de aguas residuales en zonas no autorizadas, lo cual ocasiona contaminación de acuíferos y afectación de la salud pública entre otros.</w:t>
      </w:r>
    </w:p>
    <w:p w:rsidR="00D64345" w:rsidRPr="00B256CF" w:rsidRDefault="00D64345" w:rsidP="00D64345">
      <w:pPr>
        <w:spacing w:after="0" w:line="240" w:lineRule="auto"/>
        <w:jc w:val="both"/>
        <w:rPr>
          <w:rFonts w:cs="Arial"/>
        </w:rPr>
      </w:pPr>
    </w:p>
    <w:p w:rsidR="00D64345" w:rsidRPr="00B256CF" w:rsidRDefault="00B256CF" w:rsidP="00D64345">
      <w:pPr>
        <w:spacing w:after="0" w:line="240" w:lineRule="auto"/>
        <w:jc w:val="both"/>
        <w:rPr>
          <w:rFonts w:cs="Arial"/>
        </w:rPr>
      </w:pPr>
      <w:r w:rsidRPr="00237481">
        <w:rPr>
          <w:rFonts w:cs="Arial"/>
          <w:u w:val="single"/>
        </w:rPr>
        <w:t>I</w:t>
      </w:r>
      <w:r w:rsidR="00D64345" w:rsidRPr="00237481">
        <w:rPr>
          <w:rFonts w:cs="Arial"/>
          <w:u w:val="single"/>
        </w:rPr>
        <w:t>nadecuada disposición final de lodos</w:t>
      </w:r>
      <w:r w:rsidR="00D64345" w:rsidRPr="00B256CF">
        <w:rPr>
          <w:rFonts w:cs="Arial"/>
        </w:rPr>
        <w:t xml:space="preserve"> </w:t>
      </w:r>
      <w:r>
        <w:rPr>
          <w:rFonts w:cs="Arial"/>
        </w:rPr>
        <w:t xml:space="preserve">por la </w:t>
      </w:r>
      <w:r w:rsidR="00D64345" w:rsidRPr="00B256CF">
        <w:rPr>
          <w:rFonts w:cs="Arial"/>
        </w:rPr>
        <w:t>ausencia de un sistema integral de tratamiento de lodos; conllevando a una disposición inadecuada de aguas residuales, deterioro del ambiente, contaminación de acuíferos, vertimientos de aguas residuales y la afectación de la salud pública, especialmente en la zona rural y los no conectados.</w:t>
      </w:r>
    </w:p>
    <w:p w:rsidR="00D64345" w:rsidRPr="00B256CF" w:rsidRDefault="00D64345" w:rsidP="00D64345">
      <w:pPr>
        <w:spacing w:after="0" w:line="240" w:lineRule="auto"/>
        <w:rPr>
          <w:rFonts w:cs="Arial"/>
        </w:rPr>
      </w:pPr>
    </w:p>
    <w:p w:rsidR="00D64345" w:rsidRPr="00803679" w:rsidRDefault="000D6E13" w:rsidP="000D6E13">
      <w:pPr>
        <w:pStyle w:val="Prrafodelista"/>
        <w:numPr>
          <w:ilvl w:val="1"/>
          <w:numId w:val="1"/>
        </w:numPr>
        <w:spacing w:after="0" w:line="240" w:lineRule="auto"/>
        <w:rPr>
          <w:rFonts w:cs="Arial"/>
          <w:b/>
        </w:rPr>
      </w:pPr>
      <w:r w:rsidRPr="00803679">
        <w:rPr>
          <w:rFonts w:cs="Arial"/>
          <w:b/>
        </w:rPr>
        <w:t>La problemática del sector rural</w:t>
      </w:r>
      <w:r w:rsidRPr="00803679">
        <w:rPr>
          <w:b/>
          <w:vertAlign w:val="superscript"/>
        </w:rPr>
        <w:footnoteReference w:id="14"/>
      </w:r>
    </w:p>
    <w:p w:rsidR="000D6E13" w:rsidRDefault="000D6E13" w:rsidP="000D6E13">
      <w:pPr>
        <w:spacing w:after="0" w:line="240" w:lineRule="auto"/>
        <w:rPr>
          <w:rFonts w:cs="Arial"/>
        </w:rPr>
      </w:pPr>
    </w:p>
    <w:p w:rsidR="00723973" w:rsidRPr="00723973" w:rsidRDefault="00723973" w:rsidP="00723973">
      <w:pPr>
        <w:autoSpaceDE w:val="0"/>
        <w:autoSpaceDN w:val="0"/>
        <w:adjustRightInd w:val="0"/>
        <w:spacing w:after="0" w:line="240" w:lineRule="auto"/>
        <w:jc w:val="both"/>
        <w:rPr>
          <w:rFonts w:cs="Arial"/>
        </w:rPr>
      </w:pPr>
      <w:r w:rsidRPr="00723973">
        <w:rPr>
          <w:rFonts w:cs="Arial"/>
        </w:rPr>
        <w:t xml:space="preserve">En la zona rural de la isla de San Andrés se contabilizaron 14.524 personas en el año 2005, las cuales habitan en 4.022 viviendas, lo cual corresponde a un promedio de cuatro personas por vivienda, igualmente se encuentran iglesias, escuelas, colegios, centro culturales y de </w:t>
      </w:r>
      <w:r w:rsidRPr="00723973">
        <w:rPr>
          <w:rFonts w:cs="Arial"/>
        </w:rPr>
        <w:lastRenderedPageBreak/>
        <w:t>comunicación, centros comunitarios, escenarios deportivos y recreativos, hoteles, cementerios públicos y privados, infraestructura militar, publica y de negocios.</w:t>
      </w:r>
    </w:p>
    <w:p w:rsidR="00723973" w:rsidRPr="00723973" w:rsidRDefault="00723973" w:rsidP="00723973">
      <w:pPr>
        <w:autoSpaceDE w:val="0"/>
        <w:autoSpaceDN w:val="0"/>
        <w:adjustRightInd w:val="0"/>
        <w:spacing w:after="0" w:line="240" w:lineRule="auto"/>
        <w:jc w:val="both"/>
        <w:rPr>
          <w:rFonts w:cs="Arial"/>
        </w:rPr>
      </w:pPr>
    </w:p>
    <w:p w:rsidR="00723973" w:rsidRPr="00723973" w:rsidRDefault="00723973" w:rsidP="00723973">
      <w:pPr>
        <w:autoSpaceDE w:val="0"/>
        <w:autoSpaceDN w:val="0"/>
        <w:adjustRightInd w:val="0"/>
        <w:spacing w:after="0" w:line="240" w:lineRule="auto"/>
        <w:jc w:val="both"/>
        <w:rPr>
          <w:rFonts w:cs="Arial"/>
        </w:rPr>
      </w:pPr>
      <w:r w:rsidRPr="00723973">
        <w:rPr>
          <w:rFonts w:cs="Arial"/>
        </w:rPr>
        <w:t xml:space="preserve">El 54% de la población rural se ubica en la agrupación de polígonos conformada por los sectores San Luis, La Loma y el </w:t>
      </w:r>
      <w:proofErr w:type="spellStart"/>
      <w:r w:rsidRPr="00723973">
        <w:rPr>
          <w:rFonts w:cs="Arial"/>
        </w:rPr>
        <w:t>Cove</w:t>
      </w:r>
      <w:proofErr w:type="spellEnd"/>
      <w:r>
        <w:rPr>
          <w:rFonts w:cs="Arial"/>
        </w:rPr>
        <w:t>.</w:t>
      </w:r>
    </w:p>
    <w:p w:rsidR="00723973" w:rsidRPr="00723973" w:rsidRDefault="00723973" w:rsidP="00723973">
      <w:pPr>
        <w:spacing w:after="0" w:line="240" w:lineRule="auto"/>
        <w:rPr>
          <w:rFonts w:cs="Arial"/>
        </w:rPr>
      </w:pPr>
    </w:p>
    <w:p w:rsidR="000D6E13" w:rsidRDefault="00803679" w:rsidP="00803679">
      <w:pPr>
        <w:spacing w:after="0" w:line="240" w:lineRule="auto"/>
        <w:jc w:val="center"/>
        <w:rPr>
          <w:rFonts w:cs="Arial"/>
        </w:rPr>
      </w:pPr>
      <w:r w:rsidRPr="00803679">
        <w:rPr>
          <w:rFonts w:cs="Arial"/>
          <w:noProof/>
          <w:lang w:eastAsia="es-MX"/>
        </w:rPr>
        <w:drawing>
          <wp:inline distT="0" distB="0" distL="0" distR="0">
            <wp:extent cx="3843117" cy="1420850"/>
            <wp:effectExtent l="19050" t="0" r="4983" b="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3848604" cy="1422879"/>
                    </a:xfrm>
                    <a:prstGeom prst="rect">
                      <a:avLst/>
                    </a:prstGeom>
                    <a:noFill/>
                    <a:ln w="9525">
                      <a:noFill/>
                      <a:miter lim="800000"/>
                      <a:headEnd/>
                      <a:tailEnd/>
                    </a:ln>
                  </pic:spPr>
                </pic:pic>
              </a:graphicData>
            </a:graphic>
          </wp:inline>
        </w:drawing>
      </w:r>
    </w:p>
    <w:p w:rsidR="00FE4B29" w:rsidRPr="00803679" w:rsidRDefault="0042628D" w:rsidP="00803679">
      <w:pPr>
        <w:autoSpaceDE w:val="0"/>
        <w:autoSpaceDN w:val="0"/>
        <w:adjustRightInd w:val="0"/>
        <w:spacing w:after="0" w:line="240" w:lineRule="auto"/>
        <w:jc w:val="both"/>
        <w:rPr>
          <w:rFonts w:cs="Arial"/>
        </w:rPr>
      </w:pPr>
      <w:r w:rsidRPr="00803679">
        <w:rPr>
          <w:rFonts w:cs="Arial"/>
        </w:rPr>
        <w:t xml:space="preserve">Generalmente, los datos </w:t>
      </w:r>
      <w:r w:rsidR="00803679" w:rsidRPr="00803679">
        <w:rPr>
          <w:rFonts w:cs="Arial"/>
        </w:rPr>
        <w:t xml:space="preserve">agregados </w:t>
      </w:r>
      <w:r w:rsidRPr="00803679">
        <w:rPr>
          <w:rFonts w:cs="Arial"/>
        </w:rPr>
        <w:t>que se reportan para información del Sector Agua y Saneamiento corresponden a las coberturas de servicios básicos de acueducto y alcantarillado</w:t>
      </w:r>
      <w:r w:rsidR="00803679" w:rsidRPr="00803679">
        <w:rPr>
          <w:rFonts w:cs="Arial"/>
        </w:rPr>
        <w:t xml:space="preserve"> en la totalidad del territorio. E</w:t>
      </w:r>
      <w:r w:rsidRPr="00803679">
        <w:rPr>
          <w:rFonts w:cs="Arial"/>
        </w:rPr>
        <w:t>stos</w:t>
      </w:r>
      <w:r w:rsidR="00803679" w:rsidRPr="00803679">
        <w:rPr>
          <w:rFonts w:cs="Arial"/>
        </w:rPr>
        <w:t>, tomados fuera de contexto,</w:t>
      </w:r>
      <w:r w:rsidRPr="00803679">
        <w:rPr>
          <w:rFonts w:cs="Arial"/>
        </w:rPr>
        <w:t xml:space="preserve"> no son </w:t>
      </w:r>
      <w:r w:rsidR="00803679" w:rsidRPr="00803679">
        <w:rPr>
          <w:rFonts w:cs="Arial"/>
        </w:rPr>
        <w:t xml:space="preserve">representativos de </w:t>
      </w:r>
      <w:r w:rsidRPr="00803679">
        <w:rPr>
          <w:rFonts w:cs="Arial"/>
        </w:rPr>
        <w:t>situación encontrada</w:t>
      </w:r>
      <w:r w:rsidR="00803679" w:rsidRPr="00803679">
        <w:rPr>
          <w:rFonts w:cs="Arial"/>
        </w:rPr>
        <w:t xml:space="preserve"> en las áreas rurales: </w:t>
      </w:r>
      <w:r w:rsidRPr="00803679">
        <w:rPr>
          <w:rFonts w:cs="Arial"/>
        </w:rPr>
        <w:t>para el caso del servicio de acueducto que tiene un 77% de cobertura</w:t>
      </w:r>
      <w:r w:rsidR="00803679" w:rsidRPr="00803679">
        <w:rPr>
          <w:rFonts w:cs="Arial"/>
        </w:rPr>
        <w:t xml:space="preserve"> nominal</w:t>
      </w:r>
      <w:r w:rsidRPr="00803679">
        <w:rPr>
          <w:rFonts w:cs="Arial"/>
        </w:rPr>
        <w:t>, la realidad es la no prestación del servicio por la falta del preciado líquido y</w:t>
      </w:r>
      <w:r w:rsidR="00803679" w:rsidRPr="00803679">
        <w:rPr>
          <w:rFonts w:cs="Arial"/>
        </w:rPr>
        <w:t>,</w:t>
      </w:r>
      <w:r w:rsidRPr="00803679">
        <w:rPr>
          <w:rFonts w:cs="Arial"/>
        </w:rPr>
        <w:t xml:space="preserve"> en general</w:t>
      </w:r>
      <w:r w:rsidR="00803679" w:rsidRPr="00803679">
        <w:rPr>
          <w:rFonts w:cs="Arial"/>
        </w:rPr>
        <w:t>,</w:t>
      </w:r>
      <w:r w:rsidRPr="00803679">
        <w:rPr>
          <w:rFonts w:cs="Arial"/>
        </w:rPr>
        <w:t xml:space="preserve"> se puede señalar que el servicio no tiene la continuidad deseada en ningún sector de la zona rural.</w:t>
      </w:r>
    </w:p>
    <w:p w:rsidR="0042628D" w:rsidRPr="00803679" w:rsidRDefault="0042628D" w:rsidP="00FE4B29">
      <w:pPr>
        <w:autoSpaceDE w:val="0"/>
        <w:autoSpaceDN w:val="0"/>
        <w:adjustRightInd w:val="0"/>
        <w:spacing w:after="0" w:line="240" w:lineRule="auto"/>
        <w:jc w:val="both"/>
        <w:rPr>
          <w:rFonts w:cs="Arial"/>
        </w:rPr>
      </w:pPr>
    </w:p>
    <w:p w:rsidR="0042628D" w:rsidRDefault="0042628D" w:rsidP="00FE4B29">
      <w:pPr>
        <w:autoSpaceDE w:val="0"/>
        <w:autoSpaceDN w:val="0"/>
        <w:adjustRightInd w:val="0"/>
        <w:spacing w:after="0" w:line="240" w:lineRule="auto"/>
        <w:jc w:val="both"/>
        <w:rPr>
          <w:rFonts w:cs="Arial"/>
        </w:rPr>
      </w:pPr>
      <w:r w:rsidRPr="00803679">
        <w:rPr>
          <w:rFonts w:cs="Arial"/>
        </w:rPr>
        <w:t>En el caso del alcantarillado, la cifra de 99% sin alcantarillado, efectivamente corresponde con la carencia de alcantarillado en la zona rural; el Estado no ha realizado ningún tipo de intervención y consecuentemente ha sido la población la responsable de la disposición de sus excretas.</w:t>
      </w:r>
    </w:p>
    <w:p w:rsidR="00404862" w:rsidRPr="00803679" w:rsidRDefault="00404862" w:rsidP="00FE4B29">
      <w:pPr>
        <w:autoSpaceDE w:val="0"/>
        <w:autoSpaceDN w:val="0"/>
        <w:adjustRightInd w:val="0"/>
        <w:spacing w:after="0" w:line="240" w:lineRule="auto"/>
        <w:jc w:val="both"/>
        <w:rPr>
          <w:rFonts w:cs="Arial"/>
        </w:rPr>
      </w:pPr>
    </w:p>
    <w:p w:rsidR="00404862" w:rsidRPr="008E4239" w:rsidRDefault="00404862" w:rsidP="00404862">
      <w:pPr>
        <w:autoSpaceDE w:val="0"/>
        <w:autoSpaceDN w:val="0"/>
        <w:adjustRightInd w:val="0"/>
        <w:spacing w:after="0" w:line="240" w:lineRule="auto"/>
        <w:jc w:val="both"/>
        <w:rPr>
          <w:rFonts w:cs="Arial"/>
        </w:rPr>
      </w:pPr>
      <w:r w:rsidRPr="008E4239">
        <w:rPr>
          <w:rFonts w:cs="Arial"/>
        </w:rPr>
        <w:t>El control, la vigilancia sanitaria y la certificación de la calidad para los sistemas de aguas y saneamiento básico son casi inexistentes, encerrando un peligro para los usuarios; la población servida por sistemas ineficientes es objeto de constantes intervenciones por parte de los servicios de atención médica, en materia de combate a enfermedades diarreicas y otras enfermedades de origen hídrico</w:t>
      </w:r>
      <w:r w:rsidRPr="008E4239">
        <w:rPr>
          <w:rStyle w:val="Refdenotaalpie"/>
          <w:rFonts w:cs="Arial"/>
        </w:rPr>
        <w:footnoteReference w:id="15"/>
      </w:r>
    </w:p>
    <w:p w:rsidR="0042628D" w:rsidRPr="00803679" w:rsidRDefault="0042628D" w:rsidP="00FE4B29">
      <w:pPr>
        <w:autoSpaceDE w:val="0"/>
        <w:autoSpaceDN w:val="0"/>
        <w:adjustRightInd w:val="0"/>
        <w:spacing w:after="0" w:line="240" w:lineRule="auto"/>
        <w:jc w:val="both"/>
        <w:rPr>
          <w:rFonts w:cs="Arial"/>
        </w:rPr>
      </w:pPr>
    </w:p>
    <w:p w:rsidR="00865588" w:rsidRPr="008E4239" w:rsidRDefault="00865588" w:rsidP="008E4239">
      <w:pPr>
        <w:pStyle w:val="Prrafodelista"/>
        <w:numPr>
          <w:ilvl w:val="2"/>
          <w:numId w:val="1"/>
        </w:numPr>
        <w:autoSpaceDE w:val="0"/>
        <w:autoSpaceDN w:val="0"/>
        <w:adjustRightInd w:val="0"/>
        <w:spacing w:after="0" w:line="240" w:lineRule="auto"/>
        <w:jc w:val="both"/>
        <w:rPr>
          <w:rFonts w:cs="Arial"/>
          <w:b/>
        </w:rPr>
      </w:pPr>
      <w:r w:rsidRPr="008E4239">
        <w:rPr>
          <w:rFonts w:cs="Arial"/>
          <w:b/>
        </w:rPr>
        <w:t>Acueducto</w:t>
      </w:r>
    </w:p>
    <w:p w:rsidR="00865588" w:rsidRPr="008E4239" w:rsidRDefault="00865588" w:rsidP="00FE4B29">
      <w:pPr>
        <w:autoSpaceDE w:val="0"/>
        <w:autoSpaceDN w:val="0"/>
        <w:adjustRightInd w:val="0"/>
        <w:spacing w:after="0" w:line="240" w:lineRule="auto"/>
        <w:jc w:val="both"/>
        <w:rPr>
          <w:rFonts w:cs="Arial"/>
        </w:rPr>
      </w:pPr>
    </w:p>
    <w:p w:rsidR="00827DA8" w:rsidRDefault="00827DA8" w:rsidP="00827DA8">
      <w:pPr>
        <w:autoSpaceDE w:val="0"/>
        <w:autoSpaceDN w:val="0"/>
        <w:adjustRightInd w:val="0"/>
        <w:spacing w:after="0" w:line="240" w:lineRule="auto"/>
        <w:jc w:val="both"/>
        <w:rPr>
          <w:rFonts w:cs="Arial"/>
        </w:rPr>
      </w:pPr>
      <w:r w:rsidRPr="008E4239">
        <w:rPr>
          <w:rFonts w:cs="Arial"/>
          <w:b/>
          <w:bCs/>
        </w:rPr>
        <w:t xml:space="preserve">Dotación de agua. </w:t>
      </w:r>
      <w:r w:rsidRPr="008E4239">
        <w:rPr>
          <w:rFonts w:cs="Arial"/>
        </w:rPr>
        <w:t>La población rural puede ser abastecida de agua mediante dos formas:</w:t>
      </w:r>
    </w:p>
    <w:p w:rsidR="00827DA8" w:rsidRPr="008E4239" w:rsidRDefault="00827DA8" w:rsidP="00827DA8">
      <w:pPr>
        <w:autoSpaceDE w:val="0"/>
        <w:autoSpaceDN w:val="0"/>
        <w:adjustRightInd w:val="0"/>
        <w:spacing w:after="0" w:line="240" w:lineRule="auto"/>
        <w:jc w:val="both"/>
        <w:rPr>
          <w:rFonts w:cs="Arial"/>
        </w:rPr>
      </w:pPr>
    </w:p>
    <w:p w:rsidR="00827DA8" w:rsidRPr="00827DA8" w:rsidRDefault="00827DA8" w:rsidP="00827DA8">
      <w:pPr>
        <w:pStyle w:val="Prrafodelista"/>
        <w:numPr>
          <w:ilvl w:val="0"/>
          <w:numId w:val="3"/>
        </w:numPr>
        <w:autoSpaceDE w:val="0"/>
        <w:autoSpaceDN w:val="0"/>
        <w:adjustRightInd w:val="0"/>
        <w:spacing w:after="0" w:line="240" w:lineRule="auto"/>
        <w:jc w:val="both"/>
        <w:rPr>
          <w:rFonts w:cs="Arial"/>
        </w:rPr>
      </w:pPr>
      <w:r w:rsidRPr="00827DA8">
        <w:rPr>
          <w:rFonts w:cs="Arial"/>
        </w:rPr>
        <w:t>Abastecimiento autónomo: de agua lluvia o agua de pozo (barrenado o aljibe).</w:t>
      </w:r>
    </w:p>
    <w:p w:rsidR="00827DA8" w:rsidRPr="00827DA8" w:rsidRDefault="00827DA8" w:rsidP="00827DA8">
      <w:pPr>
        <w:pStyle w:val="Prrafodelista"/>
        <w:numPr>
          <w:ilvl w:val="0"/>
          <w:numId w:val="3"/>
        </w:numPr>
        <w:autoSpaceDE w:val="0"/>
        <w:autoSpaceDN w:val="0"/>
        <w:adjustRightInd w:val="0"/>
        <w:spacing w:after="0" w:line="240" w:lineRule="auto"/>
        <w:jc w:val="both"/>
        <w:rPr>
          <w:rFonts w:cs="Arial"/>
        </w:rPr>
      </w:pPr>
      <w:r w:rsidRPr="00827DA8">
        <w:rPr>
          <w:rFonts w:cs="Arial"/>
        </w:rPr>
        <w:t>Acueducto público domiciliario: con dotación mediante conexión al sistema existente, operado actualmente por la empresa Proactiva S. A. ESP.</w:t>
      </w:r>
    </w:p>
    <w:p w:rsidR="00827DA8" w:rsidRDefault="00827DA8" w:rsidP="00827DA8">
      <w:pPr>
        <w:autoSpaceDE w:val="0"/>
        <w:autoSpaceDN w:val="0"/>
        <w:adjustRightInd w:val="0"/>
        <w:spacing w:after="0" w:line="240" w:lineRule="auto"/>
        <w:rPr>
          <w:rFonts w:cs="Arial"/>
          <w:b/>
          <w:bCs/>
        </w:rPr>
      </w:pPr>
    </w:p>
    <w:p w:rsidR="00E742A6" w:rsidRPr="008E4239" w:rsidRDefault="00E742A6" w:rsidP="00E742A6">
      <w:pPr>
        <w:autoSpaceDE w:val="0"/>
        <w:autoSpaceDN w:val="0"/>
        <w:adjustRightInd w:val="0"/>
        <w:spacing w:after="0" w:line="240" w:lineRule="auto"/>
        <w:jc w:val="both"/>
        <w:rPr>
          <w:rFonts w:cs="Arial"/>
        </w:rPr>
      </w:pPr>
      <w:r>
        <w:rPr>
          <w:rFonts w:cs="Arial"/>
          <w:b/>
          <w:bCs/>
        </w:rPr>
        <w:t xml:space="preserve">a. </w:t>
      </w:r>
      <w:r w:rsidR="00827DA8" w:rsidRPr="008E4239">
        <w:rPr>
          <w:rFonts w:cs="Arial"/>
          <w:b/>
          <w:bCs/>
        </w:rPr>
        <w:t>Abastecimiento autónomo</w:t>
      </w:r>
      <w:r w:rsidR="00827DA8" w:rsidRPr="008E4239">
        <w:rPr>
          <w:rFonts w:cs="Arial"/>
        </w:rPr>
        <w:t xml:space="preserve">. </w:t>
      </w:r>
      <w:r w:rsidRPr="008E4239">
        <w:rPr>
          <w:rFonts w:cs="Arial"/>
        </w:rPr>
        <w:t>La comunidad de la zona rural tiene grandes dificultades para acceder al agua potable; a pesar de una relativa buena cobertura de redes de acueducto, el servicio no tiene la continuidad deseada y se presentan grandes periodos de tiempo sin que se pueda acceder al preciado líquido.</w:t>
      </w:r>
    </w:p>
    <w:p w:rsidR="00E742A6" w:rsidRPr="008E4239" w:rsidRDefault="00E742A6" w:rsidP="00E742A6">
      <w:pPr>
        <w:autoSpaceDE w:val="0"/>
        <w:autoSpaceDN w:val="0"/>
        <w:adjustRightInd w:val="0"/>
        <w:spacing w:after="0" w:line="240" w:lineRule="auto"/>
        <w:jc w:val="both"/>
        <w:rPr>
          <w:rFonts w:cs="Arial"/>
        </w:rPr>
      </w:pPr>
    </w:p>
    <w:p w:rsidR="00E742A6" w:rsidRPr="008E4239" w:rsidRDefault="00E742A6" w:rsidP="00E742A6">
      <w:pPr>
        <w:autoSpaceDE w:val="0"/>
        <w:autoSpaceDN w:val="0"/>
        <w:adjustRightInd w:val="0"/>
        <w:spacing w:after="0" w:line="240" w:lineRule="auto"/>
        <w:jc w:val="both"/>
        <w:rPr>
          <w:rFonts w:cs="Arial"/>
        </w:rPr>
      </w:pPr>
      <w:r w:rsidRPr="008E4239">
        <w:rPr>
          <w:rFonts w:cs="Arial"/>
        </w:rPr>
        <w:t>Para suplir esta necesidad, se recolecta agua lluvia de las cubiertas, que generalmente carecen del debido mantenimiento preventivo, por lo cual se puede presentar cualquier tipo de contaminación (ejemplo, excremento de animal), que incide directamente en la calidad del agua que se recoge; considerándose igualmente la proliferación de roedores que se puede presentar en la zona rural a causa de la indebida disposición de aguas residuales y de residuos sólidos. Dicha agua se almacena en tanques o cisternas que en muchos casos no cuentan con las condiciones apropiadas.</w:t>
      </w:r>
    </w:p>
    <w:p w:rsidR="00E742A6" w:rsidRPr="008E4239" w:rsidRDefault="00E742A6" w:rsidP="00E742A6">
      <w:pPr>
        <w:autoSpaceDE w:val="0"/>
        <w:autoSpaceDN w:val="0"/>
        <w:adjustRightInd w:val="0"/>
        <w:spacing w:after="0" w:line="240" w:lineRule="auto"/>
        <w:jc w:val="both"/>
        <w:rPr>
          <w:rFonts w:cs="Arial"/>
        </w:rPr>
      </w:pPr>
    </w:p>
    <w:p w:rsidR="00827DA8" w:rsidRPr="008E4239" w:rsidRDefault="00827DA8" w:rsidP="00827DA8">
      <w:pPr>
        <w:autoSpaceDE w:val="0"/>
        <w:autoSpaceDN w:val="0"/>
        <w:adjustRightInd w:val="0"/>
        <w:spacing w:after="0" w:line="240" w:lineRule="auto"/>
        <w:jc w:val="both"/>
        <w:rPr>
          <w:rFonts w:cs="Arial"/>
        </w:rPr>
      </w:pPr>
      <w:r>
        <w:rPr>
          <w:rFonts w:cs="Arial"/>
        </w:rPr>
        <w:t>S</w:t>
      </w:r>
      <w:r w:rsidRPr="008E4239">
        <w:rPr>
          <w:rFonts w:cs="Arial"/>
        </w:rPr>
        <w:t>u aprovechamiento es realizado especialmente por los raizales, mediante la captación en las cubiertas o techos de las viviendas y almacenamiento en cisterna. Generalmente las viviendas se construyen con cubiertas que vierten sus aguas lluvias aferentes hacia canales, que a su vez descargan en los sistemas de almacenamiento; éstas</w:t>
      </w:r>
      <w:r>
        <w:rPr>
          <w:rFonts w:cs="Arial"/>
        </w:rPr>
        <w:t>, generalmente,</w:t>
      </w:r>
      <w:r w:rsidRPr="008E4239">
        <w:rPr>
          <w:rFonts w:cs="Arial"/>
        </w:rPr>
        <w:t xml:space="preserve"> no cumplen con las dimensiones adecuadas, disminuyendo la eficiencia de la captación</w:t>
      </w:r>
      <w:r w:rsidR="00EE4339">
        <w:rPr>
          <w:rStyle w:val="Refdenotaalpie"/>
          <w:rFonts w:cs="Arial"/>
        </w:rPr>
        <w:footnoteReference w:id="16"/>
      </w:r>
      <w:r w:rsidRPr="008E4239">
        <w:rPr>
          <w:rFonts w:cs="Arial"/>
        </w:rPr>
        <w:t>.</w:t>
      </w:r>
    </w:p>
    <w:p w:rsidR="00827DA8" w:rsidRDefault="00827DA8" w:rsidP="00827DA8">
      <w:pPr>
        <w:autoSpaceDE w:val="0"/>
        <w:autoSpaceDN w:val="0"/>
        <w:adjustRightInd w:val="0"/>
        <w:spacing w:after="0" w:line="240" w:lineRule="auto"/>
        <w:jc w:val="both"/>
        <w:rPr>
          <w:rFonts w:cs="Arial"/>
        </w:rPr>
      </w:pPr>
    </w:p>
    <w:p w:rsidR="00E742A6" w:rsidRDefault="00E742A6" w:rsidP="00EE47A4">
      <w:pPr>
        <w:autoSpaceDE w:val="0"/>
        <w:autoSpaceDN w:val="0"/>
        <w:adjustRightInd w:val="0"/>
        <w:spacing w:after="0" w:line="240" w:lineRule="auto"/>
        <w:jc w:val="center"/>
        <w:rPr>
          <w:rFonts w:cs="Arial"/>
        </w:rPr>
      </w:pPr>
      <w:r w:rsidRPr="00E742A6">
        <w:rPr>
          <w:rFonts w:cs="Arial"/>
          <w:noProof/>
          <w:lang w:eastAsia="es-MX"/>
        </w:rPr>
        <w:drawing>
          <wp:inline distT="0" distB="0" distL="0" distR="0">
            <wp:extent cx="5234935" cy="1746422"/>
            <wp:effectExtent l="19050" t="0" r="3815" b="0"/>
            <wp:docPr id="5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35709" cy="1746680"/>
                    </a:xfrm>
                    <a:prstGeom prst="rect">
                      <a:avLst/>
                    </a:prstGeom>
                  </pic:spPr>
                </pic:pic>
              </a:graphicData>
            </a:graphic>
          </wp:inline>
        </w:drawing>
      </w:r>
    </w:p>
    <w:p w:rsidR="00827DA8" w:rsidRDefault="00827DA8" w:rsidP="00827DA8">
      <w:pPr>
        <w:autoSpaceDE w:val="0"/>
        <w:autoSpaceDN w:val="0"/>
        <w:adjustRightInd w:val="0"/>
        <w:spacing w:after="0" w:line="240" w:lineRule="auto"/>
        <w:jc w:val="both"/>
        <w:rPr>
          <w:rFonts w:cs="Arial"/>
        </w:rPr>
      </w:pPr>
      <w:r w:rsidRPr="008E4239">
        <w:rPr>
          <w:rFonts w:cs="Arial"/>
        </w:rPr>
        <w:t xml:space="preserve">En la </w:t>
      </w:r>
      <w:r>
        <w:rPr>
          <w:rFonts w:cs="Arial"/>
        </w:rPr>
        <w:t>f</w:t>
      </w:r>
      <w:r w:rsidRPr="008E4239">
        <w:rPr>
          <w:rFonts w:cs="Arial"/>
        </w:rPr>
        <w:t xml:space="preserve">igura </w:t>
      </w:r>
      <w:r>
        <w:rPr>
          <w:rFonts w:cs="Arial"/>
        </w:rPr>
        <w:t xml:space="preserve">subsiguiente </w:t>
      </w:r>
      <w:r w:rsidRPr="008E4239">
        <w:rPr>
          <w:rFonts w:cs="Arial"/>
        </w:rPr>
        <w:t>se presenta información obtenida del DANE (Censo 2005), donde se observan los porcentajes de las diferentes formas de obtener el agua para beber o preparar alimentos por parte de la comunidad rural. Se destaca la preferencia que se tiene por el agua lluvia.</w:t>
      </w:r>
    </w:p>
    <w:p w:rsidR="00827DA8" w:rsidRPr="008E4239" w:rsidRDefault="00827DA8" w:rsidP="00827DA8">
      <w:pPr>
        <w:autoSpaceDE w:val="0"/>
        <w:autoSpaceDN w:val="0"/>
        <w:adjustRightInd w:val="0"/>
        <w:spacing w:after="0" w:line="240" w:lineRule="auto"/>
        <w:jc w:val="both"/>
        <w:rPr>
          <w:rFonts w:cs="Arial"/>
        </w:rPr>
      </w:pPr>
    </w:p>
    <w:p w:rsidR="00827DA8" w:rsidRPr="008E4239" w:rsidRDefault="00827DA8" w:rsidP="00827DA8">
      <w:pPr>
        <w:autoSpaceDE w:val="0"/>
        <w:autoSpaceDN w:val="0"/>
        <w:adjustRightInd w:val="0"/>
        <w:spacing w:after="0" w:line="240" w:lineRule="auto"/>
        <w:jc w:val="center"/>
        <w:rPr>
          <w:rFonts w:cs="Arial"/>
        </w:rPr>
      </w:pPr>
      <w:r w:rsidRPr="008E4239">
        <w:rPr>
          <w:noProof/>
          <w:lang w:eastAsia="es-MX"/>
        </w:rPr>
        <w:drawing>
          <wp:inline distT="0" distB="0" distL="0" distR="0">
            <wp:extent cx="2631559" cy="1576053"/>
            <wp:effectExtent l="19050" t="19050" r="16391" b="24147"/>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642289" cy="1582479"/>
                    </a:xfrm>
                    <a:prstGeom prst="rect">
                      <a:avLst/>
                    </a:prstGeom>
                    <a:noFill/>
                    <a:ln w="9525">
                      <a:solidFill>
                        <a:schemeClr val="accent1"/>
                      </a:solidFill>
                      <a:miter lim="800000"/>
                      <a:headEnd/>
                      <a:tailEnd/>
                    </a:ln>
                  </pic:spPr>
                </pic:pic>
              </a:graphicData>
            </a:graphic>
          </wp:inline>
        </w:drawing>
      </w:r>
    </w:p>
    <w:p w:rsidR="00827DA8" w:rsidRPr="008E4239" w:rsidRDefault="00827DA8" w:rsidP="00827DA8">
      <w:pPr>
        <w:autoSpaceDE w:val="0"/>
        <w:autoSpaceDN w:val="0"/>
        <w:adjustRightInd w:val="0"/>
        <w:spacing w:after="0" w:line="240" w:lineRule="auto"/>
        <w:jc w:val="both"/>
        <w:rPr>
          <w:rFonts w:cs="Arial"/>
        </w:rPr>
      </w:pPr>
    </w:p>
    <w:p w:rsidR="00827DA8" w:rsidRPr="008E4239" w:rsidRDefault="00827DA8" w:rsidP="00827DA8">
      <w:pPr>
        <w:autoSpaceDE w:val="0"/>
        <w:autoSpaceDN w:val="0"/>
        <w:adjustRightInd w:val="0"/>
        <w:spacing w:after="0" w:line="240" w:lineRule="auto"/>
        <w:jc w:val="both"/>
        <w:rPr>
          <w:rFonts w:cs="Arial"/>
        </w:rPr>
      </w:pPr>
      <w:r w:rsidRPr="008E4239">
        <w:rPr>
          <w:rFonts w:cs="Arial"/>
        </w:rPr>
        <w:t>La constante en las viviendas es la existencia de recipientes para el almacenamiento de agua, ya sea cisternas de cemento, tanques en el primer piso o tanques elevados</w:t>
      </w:r>
      <w:r>
        <w:rPr>
          <w:rFonts w:cs="Arial"/>
        </w:rPr>
        <w:t xml:space="preserve">; </w:t>
      </w:r>
      <w:r w:rsidRPr="008E4239">
        <w:rPr>
          <w:rFonts w:cs="Arial"/>
        </w:rPr>
        <w:t xml:space="preserve">estos recipientes presentan diferentes condiciones en su estado Aunque el uso del cloro es generalizada para el aseo de recipientes por toda la población, en la mayoría de los casos se hace en concentraciones </w:t>
      </w:r>
      <w:r w:rsidRPr="008E4239">
        <w:rPr>
          <w:rFonts w:cs="Arial"/>
        </w:rPr>
        <w:lastRenderedPageBreak/>
        <w:t>insuficientes para matar huevos o larvas del zancudo transmisor del dengue</w:t>
      </w:r>
      <w:r>
        <w:rPr>
          <w:rStyle w:val="Refdenotaalpie"/>
          <w:rFonts w:cs="Arial"/>
        </w:rPr>
        <w:footnoteReference w:id="17"/>
      </w:r>
      <w:r>
        <w:rPr>
          <w:rFonts w:cs="Arial"/>
        </w:rPr>
        <w:t>.</w:t>
      </w:r>
      <w:r w:rsidRPr="00827DA8">
        <w:rPr>
          <w:rFonts w:cs="Arial"/>
        </w:rPr>
        <w:t xml:space="preserve"> </w:t>
      </w:r>
      <w:r w:rsidRPr="008E4239">
        <w:rPr>
          <w:rFonts w:cs="Arial"/>
        </w:rPr>
        <w:t>En cuanto al agua para consumo las medidas utilizadas por la población para su tratamiento son básicamente dos (2). Uno, hervir el agua, y otro adicionarle sustancias, básicamente cloro de piscina</w:t>
      </w:r>
      <w:r>
        <w:rPr>
          <w:rFonts w:cs="Arial"/>
        </w:rPr>
        <w:t>.</w:t>
      </w:r>
    </w:p>
    <w:p w:rsidR="00827DA8" w:rsidRDefault="00827DA8" w:rsidP="00827DA8">
      <w:pPr>
        <w:autoSpaceDE w:val="0"/>
        <w:autoSpaceDN w:val="0"/>
        <w:adjustRightInd w:val="0"/>
        <w:spacing w:after="0" w:line="240" w:lineRule="auto"/>
        <w:jc w:val="both"/>
        <w:rPr>
          <w:rFonts w:cs="Arial"/>
        </w:rPr>
      </w:pPr>
    </w:p>
    <w:p w:rsidR="00E742A6" w:rsidRPr="008E4239" w:rsidRDefault="00E742A6" w:rsidP="00E742A6">
      <w:pPr>
        <w:autoSpaceDE w:val="0"/>
        <w:autoSpaceDN w:val="0"/>
        <w:adjustRightInd w:val="0"/>
        <w:spacing w:after="0" w:line="240" w:lineRule="auto"/>
        <w:jc w:val="both"/>
        <w:rPr>
          <w:rFonts w:cs="Arial"/>
        </w:rPr>
      </w:pPr>
      <w:r w:rsidRPr="008E4239">
        <w:rPr>
          <w:rFonts w:cs="Arial"/>
        </w:rPr>
        <w:t>Indistintamente se extrae agua de pozos barrenados que brindan aguas no adecuadas para el consumo humano, debido –principalmente– a las regulares características físico – químicas y, en algunos casos, a las malas condiciones sanitarias alrededor de los mismos que, al ubicarse cerca de un pozo séptico o de una letrina, quedan expuestos a todo clase de riesgo por contaminación microbiológica o bacterial.</w:t>
      </w:r>
    </w:p>
    <w:p w:rsidR="00E742A6" w:rsidRPr="008E4239" w:rsidRDefault="00E742A6" w:rsidP="00E742A6">
      <w:pPr>
        <w:autoSpaceDE w:val="0"/>
        <w:autoSpaceDN w:val="0"/>
        <w:adjustRightInd w:val="0"/>
        <w:spacing w:after="0" w:line="240" w:lineRule="auto"/>
        <w:jc w:val="both"/>
        <w:rPr>
          <w:rFonts w:cs="Arial"/>
        </w:rPr>
      </w:pPr>
    </w:p>
    <w:p w:rsidR="00827DA8" w:rsidRPr="008E4239" w:rsidRDefault="00827DA8" w:rsidP="00827DA8">
      <w:pPr>
        <w:autoSpaceDE w:val="0"/>
        <w:autoSpaceDN w:val="0"/>
        <w:adjustRightInd w:val="0"/>
        <w:spacing w:after="0" w:line="240" w:lineRule="auto"/>
        <w:jc w:val="both"/>
        <w:rPr>
          <w:rFonts w:cs="Arial"/>
        </w:rPr>
      </w:pPr>
      <w:r w:rsidRPr="008E4239">
        <w:rPr>
          <w:rFonts w:cs="Arial"/>
        </w:rPr>
        <w:t>Los aljibes o pozos de poca profundidad son de mucha utilidad y generalmente se usan de manera manual. Según los datos anexos al "Inventario de Pozos Domésticos de la Isla de San Andrés", se puede establecer que en la zona rural se cuentan 260 pozos que atienden con agua de diferente calidad la demanda del líquido a 2007 personas.</w:t>
      </w:r>
    </w:p>
    <w:p w:rsidR="00827DA8" w:rsidRPr="008E4239" w:rsidRDefault="00827DA8" w:rsidP="00827DA8">
      <w:pPr>
        <w:autoSpaceDE w:val="0"/>
        <w:autoSpaceDN w:val="0"/>
        <w:adjustRightInd w:val="0"/>
        <w:spacing w:after="0" w:line="240" w:lineRule="auto"/>
        <w:jc w:val="both"/>
        <w:rPr>
          <w:rFonts w:cs="Arial"/>
        </w:rPr>
      </w:pPr>
    </w:p>
    <w:p w:rsidR="00827DA8" w:rsidRDefault="00827DA8" w:rsidP="00E742A6">
      <w:pPr>
        <w:autoSpaceDE w:val="0"/>
        <w:autoSpaceDN w:val="0"/>
        <w:adjustRightInd w:val="0"/>
        <w:spacing w:after="0" w:line="240" w:lineRule="auto"/>
        <w:jc w:val="center"/>
        <w:rPr>
          <w:rFonts w:cs="Arial"/>
        </w:rPr>
      </w:pPr>
      <w:r w:rsidRPr="008E4239">
        <w:rPr>
          <w:noProof/>
          <w:lang w:eastAsia="es-MX"/>
        </w:rPr>
        <w:drawing>
          <wp:inline distT="0" distB="0" distL="0" distR="0">
            <wp:extent cx="3686742" cy="2500282"/>
            <wp:effectExtent l="19050" t="0" r="8958" b="0"/>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3686742" cy="2500282"/>
                    </a:xfrm>
                    <a:prstGeom prst="rect">
                      <a:avLst/>
                    </a:prstGeom>
                    <a:noFill/>
                    <a:ln w="9525">
                      <a:noFill/>
                      <a:miter lim="800000"/>
                      <a:headEnd/>
                      <a:tailEnd/>
                    </a:ln>
                  </pic:spPr>
                </pic:pic>
              </a:graphicData>
            </a:graphic>
          </wp:inline>
        </w:drawing>
      </w:r>
    </w:p>
    <w:p w:rsidR="00E742A6" w:rsidRPr="008E4239" w:rsidRDefault="00E742A6" w:rsidP="00E742A6">
      <w:pPr>
        <w:autoSpaceDE w:val="0"/>
        <w:autoSpaceDN w:val="0"/>
        <w:adjustRightInd w:val="0"/>
        <w:spacing w:after="0" w:line="240" w:lineRule="auto"/>
        <w:jc w:val="both"/>
        <w:rPr>
          <w:rFonts w:cs="Arial"/>
        </w:rPr>
      </w:pPr>
    </w:p>
    <w:p w:rsidR="00827DA8" w:rsidRPr="008E4239" w:rsidRDefault="00827DA8" w:rsidP="00827DA8">
      <w:pPr>
        <w:autoSpaceDE w:val="0"/>
        <w:autoSpaceDN w:val="0"/>
        <w:adjustRightInd w:val="0"/>
        <w:spacing w:after="0" w:line="240" w:lineRule="auto"/>
        <w:jc w:val="both"/>
        <w:rPr>
          <w:rFonts w:cs="Arial"/>
        </w:rPr>
      </w:pPr>
      <w:r w:rsidRPr="008E4239">
        <w:rPr>
          <w:rFonts w:cs="Arial"/>
        </w:rPr>
        <w:t>Muchos pozos han sido perforados en zonas donde el agua subterránea está altamente contaminada debido a la inadecuada operación de los pozos barrenados y pozos artesanales, que sumado a las características porosas de las rocas de la Isla, que facilitan el acceso rápido de los contaminantes desde la superficie, ha permitido que los dos principales acuíferos –San Luis y San Andrés– sean muy vulnerables a la contaminación.</w:t>
      </w:r>
      <w:r>
        <w:rPr>
          <w:rFonts w:cs="Arial"/>
        </w:rPr>
        <w:t xml:space="preserve"> </w:t>
      </w:r>
      <w:r w:rsidRPr="008E4239">
        <w:rPr>
          <w:rFonts w:cs="Arial"/>
        </w:rPr>
        <w:t>Los resultados de</w:t>
      </w:r>
      <w:r>
        <w:rPr>
          <w:rFonts w:cs="Arial"/>
        </w:rPr>
        <w:t>l</w:t>
      </w:r>
      <w:r w:rsidRPr="008E4239">
        <w:rPr>
          <w:rFonts w:cs="Arial"/>
        </w:rPr>
        <w:t xml:space="preserve"> estudio </w:t>
      </w:r>
      <w:r>
        <w:rPr>
          <w:rFonts w:cs="Arial"/>
        </w:rPr>
        <w:t xml:space="preserve">anteriormente </w:t>
      </w:r>
      <w:r w:rsidRPr="008E4239">
        <w:rPr>
          <w:rFonts w:cs="Arial"/>
        </w:rPr>
        <w:t>mostraron que el agua subterránea extraída mediante estos pozos presentaban, en el 71% de las muestras, contaminación por especies nitrogenadas con valores superiores a los rangos de permisibilidad establecidos por la norma para aguas destinadas al uso doméstico o consumo humano, mientras que el 96% de las mismas presentó contaminación microbiológica.</w:t>
      </w:r>
    </w:p>
    <w:p w:rsidR="00827DA8" w:rsidRPr="008E4239" w:rsidRDefault="00827DA8" w:rsidP="00827DA8">
      <w:pPr>
        <w:autoSpaceDE w:val="0"/>
        <w:autoSpaceDN w:val="0"/>
        <w:adjustRightInd w:val="0"/>
        <w:spacing w:after="0" w:line="240" w:lineRule="auto"/>
        <w:jc w:val="both"/>
        <w:rPr>
          <w:rFonts w:cs="Arial"/>
        </w:rPr>
      </w:pPr>
    </w:p>
    <w:p w:rsidR="00827DA8" w:rsidRDefault="00827DA8" w:rsidP="00E742A6">
      <w:pPr>
        <w:autoSpaceDE w:val="0"/>
        <w:autoSpaceDN w:val="0"/>
        <w:adjustRightInd w:val="0"/>
        <w:spacing w:after="0" w:line="240" w:lineRule="auto"/>
        <w:jc w:val="center"/>
        <w:rPr>
          <w:rFonts w:cs="Arial"/>
        </w:rPr>
      </w:pPr>
      <w:r w:rsidRPr="00827DA8">
        <w:rPr>
          <w:rFonts w:cs="Arial"/>
          <w:noProof/>
          <w:lang w:eastAsia="es-MX"/>
        </w:rPr>
        <w:lastRenderedPageBreak/>
        <w:drawing>
          <wp:inline distT="0" distB="0" distL="0" distR="0">
            <wp:extent cx="3671680" cy="3253946"/>
            <wp:effectExtent l="19050" t="0" r="4970"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670272" cy="3252698"/>
                    </a:xfrm>
                    <a:prstGeom prst="rect">
                      <a:avLst/>
                    </a:prstGeom>
                    <a:noFill/>
                    <a:ln w="9525">
                      <a:noFill/>
                      <a:miter lim="800000"/>
                      <a:headEnd/>
                      <a:tailEnd/>
                    </a:ln>
                  </pic:spPr>
                </pic:pic>
              </a:graphicData>
            </a:graphic>
          </wp:inline>
        </w:drawing>
      </w:r>
    </w:p>
    <w:p w:rsidR="00E742A6" w:rsidRPr="008E4239" w:rsidRDefault="00E742A6" w:rsidP="00E742A6">
      <w:pPr>
        <w:autoSpaceDE w:val="0"/>
        <w:autoSpaceDN w:val="0"/>
        <w:adjustRightInd w:val="0"/>
        <w:spacing w:after="0" w:line="240" w:lineRule="auto"/>
        <w:jc w:val="both"/>
        <w:rPr>
          <w:rFonts w:cs="Arial"/>
        </w:rPr>
      </w:pPr>
    </w:p>
    <w:p w:rsidR="00827DA8" w:rsidRDefault="00E742A6" w:rsidP="00E742A6">
      <w:pPr>
        <w:autoSpaceDE w:val="0"/>
        <w:autoSpaceDN w:val="0"/>
        <w:adjustRightInd w:val="0"/>
        <w:spacing w:after="0" w:line="240" w:lineRule="auto"/>
        <w:jc w:val="both"/>
        <w:rPr>
          <w:rFonts w:cs="Arial"/>
        </w:rPr>
      </w:pPr>
      <w:r>
        <w:rPr>
          <w:rFonts w:cs="Arial"/>
          <w:b/>
          <w:bCs/>
        </w:rPr>
        <w:t xml:space="preserve">b. </w:t>
      </w:r>
      <w:r w:rsidR="00827DA8" w:rsidRPr="008E4239">
        <w:rPr>
          <w:rFonts w:cs="Arial"/>
          <w:b/>
          <w:bCs/>
        </w:rPr>
        <w:t>Servicio público de acueducto domiciliario</w:t>
      </w:r>
      <w:r w:rsidR="00827DA8" w:rsidRPr="008E4239">
        <w:rPr>
          <w:rFonts w:cs="Arial"/>
        </w:rPr>
        <w:t xml:space="preserve">. </w:t>
      </w:r>
      <w:r>
        <w:rPr>
          <w:rFonts w:cs="Arial"/>
        </w:rPr>
        <w:t>E</w:t>
      </w:r>
      <w:r w:rsidR="00827DA8" w:rsidRPr="008E4239">
        <w:rPr>
          <w:rFonts w:cs="Arial"/>
        </w:rPr>
        <w:t xml:space="preserve">l agua potable que recibe la comunidad de la zona rural de la Isla proviene del Acuífero San Andrés (Cuenca del Valle de El </w:t>
      </w:r>
      <w:proofErr w:type="spellStart"/>
      <w:r w:rsidR="00827DA8" w:rsidRPr="008E4239">
        <w:rPr>
          <w:rFonts w:cs="Arial"/>
        </w:rPr>
        <w:t>Cove</w:t>
      </w:r>
      <w:proofErr w:type="spellEnd"/>
      <w:r w:rsidR="00827DA8" w:rsidRPr="008E4239">
        <w:rPr>
          <w:rFonts w:cs="Arial"/>
        </w:rPr>
        <w:t>), mediante un sistema de 13 pozos profundos –de 17 existentes– concesionados por CORALINA.</w:t>
      </w:r>
    </w:p>
    <w:p w:rsidR="00E742A6" w:rsidRPr="008E4239" w:rsidRDefault="00E742A6" w:rsidP="00E742A6">
      <w:pPr>
        <w:autoSpaceDE w:val="0"/>
        <w:autoSpaceDN w:val="0"/>
        <w:adjustRightInd w:val="0"/>
        <w:spacing w:after="0" w:line="240" w:lineRule="auto"/>
        <w:rPr>
          <w:rFonts w:cs="Arial"/>
        </w:rPr>
      </w:pPr>
    </w:p>
    <w:p w:rsidR="00827DA8" w:rsidRDefault="00827DA8" w:rsidP="00E742A6">
      <w:pPr>
        <w:autoSpaceDE w:val="0"/>
        <w:autoSpaceDN w:val="0"/>
        <w:adjustRightInd w:val="0"/>
        <w:spacing w:after="0" w:line="240" w:lineRule="auto"/>
        <w:jc w:val="both"/>
        <w:rPr>
          <w:rFonts w:cs="Arial"/>
        </w:rPr>
      </w:pPr>
      <w:r w:rsidRPr="008E4239">
        <w:rPr>
          <w:rFonts w:cs="Arial"/>
        </w:rPr>
        <w:t xml:space="preserve">Después de que el agua es extraída de los pozos, es transportada a través de un sistema de conducción al punto de convergencia de los pozos, para lo cual, cada uno de los pozos cuenta con una tubería de impulsión en acero al carbón de 2" que se unen a tuberías recolectoras de PVC en 3", 4" o 6” (tubería de El </w:t>
      </w:r>
      <w:proofErr w:type="spellStart"/>
      <w:r w:rsidRPr="008E4239">
        <w:rPr>
          <w:rFonts w:cs="Arial"/>
        </w:rPr>
        <w:t>Cove</w:t>
      </w:r>
      <w:proofErr w:type="spellEnd"/>
      <w:r w:rsidRPr="008E4239">
        <w:rPr>
          <w:rFonts w:cs="Arial"/>
        </w:rPr>
        <w:t xml:space="preserve">) hasta terminar en hierro fundido la entrada del tanque de recolección de agua cruda (410 m3) de la Planta de ablandamiento en </w:t>
      </w:r>
      <w:proofErr w:type="spellStart"/>
      <w:r w:rsidRPr="008E4239">
        <w:rPr>
          <w:rFonts w:cs="Arial"/>
          <w:i/>
          <w:iCs/>
        </w:rPr>
        <w:t>Duppy</w:t>
      </w:r>
      <w:proofErr w:type="spellEnd"/>
      <w:r w:rsidRPr="008E4239">
        <w:rPr>
          <w:rFonts w:cs="Arial"/>
          <w:i/>
          <w:iCs/>
        </w:rPr>
        <w:t xml:space="preserve"> </w:t>
      </w:r>
      <w:proofErr w:type="spellStart"/>
      <w:r w:rsidRPr="008E4239">
        <w:rPr>
          <w:rFonts w:cs="Arial"/>
          <w:i/>
          <w:iCs/>
        </w:rPr>
        <w:t>Gully</w:t>
      </w:r>
      <w:proofErr w:type="spellEnd"/>
      <w:r w:rsidRPr="008E4239">
        <w:rPr>
          <w:rFonts w:cs="Arial"/>
        </w:rPr>
        <w:t>.</w:t>
      </w:r>
    </w:p>
    <w:p w:rsidR="00E742A6" w:rsidRPr="008E4239" w:rsidRDefault="00E742A6" w:rsidP="00E742A6">
      <w:pPr>
        <w:autoSpaceDE w:val="0"/>
        <w:autoSpaceDN w:val="0"/>
        <w:adjustRightInd w:val="0"/>
        <w:spacing w:after="0" w:line="240" w:lineRule="auto"/>
        <w:jc w:val="both"/>
        <w:rPr>
          <w:rFonts w:cs="Arial"/>
        </w:rPr>
      </w:pPr>
    </w:p>
    <w:p w:rsidR="00827DA8" w:rsidRPr="008E4239" w:rsidRDefault="00827DA8" w:rsidP="00827DA8">
      <w:pPr>
        <w:autoSpaceDE w:val="0"/>
        <w:autoSpaceDN w:val="0"/>
        <w:adjustRightInd w:val="0"/>
        <w:spacing w:after="0" w:line="240" w:lineRule="auto"/>
        <w:jc w:val="both"/>
        <w:rPr>
          <w:rFonts w:cs="Arial"/>
        </w:rPr>
      </w:pPr>
      <w:r w:rsidRPr="008E4239">
        <w:rPr>
          <w:rFonts w:cs="Arial"/>
        </w:rPr>
        <w:t xml:space="preserve">El agua que se distribuye en la zona rural de la Isla, principalmente es tratada en la Planta de Ablandamiento y Potabilización ubicada en </w:t>
      </w:r>
      <w:proofErr w:type="spellStart"/>
      <w:r w:rsidRPr="008E4239">
        <w:rPr>
          <w:rFonts w:cs="Arial"/>
          <w:i/>
          <w:iCs/>
        </w:rPr>
        <w:t>Duppy</w:t>
      </w:r>
      <w:proofErr w:type="spellEnd"/>
      <w:r w:rsidRPr="008E4239">
        <w:rPr>
          <w:rFonts w:cs="Arial"/>
          <w:i/>
          <w:iCs/>
        </w:rPr>
        <w:t xml:space="preserve"> </w:t>
      </w:r>
      <w:proofErr w:type="spellStart"/>
      <w:r w:rsidRPr="008E4239">
        <w:rPr>
          <w:rFonts w:cs="Arial"/>
          <w:i/>
          <w:iCs/>
        </w:rPr>
        <w:t>Gully</w:t>
      </w:r>
      <w:proofErr w:type="spellEnd"/>
      <w:r w:rsidRPr="008E4239">
        <w:rPr>
          <w:rFonts w:cs="Arial"/>
        </w:rPr>
        <w:t>, la cual consta de varias unidades de tratamiento convencional donde el agua pasa por diferentes procesos que mejoran sus condiciones fisicoquímicas y bacteriológicas.</w:t>
      </w:r>
    </w:p>
    <w:p w:rsidR="00827DA8" w:rsidRPr="008E4239" w:rsidRDefault="00827DA8" w:rsidP="00827DA8">
      <w:pPr>
        <w:autoSpaceDE w:val="0"/>
        <w:autoSpaceDN w:val="0"/>
        <w:adjustRightInd w:val="0"/>
        <w:spacing w:after="0" w:line="240" w:lineRule="auto"/>
        <w:jc w:val="both"/>
        <w:rPr>
          <w:rFonts w:cs="Arial"/>
        </w:rPr>
      </w:pPr>
    </w:p>
    <w:p w:rsidR="00827DA8" w:rsidRPr="008E4239" w:rsidRDefault="00827DA8" w:rsidP="00827DA8">
      <w:pPr>
        <w:autoSpaceDE w:val="0"/>
        <w:autoSpaceDN w:val="0"/>
        <w:adjustRightInd w:val="0"/>
        <w:spacing w:after="0" w:line="240" w:lineRule="auto"/>
        <w:jc w:val="both"/>
        <w:rPr>
          <w:rFonts w:cs="Arial"/>
        </w:rPr>
      </w:pPr>
      <w:r w:rsidRPr="008E4239">
        <w:rPr>
          <w:rFonts w:cs="Arial"/>
        </w:rPr>
        <w:t xml:space="preserve">Mediante bombeo, el agua tratada se impulsa a los tanques de almacenamiento en El </w:t>
      </w:r>
      <w:proofErr w:type="spellStart"/>
      <w:r w:rsidRPr="008E4239">
        <w:rPr>
          <w:rFonts w:cs="Arial"/>
        </w:rPr>
        <w:t>Cove</w:t>
      </w:r>
      <w:proofErr w:type="spellEnd"/>
      <w:r w:rsidRPr="008E4239">
        <w:rPr>
          <w:rFonts w:cs="Arial"/>
        </w:rPr>
        <w:t xml:space="preserve"> (tubería de 4"), San Luis (tubería de 6") y La Loma (tubería de 10"). Existen cinco líneas de conducción, con una longitud y diámetro</w:t>
      </w:r>
      <w:r w:rsidR="00E742A6">
        <w:rPr>
          <w:rFonts w:cs="Arial"/>
        </w:rPr>
        <w:t>.</w:t>
      </w:r>
    </w:p>
    <w:p w:rsidR="00827DA8" w:rsidRPr="008E4239" w:rsidRDefault="00827DA8" w:rsidP="00827DA8">
      <w:pPr>
        <w:autoSpaceDE w:val="0"/>
        <w:autoSpaceDN w:val="0"/>
        <w:adjustRightInd w:val="0"/>
        <w:spacing w:after="0" w:line="240" w:lineRule="auto"/>
        <w:jc w:val="both"/>
        <w:rPr>
          <w:rFonts w:cs="Arial"/>
        </w:rPr>
      </w:pPr>
    </w:p>
    <w:p w:rsidR="00827DA8" w:rsidRPr="008E4239" w:rsidRDefault="00827DA8" w:rsidP="00E742A6">
      <w:pPr>
        <w:autoSpaceDE w:val="0"/>
        <w:autoSpaceDN w:val="0"/>
        <w:adjustRightInd w:val="0"/>
        <w:spacing w:after="0" w:line="240" w:lineRule="auto"/>
        <w:jc w:val="center"/>
        <w:rPr>
          <w:rFonts w:cs="Arial"/>
        </w:rPr>
      </w:pPr>
      <w:r w:rsidRPr="008E4239">
        <w:rPr>
          <w:rFonts w:cs="Arial"/>
          <w:noProof/>
          <w:lang w:eastAsia="es-MX"/>
        </w:rPr>
        <w:drawing>
          <wp:inline distT="0" distB="0" distL="0" distR="0">
            <wp:extent cx="3163330" cy="1330465"/>
            <wp:effectExtent l="19050" t="0" r="0" b="0"/>
            <wp:docPr id="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3165587" cy="1331414"/>
                    </a:xfrm>
                    <a:prstGeom prst="rect">
                      <a:avLst/>
                    </a:prstGeom>
                    <a:noFill/>
                    <a:ln w="9525">
                      <a:noFill/>
                      <a:miter lim="800000"/>
                      <a:headEnd/>
                      <a:tailEnd/>
                    </a:ln>
                  </pic:spPr>
                </pic:pic>
              </a:graphicData>
            </a:graphic>
          </wp:inline>
        </w:drawing>
      </w:r>
    </w:p>
    <w:p w:rsidR="00827DA8" w:rsidRPr="008E4239" w:rsidRDefault="00827DA8" w:rsidP="00827DA8">
      <w:pPr>
        <w:autoSpaceDE w:val="0"/>
        <w:autoSpaceDN w:val="0"/>
        <w:adjustRightInd w:val="0"/>
        <w:spacing w:after="0" w:line="240" w:lineRule="auto"/>
        <w:jc w:val="both"/>
        <w:rPr>
          <w:rFonts w:cs="Arial"/>
        </w:rPr>
      </w:pPr>
      <w:r w:rsidRPr="008E4239">
        <w:rPr>
          <w:rFonts w:cs="Arial"/>
        </w:rPr>
        <w:lastRenderedPageBreak/>
        <w:t>Previo a su distribución el agua tratada es almacenada en varios tanques, con las capacidades de provisión que se presenta a continuación.</w:t>
      </w:r>
    </w:p>
    <w:p w:rsidR="00827DA8" w:rsidRPr="008E4239" w:rsidRDefault="00827DA8" w:rsidP="00827DA8">
      <w:pPr>
        <w:autoSpaceDE w:val="0"/>
        <w:autoSpaceDN w:val="0"/>
        <w:adjustRightInd w:val="0"/>
        <w:spacing w:after="0" w:line="240" w:lineRule="auto"/>
        <w:jc w:val="both"/>
        <w:rPr>
          <w:rFonts w:cs="Arial"/>
        </w:rPr>
      </w:pPr>
    </w:p>
    <w:p w:rsidR="00827DA8" w:rsidRPr="008E4239" w:rsidRDefault="00827DA8" w:rsidP="00E742A6">
      <w:pPr>
        <w:autoSpaceDE w:val="0"/>
        <w:autoSpaceDN w:val="0"/>
        <w:adjustRightInd w:val="0"/>
        <w:spacing w:after="0" w:line="240" w:lineRule="auto"/>
        <w:jc w:val="center"/>
        <w:rPr>
          <w:rFonts w:cs="Arial"/>
        </w:rPr>
      </w:pPr>
      <w:r w:rsidRPr="008E4239">
        <w:rPr>
          <w:rFonts w:cs="Arial"/>
          <w:noProof/>
          <w:lang w:eastAsia="es-MX"/>
        </w:rPr>
        <w:drawing>
          <wp:inline distT="0" distB="0" distL="0" distR="0">
            <wp:extent cx="2421924" cy="1389391"/>
            <wp:effectExtent l="19050" t="0" r="0" b="0"/>
            <wp:docPr id="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2423996" cy="1390579"/>
                    </a:xfrm>
                    <a:prstGeom prst="rect">
                      <a:avLst/>
                    </a:prstGeom>
                    <a:noFill/>
                    <a:ln w="9525">
                      <a:noFill/>
                      <a:miter lim="800000"/>
                      <a:headEnd/>
                      <a:tailEnd/>
                    </a:ln>
                  </pic:spPr>
                </pic:pic>
              </a:graphicData>
            </a:graphic>
          </wp:inline>
        </w:drawing>
      </w:r>
    </w:p>
    <w:p w:rsidR="00827DA8" w:rsidRPr="008E4239" w:rsidRDefault="00827DA8" w:rsidP="00827DA8">
      <w:pPr>
        <w:autoSpaceDE w:val="0"/>
        <w:autoSpaceDN w:val="0"/>
        <w:adjustRightInd w:val="0"/>
        <w:spacing w:after="0" w:line="240" w:lineRule="auto"/>
        <w:jc w:val="both"/>
        <w:rPr>
          <w:rFonts w:cs="Arial"/>
        </w:rPr>
      </w:pPr>
    </w:p>
    <w:p w:rsidR="00827DA8" w:rsidRDefault="00827DA8" w:rsidP="00E742A6">
      <w:pPr>
        <w:autoSpaceDE w:val="0"/>
        <w:autoSpaceDN w:val="0"/>
        <w:adjustRightInd w:val="0"/>
        <w:spacing w:after="0" w:line="240" w:lineRule="auto"/>
        <w:jc w:val="both"/>
        <w:rPr>
          <w:rFonts w:cs="Arial"/>
        </w:rPr>
      </w:pPr>
      <w:r w:rsidRPr="008E4239">
        <w:rPr>
          <w:rFonts w:cs="Arial"/>
        </w:rPr>
        <w:t>El Tanque de La Loma abastece las partes Norte, Centro, Occidente y Sur de la Loma con una longitud de conducción de 2,974 Km en tubería PVC y una tubería de distribución de 31,856 km en tubería PVC entre 2" y 6". También abastece la parte Norte de San Luis.</w:t>
      </w:r>
      <w:r w:rsidR="00E742A6">
        <w:rPr>
          <w:rFonts w:cs="Arial"/>
        </w:rPr>
        <w:t xml:space="preserve"> </w:t>
      </w:r>
      <w:r w:rsidRPr="008E4239">
        <w:rPr>
          <w:rFonts w:cs="Arial"/>
        </w:rPr>
        <w:t>Los Tanques de San Luis abastecen a la parte Central y una parte del sur del sector San Luis; cuentan con una longitud de conducción de 1,370 Km a los tanques y una longitud de distribución de 8,94 Km en tubería PVC entre 3" y 6".</w:t>
      </w:r>
      <w:r w:rsidR="00E742A6">
        <w:rPr>
          <w:rFonts w:cs="Arial"/>
        </w:rPr>
        <w:t xml:space="preserve"> </w:t>
      </w:r>
      <w:r w:rsidRPr="008E4239">
        <w:rPr>
          <w:rFonts w:cs="Arial"/>
        </w:rPr>
        <w:t xml:space="preserve">Los Tanques de El </w:t>
      </w:r>
      <w:proofErr w:type="spellStart"/>
      <w:r w:rsidRPr="008E4239">
        <w:rPr>
          <w:rFonts w:cs="Arial"/>
        </w:rPr>
        <w:t>Cove</w:t>
      </w:r>
      <w:proofErr w:type="spellEnd"/>
      <w:r w:rsidRPr="008E4239">
        <w:rPr>
          <w:rFonts w:cs="Arial"/>
        </w:rPr>
        <w:t xml:space="preserve"> abastecen las partes Norte, Centro y Sur del sector </w:t>
      </w:r>
      <w:proofErr w:type="spellStart"/>
      <w:r w:rsidRPr="008E4239">
        <w:rPr>
          <w:rFonts w:cs="Arial"/>
        </w:rPr>
        <w:t>Cove</w:t>
      </w:r>
      <w:proofErr w:type="spellEnd"/>
      <w:r w:rsidRPr="008E4239">
        <w:rPr>
          <w:rFonts w:cs="Arial"/>
        </w:rPr>
        <w:t>, con una longitud de conducción a los tanques de 1,098Km y una longitud de distribución de 3,80Km en tubería PVC entre 3 y 6 pulgadas.</w:t>
      </w:r>
    </w:p>
    <w:p w:rsidR="00E742A6" w:rsidRPr="008E4239" w:rsidRDefault="00E742A6" w:rsidP="00E742A6">
      <w:pPr>
        <w:autoSpaceDE w:val="0"/>
        <w:autoSpaceDN w:val="0"/>
        <w:adjustRightInd w:val="0"/>
        <w:spacing w:after="0" w:line="240" w:lineRule="auto"/>
        <w:jc w:val="both"/>
        <w:rPr>
          <w:rFonts w:cs="Arial"/>
        </w:rPr>
      </w:pPr>
    </w:p>
    <w:p w:rsidR="00827DA8" w:rsidRPr="008E4239" w:rsidRDefault="00827DA8" w:rsidP="00E742A6">
      <w:pPr>
        <w:autoSpaceDE w:val="0"/>
        <w:autoSpaceDN w:val="0"/>
        <w:adjustRightInd w:val="0"/>
        <w:spacing w:after="0" w:line="240" w:lineRule="auto"/>
        <w:jc w:val="both"/>
        <w:rPr>
          <w:rFonts w:cs="Arial"/>
        </w:rPr>
      </w:pPr>
      <w:r w:rsidRPr="008E4239">
        <w:rPr>
          <w:rFonts w:cs="Arial"/>
        </w:rPr>
        <w:t xml:space="preserve">En la zona rural se encuentra varios circuitos para la distribución de agua: </w:t>
      </w:r>
      <w:r w:rsidRPr="008E4239">
        <w:rPr>
          <w:rFonts w:cs="Arial"/>
          <w:b/>
          <w:bCs/>
        </w:rPr>
        <w:t>Circuito La Loma</w:t>
      </w:r>
      <w:r w:rsidRPr="008E4239">
        <w:rPr>
          <w:rFonts w:cs="Arial"/>
        </w:rPr>
        <w:t xml:space="preserve">: </w:t>
      </w:r>
      <w:r w:rsidR="00E742A6">
        <w:rPr>
          <w:rFonts w:cs="Arial"/>
        </w:rPr>
        <w:t>c</w:t>
      </w:r>
      <w:r w:rsidRPr="008E4239">
        <w:rPr>
          <w:rFonts w:cs="Arial"/>
        </w:rPr>
        <w:t xml:space="preserve">onsta de una red abierta para una cobertura de 15 ha, densidad de 10 – 20 </w:t>
      </w:r>
      <w:proofErr w:type="spellStart"/>
      <w:r w:rsidRPr="008E4239">
        <w:rPr>
          <w:rFonts w:cs="Arial"/>
        </w:rPr>
        <w:t>viv</w:t>
      </w:r>
      <w:proofErr w:type="spellEnd"/>
      <w:r w:rsidRPr="008E4239">
        <w:rPr>
          <w:rFonts w:cs="Arial"/>
        </w:rPr>
        <w:t>/</w:t>
      </w:r>
      <w:proofErr w:type="spellStart"/>
      <w:r w:rsidRPr="008E4239">
        <w:rPr>
          <w:rFonts w:cs="Arial"/>
        </w:rPr>
        <w:t>hab</w:t>
      </w:r>
      <w:proofErr w:type="spellEnd"/>
      <w:r w:rsidRPr="008E4239">
        <w:rPr>
          <w:rFonts w:cs="Arial"/>
        </w:rPr>
        <w:t xml:space="preserve">. </w:t>
      </w:r>
      <w:proofErr w:type="gramStart"/>
      <w:r w:rsidRPr="008E4239">
        <w:rPr>
          <w:rFonts w:cs="Arial"/>
        </w:rPr>
        <w:t>y</w:t>
      </w:r>
      <w:proofErr w:type="gramEnd"/>
      <w:r w:rsidRPr="008E4239">
        <w:rPr>
          <w:rFonts w:cs="Arial"/>
        </w:rPr>
        <w:t xml:space="preserve"> tubería principal entre 8" y 4"</w:t>
      </w:r>
      <w:r w:rsidR="00E742A6">
        <w:rPr>
          <w:rFonts w:cs="Arial"/>
        </w:rPr>
        <w:t xml:space="preserve">; </w:t>
      </w:r>
      <w:r w:rsidRPr="008E4239">
        <w:rPr>
          <w:rFonts w:cs="Arial"/>
          <w:b/>
          <w:bCs/>
        </w:rPr>
        <w:t xml:space="preserve">Circuito El </w:t>
      </w:r>
      <w:proofErr w:type="spellStart"/>
      <w:r w:rsidRPr="008E4239">
        <w:rPr>
          <w:rFonts w:cs="Arial"/>
          <w:b/>
          <w:bCs/>
        </w:rPr>
        <w:t>Cove</w:t>
      </w:r>
      <w:proofErr w:type="spellEnd"/>
      <w:r w:rsidRPr="008E4239">
        <w:rPr>
          <w:rFonts w:cs="Arial"/>
        </w:rPr>
        <w:t xml:space="preserve">: </w:t>
      </w:r>
      <w:r w:rsidR="00E742A6">
        <w:rPr>
          <w:rFonts w:cs="Arial"/>
        </w:rPr>
        <w:t>c</w:t>
      </w:r>
      <w:r w:rsidRPr="008E4239">
        <w:rPr>
          <w:rFonts w:cs="Arial"/>
        </w:rPr>
        <w:t xml:space="preserve">on una densidad de población de 5 – 15 </w:t>
      </w:r>
      <w:proofErr w:type="spellStart"/>
      <w:r w:rsidRPr="008E4239">
        <w:rPr>
          <w:rFonts w:cs="Arial"/>
        </w:rPr>
        <w:t>viv</w:t>
      </w:r>
      <w:proofErr w:type="spellEnd"/>
      <w:r w:rsidRPr="008E4239">
        <w:rPr>
          <w:rFonts w:cs="Arial"/>
        </w:rPr>
        <w:t>/</w:t>
      </w:r>
      <w:proofErr w:type="spellStart"/>
      <w:r w:rsidRPr="008E4239">
        <w:rPr>
          <w:rFonts w:cs="Arial"/>
        </w:rPr>
        <w:t>hab</w:t>
      </w:r>
      <w:proofErr w:type="spellEnd"/>
      <w:r w:rsidRPr="008E4239">
        <w:rPr>
          <w:rFonts w:cs="Arial"/>
        </w:rPr>
        <w:t xml:space="preserve">. </w:t>
      </w:r>
      <w:proofErr w:type="gramStart"/>
      <w:r w:rsidRPr="008E4239">
        <w:rPr>
          <w:rFonts w:cs="Arial"/>
        </w:rPr>
        <w:t>y</w:t>
      </w:r>
      <w:proofErr w:type="gramEnd"/>
      <w:r w:rsidRPr="008E4239">
        <w:rPr>
          <w:rFonts w:cs="Arial"/>
        </w:rPr>
        <w:t xml:space="preserve"> una tubería principal de 6"</w:t>
      </w:r>
      <w:r w:rsidR="00E742A6">
        <w:rPr>
          <w:rFonts w:cs="Arial"/>
        </w:rPr>
        <w:t xml:space="preserve">; </w:t>
      </w:r>
      <w:r w:rsidRPr="008E4239">
        <w:rPr>
          <w:rFonts w:cs="Arial"/>
          <w:b/>
          <w:bCs/>
        </w:rPr>
        <w:t>Circuito San Luis</w:t>
      </w:r>
      <w:r w:rsidRPr="008E4239">
        <w:rPr>
          <w:rFonts w:cs="Arial"/>
        </w:rPr>
        <w:t xml:space="preserve">: con un área de 58 ha, una densidad poblacional de 10 – 30 </w:t>
      </w:r>
      <w:proofErr w:type="spellStart"/>
      <w:r w:rsidRPr="008E4239">
        <w:rPr>
          <w:rFonts w:cs="Arial"/>
        </w:rPr>
        <w:t>viv</w:t>
      </w:r>
      <w:proofErr w:type="spellEnd"/>
      <w:r w:rsidRPr="008E4239">
        <w:rPr>
          <w:rFonts w:cs="Arial"/>
        </w:rPr>
        <w:t>/</w:t>
      </w:r>
      <w:proofErr w:type="spellStart"/>
      <w:r w:rsidRPr="008E4239">
        <w:rPr>
          <w:rFonts w:cs="Arial"/>
        </w:rPr>
        <w:t>hab</w:t>
      </w:r>
      <w:proofErr w:type="spellEnd"/>
      <w:r w:rsidRPr="008E4239">
        <w:rPr>
          <w:rFonts w:cs="Arial"/>
        </w:rPr>
        <w:t xml:space="preserve">. </w:t>
      </w:r>
      <w:proofErr w:type="gramStart"/>
      <w:r w:rsidRPr="008E4239">
        <w:rPr>
          <w:rFonts w:cs="Arial"/>
        </w:rPr>
        <w:t>y</w:t>
      </w:r>
      <w:proofErr w:type="gramEnd"/>
      <w:r w:rsidRPr="008E4239">
        <w:rPr>
          <w:rFonts w:cs="Arial"/>
        </w:rPr>
        <w:t xml:space="preserve"> una tubería principal de 8" de diámetro.</w:t>
      </w:r>
    </w:p>
    <w:p w:rsidR="00E742A6" w:rsidRDefault="00E742A6" w:rsidP="00827DA8">
      <w:pPr>
        <w:autoSpaceDE w:val="0"/>
        <w:autoSpaceDN w:val="0"/>
        <w:adjustRightInd w:val="0"/>
        <w:spacing w:after="0" w:line="240" w:lineRule="auto"/>
        <w:jc w:val="both"/>
        <w:rPr>
          <w:rFonts w:cs="Arial"/>
          <w:b/>
          <w:bCs/>
        </w:rPr>
      </w:pPr>
    </w:p>
    <w:p w:rsidR="00827DA8" w:rsidRPr="008E4239" w:rsidRDefault="00827DA8" w:rsidP="00827DA8">
      <w:pPr>
        <w:autoSpaceDE w:val="0"/>
        <w:autoSpaceDN w:val="0"/>
        <w:adjustRightInd w:val="0"/>
        <w:spacing w:after="0" w:line="240" w:lineRule="auto"/>
        <w:jc w:val="center"/>
        <w:rPr>
          <w:rFonts w:cs="Arial"/>
        </w:rPr>
      </w:pPr>
      <w:r w:rsidRPr="008E4239">
        <w:rPr>
          <w:noProof/>
          <w:lang w:eastAsia="es-MX"/>
        </w:rPr>
        <w:drawing>
          <wp:inline distT="0" distB="0" distL="0" distR="0">
            <wp:extent cx="3171690" cy="3459475"/>
            <wp:effectExtent l="19050" t="0" r="0" b="0"/>
            <wp:docPr id="5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3172456" cy="3460311"/>
                    </a:xfrm>
                    <a:prstGeom prst="rect">
                      <a:avLst/>
                    </a:prstGeom>
                    <a:noFill/>
                    <a:ln w="9525">
                      <a:noFill/>
                      <a:miter lim="800000"/>
                      <a:headEnd/>
                      <a:tailEnd/>
                    </a:ln>
                  </pic:spPr>
                </pic:pic>
              </a:graphicData>
            </a:graphic>
          </wp:inline>
        </w:drawing>
      </w:r>
    </w:p>
    <w:p w:rsidR="00827DA8" w:rsidRPr="008E4239" w:rsidRDefault="00827DA8" w:rsidP="00827DA8">
      <w:pPr>
        <w:autoSpaceDE w:val="0"/>
        <w:autoSpaceDN w:val="0"/>
        <w:adjustRightInd w:val="0"/>
        <w:spacing w:after="0" w:line="240" w:lineRule="auto"/>
        <w:jc w:val="both"/>
        <w:rPr>
          <w:rFonts w:cs="Arial"/>
        </w:rPr>
      </w:pPr>
    </w:p>
    <w:p w:rsidR="00827DA8" w:rsidRPr="00E742A6" w:rsidRDefault="00E742A6" w:rsidP="00E742A6">
      <w:pPr>
        <w:autoSpaceDE w:val="0"/>
        <w:autoSpaceDN w:val="0"/>
        <w:adjustRightInd w:val="0"/>
        <w:spacing w:after="0" w:line="240" w:lineRule="auto"/>
        <w:jc w:val="both"/>
        <w:rPr>
          <w:rFonts w:cs="Arial"/>
        </w:rPr>
      </w:pPr>
      <w:r w:rsidRPr="00E742A6">
        <w:rPr>
          <w:rFonts w:cs="Arial"/>
          <w:bCs/>
        </w:rPr>
        <w:t>La conexión efectiva al servicio de acueducto mediante a</w:t>
      </w:r>
      <w:r w:rsidR="00827DA8" w:rsidRPr="00E742A6">
        <w:rPr>
          <w:rFonts w:cs="Arial"/>
          <w:bCs/>
        </w:rPr>
        <w:t>cometida domiciliaria y micro medidores</w:t>
      </w:r>
      <w:r w:rsidR="00827DA8" w:rsidRPr="00E742A6">
        <w:rPr>
          <w:rFonts w:cs="Arial"/>
        </w:rPr>
        <w:t xml:space="preserve"> no se ha implementado adecuadamente debido a la no continuidad que presenta el servicio (baja producción, cortes de energía y escasez de accesorios para la red de conducción, entre otros) llegando en algunos casos a estar sin suministro de agua por largos periodos de tiempo (promedio entre 8 y 15 días).</w:t>
      </w:r>
    </w:p>
    <w:p w:rsidR="00E742A6" w:rsidRDefault="00E742A6" w:rsidP="00827DA8">
      <w:pPr>
        <w:autoSpaceDE w:val="0"/>
        <w:autoSpaceDN w:val="0"/>
        <w:adjustRightInd w:val="0"/>
        <w:spacing w:after="0" w:line="240" w:lineRule="auto"/>
        <w:rPr>
          <w:rFonts w:cs="Arial"/>
          <w:b/>
          <w:bCs/>
        </w:rPr>
      </w:pPr>
    </w:p>
    <w:p w:rsidR="007E07D2" w:rsidRDefault="007E07D2" w:rsidP="007E07D2">
      <w:pPr>
        <w:autoSpaceDE w:val="0"/>
        <w:autoSpaceDN w:val="0"/>
        <w:adjustRightInd w:val="0"/>
        <w:spacing w:after="0" w:line="240" w:lineRule="auto"/>
        <w:jc w:val="center"/>
        <w:rPr>
          <w:rFonts w:cs="Arial"/>
          <w:b/>
          <w:bCs/>
        </w:rPr>
      </w:pPr>
      <w:r w:rsidRPr="007E07D2">
        <w:rPr>
          <w:noProof/>
          <w:lang w:eastAsia="es-MX"/>
        </w:rPr>
        <w:drawing>
          <wp:inline distT="0" distB="0" distL="0" distR="0">
            <wp:extent cx="2409524" cy="1190476"/>
            <wp:effectExtent l="19050" t="0" r="0" b="0"/>
            <wp:docPr id="6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09524" cy="1190476"/>
                    </a:xfrm>
                    <a:prstGeom prst="rect">
                      <a:avLst/>
                    </a:prstGeom>
                  </pic:spPr>
                </pic:pic>
              </a:graphicData>
            </a:graphic>
          </wp:inline>
        </w:drawing>
      </w:r>
    </w:p>
    <w:p w:rsidR="007E07D2" w:rsidRDefault="007E07D2" w:rsidP="00827DA8">
      <w:pPr>
        <w:autoSpaceDE w:val="0"/>
        <w:autoSpaceDN w:val="0"/>
        <w:adjustRightInd w:val="0"/>
        <w:spacing w:after="0" w:line="240" w:lineRule="auto"/>
        <w:rPr>
          <w:rFonts w:cs="Arial"/>
          <w:b/>
          <w:bCs/>
        </w:rPr>
      </w:pPr>
    </w:p>
    <w:p w:rsidR="00827DA8" w:rsidRPr="008E4239" w:rsidRDefault="00827DA8" w:rsidP="007E07D2">
      <w:pPr>
        <w:autoSpaceDE w:val="0"/>
        <w:autoSpaceDN w:val="0"/>
        <w:adjustRightInd w:val="0"/>
        <w:spacing w:after="0" w:line="240" w:lineRule="auto"/>
        <w:jc w:val="both"/>
        <w:rPr>
          <w:rFonts w:cs="Arial"/>
        </w:rPr>
      </w:pPr>
      <w:r w:rsidRPr="008E4239">
        <w:rPr>
          <w:rFonts w:cs="Arial"/>
        </w:rPr>
        <w:t>La falta de continuidad en el suministro de agua potable, obliga al almacenamiento de ésta. Se acostumbra generalmente la utilización de cisternas construidas en concreto con diferentes dimensiones, dependiendo de la capacidad económica del propietario de la residencia. Se encuentran enterradas, semienterradas y superficiales. En casos de propietarios de viviendas con situación económica menos favorable utilizan tanque de PVC de diferentes dimensiones (500, 1000 y 2000 litros) e igualmente utilizan tanques reutilizados de más pequeñas dimensiones.</w:t>
      </w:r>
      <w:r w:rsidR="007E07D2">
        <w:rPr>
          <w:rFonts w:cs="Arial"/>
        </w:rPr>
        <w:t xml:space="preserve"> </w:t>
      </w:r>
      <w:r w:rsidRPr="008E4239">
        <w:rPr>
          <w:rFonts w:cs="Arial"/>
        </w:rPr>
        <w:t>En estas cisternas se almacena agua de diferente procedencia dependiendo de las costumbres y de la época: si es invierno, la comunidad raizal en general favorece el almacenamiento de agua lluvia que considera de mejor calidad que el agua que suministra el sistema de acueducto; además, no tiene costo alguno. En épocas de sequía, se almacena agua de pozo barrenado y en algunos casos de ambas (acueducto y de pozo barrenado). Algunas comunidades prefieren el almacenamiento de agua de acueducto, pero dada la escasez y costo de la misma, se ven obligadas a abastecerse de agua lluvia y agua de pozos barrenados.</w:t>
      </w:r>
    </w:p>
    <w:p w:rsidR="007E07D2" w:rsidRDefault="007E07D2" w:rsidP="00827DA8">
      <w:pPr>
        <w:autoSpaceDE w:val="0"/>
        <w:autoSpaceDN w:val="0"/>
        <w:adjustRightInd w:val="0"/>
        <w:spacing w:after="0" w:line="240" w:lineRule="auto"/>
        <w:jc w:val="both"/>
        <w:rPr>
          <w:rFonts w:cs="Arial"/>
          <w:b/>
          <w:bCs/>
        </w:rPr>
      </w:pPr>
    </w:p>
    <w:p w:rsidR="00404862" w:rsidRPr="008E4239" w:rsidRDefault="00404862" w:rsidP="00404862">
      <w:pPr>
        <w:autoSpaceDE w:val="0"/>
        <w:autoSpaceDN w:val="0"/>
        <w:adjustRightInd w:val="0"/>
        <w:spacing w:after="0" w:line="240" w:lineRule="auto"/>
        <w:jc w:val="both"/>
        <w:rPr>
          <w:rFonts w:cs="Arial"/>
        </w:rPr>
      </w:pPr>
      <w:r w:rsidRPr="008E4239">
        <w:rPr>
          <w:rFonts w:cs="Arial"/>
        </w:rPr>
        <w:t>La evaluación sociocultural permite evidenciar diferentes prácticas en relación con la captación, manipulación y almacenamiento de agua para consumo doméstico, así como para la disposición de residuos sólidos, excretas y vertimientos, los cuales están relacionados con la necesidad imperiosa que tienen las personas de suplir sus necesidades básicas fundamentales, a pesar de múltiples carencias. Es el caso de la avalancha migrante que llega a la Isla requiriendo un lugar donde vivir y prácticamente es el isleño el que se ve obligado a vender sus tierras o, ante migrantes de extracción social menos favorecida o más popular, a alquilar, originando asentamientos irregulares que se organizan de manera espontánea, que se abastecen de agua lluvia o de pozo barrenado sin ningún control.</w:t>
      </w:r>
    </w:p>
    <w:p w:rsidR="00404862" w:rsidRDefault="00404862" w:rsidP="00404862">
      <w:pPr>
        <w:autoSpaceDE w:val="0"/>
        <w:autoSpaceDN w:val="0"/>
        <w:adjustRightInd w:val="0"/>
        <w:spacing w:after="0" w:line="240" w:lineRule="auto"/>
        <w:jc w:val="both"/>
        <w:rPr>
          <w:rFonts w:cs="Arial"/>
        </w:rPr>
      </w:pPr>
    </w:p>
    <w:p w:rsidR="00404862" w:rsidRPr="008E4239" w:rsidRDefault="00404862" w:rsidP="00404862">
      <w:pPr>
        <w:autoSpaceDE w:val="0"/>
        <w:autoSpaceDN w:val="0"/>
        <w:adjustRightInd w:val="0"/>
        <w:spacing w:after="0" w:line="240" w:lineRule="auto"/>
        <w:jc w:val="both"/>
        <w:rPr>
          <w:rFonts w:cs="Arial"/>
        </w:rPr>
      </w:pPr>
      <w:r w:rsidRPr="008E4239">
        <w:rPr>
          <w:rFonts w:cs="Arial"/>
        </w:rPr>
        <w:t>En las observaciones de campo se puede apreciar que el almacenamiento de agua, ya sea lluvia o de pozo, en muchos casos es deficiente y presenta indicios de inadecuado uso, cisterna con larvas, fondo con lodos, crecimiento fitosanitarios, tanques y canecas desprovistas de tapa en ambientes compartidos con todo tipo de animales.</w:t>
      </w:r>
    </w:p>
    <w:p w:rsidR="00404862" w:rsidRDefault="00404862" w:rsidP="00827DA8">
      <w:pPr>
        <w:autoSpaceDE w:val="0"/>
        <w:autoSpaceDN w:val="0"/>
        <w:adjustRightInd w:val="0"/>
        <w:spacing w:after="0" w:line="240" w:lineRule="auto"/>
        <w:jc w:val="both"/>
        <w:rPr>
          <w:rFonts w:cs="Arial"/>
          <w:b/>
          <w:bCs/>
        </w:rPr>
      </w:pPr>
    </w:p>
    <w:p w:rsidR="00865588" w:rsidRPr="008E4239" w:rsidRDefault="00865588" w:rsidP="008E4239">
      <w:pPr>
        <w:pStyle w:val="Prrafodelista"/>
        <w:numPr>
          <w:ilvl w:val="2"/>
          <w:numId w:val="1"/>
        </w:numPr>
        <w:autoSpaceDE w:val="0"/>
        <w:autoSpaceDN w:val="0"/>
        <w:adjustRightInd w:val="0"/>
        <w:spacing w:after="0" w:line="240" w:lineRule="auto"/>
        <w:jc w:val="both"/>
        <w:rPr>
          <w:rFonts w:cs="Arial"/>
          <w:b/>
        </w:rPr>
      </w:pPr>
      <w:r w:rsidRPr="008E4239">
        <w:rPr>
          <w:rFonts w:cs="Arial"/>
          <w:b/>
        </w:rPr>
        <w:t>Saneamiento Básico</w:t>
      </w:r>
    </w:p>
    <w:p w:rsidR="00865588" w:rsidRPr="008E4239" w:rsidRDefault="00865588" w:rsidP="00865588">
      <w:pPr>
        <w:autoSpaceDE w:val="0"/>
        <w:autoSpaceDN w:val="0"/>
        <w:adjustRightInd w:val="0"/>
        <w:spacing w:after="0" w:line="240" w:lineRule="auto"/>
        <w:jc w:val="both"/>
        <w:rPr>
          <w:rFonts w:cs="Arial"/>
        </w:rPr>
      </w:pPr>
    </w:p>
    <w:p w:rsidR="00865588" w:rsidRPr="008E4239" w:rsidRDefault="00865588" w:rsidP="00865588">
      <w:pPr>
        <w:autoSpaceDE w:val="0"/>
        <w:autoSpaceDN w:val="0"/>
        <w:adjustRightInd w:val="0"/>
        <w:spacing w:after="0" w:line="240" w:lineRule="auto"/>
        <w:jc w:val="both"/>
        <w:rPr>
          <w:rFonts w:cs="Arial"/>
        </w:rPr>
      </w:pPr>
      <w:r w:rsidRPr="008E4239">
        <w:rPr>
          <w:rFonts w:cs="Arial"/>
        </w:rPr>
        <w:t xml:space="preserve">La zona rural de la Isla no cuenta con alcantarillado sanitario y sus habitantes tienen pocas opciones para el adecuado manejo de sus aguas residuales. En San Luis, La Loma, El </w:t>
      </w:r>
      <w:proofErr w:type="spellStart"/>
      <w:r w:rsidRPr="008E4239">
        <w:rPr>
          <w:rFonts w:cs="Arial"/>
        </w:rPr>
        <w:t>Cove</w:t>
      </w:r>
      <w:proofErr w:type="spellEnd"/>
      <w:r w:rsidRPr="008E4239">
        <w:rPr>
          <w:rFonts w:cs="Arial"/>
        </w:rPr>
        <w:t xml:space="preserve">, South </w:t>
      </w:r>
      <w:proofErr w:type="spellStart"/>
      <w:r w:rsidRPr="008E4239">
        <w:rPr>
          <w:rFonts w:cs="Arial"/>
        </w:rPr>
        <w:lastRenderedPageBreak/>
        <w:t>End</w:t>
      </w:r>
      <w:proofErr w:type="spellEnd"/>
      <w:r w:rsidRPr="008E4239">
        <w:rPr>
          <w:rFonts w:cs="Arial"/>
        </w:rPr>
        <w:t xml:space="preserve"> y otras zonas, utilizan para la disposición de aguas residuales letrinas y pozos sépticos generalmente mal diseñados y mal construidos que contaminan el medio ambiente, ponen en riesgo la salud de los habitantes y afecta la calidad de vida de la población.</w:t>
      </w:r>
    </w:p>
    <w:p w:rsidR="00865588" w:rsidRDefault="00865588" w:rsidP="00865588">
      <w:pPr>
        <w:autoSpaceDE w:val="0"/>
        <w:autoSpaceDN w:val="0"/>
        <w:adjustRightInd w:val="0"/>
        <w:spacing w:after="0" w:line="240" w:lineRule="auto"/>
        <w:jc w:val="both"/>
        <w:rPr>
          <w:rFonts w:cs="Arial"/>
        </w:rPr>
      </w:pPr>
    </w:p>
    <w:p w:rsidR="00EE47A4" w:rsidRDefault="00EE47A4" w:rsidP="00EE47A4">
      <w:pPr>
        <w:autoSpaceDE w:val="0"/>
        <w:autoSpaceDN w:val="0"/>
        <w:adjustRightInd w:val="0"/>
        <w:spacing w:after="0" w:line="240" w:lineRule="auto"/>
        <w:jc w:val="center"/>
        <w:rPr>
          <w:rFonts w:cs="Arial"/>
        </w:rPr>
      </w:pPr>
      <w:r w:rsidRPr="00EE47A4">
        <w:rPr>
          <w:rFonts w:cs="Arial"/>
          <w:noProof/>
          <w:lang w:eastAsia="es-MX"/>
        </w:rPr>
        <w:drawing>
          <wp:inline distT="0" distB="0" distL="0" distR="0">
            <wp:extent cx="2745088" cy="2103968"/>
            <wp:effectExtent l="19050" t="0" r="0" b="0"/>
            <wp:docPr id="6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2745452" cy="2104247"/>
                    </a:xfrm>
                    <a:prstGeom prst="rect">
                      <a:avLst/>
                    </a:prstGeom>
                    <a:noFill/>
                    <a:ln w="9525">
                      <a:noFill/>
                      <a:miter lim="800000"/>
                      <a:headEnd/>
                      <a:tailEnd/>
                    </a:ln>
                  </pic:spPr>
                </pic:pic>
              </a:graphicData>
            </a:graphic>
          </wp:inline>
        </w:drawing>
      </w:r>
    </w:p>
    <w:p w:rsidR="00EE47A4" w:rsidRPr="008E4239" w:rsidRDefault="00EE47A4" w:rsidP="00865588">
      <w:pPr>
        <w:autoSpaceDE w:val="0"/>
        <w:autoSpaceDN w:val="0"/>
        <w:adjustRightInd w:val="0"/>
        <w:spacing w:after="0" w:line="240" w:lineRule="auto"/>
        <w:jc w:val="both"/>
        <w:rPr>
          <w:rFonts w:cs="Arial"/>
        </w:rPr>
      </w:pPr>
    </w:p>
    <w:p w:rsidR="00865588" w:rsidRPr="008E4239" w:rsidRDefault="00865588" w:rsidP="008E4239">
      <w:pPr>
        <w:autoSpaceDE w:val="0"/>
        <w:autoSpaceDN w:val="0"/>
        <w:adjustRightInd w:val="0"/>
        <w:spacing w:after="0" w:line="240" w:lineRule="auto"/>
        <w:jc w:val="both"/>
        <w:rPr>
          <w:rFonts w:cs="Arial"/>
        </w:rPr>
      </w:pPr>
      <w:r w:rsidRPr="008E4239">
        <w:rPr>
          <w:rFonts w:cs="Arial"/>
        </w:rPr>
        <w:t xml:space="preserve">En el Diagnóstico de Vertimiento </w:t>
      </w:r>
      <w:r w:rsidR="00723973" w:rsidRPr="008E4239">
        <w:rPr>
          <w:rFonts w:cs="Arial"/>
        </w:rPr>
        <w:t>realizado por CORALINA en 2005</w:t>
      </w:r>
      <w:r w:rsidRPr="008E4239">
        <w:rPr>
          <w:rFonts w:cs="Arial"/>
        </w:rPr>
        <w:t xml:space="preserve"> se observa el fenómeno de la cercanía de pozos sépticos a pozos barrenados, aljibes o pozos de extracción de agua para consumo; así mismo, se enuncia sobre el vertimiento de aguas residuales, principalmente grises, a las calles o terrenos adyacentes. Según el mismo, en la Isla, el 80% </w:t>
      </w:r>
      <w:r w:rsidR="008E4239" w:rsidRPr="008E4239">
        <w:rPr>
          <w:rFonts w:cs="Arial"/>
        </w:rPr>
        <w:t xml:space="preserve">de la población </w:t>
      </w:r>
      <w:r w:rsidRPr="008E4239">
        <w:rPr>
          <w:rFonts w:cs="Arial"/>
        </w:rPr>
        <w:t>realiza vertimientos,</w:t>
      </w:r>
      <w:r w:rsidR="00723973" w:rsidRPr="008E4239">
        <w:rPr>
          <w:rFonts w:cs="Arial"/>
        </w:rPr>
        <w:t xml:space="preserve"> </w:t>
      </w:r>
      <w:r w:rsidRPr="008E4239">
        <w:rPr>
          <w:rFonts w:cs="Arial"/>
        </w:rPr>
        <w:t>ya sea de manera directa o indirecta</w:t>
      </w:r>
      <w:r w:rsidR="001B682B">
        <w:rPr>
          <w:rStyle w:val="Refdenotaalpie"/>
          <w:rFonts w:cs="Arial"/>
        </w:rPr>
        <w:footnoteReference w:id="18"/>
      </w:r>
      <w:r w:rsidRPr="008E4239">
        <w:rPr>
          <w:rFonts w:cs="Arial"/>
        </w:rPr>
        <w:t>, que afecta al patrimonio hídrico, los cuales repercuten significativamente en la calidad del agua dulce, son generadores de vectores, emiten olores desagradables y</w:t>
      </w:r>
      <w:r w:rsidR="008E4239" w:rsidRPr="008E4239">
        <w:rPr>
          <w:rFonts w:cs="Arial"/>
        </w:rPr>
        <w:t xml:space="preserve"> </w:t>
      </w:r>
      <w:r w:rsidRPr="008E4239">
        <w:rPr>
          <w:rFonts w:cs="Arial"/>
        </w:rPr>
        <w:t>producen impactos negativos en la salud de los residentes</w:t>
      </w:r>
      <w:r w:rsidR="008E4239" w:rsidRPr="008E4239">
        <w:rPr>
          <w:rFonts w:cs="Arial"/>
        </w:rPr>
        <w:t xml:space="preserve">, convirtiéndose </w:t>
      </w:r>
      <w:r w:rsidRPr="008E4239">
        <w:rPr>
          <w:rFonts w:cs="Arial"/>
        </w:rPr>
        <w:t>en uno de los problemas sanitarios más difíciles de la zona rural de la isla, donde deficientes diseños de pozos sépticos, poco mantenimiento, descuido de los propietarios que causan reboses, taponamiento y malos olores, se agravan con estratos rocosos fracturados y un nivel freático alto.</w:t>
      </w:r>
    </w:p>
    <w:p w:rsidR="00865588" w:rsidRPr="008E4239" w:rsidRDefault="00865588" w:rsidP="00865588">
      <w:pPr>
        <w:autoSpaceDE w:val="0"/>
        <w:autoSpaceDN w:val="0"/>
        <w:adjustRightInd w:val="0"/>
        <w:spacing w:after="0" w:line="240" w:lineRule="auto"/>
        <w:jc w:val="both"/>
        <w:rPr>
          <w:rFonts w:cs="Arial"/>
        </w:rPr>
      </w:pPr>
    </w:p>
    <w:p w:rsidR="00EE47A4" w:rsidRPr="008E4239" w:rsidRDefault="001B682B" w:rsidP="00EE47A4">
      <w:pPr>
        <w:autoSpaceDE w:val="0"/>
        <w:autoSpaceDN w:val="0"/>
        <w:adjustRightInd w:val="0"/>
        <w:spacing w:after="0" w:line="240" w:lineRule="auto"/>
        <w:jc w:val="center"/>
        <w:rPr>
          <w:rFonts w:cs="Arial"/>
        </w:rPr>
      </w:pPr>
      <w:r w:rsidRPr="001B682B">
        <w:rPr>
          <w:rFonts w:cs="Arial"/>
          <w:noProof/>
          <w:lang w:eastAsia="es-MX"/>
        </w:rPr>
        <w:drawing>
          <wp:inline distT="0" distB="0" distL="0" distR="0">
            <wp:extent cx="3019954" cy="2352063"/>
            <wp:effectExtent l="19050" t="0" r="8996" b="0"/>
            <wp:docPr id="6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3027096" cy="2357625"/>
                    </a:xfrm>
                    <a:prstGeom prst="rect">
                      <a:avLst/>
                    </a:prstGeom>
                    <a:noFill/>
                    <a:ln w="9525">
                      <a:noFill/>
                      <a:miter lim="800000"/>
                      <a:headEnd/>
                      <a:tailEnd/>
                    </a:ln>
                  </pic:spPr>
                </pic:pic>
              </a:graphicData>
            </a:graphic>
          </wp:inline>
        </w:drawing>
      </w:r>
    </w:p>
    <w:p w:rsidR="00EE47A4" w:rsidRPr="008E4239" w:rsidRDefault="00EE47A4" w:rsidP="00EE47A4">
      <w:pPr>
        <w:autoSpaceDE w:val="0"/>
        <w:autoSpaceDN w:val="0"/>
        <w:adjustRightInd w:val="0"/>
        <w:spacing w:after="0" w:line="240" w:lineRule="auto"/>
        <w:jc w:val="both"/>
        <w:rPr>
          <w:rFonts w:cs="Arial"/>
        </w:rPr>
      </w:pPr>
    </w:p>
    <w:p w:rsidR="00865588" w:rsidRPr="008E4239" w:rsidRDefault="008E4239" w:rsidP="008E4239">
      <w:pPr>
        <w:pStyle w:val="Prrafodelista"/>
        <w:numPr>
          <w:ilvl w:val="2"/>
          <w:numId w:val="1"/>
        </w:numPr>
        <w:autoSpaceDE w:val="0"/>
        <w:autoSpaceDN w:val="0"/>
        <w:adjustRightInd w:val="0"/>
        <w:spacing w:after="0" w:line="240" w:lineRule="auto"/>
        <w:jc w:val="both"/>
        <w:rPr>
          <w:rFonts w:cs="Arial"/>
          <w:b/>
        </w:rPr>
      </w:pPr>
      <w:r w:rsidRPr="008E4239">
        <w:rPr>
          <w:rFonts w:cs="Arial"/>
          <w:b/>
        </w:rPr>
        <w:lastRenderedPageBreak/>
        <w:t>Infraestructura Pluvial</w:t>
      </w:r>
    </w:p>
    <w:p w:rsidR="008E4239" w:rsidRPr="008E4239" w:rsidRDefault="008E4239" w:rsidP="00CB4BA6">
      <w:pPr>
        <w:autoSpaceDE w:val="0"/>
        <w:autoSpaceDN w:val="0"/>
        <w:adjustRightInd w:val="0"/>
        <w:spacing w:after="0" w:line="240" w:lineRule="auto"/>
        <w:rPr>
          <w:rFonts w:cs="Arial"/>
        </w:rPr>
      </w:pPr>
    </w:p>
    <w:p w:rsidR="001B682B" w:rsidRDefault="001B682B" w:rsidP="001B682B">
      <w:pPr>
        <w:autoSpaceDE w:val="0"/>
        <w:autoSpaceDN w:val="0"/>
        <w:adjustRightInd w:val="0"/>
        <w:spacing w:after="0" w:line="240" w:lineRule="auto"/>
        <w:jc w:val="both"/>
        <w:rPr>
          <w:rFonts w:cs="Arial"/>
        </w:rPr>
      </w:pPr>
      <w:r w:rsidRPr="008E4239">
        <w:rPr>
          <w:rFonts w:cs="Arial"/>
        </w:rPr>
        <w:t>La zona rural de la Isla de San Andrés no cuenta con la infraestructura necesaria para el manejo adecuado de las aguas lluvias; de igual forma, no se tienen los estudios ni los planes necesarios para la implementación de las actividades y obras que actualmente se requieren.</w:t>
      </w:r>
    </w:p>
    <w:p w:rsidR="001B682B" w:rsidRPr="008E4239" w:rsidRDefault="001B682B" w:rsidP="001B682B">
      <w:pPr>
        <w:autoSpaceDE w:val="0"/>
        <w:autoSpaceDN w:val="0"/>
        <w:adjustRightInd w:val="0"/>
        <w:spacing w:after="0" w:line="240" w:lineRule="auto"/>
        <w:rPr>
          <w:rFonts w:cs="Arial"/>
        </w:rPr>
      </w:pPr>
    </w:p>
    <w:p w:rsidR="001B682B" w:rsidRPr="008E4239" w:rsidRDefault="001B682B" w:rsidP="001B682B">
      <w:pPr>
        <w:autoSpaceDE w:val="0"/>
        <w:autoSpaceDN w:val="0"/>
        <w:adjustRightInd w:val="0"/>
        <w:spacing w:after="0" w:line="240" w:lineRule="auto"/>
        <w:jc w:val="both"/>
        <w:rPr>
          <w:rFonts w:cs="Arial"/>
        </w:rPr>
      </w:pPr>
      <w:r w:rsidRPr="008E4239">
        <w:rPr>
          <w:rFonts w:cs="Arial"/>
        </w:rPr>
        <w:t>En los años cincuenta, la Isla contaba con drenajes naturales que conducían el agua lluvia aferente de cada cuenca directamente al mar, a terrenos de infiltración, a zonas de humedal y a manglares que tenían la capacidad para asimilar el agua correspondiente sin causar inundaciones qué lamentar.</w:t>
      </w:r>
      <w:r>
        <w:rPr>
          <w:rFonts w:cs="Arial"/>
        </w:rPr>
        <w:t xml:space="preserve"> </w:t>
      </w:r>
      <w:r w:rsidRPr="008E4239">
        <w:rPr>
          <w:rFonts w:cs="Arial"/>
        </w:rPr>
        <w:t>Con el poblamiento que sufrió la isla y la construcción paralela de urbanizaciones e infraestructura viales como la circunvalar que bordea el perímetro insular, se obstruyeron las salidas naturales que permitían la evacuación del agua de manera adecuada y en su reemplazo se construyeron canales y alcantarillas que buscaban la evacuación del agua lluvia, afectando el comportamiento natural de los sistemas.</w:t>
      </w:r>
      <w:r>
        <w:rPr>
          <w:rFonts w:cs="Arial"/>
        </w:rPr>
        <w:t xml:space="preserve"> </w:t>
      </w:r>
      <w:r w:rsidRPr="008E4239">
        <w:rPr>
          <w:rFonts w:cs="Arial"/>
        </w:rPr>
        <w:t>En los últimos años se agrava la situación, cuando se observa que dichas alcantarillas y canales han sido taponados, destruidos o desviados para dar paso a construcciones y otros caminos sin ningún tipo de planeación; se observan viviendas e incluso vías nuevas y hoteles construidos en zonas de recarga natural o sobre salidas naturales, que ponen en riesgo de afectación a las personas que habitan en el sector.</w:t>
      </w:r>
    </w:p>
    <w:p w:rsidR="001B682B" w:rsidRPr="008E4239" w:rsidRDefault="001B682B" w:rsidP="001B682B">
      <w:pPr>
        <w:autoSpaceDE w:val="0"/>
        <w:autoSpaceDN w:val="0"/>
        <w:adjustRightInd w:val="0"/>
        <w:spacing w:after="0" w:line="240" w:lineRule="auto"/>
        <w:jc w:val="both"/>
        <w:rPr>
          <w:rFonts w:cs="Arial"/>
        </w:rPr>
      </w:pPr>
    </w:p>
    <w:p w:rsidR="00CB4BA6" w:rsidRDefault="00CB4BA6" w:rsidP="001B682B">
      <w:pPr>
        <w:autoSpaceDE w:val="0"/>
        <w:autoSpaceDN w:val="0"/>
        <w:adjustRightInd w:val="0"/>
        <w:spacing w:after="0" w:line="240" w:lineRule="auto"/>
        <w:jc w:val="both"/>
        <w:rPr>
          <w:rFonts w:cs="Arial"/>
        </w:rPr>
      </w:pPr>
      <w:r w:rsidRPr="008E4239">
        <w:rPr>
          <w:rFonts w:cs="Arial"/>
        </w:rPr>
        <w:t>La carencia de infraestructura para el manejo de aguas lluvias en épocas de mínima intensidad causa la presencia de aguas estancadas en algunos sectores</w:t>
      </w:r>
      <w:r w:rsidR="008E4239">
        <w:rPr>
          <w:rFonts w:cs="Arial"/>
        </w:rPr>
        <w:t>,</w:t>
      </w:r>
      <w:r w:rsidRPr="008E4239">
        <w:rPr>
          <w:rFonts w:cs="Arial"/>
        </w:rPr>
        <w:t xml:space="preserve"> los cuales se convierten en reservorios larvarios de mosquitos que ponen en riesgo la población. El agua lluvia se infiltra en el suelo, arrastrando elementos contaminantes que pueden llegar a las reservas de agua o a los acuíferos a través de la boca de los pozos o incluso mediante el movimiento que tiene el agua en el subsuelo.</w:t>
      </w:r>
    </w:p>
    <w:p w:rsidR="008E4239" w:rsidRPr="008E4239" w:rsidRDefault="008E4239" w:rsidP="00CB4BA6">
      <w:pPr>
        <w:autoSpaceDE w:val="0"/>
        <w:autoSpaceDN w:val="0"/>
        <w:adjustRightInd w:val="0"/>
        <w:spacing w:after="0" w:line="240" w:lineRule="auto"/>
        <w:rPr>
          <w:rFonts w:cs="Arial"/>
        </w:rPr>
      </w:pPr>
    </w:p>
    <w:p w:rsidR="00CB4BA6" w:rsidRPr="008E4239" w:rsidRDefault="00CB4BA6" w:rsidP="001B682B">
      <w:pPr>
        <w:autoSpaceDE w:val="0"/>
        <w:autoSpaceDN w:val="0"/>
        <w:adjustRightInd w:val="0"/>
        <w:spacing w:after="0" w:line="240" w:lineRule="auto"/>
        <w:jc w:val="both"/>
        <w:rPr>
          <w:rFonts w:cs="Arial"/>
        </w:rPr>
      </w:pPr>
      <w:r w:rsidRPr="008E4239">
        <w:rPr>
          <w:rFonts w:cs="Arial"/>
        </w:rPr>
        <w:t>En épocas de alta pluviosidad se presentan inundaciones en algunos sectores que alcanzan los carentes sistemas de disposición de agua residual que se encuentran en la zona, mezclando y diluyendo la contaminación. Cuando los suelos están saturados se presentan escorrentías y el agua viaja por gravedad de las cotas altas hacia los puntos bajos o hacia el mar, arrastrando a su paso todo tipo de material residual procedente de fuentes terrestres que no han sido objeto de correcta disposición, llegando a afectar el sistema marino.</w:t>
      </w:r>
    </w:p>
    <w:p w:rsidR="008E4239" w:rsidRDefault="008E4239" w:rsidP="00CB4BA6">
      <w:pPr>
        <w:autoSpaceDE w:val="0"/>
        <w:autoSpaceDN w:val="0"/>
        <w:adjustRightInd w:val="0"/>
        <w:spacing w:after="0" w:line="240" w:lineRule="auto"/>
        <w:rPr>
          <w:rFonts w:cs="Arial"/>
        </w:rPr>
      </w:pPr>
    </w:p>
    <w:p w:rsidR="00CB4BA6" w:rsidRDefault="00CB4BA6" w:rsidP="001B682B">
      <w:pPr>
        <w:autoSpaceDE w:val="0"/>
        <w:autoSpaceDN w:val="0"/>
        <w:adjustRightInd w:val="0"/>
        <w:spacing w:after="0" w:line="240" w:lineRule="auto"/>
        <w:jc w:val="both"/>
        <w:rPr>
          <w:rFonts w:cs="Arial"/>
        </w:rPr>
      </w:pPr>
      <w:r w:rsidRPr="008E4239">
        <w:rPr>
          <w:rFonts w:cs="Arial"/>
        </w:rPr>
        <w:t>Además de la carencia de estos sistemas pluviales, es evidente la falta de mantenimiento que tienen las pocas alcantarillas existentes, las cuales generalmente son utilizadas por la comunidad para verter todo tipo de residuos sólidos, líquidos y material en descomposición, convirtiéndolas en foco de contaminación permanentemente y zonas de alto riesgo de inundación por la obstrucción.</w:t>
      </w:r>
    </w:p>
    <w:p w:rsidR="008E4239" w:rsidRPr="008E4239" w:rsidRDefault="008E4239" w:rsidP="00CB4BA6">
      <w:pPr>
        <w:autoSpaceDE w:val="0"/>
        <w:autoSpaceDN w:val="0"/>
        <w:adjustRightInd w:val="0"/>
        <w:spacing w:after="0" w:line="240" w:lineRule="auto"/>
        <w:rPr>
          <w:rFonts w:cs="Arial"/>
        </w:rPr>
      </w:pPr>
    </w:p>
    <w:p w:rsidR="00865588" w:rsidRPr="008E4239" w:rsidRDefault="00CB4BA6" w:rsidP="00CB4BA6">
      <w:pPr>
        <w:autoSpaceDE w:val="0"/>
        <w:autoSpaceDN w:val="0"/>
        <w:adjustRightInd w:val="0"/>
        <w:spacing w:after="0" w:line="240" w:lineRule="auto"/>
        <w:jc w:val="both"/>
        <w:rPr>
          <w:rFonts w:cs="Arial"/>
        </w:rPr>
      </w:pPr>
      <w:r w:rsidRPr="008E4239">
        <w:rPr>
          <w:rFonts w:cs="Arial"/>
        </w:rPr>
        <w:t xml:space="preserve">No obstante la problemática enunciada, en la actualidad se encuentran importantes áreas de terreno que permiten la infiltración que atenúa los grandes caudales de escorrentía de origen pluvial y favorecen la recarga de los acuíferos. Lo grave es el poblamiento desordenado que se está presentando en la zona rural, donde lentamente van creciendo las urbanizaciones sin la planeación integral requerida para las diferentes zonas, las viviendas aparecen dispersas en áreas de infiltración y en áreas de importancia ambiental, en medio de cauces pluviales donde los propietarios –que no tienen otra opción–, evitan y desvían los corredores naturales sin ningún tipo de prevención. Mientras no se cuente con los estudios correspondientes, la reglamentación para el debido ordenamiento y los recursos suficientes para la adquisición de predios, la problemática </w:t>
      </w:r>
      <w:r w:rsidRPr="008E4239">
        <w:rPr>
          <w:rFonts w:cs="Arial"/>
        </w:rPr>
        <w:lastRenderedPageBreak/>
        <w:t xml:space="preserve">ambiental y social es grande, como sucede con el Plan de Ordenamiento de Cuenca de El </w:t>
      </w:r>
      <w:proofErr w:type="spellStart"/>
      <w:r w:rsidRPr="008E4239">
        <w:rPr>
          <w:rFonts w:cs="Arial"/>
        </w:rPr>
        <w:t>Cove</w:t>
      </w:r>
      <w:proofErr w:type="spellEnd"/>
      <w:r w:rsidRPr="008E4239">
        <w:rPr>
          <w:rFonts w:cs="Arial"/>
        </w:rPr>
        <w:t>, que aunque cuenta con la debida planeación, no se tienen los recursos necesarios para la adquisición de terrenos que permitan implementar las actuaciones establecidas en el mismo.</w:t>
      </w:r>
    </w:p>
    <w:p w:rsidR="00865588" w:rsidRPr="008E4239" w:rsidRDefault="00865588" w:rsidP="00865588">
      <w:pPr>
        <w:autoSpaceDE w:val="0"/>
        <w:autoSpaceDN w:val="0"/>
        <w:adjustRightInd w:val="0"/>
        <w:spacing w:after="0" w:line="240" w:lineRule="auto"/>
        <w:jc w:val="both"/>
        <w:rPr>
          <w:rFonts w:cs="Arial"/>
        </w:rPr>
      </w:pPr>
    </w:p>
    <w:p w:rsidR="00865588" w:rsidRPr="008E4239" w:rsidRDefault="00865588" w:rsidP="00865588">
      <w:pPr>
        <w:autoSpaceDE w:val="0"/>
        <w:autoSpaceDN w:val="0"/>
        <w:adjustRightInd w:val="0"/>
        <w:spacing w:after="0" w:line="240" w:lineRule="auto"/>
        <w:jc w:val="both"/>
        <w:rPr>
          <w:rFonts w:cs="Arial"/>
        </w:rPr>
      </w:pPr>
    </w:p>
    <w:sectPr w:rsidR="00865588" w:rsidRPr="008E4239" w:rsidSect="003A39CD">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A68" w:rsidRDefault="007D5A68" w:rsidP="00DD6C32">
      <w:pPr>
        <w:spacing w:after="0" w:line="240" w:lineRule="auto"/>
      </w:pPr>
      <w:r>
        <w:separator/>
      </w:r>
    </w:p>
  </w:endnote>
  <w:endnote w:type="continuationSeparator" w:id="1">
    <w:p w:rsidR="007D5A68" w:rsidRDefault="007D5A68" w:rsidP="00DD6C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A68" w:rsidRDefault="007D5A68" w:rsidP="00DD6C32">
      <w:pPr>
        <w:spacing w:after="0" w:line="240" w:lineRule="auto"/>
      </w:pPr>
      <w:r>
        <w:separator/>
      </w:r>
    </w:p>
  </w:footnote>
  <w:footnote w:type="continuationSeparator" w:id="1">
    <w:p w:rsidR="007D5A68" w:rsidRDefault="007D5A68" w:rsidP="00DD6C32">
      <w:pPr>
        <w:spacing w:after="0" w:line="240" w:lineRule="auto"/>
      </w:pPr>
      <w:r>
        <w:continuationSeparator/>
      </w:r>
    </w:p>
  </w:footnote>
  <w:footnote w:id="2">
    <w:p w:rsidR="00027F66" w:rsidRPr="00027F66" w:rsidRDefault="00027F66" w:rsidP="00027F66">
      <w:pPr>
        <w:spacing w:after="0" w:line="240" w:lineRule="auto"/>
        <w:jc w:val="both"/>
        <w:rPr>
          <w:sz w:val="16"/>
        </w:rPr>
      </w:pPr>
      <w:r w:rsidRPr="00027F66">
        <w:rPr>
          <w:rStyle w:val="Refdenotaalpie"/>
          <w:sz w:val="16"/>
        </w:rPr>
        <w:footnoteRef/>
      </w:r>
      <w:r w:rsidRPr="00027F66">
        <w:rPr>
          <w:sz w:val="16"/>
        </w:rPr>
        <w:t xml:space="preserve"> Los numerales 1 a 6 f</w:t>
      </w:r>
      <w:r w:rsidR="008D0C02">
        <w:rPr>
          <w:sz w:val="16"/>
        </w:rPr>
        <w:t>u</w:t>
      </w:r>
      <w:r w:rsidRPr="00027F66">
        <w:rPr>
          <w:sz w:val="16"/>
        </w:rPr>
        <w:t>eron adaptados de DÍAZ, M.A. 2010. Geografía Económica del archipiélago de San Andrés, Providencia y Santa Catalina. Banco de la República. Documentos de Trabajo sobre Economía Regional. No 133.</w:t>
      </w:r>
    </w:p>
    <w:p w:rsidR="00027F66" w:rsidRPr="00027F66" w:rsidRDefault="00027F66">
      <w:pPr>
        <w:pStyle w:val="Textonotapie"/>
        <w:rPr>
          <w:sz w:val="16"/>
        </w:rPr>
      </w:pPr>
    </w:p>
  </w:footnote>
  <w:footnote w:id="3">
    <w:p w:rsidR="00796A28" w:rsidRPr="00796A28" w:rsidRDefault="00796A28" w:rsidP="00796A28">
      <w:pPr>
        <w:pStyle w:val="Textonotapie"/>
        <w:jc w:val="both"/>
        <w:rPr>
          <w:sz w:val="16"/>
        </w:rPr>
      </w:pPr>
      <w:r w:rsidRPr="00796A28">
        <w:rPr>
          <w:rStyle w:val="Refdenotaalpie"/>
          <w:sz w:val="16"/>
        </w:rPr>
        <w:footnoteRef/>
      </w:r>
      <w:r w:rsidRPr="00796A28">
        <w:rPr>
          <w:sz w:val="16"/>
        </w:rPr>
        <w:t xml:space="preserve"> </w:t>
      </w:r>
      <w:r>
        <w:rPr>
          <w:sz w:val="16"/>
        </w:rPr>
        <w:t>En San Andrés la mayoría de viviendas tienen acceso a sistemas de cosecha de agua lluvia para atender parcialmente sus necesidades sanitarias (inodoro, ducha, lavado de ropas y riego de jardines)</w:t>
      </w:r>
    </w:p>
  </w:footnote>
  <w:footnote w:id="4">
    <w:p w:rsidR="00280025" w:rsidRDefault="00280025">
      <w:pPr>
        <w:pStyle w:val="Textonotapie"/>
      </w:pPr>
      <w:r>
        <w:rPr>
          <w:rStyle w:val="Refdenotaalpie"/>
        </w:rPr>
        <w:footnoteRef/>
      </w:r>
      <w:r>
        <w:t xml:space="preserve"> </w:t>
      </w:r>
      <w:r w:rsidRPr="00A868BE">
        <w:rPr>
          <w:sz w:val="16"/>
        </w:rPr>
        <w:t>DANE. 2010. Boletín Censo General 2005. Perfil: Archipiélago San Andrés y Providencia.</w:t>
      </w:r>
    </w:p>
  </w:footnote>
  <w:footnote w:id="5">
    <w:p w:rsidR="00280025" w:rsidRPr="00F731F4" w:rsidRDefault="00280025" w:rsidP="00F731F4">
      <w:pPr>
        <w:autoSpaceDE w:val="0"/>
        <w:autoSpaceDN w:val="0"/>
        <w:adjustRightInd w:val="0"/>
        <w:spacing w:after="0" w:line="240" w:lineRule="auto"/>
        <w:jc w:val="both"/>
        <w:rPr>
          <w:rFonts w:ascii="Arial" w:hAnsi="Arial" w:cs="Arial"/>
          <w:sz w:val="16"/>
        </w:rPr>
      </w:pPr>
      <w:r>
        <w:rPr>
          <w:rStyle w:val="Refdenotaalpie"/>
        </w:rPr>
        <w:footnoteRef/>
      </w:r>
      <w:r>
        <w:t xml:space="preserve">  </w:t>
      </w:r>
      <w:r w:rsidRPr="00F731F4">
        <w:rPr>
          <w:rFonts w:ascii="Arial" w:hAnsi="Arial" w:cs="Arial"/>
          <w:sz w:val="16"/>
        </w:rPr>
        <w:t>NBI: Porcentaje de hogares o personas con alguna de las siguientes necesidades: materiales de la vivienda inadecuados, hogares con vivienda sin servicios básicos, hogares con hacinamiento crítico, hogares con alta dependencia económica de un miembro ocupado y hogares con ausentismo escolar.</w:t>
      </w:r>
    </w:p>
    <w:p w:rsidR="00280025" w:rsidRDefault="00280025">
      <w:pPr>
        <w:pStyle w:val="Textonotapie"/>
      </w:pPr>
    </w:p>
  </w:footnote>
  <w:footnote w:id="6">
    <w:p w:rsidR="00280025" w:rsidRPr="004F024A" w:rsidRDefault="00280025" w:rsidP="00C42270">
      <w:pPr>
        <w:spacing w:after="0" w:line="240" w:lineRule="auto"/>
        <w:jc w:val="both"/>
        <w:rPr>
          <w:sz w:val="16"/>
        </w:rPr>
      </w:pPr>
      <w:r w:rsidRPr="004F024A">
        <w:rPr>
          <w:rStyle w:val="Refdenotaalpie"/>
        </w:rPr>
        <w:footnoteRef/>
      </w:r>
      <w:r w:rsidRPr="004F024A">
        <w:t xml:space="preserve"> </w:t>
      </w:r>
      <w:r w:rsidRPr="004F024A">
        <w:rPr>
          <w:rFonts w:cs="Arial"/>
          <w:sz w:val="16"/>
        </w:rPr>
        <w:t xml:space="preserve">Ramírez y Parra-Peña. 2010. </w:t>
      </w:r>
      <w:r w:rsidRPr="004F024A">
        <w:rPr>
          <w:rFonts w:cs="Arial"/>
          <w:iCs/>
          <w:sz w:val="16"/>
        </w:rPr>
        <w:t>Escalafón de Competitividad de los Departamentos de Colombia 2009.</w:t>
      </w:r>
    </w:p>
  </w:footnote>
  <w:footnote w:id="7">
    <w:p w:rsidR="00280025" w:rsidRPr="006A2BDD" w:rsidRDefault="00280025" w:rsidP="0022140E">
      <w:pPr>
        <w:spacing w:after="0" w:line="240" w:lineRule="auto"/>
        <w:rPr>
          <w:sz w:val="16"/>
        </w:rPr>
      </w:pPr>
      <w:r>
        <w:rPr>
          <w:rStyle w:val="Refdenotaalpie"/>
        </w:rPr>
        <w:footnoteRef/>
      </w:r>
      <w:r>
        <w:t xml:space="preserve"> </w:t>
      </w:r>
      <w:r w:rsidRPr="006A2BDD">
        <w:rPr>
          <w:sz w:val="16"/>
        </w:rPr>
        <w:t>Fuente: DANE, Cuentas regionales, 2000-2007.</w:t>
      </w:r>
    </w:p>
    <w:p w:rsidR="00280025" w:rsidRDefault="00280025">
      <w:pPr>
        <w:pStyle w:val="Textonotapie"/>
      </w:pPr>
    </w:p>
  </w:footnote>
  <w:footnote w:id="8">
    <w:p w:rsidR="00B300B0" w:rsidRPr="00D26E8D" w:rsidRDefault="00B300B0" w:rsidP="00B300B0">
      <w:pPr>
        <w:spacing w:after="0" w:line="240" w:lineRule="auto"/>
        <w:jc w:val="both"/>
        <w:rPr>
          <w:sz w:val="16"/>
          <w:szCs w:val="16"/>
        </w:rPr>
      </w:pPr>
      <w:r w:rsidRPr="00D26E8D">
        <w:rPr>
          <w:rStyle w:val="Refdenotaalpie"/>
          <w:sz w:val="16"/>
          <w:szCs w:val="16"/>
        </w:rPr>
        <w:footnoteRef/>
      </w:r>
      <w:r w:rsidRPr="00D26E8D">
        <w:rPr>
          <w:sz w:val="16"/>
          <w:szCs w:val="16"/>
        </w:rPr>
        <w:t xml:space="preserve"> Tomado de: Facultad de Minas - Universidad Nacional. 2010. Informe Final “Modelación del acuífero San Andrés Islas bajo escenarios de Cambio Climático y Usos del recurso, Proyecto INAP - Colombia”</w:t>
      </w:r>
    </w:p>
    <w:p w:rsidR="00B300B0" w:rsidRPr="00D26E8D" w:rsidRDefault="00B300B0">
      <w:pPr>
        <w:pStyle w:val="Textonotapie"/>
        <w:rPr>
          <w:sz w:val="16"/>
          <w:szCs w:val="16"/>
        </w:rPr>
      </w:pPr>
    </w:p>
  </w:footnote>
  <w:footnote w:id="9">
    <w:p w:rsidR="00EE4339" w:rsidRPr="00EE4339" w:rsidRDefault="00EE4339" w:rsidP="00EE4339">
      <w:pPr>
        <w:pStyle w:val="Textonotapie"/>
        <w:jc w:val="both"/>
        <w:rPr>
          <w:sz w:val="16"/>
        </w:rPr>
      </w:pPr>
      <w:r w:rsidRPr="00EE4339">
        <w:rPr>
          <w:rStyle w:val="Refdenotaalpie"/>
          <w:sz w:val="16"/>
        </w:rPr>
        <w:footnoteRef/>
      </w:r>
      <w:r w:rsidRPr="00EE4339">
        <w:rPr>
          <w:sz w:val="16"/>
        </w:rPr>
        <w:t xml:space="preserve"> </w:t>
      </w:r>
      <w:r>
        <w:rPr>
          <w:sz w:val="16"/>
        </w:rPr>
        <w:t>El 20% remanente de la demanda total de la Isla es aportado por el agua lluvia. El aprovechamiento (“cosecha”) de agua lluvia es un sistema tradicionalmente utilizado por la población raizal, mientras los “continentales” no suelen hacer uso de esta alternativa.</w:t>
      </w:r>
    </w:p>
  </w:footnote>
  <w:footnote w:id="10">
    <w:p w:rsidR="00280025" w:rsidRPr="00D26E8D" w:rsidRDefault="00280025" w:rsidP="00D26E8D">
      <w:pPr>
        <w:autoSpaceDE w:val="0"/>
        <w:autoSpaceDN w:val="0"/>
        <w:adjustRightInd w:val="0"/>
        <w:spacing w:after="0" w:line="240" w:lineRule="auto"/>
        <w:jc w:val="both"/>
        <w:rPr>
          <w:sz w:val="16"/>
          <w:szCs w:val="16"/>
        </w:rPr>
      </w:pPr>
      <w:r w:rsidRPr="00D26E8D">
        <w:rPr>
          <w:rStyle w:val="Refdenotaalpie"/>
          <w:sz w:val="16"/>
          <w:szCs w:val="16"/>
        </w:rPr>
        <w:footnoteRef/>
      </w:r>
      <w:r w:rsidRPr="00D26E8D">
        <w:rPr>
          <w:sz w:val="16"/>
          <w:szCs w:val="16"/>
        </w:rPr>
        <w:t xml:space="preserve"> </w:t>
      </w:r>
      <w:r w:rsidR="00B300B0" w:rsidRPr="00D26E8D">
        <w:rPr>
          <w:sz w:val="16"/>
          <w:szCs w:val="16"/>
        </w:rPr>
        <w:t xml:space="preserve">La </w:t>
      </w:r>
      <w:r w:rsidRPr="00D26E8D">
        <w:rPr>
          <w:sz w:val="16"/>
          <w:szCs w:val="16"/>
        </w:rPr>
        <w:t>Universidad Nacional</w:t>
      </w:r>
      <w:r w:rsidR="00B300B0" w:rsidRPr="00D26E8D">
        <w:rPr>
          <w:sz w:val="16"/>
          <w:szCs w:val="16"/>
        </w:rPr>
        <w:t>, en el Informe citado (</w:t>
      </w:r>
      <w:r w:rsidRPr="00D26E8D">
        <w:rPr>
          <w:sz w:val="16"/>
          <w:szCs w:val="16"/>
        </w:rPr>
        <w:t>2010</w:t>
      </w:r>
      <w:r w:rsidR="00B300B0" w:rsidRPr="00D26E8D">
        <w:rPr>
          <w:sz w:val="16"/>
          <w:szCs w:val="16"/>
        </w:rPr>
        <w:t xml:space="preserve">) </w:t>
      </w:r>
      <w:r w:rsidRPr="00D26E8D">
        <w:rPr>
          <w:sz w:val="16"/>
          <w:szCs w:val="16"/>
        </w:rPr>
        <w:t>señala q</w:t>
      </w:r>
      <w:r w:rsidRPr="00D26E8D">
        <w:rPr>
          <w:rFonts w:cs="Arial"/>
          <w:sz w:val="16"/>
          <w:szCs w:val="16"/>
        </w:rPr>
        <w:t xml:space="preserve">ue </w:t>
      </w:r>
      <w:proofErr w:type="gramStart"/>
      <w:r w:rsidR="00B300B0" w:rsidRPr="00D26E8D">
        <w:rPr>
          <w:rFonts w:cs="Arial"/>
          <w:sz w:val="16"/>
          <w:szCs w:val="16"/>
        </w:rPr>
        <w:t>“ …</w:t>
      </w:r>
      <w:proofErr w:type="gramEnd"/>
      <w:r w:rsidR="00B300B0" w:rsidRPr="00D26E8D">
        <w:rPr>
          <w:rFonts w:cs="Arial"/>
          <w:sz w:val="16"/>
          <w:szCs w:val="16"/>
        </w:rPr>
        <w:t xml:space="preserve"> </w:t>
      </w:r>
      <w:r w:rsidRPr="00D26E8D">
        <w:rPr>
          <w:rFonts w:cs="Arial"/>
          <w:i/>
          <w:sz w:val="16"/>
          <w:szCs w:val="16"/>
        </w:rPr>
        <w:t xml:space="preserve">no es seguro explotar del acuífero del </w:t>
      </w:r>
      <w:proofErr w:type="spellStart"/>
      <w:r w:rsidRPr="00D26E8D">
        <w:rPr>
          <w:rFonts w:cs="Arial"/>
          <w:i/>
          <w:sz w:val="16"/>
          <w:szCs w:val="16"/>
        </w:rPr>
        <w:t>Cove</w:t>
      </w:r>
      <w:proofErr w:type="spellEnd"/>
      <w:r w:rsidRPr="00D26E8D">
        <w:rPr>
          <w:rFonts w:cs="Arial"/>
          <w:i/>
          <w:sz w:val="16"/>
          <w:szCs w:val="16"/>
        </w:rPr>
        <w:t xml:space="preserve"> más de 40 l/s hasta que no se tenga mayor información del mismo, recomendando extraer hasta máximo un 80% de este valor, es decir 30 l/s, ya que los costos ambientales por sobreexplotación, asociados al impacto sobre el ecosistema para conservar la biodiversidad de la isla, pueden ser invaluables</w:t>
      </w:r>
      <w:r w:rsidR="00B300B0" w:rsidRPr="00D26E8D">
        <w:rPr>
          <w:rFonts w:cs="Arial"/>
          <w:sz w:val="16"/>
          <w:szCs w:val="16"/>
        </w:rPr>
        <w:t>”</w:t>
      </w:r>
      <w:r w:rsidRPr="00D26E8D">
        <w:rPr>
          <w:rFonts w:cs="Arial"/>
          <w:sz w:val="16"/>
          <w:szCs w:val="16"/>
        </w:rPr>
        <w:t>.</w:t>
      </w:r>
    </w:p>
  </w:footnote>
  <w:footnote w:id="11">
    <w:p w:rsidR="004E4F0F" w:rsidRPr="00EE4339" w:rsidRDefault="004E4F0F" w:rsidP="004E4F0F">
      <w:pPr>
        <w:spacing w:after="0" w:line="240" w:lineRule="auto"/>
        <w:jc w:val="both"/>
        <w:rPr>
          <w:sz w:val="16"/>
          <w:szCs w:val="16"/>
        </w:rPr>
      </w:pPr>
      <w:r w:rsidRPr="00EE4339">
        <w:rPr>
          <w:rStyle w:val="Refdenotaalpie"/>
          <w:sz w:val="16"/>
          <w:szCs w:val="16"/>
        </w:rPr>
        <w:footnoteRef/>
      </w:r>
      <w:r w:rsidRPr="00EE4339">
        <w:rPr>
          <w:sz w:val="16"/>
          <w:szCs w:val="16"/>
        </w:rPr>
        <w:t xml:space="preserve"> Tomado de: PROACTIVA Aguas del Archipiélago S.A. E.S.P. 2008. Programa de Ahorro y Uso Eficiente del Agua – AYUEDA.</w:t>
      </w:r>
    </w:p>
  </w:footnote>
  <w:footnote w:id="12">
    <w:p w:rsidR="004E4F0F" w:rsidRDefault="004E4F0F">
      <w:pPr>
        <w:pStyle w:val="Textonotapie"/>
      </w:pPr>
      <w:r>
        <w:rPr>
          <w:rStyle w:val="Refdenotaalpie"/>
        </w:rPr>
        <w:footnoteRef/>
      </w:r>
      <w:r>
        <w:t xml:space="preserve"> Tomado de: </w:t>
      </w:r>
      <w:r w:rsidRPr="004E4F0F">
        <w:rPr>
          <w:sz w:val="18"/>
        </w:rPr>
        <w:t>PROACTIVA Aguas del Archipiélago S.A. E.S.P. 2008. Plan de Saneamiento y Manejo de Vertimientos para la Isla de San Andrés.</w:t>
      </w:r>
    </w:p>
  </w:footnote>
  <w:footnote w:id="13">
    <w:p w:rsidR="00EF3F25" w:rsidRPr="00EF3F25" w:rsidRDefault="00EF3F25" w:rsidP="00EF3F25">
      <w:pPr>
        <w:spacing w:after="0" w:line="240" w:lineRule="auto"/>
        <w:jc w:val="both"/>
        <w:rPr>
          <w:sz w:val="16"/>
          <w:szCs w:val="16"/>
        </w:rPr>
      </w:pPr>
      <w:r w:rsidRPr="00EF3F25">
        <w:rPr>
          <w:rStyle w:val="Refdenotaalpie"/>
          <w:sz w:val="16"/>
          <w:szCs w:val="16"/>
        </w:rPr>
        <w:footnoteRef/>
      </w:r>
      <w:r w:rsidRPr="00EF3F25">
        <w:rPr>
          <w:sz w:val="16"/>
          <w:szCs w:val="16"/>
        </w:rPr>
        <w:t xml:space="preserve"> Tomado de: </w:t>
      </w:r>
      <w:r w:rsidRPr="00EF3F25">
        <w:rPr>
          <w:sz w:val="16"/>
        </w:rPr>
        <w:t>Gobernación de San Andrés, Providencia y Santa Catalina. 2012. Plan de Desarrollo 2012 – 2015: Para tejer un mundo más humano y seguro.</w:t>
      </w:r>
    </w:p>
  </w:footnote>
  <w:footnote w:id="14">
    <w:p w:rsidR="000D6E13" w:rsidRPr="000D6E13" w:rsidRDefault="000D6E13" w:rsidP="000D6E13">
      <w:pPr>
        <w:autoSpaceDE w:val="0"/>
        <w:autoSpaceDN w:val="0"/>
        <w:adjustRightInd w:val="0"/>
        <w:spacing w:after="0" w:line="240" w:lineRule="auto"/>
        <w:jc w:val="both"/>
        <w:rPr>
          <w:rFonts w:cs="Arial"/>
          <w:sz w:val="16"/>
          <w:szCs w:val="24"/>
        </w:rPr>
      </w:pPr>
      <w:r w:rsidRPr="000D6E13">
        <w:rPr>
          <w:rStyle w:val="Refdenotaalpie"/>
          <w:sz w:val="16"/>
        </w:rPr>
        <w:footnoteRef/>
      </w:r>
      <w:r w:rsidRPr="000D6E13">
        <w:rPr>
          <w:sz w:val="16"/>
        </w:rPr>
        <w:t xml:space="preserve"> Tomado de: </w:t>
      </w:r>
      <w:r w:rsidRPr="000D6E13">
        <w:rPr>
          <w:rFonts w:cs="Arial"/>
          <w:sz w:val="16"/>
          <w:szCs w:val="24"/>
        </w:rPr>
        <w:t xml:space="preserve">ARBOLEDA GARZÓN, L. E. 2010. ESTADO DEL SECTOR AGUA POTABLE Y SANEAMIENTO BASICO EN LA ZONA RURAL DE LA ISLA DE SAN ANDRES, EN EL CONTEXTO DE LA RESERVA DE LA BIOSFERA. </w:t>
      </w:r>
    </w:p>
    <w:p w:rsidR="000D6E13" w:rsidRPr="000D6E13" w:rsidRDefault="000D6E13">
      <w:pPr>
        <w:pStyle w:val="Textonotapie"/>
        <w:rPr>
          <w:sz w:val="16"/>
        </w:rPr>
      </w:pPr>
    </w:p>
  </w:footnote>
  <w:footnote w:id="15">
    <w:p w:rsidR="00404862" w:rsidRPr="008E4239" w:rsidRDefault="00404862" w:rsidP="00404862">
      <w:pPr>
        <w:autoSpaceDE w:val="0"/>
        <w:autoSpaceDN w:val="0"/>
        <w:adjustRightInd w:val="0"/>
        <w:spacing w:after="0" w:line="240" w:lineRule="auto"/>
        <w:jc w:val="both"/>
        <w:rPr>
          <w:sz w:val="16"/>
          <w:szCs w:val="16"/>
        </w:rPr>
      </w:pPr>
      <w:r w:rsidRPr="008E4239">
        <w:rPr>
          <w:rStyle w:val="Refdenotaalpie"/>
          <w:sz w:val="16"/>
          <w:szCs w:val="16"/>
        </w:rPr>
        <w:footnoteRef/>
      </w:r>
      <w:r w:rsidRPr="008E4239">
        <w:rPr>
          <w:sz w:val="16"/>
          <w:szCs w:val="16"/>
        </w:rPr>
        <w:t xml:space="preserve"> </w:t>
      </w:r>
      <w:r w:rsidRPr="008E4239">
        <w:rPr>
          <w:rFonts w:cs="Arial"/>
          <w:sz w:val="16"/>
          <w:szCs w:val="16"/>
        </w:rPr>
        <w:t xml:space="preserve">HAYES, Lisa. Secretaria de Salud. Departamento Archipiélago de San Andrés, Providencia y Santa Catalina. Reserva de Biosfera </w:t>
      </w:r>
      <w:proofErr w:type="spellStart"/>
      <w:r w:rsidRPr="008E4239">
        <w:rPr>
          <w:rFonts w:cs="Arial"/>
          <w:i/>
          <w:iCs/>
          <w:sz w:val="16"/>
          <w:szCs w:val="16"/>
        </w:rPr>
        <w:t>Seaflower</w:t>
      </w:r>
      <w:proofErr w:type="spellEnd"/>
      <w:r w:rsidRPr="008E4239">
        <w:rPr>
          <w:rFonts w:cs="Arial"/>
          <w:sz w:val="16"/>
          <w:szCs w:val="16"/>
        </w:rPr>
        <w:t xml:space="preserve">. Un vistazo al comportamiento demográfico del Departamento Archipiélago de San Andrés, Providencia y Santa Catalina, 2002-2006. </w:t>
      </w:r>
    </w:p>
    <w:p w:rsidR="00404862" w:rsidRPr="008E4239" w:rsidRDefault="00404862" w:rsidP="00404862">
      <w:pPr>
        <w:pStyle w:val="Textonotapie"/>
        <w:jc w:val="both"/>
        <w:rPr>
          <w:sz w:val="16"/>
          <w:szCs w:val="16"/>
        </w:rPr>
      </w:pPr>
    </w:p>
  </w:footnote>
  <w:footnote w:id="16">
    <w:p w:rsidR="00EE4339" w:rsidRPr="00EE4339" w:rsidRDefault="00EE4339">
      <w:pPr>
        <w:pStyle w:val="Textonotapie"/>
        <w:rPr>
          <w:sz w:val="16"/>
        </w:rPr>
      </w:pPr>
      <w:r w:rsidRPr="00EE4339">
        <w:rPr>
          <w:rStyle w:val="Refdenotaalpie"/>
          <w:sz w:val="16"/>
        </w:rPr>
        <w:footnoteRef/>
      </w:r>
      <w:r w:rsidRPr="00EE4339">
        <w:rPr>
          <w:sz w:val="16"/>
        </w:rPr>
        <w:t xml:space="preserve"> </w:t>
      </w:r>
      <w:r>
        <w:rPr>
          <w:sz w:val="16"/>
        </w:rPr>
        <w:t>De acuerdo con el estudio “</w:t>
      </w:r>
      <w:proofErr w:type="spellStart"/>
      <w:r w:rsidRPr="00EE4339">
        <w:rPr>
          <w:i/>
          <w:sz w:val="16"/>
        </w:rPr>
        <w:t>Creating</w:t>
      </w:r>
      <w:proofErr w:type="spellEnd"/>
      <w:r w:rsidRPr="00EE4339">
        <w:rPr>
          <w:i/>
          <w:sz w:val="16"/>
        </w:rPr>
        <w:t xml:space="preserve"> </w:t>
      </w:r>
      <w:proofErr w:type="spellStart"/>
      <w:r w:rsidRPr="00EE4339">
        <w:rPr>
          <w:i/>
          <w:sz w:val="16"/>
        </w:rPr>
        <w:t>pathways</w:t>
      </w:r>
      <w:proofErr w:type="spellEnd"/>
      <w:r w:rsidRPr="00EE4339">
        <w:rPr>
          <w:i/>
          <w:sz w:val="16"/>
        </w:rPr>
        <w:t xml:space="preserve"> </w:t>
      </w:r>
      <w:proofErr w:type="spellStart"/>
      <w:r w:rsidRPr="00EE4339">
        <w:rPr>
          <w:i/>
          <w:sz w:val="16"/>
        </w:rPr>
        <w:t>towards</w:t>
      </w:r>
      <w:proofErr w:type="spellEnd"/>
      <w:r w:rsidRPr="00EE4339">
        <w:rPr>
          <w:i/>
          <w:sz w:val="16"/>
        </w:rPr>
        <w:t xml:space="preserve"> </w:t>
      </w:r>
      <w:proofErr w:type="spellStart"/>
      <w:r w:rsidRPr="00EE4339">
        <w:rPr>
          <w:i/>
          <w:sz w:val="16"/>
        </w:rPr>
        <w:t>sustainable</w:t>
      </w:r>
      <w:proofErr w:type="spellEnd"/>
      <w:r w:rsidRPr="00EE4339">
        <w:rPr>
          <w:i/>
          <w:sz w:val="16"/>
        </w:rPr>
        <w:t xml:space="preserve"> wáter </w:t>
      </w:r>
      <w:proofErr w:type="spellStart"/>
      <w:r w:rsidRPr="00EE4339">
        <w:rPr>
          <w:i/>
          <w:sz w:val="16"/>
        </w:rPr>
        <w:t>system</w:t>
      </w:r>
      <w:proofErr w:type="spellEnd"/>
      <w:r w:rsidRPr="00EE4339">
        <w:rPr>
          <w:i/>
          <w:sz w:val="16"/>
        </w:rPr>
        <w:t xml:space="preserve"> in San Andrés in 2030</w:t>
      </w:r>
      <w:r>
        <w:rPr>
          <w:sz w:val="16"/>
        </w:rPr>
        <w:t>” auspiciado por la Fundación Providencia, menos del 40% de los techos de las viviendas están preparados para cosechar agua lluvia.</w:t>
      </w:r>
    </w:p>
  </w:footnote>
  <w:footnote w:id="17">
    <w:p w:rsidR="00827DA8" w:rsidRPr="00827DA8" w:rsidRDefault="00827DA8" w:rsidP="00827DA8">
      <w:pPr>
        <w:autoSpaceDE w:val="0"/>
        <w:autoSpaceDN w:val="0"/>
        <w:adjustRightInd w:val="0"/>
        <w:spacing w:after="0" w:line="240" w:lineRule="auto"/>
        <w:jc w:val="both"/>
        <w:rPr>
          <w:rFonts w:cs="Arial"/>
          <w:sz w:val="16"/>
        </w:rPr>
      </w:pPr>
      <w:r w:rsidRPr="00827DA8">
        <w:rPr>
          <w:rStyle w:val="Refdenotaalpie"/>
          <w:sz w:val="16"/>
          <w:szCs w:val="16"/>
        </w:rPr>
        <w:footnoteRef/>
      </w:r>
      <w:r w:rsidRPr="00827DA8">
        <w:rPr>
          <w:sz w:val="16"/>
          <w:szCs w:val="16"/>
        </w:rPr>
        <w:t xml:space="preserve"> </w:t>
      </w:r>
      <w:r w:rsidRPr="00827DA8">
        <w:rPr>
          <w:rFonts w:cs="Arial"/>
          <w:sz w:val="16"/>
          <w:szCs w:val="16"/>
        </w:rPr>
        <w:t>OPS, OMS, Departamento Archipiélago de San Andrés, Providencia y Santa Catalina Secretaria de salud. Evaluación Sociocultural de</w:t>
      </w:r>
      <w:r w:rsidRPr="00827DA8">
        <w:rPr>
          <w:rFonts w:cs="Arial"/>
          <w:sz w:val="16"/>
        </w:rPr>
        <w:t xml:space="preserve"> creencias y conductas asociadas a la transmisión </w:t>
      </w:r>
      <w:r w:rsidR="00EE47A4" w:rsidRPr="00827DA8">
        <w:rPr>
          <w:rFonts w:cs="Arial"/>
          <w:sz w:val="16"/>
        </w:rPr>
        <w:t>end</w:t>
      </w:r>
      <w:r w:rsidR="00EE47A4">
        <w:rPr>
          <w:rFonts w:cs="Arial"/>
          <w:sz w:val="16"/>
        </w:rPr>
        <w:t>emo</w:t>
      </w:r>
      <w:r w:rsidRPr="00827DA8">
        <w:rPr>
          <w:rFonts w:cs="Arial"/>
          <w:sz w:val="16"/>
        </w:rPr>
        <w:t xml:space="preserve"> -epidémica del dengue, manejo del agua para consumo y vertimientos en el área urbana de San Andrés isla. Colombia 2005 – 2006.</w:t>
      </w:r>
    </w:p>
    <w:p w:rsidR="00827DA8" w:rsidRDefault="00827DA8">
      <w:pPr>
        <w:pStyle w:val="Textonotapie"/>
      </w:pPr>
    </w:p>
  </w:footnote>
  <w:footnote w:id="18">
    <w:p w:rsidR="001B682B" w:rsidRPr="001B682B" w:rsidRDefault="001B682B" w:rsidP="001B682B">
      <w:pPr>
        <w:autoSpaceDE w:val="0"/>
        <w:autoSpaceDN w:val="0"/>
        <w:adjustRightInd w:val="0"/>
        <w:spacing w:after="0" w:line="240" w:lineRule="auto"/>
        <w:jc w:val="both"/>
        <w:rPr>
          <w:rFonts w:cs="Arial"/>
          <w:sz w:val="16"/>
        </w:rPr>
      </w:pPr>
      <w:r w:rsidRPr="001B682B">
        <w:rPr>
          <w:rStyle w:val="Refdenotaalpie"/>
          <w:sz w:val="16"/>
        </w:rPr>
        <w:footnoteRef/>
      </w:r>
      <w:r w:rsidRPr="001B682B">
        <w:rPr>
          <w:sz w:val="16"/>
        </w:rPr>
        <w:t xml:space="preserve"> </w:t>
      </w:r>
      <w:r w:rsidRPr="001B682B">
        <w:rPr>
          <w:rFonts w:cs="Arial"/>
          <w:b/>
          <w:bCs/>
          <w:sz w:val="16"/>
        </w:rPr>
        <w:t>Vertimientos puntuales directos</w:t>
      </w:r>
      <w:r w:rsidRPr="001B682B">
        <w:rPr>
          <w:rFonts w:cs="Arial"/>
          <w:sz w:val="16"/>
        </w:rPr>
        <w:t xml:space="preserve">: aquellos que van desde el lugar de generación (baños, efluentes de pozo séptico, aguas grises) directo a las corrientes de agua (afectando el escaso patrimonio hídrico de la isla), generalmente mediante una tubería. </w:t>
      </w:r>
      <w:r w:rsidRPr="001B682B">
        <w:rPr>
          <w:rFonts w:cs="Arial"/>
          <w:b/>
          <w:bCs/>
          <w:sz w:val="16"/>
        </w:rPr>
        <w:t>Vertimientos puntuales indirectos</w:t>
      </w:r>
      <w:r w:rsidRPr="001B682B">
        <w:rPr>
          <w:rFonts w:cs="Arial"/>
          <w:sz w:val="16"/>
        </w:rPr>
        <w:t>: son transmitidos a las corrientes de agua y a los acuíferos desde el lugar de generación, pasando por un medio natural o suelo.</w:t>
      </w:r>
    </w:p>
    <w:p w:rsidR="001B682B" w:rsidRPr="001B682B" w:rsidRDefault="001B682B">
      <w:pPr>
        <w:pStyle w:val="Textonotapie"/>
        <w:rPr>
          <w:sz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AF58C0"/>
    <w:multiLevelType w:val="multilevel"/>
    <w:tmpl w:val="EEE0BA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5E360DC0"/>
    <w:multiLevelType w:val="hybridMultilevel"/>
    <w:tmpl w:val="EFBE03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21D4E03"/>
    <w:multiLevelType w:val="hybridMultilevel"/>
    <w:tmpl w:val="203E5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footnotePr>
    <w:footnote w:id="0"/>
    <w:footnote w:id="1"/>
  </w:footnotePr>
  <w:endnotePr>
    <w:endnote w:id="0"/>
    <w:endnote w:id="1"/>
  </w:endnotePr>
  <w:compat/>
  <w:rsids>
    <w:rsidRoot w:val="009A295C"/>
    <w:rsid w:val="000067E2"/>
    <w:rsid w:val="000122B7"/>
    <w:rsid w:val="00014457"/>
    <w:rsid w:val="00027F66"/>
    <w:rsid w:val="000C6AAE"/>
    <w:rsid w:val="000D60F4"/>
    <w:rsid w:val="000D6E13"/>
    <w:rsid w:val="000F1345"/>
    <w:rsid w:val="000F300A"/>
    <w:rsid w:val="00100EA9"/>
    <w:rsid w:val="001050BD"/>
    <w:rsid w:val="00152DEB"/>
    <w:rsid w:val="00196309"/>
    <w:rsid w:val="001B682B"/>
    <w:rsid w:val="0022140E"/>
    <w:rsid w:val="00233F39"/>
    <w:rsid w:val="00233F50"/>
    <w:rsid w:val="00235E51"/>
    <w:rsid w:val="00237481"/>
    <w:rsid w:val="002574F4"/>
    <w:rsid w:val="00280025"/>
    <w:rsid w:val="00280838"/>
    <w:rsid w:val="002808D0"/>
    <w:rsid w:val="002905C5"/>
    <w:rsid w:val="002B797B"/>
    <w:rsid w:val="0030548C"/>
    <w:rsid w:val="00344141"/>
    <w:rsid w:val="00350047"/>
    <w:rsid w:val="0035276C"/>
    <w:rsid w:val="003608CC"/>
    <w:rsid w:val="00383CF3"/>
    <w:rsid w:val="00387F40"/>
    <w:rsid w:val="003A39CD"/>
    <w:rsid w:val="003A599A"/>
    <w:rsid w:val="003D38B5"/>
    <w:rsid w:val="00404862"/>
    <w:rsid w:val="00426015"/>
    <w:rsid w:val="0042628D"/>
    <w:rsid w:val="00426AC2"/>
    <w:rsid w:val="00461992"/>
    <w:rsid w:val="004873BD"/>
    <w:rsid w:val="004954B6"/>
    <w:rsid w:val="004E4F0F"/>
    <w:rsid w:val="004F024A"/>
    <w:rsid w:val="005258BB"/>
    <w:rsid w:val="00530173"/>
    <w:rsid w:val="00573F03"/>
    <w:rsid w:val="005853FF"/>
    <w:rsid w:val="005A2665"/>
    <w:rsid w:val="005C1815"/>
    <w:rsid w:val="005C2629"/>
    <w:rsid w:val="005C2888"/>
    <w:rsid w:val="00663083"/>
    <w:rsid w:val="006A2BDD"/>
    <w:rsid w:val="006E1D79"/>
    <w:rsid w:val="006E74A3"/>
    <w:rsid w:val="006F1040"/>
    <w:rsid w:val="00710EE4"/>
    <w:rsid w:val="007213A7"/>
    <w:rsid w:val="00723973"/>
    <w:rsid w:val="00744E1D"/>
    <w:rsid w:val="0075743E"/>
    <w:rsid w:val="00784B12"/>
    <w:rsid w:val="00796A28"/>
    <w:rsid w:val="007D240B"/>
    <w:rsid w:val="007D5A68"/>
    <w:rsid w:val="007E07D2"/>
    <w:rsid w:val="007E35F8"/>
    <w:rsid w:val="00802289"/>
    <w:rsid w:val="00803679"/>
    <w:rsid w:val="00813B4D"/>
    <w:rsid w:val="008268B0"/>
    <w:rsid w:val="00827DA8"/>
    <w:rsid w:val="00865588"/>
    <w:rsid w:val="008D0C02"/>
    <w:rsid w:val="008E4239"/>
    <w:rsid w:val="008E50D6"/>
    <w:rsid w:val="00910ED6"/>
    <w:rsid w:val="00970B27"/>
    <w:rsid w:val="009A295C"/>
    <w:rsid w:val="009C5448"/>
    <w:rsid w:val="009D2EC7"/>
    <w:rsid w:val="009F108B"/>
    <w:rsid w:val="00A30B2B"/>
    <w:rsid w:val="00A61158"/>
    <w:rsid w:val="00A61CBC"/>
    <w:rsid w:val="00A74798"/>
    <w:rsid w:val="00A765A9"/>
    <w:rsid w:val="00A77774"/>
    <w:rsid w:val="00A77C10"/>
    <w:rsid w:val="00A868BE"/>
    <w:rsid w:val="00A971B3"/>
    <w:rsid w:val="00AA7BBE"/>
    <w:rsid w:val="00AB40A0"/>
    <w:rsid w:val="00AE5387"/>
    <w:rsid w:val="00B256CF"/>
    <w:rsid w:val="00B300B0"/>
    <w:rsid w:val="00B46E8B"/>
    <w:rsid w:val="00B57771"/>
    <w:rsid w:val="00B71D8A"/>
    <w:rsid w:val="00B77F65"/>
    <w:rsid w:val="00BA45DD"/>
    <w:rsid w:val="00BC38E5"/>
    <w:rsid w:val="00C03912"/>
    <w:rsid w:val="00C2763F"/>
    <w:rsid w:val="00C42270"/>
    <w:rsid w:val="00C952F1"/>
    <w:rsid w:val="00CA2C5E"/>
    <w:rsid w:val="00CB4BA6"/>
    <w:rsid w:val="00CB635C"/>
    <w:rsid w:val="00CC1269"/>
    <w:rsid w:val="00D04064"/>
    <w:rsid w:val="00D26E8D"/>
    <w:rsid w:val="00D37A1F"/>
    <w:rsid w:val="00D40F44"/>
    <w:rsid w:val="00D51177"/>
    <w:rsid w:val="00D60B98"/>
    <w:rsid w:val="00D64345"/>
    <w:rsid w:val="00D93198"/>
    <w:rsid w:val="00DB5B27"/>
    <w:rsid w:val="00DC7614"/>
    <w:rsid w:val="00DD6C32"/>
    <w:rsid w:val="00E742A6"/>
    <w:rsid w:val="00E82D73"/>
    <w:rsid w:val="00E87B59"/>
    <w:rsid w:val="00E90BC3"/>
    <w:rsid w:val="00EB0716"/>
    <w:rsid w:val="00EE2EFF"/>
    <w:rsid w:val="00EE4339"/>
    <w:rsid w:val="00EE47A4"/>
    <w:rsid w:val="00EF3F25"/>
    <w:rsid w:val="00F149E4"/>
    <w:rsid w:val="00F60831"/>
    <w:rsid w:val="00F731F4"/>
    <w:rsid w:val="00FA6087"/>
    <w:rsid w:val="00FC6136"/>
    <w:rsid w:val="00FE4B2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9C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0B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0B27"/>
    <w:rPr>
      <w:rFonts w:ascii="Tahoma" w:hAnsi="Tahoma" w:cs="Tahoma"/>
      <w:sz w:val="16"/>
      <w:szCs w:val="16"/>
    </w:rPr>
  </w:style>
  <w:style w:type="paragraph" w:styleId="Textonotapie">
    <w:name w:val="footnote text"/>
    <w:basedOn w:val="Normal"/>
    <w:link w:val="TextonotapieCar"/>
    <w:uiPriority w:val="99"/>
    <w:semiHidden/>
    <w:unhideWhenUsed/>
    <w:rsid w:val="00DD6C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6C32"/>
    <w:rPr>
      <w:sz w:val="20"/>
      <w:szCs w:val="20"/>
    </w:rPr>
  </w:style>
  <w:style w:type="character" w:styleId="Refdenotaalpie">
    <w:name w:val="footnote reference"/>
    <w:basedOn w:val="Fuentedeprrafopredeter"/>
    <w:uiPriority w:val="99"/>
    <w:semiHidden/>
    <w:unhideWhenUsed/>
    <w:rsid w:val="00DD6C32"/>
    <w:rPr>
      <w:vertAlign w:val="superscript"/>
    </w:rPr>
  </w:style>
  <w:style w:type="paragraph" w:styleId="Prrafodelista">
    <w:name w:val="List Paragraph"/>
    <w:basedOn w:val="Normal"/>
    <w:uiPriority w:val="34"/>
    <w:qFormat/>
    <w:rsid w:val="000F134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ustomXml" Target="../customXml/item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customXml" Target="../customXml/item3.xml"/><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38185760</IDBDocs_x0020_Number>
    <TaxCatchAll xmlns="9c571b2f-e523-4ab2-ba2e-09e151a03ef4">
      <Value>17</Value>
      <Value>8</Value>
    </TaxCatchAll>
    <Phase xmlns="9c571b2f-e523-4ab2-ba2e-09e151a03ef4" xsi:nil="true"/>
    <SISCOR_x0020_Number xmlns="9c571b2f-e523-4ab2-ba2e-09e151a03ef4" xsi:nil="true"/>
    <Division_x0020_or_x0020_Unit xmlns="9c571b2f-e523-4ab2-ba2e-09e151a03ef4">IFD/FMM</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Project Profile (PP)</TermName>
          <TermId xmlns="http://schemas.microsoft.com/office/infopath/2007/PartnerControls">ac5f0c28-f2f6-431c-8d05-62f851b6a822</TermId>
        </TermInfo>
      </Terms>
    </o5138a91267540169645e33d09c9ddc6>
    <Approval_x0020_Number xmlns="9c571b2f-e523-4ab2-ba2e-09e151a03ef4" xsi:nil="true"/>
    <Document_x0020_Author xmlns="9c571b2f-e523-4ab2-ba2e-09e151a03ef4">Lopez Ghio, Ramiro Andres</Document_x0020_Author>
    <e559ffcc31d34167856647188be35015 xmlns="9c571b2f-e523-4ab2-ba2e-09e151a03ef4">
      <Terms xmlns="http://schemas.microsoft.com/office/infopath/2007/PartnerControls"/>
    </e559ffcc31d34167856647188be35015>
    <Fiscal_x0020_Year_x0020_IDB xmlns="9c571b2f-e523-4ab2-ba2e-09e151a03ef4">2013</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Project_x0020_Number xmlns="9c571b2f-e523-4ab2-ba2e-09e151a03ef4">CO-L1125</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Proposal&lt;/USER_STAGE&gt;&lt;PD_OBJ_TYPE&gt;0&lt;/PD_OBJ_TYPE&gt;&lt;MAKERECORD&gt;N&lt;/MAKERECORD&gt;&lt;PD_FILEPT_NO&gt;PO-CO-L1125-Plan&lt;/PD_FILEPT_NO&gt;&lt;/Data&gt;</Migration_x0020_Info>
    <Operation_x0020_Type xmlns="9c571b2f-e523-4ab2-ba2e-09e151a03ef4" xsi:nil="true"/>
    <Document_x0020_Language_x0020_IDB xmlns="9c571b2f-e523-4ab2-ba2e-09e151a03ef4">English</Document_x0020_Language_x0020_IDB>
    <Identifier xmlns="9c571b2f-e523-4ab2-ba2e-09e151a03ef4"> TECFILE</Identifier>
    <Disclosure_x0020_Activity xmlns="9c571b2f-e523-4ab2-ba2e-09e151a03ef4">Loan Proposal</Disclosure_x0020_Activity>
    <Webtopic xmlns="9c571b2f-e523-4ab2-ba2e-09e151a03ef4">DU-CPC</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1F37702FA8046549B09CC97290049BD0" ma:contentTypeVersion="0" ma:contentTypeDescription="A content type to manage public (operations) IDB documents" ma:contentTypeScope="" ma:versionID="76cc9f8eb3f54f2deb736e67e153ae37">
  <xsd:schema xmlns:xsd="http://www.w3.org/2001/XMLSchema" xmlns:xs="http://www.w3.org/2001/XMLSchema" xmlns:p="http://schemas.microsoft.com/office/2006/metadata/properties" xmlns:ns2="9c571b2f-e523-4ab2-ba2e-09e151a03ef4" targetNamespace="http://schemas.microsoft.com/office/2006/metadata/properties" ma:root="true" ma:fieldsID="5e396acf9842407597efee5fc1224e8a"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60eec94-9ea5-4a7b-9f6d-cccf30bfb5dc}" ma:internalName="TaxCatchAll" ma:showField="CatchAllData" ma:web="de16acd7-ff20-4325-8e03-4fc85fddf82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60eec94-9ea5-4a7b-9f6d-cccf30bfb5dc}" ma:internalName="TaxCatchAllLabel" ma:readOnly="true" ma:showField="CatchAllDataLabel" ma:web="de16acd7-ff20-4325-8e03-4fc85fddf82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62BCAAC6-0680-42D2-BADE-631F8A05D8F8}"/>
</file>

<file path=customXml/itemProps2.xml><?xml version="1.0" encoding="utf-8"?>
<ds:datastoreItem xmlns:ds="http://schemas.openxmlformats.org/officeDocument/2006/customXml" ds:itemID="{064FAF8F-8AF3-409E-8189-A363BD519F80}"/>
</file>

<file path=customXml/itemProps3.xml><?xml version="1.0" encoding="utf-8"?>
<ds:datastoreItem xmlns:ds="http://schemas.openxmlformats.org/officeDocument/2006/customXml" ds:itemID="{BA770296-DD02-46BC-BE08-A4518A806B06}"/>
</file>

<file path=customXml/itemProps4.xml><?xml version="1.0" encoding="utf-8"?>
<ds:datastoreItem xmlns:ds="http://schemas.openxmlformats.org/officeDocument/2006/customXml" ds:itemID="{8DE6AC9B-2E55-4AE7-AC45-FBE36A5EF0A4}"/>
</file>

<file path=customXml/itemProps5.xml><?xml version="1.0" encoding="utf-8"?>
<ds:datastoreItem xmlns:ds="http://schemas.openxmlformats.org/officeDocument/2006/customXml" ds:itemID="{A974E145-F8B4-4496-9C97-13AD6FC1CB78}"/>
</file>

<file path=customXml/itemProps6.xml><?xml version="1.0" encoding="utf-8"?>
<ds:datastoreItem xmlns:ds="http://schemas.openxmlformats.org/officeDocument/2006/customXml" ds:itemID="{5312D9C6-01BA-40D2-8563-52DF16A88646}"/>
</file>

<file path=docProps/app.xml><?xml version="1.0" encoding="utf-8"?>
<Properties xmlns="http://schemas.openxmlformats.org/officeDocument/2006/extended-properties" xmlns:vt="http://schemas.openxmlformats.org/officeDocument/2006/docPropsVTypes">
  <Template>Normal</Template>
  <TotalTime>983</TotalTime>
  <Pages>26</Pages>
  <Words>7328</Words>
  <Characters>40310</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Diagnóstico - Componente Agua Potable y Saneamiento (CO-L1125)</dc:title>
  <dc:creator>01</dc:creator>
  <cp:lastModifiedBy>Lourdes Manjarres</cp:lastModifiedBy>
  <cp:revision>84</cp:revision>
  <dcterms:created xsi:type="dcterms:W3CDTF">2013-06-09T19:09:00Z</dcterms:created>
  <dcterms:modified xsi:type="dcterms:W3CDTF">2013-07-15T15:48:00Z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0x01010046CF21643EE8D14686A648AA6DAD0892001F37702FA8046549B09CC97290049BD0</vt:lpwstr>
  </property>
  <property fmtid="{D5CDD505-2E9C-101B-9397-08002B2CF9AE}" pid="3" name="TaxKeyword">
    <vt:lpwstr/>
  </property>
  <property fmtid="{D5CDD505-2E9C-101B-9397-08002B2CF9AE}" pid="4" name="Function Operations IDB">
    <vt:lpwstr>8;#Project Preparation, Planning and Design|29ca0c72-1fc4-435f-a09c-28585cb5eac9</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17;#Project Profile (PP)|ac5f0c28-f2f6-431c-8d05-62f851b6a822</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17;#Project Profile (PP)|ac5f0c28-f2f6-431c-8d05-62f851b6a822</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