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EC08" w14:textId="77777777" w:rsidR="006509DA" w:rsidRDefault="006509DA" w:rsidP="006509DA">
      <w:pPr>
        <w:pStyle w:val="TitleA"/>
        <w:tabs>
          <w:tab w:val="clear" w:pos="1440"/>
          <w:tab w:val="clear" w:pos="3060"/>
        </w:tabs>
        <w:rPr>
          <w:smallCaps/>
          <w:sz w:val="22"/>
        </w:rPr>
      </w:pPr>
      <w:bookmarkStart w:id="0" w:name="_Toc288758341"/>
      <w:r>
        <w:rPr>
          <w:smallCaps/>
          <w:sz w:val="22"/>
        </w:rPr>
        <w:t>Document of the Inter-American Development Bank</w:t>
      </w:r>
      <w:bookmarkEnd w:id="0"/>
    </w:p>
    <w:p w14:paraId="5634C6F2" w14:textId="77777777" w:rsidR="006509DA" w:rsidRPr="00C637A7" w:rsidRDefault="006509DA" w:rsidP="00157B4B">
      <w:pPr>
        <w:pStyle w:val="ListParagraph"/>
        <w:numPr>
          <w:ilvl w:val="0"/>
          <w:numId w:val="0"/>
        </w:numPr>
        <w:ind w:left="720"/>
      </w:pPr>
    </w:p>
    <w:p w14:paraId="41C11C2A" w14:textId="77777777" w:rsidR="006509DA" w:rsidRDefault="006509DA" w:rsidP="006509DA">
      <w:pPr>
        <w:tabs>
          <w:tab w:val="left" w:pos="1440"/>
          <w:tab w:val="left" w:pos="3060"/>
        </w:tabs>
        <w:jc w:val="center"/>
        <w:rPr>
          <w:rFonts w:ascii="Times New Roman Bold" w:hAnsi="Times New Roman Bold" w:hint="eastAsia"/>
          <w:smallCaps/>
        </w:rPr>
      </w:pPr>
    </w:p>
    <w:p w14:paraId="28624077" w14:textId="77777777" w:rsidR="006509DA" w:rsidRDefault="006509DA" w:rsidP="006509DA">
      <w:pPr>
        <w:tabs>
          <w:tab w:val="left" w:pos="1440"/>
          <w:tab w:val="left" w:pos="3060"/>
        </w:tabs>
        <w:jc w:val="center"/>
        <w:rPr>
          <w:rFonts w:ascii="Times New Roman Bold" w:hAnsi="Times New Roman Bold" w:hint="eastAsia"/>
          <w:smallCaps/>
        </w:rPr>
      </w:pPr>
    </w:p>
    <w:p w14:paraId="5C4FDA76" w14:textId="77777777" w:rsidR="006509DA" w:rsidRDefault="006509DA" w:rsidP="006509DA">
      <w:pPr>
        <w:tabs>
          <w:tab w:val="left" w:pos="1440"/>
          <w:tab w:val="left" w:pos="3060"/>
        </w:tabs>
        <w:jc w:val="center"/>
        <w:rPr>
          <w:rFonts w:ascii="Times New Roman Bold" w:hAnsi="Times New Roman Bold" w:hint="eastAsia"/>
          <w:smallCaps/>
        </w:rPr>
      </w:pPr>
    </w:p>
    <w:p w14:paraId="7E7CDAC6" w14:textId="77777777" w:rsidR="006509DA" w:rsidRDefault="006509DA" w:rsidP="006509DA">
      <w:pPr>
        <w:tabs>
          <w:tab w:val="left" w:pos="1440"/>
          <w:tab w:val="left" w:pos="3060"/>
        </w:tabs>
        <w:jc w:val="center"/>
        <w:rPr>
          <w:rFonts w:ascii="Times New Roman Bold" w:hAnsi="Times New Roman Bold" w:hint="eastAsia"/>
          <w:smallCaps/>
        </w:rPr>
      </w:pPr>
    </w:p>
    <w:p w14:paraId="16E1CC14" w14:textId="77777777" w:rsidR="006509DA" w:rsidRDefault="006509DA" w:rsidP="006509DA">
      <w:pPr>
        <w:tabs>
          <w:tab w:val="left" w:pos="1440"/>
          <w:tab w:val="left" w:pos="3060"/>
        </w:tabs>
        <w:rPr>
          <w:rFonts w:ascii="Times New Roman Bold" w:hAnsi="Times New Roman Bold" w:hint="eastAsia"/>
          <w:smallCaps/>
        </w:rPr>
      </w:pPr>
    </w:p>
    <w:p w14:paraId="6F5ECF57" w14:textId="77777777" w:rsidR="006509DA" w:rsidRPr="006509DA" w:rsidRDefault="00942395" w:rsidP="006509DA">
      <w:pPr>
        <w:tabs>
          <w:tab w:val="left" w:pos="1440"/>
          <w:tab w:val="left" w:pos="3060"/>
        </w:tabs>
        <w:jc w:val="center"/>
        <w:rPr>
          <w:rFonts w:ascii="Times New Roman Bold" w:hAnsi="Times New Roman Bold" w:hint="eastAsia"/>
          <w:smallCaps/>
          <w:sz w:val="28"/>
          <w:szCs w:val="28"/>
        </w:rPr>
      </w:pPr>
      <w:r>
        <w:rPr>
          <w:rFonts w:ascii="Times New Roman Bold" w:hAnsi="Times New Roman Bold"/>
          <w:smallCaps/>
          <w:sz w:val="28"/>
          <w:szCs w:val="28"/>
        </w:rPr>
        <w:t>SURINAME</w:t>
      </w:r>
    </w:p>
    <w:p w14:paraId="23451FAA" w14:textId="77777777" w:rsidR="006509DA" w:rsidRPr="006509DA" w:rsidRDefault="006509DA" w:rsidP="006509DA">
      <w:pPr>
        <w:tabs>
          <w:tab w:val="left" w:pos="1440"/>
          <w:tab w:val="left" w:pos="3060"/>
        </w:tabs>
        <w:jc w:val="center"/>
        <w:rPr>
          <w:rFonts w:ascii="Times New Roman Bold" w:hAnsi="Times New Roman Bold" w:hint="eastAsia"/>
          <w:smallCaps/>
          <w:sz w:val="28"/>
          <w:szCs w:val="28"/>
          <w:shd w:val="clear" w:color="auto" w:fill="C0C0C0"/>
        </w:rPr>
      </w:pPr>
    </w:p>
    <w:p w14:paraId="2DDC7555" w14:textId="77777777" w:rsidR="006509DA" w:rsidRPr="006509DA" w:rsidRDefault="00942395" w:rsidP="006509DA">
      <w:pPr>
        <w:autoSpaceDE w:val="0"/>
        <w:autoSpaceDN w:val="0"/>
        <w:adjustRightInd w:val="0"/>
        <w:spacing w:after="0" w:line="240" w:lineRule="auto"/>
        <w:jc w:val="center"/>
        <w:rPr>
          <w:rFonts w:ascii="Times New Roman" w:eastAsiaTheme="minorHAnsi" w:hAnsi="Times New Roman"/>
          <w:b/>
          <w:bCs/>
          <w:color w:val="auto"/>
          <w:sz w:val="28"/>
          <w:szCs w:val="28"/>
        </w:rPr>
      </w:pPr>
      <w:r>
        <w:rPr>
          <w:rFonts w:ascii="Times New Roman" w:eastAsiaTheme="minorHAnsi" w:hAnsi="Times New Roman"/>
          <w:b/>
          <w:bCs/>
          <w:color w:val="auto"/>
          <w:sz w:val="28"/>
          <w:szCs w:val="28"/>
        </w:rPr>
        <w:t>Modernization of Agricultural Public Services Program</w:t>
      </w:r>
    </w:p>
    <w:p w14:paraId="7D8DF6AC" w14:textId="77777777" w:rsidR="006509DA" w:rsidRPr="006509DA" w:rsidRDefault="006509DA" w:rsidP="006509DA">
      <w:pPr>
        <w:tabs>
          <w:tab w:val="left" w:pos="1440"/>
          <w:tab w:val="left" w:pos="3060"/>
        </w:tabs>
        <w:jc w:val="center"/>
        <w:rPr>
          <w:rFonts w:ascii="Times New Roman" w:eastAsiaTheme="minorHAnsi" w:hAnsi="Times New Roman"/>
          <w:b/>
          <w:bCs/>
          <w:color w:val="auto"/>
          <w:sz w:val="28"/>
          <w:szCs w:val="28"/>
        </w:rPr>
      </w:pPr>
    </w:p>
    <w:p w14:paraId="4A3D188C" w14:textId="77777777" w:rsidR="006509DA" w:rsidRPr="006509DA" w:rsidRDefault="006509DA" w:rsidP="006509DA">
      <w:pPr>
        <w:tabs>
          <w:tab w:val="left" w:pos="1440"/>
          <w:tab w:val="left" w:pos="3060"/>
        </w:tabs>
        <w:jc w:val="center"/>
        <w:rPr>
          <w:rFonts w:ascii="Times New Roman" w:eastAsiaTheme="minorHAnsi" w:hAnsi="Times New Roman"/>
          <w:b/>
          <w:bCs/>
          <w:color w:val="auto"/>
          <w:sz w:val="28"/>
          <w:szCs w:val="28"/>
        </w:rPr>
      </w:pPr>
    </w:p>
    <w:p w14:paraId="24E39AA3" w14:textId="77777777" w:rsidR="006509DA" w:rsidRPr="006509DA" w:rsidRDefault="006509DA" w:rsidP="006509DA">
      <w:pPr>
        <w:tabs>
          <w:tab w:val="left" w:pos="1440"/>
          <w:tab w:val="left" w:pos="3060"/>
        </w:tabs>
        <w:jc w:val="center"/>
        <w:rPr>
          <w:rFonts w:ascii="Times New Roman Bold" w:hAnsi="Times New Roman Bold" w:hint="eastAsia"/>
          <w:smallCaps/>
          <w:sz w:val="28"/>
          <w:szCs w:val="28"/>
        </w:rPr>
      </w:pPr>
      <w:r w:rsidRPr="006509DA">
        <w:rPr>
          <w:rFonts w:ascii="Times New Roman Bold" w:hAnsi="Times New Roman Bold"/>
          <w:smallCaps/>
          <w:sz w:val="28"/>
          <w:szCs w:val="28"/>
        </w:rPr>
        <w:t xml:space="preserve"> </w:t>
      </w:r>
      <w:r w:rsidR="00C5786B">
        <w:rPr>
          <w:rFonts w:ascii="Times New Roman Bold" w:hAnsi="Times New Roman Bold"/>
          <w:smallCaps/>
          <w:sz w:val="28"/>
          <w:szCs w:val="28"/>
        </w:rPr>
        <w:t>(</w:t>
      </w:r>
      <w:r w:rsidR="00942395">
        <w:rPr>
          <w:rFonts w:ascii="Times New Roman Bold" w:hAnsi="Times New Roman Bold"/>
          <w:smallCaps/>
          <w:sz w:val="28"/>
          <w:szCs w:val="28"/>
        </w:rPr>
        <w:t>SU-L1033</w:t>
      </w:r>
      <w:r w:rsidRPr="006509DA">
        <w:rPr>
          <w:rFonts w:ascii="Times New Roman Bold" w:hAnsi="Times New Roman Bold"/>
          <w:smallCaps/>
          <w:sz w:val="28"/>
          <w:szCs w:val="28"/>
        </w:rPr>
        <w:t>)</w:t>
      </w:r>
    </w:p>
    <w:p w14:paraId="4AB028A5" w14:textId="77777777" w:rsidR="006509DA" w:rsidRPr="006509DA" w:rsidRDefault="006509DA" w:rsidP="006509DA">
      <w:pPr>
        <w:pStyle w:val="Newpage"/>
        <w:rPr>
          <w:rFonts w:ascii="Times New Roman" w:hAnsi="Times New Roman"/>
          <w:caps/>
          <w:sz w:val="22"/>
        </w:rPr>
      </w:pPr>
    </w:p>
    <w:p w14:paraId="63141C14" w14:textId="77777777" w:rsidR="006509DA" w:rsidRPr="006509DA" w:rsidRDefault="006509DA" w:rsidP="006509DA">
      <w:pPr>
        <w:tabs>
          <w:tab w:val="left" w:pos="1440"/>
          <w:tab w:val="left" w:pos="3060"/>
        </w:tabs>
        <w:jc w:val="center"/>
        <w:rPr>
          <w:rFonts w:ascii="Times New Roman" w:hAnsi="Times New Roman"/>
          <w:smallCaps/>
        </w:rPr>
      </w:pPr>
    </w:p>
    <w:p w14:paraId="158618D0" w14:textId="77777777" w:rsidR="006509DA" w:rsidRPr="006509DA" w:rsidRDefault="006509DA" w:rsidP="006509DA">
      <w:pPr>
        <w:tabs>
          <w:tab w:val="left" w:pos="1440"/>
          <w:tab w:val="left" w:pos="3060"/>
        </w:tabs>
        <w:jc w:val="center"/>
        <w:rPr>
          <w:rFonts w:ascii="Times New Roman" w:hAnsi="Times New Roman"/>
          <w:smallCaps/>
        </w:rPr>
      </w:pPr>
    </w:p>
    <w:p w14:paraId="5472AC78" w14:textId="77777777" w:rsidR="006509DA" w:rsidRPr="006509DA" w:rsidRDefault="006509DA" w:rsidP="006509DA">
      <w:pPr>
        <w:tabs>
          <w:tab w:val="left" w:pos="1440"/>
          <w:tab w:val="left" w:pos="3060"/>
        </w:tabs>
        <w:jc w:val="center"/>
        <w:rPr>
          <w:rFonts w:ascii="Times New Roman" w:hAnsi="Times New Roman"/>
          <w:smallCaps/>
        </w:rPr>
      </w:pPr>
    </w:p>
    <w:p w14:paraId="4E4F4751" w14:textId="77777777" w:rsidR="006509DA" w:rsidRPr="006509DA" w:rsidRDefault="006509DA" w:rsidP="006509DA">
      <w:pPr>
        <w:tabs>
          <w:tab w:val="left" w:pos="1440"/>
          <w:tab w:val="left" w:pos="3060"/>
        </w:tabs>
        <w:jc w:val="center"/>
        <w:rPr>
          <w:rFonts w:ascii="Times New Roman" w:hAnsi="Times New Roman"/>
          <w:smallCaps/>
        </w:rPr>
      </w:pPr>
    </w:p>
    <w:p w14:paraId="526FD274" w14:textId="77777777" w:rsidR="006509DA" w:rsidRPr="006509DA" w:rsidRDefault="006509DA" w:rsidP="006509DA">
      <w:pPr>
        <w:tabs>
          <w:tab w:val="left" w:pos="1440"/>
          <w:tab w:val="left" w:pos="3060"/>
        </w:tabs>
        <w:jc w:val="center"/>
        <w:rPr>
          <w:rFonts w:ascii="Times New Roman Bold" w:hAnsi="Times New Roman Bold" w:hint="eastAsia"/>
          <w:smallCaps/>
        </w:rPr>
      </w:pPr>
      <w:r w:rsidRPr="006509DA">
        <w:rPr>
          <w:rFonts w:ascii="Times New Roman Bold" w:hAnsi="Times New Roman Bold"/>
          <w:smallCaps/>
        </w:rPr>
        <w:t>Monitoring and Impact Evaluation Plan</w:t>
      </w:r>
    </w:p>
    <w:p w14:paraId="26E998CA" w14:textId="77777777" w:rsidR="006509DA" w:rsidRPr="006509DA" w:rsidRDefault="006509DA" w:rsidP="006509DA">
      <w:pPr>
        <w:tabs>
          <w:tab w:val="left" w:pos="1440"/>
          <w:tab w:val="left" w:pos="3060"/>
        </w:tabs>
        <w:jc w:val="center"/>
        <w:rPr>
          <w:rFonts w:ascii="Times New Roman Bold" w:hAnsi="Times New Roman Bold" w:hint="eastAsia"/>
          <w:smallCaps/>
        </w:rPr>
      </w:pPr>
    </w:p>
    <w:p w14:paraId="6A973F64" w14:textId="77777777" w:rsidR="006509DA" w:rsidRPr="006509DA" w:rsidRDefault="006509DA" w:rsidP="006509DA">
      <w:pPr>
        <w:tabs>
          <w:tab w:val="left" w:pos="1440"/>
          <w:tab w:val="left" w:pos="3060"/>
        </w:tabs>
        <w:jc w:val="center"/>
        <w:rPr>
          <w:rFonts w:ascii="Times New Roman Bold" w:hAnsi="Times New Roman Bold" w:hint="eastAsia"/>
          <w:smallCaps/>
        </w:rPr>
      </w:pPr>
    </w:p>
    <w:p w14:paraId="4767E081" w14:textId="77777777" w:rsidR="006509DA" w:rsidRPr="006509DA" w:rsidRDefault="006509DA" w:rsidP="006509DA">
      <w:pPr>
        <w:tabs>
          <w:tab w:val="left" w:pos="1440"/>
          <w:tab w:val="left" w:pos="3060"/>
        </w:tabs>
        <w:jc w:val="center"/>
        <w:rPr>
          <w:rFonts w:ascii="Times New Roman Bold" w:hAnsi="Times New Roman Bold" w:hint="eastAsia"/>
          <w:smallCaps/>
        </w:rPr>
      </w:pPr>
    </w:p>
    <w:p w14:paraId="771C9465" w14:textId="77777777" w:rsidR="006509DA" w:rsidRPr="006509DA" w:rsidRDefault="006509DA" w:rsidP="006509DA">
      <w:pPr>
        <w:tabs>
          <w:tab w:val="left" w:pos="1440"/>
          <w:tab w:val="left" w:pos="3060"/>
        </w:tabs>
        <w:jc w:val="center"/>
        <w:rPr>
          <w:rFonts w:ascii="Times New Roman Bold" w:hAnsi="Times New Roman Bold" w:hint="eastAsia"/>
          <w:smallCaps/>
        </w:rPr>
      </w:pPr>
    </w:p>
    <w:p w14:paraId="1E75D73C" w14:textId="77777777" w:rsidR="006509DA" w:rsidRPr="006509DA" w:rsidRDefault="006509DA" w:rsidP="006509DA">
      <w:pPr>
        <w:tabs>
          <w:tab w:val="left" w:pos="1440"/>
          <w:tab w:val="left" w:pos="3060"/>
        </w:tabs>
        <w:jc w:val="center"/>
        <w:rPr>
          <w:rFonts w:ascii="Times New Roman Bold" w:hAnsi="Times New Roman Bold" w:hint="eastAsia"/>
          <w:smallCaps/>
        </w:rPr>
      </w:pPr>
    </w:p>
    <w:p w14:paraId="29CEEC0B" w14:textId="77777777" w:rsidR="006509DA" w:rsidRPr="006509DA" w:rsidRDefault="00AF619F" w:rsidP="006509DA">
      <w:pPr>
        <w:tabs>
          <w:tab w:val="left" w:pos="1440"/>
          <w:tab w:val="left" w:pos="3060"/>
        </w:tabs>
        <w:jc w:val="center"/>
        <w:rPr>
          <w:rFonts w:ascii="Times New Roman Bold" w:hAnsi="Times New Roman Bold" w:hint="eastAsia"/>
          <w:smallCaps/>
        </w:rPr>
      </w:pPr>
      <w:r>
        <w:rPr>
          <w:rFonts w:ascii="Times New Roman Bold" w:hAnsi="Times New Roman Bold" w:hint="eastAsia"/>
          <w:smallCaps/>
          <w:noProof/>
        </w:rPr>
        <mc:AlternateContent>
          <mc:Choice Requires="wps">
            <w:drawing>
              <wp:anchor distT="0" distB="0" distL="114300" distR="114300" simplePos="0" relativeHeight="251660288" behindDoc="0" locked="0" layoutInCell="1" allowOverlap="1" wp14:anchorId="3B120C83" wp14:editId="3E76D7A7">
                <wp:simplePos x="0" y="0"/>
                <wp:positionH relativeFrom="column">
                  <wp:posOffset>212090</wp:posOffset>
                </wp:positionH>
                <wp:positionV relativeFrom="paragraph">
                  <wp:posOffset>53340</wp:posOffset>
                </wp:positionV>
                <wp:extent cx="5669915" cy="597535"/>
                <wp:effectExtent l="12065" t="5715" r="1397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597535"/>
                        </a:xfrm>
                        <a:prstGeom prst="rect">
                          <a:avLst/>
                        </a:prstGeom>
                        <a:solidFill>
                          <a:srgbClr val="FFFFFF"/>
                        </a:solidFill>
                        <a:ln w="9525">
                          <a:solidFill>
                            <a:srgbClr val="000000"/>
                          </a:solidFill>
                          <a:miter lim="800000"/>
                          <a:headEnd/>
                          <a:tailEnd/>
                        </a:ln>
                      </wps:spPr>
                      <wps:txbx>
                        <w:txbxContent>
                          <w:p w14:paraId="680C49A6" w14:textId="37E5ACA7" w:rsidR="002B51E6" w:rsidRPr="00725B43" w:rsidRDefault="002B51E6" w:rsidP="006509DA">
                            <w:pPr>
                              <w:rPr>
                                <w:rFonts w:ascii="Times New Roman" w:hAnsi="Times New Roman"/>
                              </w:rPr>
                            </w:pPr>
                            <w:r w:rsidRPr="00725B43">
                              <w:rPr>
                                <w:rFonts w:ascii="Times New Roman" w:hAnsi="Times New Roman"/>
                              </w:rPr>
                              <w:t xml:space="preserve">This document was prepared by: </w:t>
                            </w:r>
                            <w:r>
                              <w:rPr>
                                <w:rFonts w:ascii="Times New Roman" w:hAnsi="Times New Roman"/>
                              </w:rPr>
                              <w:t>Carmen Fernandez</w:t>
                            </w:r>
                            <w:r w:rsidRPr="00725B43">
                              <w:rPr>
                                <w:rFonts w:ascii="Times New Roman" w:hAnsi="Times New Roman"/>
                              </w:rPr>
                              <w:t xml:space="preserve"> (</w:t>
                            </w:r>
                            <w:r>
                              <w:rPr>
                                <w:rFonts w:ascii="Times New Roman" w:hAnsi="Times New Roman"/>
                              </w:rPr>
                              <w:t>INE/RND)</w:t>
                            </w:r>
                            <w:r w:rsidRPr="00725B43">
                              <w:rPr>
                                <w:rFonts w:ascii="Times New Roman" w:hAnsi="Times New Roman"/>
                              </w:rPr>
                              <w:t xml:space="preserve">, </w:t>
                            </w:r>
                            <w:r>
                              <w:rPr>
                                <w:rFonts w:ascii="Times New Roman" w:hAnsi="Times New Roman"/>
                              </w:rPr>
                              <w:t>Cesar Falconi</w:t>
                            </w:r>
                            <w:r w:rsidRPr="00725B43">
                              <w:rPr>
                                <w:rFonts w:ascii="Times New Roman" w:hAnsi="Times New Roman"/>
                              </w:rPr>
                              <w:t xml:space="preserve"> (INE/RND) </w:t>
                            </w:r>
                            <w:r>
                              <w:rPr>
                                <w:rFonts w:ascii="Times New Roman" w:hAnsi="Times New Roman"/>
                              </w:rPr>
                              <w:t>and Pedro Martel</w:t>
                            </w:r>
                            <w:r w:rsidRPr="00725B43">
                              <w:rPr>
                                <w:rFonts w:ascii="Times New Roman" w:hAnsi="Times New Roman"/>
                              </w:rPr>
                              <w:t>(INE/RND).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pt;margin-top:4.2pt;width:446.45pt;height:4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">
                <v:textbox style="mso-fit-shape-to-text:t">
                  <w:txbxContent>
                    <w:p w14:paraId="680C49A6" w14:textId="37E5ACA7" w:rsidR="002B51E6" w:rsidRPr="00725B43" w:rsidRDefault="002B51E6" w:rsidP="006509DA">
                      <w:pPr>
                        <w:rPr>
                          <w:rFonts w:ascii="Times New Roman" w:hAnsi="Times New Roman"/>
                        </w:rPr>
                      </w:pPr>
                      <w:r w:rsidRPr="00725B43">
                        <w:rPr>
                          <w:rFonts w:ascii="Times New Roman" w:hAnsi="Times New Roman"/>
                        </w:rPr>
                        <w:t xml:space="preserve">This document was prepared by: </w:t>
                      </w:r>
                      <w:r>
                        <w:rPr>
                          <w:rFonts w:ascii="Times New Roman" w:hAnsi="Times New Roman"/>
                        </w:rPr>
                        <w:t>Carmen Fernandez</w:t>
                      </w:r>
                      <w:r w:rsidRPr="00725B43">
                        <w:rPr>
                          <w:rFonts w:ascii="Times New Roman" w:hAnsi="Times New Roman"/>
                        </w:rPr>
                        <w:t xml:space="preserve"> (</w:t>
                      </w:r>
                      <w:r>
                        <w:rPr>
                          <w:rFonts w:ascii="Times New Roman" w:hAnsi="Times New Roman"/>
                        </w:rPr>
                        <w:t>INE/RND)</w:t>
                      </w:r>
                      <w:r w:rsidRPr="00725B43">
                        <w:rPr>
                          <w:rFonts w:ascii="Times New Roman" w:hAnsi="Times New Roman"/>
                        </w:rPr>
                        <w:t xml:space="preserve">, </w:t>
                      </w:r>
                      <w:r>
                        <w:rPr>
                          <w:rFonts w:ascii="Times New Roman" w:hAnsi="Times New Roman"/>
                        </w:rPr>
                        <w:t>Cesar Falconi</w:t>
                      </w:r>
                      <w:r w:rsidRPr="00725B43">
                        <w:rPr>
                          <w:rFonts w:ascii="Times New Roman" w:hAnsi="Times New Roman"/>
                        </w:rPr>
                        <w:t xml:space="preserve"> (INE/RND) </w:t>
                      </w:r>
                      <w:r>
                        <w:rPr>
                          <w:rFonts w:ascii="Times New Roman" w:hAnsi="Times New Roman"/>
                        </w:rPr>
                        <w:t>and Pedro Martel</w:t>
                      </w:r>
                      <w:r w:rsidRPr="00725B43">
                        <w:rPr>
                          <w:rFonts w:ascii="Times New Roman" w:hAnsi="Times New Roman"/>
                        </w:rPr>
                        <w:t>(INE/RND).</w:t>
                      </w:r>
                    </w:p>
                  </w:txbxContent>
                </v:textbox>
              </v:shape>
            </w:pict>
          </mc:Fallback>
        </mc:AlternateContent>
      </w:r>
    </w:p>
    <w:p w14:paraId="02423445" w14:textId="77777777" w:rsidR="006509DA" w:rsidRDefault="006509DA" w:rsidP="006509DA">
      <w:pPr>
        <w:tabs>
          <w:tab w:val="left" w:pos="1440"/>
          <w:tab w:val="left" w:pos="3060"/>
        </w:tabs>
        <w:rPr>
          <w:rFonts w:ascii="Times New Roman Bold" w:hAnsi="Times New Roman Bold" w:hint="eastAsia"/>
          <w:smallCaps/>
        </w:rPr>
      </w:pPr>
    </w:p>
    <w:p w14:paraId="40DBFF7A" w14:textId="77777777" w:rsidR="006509DA" w:rsidRDefault="006509DA" w:rsidP="006509DA">
      <w:pPr>
        <w:tabs>
          <w:tab w:val="left" w:pos="1440"/>
          <w:tab w:val="left" w:pos="3060"/>
        </w:tabs>
        <w:rPr>
          <w:rFonts w:ascii="Times New Roman Bold" w:hAnsi="Times New Roman Bold" w:hint="eastAsia"/>
          <w:smallCaps/>
        </w:rPr>
      </w:pPr>
    </w:p>
    <w:sdt>
      <w:sdtPr>
        <w:rPr>
          <w:rFonts w:ascii="Lucida Grande" w:eastAsia="ヒラギノ角ゴ Pro W3" w:hAnsi="Lucida Grande" w:cs="Times New Roman"/>
          <w:b w:val="0"/>
          <w:bCs w:val="0"/>
          <w:color w:val="000000"/>
          <w:sz w:val="22"/>
          <w:szCs w:val="24"/>
        </w:rPr>
        <w:id w:val="188678170"/>
        <w:docPartObj>
          <w:docPartGallery w:val="Table of Contents"/>
          <w:docPartUnique/>
        </w:docPartObj>
      </w:sdtPr>
      <w:sdtEndPr>
        <w:rPr>
          <w:color w:val="auto"/>
        </w:rPr>
      </w:sdtEndPr>
      <w:sdtContent>
        <w:p w14:paraId="52E4BEF1" w14:textId="77777777" w:rsidR="006509DA" w:rsidRPr="00FC6DE7" w:rsidRDefault="00F712E1" w:rsidP="006509DA">
          <w:pPr>
            <w:pStyle w:val="TOCHeading"/>
          </w:pPr>
          <w:r w:rsidRPr="00F712E1">
            <w:rPr>
              <w:color w:val="auto"/>
            </w:rPr>
            <w:t>TABLE OF CONTENTS</w:t>
          </w:r>
        </w:p>
        <w:p w14:paraId="2C7E094E" w14:textId="77777777" w:rsidR="006509DA" w:rsidRPr="00FC6DE7" w:rsidRDefault="006509DA" w:rsidP="006509DA"/>
        <w:p w14:paraId="7A37C26F" w14:textId="77777777" w:rsidR="006509DA" w:rsidRPr="00FC6DE7" w:rsidRDefault="00F712E1" w:rsidP="006509DA">
          <w:pPr>
            <w:pStyle w:val="TOC1"/>
            <w:rPr>
              <w:rFonts w:eastAsiaTheme="minorEastAsia"/>
              <w:smallCaps w:val="0"/>
              <w:noProof/>
              <w:sz w:val="22"/>
              <w:szCs w:val="22"/>
            </w:rPr>
          </w:pPr>
          <w:r w:rsidRPr="00F712E1">
            <w:rPr>
              <w:sz w:val="22"/>
              <w:szCs w:val="22"/>
            </w:rPr>
            <w:t xml:space="preserve">i. </w:t>
          </w:r>
          <w:r w:rsidR="00BF32EA" w:rsidRPr="006C61C3">
            <w:rPr>
              <w:sz w:val="22"/>
              <w:szCs w:val="22"/>
            </w:rPr>
            <w:fldChar w:fldCharType="begin"/>
          </w:r>
          <w:r w:rsidRPr="00F712E1">
            <w:rPr>
              <w:sz w:val="22"/>
              <w:szCs w:val="22"/>
            </w:rPr>
            <w:instrText xml:space="preserve"> TOC \o "1-3" \h \z \u </w:instrText>
          </w:r>
          <w:r w:rsidR="00BF32EA" w:rsidRPr="006C61C3">
            <w:rPr>
              <w:sz w:val="22"/>
              <w:szCs w:val="22"/>
            </w:rPr>
            <w:fldChar w:fldCharType="separate"/>
          </w:r>
          <w:hyperlink w:anchor="_Toc288758341" w:history="1">
            <w:r w:rsidRPr="00F712E1">
              <w:rPr>
                <w:rStyle w:val="Hyperlink"/>
                <w:noProof/>
                <w:sz w:val="22"/>
                <w:szCs w:val="22"/>
              </w:rPr>
              <w:t>Introduction</w:t>
            </w:r>
            <w:r w:rsidRPr="00F712E1">
              <w:rPr>
                <w:noProof/>
                <w:webHidden/>
                <w:sz w:val="22"/>
                <w:szCs w:val="22"/>
              </w:rPr>
              <w:tab/>
            </w:r>
          </w:hyperlink>
          <w:r w:rsidR="008150D6">
            <w:t>4</w:t>
          </w:r>
        </w:p>
        <w:p w14:paraId="482B1901" w14:textId="77777777" w:rsidR="006509DA" w:rsidRPr="00C02D10" w:rsidRDefault="00844ABB" w:rsidP="006509DA">
          <w:pPr>
            <w:pStyle w:val="TOC1"/>
            <w:ind w:left="0" w:firstLine="0"/>
            <w:rPr>
              <w:color w:val="000000" w:themeColor="text1"/>
            </w:rPr>
          </w:pPr>
          <w:r w:rsidRPr="00C02D10">
            <w:rPr>
              <w:rStyle w:val="Hyperlink"/>
              <w:noProof/>
              <w:color w:val="000000" w:themeColor="text1"/>
              <w:sz w:val="22"/>
              <w:szCs w:val="22"/>
              <w:u w:val="none"/>
            </w:rPr>
            <w:t>a. logic of the intervention</w:t>
          </w:r>
          <w:r w:rsidR="006509DA" w:rsidRPr="00C02D10">
            <w:rPr>
              <w:rStyle w:val="Hyperlink"/>
              <w:noProof/>
              <w:color w:val="000000" w:themeColor="text1"/>
              <w:sz w:val="22"/>
              <w:szCs w:val="22"/>
              <w:u w:val="none"/>
            </w:rPr>
            <w:t xml:space="preserve">   </w:t>
          </w:r>
          <w:hyperlink w:anchor="_Toc288758343" w:history="1">
            <w:r w:rsidR="006509DA" w:rsidRPr="00C02D10">
              <w:rPr>
                <w:rStyle w:val="Hyperlink"/>
                <w:noProof/>
                <w:color w:val="000000" w:themeColor="text1"/>
                <w:sz w:val="22"/>
                <w:szCs w:val="22"/>
                <w:u w:val="none"/>
              </w:rPr>
              <w:t>.</w:t>
            </w:r>
            <w:r w:rsidR="006509DA" w:rsidRPr="00C02D10">
              <w:rPr>
                <w:noProof/>
                <w:webHidden/>
                <w:color w:val="000000" w:themeColor="text1"/>
                <w:sz w:val="22"/>
                <w:szCs w:val="22"/>
              </w:rPr>
              <w:tab/>
              <w:t>3</w:t>
            </w:r>
          </w:hyperlink>
        </w:p>
        <w:p w14:paraId="386B1ECB" w14:textId="53F233D2" w:rsidR="00844ABB" w:rsidRPr="00C02D10" w:rsidRDefault="00844ABB" w:rsidP="00844ABB">
          <w:pPr>
            <w:pStyle w:val="TOC1"/>
            <w:ind w:left="0" w:firstLine="0"/>
            <w:rPr>
              <w:color w:val="000000" w:themeColor="text1"/>
            </w:rPr>
          </w:pPr>
          <w:r w:rsidRPr="00C02D10">
            <w:rPr>
              <w:rStyle w:val="Hyperlink"/>
              <w:noProof/>
              <w:color w:val="000000" w:themeColor="text1"/>
              <w:sz w:val="22"/>
              <w:szCs w:val="22"/>
              <w:u w:val="none"/>
            </w:rPr>
            <w:t>B. empirical evidence</w:t>
          </w:r>
          <w:r w:rsidR="008150D6" w:rsidRPr="00C02D10">
            <w:rPr>
              <w:rStyle w:val="Hyperlink"/>
              <w:noProof/>
              <w:color w:val="000000" w:themeColor="text1"/>
              <w:sz w:val="22"/>
              <w:szCs w:val="22"/>
              <w:u w:val="none"/>
            </w:rPr>
            <w:t>…………………………………………………………………………….</w:t>
          </w:r>
          <w:r w:rsidR="005C2A05">
            <w:rPr>
              <w:rStyle w:val="Hyperlink"/>
              <w:noProof/>
              <w:color w:val="000000" w:themeColor="text1"/>
              <w:sz w:val="22"/>
              <w:szCs w:val="22"/>
              <w:u w:val="none"/>
            </w:rPr>
            <w:t>8</w:t>
          </w:r>
        </w:p>
        <w:p w14:paraId="00892D03" w14:textId="0A9D493A" w:rsidR="006509DA" w:rsidRPr="006C61C3" w:rsidRDefault="002B51E6" w:rsidP="006509DA">
          <w:pPr>
            <w:pStyle w:val="TOC1"/>
            <w:rPr>
              <w:rFonts w:eastAsiaTheme="minorEastAsia"/>
              <w:smallCaps w:val="0"/>
              <w:noProof/>
              <w:sz w:val="22"/>
              <w:szCs w:val="22"/>
            </w:rPr>
          </w:pPr>
          <w:hyperlink w:anchor="_Toc288758345" w:history="1">
            <w:r w:rsidR="008150D6">
              <w:rPr>
                <w:rStyle w:val="Hyperlink"/>
                <w:noProof/>
                <w:sz w:val="22"/>
                <w:szCs w:val="22"/>
              </w:rPr>
              <w:t>ii. monitoring</w:t>
            </w:r>
            <w:r w:rsidR="006509DA" w:rsidRPr="006C61C3">
              <w:rPr>
                <w:noProof/>
                <w:webHidden/>
                <w:sz w:val="22"/>
                <w:szCs w:val="22"/>
              </w:rPr>
              <w:tab/>
            </w:r>
          </w:hyperlink>
          <w:r w:rsidR="005C2A05">
            <w:rPr>
              <w:noProof/>
              <w:sz w:val="22"/>
              <w:szCs w:val="22"/>
            </w:rPr>
            <w:t>19</w:t>
          </w:r>
        </w:p>
        <w:p w14:paraId="299088B5" w14:textId="4F0EF35C" w:rsidR="006509DA" w:rsidRPr="006C61C3" w:rsidRDefault="006509DA" w:rsidP="006509DA">
          <w:pPr>
            <w:pStyle w:val="TOC1"/>
            <w:ind w:left="0" w:firstLine="0"/>
            <w:rPr>
              <w:rFonts w:eastAsiaTheme="minorEastAsia"/>
              <w:smallCaps w:val="0"/>
              <w:noProof/>
              <w:sz w:val="22"/>
              <w:szCs w:val="22"/>
              <w:lang w:val="es-ES"/>
            </w:rPr>
          </w:pPr>
          <w:r w:rsidRPr="00C02D10">
            <w:rPr>
              <w:rStyle w:val="Hyperlink"/>
              <w:noProof/>
              <w:color w:val="000000" w:themeColor="text1"/>
              <w:sz w:val="22"/>
              <w:szCs w:val="22"/>
              <w:u w:val="none"/>
              <w:lang w:val="es-ES"/>
            </w:rPr>
            <w:t xml:space="preserve"> a.  </w:t>
          </w:r>
          <w:r w:rsidRPr="006C61C3">
            <w:rPr>
              <w:rStyle w:val="Hyperlink"/>
              <w:noProof/>
              <w:sz w:val="22"/>
              <w:szCs w:val="22"/>
              <w:lang w:val="es-ES"/>
            </w:rPr>
            <w:t xml:space="preserve"> </w:t>
          </w:r>
          <w:hyperlink w:anchor="_Toc288758346" w:history="1">
            <w:r w:rsidR="008150D6">
              <w:rPr>
                <w:rStyle w:val="Hyperlink"/>
                <w:noProof/>
                <w:sz w:val="22"/>
                <w:szCs w:val="22"/>
                <w:lang w:val="es-ES"/>
              </w:rPr>
              <w:t>ouput indic</w:t>
            </w:r>
            <w:r w:rsidR="00C02D10">
              <w:rPr>
                <w:rStyle w:val="Hyperlink"/>
                <w:noProof/>
                <w:sz w:val="22"/>
                <w:szCs w:val="22"/>
                <w:lang w:val="es-ES"/>
              </w:rPr>
              <w:t>ators…………………………………………………………………………….</w:t>
            </w:r>
            <w:r w:rsidR="005C2A05">
              <w:rPr>
                <w:rStyle w:val="Hyperlink"/>
                <w:noProof/>
                <w:sz w:val="22"/>
                <w:szCs w:val="22"/>
                <w:lang w:val="es-ES"/>
              </w:rPr>
              <w:t>20</w:t>
            </w:r>
            <w:r w:rsidR="00C02D10">
              <w:rPr>
                <w:rStyle w:val="Hyperlink"/>
                <w:noProof/>
                <w:sz w:val="22"/>
                <w:szCs w:val="22"/>
                <w:lang w:val="es-ES"/>
              </w:rPr>
              <w:t xml:space="preserve">                                                                                                                                         </w:t>
            </w:r>
          </w:hyperlink>
        </w:p>
        <w:p w14:paraId="28D95F93" w14:textId="0B9B0098" w:rsidR="006509DA" w:rsidRPr="006C61C3" w:rsidRDefault="00C02D10" w:rsidP="006509DA">
          <w:pPr>
            <w:pStyle w:val="TOC1"/>
            <w:rPr>
              <w:rFonts w:eastAsiaTheme="minorEastAsia"/>
              <w:smallCaps w:val="0"/>
              <w:noProof/>
              <w:sz w:val="22"/>
              <w:szCs w:val="22"/>
              <w:lang w:val="es-ES"/>
            </w:rPr>
          </w:pPr>
          <w:r w:rsidRPr="00C02D10">
            <w:rPr>
              <w:rStyle w:val="Hyperlink"/>
              <w:noProof/>
              <w:color w:val="000000" w:themeColor="text1"/>
              <w:sz w:val="22"/>
              <w:szCs w:val="22"/>
              <w:u w:val="none"/>
              <w:lang w:val="es-ES"/>
            </w:rPr>
            <w:t>iii. impact evaluation</w:t>
          </w:r>
          <w:hyperlink w:anchor="_Toc288758347" w:history="1">
            <w:r w:rsidR="006509DA" w:rsidRPr="006C61C3">
              <w:rPr>
                <w:noProof/>
                <w:webHidden/>
                <w:sz w:val="22"/>
                <w:szCs w:val="22"/>
                <w:lang w:val="es-ES"/>
              </w:rPr>
              <w:tab/>
            </w:r>
          </w:hyperlink>
          <w:r w:rsidR="005C2A05">
            <w:rPr>
              <w:noProof/>
              <w:sz w:val="22"/>
              <w:szCs w:val="22"/>
              <w:lang w:val="es-ES_tradnl"/>
            </w:rPr>
            <w:t>22</w:t>
          </w:r>
        </w:p>
        <w:p w14:paraId="363444E3" w14:textId="54727779" w:rsidR="006509DA" w:rsidRPr="006C61C3" w:rsidRDefault="006509DA" w:rsidP="006509DA">
          <w:pPr>
            <w:pStyle w:val="TOC1"/>
            <w:rPr>
              <w:rFonts w:eastAsiaTheme="minorEastAsia"/>
              <w:smallCaps w:val="0"/>
              <w:noProof/>
              <w:sz w:val="22"/>
              <w:szCs w:val="22"/>
              <w:lang w:val="es-ES"/>
            </w:rPr>
          </w:pPr>
          <w:r w:rsidRPr="00C02D10">
            <w:rPr>
              <w:rStyle w:val="Hyperlink"/>
              <w:noProof/>
              <w:color w:val="000000" w:themeColor="text1"/>
              <w:sz w:val="22"/>
              <w:szCs w:val="22"/>
              <w:u w:val="none"/>
              <w:lang w:val="es-ES"/>
            </w:rPr>
            <w:t xml:space="preserve">a. </w:t>
          </w:r>
          <w:hyperlink w:anchor="_Toc288758348" w:history="1">
            <w:r w:rsidR="00C02D10">
              <w:rPr>
                <w:sz w:val="22"/>
                <w:szCs w:val="22"/>
                <w:lang w:val="es-ES"/>
              </w:rPr>
              <w:t>impact and results indicators</w:t>
            </w:r>
            <w:r w:rsidRPr="006C61C3">
              <w:rPr>
                <w:noProof/>
                <w:webHidden/>
                <w:sz w:val="22"/>
                <w:szCs w:val="22"/>
                <w:lang w:val="es-ES"/>
              </w:rPr>
              <w:tab/>
            </w:r>
          </w:hyperlink>
          <w:r w:rsidR="005C2A05">
            <w:t>22</w:t>
          </w:r>
        </w:p>
        <w:p w14:paraId="0E437652" w14:textId="3007B998" w:rsidR="006509DA" w:rsidRPr="006C61C3" w:rsidRDefault="002B51E6" w:rsidP="006509DA">
          <w:pPr>
            <w:pStyle w:val="TOC1"/>
            <w:rPr>
              <w:rStyle w:val="Hyperlink"/>
              <w:noProof/>
              <w:sz w:val="22"/>
              <w:szCs w:val="22"/>
            </w:rPr>
          </w:pPr>
          <w:hyperlink w:anchor="_Toc288758349" w:history="1">
            <w:r w:rsidR="00C02D10">
              <w:rPr>
                <w:rStyle w:val="Hyperlink"/>
                <w:noProof/>
                <w:sz w:val="22"/>
                <w:szCs w:val="22"/>
              </w:rPr>
              <w:t>b. impact evaluation methodology</w:t>
            </w:r>
            <w:r w:rsidR="006509DA" w:rsidRPr="006C61C3">
              <w:rPr>
                <w:noProof/>
                <w:webHidden/>
                <w:sz w:val="22"/>
                <w:szCs w:val="22"/>
              </w:rPr>
              <w:tab/>
            </w:r>
            <w:r w:rsidR="00BF32EA" w:rsidRPr="006C61C3">
              <w:rPr>
                <w:noProof/>
                <w:webHidden/>
                <w:sz w:val="22"/>
                <w:szCs w:val="22"/>
              </w:rPr>
              <w:fldChar w:fldCharType="begin"/>
            </w:r>
            <w:r w:rsidR="006509DA" w:rsidRPr="006C61C3">
              <w:rPr>
                <w:noProof/>
                <w:webHidden/>
                <w:sz w:val="22"/>
                <w:szCs w:val="22"/>
              </w:rPr>
              <w:instrText xml:space="preserve"> PAGEREF _Toc288758349 \h </w:instrText>
            </w:r>
            <w:r w:rsidR="00BF32EA" w:rsidRPr="006C61C3">
              <w:rPr>
                <w:noProof/>
                <w:webHidden/>
                <w:sz w:val="22"/>
                <w:szCs w:val="22"/>
              </w:rPr>
            </w:r>
            <w:r w:rsidR="00BF32EA" w:rsidRPr="006C61C3">
              <w:rPr>
                <w:noProof/>
                <w:webHidden/>
                <w:sz w:val="22"/>
                <w:szCs w:val="22"/>
              </w:rPr>
              <w:fldChar w:fldCharType="separate"/>
            </w:r>
            <w:r w:rsidR="005C2A05">
              <w:rPr>
                <w:b/>
                <w:bCs/>
                <w:noProof/>
                <w:webHidden/>
                <w:sz w:val="22"/>
                <w:szCs w:val="22"/>
              </w:rPr>
              <w:t>27</w:t>
            </w:r>
            <w:r w:rsidR="00BF32EA" w:rsidRPr="006C61C3">
              <w:rPr>
                <w:noProof/>
                <w:webHidden/>
                <w:sz w:val="22"/>
                <w:szCs w:val="22"/>
              </w:rPr>
              <w:fldChar w:fldCharType="end"/>
            </w:r>
          </w:hyperlink>
        </w:p>
        <w:p w14:paraId="4D1EEC46" w14:textId="3367BFA8" w:rsidR="006509DA" w:rsidRPr="006C61C3" w:rsidRDefault="002B51E6" w:rsidP="006509DA">
          <w:pPr>
            <w:pStyle w:val="TOC1"/>
            <w:rPr>
              <w:rStyle w:val="Hyperlink"/>
              <w:noProof/>
              <w:sz w:val="22"/>
              <w:szCs w:val="22"/>
            </w:rPr>
          </w:pPr>
          <w:hyperlink w:anchor="_Toc288758349" w:history="1">
            <w:r w:rsidR="006509DA" w:rsidRPr="006C61C3">
              <w:rPr>
                <w:rStyle w:val="Hyperlink"/>
                <w:noProof/>
                <w:sz w:val="22"/>
                <w:szCs w:val="22"/>
              </w:rPr>
              <w:t>b.</w:t>
            </w:r>
            <w:r w:rsidR="006509DA">
              <w:rPr>
                <w:rStyle w:val="Hyperlink"/>
                <w:noProof/>
                <w:sz w:val="22"/>
                <w:szCs w:val="22"/>
              </w:rPr>
              <w:t>1</w:t>
            </w:r>
            <w:r w:rsidR="00C02D10">
              <w:rPr>
                <w:rStyle w:val="Hyperlink"/>
                <w:noProof/>
                <w:sz w:val="22"/>
                <w:szCs w:val="22"/>
              </w:rPr>
              <w:t xml:space="preserve"> reflexive analysis</w:t>
            </w:r>
            <w:r w:rsidR="006509DA" w:rsidRPr="006C61C3">
              <w:rPr>
                <w:noProof/>
                <w:webHidden/>
                <w:sz w:val="22"/>
                <w:szCs w:val="22"/>
              </w:rPr>
              <w:tab/>
            </w:r>
          </w:hyperlink>
          <w:r w:rsidR="00F67AC9">
            <w:rPr>
              <w:noProof/>
              <w:sz w:val="22"/>
              <w:szCs w:val="22"/>
            </w:rPr>
            <w:t>27</w:t>
          </w:r>
        </w:p>
        <w:p w14:paraId="365B1405" w14:textId="0F580459" w:rsidR="006509DA" w:rsidRPr="006C61C3" w:rsidRDefault="002B51E6" w:rsidP="006509DA">
          <w:pPr>
            <w:pStyle w:val="TOC1"/>
            <w:rPr>
              <w:rStyle w:val="Hyperlink"/>
              <w:noProof/>
              <w:sz w:val="22"/>
              <w:szCs w:val="22"/>
            </w:rPr>
          </w:pPr>
          <w:hyperlink w:anchor="_Toc288758349" w:history="1">
            <w:r w:rsidR="006509DA" w:rsidRPr="006C61C3">
              <w:rPr>
                <w:rStyle w:val="Hyperlink"/>
                <w:noProof/>
                <w:sz w:val="22"/>
                <w:szCs w:val="22"/>
              </w:rPr>
              <w:t xml:space="preserve">b.2 </w:t>
            </w:r>
            <w:r w:rsidR="00C02D10">
              <w:rPr>
                <w:sz w:val="22"/>
                <w:szCs w:val="22"/>
              </w:rPr>
              <w:t>data collection strategy</w:t>
            </w:r>
            <w:r w:rsidR="006509DA" w:rsidRPr="006C61C3">
              <w:rPr>
                <w:noProof/>
                <w:webHidden/>
                <w:sz w:val="22"/>
                <w:szCs w:val="22"/>
              </w:rPr>
              <w:tab/>
            </w:r>
          </w:hyperlink>
          <w:r w:rsidR="00F67AC9">
            <w:t>30</w:t>
          </w:r>
        </w:p>
        <w:p w14:paraId="5F1BCE72" w14:textId="3EAB7544" w:rsidR="006509DA" w:rsidRPr="00C02D10" w:rsidRDefault="002B51E6" w:rsidP="00C02D10">
          <w:pPr>
            <w:pStyle w:val="TOC1"/>
            <w:rPr>
              <w:noProof/>
              <w:color w:val="0000FF" w:themeColor="hyperlink"/>
              <w:sz w:val="22"/>
              <w:szCs w:val="22"/>
              <w:u w:val="single"/>
            </w:rPr>
          </w:pPr>
          <w:hyperlink w:anchor="_Toc288758349" w:history="1">
            <w:r w:rsidR="006509DA" w:rsidRPr="006C61C3">
              <w:rPr>
                <w:sz w:val="22"/>
                <w:szCs w:val="22"/>
              </w:rPr>
              <w:t xml:space="preserve"> </w:t>
            </w:r>
            <w:r w:rsidR="00C02D10">
              <w:rPr>
                <w:sz w:val="22"/>
                <w:szCs w:val="22"/>
                <w:lang w:val="es-PE" w:eastAsia="ar-SA"/>
              </w:rPr>
              <w:t>B.3. working plan and budget</w:t>
            </w:r>
            <w:r w:rsidR="006509DA" w:rsidRPr="006C61C3">
              <w:rPr>
                <w:noProof/>
                <w:webHidden/>
                <w:sz w:val="22"/>
                <w:szCs w:val="22"/>
              </w:rPr>
              <w:tab/>
            </w:r>
          </w:hyperlink>
          <w:r w:rsidR="00F67AC9">
            <w:rPr>
              <w:noProof/>
              <w:sz w:val="22"/>
              <w:szCs w:val="22"/>
            </w:rPr>
            <w:t>30</w:t>
          </w:r>
        </w:p>
        <w:p w14:paraId="48CBC1F5" w14:textId="7371FFDD" w:rsidR="006509DA" w:rsidRDefault="00BF32EA" w:rsidP="006509DA">
          <w:pPr>
            <w:pStyle w:val="TOC1"/>
            <w:rPr>
              <w:noProof/>
              <w:sz w:val="22"/>
              <w:szCs w:val="22"/>
            </w:rPr>
          </w:pPr>
          <w:r w:rsidRPr="006C61C3">
            <w:rPr>
              <w:sz w:val="22"/>
              <w:szCs w:val="22"/>
            </w:rPr>
            <w:fldChar w:fldCharType="end"/>
          </w:r>
          <w:hyperlink w:anchor="_Toc288758350" w:history="1">
            <w:r w:rsidR="00630F25">
              <w:rPr>
                <w:sz w:val="22"/>
                <w:szCs w:val="22"/>
                <w:lang w:val="es-ES_tradnl"/>
              </w:rPr>
              <w:t>REFERENC</w:t>
            </w:r>
            <w:r w:rsidR="00F67AC9">
              <w:rPr>
                <w:sz w:val="22"/>
                <w:szCs w:val="22"/>
                <w:lang w:val="es-ES_tradnl"/>
              </w:rPr>
              <w:t>E</w:t>
            </w:r>
            <w:r w:rsidR="006509DA">
              <w:rPr>
                <w:sz w:val="22"/>
                <w:szCs w:val="22"/>
                <w:lang w:val="es-ES_tradnl"/>
              </w:rPr>
              <w:t>S</w:t>
            </w:r>
            <w:r w:rsidR="006509DA" w:rsidRPr="00DB49A2">
              <w:rPr>
                <w:noProof/>
                <w:webHidden/>
                <w:sz w:val="22"/>
                <w:szCs w:val="22"/>
                <w:lang w:val="es-ES"/>
              </w:rPr>
              <w:tab/>
            </w:r>
          </w:hyperlink>
          <w:r w:rsidR="00F67AC9">
            <w:rPr>
              <w:noProof/>
              <w:sz w:val="22"/>
              <w:szCs w:val="22"/>
            </w:rPr>
            <w:t>32</w:t>
          </w:r>
        </w:p>
        <w:p w14:paraId="58D601F2" w14:textId="4F6ACB87" w:rsidR="006D4D42" w:rsidRDefault="006D4D42" w:rsidP="006D4D42">
          <w:pPr>
            <w:pStyle w:val="TOC1"/>
            <w:rPr>
              <w:noProof/>
              <w:sz w:val="22"/>
              <w:szCs w:val="22"/>
            </w:rPr>
          </w:pPr>
          <w:r w:rsidRPr="0031142A">
            <w:rPr>
              <w:sz w:val="22"/>
              <w:szCs w:val="22"/>
              <w:lang w:val="es-ES_tradnl"/>
            </w:rPr>
            <w:t>Annex 1</w:t>
          </w:r>
          <w:hyperlink w:anchor="_Toc288758350" w:history="1">
            <w:r w:rsidRPr="00DB49A2">
              <w:rPr>
                <w:noProof/>
                <w:webHidden/>
                <w:sz w:val="22"/>
                <w:szCs w:val="22"/>
                <w:lang w:val="es-ES"/>
              </w:rPr>
              <w:tab/>
            </w:r>
          </w:hyperlink>
          <w:r>
            <w:rPr>
              <w:noProof/>
              <w:sz w:val="22"/>
              <w:szCs w:val="22"/>
            </w:rPr>
            <w:t>36</w:t>
          </w:r>
        </w:p>
        <w:p w14:paraId="26ABA662" w14:textId="221ACFBA" w:rsidR="006D4D42" w:rsidRPr="0031142A" w:rsidRDefault="006D4D42" w:rsidP="0031142A">
          <w:pPr>
            <w:pStyle w:val="TOC1"/>
            <w:rPr>
              <w:sz w:val="22"/>
              <w:szCs w:val="22"/>
              <w:lang w:val="es-ES_tradnl"/>
            </w:rPr>
          </w:pPr>
        </w:p>
        <w:p w14:paraId="4BDCA5FA" w14:textId="77777777" w:rsidR="006509DA" w:rsidRDefault="002B51E6" w:rsidP="006509DA">
          <w:pPr>
            <w:rPr>
              <w:color w:val="auto"/>
            </w:rPr>
          </w:pPr>
        </w:p>
      </w:sdtContent>
    </w:sdt>
    <w:p w14:paraId="6AD836B8" w14:textId="77777777" w:rsidR="006509DA" w:rsidRPr="006509DA" w:rsidRDefault="006509DA" w:rsidP="006509DA">
      <w:pPr>
        <w:tabs>
          <w:tab w:val="left" w:pos="1440"/>
          <w:tab w:val="left" w:pos="3060"/>
        </w:tabs>
        <w:rPr>
          <w:rFonts w:ascii="Times New Roman Bold" w:hAnsi="Times New Roman Bold" w:hint="eastAsia"/>
          <w:smallCaps/>
        </w:rPr>
      </w:pPr>
    </w:p>
    <w:p w14:paraId="03B814F4" w14:textId="77777777" w:rsidR="00DB1F1E" w:rsidRDefault="00DB1F1E"/>
    <w:p w14:paraId="48087B87" w14:textId="77777777" w:rsidR="006509DA" w:rsidRDefault="006509DA"/>
    <w:p w14:paraId="0877CE4D" w14:textId="77777777" w:rsidR="006509DA" w:rsidRDefault="006509DA"/>
    <w:p w14:paraId="773214CB" w14:textId="77777777" w:rsidR="006509DA" w:rsidRDefault="006509DA"/>
    <w:p w14:paraId="5754B21F" w14:textId="77777777" w:rsidR="006509DA" w:rsidRDefault="006509DA"/>
    <w:p w14:paraId="67422B32" w14:textId="77777777" w:rsidR="006509DA" w:rsidRDefault="006509DA"/>
    <w:p w14:paraId="7080187E" w14:textId="77777777" w:rsidR="00A633BA" w:rsidRDefault="00A633BA"/>
    <w:p w14:paraId="7D389939" w14:textId="77777777" w:rsidR="00A633BA" w:rsidRDefault="00A633BA"/>
    <w:p w14:paraId="7F5B1EDB" w14:textId="77777777" w:rsidR="00A633BA" w:rsidRDefault="00A633BA"/>
    <w:p w14:paraId="65BBC133" w14:textId="77777777" w:rsidR="00A633BA" w:rsidRDefault="00A633BA"/>
    <w:tbl>
      <w:tblPr>
        <w:tblpPr w:leftFromText="180" w:rightFromText="180" w:vertAnchor="text" w:horzAnchor="margin" w:tblpY="46"/>
        <w:tblW w:w="8129" w:type="dxa"/>
        <w:tblLook w:val="01E0" w:firstRow="1" w:lastRow="1" w:firstColumn="1" w:lastColumn="1" w:noHBand="0" w:noVBand="0"/>
      </w:tblPr>
      <w:tblGrid>
        <w:gridCol w:w="1270"/>
        <w:gridCol w:w="6859"/>
      </w:tblGrid>
      <w:tr w:rsidR="00B75833" w:rsidRPr="00630F25" w14:paraId="7D0ACA12" w14:textId="77777777" w:rsidTr="00B75833">
        <w:trPr>
          <w:cantSplit/>
          <w:trHeight w:val="353"/>
        </w:trPr>
        <w:tc>
          <w:tcPr>
            <w:tcW w:w="8129" w:type="dxa"/>
            <w:gridSpan w:val="2"/>
            <w:vAlign w:val="center"/>
          </w:tcPr>
          <w:p w14:paraId="6EEFB54A" w14:textId="77777777" w:rsidR="00B75833" w:rsidRPr="00BC2FD2" w:rsidRDefault="00B75833" w:rsidP="00DD2399">
            <w:pPr>
              <w:spacing w:before="40" w:after="40"/>
              <w:jc w:val="center"/>
              <w:rPr>
                <w:rFonts w:ascii="Times New Roman" w:hAnsi="Times New Roman"/>
                <w:b/>
                <w:smallCaps/>
                <w:sz w:val="24"/>
              </w:rPr>
            </w:pPr>
            <w:r w:rsidRPr="00BC2FD2">
              <w:rPr>
                <w:rFonts w:ascii="Times New Roman" w:eastAsia="Arial Unicode MS" w:hAnsi="Times New Roman"/>
                <w:b/>
                <w:bCs/>
                <w:smallCaps/>
                <w:sz w:val="24"/>
              </w:rPr>
              <w:t>Abbreviations</w:t>
            </w:r>
          </w:p>
        </w:tc>
      </w:tr>
      <w:tr w:rsidR="00B75833" w:rsidRPr="00630F25" w14:paraId="799AEDFB" w14:textId="77777777" w:rsidTr="00B75833">
        <w:trPr>
          <w:cantSplit/>
          <w:trHeight w:val="275"/>
        </w:trPr>
        <w:tc>
          <w:tcPr>
            <w:tcW w:w="1270" w:type="dxa"/>
          </w:tcPr>
          <w:p w14:paraId="21F70DDA" w14:textId="77777777" w:rsidR="00B75833" w:rsidRPr="00630F25" w:rsidRDefault="00B75833" w:rsidP="00DD2399">
            <w:pPr>
              <w:spacing w:before="20" w:after="20"/>
              <w:rPr>
                <w:rFonts w:ascii="Times New Roman" w:hAnsi="Times New Roman"/>
                <w:sz w:val="20"/>
                <w:szCs w:val="20"/>
              </w:rPr>
            </w:pPr>
          </w:p>
        </w:tc>
        <w:tc>
          <w:tcPr>
            <w:tcW w:w="6859" w:type="dxa"/>
          </w:tcPr>
          <w:p w14:paraId="1DDB1AAC" w14:textId="77777777" w:rsidR="00B75833" w:rsidRPr="00630F25" w:rsidRDefault="00B75833" w:rsidP="00DD2399">
            <w:pPr>
              <w:spacing w:before="20" w:after="20"/>
              <w:rPr>
                <w:rFonts w:ascii="Times New Roman" w:hAnsi="Times New Roman"/>
                <w:sz w:val="20"/>
                <w:szCs w:val="20"/>
              </w:rPr>
            </w:pPr>
          </w:p>
        </w:tc>
      </w:tr>
      <w:tr w:rsidR="00843CC8" w:rsidRPr="00942395" w14:paraId="1B5D5CC1" w14:textId="77777777" w:rsidTr="00B75833">
        <w:trPr>
          <w:cantSplit/>
          <w:trHeight w:val="513"/>
        </w:trPr>
        <w:tc>
          <w:tcPr>
            <w:tcW w:w="1270" w:type="dxa"/>
          </w:tcPr>
          <w:p w14:paraId="47A8AA8C" w14:textId="77777777" w:rsidR="00843CC8" w:rsidRPr="00630F25" w:rsidRDefault="00843CC8" w:rsidP="00843CC8">
            <w:pPr>
              <w:spacing w:before="20" w:after="20" w:line="360" w:lineRule="auto"/>
              <w:rPr>
                <w:rFonts w:ascii="Times New Roman" w:hAnsi="Times New Roman"/>
                <w:sz w:val="20"/>
                <w:szCs w:val="20"/>
              </w:rPr>
            </w:pPr>
            <w:r w:rsidRPr="005C72D7">
              <w:rPr>
                <w:rFonts w:ascii="Times New Roman" w:hAnsi="Times New Roman"/>
                <w:szCs w:val="22"/>
              </w:rPr>
              <w:t>ADRON</w:t>
            </w:r>
          </w:p>
        </w:tc>
        <w:tc>
          <w:tcPr>
            <w:tcW w:w="6859" w:type="dxa"/>
          </w:tcPr>
          <w:p w14:paraId="2CA39A26" w14:textId="77777777" w:rsidR="00843CC8" w:rsidRPr="00843CC8" w:rsidRDefault="00843CC8" w:rsidP="00843CC8">
            <w:pPr>
              <w:spacing w:before="20" w:after="20" w:line="360" w:lineRule="auto"/>
              <w:rPr>
                <w:rFonts w:ascii="Times New Roman" w:hAnsi="Times New Roman"/>
                <w:sz w:val="20"/>
                <w:szCs w:val="20"/>
              </w:rPr>
            </w:pPr>
            <w:r w:rsidRPr="005C72D7">
              <w:rPr>
                <w:rFonts w:ascii="Times New Roman" w:hAnsi="Times New Roman"/>
                <w:szCs w:val="22"/>
              </w:rPr>
              <w:t xml:space="preserve">Anne van Dijk Rice Research Organization </w:t>
            </w:r>
          </w:p>
        </w:tc>
      </w:tr>
      <w:tr w:rsidR="00843CC8" w:rsidRPr="00630F25" w14:paraId="0C4B0ED0" w14:textId="77777777" w:rsidTr="00B75833">
        <w:trPr>
          <w:cantSplit/>
          <w:trHeight w:val="275"/>
        </w:trPr>
        <w:tc>
          <w:tcPr>
            <w:tcW w:w="1270" w:type="dxa"/>
          </w:tcPr>
          <w:p w14:paraId="67BC0D63" w14:textId="77777777" w:rsidR="00843CC8" w:rsidRPr="00630F25" w:rsidRDefault="00843CC8" w:rsidP="00843CC8">
            <w:pPr>
              <w:spacing w:before="20" w:after="20" w:line="360" w:lineRule="auto"/>
              <w:rPr>
                <w:rFonts w:ascii="Times New Roman" w:hAnsi="Times New Roman"/>
                <w:sz w:val="20"/>
                <w:szCs w:val="20"/>
              </w:rPr>
            </w:pPr>
            <w:r w:rsidRPr="00CD09C4">
              <w:rPr>
                <w:rFonts w:ascii="Times New Roman" w:eastAsia="Times New Roman" w:hAnsi="Times New Roman"/>
                <w:color w:val="auto"/>
                <w:szCs w:val="22"/>
              </w:rPr>
              <w:t>AWD</w:t>
            </w:r>
          </w:p>
        </w:tc>
        <w:tc>
          <w:tcPr>
            <w:tcW w:w="6859" w:type="dxa"/>
          </w:tcPr>
          <w:p w14:paraId="345A6E6D" w14:textId="77777777" w:rsidR="00843CC8" w:rsidRPr="00630F25" w:rsidRDefault="00843CC8" w:rsidP="00843CC8">
            <w:pPr>
              <w:spacing w:before="20" w:after="20" w:line="360" w:lineRule="auto"/>
              <w:rPr>
                <w:rFonts w:ascii="Times New Roman" w:hAnsi="Times New Roman"/>
                <w:sz w:val="20"/>
                <w:szCs w:val="20"/>
              </w:rPr>
            </w:pPr>
            <w:r w:rsidRPr="00CD09C4">
              <w:rPr>
                <w:rFonts w:ascii="Times New Roman" w:eastAsia="Times New Roman" w:hAnsi="Times New Roman"/>
                <w:color w:val="auto"/>
                <w:szCs w:val="22"/>
              </w:rPr>
              <w:t>Alternate Wetting and Dryi</w:t>
            </w:r>
            <w:r>
              <w:rPr>
                <w:rFonts w:ascii="Times New Roman" w:eastAsia="Times New Roman" w:hAnsi="Times New Roman"/>
                <w:color w:val="auto"/>
                <w:szCs w:val="22"/>
              </w:rPr>
              <w:t xml:space="preserve">ng </w:t>
            </w:r>
          </w:p>
        </w:tc>
      </w:tr>
      <w:tr w:rsidR="00843CC8" w:rsidRPr="00630F25" w14:paraId="002DD98E" w14:textId="77777777" w:rsidTr="00B75833">
        <w:trPr>
          <w:cantSplit/>
          <w:trHeight w:val="275"/>
        </w:trPr>
        <w:tc>
          <w:tcPr>
            <w:tcW w:w="1270" w:type="dxa"/>
          </w:tcPr>
          <w:p w14:paraId="3683F26B" w14:textId="77777777" w:rsidR="00843CC8" w:rsidRPr="00630F25" w:rsidRDefault="00843CC8" w:rsidP="00843CC8">
            <w:pPr>
              <w:tabs>
                <w:tab w:val="left" w:pos="792"/>
              </w:tabs>
              <w:spacing w:before="20" w:after="20" w:line="360" w:lineRule="auto"/>
              <w:rPr>
                <w:rFonts w:ascii="Times New Roman" w:hAnsi="Times New Roman"/>
                <w:sz w:val="20"/>
                <w:szCs w:val="20"/>
              </w:rPr>
            </w:pPr>
            <w:r w:rsidRPr="00630F25">
              <w:rPr>
                <w:rFonts w:ascii="Times New Roman" w:hAnsi="Times New Roman"/>
                <w:sz w:val="20"/>
                <w:szCs w:val="20"/>
              </w:rPr>
              <w:t>CBA</w:t>
            </w:r>
          </w:p>
        </w:tc>
        <w:tc>
          <w:tcPr>
            <w:tcW w:w="6859" w:type="dxa"/>
          </w:tcPr>
          <w:p w14:paraId="7EF7B6D4"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Cost Benefit Analysis</w:t>
            </w:r>
          </w:p>
        </w:tc>
      </w:tr>
      <w:tr w:rsidR="00843CC8" w:rsidRPr="00630F25" w14:paraId="4AD6E3B4" w14:textId="77777777" w:rsidTr="00B75833">
        <w:trPr>
          <w:cantSplit/>
          <w:trHeight w:val="263"/>
        </w:trPr>
        <w:tc>
          <w:tcPr>
            <w:tcW w:w="1270" w:type="dxa"/>
          </w:tcPr>
          <w:p w14:paraId="79FFDDD8" w14:textId="77777777" w:rsidR="00843CC8" w:rsidRPr="00630F25" w:rsidRDefault="00843CC8" w:rsidP="00843CC8">
            <w:pPr>
              <w:spacing w:before="20" w:after="20" w:line="360" w:lineRule="auto"/>
              <w:rPr>
                <w:rFonts w:ascii="Times New Roman" w:hAnsi="Times New Roman"/>
                <w:sz w:val="20"/>
                <w:szCs w:val="20"/>
              </w:rPr>
            </w:pPr>
            <w:r>
              <w:rPr>
                <w:rFonts w:ascii="Times New Roman" w:hAnsi="Times New Roman"/>
                <w:sz w:val="20"/>
                <w:szCs w:val="20"/>
              </w:rPr>
              <w:t>CELOS</w:t>
            </w:r>
          </w:p>
        </w:tc>
        <w:tc>
          <w:tcPr>
            <w:tcW w:w="6859" w:type="dxa"/>
          </w:tcPr>
          <w:p w14:paraId="67EEAFB0" w14:textId="77777777" w:rsidR="00843CC8" w:rsidRPr="00630F25" w:rsidRDefault="00843CC8" w:rsidP="00843CC8">
            <w:pPr>
              <w:spacing w:before="20" w:after="20" w:line="360" w:lineRule="auto"/>
              <w:rPr>
                <w:rFonts w:ascii="Times New Roman" w:hAnsi="Times New Roman"/>
                <w:sz w:val="20"/>
                <w:szCs w:val="20"/>
              </w:rPr>
            </w:pPr>
            <w:r w:rsidRPr="005C72D7">
              <w:rPr>
                <w:rFonts w:ascii="Times New Roman" w:hAnsi="Times New Roman"/>
                <w:szCs w:val="22"/>
              </w:rPr>
              <w:t>Center for Agricultural Research in Suriname</w:t>
            </w:r>
          </w:p>
        </w:tc>
      </w:tr>
      <w:tr w:rsidR="00843CC8" w:rsidRPr="00630F25" w14:paraId="29979189" w14:textId="77777777" w:rsidTr="00B75833">
        <w:trPr>
          <w:cantSplit/>
          <w:trHeight w:val="275"/>
        </w:trPr>
        <w:tc>
          <w:tcPr>
            <w:tcW w:w="1270" w:type="dxa"/>
          </w:tcPr>
          <w:p w14:paraId="30EA5864"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CPI</w:t>
            </w:r>
          </w:p>
        </w:tc>
        <w:tc>
          <w:tcPr>
            <w:tcW w:w="6859" w:type="dxa"/>
          </w:tcPr>
          <w:p w14:paraId="294DD2AA"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Consumer Price Index</w:t>
            </w:r>
          </w:p>
        </w:tc>
      </w:tr>
      <w:tr w:rsidR="00843CC8" w:rsidRPr="00630F25" w14:paraId="175F66F2" w14:textId="77777777" w:rsidTr="00B75833">
        <w:trPr>
          <w:cantSplit/>
          <w:trHeight w:val="275"/>
        </w:trPr>
        <w:tc>
          <w:tcPr>
            <w:tcW w:w="1270" w:type="dxa"/>
          </w:tcPr>
          <w:p w14:paraId="36B6FD14" w14:textId="77777777" w:rsidR="00843CC8" w:rsidRPr="00630F25" w:rsidRDefault="00843CC8" w:rsidP="00843CC8">
            <w:pPr>
              <w:tabs>
                <w:tab w:val="left" w:pos="852"/>
              </w:tabs>
              <w:spacing w:before="20" w:after="20" w:line="360" w:lineRule="auto"/>
              <w:rPr>
                <w:rFonts w:ascii="Times New Roman" w:hAnsi="Times New Roman"/>
                <w:sz w:val="20"/>
                <w:szCs w:val="20"/>
              </w:rPr>
            </w:pPr>
            <w:r w:rsidRPr="00630F25">
              <w:rPr>
                <w:rFonts w:ascii="Times New Roman" w:hAnsi="Times New Roman"/>
                <w:sz w:val="20"/>
                <w:szCs w:val="20"/>
              </w:rPr>
              <w:t>EA</w:t>
            </w:r>
          </w:p>
        </w:tc>
        <w:tc>
          <w:tcPr>
            <w:tcW w:w="6859" w:type="dxa"/>
          </w:tcPr>
          <w:p w14:paraId="2517A69C"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Executing Agency</w:t>
            </w:r>
          </w:p>
        </w:tc>
      </w:tr>
      <w:tr w:rsidR="00843CC8" w:rsidRPr="00630F25" w14:paraId="501DE352" w14:textId="77777777" w:rsidTr="00B75833">
        <w:trPr>
          <w:cantSplit/>
          <w:trHeight w:val="275"/>
        </w:trPr>
        <w:tc>
          <w:tcPr>
            <w:tcW w:w="1270" w:type="dxa"/>
          </w:tcPr>
          <w:p w14:paraId="41FD1533"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FAO</w:t>
            </w:r>
          </w:p>
        </w:tc>
        <w:tc>
          <w:tcPr>
            <w:tcW w:w="6859" w:type="dxa"/>
          </w:tcPr>
          <w:p w14:paraId="252323B7"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Food and Agriculture Organization</w:t>
            </w:r>
          </w:p>
        </w:tc>
      </w:tr>
      <w:tr w:rsidR="00843CC8" w:rsidRPr="00630F25" w14:paraId="7ED087D7" w14:textId="77777777" w:rsidTr="00B75833">
        <w:trPr>
          <w:cantSplit/>
          <w:trHeight w:val="275"/>
        </w:trPr>
        <w:tc>
          <w:tcPr>
            <w:tcW w:w="1270" w:type="dxa"/>
          </w:tcPr>
          <w:p w14:paraId="25A69157" w14:textId="77777777" w:rsidR="00843CC8" w:rsidRPr="00630F25" w:rsidRDefault="00843CC8" w:rsidP="00843CC8">
            <w:pPr>
              <w:spacing w:before="20" w:after="20" w:line="360" w:lineRule="auto"/>
              <w:rPr>
                <w:rFonts w:ascii="Times New Roman" w:hAnsi="Times New Roman"/>
                <w:sz w:val="20"/>
                <w:szCs w:val="20"/>
              </w:rPr>
            </w:pPr>
            <w:r>
              <w:rPr>
                <w:rFonts w:ascii="Times New Roman" w:hAnsi="Times New Roman"/>
                <w:bCs/>
                <w:szCs w:val="22"/>
                <w:lang w:eastAsia="es-ES_tradnl"/>
              </w:rPr>
              <w:t>F</w:t>
            </w:r>
            <w:r w:rsidRPr="008B6E8D">
              <w:rPr>
                <w:rFonts w:ascii="Times New Roman" w:hAnsi="Times New Roman"/>
                <w:bCs/>
                <w:szCs w:val="22"/>
                <w:lang w:eastAsia="es-ES_tradnl"/>
              </w:rPr>
              <w:t>MCS</w:t>
            </w:r>
          </w:p>
        </w:tc>
        <w:tc>
          <w:tcPr>
            <w:tcW w:w="6859" w:type="dxa"/>
          </w:tcPr>
          <w:p w14:paraId="02227433" w14:textId="77777777" w:rsidR="00843CC8" w:rsidRPr="00630F25" w:rsidRDefault="00843CC8" w:rsidP="00843CC8">
            <w:pPr>
              <w:spacing w:before="20" w:after="20" w:line="360" w:lineRule="auto"/>
              <w:rPr>
                <w:rFonts w:ascii="Times New Roman" w:hAnsi="Times New Roman"/>
                <w:sz w:val="20"/>
                <w:szCs w:val="20"/>
              </w:rPr>
            </w:pPr>
            <w:r w:rsidRPr="008B6E8D">
              <w:rPr>
                <w:rFonts w:ascii="Times New Roman" w:hAnsi="Times New Roman"/>
                <w:bCs/>
                <w:szCs w:val="22"/>
                <w:lang w:eastAsia="es-ES_tradnl"/>
              </w:rPr>
              <w:t>Fisheries Monitoring, Control and Surveillance system</w:t>
            </w:r>
          </w:p>
        </w:tc>
      </w:tr>
      <w:tr w:rsidR="00843CC8" w:rsidRPr="00630F25" w14:paraId="7E8247D2" w14:textId="77777777" w:rsidTr="00B75833">
        <w:trPr>
          <w:cantSplit/>
          <w:trHeight w:val="275"/>
        </w:trPr>
        <w:tc>
          <w:tcPr>
            <w:tcW w:w="1270" w:type="dxa"/>
          </w:tcPr>
          <w:p w14:paraId="20F82F9B" w14:textId="77777777" w:rsidR="00843CC8" w:rsidRPr="00630F25" w:rsidRDefault="00843CC8" w:rsidP="00843CC8">
            <w:pPr>
              <w:spacing w:before="20" w:after="20" w:line="360" w:lineRule="auto"/>
              <w:rPr>
                <w:rFonts w:ascii="Times New Roman" w:hAnsi="Times New Roman"/>
                <w:sz w:val="20"/>
                <w:szCs w:val="20"/>
              </w:rPr>
            </w:pPr>
            <w:r w:rsidRPr="008B6E8D">
              <w:rPr>
                <w:rFonts w:ascii="Times New Roman" w:hAnsi="Times New Roman"/>
                <w:bCs/>
                <w:szCs w:val="22"/>
                <w:lang w:eastAsia="es-ES_tradnl"/>
              </w:rPr>
              <w:t>FMP</w:t>
            </w:r>
          </w:p>
        </w:tc>
        <w:tc>
          <w:tcPr>
            <w:tcW w:w="6859" w:type="dxa"/>
          </w:tcPr>
          <w:p w14:paraId="6C471876" w14:textId="77777777" w:rsidR="00843CC8" w:rsidRPr="00630F25" w:rsidRDefault="00843CC8" w:rsidP="00843CC8">
            <w:pPr>
              <w:spacing w:before="20" w:after="20" w:line="360" w:lineRule="auto"/>
              <w:rPr>
                <w:rFonts w:ascii="Times New Roman" w:hAnsi="Times New Roman"/>
                <w:sz w:val="20"/>
                <w:szCs w:val="20"/>
              </w:rPr>
            </w:pPr>
            <w:r>
              <w:rPr>
                <w:rFonts w:ascii="Times New Roman" w:hAnsi="Times New Roman"/>
                <w:bCs/>
                <w:szCs w:val="22"/>
                <w:lang w:eastAsia="es-ES_tradnl"/>
              </w:rPr>
              <w:t xml:space="preserve">Fisheries Management Plan </w:t>
            </w:r>
          </w:p>
        </w:tc>
      </w:tr>
      <w:tr w:rsidR="00843CC8" w:rsidRPr="00630F25" w14:paraId="78565E0C" w14:textId="77777777" w:rsidTr="00B75833">
        <w:trPr>
          <w:cantSplit/>
          <w:trHeight w:val="513"/>
        </w:trPr>
        <w:tc>
          <w:tcPr>
            <w:tcW w:w="1270" w:type="dxa"/>
          </w:tcPr>
          <w:p w14:paraId="670A454A"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FY</w:t>
            </w:r>
          </w:p>
        </w:tc>
        <w:tc>
          <w:tcPr>
            <w:tcW w:w="6859" w:type="dxa"/>
          </w:tcPr>
          <w:p w14:paraId="1011076B"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Fiscal Year</w:t>
            </w:r>
          </w:p>
        </w:tc>
      </w:tr>
      <w:tr w:rsidR="00843CC8" w:rsidRPr="00942395" w14:paraId="794AF5A5" w14:textId="77777777" w:rsidTr="00B75833">
        <w:trPr>
          <w:cantSplit/>
          <w:trHeight w:val="513"/>
        </w:trPr>
        <w:tc>
          <w:tcPr>
            <w:tcW w:w="1270" w:type="dxa"/>
          </w:tcPr>
          <w:p w14:paraId="2462EBD2"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GDP</w:t>
            </w:r>
          </w:p>
        </w:tc>
        <w:tc>
          <w:tcPr>
            <w:tcW w:w="6859" w:type="dxa"/>
          </w:tcPr>
          <w:p w14:paraId="01FD9BB4" w14:textId="77777777" w:rsidR="00843CC8" w:rsidRPr="00794AD9"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Gross Domestic Product</w:t>
            </w:r>
          </w:p>
        </w:tc>
      </w:tr>
      <w:tr w:rsidR="00843CC8" w:rsidRPr="00942395" w14:paraId="3B180E67" w14:textId="77777777" w:rsidTr="00B75833">
        <w:trPr>
          <w:cantSplit/>
          <w:trHeight w:val="513"/>
        </w:trPr>
        <w:tc>
          <w:tcPr>
            <w:tcW w:w="1270" w:type="dxa"/>
          </w:tcPr>
          <w:p w14:paraId="4BBEB00E" w14:textId="77777777" w:rsidR="00843CC8" w:rsidRPr="005C72D7" w:rsidRDefault="00843CC8" w:rsidP="00843CC8">
            <w:pPr>
              <w:spacing w:before="20" w:after="20" w:line="360" w:lineRule="auto"/>
              <w:rPr>
                <w:rFonts w:ascii="Times New Roman" w:hAnsi="Times New Roman"/>
                <w:szCs w:val="22"/>
              </w:rPr>
            </w:pPr>
            <w:r w:rsidRPr="00630F25">
              <w:rPr>
                <w:rFonts w:ascii="Times New Roman" w:hAnsi="Times New Roman"/>
                <w:sz w:val="20"/>
                <w:szCs w:val="20"/>
              </w:rPr>
              <w:t>HDI</w:t>
            </w:r>
          </w:p>
        </w:tc>
        <w:tc>
          <w:tcPr>
            <w:tcW w:w="6859" w:type="dxa"/>
          </w:tcPr>
          <w:p w14:paraId="6D74F641" w14:textId="77777777" w:rsidR="00843CC8" w:rsidRPr="005C72D7" w:rsidRDefault="00843CC8" w:rsidP="00843CC8">
            <w:pPr>
              <w:spacing w:before="20" w:after="20" w:line="360" w:lineRule="auto"/>
              <w:rPr>
                <w:rFonts w:ascii="Times New Roman" w:hAnsi="Times New Roman"/>
                <w:szCs w:val="22"/>
              </w:rPr>
            </w:pPr>
            <w:r w:rsidRPr="00630F25">
              <w:rPr>
                <w:rFonts w:ascii="Times New Roman" w:hAnsi="Times New Roman"/>
                <w:sz w:val="20"/>
                <w:szCs w:val="20"/>
              </w:rPr>
              <w:t xml:space="preserve">Human Development Index </w:t>
            </w:r>
          </w:p>
        </w:tc>
      </w:tr>
      <w:tr w:rsidR="00843CC8" w:rsidRPr="00630F25" w14:paraId="3E47FA63" w14:textId="77777777" w:rsidTr="00B75833">
        <w:trPr>
          <w:cantSplit/>
          <w:trHeight w:val="275"/>
        </w:trPr>
        <w:tc>
          <w:tcPr>
            <w:tcW w:w="1270" w:type="dxa"/>
          </w:tcPr>
          <w:p w14:paraId="24ED69C0"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IDB</w:t>
            </w:r>
          </w:p>
        </w:tc>
        <w:tc>
          <w:tcPr>
            <w:tcW w:w="6859" w:type="dxa"/>
          </w:tcPr>
          <w:p w14:paraId="42FEA68B"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Inter-American Development Bank</w:t>
            </w:r>
          </w:p>
        </w:tc>
      </w:tr>
      <w:tr w:rsidR="00843CC8" w:rsidRPr="00942395" w14:paraId="77DA3401" w14:textId="77777777" w:rsidTr="00B75833">
        <w:trPr>
          <w:cantSplit/>
          <w:trHeight w:val="513"/>
        </w:trPr>
        <w:tc>
          <w:tcPr>
            <w:tcW w:w="1270" w:type="dxa"/>
          </w:tcPr>
          <w:p w14:paraId="6A5D8446" w14:textId="55809ACB" w:rsidR="00843CC8" w:rsidRPr="00630F25" w:rsidRDefault="00843CC8" w:rsidP="00843CC8">
            <w:pPr>
              <w:spacing w:before="20" w:after="20" w:line="360" w:lineRule="auto"/>
              <w:rPr>
                <w:rFonts w:ascii="Times New Roman" w:hAnsi="Times New Roman"/>
                <w:sz w:val="20"/>
                <w:szCs w:val="20"/>
              </w:rPr>
            </w:pPr>
            <w:r w:rsidRPr="00FC2654">
              <w:rPr>
                <w:rFonts w:ascii="Times New Roman" w:hAnsi="Times New Roman"/>
                <w:szCs w:val="22"/>
              </w:rPr>
              <w:t>I</w:t>
            </w:r>
            <w:r w:rsidR="002B51E6">
              <w:rPr>
                <w:rFonts w:ascii="Times New Roman" w:hAnsi="Times New Roman"/>
                <w:szCs w:val="22"/>
              </w:rPr>
              <w:t>MI</w:t>
            </w:r>
            <w:r w:rsidRPr="00FC2654">
              <w:rPr>
                <w:rFonts w:ascii="Times New Roman" w:hAnsi="Times New Roman"/>
                <w:szCs w:val="22"/>
              </w:rPr>
              <w:t>DCWG</w:t>
            </w:r>
          </w:p>
        </w:tc>
        <w:tc>
          <w:tcPr>
            <w:tcW w:w="6859" w:type="dxa"/>
          </w:tcPr>
          <w:p w14:paraId="20A8693E" w14:textId="77777777" w:rsidR="00843CC8" w:rsidRPr="00630C06" w:rsidRDefault="00843CC8" w:rsidP="00843CC8">
            <w:pPr>
              <w:spacing w:before="20" w:after="20" w:line="360" w:lineRule="auto"/>
              <w:rPr>
                <w:rFonts w:ascii="Times New Roman" w:hAnsi="Times New Roman"/>
                <w:sz w:val="20"/>
                <w:szCs w:val="20"/>
              </w:rPr>
            </w:pPr>
            <w:r w:rsidRPr="00FC2654">
              <w:rPr>
                <w:rFonts w:ascii="Times New Roman" w:hAnsi="Times New Roman"/>
                <w:szCs w:val="22"/>
              </w:rPr>
              <w:t>Inter-ministerial Irrigation and Drainage Coordination Working Group</w:t>
            </w:r>
          </w:p>
        </w:tc>
      </w:tr>
      <w:tr w:rsidR="00843CC8" w:rsidRPr="00630F25" w14:paraId="5E75E87F" w14:textId="77777777" w:rsidTr="00B75833">
        <w:trPr>
          <w:cantSplit/>
          <w:trHeight w:val="263"/>
        </w:trPr>
        <w:tc>
          <w:tcPr>
            <w:tcW w:w="1270" w:type="dxa"/>
          </w:tcPr>
          <w:p w14:paraId="090A0B52"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IICA</w:t>
            </w:r>
          </w:p>
        </w:tc>
        <w:tc>
          <w:tcPr>
            <w:tcW w:w="6859" w:type="dxa"/>
          </w:tcPr>
          <w:p w14:paraId="6160ED21" w14:textId="77777777" w:rsidR="00843CC8" w:rsidRPr="00843CC8"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Inter</w:t>
            </w:r>
            <w:r>
              <w:rPr>
                <w:rFonts w:ascii="Times New Roman" w:hAnsi="Times New Roman"/>
                <w:sz w:val="20"/>
                <w:szCs w:val="20"/>
              </w:rPr>
              <w:t>-</w:t>
            </w:r>
            <w:r w:rsidRPr="00630F25">
              <w:rPr>
                <w:rFonts w:ascii="Times New Roman" w:hAnsi="Times New Roman"/>
                <w:sz w:val="20"/>
                <w:szCs w:val="20"/>
              </w:rPr>
              <w:t>American Institute for Cooperation in Agriculture</w:t>
            </w:r>
          </w:p>
        </w:tc>
      </w:tr>
      <w:tr w:rsidR="00843CC8" w:rsidRPr="00630F25" w14:paraId="7597ADD3" w14:textId="77777777" w:rsidTr="00B75833">
        <w:trPr>
          <w:cantSplit/>
          <w:trHeight w:val="275"/>
        </w:trPr>
        <w:tc>
          <w:tcPr>
            <w:tcW w:w="1270" w:type="dxa"/>
          </w:tcPr>
          <w:p w14:paraId="6C654459"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IMF</w:t>
            </w:r>
          </w:p>
        </w:tc>
        <w:tc>
          <w:tcPr>
            <w:tcW w:w="6859" w:type="dxa"/>
          </w:tcPr>
          <w:p w14:paraId="03FBFFF9"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International Monetary Fund</w:t>
            </w:r>
          </w:p>
        </w:tc>
      </w:tr>
      <w:tr w:rsidR="00843CC8" w:rsidRPr="00630F25" w14:paraId="16FDC8AB" w14:textId="77777777" w:rsidTr="00B75833">
        <w:trPr>
          <w:cantSplit/>
          <w:trHeight w:val="275"/>
        </w:trPr>
        <w:tc>
          <w:tcPr>
            <w:tcW w:w="1270" w:type="dxa"/>
          </w:tcPr>
          <w:p w14:paraId="56F46499" w14:textId="77777777" w:rsidR="00843CC8" w:rsidRPr="00630F25" w:rsidRDefault="00843CC8" w:rsidP="00843CC8">
            <w:pPr>
              <w:spacing w:before="20" w:after="20" w:line="360" w:lineRule="auto"/>
              <w:rPr>
                <w:rFonts w:ascii="Times New Roman" w:hAnsi="Times New Roman"/>
                <w:sz w:val="20"/>
                <w:szCs w:val="20"/>
              </w:rPr>
            </w:pPr>
            <w:r w:rsidRPr="00AD371D">
              <w:rPr>
                <w:rFonts w:ascii="Times New Roman" w:hAnsi="Times New Roman"/>
                <w:szCs w:val="22"/>
              </w:rPr>
              <w:t>IMWGFS</w:t>
            </w:r>
          </w:p>
        </w:tc>
        <w:tc>
          <w:tcPr>
            <w:tcW w:w="6859" w:type="dxa"/>
          </w:tcPr>
          <w:p w14:paraId="78C41F9D" w14:textId="77777777" w:rsidR="00843CC8" w:rsidRPr="00630F25" w:rsidRDefault="00843CC8" w:rsidP="00843CC8">
            <w:pPr>
              <w:spacing w:before="20" w:after="20" w:line="360" w:lineRule="auto"/>
              <w:rPr>
                <w:rFonts w:ascii="Times New Roman" w:hAnsi="Times New Roman"/>
                <w:sz w:val="20"/>
                <w:szCs w:val="20"/>
              </w:rPr>
            </w:pPr>
            <w:r w:rsidRPr="00794AD9">
              <w:rPr>
                <w:rFonts w:ascii="Times New Roman" w:hAnsi="Times New Roman"/>
                <w:sz w:val="20"/>
                <w:szCs w:val="20"/>
              </w:rPr>
              <w:t>Inter-Ministerial Working Group for Food Safety</w:t>
            </w:r>
          </w:p>
        </w:tc>
      </w:tr>
      <w:tr w:rsidR="00843CC8" w:rsidRPr="00630F25" w14:paraId="32B31651" w14:textId="77777777" w:rsidTr="00B75833">
        <w:trPr>
          <w:cantSplit/>
          <w:trHeight w:val="275"/>
        </w:trPr>
        <w:tc>
          <w:tcPr>
            <w:tcW w:w="1270" w:type="dxa"/>
          </w:tcPr>
          <w:p w14:paraId="2107FAB3"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INE</w:t>
            </w:r>
          </w:p>
        </w:tc>
        <w:tc>
          <w:tcPr>
            <w:tcW w:w="6859" w:type="dxa"/>
          </w:tcPr>
          <w:p w14:paraId="4A296FCE"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Infrastructure and Environment Sector</w:t>
            </w:r>
          </w:p>
        </w:tc>
      </w:tr>
      <w:tr w:rsidR="00843CC8" w:rsidRPr="00630F25" w14:paraId="44B71AC6" w14:textId="77777777" w:rsidTr="00B75833">
        <w:trPr>
          <w:cantSplit/>
          <w:trHeight w:val="275"/>
        </w:trPr>
        <w:tc>
          <w:tcPr>
            <w:tcW w:w="1270" w:type="dxa"/>
          </w:tcPr>
          <w:p w14:paraId="1B6BEB28" w14:textId="77777777" w:rsidR="00843CC8" w:rsidRPr="00630F25" w:rsidRDefault="00843CC8" w:rsidP="00843CC8">
            <w:pPr>
              <w:spacing w:before="20" w:after="20" w:line="360" w:lineRule="auto"/>
              <w:rPr>
                <w:rFonts w:ascii="Times New Roman" w:hAnsi="Times New Roman"/>
                <w:sz w:val="20"/>
                <w:szCs w:val="20"/>
              </w:rPr>
            </w:pPr>
            <w:r w:rsidRPr="00794AD9">
              <w:rPr>
                <w:rFonts w:ascii="Times New Roman" w:hAnsi="Times New Roman"/>
                <w:sz w:val="20"/>
                <w:szCs w:val="20"/>
              </w:rPr>
              <w:t>IPPC</w:t>
            </w:r>
          </w:p>
        </w:tc>
        <w:tc>
          <w:tcPr>
            <w:tcW w:w="6859" w:type="dxa"/>
          </w:tcPr>
          <w:p w14:paraId="16292D2F" w14:textId="77777777" w:rsidR="00843CC8" w:rsidRPr="00630F25" w:rsidRDefault="00843CC8" w:rsidP="00843CC8">
            <w:pPr>
              <w:spacing w:before="20" w:after="20" w:line="360" w:lineRule="auto"/>
              <w:rPr>
                <w:rFonts w:ascii="Times New Roman" w:hAnsi="Times New Roman"/>
                <w:sz w:val="20"/>
                <w:szCs w:val="20"/>
              </w:rPr>
            </w:pPr>
            <w:r w:rsidRPr="00794AD9">
              <w:rPr>
                <w:rFonts w:ascii="Times New Roman" w:hAnsi="Times New Roman"/>
                <w:sz w:val="20"/>
                <w:szCs w:val="20"/>
              </w:rPr>
              <w:t>International Plant Protection Convention (IPPC)</w:t>
            </w:r>
          </w:p>
        </w:tc>
      </w:tr>
      <w:tr w:rsidR="00843CC8" w:rsidRPr="00630F25" w14:paraId="4B2F5213" w14:textId="77777777" w:rsidTr="00B75833">
        <w:trPr>
          <w:cantSplit/>
          <w:trHeight w:val="275"/>
        </w:trPr>
        <w:tc>
          <w:tcPr>
            <w:tcW w:w="1270" w:type="dxa"/>
          </w:tcPr>
          <w:p w14:paraId="3F8AE855" w14:textId="77777777" w:rsidR="00843CC8" w:rsidRPr="00630F25" w:rsidRDefault="00843CC8" w:rsidP="00843CC8">
            <w:pPr>
              <w:spacing w:before="20" w:after="20" w:line="360" w:lineRule="auto"/>
              <w:rPr>
                <w:rFonts w:ascii="Times New Roman" w:hAnsi="Times New Roman"/>
                <w:sz w:val="20"/>
                <w:szCs w:val="20"/>
              </w:rPr>
            </w:pPr>
            <w:r>
              <w:rPr>
                <w:rFonts w:ascii="Times New Roman" w:hAnsi="Times New Roman"/>
                <w:szCs w:val="22"/>
              </w:rPr>
              <w:t>LVV</w:t>
            </w:r>
          </w:p>
        </w:tc>
        <w:tc>
          <w:tcPr>
            <w:tcW w:w="6859" w:type="dxa"/>
          </w:tcPr>
          <w:p w14:paraId="4EFFECE1" w14:textId="77777777" w:rsidR="00843CC8" w:rsidRPr="00630F25" w:rsidRDefault="00B03003" w:rsidP="00843CC8">
            <w:pPr>
              <w:spacing w:before="20" w:after="20" w:line="360" w:lineRule="auto"/>
              <w:rPr>
                <w:rFonts w:ascii="Times New Roman" w:hAnsi="Times New Roman"/>
                <w:sz w:val="20"/>
                <w:szCs w:val="20"/>
              </w:rPr>
            </w:pPr>
            <w:r>
              <w:rPr>
                <w:rFonts w:ascii="Times New Roman" w:hAnsi="Times New Roman"/>
                <w:sz w:val="20"/>
                <w:szCs w:val="20"/>
              </w:rPr>
              <w:t>Misnistry of Agriculture and Fisheries</w:t>
            </w:r>
          </w:p>
        </w:tc>
      </w:tr>
      <w:tr w:rsidR="00843CC8" w:rsidRPr="00630F25" w14:paraId="69942BBB" w14:textId="77777777" w:rsidTr="00B75833">
        <w:trPr>
          <w:cantSplit/>
          <w:trHeight w:val="275"/>
        </w:trPr>
        <w:tc>
          <w:tcPr>
            <w:tcW w:w="1270" w:type="dxa"/>
          </w:tcPr>
          <w:p w14:paraId="716C70AD"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MEF</w:t>
            </w:r>
          </w:p>
        </w:tc>
        <w:tc>
          <w:tcPr>
            <w:tcW w:w="6859" w:type="dxa"/>
          </w:tcPr>
          <w:p w14:paraId="682B8B84"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Ministry of Economy and Finance</w:t>
            </w:r>
          </w:p>
        </w:tc>
      </w:tr>
      <w:tr w:rsidR="00843CC8" w:rsidRPr="00630F25" w14:paraId="0C87353F" w14:textId="77777777" w:rsidTr="00B75833">
        <w:trPr>
          <w:cantSplit/>
          <w:trHeight w:val="263"/>
        </w:trPr>
        <w:tc>
          <w:tcPr>
            <w:tcW w:w="1270" w:type="dxa"/>
          </w:tcPr>
          <w:p w14:paraId="745E8A89"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MFI</w:t>
            </w:r>
          </w:p>
        </w:tc>
        <w:tc>
          <w:tcPr>
            <w:tcW w:w="6859" w:type="dxa"/>
          </w:tcPr>
          <w:p w14:paraId="69F58F4C"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Micro-finance institutions</w:t>
            </w:r>
          </w:p>
        </w:tc>
      </w:tr>
      <w:tr w:rsidR="00843CC8" w:rsidRPr="00630F25" w14:paraId="588812D2" w14:textId="77777777" w:rsidTr="00B75833">
        <w:trPr>
          <w:cantSplit/>
          <w:trHeight w:val="275"/>
        </w:trPr>
        <w:tc>
          <w:tcPr>
            <w:tcW w:w="1270" w:type="dxa"/>
          </w:tcPr>
          <w:p w14:paraId="3A12752C"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NGO</w:t>
            </w:r>
          </w:p>
        </w:tc>
        <w:tc>
          <w:tcPr>
            <w:tcW w:w="6859" w:type="dxa"/>
          </w:tcPr>
          <w:p w14:paraId="7125F72B"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Non-Governmental Organization</w:t>
            </w:r>
          </w:p>
        </w:tc>
      </w:tr>
      <w:tr w:rsidR="00843CC8" w:rsidRPr="00630F25" w14:paraId="51533D83" w14:textId="77777777" w:rsidTr="00B75833">
        <w:trPr>
          <w:cantSplit/>
          <w:trHeight w:val="263"/>
        </w:trPr>
        <w:tc>
          <w:tcPr>
            <w:tcW w:w="1270" w:type="dxa"/>
          </w:tcPr>
          <w:p w14:paraId="7746F932" w14:textId="77777777" w:rsidR="00843CC8" w:rsidRPr="00630F25" w:rsidRDefault="00843CC8" w:rsidP="00843CC8">
            <w:pPr>
              <w:spacing w:before="20" w:after="20" w:line="360" w:lineRule="auto"/>
              <w:rPr>
                <w:rFonts w:ascii="Times New Roman" w:hAnsi="Times New Roman"/>
                <w:sz w:val="20"/>
                <w:szCs w:val="20"/>
              </w:rPr>
            </w:pPr>
            <w:r>
              <w:rPr>
                <w:rFonts w:ascii="Times New Roman" w:hAnsi="Times New Roman"/>
                <w:sz w:val="20"/>
                <w:szCs w:val="20"/>
              </w:rPr>
              <w:t>OIE</w:t>
            </w:r>
          </w:p>
        </w:tc>
        <w:tc>
          <w:tcPr>
            <w:tcW w:w="6859" w:type="dxa"/>
          </w:tcPr>
          <w:p w14:paraId="78D2FD7B" w14:textId="77777777" w:rsidR="00843CC8" w:rsidRPr="00630F25" w:rsidRDefault="00843CC8" w:rsidP="00843CC8">
            <w:pPr>
              <w:spacing w:before="20" w:after="20" w:line="360" w:lineRule="auto"/>
              <w:rPr>
                <w:rFonts w:ascii="Times New Roman" w:hAnsi="Times New Roman"/>
                <w:sz w:val="20"/>
                <w:szCs w:val="20"/>
              </w:rPr>
            </w:pPr>
          </w:p>
        </w:tc>
      </w:tr>
      <w:tr w:rsidR="00843CC8" w:rsidRPr="00630F25" w14:paraId="02E86D8E" w14:textId="77777777" w:rsidTr="00B75833">
        <w:trPr>
          <w:cantSplit/>
          <w:trHeight w:val="513"/>
        </w:trPr>
        <w:tc>
          <w:tcPr>
            <w:tcW w:w="1270" w:type="dxa"/>
          </w:tcPr>
          <w:p w14:paraId="016B9EBD"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OVE</w:t>
            </w:r>
          </w:p>
        </w:tc>
        <w:tc>
          <w:tcPr>
            <w:tcW w:w="6859" w:type="dxa"/>
          </w:tcPr>
          <w:p w14:paraId="18B56B77"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Office of Evaluation and Oversight</w:t>
            </w:r>
          </w:p>
        </w:tc>
      </w:tr>
      <w:tr w:rsidR="00843CC8" w:rsidRPr="00630F25" w14:paraId="0C64AF2D" w14:textId="77777777" w:rsidTr="00B75833">
        <w:trPr>
          <w:cantSplit/>
          <w:trHeight w:val="275"/>
        </w:trPr>
        <w:tc>
          <w:tcPr>
            <w:tcW w:w="1270" w:type="dxa"/>
          </w:tcPr>
          <w:p w14:paraId="29BF9DD7"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PBG</w:t>
            </w:r>
          </w:p>
        </w:tc>
        <w:tc>
          <w:tcPr>
            <w:tcW w:w="6859" w:type="dxa"/>
          </w:tcPr>
          <w:p w14:paraId="37171A9C"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Policy Based Grant</w:t>
            </w:r>
          </w:p>
        </w:tc>
      </w:tr>
      <w:tr w:rsidR="00843CC8" w:rsidRPr="00630F25" w14:paraId="7B1C464D" w14:textId="77777777" w:rsidTr="00B75833">
        <w:trPr>
          <w:cantSplit/>
          <w:trHeight w:val="513"/>
        </w:trPr>
        <w:tc>
          <w:tcPr>
            <w:tcW w:w="1270" w:type="dxa"/>
          </w:tcPr>
          <w:p w14:paraId="0DA0FAB6"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lastRenderedPageBreak/>
              <w:t>TM</w:t>
            </w:r>
          </w:p>
        </w:tc>
        <w:tc>
          <w:tcPr>
            <w:tcW w:w="6859" w:type="dxa"/>
          </w:tcPr>
          <w:p w14:paraId="73BED5C8"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Metric Ton</w:t>
            </w:r>
          </w:p>
        </w:tc>
      </w:tr>
      <w:tr w:rsidR="00843CC8" w:rsidRPr="00630F25" w14:paraId="4404CBA1" w14:textId="77777777" w:rsidTr="00B75833">
        <w:trPr>
          <w:cantSplit/>
          <w:trHeight w:val="275"/>
        </w:trPr>
        <w:tc>
          <w:tcPr>
            <w:tcW w:w="1270" w:type="dxa"/>
          </w:tcPr>
          <w:p w14:paraId="06C1E080"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USAID</w:t>
            </w:r>
          </w:p>
        </w:tc>
        <w:tc>
          <w:tcPr>
            <w:tcW w:w="6859" w:type="dxa"/>
          </w:tcPr>
          <w:p w14:paraId="56CE50F6"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US Agency for International Development</w:t>
            </w:r>
          </w:p>
        </w:tc>
      </w:tr>
      <w:tr w:rsidR="00843CC8" w:rsidRPr="00630F25" w14:paraId="552C0399" w14:textId="77777777" w:rsidTr="00B75833">
        <w:trPr>
          <w:cantSplit/>
          <w:trHeight w:val="513"/>
        </w:trPr>
        <w:tc>
          <w:tcPr>
            <w:tcW w:w="1270" w:type="dxa"/>
          </w:tcPr>
          <w:p w14:paraId="0704A64D"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USDA</w:t>
            </w:r>
          </w:p>
        </w:tc>
        <w:tc>
          <w:tcPr>
            <w:tcW w:w="6859" w:type="dxa"/>
          </w:tcPr>
          <w:p w14:paraId="586C7E09"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US Department of Agriculture</w:t>
            </w:r>
          </w:p>
        </w:tc>
      </w:tr>
      <w:tr w:rsidR="00843CC8" w:rsidRPr="00630F25" w14:paraId="4A76D589" w14:textId="77777777" w:rsidTr="00B75833">
        <w:trPr>
          <w:cantSplit/>
          <w:trHeight w:val="513"/>
        </w:trPr>
        <w:tc>
          <w:tcPr>
            <w:tcW w:w="1270" w:type="dxa"/>
          </w:tcPr>
          <w:p w14:paraId="1492E6BE" w14:textId="77777777" w:rsidR="00843CC8" w:rsidRPr="00AD371D" w:rsidRDefault="00843CC8" w:rsidP="00843CC8">
            <w:pPr>
              <w:spacing w:before="20" w:after="20" w:line="360" w:lineRule="auto"/>
              <w:rPr>
                <w:rFonts w:ascii="Times New Roman" w:hAnsi="Times New Roman"/>
                <w:szCs w:val="22"/>
              </w:rPr>
            </w:pPr>
            <w:r w:rsidRPr="00630F25">
              <w:rPr>
                <w:rFonts w:ascii="Times New Roman" w:hAnsi="Times New Roman"/>
                <w:sz w:val="20"/>
                <w:szCs w:val="20"/>
              </w:rPr>
              <w:t>VPC</w:t>
            </w:r>
          </w:p>
        </w:tc>
        <w:tc>
          <w:tcPr>
            <w:tcW w:w="6859" w:type="dxa"/>
          </w:tcPr>
          <w:p w14:paraId="62AAB88D" w14:textId="77777777" w:rsidR="00843CC8" w:rsidRPr="00794AD9"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Office of the Vice President for Countries</w:t>
            </w:r>
          </w:p>
        </w:tc>
      </w:tr>
      <w:tr w:rsidR="00843CC8" w:rsidRPr="00630F25" w14:paraId="7EFDD1EF" w14:textId="77777777" w:rsidTr="00B75833">
        <w:trPr>
          <w:cantSplit/>
          <w:trHeight w:val="263"/>
        </w:trPr>
        <w:tc>
          <w:tcPr>
            <w:tcW w:w="1270" w:type="dxa"/>
          </w:tcPr>
          <w:p w14:paraId="4BEABA37" w14:textId="77777777" w:rsidR="00843CC8" w:rsidRPr="00630F25" w:rsidRDefault="00843CC8" w:rsidP="00843CC8">
            <w:pPr>
              <w:spacing w:before="20" w:after="20" w:line="360" w:lineRule="auto"/>
              <w:rPr>
                <w:rFonts w:ascii="Times New Roman" w:hAnsi="Times New Roman"/>
                <w:sz w:val="20"/>
                <w:szCs w:val="20"/>
              </w:rPr>
            </w:pPr>
            <w:r w:rsidRPr="00630F25">
              <w:rPr>
                <w:rFonts w:ascii="Times New Roman" w:hAnsi="Times New Roman"/>
                <w:sz w:val="20"/>
                <w:szCs w:val="20"/>
              </w:rPr>
              <w:t>WB</w:t>
            </w:r>
          </w:p>
        </w:tc>
        <w:tc>
          <w:tcPr>
            <w:tcW w:w="6859" w:type="dxa"/>
          </w:tcPr>
          <w:p w14:paraId="06F6BAD5" w14:textId="77777777" w:rsidR="00843CC8" w:rsidRDefault="00843CC8" w:rsidP="00843CC8">
            <w:pPr>
              <w:spacing w:before="20" w:after="20" w:line="360" w:lineRule="auto"/>
              <w:rPr>
                <w:rFonts w:ascii="Times New Roman" w:hAnsi="Times New Roman"/>
                <w:sz w:val="20"/>
                <w:szCs w:val="20"/>
              </w:rPr>
            </w:pPr>
            <w:r>
              <w:rPr>
                <w:rFonts w:ascii="Times New Roman" w:hAnsi="Times New Roman"/>
                <w:sz w:val="20"/>
                <w:szCs w:val="20"/>
              </w:rPr>
              <w:t>Water Board</w:t>
            </w:r>
          </w:p>
          <w:p w14:paraId="426A319B" w14:textId="77777777" w:rsidR="00843CC8" w:rsidRPr="00630F25" w:rsidRDefault="00843CC8" w:rsidP="00843CC8">
            <w:pPr>
              <w:spacing w:before="20" w:after="20" w:line="360" w:lineRule="auto"/>
              <w:rPr>
                <w:rFonts w:ascii="Times New Roman" w:hAnsi="Times New Roman"/>
                <w:sz w:val="20"/>
                <w:szCs w:val="20"/>
              </w:rPr>
            </w:pPr>
          </w:p>
        </w:tc>
      </w:tr>
      <w:tr w:rsidR="00843CC8" w:rsidRPr="00630F25" w14:paraId="65D9980D" w14:textId="77777777" w:rsidTr="00B75833">
        <w:trPr>
          <w:cantSplit/>
          <w:trHeight w:val="275"/>
        </w:trPr>
        <w:tc>
          <w:tcPr>
            <w:tcW w:w="1270" w:type="dxa"/>
          </w:tcPr>
          <w:p w14:paraId="6A6BBABA" w14:textId="77777777" w:rsidR="00843CC8" w:rsidRPr="00630F25" w:rsidRDefault="00843CC8" w:rsidP="00DD2399">
            <w:pPr>
              <w:spacing w:before="20" w:after="20"/>
              <w:rPr>
                <w:rFonts w:ascii="Times New Roman" w:hAnsi="Times New Roman"/>
                <w:sz w:val="20"/>
                <w:szCs w:val="20"/>
              </w:rPr>
            </w:pPr>
          </w:p>
        </w:tc>
        <w:tc>
          <w:tcPr>
            <w:tcW w:w="6859" w:type="dxa"/>
          </w:tcPr>
          <w:p w14:paraId="41E769FB" w14:textId="77777777" w:rsidR="00843CC8" w:rsidRPr="00630F25" w:rsidRDefault="00843CC8" w:rsidP="00DD2399">
            <w:pPr>
              <w:spacing w:before="20" w:after="20"/>
              <w:rPr>
                <w:rFonts w:ascii="Times New Roman" w:hAnsi="Times New Roman"/>
                <w:sz w:val="20"/>
                <w:szCs w:val="20"/>
              </w:rPr>
            </w:pPr>
          </w:p>
        </w:tc>
      </w:tr>
      <w:tr w:rsidR="00843CC8" w:rsidRPr="00630F25" w14:paraId="07775CF9" w14:textId="77777777" w:rsidTr="00B75833">
        <w:trPr>
          <w:cantSplit/>
          <w:trHeight w:val="275"/>
        </w:trPr>
        <w:tc>
          <w:tcPr>
            <w:tcW w:w="1270" w:type="dxa"/>
          </w:tcPr>
          <w:p w14:paraId="67AB0AB4" w14:textId="77777777" w:rsidR="00843CC8" w:rsidRPr="00630F25" w:rsidRDefault="00843CC8" w:rsidP="00DD2399">
            <w:pPr>
              <w:spacing w:before="20" w:after="20"/>
              <w:rPr>
                <w:rFonts w:ascii="Times New Roman" w:hAnsi="Times New Roman"/>
                <w:sz w:val="20"/>
                <w:szCs w:val="20"/>
              </w:rPr>
            </w:pPr>
          </w:p>
        </w:tc>
        <w:tc>
          <w:tcPr>
            <w:tcW w:w="6859" w:type="dxa"/>
          </w:tcPr>
          <w:p w14:paraId="27C68F62" w14:textId="77777777" w:rsidR="00843CC8" w:rsidRPr="00630F25" w:rsidRDefault="00843CC8" w:rsidP="00DD2399">
            <w:pPr>
              <w:spacing w:before="20" w:after="20"/>
              <w:rPr>
                <w:rFonts w:ascii="Times New Roman" w:hAnsi="Times New Roman"/>
                <w:sz w:val="20"/>
                <w:szCs w:val="20"/>
              </w:rPr>
            </w:pPr>
          </w:p>
        </w:tc>
      </w:tr>
      <w:tr w:rsidR="00843CC8" w:rsidRPr="00630F25" w14:paraId="48AA5CA5" w14:textId="77777777" w:rsidTr="00B75833">
        <w:trPr>
          <w:cantSplit/>
          <w:trHeight w:val="275"/>
        </w:trPr>
        <w:tc>
          <w:tcPr>
            <w:tcW w:w="1270" w:type="dxa"/>
          </w:tcPr>
          <w:p w14:paraId="0936830B" w14:textId="77777777" w:rsidR="00843CC8" w:rsidRPr="00630F25" w:rsidRDefault="00843CC8" w:rsidP="00DD2399">
            <w:pPr>
              <w:spacing w:before="20" w:after="20"/>
              <w:rPr>
                <w:rFonts w:ascii="Times New Roman" w:hAnsi="Times New Roman"/>
                <w:sz w:val="20"/>
                <w:szCs w:val="20"/>
              </w:rPr>
            </w:pPr>
          </w:p>
        </w:tc>
        <w:tc>
          <w:tcPr>
            <w:tcW w:w="6859" w:type="dxa"/>
          </w:tcPr>
          <w:p w14:paraId="0B4DF486" w14:textId="77777777" w:rsidR="00843CC8" w:rsidRPr="00630F25" w:rsidRDefault="00843CC8" w:rsidP="00DD2399">
            <w:pPr>
              <w:spacing w:before="20" w:after="20"/>
              <w:rPr>
                <w:rFonts w:ascii="Times New Roman" w:hAnsi="Times New Roman"/>
                <w:sz w:val="20"/>
                <w:szCs w:val="20"/>
              </w:rPr>
            </w:pPr>
          </w:p>
        </w:tc>
      </w:tr>
      <w:tr w:rsidR="00843CC8" w:rsidRPr="00630F25" w14:paraId="4043BE69" w14:textId="77777777" w:rsidTr="00B75833">
        <w:trPr>
          <w:cantSplit/>
          <w:trHeight w:val="263"/>
        </w:trPr>
        <w:tc>
          <w:tcPr>
            <w:tcW w:w="1270" w:type="dxa"/>
          </w:tcPr>
          <w:p w14:paraId="4AB106F9" w14:textId="77777777" w:rsidR="00843CC8" w:rsidRPr="00630F25" w:rsidRDefault="00843CC8" w:rsidP="00DD2399">
            <w:pPr>
              <w:spacing w:before="20" w:after="20"/>
              <w:rPr>
                <w:rFonts w:ascii="Times New Roman" w:hAnsi="Times New Roman"/>
                <w:sz w:val="20"/>
                <w:szCs w:val="20"/>
              </w:rPr>
            </w:pPr>
          </w:p>
        </w:tc>
        <w:tc>
          <w:tcPr>
            <w:tcW w:w="6859" w:type="dxa"/>
          </w:tcPr>
          <w:p w14:paraId="046560EB" w14:textId="77777777" w:rsidR="00843CC8" w:rsidRPr="00630F25" w:rsidRDefault="00843CC8" w:rsidP="00DD2399">
            <w:pPr>
              <w:spacing w:before="20" w:after="20"/>
              <w:rPr>
                <w:rFonts w:ascii="Times New Roman" w:hAnsi="Times New Roman"/>
                <w:sz w:val="20"/>
                <w:szCs w:val="20"/>
              </w:rPr>
            </w:pPr>
          </w:p>
        </w:tc>
      </w:tr>
      <w:tr w:rsidR="00843CC8" w:rsidRPr="00630F25" w14:paraId="4758B82E" w14:textId="77777777" w:rsidTr="00B75833">
        <w:trPr>
          <w:cantSplit/>
          <w:trHeight w:val="275"/>
        </w:trPr>
        <w:tc>
          <w:tcPr>
            <w:tcW w:w="1270" w:type="dxa"/>
          </w:tcPr>
          <w:p w14:paraId="01EC8DFA" w14:textId="77777777" w:rsidR="00843CC8" w:rsidRPr="00630F25" w:rsidRDefault="00843CC8" w:rsidP="00DD2399">
            <w:pPr>
              <w:spacing w:before="20" w:after="20"/>
              <w:rPr>
                <w:rFonts w:ascii="Times New Roman" w:hAnsi="Times New Roman"/>
                <w:sz w:val="20"/>
                <w:szCs w:val="20"/>
              </w:rPr>
            </w:pPr>
          </w:p>
        </w:tc>
        <w:tc>
          <w:tcPr>
            <w:tcW w:w="6859" w:type="dxa"/>
          </w:tcPr>
          <w:p w14:paraId="6B0F5C66" w14:textId="77777777" w:rsidR="00843CC8" w:rsidRPr="00630F25" w:rsidRDefault="00843CC8" w:rsidP="00DD2399">
            <w:pPr>
              <w:spacing w:before="20" w:after="20"/>
              <w:rPr>
                <w:rFonts w:ascii="Times New Roman" w:hAnsi="Times New Roman"/>
                <w:sz w:val="20"/>
                <w:szCs w:val="20"/>
              </w:rPr>
            </w:pPr>
          </w:p>
        </w:tc>
      </w:tr>
      <w:tr w:rsidR="00843CC8" w:rsidRPr="00630F25" w14:paraId="3341F41F" w14:textId="77777777" w:rsidTr="00B75833">
        <w:trPr>
          <w:cantSplit/>
          <w:trHeight w:val="275"/>
        </w:trPr>
        <w:tc>
          <w:tcPr>
            <w:tcW w:w="1270" w:type="dxa"/>
          </w:tcPr>
          <w:p w14:paraId="319EA8AF" w14:textId="77777777" w:rsidR="00843CC8" w:rsidRPr="00630F25" w:rsidRDefault="00843CC8" w:rsidP="00DD2399">
            <w:pPr>
              <w:spacing w:before="20" w:after="20"/>
              <w:rPr>
                <w:rFonts w:ascii="Times New Roman" w:hAnsi="Times New Roman"/>
                <w:sz w:val="20"/>
                <w:szCs w:val="20"/>
              </w:rPr>
            </w:pPr>
          </w:p>
        </w:tc>
        <w:tc>
          <w:tcPr>
            <w:tcW w:w="6859" w:type="dxa"/>
          </w:tcPr>
          <w:p w14:paraId="2EBA1199" w14:textId="77777777" w:rsidR="00843CC8" w:rsidRPr="00630F25" w:rsidRDefault="00843CC8" w:rsidP="00DD2399">
            <w:pPr>
              <w:spacing w:before="20" w:after="20"/>
              <w:rPr>
                <w:rFonts w:ascii="Times New Roman" w:hAnsi="Times New Roman"/>
                <w:sz w:val="20"/>
                <w:szCs w:val="20"/>
              </w:rPr>
            </w:pPr>
          </w:p>
        </w:tc>
      </w:tr>
      <w:tr w:rsidR="00843CC8" w:rsidRPr="00630F25" w14:paraId="553E20E6" w14:textId="77777777" w:rsidTr="00B75833">
        <w:trPr>
          <w:cantSplit/>
          <w:trHeight w:val="275"/>
        </w:trPr>
        <w:tc>
          <w:tcPr>
            <w:tcW w:w="1270" w:type="dxa"/>
          </w:tcPr>
          <w:p w14:paraId="043F256D" w14:textId="77777777" w:rsidR="00843CC8" w:rsidRPr="00630F25" w:rsidRDefault="00843CC8" w:rsidP="00DD2399">
            <w:pPr>
              <w:spacing w:before="20" w:after="20"/>
              <w:rPr>
                <w:rFonts w:ascii="Times New Roman" w:hAnsi="Times New Roman"/>
                <w:sz w:val="20"/>
                <w:szCs w:val="20"/>
              </w:rPr>
            </w:pPr>
          </w:p>
        </w:tc>
        <w:tc>
          <w:tcPr>
            <w:tcW w:w="6859" w:type="dxa"/>
          </w:tcPr>
          <w:p w14:paraId="058B8A1D" w14:textId="77777777" w:rsidR="00843CC8" w:rsidRPr="00630F25" w:rsidRDefault="00843CC8" w:rsidP="00DD2399">
            <w:pPr>
              <w:spacing w:before="20" w:after="20"/>
              <w:rPr>
                <w:rFonts w:ascii="Times New Roman" w:hAnsi="Times New Roman"/>
                <w:sz w:val="20"/>
                <w:szCs w:val="20"/>
              </w:rPr>
            </w:pPr>
          </w:p>
        </w:tc>
      </w:tr>
      <w:tr w:rsidR="00843CC8" w:rsidRPr="00630F25" w14:paraId="63A4A62C" w14:textId="77777777" w:rsidTr="00B75833">
        <w:trPr>
          <w:cantSplit/>
          <w:trHeight w:val="275"/>
        </w:trPr>
        <w:tc>
          <w:tcPr>
            <w:tcW w:w="1270" w:type="dxa"/>
          </w:tcPr>
          <w:p w14:paraId="4B80F165" w14:textId="77777777" w:rsidR="00843CC8" w:rsidRPr="00630F25" w:rsidRDefault="00843CC8" w:rsidP="00DD2399">
            <w:pPr>
              <w:spacing w:before="20" w:after="20"/>
              <w:rPr>
                <w:rFonts w:ascii="Times New Roman" w:hAnsi="Times New Roman"/>
                <w:sz w:val="20"/>
                <w:szCs w:val="20"/>
              </w:rPr>
            </w:pPr>
          </w:p>
        </w:tc>
        <w:tc>
          <w:tcPr>
            <w:tcW w:w="6859" w:type="dxa"/>
          </w:tcPr>
          <w:p w14:paraId="2CB9815D" w14:textId="77777777" w:rsidR="00843CC8" w:rsidRPr="00630F25" w:rsidRDefault="00843CC8" w:rsidP="00DD2399">
            <w:pPr>
              <w:spacing w:before="20" w:after="20"/>
              <w:rPr>
                <w:rFonts w:ascii="Times New Roman" w:hAnsi="Times New Roman"/>
                <w:sz w:val="20"/>
                <w:szCs w:val="20"/>
              </w:rPr>
            </w:pPr>
          </w:p>
        </w:tc>
      </w:tr>
      <w:tr w:rsidR="00843CC8" w:rsidRPr="00630F25" w14:paraId="2CA79B83" w14:textId="77777777" w:rsidTr="00B75833">
        <w:trPr>
          <w:cantSplit/>
          <w:trHeight w:val="263"/>
        </w:trPr>
        <w:tc>
          <w:tcPr>
            <w:tcW w:w="1270" w:type="dxa"/>
          </w:tcPr>
          <w:p w14:paraId="3E87DA93" w14:textId="77777777" w:rsidR="00843CC8" w:rsidRPr="00630F25" w:rsidRDefault="00843CC8" w:rsidP="00DD2399">
            <w:pPr>
              <w:spacing w:before="20" w:after="20"/>
              <w:rPr>
                <w:rFonts w:ascii="Times New Roman" w:hAnsi="Times New Roman"/>
                <w:sz w:val="20"/>
                <w:szCs w:val="20"/>
              </w:rPr>
            </w:pPr>
          </w:p>
        </w:tc>
        <w:tc>
          <w:tcPr>
            <w:tcW w:w="6859" w:type="dxa"/>
          </w:tcPr>
          <w:p w14:paraId="7CD90527" w14:textId="77777777" w:rsidR="00843CC8" w:rsidRPr="00630F25" w:rsidRDefault="00843CC8" w:rsidP="00DD2399">
            <w:pPr>
              <w:spacing w:before="20" w:after="20"/>
              <w:rPr>
                <w:rFonts w:ascii="Times New Roman" w:hAnsi="Times New Roman"/>
                <w:sz w:val="20"/>
                <w:szCs w:val="20"/>
              </w:rPr>
            </w:pPr>
          </w:p>
        </w:tc>
      </w:tr>
      <w:tr w:rsidR="00843CC8" w:rsidRPr="00630F25" w14:paraId="3979A0BA" w14:textId="77777777" w:rsidTr="00B75833">
        <w:trPr>
          <w:cantSplit/>
          <w:trHeight w:val="413"/>
        </w:trPr>
        <w:tc>
          <w:tcPr>
            <w:tcW w:w="1270" w:type="dxa"/>
          </w:tcPr>
          <w:p w14:paraId="3505AB42" w14:textId="77777777" w:rsidR="00843CC8" w:rsidRPr="00630F25" w:rsidRDefault="00843CC8" w:rsidP="00DD2399">
            <w:pPr>
              <w:rPr>
                <w:rFonts w:ascii="Times New Roman" w:hAnsi="Times New Roman"/>
                <w:sz w:val="20"/>
                <w:szCs w:val="20"/>
              </w:rPr>
            </w:pPr>
          </w:p>
        </w:tc>
        <w:tc>
          <w:tcPr>
            <w:tcW w:w="6859" w:type="dxa"/>
          </w:tcPr>
          <w:p w14:paraId="3587E56F" w14:textId="77777777" w:rsidR="00843CC8" w:rsidRPr="00630F25" w:rsidRDefault="00843CC8" w:rsidP="00DD2399">
            <w:pPr>
              <w:spacing w:before="20" w:after="20"/>
              <w:rPr>
                <w:rFonts w:ascii="Times New Roman" w:hAnsi="Times New Roman"/>
                <w:sz w:val="20"/>
                <w:szCs w:val="20"/>
              </w:rPr>
            </w:pPr>
          </w:p>
        </w:tc>
      </w:tr>
    </w:tbl>
    <w:p w14:paraId="0A17CB67" w14:textId="77777777" w:rsidR="00A633BA" w:rsidRPr="00630F25" w:rsidRDefault="00A633BA">
      <w:pPr>
        <w:rPr>
          <w:rFonts w:ascii="Times New Roman" w:hAnsi="Times New Roman"/>
          <w:sz w:val="20"/>
          <w:szCs w:val="20"/>
        </w:rPr>
      </w:pPr>
    </w:p>
    <w:p w14:paraId="4DE2DB00" w14:textId="77777777" w:rsidR="00A633BA" w:rsidRPr="00630F25" w:rsidRDefault="00A633BA">
      <w:pPr>
        <w:rPr>
          <w:rFonts w:ascii="Times New Roman" w:hAnsi="Times New Roman"/>
          <w:sz w:val="20"/>
          <w:szCs w:val="20"/>
        </w:rPr>
      </w:pPr>
    </w:p>
    <w:p w14:paraId="12F86BC4" w14:textId="77777777" w:rsidR="00A633BA" w:rsidRPr="00630F25" w:rsidRDefault="00A633BA">
      <w:pPr>
        <w:rPr>
          <w:rFonts w:ascii="Times New Roman" w:hAnsi="Times New Roman"/>
          <w:sz w:val="20"/>
          <w:szCs w:val="20"/>
        </w:rPr>
      </w:pPr>
    </w:p>
    <w:p w14:paraId="5F4AECBB" w14:textId="77777777" w:rsidR="00A633BA" w:rsidRPr="00630F25" w:rsidRDefault="00A633BA">
      <w:pPr>
        <w:rPr>
          <w:rFonts w:ascii="Times New Roman" w:hAnsi="Times New Roman"/>
          <w:sz w:val="20"/>
          <w:szCs w:val="20"/>
        </w:rPr>
      </w:pPr>
    </w:p>
    <w:p w14:paraId="5868BA6B" w14:textId="77777777" w:rsidR="00A633BA" w:rsidRPr="00630F25" w:rsidRDefault="00A633BA">
      <w:pPr>
        <w:rPr>
          <w:rFonts w:ascii="Times New Roman" w:hAnsi="Times New Roman"/>
          <w:sz w:val="20"/>
          <w:szCs w:val="20"/>
        </w:rPr>
      </w:pPr>
    </w:p>
    <w:p w14:paraId="44C477B5" w14:textId="77777777" w:rsidR="00A633BA" w:rsidRPr="00630F25" w:rsidRDefault="00A633BA">
      <w:pPr>
        <w:rPr>
          <w:rFonts w:ascii="Times New Roman" w:hAnsi="Times New Roman"/>
          <w:sz w:val="20"/>
          <w:szCs w:val="20"/>
        </w:rPr>
      </w:pPr>
    </w:p>
    <w:p w14:paraId="4031369E" w14:textId="77777777" w:rsidR="00A633BA" w:rsidRPr="00630F25" w:rsidRDefault="00A633BA">
      <w:pPr>
        <w:rPr>
          <w:rFonts w:ascii="Times New Roman" w:hAnsi="Times New Roman"/>
          <w:sz w:val="20"/>
          <w:szCs w:val="20"/>
        </w:rPr>
      </w:pPr>
    </w:p>
    <w:p w14:paraId="3B091966" w14:textId="77777777" w:rsidR="00A633BA" w:rsidRPr="00630F25" w:rsidRDefault="00A633BA">
      <w:pPr>
        <w:rPr>
          <w:rFonts w:ascii="Times New Roman" w:hAnsi="Times New Roman"/>
          <w:sz w:val="20"/>
          <w:szCs w:val="20"/>
        </w:rPr>
      </w:pPr>
    </w:p>
    <w:p w14:paraId="67203B43" w14:textId="77777777" w:rsidR="00A633BA" w:rsidRPr="00630F25" w:rsidRDefault="00A633BA">
      <w:pPr>
        <w:rPr>
          <w:rFonts w:ascii="Times New Roman" w:hAnsi="Times New Roman"/>
          <w:sz w:val="20"/>
          <w:szCs w:val="20"/>
        </w:rPr>
      </w:pPr>
    </w:p>
    <w:p w14:paraId="5A8E780B" w14:textId="77777777" w:rsidR="00A633BA" w:rsidRPr="00630F25" w:rsidRDefault="00A633BA">
      <w:pPr>
        <w:rPr>
          <w:rFonts w:ascii="Times New Roman" w:hAnsi="Times New Roman"/>
          <w:sz w:val="20"/>
          <w:szCs w:val="20"/>
        </w:rPr>
      </w:pPr>
    </w:p>
    <w:p w14:paraId="26A01DC2" w14:textId="77777777" w:rsidR="00A633BA" w:rsidRPr="00630F25" w:rsidRDefault="00A633BA">
      <w:pPr>
        <w:rPr>
          <w:rFonts w:ascii="Times New Roman" w:hAnsi="Times New Roman"/>
          <w:sz w:val="20"/>
          <w:szCs w:val="20"/>
        </w:rPr>
      </w:pPr>
    </w:p>
    <w:p w14:paraId="67A25432" w14:textId="77777777" w:rsidR="00A633BA" w:rsidRPr="00630F25" w:rsidRDefault="00A633BA">
      <w:pPr>
        <w:rPr>
          <w:rFonts w:ascii="Times New Roman" w:hAnsi="Times New Roman"/>
          <w:sz w:val="20"/>
          <w:szCs w:val="20"/>
        </w:rPr>
      </w:pPr>
    </w:p>
    <w:p w14:paraId="5984EF42" w14:textId="77777777" w:rsidR="00A633BA" w:rsidRPr="00630F25" w:rsidRDefault="00A633BA">
      <w:pPr>
        <w:rPr>
          <w:rFonts w:ascii="Times New Roman" w:hAnsi="Times New Roman"/>
          <w:sz w:val="20"/>
          <w:szCs w:val="20"/>
        </w:rPr>
      </w:pPr>
    </w:p>
    <w:p w14:paraId="5BDBA2CC" w14:textId="77777777" w:rsidR="00A633BA" w:rsidRPr="00630F25" w:rsidRDefault="00A633BA">
      <w:pPr>
        <w:rPr>
          <w:rFonts w:ascii="Times New Roman" w:hAnsi="Times New Roman"/>
          <w:sz w:val="20"/>
          <w:szCs w:val="20"/>
        </w:rPr>
      </w:pPr>
    </w:p>
    <w:p w14:paraId="14015490" w14:textId="77777777" w:rsidR="00A633BA" w:rsidRPr="00630F25" w:rsidRDefault="00A633BA">
      <w:pPr>
        <w:rPr>
          <w:rFonts w:ascii="Times New Roman" w:hAnsi="Times New Roman"/>
          <w:sz w:val="20"/>
          <w:szCs w:val="20"/>
        </w:rPr>
      </w:pPr>
    </w:p>
    <w:p w14:paraId="1215D3BC" w14:textId="77777777" w:rsidR="00A633BA" w:rsidRPr="00630F25" w:rsidRDefault="00A633BA">
      <w:pPr>
        <w:rPr>
          <w:rFonts w:ascii="Times New Roman" w:hAnsi="Times New Roman"/>
          <w:sz w:val="20"/>
          <w:szCs w:val="20"/>
        </w:rPr>
      </w:pPr>
    </w:p>
    <w:p w14:paraId="6A688858" w14:textId="77777777" w:rsidR="00A633BA" w:rsidRPr="00630F25" w:rsidRDefault="00A633BA">
      <w:pPr>
        <w:rPr>
          <w:rFonts w:ascii="Times New Roman" w:hAnsi="Times New Roman"/>
          <w:sz w:val="20"/>
          <w:szCs w:val="20"/>
        </w:rPr>
      </w:pPr>
    </w:p>
    <w:p w14:paraId="474388E3" w14:textId="77777777" w:rsidR="00A633BA" w:rsidRPr="00630F25" w:rsidRDefault="00A633BA">
      <w:pPr>
        <w:rPr>
          <w:rFonts w:ascii="Times New Roman" w:hAnsi="Times New Roman"/>
          <w:sz w:val="20"/>
          <w:szCs w:val="20"/>
        </w:rPr>
      </w:pPr>
    </w:p>
    <w:p w14:paraId="04E73C0B" w14:textId="77777777" w:rsidR="00A633BA" w:rsidRPr="00630F25" w:rsidRDefault="00A633BA">
      <w:pPr>
        <w:rPr>
          <w:rFonts w:ascii="Times New Roman" w:hAnsi="Times New Roman"/>
          <w:sz w:val="20"/>
          <w:szCs w:val="20"/>
        </w:rPr>
      </w:pPr>
    </w:p>
    <w:p w14:paraId="35F721BA" w14:textId="77777777" w:rsidR="00A633BA" w:rsidRPr="00630F25" w:rsidRDefault="00A633BA">
      <w:pPr>
        <w:rPr>
          <w:rFonts w:ascii="Times New Roman" w:hAnsi="Times New Roman"/>
          <w:sz w:val="20"/>
          <w:szCs w:val="20"/>
        </w:rPr>
      </w:pPr>
    </w:p>
    <w:p w14:paraId="64D5AB18" w14:textId="77777777" w:rsidR="00A633BA" w:rsidRPr="00630F25" w:rsidRDefault="00A633BA">
      <w:pPr>
        <w:rPr>
          <w:rFonts w:ascii="Times New Roman" w:hAnsi="Times New Roman"/>
          <w:sz w:val="20"/>
          <w:szCs w:val="20"/>
        </w:rPr>
      </w:pPr>
    </w:p>
    <w:p w14:paraId="74119F57" w14:textId="77777777" w:rsidR="00A633BA" w:rsidRPr="00630F25" w:rsidRDefault="00A633BA">
      <w:pPr>
        <w:rPr>
          <w:rFonts w:ascii="Times New Roman" w:hAnsi="Times New Roman"/>
          <w:sz w:val="20"/>
          <w:szCs w:val="20"/>
        </w:rPr>
      </w:pPr>
    </w:p>
    <w:p w14:paraId="631AD4D3" w14:textId="77777777" w:rsidR="00A633BA" w:rsidRPr="00630F25" w:rsidRDefault="00A633BA">
      <w:pPr>
        <w:rPr>
          <w:rFonts w:ascii="Times New Roman" w:hAnsi="Times New Roman"/>
          <w:sz w:val="20"/>
          <w:szCs w:val="20"/>
        </w:rPr>
      </w:pPr>
    </w:p>
    <w:p w14:paraId="17638530" w14:textId="77777777" w:rsidR="00A633BA" w:rsidRPr="00630F25" w:rsidRDefault="00A633BA">
      <w:pPr>
        <w:rPr>
          <w:rFonts w:ascii="Times New Roman" w:hAnsi="Times New Roman"/>
          <w:sz w:val="20"/>
          <w:szCs w:val="20"/>
        </w:rPr>
      </w:pPr>
    </w:p>
    <w:p w14:paraId="5FF93071" w14:textId="77777777" w:rsidR="00A633BA" w:rsidRPr="00630F25" w:rsidRDefault="00A633BA">
      <w:pPr>
        <w:rPr>
          <w:rFonts w:ascii="Times New Roman" w:hAnsi="Times New Roman"/>
          <w:sz w:val="20"/>
          <w:szCs w:val="20"/>
        </w:rPr>
      </w:pPr>
    </w:p>
    <w:p w14:paraId="75C44D1E" w14:textId="77777777" w:rsidR="00A633BA" w:rsidRPr="00630F25" w:rsidRDefault="00A633BA">
      <w:pPr>
        <w:rPr>
          <w:rFonts w:ascii="Times New Roman" w:hAnsi="Times New Roman"/>
          <w:sz w:val="20"/>
          <w:szCs w:val="20"/>
        </w:rPr>
      </w:pPr>
    </w:p>
    <w:p w14:paraId="06CF7196" w14:textId="77777777" w:rsidR="006509DA" w:rsidRDefault="006509DA" w:rsidP="006509DA">
      <w:pPr>
        <w:pStyle w:val="Heading1"/>
        <w:numPr>
          <w:ilvl w:val="0"/>
          <w:numId w:val="2"/>
        </w:numPr>
        <w:rPr>
          <w:rFonts w:ascii="Times New Roman" w:hAnsi="Times New Roman" w:cs="Times New Roman"/>
        </w:rPr>
      </w:pPr>
      <w:bookmarkStart w:id="1" w:name="_Toc288758342"/>
      <w:r w:rsidRPr="006509DA">
        <w:rPr>
          <w:rFonts w:ascii="Times New Roman" w:hAnsi="Times New Roman" w:cs="Times New Roman"/>
        </w:rPr>
        <w:lastRenderedPageBreak/>
        <w:t>INTRODUCTION</w:t>
      </w:r>
      <w:bookmarkEnd w:id="1"/>
      <w:r w:rsidRPr="006509DA">
        <w:rPr>
          <w:rFonts w:ascii="Times New Roman" w:hAnsi="Times New Roman" w:cs="Times New Roman"/>
        </w:rPr>
        <w:t xml:space="preserve"> </w:t>
      </w:r>
    </w:p>
    <w:p w14:paraId="5F453A5E" w14:textId="77777777" w:rsidR="006E3700" w:rsidRPr="006E3700" w:rsidRDefault="006E3700" w:rsidP="006E3700"/>
    <w:p w14:paraId="7DDD0ECC" w14:textId="6AB7874C" w:rsidR="008C0EB7" w:rsidRDefault="006106A3" w:rsidP="006E3700">
      <w:pPr>
        <w:jc w:val="both"/>
        <w:rPr>
          <w:rFonts w:ascii="Times New Roman" w:hAnsi="Times New Roman"/>
        </w:rPr>
      </w:pPr>
      <w:r>
        <w:rPr>
          <w:rFonts w:ascii="Times New Roman" w:hAnsi="Times New Roman"/>
        </w:rPr>
        <w:t xml:space="preserve">The objective of </w:t>
      </w:r>
      <w:r w:rsidR="00942395">
        <w:rPr>
          <w:rFonts w:ascii="Times New Roman" w:hAnsi="Times New Roman"/>
        </w:rPr>
        <w:t>this first</w:t>
      </w:r>
      <w:r>
        <w:rPr>
          <w:rFonts w:ascii="Times New Roman" w:hAnsi="Times New Roman"/>
        </w:rPr>
        <w:t xml:space="preserve"> operation of this</w:t>
      </w:r>
      <w:r w:rsidR="006509DA" w:rsidRPr="006E3700">
        <w:rPr>
          <w:rFonts w:ascii="Times New Roman" w:hAnsi="Times New Roman"/>
        </w:rPr>
        <w:t xml:space="preserve"> Policy Based </w:t>
      </w:r>
      <w:r w:rsidR="00821615" w:rsidRPr="00EC3B7C">
        <w:rPr>
          <w:rFonts w:ascii="Times New Roman" w:hAnsi="Times New Roman"/>
          <w:szCs w:val="22"/>
        </w:rPr>
        <w:t xml:space="preserve">Programmatic </w:t>
      </w:r>
      <w:r w:rsidR="008C0EB7">
        <w:rPr>
          <w:rFonts w:ascii="Times New Roman" w:hAnsi="Times New Roman"/>
        </w:rPr>
        <w:t>Loan</w:t>
      </w:r>
      <w:r w:rsidR="00821615" w:rsidRPr="00EC3B7C">
        <w:rPr>
          <w:rFonts w:ascii="Times New Roman" w:hAnsi="Times New Roman"/>
          <w:szCs w:val="22"/>
        </w:rPr>
        <w:t xml:space="preserve"> (PBP)</w:t>
      </w:r>
      <w:r w:rsidR="00954221">
        <w:rPr>
          <w:rFonts w:ascii="Times New Roman" w:hAnsi="Times New Roman"/>
        </w:rPr>
        <w:t xml:space="preserve"> </w:t>
      </w:r>
      <w:r w:rsidR="00954221" w:rsidRPr="006E3700">
        <w:rPr>
          <w:rFonts w:ascii="Times New Roman" w:hAnsi="Times New Roman"/>
        </w:rPr>
        <w:t>is</w:t>
      </w:r>
      <w:r w:rsidR="00B03003" w:rsidRPr="00B03003">
        <w:rPr>
          <w:rFonts w:ascii="Times New Roman" w:eastAsia="Calibri" w:hAnsi="Times New Roman"/>
        </w:rPr>
        <w:t xml:space="preserve"> </w:t>
      </w:r>
      <w:r w:rsidR="00B03003" w:rsidRPr="00A70E90">
        <w:rPr>
          <w:rFonts w:ascii="Times New Roman" w:hAnsi="Times New Roman"/>
        </w:rPr>
        <w:t xml:space="preserve">to </w:t>
      </w:r>
      <w:r w:rsidR="00B03003">
        <w:rPr>
          <w:rFonts w:ascii="Times New Roman" w:hAnsi="Times New Roman"/>
        </w:rPr>
        <w:t>contribute to</w:t>
      </w:r>
      <w:r w:rsidR="00B03003" w:rsidRPr="00A70E90">
        <w:rPr>
          <w:rFonts w:ascii="Times New Roman" w:hAnsi="Times New Roman"/>
        </w:rPr>
        <w:t xml:space="preserve"> the </w:t>
      </w:r>
      <w:r w:rsidR="00B03003">
        <w:rPr>
          <w:rFonts w:ascii="Times New Roman" w:hAnsi="Times New Roman"/>
        </w:rPr>
        <w:t xml:space="preserve">growth of the </w:t>
      </w:r>
      <w:r w:rsidR="00B03003" w:rsidRPr="00A70E90">
        <w:rPr>
          <w:rFonts w:ascii="Times New Roman" w:hAnsi="Times New Roman"/>
        </w:rPr>
        <w:t>agricultural sector</w:t>
      </w:r>
      <w:r w:rsidR="00B6391E">
        <w:rPr>
          <w:rFonts w:ascii="Times New Roman" w:hAnsi="Times New Roman"/>
        </w:rPr>
        <w:t>,</w:t>
      </w:r>
      <w:r w:rsidR="00B03003">
        <w:rPr>
          <w:rFonts w:ascii="Times New Roman" w:hAnsi="Times New Roman"/>
        </w:rPr>
        <w:t xml:space="preserve"> through increas</w:t>
      </w:r>
      <w:r w:rsidR="00B6391E">
        <w:rPr>
          <w:rFonts w:ascii="Times New Roman" w:hAnsi="Times New Roman"/>
        </w:rPr>
        <w:t>ing</w:t>
      </w:r>
      <w:r w:rsidR="00B03003">
        <w:rPr>
          <w:rFonts w:ascii="Times New Roman" w:hAnsi="Times New Roman"/>
        </w:rPr>
        <w:t xml:space="preserve"> agricultural productivity</w:t>
      </w:r>
      <w:r w:rsidR="00B03003" w:rsidRPr="00A70E90">
        <w:rPr>
          <w:rFonts w:ascii="Times New Roman" w:hAnsi="Times New Roman"/>
        </w:rPr>
        <w:t>. The specific objectives will be to develop institutional and policy reforms to enhance farmers’ access to improved public agricultural services. </w:t>
      </w:r>
      <w:r w:rsidR="0060449E" w:rsidRPr="006E3700">
        <w:rPr>
          <w:rFonts w:ascii="Times New Roman" w:hAnsi="Times New Roman"/>
        </w:rPr>
        <w:t xml:space="preserve">In particular, </w:t>
      </w:r>
      <w:r w:rsidR="00B6391E" w:rsidRPr="006E3700">
        <w:rPr>
          <w:rFonts w:ascii="Times New Roman" w:hAnsi="Times New Roman"/>
        </w:rPr>
        <w:t>th</w:t>
      </w:r>
      <w:r w:rsidR="00B6391E">
        <w:rPr>
          <w:rFonts w:ascii="Times New Roman" w:hAnsi="Times New Roman"/>
        </w:rPr>
        <w:t>e program’s</w:t>
      </w:r>
      <w:r w:rsidR="00B6391E" w:rsidRPr="006E3700">
        <w:rPr>
          <w:rFonts w:ascii="Times New Roman" w:hAnsi="Times New Roman"/>
        </w:rPr>
        <w:t xml:space="preserve"> </w:t>
      </w:r>
      <w:r w:rsidR="0060449E" w:rsidRPr="006E3700">
        <w:rPr>
          <w:rFonts w:ascii="Times New Roman" w:hAnsi="Times New Roman"/>
        </w:rPr>
        <w:t xml:space="preserve">objective will be achieved by improving farmers’ access to </w:t>
      </w:r>
      <w:r w:rsidR="00733C31">
        <w:rPr>
          <w:rFonts w:ascii="Times New Roman" w:hAnsi="Times New Roman"/>
        </w:rPr>
        <w:t xml:space="preserve">public </w:t>
      </w:r>
      <w:r w:rsidR="0060449E" w:rsidRPr="006E3700">
        <w:rPr>
          <w:rFonts w:ascii="Times New Roman" w:hAnsi="Times New Roman"/>
        </w:rPr>
        <w:t>agricultural</w:t>
      </w:r>
      <w:r w:rsidR="00942395">
        <w:rPr>
          <w:rFonts w:ascii="Times New Roman" w:hAnsi="Times New Roman"/>
        </w:rPr>
        <w:t xml:space="preserve"> </w:t>
      </w:r>
      <w:r w:rsidR="0060449E" w:rsidRPr="006E3700">
        <w:rPr>
          <w:rFonts w:ascii="Times New Roman" w:hAnsi="Times New Roman"/>
        </w:rPr>
        <w:t>services that include: (i)</w:t>
      </w:r>
      <w:r w:rsidR="00733C31">
        <w:rPr>
          <w:rFonts w:ascii="Times New Roman" w:hAnsi="Times New Roman"/>
        </w:rPr>
        <w:t xml:space="preserve"> </w:t>
      </w:r>
      <w:r w:rsidR="0060449E" w:rsidRPr="006E3700">
        <w:rPr>
          <w:rFonts w:ascii="Times New Roman" w:hAnsi="Times New Roman"/>
        </w:rPr>
        <w:t xml:space="preserve">Agricultural Health </w:t>
      </w:r>
      <w:r w:rsidR="00733C31">
        <w:rPr>
          <w:rFonts w:ascii="Times New Roman" w:hAnsi="Times New Roman"/>
        </w:rPr>
        <w:t xml:space="preserve">and Food </w:t>
      </w:r>
      <w:r w:rsidR="0060449E" w:rsidRPr="006E3700">
        <w:rPr>
          <w:rFonts w:ascii="Times New Roman" w:hAnsi="Times New Roman"/>
        </w:rPr>
        <w:t>Services; (ii)</w:t>
      </w:r>
      <w:r w:rsidR="00B03003">
        <w:rPr>
          <w:rFonts w:ascii="Times New Roman" w:hAnsi="Times New Roman"/>
        </w:rPr>
        <w:t xml:space="preserve"> </w:t>
      </w:r>
      <w:r w:rsidR="0060449E" w:rsidRPr="006E3700">
        <w:rPr>
          <w:rFonts w:ascii="Times New Roman" w:hAnsi="Times New Roman"/>
        </w:rPr>
        <w:t xml:space="preserve">Agricultural Innovation; </w:t>
      </w:r>
      <w:r w:rsidR="00733C31">
        <w:rPr>
          <w:rFonts w:ascii="Times New Roman" w:hAnsi="Times New Roman"/>
        </w:rPr>
        <w:t>(iii</w:t>
      </w:r>
      <w:r w:rsidR="006E3700" w:rsidRPr="006E3700">
        <w:rPr>
          <w:rFonts w:ascii="Times New Roman" w:hAnsi="Times New Roman"/>
        </w:rPr>
        <w:t>)</w:t>
      </w:r>
      <w:r w:rsidR="00733C31">
        <w:rPr>
          <w:rFonts w:ascii="Times New Roman" w:hAnsi="Times New Roman"/>
        </w:rPr>
        <w:t xml:space="preserve"> Drainage and</w:t>
      </w:r>
      <w:r w:rsidR="006E3700" w:rsidRPr="006E3700">
        <w:rPr>
          <w:rFonts w:ascii="Times New Roman" w:hAnsi="Times New Roman"/>
        </w:rPr>
        <w:t xml:space="preserve"> Irrigation Servic</w:t>
      </w:r>
      <w:r w:rsidR="006603F6">
        <w:rPr>
          <w:rFonts w:ascii="Times New Roman" w:hAnsi="Times New Roman"/>
        </w:rPr>
        <w:t>es and (</w:t>
      </w:r>
      <w:r w:rsidR="00733C31">
        <w:rPr>
          <w:rFonts w:ascii="Times New Roman" w:hAnsi="Times New Roman"/>
        </w:rPr>
        <w:t>i</w:t>
      </w:r>
      <w:r w:rsidR="006603F6">
        <w:rPr>
          <w:rFonts w:ascii="Times New Roman" w:hAnsi="Times New Roman"/>
        </w:rPr>
        <w:t>v)</w:t>
      </w:r>
      <w:r w:rsidR="00B03003">
        <w:rPr>
          <w:rFonts w:ascii="Times New Roman" w:hAnsi="Times New Roman"/>
        </w:rPr>
        <w:t xml:space="preserve"> </w:t>
      </w:r>
      <w:r w:rsidR="00733C31">
        <w:rPr>
          <w:rFonts w:ascii="Times New Roman" w:hAnsi="Times New Roman"/>
        </w:rPr>
        <w:t>Fisheries Management</w:t>
      </w:r>
      <w:r w:rsidR="006603F6">
        <w:rPr>
          <w:rFonts w:ascii="Times New Roman" w:hAnsi="Times New Roman"/>
        </w:rPr>
        <w:t xml:space="preserve"> Services. The operation also includes a component that aims at improving the Ministry of Agriculture’s capacity to </w:t>
      </w:r>
      <w:r w:rsidR="00733C31">
        <w:rPr>
          <w:rFonts w:ascii="Times New Roman" w:hAnsi="Times New Roman"/>
        </w:rPr>
        <w:t>performance de data collection and analysis</w:t>
      </w:r>
      <w:r w:rsidR="006603F6">
        <w:rPr>
          <w:rFonts w:ascii="Times New Roman" w:hAnsi="Times New Roman"/>
        </w:rPr>
        <w:t xml:space="preserve">. </w:t>
      </w:r>
    </w:p>
    <w:p w14:paraId="248DA278" w14:textId="77777777" w:rsidR="00667EF9" w:rsidRPr="006106A3" w:rsidRDefault="00667EF9" w:rsidP="006E3700">
      <w:pPr>
        <w:jc w:val="both"/>
        <w:rPr>
          <w:rFonts w:ascii="Times New Roman" w:hAnsi="Times New Roman"/>
        </w:rPr>
      </w:pPr>
      <w:r w:rsidRPr="006106A3">
        <w:rPr>
          <w:rFonts w:ascii="Times New Roman" w:hAnsi="Times New Roman"/>
        </w:rPr>
        <w:t xml:space="preserve">This operation has </w:t>
      </w:r>
      <w:r w:rsidR="00A0599E" w:rsidRPr="006106A3">
        <w:rPr>
          <w:rFonts w:ascii="Times New Roman" w:hAnsi="Times New Roman"/>
        </w:rPr>
        <w:t xml:space="preserve">six </w:t>
      </w:r>
      <w:r w:rsidRPr="006106A3">
        <w:rPr>
          <w:rFonts w:ascii="Times New Roman" w:hAnsi="Times New Roman"/>
        </w:rPr>
        <w:t>components: (i)</w:t>
      </w:r>
      <w:r w:rsidR="006603F6" w:rsidRPr="006106A3">
        <w:rPr>
          <w:rFonts w:ascii="Times New Roman" w:hAnsi="Times New Roman"/>
        </w:rPr>
        <w:t xml:space="preserve"> </w:t>
      </w:r>
      <w:r w:rsidRPr="006106A3">
        <w:rPr>
          <w:rFonts w:ascii="Times New Roman" w:hAnsi="Times New Roman"/>
        </w:rPr>
        <w:t xml:space="preserve">Modernization of </w:t>
      </w:r>
      <w:r w:rsidR="00733C31">
        <w:rPr>
          <w:rFonts w:ascii="Times New Roman" w:hAnsi="Times New Roman"/>
        </w:rPr>
        <w:t>Agricultural Statistics</w:t>
      </w:r>
      <w:r w:rsidRPr="006106A3">
        <w:rPr>
          <w:rFonts w:ascii="Times New Roman" w:hAnsi="Times New Roman"/>
        </w:rPr>
        <w:t xml:space="preserve">; (ii) </w:t>
      </w:r>
      <w:r w:rsidR="00733C31">
        <w:rPr>
          <w:rFonts w:ascii="Times New Roman" w:hAnsi="Times New Roman"/>
        </w:rPr>
        <w:t>Modernization of the Agricultural Health and Food Safety Services</w:t>
      </w:r>
      <w:r w:rsidRPr="006106A3">
        <w:rPr>
          <w:rFonts w:ascii="Times New Roman" w:hAnsi="Times New Roman"/>
        </w:rPr>
        <w:t>; (iii)</w:t>
      </w:r>
      <w:r w:rsidR="006603F6" w:rsidRPr="006106A3">
        <w:rPr>
          <w:rFonts w:ascii="Times New Roman" w:hAnsi="Times New Roman"/>
        </w:rPr>
        <w:t xml:space="preserve"> </w:t>
      </w:r>
      <w:r w:rsidR="00733C31">
        <w:rPr>
          <w:rFonts w:ascii="Times New Roman" w:hAnsi="Times New Roman"/>
        </w:rPr>
        <w:t>Agricultural Innovation</w:t>
      </w:r>
      <w:r w:rsidR="006603F6" w:rsidRPr="006106A3">
        <w:rPr>
          <w:rFonts w:ascii="Times New Roman" w:hAnsi="Times New Roman"/>
        </w:rPr>
        <w:t>; (</w:t>
      </w:r>
      <w:r w:rsidR="00A0599E" w:rsidRPr="006106A3">
        <w:rPr>
          <w:rFonts w:ascii="Times New Roman" w:hAnsi="Times New Roman"/>
        </w:rPr>
        <w:t>i</w:t>
      </w:r>
      <w:r w:rsidR="006603F6" w:rsidRPr="006106A3">
        <w:rPr>
          <w:rFonts w:ascii="Times New Roman" w:hAnsi="Times New Roman"/>
        </w:rPr>
        <w:t xml:space="preserve">v) </w:t>
      </w:r>
      <w:r w:rsidR="00733C31">
        <w:rPr>
          <w:rFonts w:ascii="Times New Roman" w:hAnsi="Times New Roman"/>
        </w:rPr>
        <w:t>Modernization of drainage and Irrigation Services</w:t>
      </w:r>
      <w:r w:rsidR="00A0599E" w:rsidRPr="006106A3">
        <w:rPr>
          <w:rFonts w:ascii="Times New Roman" w:hAnsi="Times New Roman"/>
        </w:rPr>
        <w:t xml:space="preserve">; </w:t>
      </w:r>
      <w:r w:rsidR="00733C31">
        <w:rPr>
          <w:rFonts w:ascii="Times New Roman" w:hAnsi="Times New Roman"/>
        </w:rPr>
        <w:t xml:space="preserve">and </w:t>
      </w:r>
      <w:r w:rsidR="00A0599E" w:rsidRPr="006106A3">
        <w:rPr>
          <w:rFonts w:ascii="Times New Roman" w:hAnsi="Times New Roman"/>
        </w:rPr>
        <w:t>(v</w:t>
      </w:r>
      <w:r w:rsidRPr="006106A3">
        <w:rPr>
          <w:rFonts w:ascii="Times New Roman" w:hAnsi="Times New Roman"/>
        </w:rPr>
        <w:t xml:space="preserve">) </w:t>
      </w:r>
      <w:r w:rsidR="00733C31">
        <w:rPr>
          <w:rFonts w:ascii="Times New Roman" w:hAnsi="Times New Roman"/>
        </w:rPr>
        <w:t>Policy support for Sustainable Fisheries Management</w:t>
      </w:r>
      <w:r w:rsidRPr="006106A3">
        <w:rPr>
          <w:rFonts w:ascii="Times New Roman" w:hAnsi="Times New Roman"/>
        </w:rPr>
        <w:t xml:space="preserve">. These components aim at </w:t>
      </w:r>
      <w:r w:rsidR="006106A3" w:rsidRPr="006106A3">
        <w:rPr>
          <w:rFonts w:ascii="Times New Roman" w:hAnsi="Times New Roman"/>
        </w:rPr>
        <w:t xml:space="preserve">addressing </w:t>
      </w:r>
      <w:r w:rsidR="006106A3" w:rsidRPr="006106A3">
        <w:rPr>
          <w:rFonts w:ascii="Times New Roman" w:eastAsia="MS Mincho" w:hAnsi="Times New Roman"/>
          <w:lang w:eastAsia="ja-JP"/>
        </w:rPr>
        <w:t>some key policy, institutional and legal constraints that negatively affect the implementation and impact of investments in agriculture</w:t>
      </w:r>
      <w:r w:rsidRPr="006106A3">
        <w:rPr>
          <w:rFonts w:ascii="Times New Roman" w:hAnsi="Times New Roman"/>
        </w:rPr>
        <w:t>.</w:t>
      </w:r>
    </w:p>
    <w:p w14:paraId="689EA0E5" w14:textId="77777777" w:rsidR="00667EF9" w:rsidRDefault="006106A3" w:rsidP="006E3700">
      <w:pPr>
        <w:jc w:val="both"/>
        <w:rPr>
          <w:rFonts w:ascii="Times New Roman" w:hAnsi="Times New Roman"/>
        </w:rPr>
      </w:pPr>
      <w:r>
        <w:rPr>
          <w:rFonts w:ascii="Times New Roman" w:hAnsi="Times New Roman"/>
        </w:rPr>
        <w:t xml:space="preserve">This document presents </w:t>
      </w:r>
      <w:r w:rsidR="00954221" w:rsidRPr="00954221">
        <w:rPr>
          <w:rFonts w:ascii="Times New Roman" w:hAnsi="Times New Roman"/>
        </w:rPr>
        <w:t>the monitoring and evaluation</w:t>
      </w:r>
      <w:r>
        <w:rPr>
          <w:rFonts w:ascii="Times New Roman" w:hAnsi="Times New Roman"/>
        </w:rPr>
        <w:t xml:space="preserve"> plan</w:t>
      </w:r>
      <w:r w:rsidR="00954221" w:rsidRPr="00954221">
        <w:rPr>
          <w:rFonts w:ascii="Times New Roman" w:hAnsi="Times New Roman"/>
        </w:rPr>
        <w:t xml:space="preserve"> for this particular program. </w:t>
      </w:r>
      <w:r>
        <w:rPr>
          <w:rFonts w:ascii="Times New Roman" w:hAnsi="Times New Roman"/>
        </w:rPr>
        <w:t xml:space="preserve">This document </w:t>
      </w:r>
      <w:r w:rsidR="00954221" w:rsidRPr="00954221">
        <w:rPr>
          <w:rFonts w:ascii="Times New Roman" w:hAnsi="Times New Roman"/>
        </w:rPr>
        <w:t>presents the logic of the intervention, the main indicators for ou</w:t>
      </w:r>
      <w:r w:rsidR="005E5C1E">
        <w:rPr>
          <w:rFonts w:ascii="Times New Roman" w:hAnsi="Times New Roman"/>
        </w:rPr>
        <w:t>t</w:t>
      </w:r>
      <w:r w:rsidR="00954221" w:rsidRPr="00954221">
        <w:rPr>
          <w:rFonts w:ascii="Times New Roman" w:hAnsi="Times New Roman"/>
        </w:rPr>
        <w:t>puts, outcomes and impact</w:t>
      </w:r>
      <w:r w:rsidR="00A7685D">
        <w:rPr>
          <w:rFonts w:ascii="Times New Roman" w:hAnsi="Times New Roman"/>
        </w:rPr>
        <w:t xml:space="preserve">s, the hypotheses to be tested, </w:t>
      </w:r>
      <w:r w:rsidR="00954221" w:rsidRPr="00954221">
        <w:rPr>
          <w:rFonts w:ascii="Times New Roman" w:hAnsi="Times New Roman"/>
        </w:rPr>
        <w:t xml:space="preserve">the institutions responsible for each </w:t>
      </w:r>
      <w:r w:rsidR="00954221">
        <w:rPr>
          <w:rFonts w:ascii="Times New Roman" w:hAnsi="Times New Roman"/>
        </w:rPr>
        <w:t>activity and the costs.</w:t>
      </w:r>
    </w:p>
    <w:p w14:paraId="288F6016" w14:textId="77777777" w:rsidR="00A633BA" w:rsidRDefault="00A633BA" w:rsidP="00A633BA">
      <w:pPr>
        <w:pStyle w:val="ListParagraph"/>
        <w:numPr>
          <w:ilvl w:val="0"/>
          <w:numId w:val="4"/>
        </w:numPr>
        <w:rPr>
          <w:sz w:val="22"/>
        </w:rPr>
      </w:pPr>
      <w:r>
        <w:rPr>
          <w:sz w:val="22"/>
        </w:rPr>
        <w:t>Logic of the Intervention</w:t>
      </w:r>
    </w:p>
    <w:p w14:paraId="1F65FF3D" w14:textId="77777777" w:rsidR="00DD2399" w:rsidRPr="00447461" w:rsidRDefault="00DD2399" w:rsidP="00DD2399">
      <w:pPr>
        <w:pStyle w:val="ListParagraph"/>
        <w:numPr>
          <w:ilvl w:val="0"/>
          <w:numId w:val="0"/>
        </w:numPr>
        <w:ind w:left="720"/>
        <w:rPr>
          <w:sz w:val="22"/>
        </w:rPr>
      </w:pPr>
    </w:p>
    <w:p w14:paraId="26FD996F" w14:textId="76AE62E1" w:rsidR="00E76CCC" w:rsidRDefault="00630F25" w:rsidP="006E3700">
      <w:pPr>
        <w:jc w:val="both"/>
        <w:rPr>
          <w:rFonts w:ascii="Times New Roman" w:hAnsi="Times New Roman"/>
        </w:rPr>
      </w:pPr>
      <w:r>
        <w:rPr>
          <w:rFonts w:ascii="Times New Roman" w:hAnsi="Times New Roman"/>
        </w:rPr>
        <w:t>The policy changes implemented through</w:t>
      </w:r>
      <w:r w:rsidR="00A7685D">
        <w:rPr>
          <w:rFonts w:ascii="Times New Roman" w:hAnsi="Times New Roman"/>
        </w:rPr>
        <w:t>out the operations that compose</w:t>
      </w:r>
      <w:r>
        <w:rPr>
          <w:rFonts w:ascii="Times New Roman" w:hAnsi="Times New Roman"/>
        </w:rPr>
        <w:t xml:space="preserve"> this </w:t>
      </w:r>
      <w:r w:rsidR="007C5A9F">
        <w:rPr>
          <w:rFonts w:ascii="Times New Roman" w:hAnsi="Times New Roman"/>
        </w:rPr>
        <w:t xml:space="preserve">Policy Based </w:t>
      </w:r>
      <w:r w:rsidR="00EC3B7C" w:rsidRPr="00EC3B7C">
        <w:rPr>
          <w:rFonts w:ascii="Times New Roman" w:hAnsi="Times New Roman"/>
          <w:szCs w:val="22"/>
        </w:rPr>
        <w:t xml:space="preserve">Programmatic </w:t>
      </w:r>
      <w:r w:rsidR="007C5A9F">
        <w:rPr>
          <w:rFonts w:ascii="Times New Roman" w:hAnsi="Times New Roman"/>
        </w:rPr>
        <w:t>Loan (</w:t>
      </w:r>
      <w:r w:rsidR="00EC3B7C" w:rsidRPr="00EC3B7C">
        <w:rPr>
          <w:rFonts w:ascii="Times New Roman" w:hAnsi="Times New Roman"/>
          <w:szCs w:val="22"/>
        </w:rPr>
        <w:t>PBP</w:t>
      </w:r>
      <w:r w:rsidR="007C5A9F">
        <w:rPr>
          <w:rFonts w:ascii="Times New Roman" w:hAnsi="Times New Roman"/>
        </w:rPr>
        <w:t>)</w:t>
      </w:r>
      <w:r>
        <w:rPr>
          <w:rFonts w:ascii="Times New Roman" w:hAnsi="Times New Roman"/>
        </w:rPr>
        <w:t xml:space="preserve"> aim at increasing </w:t>
      </w:r>
      <w:r w:rsidR="00B03003">
        <w:rPr>
          <w:rFonts w:ascii="Times New Roman" w:hAnsi="Times New Roman"/>
          <w:bCs/>
        </w:rPr>
        <w:t xml:space="preserve">Sector Annual Growth by </w:t>
      </w:r>
      <w:r w:rsidR="00B03003">
        <w:rPr>
          <w:rFonts w:ascii="Times New Roman" w:hAnsi="Times New Roman"/>
        </w:rPr>
        <w:t>improving</w:t>
      </w:r>
      <w:r w:rsidR="008C0EB7">
        <w:rPr>
          <w:rFonts w:ascii="Times New Roman" w:hAnsi="Times New Roman"/>
        </w:rPr>
        <w:t xml:space="preserve"> Productivity</w:t>
      </w:r>
      <w:r>
        <w:rPr>
          <w:rFonts w:ascii="Times New Roman" w:hAnsi="Times New Roman"/>
        </w:rPr>
        <w:t xml:space="preserve"> of the </w:t>
      </w:r>
      <w:r w:rsidR="007C5A9F">
        <w:rPr>
          <w:rFonts w:ascii="Times New Roman" w:hAnsi="Times New Roman"/>
        </w:rPr>
        <w:t>Suriname</w:t>
      </w:r>
      <w:r>
        <w:rPr>
          <w:rFonts w:ascii="Times New Roman" w:hAnsi="Times New Roman"/>
        </w:rPr>
        <w:t xml:space="preserve"> agriculture</w:t>
      </w:r>
      <w:r w:rsidR="00B03003">
        <w:rPr>
          <w:rFonts w:ascii="Times New Roman" w:hAnsi="Times New Roman"/>
        </w:rPr>
        <w:t xml:space="preserve"> (including crop, livestock and fisheries)</w:t>
      </w:r>
      <w:r>
        <w:rPr>
          <w:rFonts w:ascii="Times New Roman" w:hAnsi="Times New Roman"/>
        </w:rPr>
        <w:t>. Most of the reforms considered focus on improving institutional performance</w:t>
      </w:r>
      <w:r w:rsidR="00DD2399">
        <w:rPr>
          <w:rFonts w:ascii="Times New Roman" w:hAnsi="Times New Roman"/>
        </w:rPr>
        <w:t xml:space="preserve"> </w:t>
      </w:r>
      <w:r>
        <w:rPr>
          <w:rFonts w:ascii="Times New Roman" w:hAnsi="Times New Roman"/>
        </w:rPr>
        <w:t>of specific agricultural s</w:t>
      </w:r>
      <w:r w:rsidR="00EC3B7C">
        <w:rPr>
          <w:rFonts w:ascii="Times New Roman" w:hAnsi="Times New Roman"/>
        </w:rPr>
        <w:t>ervices</w:t>
      </w:r>
      <w:r>
        <w:rPr>
          <w:rFonts w:ascii="Times New Roman" w:hAnsi="Times New Roman"/>
        </w:rPr>
        <w:t xml:space="preserve"> such as animal and plant health, </w:t>
      </w:r>
      <w:r w:rsidR="00DD2399">
        <w:rPr>
          <w:rFonts w:ascii="Times New Roman" w:hAnsi="Times New Roman"/>
        </w:rPr>
        <w:t xml:space="preserve">agricultural </w:t>
      </w:r>
      <w:r w:rsidR="007C5A9F">
        <w:rPr>
          <w:rFonts w:ascii="Times New Roman" w:hAnsi="Times New Roman"/>
        </w:rPr>
        <w:t xml:space="preserve">innovation </w:t>
      </w:r>
      <w:r w:rsidR="00DD2399">
        <w:rPr>
          <w:rFonts w:ascii="Times New Roman" w:hAnsi="Times New Roman"/>
        </w:rPr>
        <w:t>and water manageme</w:t>
      </w:r>
      <w:r w:rsidR="006B2FEB">
        <w:rPr>
          <w:rFonts w:ascii="Times New Roman" w:hAnsi="Times New Roman"/>
        </w:rPr>
        <w:t xml:space="preserve">nt </w:t>
      </w:r>
      <w:r w:rsidR="00EC3B7C">
        <w:rPr>
          <w:rFonts w:ascii="Times New Roman" w:hAnsi="Times New Roman"/>
        </w:rPr>
        <w:t>in irrigation and agricultural drainage</w:t>
      </w:r>
      <w:r w:rsidR="00B6391E">
        <w:rPr>
          <w:rFonts w:ascii="Times New Roman" w:hAnsi="Times New Roman"/>
        </w:rPr>
        <w:t xml:space="preserve">, </w:t>
      </w:r>
      <w:r w:rsidR="006B2FEB">
        <w:rPr>
          <w:rFonts w:ascii="Times New Roman" w:hAnsi="Times New Roman"/>
        </w:rPr>
        <w:t xml:space="preserve">and fisheries management. </w:t>
      </w:r>
      <w:r w:rsidR="00DD2399">
        <w:rPr>
          <w:rFonts w:ascii="Times New Roman" w:hAnsi="Times New Roman"/>
        </w:rPr>
        <w:t>Specifi</w:t>
      </w:r>
      <w:r w:rsidR="00DC7233">
        <w:rPr>
          <w:rFonts w:ascii="Times New Roman" w:hAnsi="Times New Roman"/>
        </w:rPr>
        <w:t>cally, the policy commitments en</w:t>
      </w:r>
      <w:r w:rsidR="00DD2399">
        <w:rPr>
          <w:rFonts w:ascii="Times New Roman" w:hAnsi="Times New Roman"/>
        </w:rPr>
        <w:t xml:space="preserve">compass regulations, norms, plans, </w:t>
      </w:r>
      <w:r w:rsidR="00EC3B7C">
        <w:rPr>
          <w:rFonts w:ascii="Times New Roman" w:hAnsi="Times New Roman"/>
        </w:rPr>
        <w:t>and laws,</w:t>
      </w:r>
      <w:r w:rsidR="00DD2399">
        <w:rPr>
          <w:rFonts w:ascii="Times New Roman" w:hAnsi="Times New Roman"/>
        </w:rPr>
        <w:t xml:space="preserve"> that aim at improving coordination among actors, increase efficiency, broaden access to inputs and improve natural resources management. Through these interventions the country will reduce vulnerability to agricultural pests and </w:t>
      </w:r>
      <w:r w:rsidR="007C5A9F">
        <w:rPr>
          <w:rFonts w:ascii="Times New Roman" w:hAnsi="Times New Roman"/>
        </w:rPr>
        <w:t>diseases</w:t>
      </w:r>
      <w:r w:rsidR="00DD2399">
        <w:rPr>
          <w:rFonts w:ascii="Times New Roman" w:hAnsi="Times New Roman"/>
        </w:rPr>
        <w:t xml:space="preserve"> expand farmers’ </w:t>
      </w:r>
      <w:r w:rsidR="007C5A9F">
        <w:rPr>
          <w:rFonts w:ascii="Times New Roman" w:hAnsi="Times New Roman"/>
        </w:rPr>
        <w:t>access to improved technologies and</w:t>
      </w:r>
      <w:r w:rsidR="00DD2399">
        <w:rPr>
          <w:rFonts w:ascii="Times New Roman" w:hAnsi="Times New Roman"/>
        </w:rPr>
        <w:t xml:space="preserve"> improve water use. Furthermore, these changes will impact agricultural </w:t>
      </w:r>
      <w:r w:rsidR="00B03003">
        <w:rPr>
          <w:rFonts w:ascii="Times New Roman" w:hAnsi="Times New Roman"/>
        </w:rPr>
        <w:t>productivity, which</w:t>
      </w:r>
      <w:r w:rsidR="00DD2399">
        <w:rPr>
          <w:rFonts w:ascii="Times New Roman" w:hAnsi="Times New Roman"/>
        </w:rPr>
        <w:t xml:space="preserve"> will be translated into higher </w:t>
      </w:r>
      <w:r w:rsidR="00E76CCC">
        <w:rPr>
          <w:rFonts w:ascii="Times New Roman" w:hAnsi="Times New Roman"/>
        </w:rPr>
        <w:t xml:space="preserve">value added </w:t>
      </w:r>
      <w:r w:rsidR="00B03003">
        <w:rPr>
          <w:rFonts w:ascii="Times New Roman" w:hAnsi="Times New Roman"/>
        </w:rPr>
        <w:t xml:space="preserve">and growth </w:t>
      </w:r>
      <w:r w:rsidR="00E76CCC">
        <w:rPr>
          <w:rFonts w:ascii="Times New Roman" w:hAnsi="Times New Roman"/>
        </w:rPr>
        <w:t xml:space="preserve">of the agricultural sector. The diagram below </w:t>
      </w:r>
      <w:r w:rsidR="00A7685D">
        <w:rPr>
          <w:rFonts w:ascii="Times New Roman" w:hAnsi="Times New Roman"/>
        </w:rPr>
        <w:t xml:space="preserve">shows </w:t>
      </w:r>
      <w:r w:rsidR="00E76CCC">
        <w:rPr>
          <w:rFonts w:ascii="Times New Roman" w:hAnsi="Times New Roman"/>
        </w:rPr>
        <w:t>the logic of the interventions considered in this Program:</w:t>
      </w:r>
    </w:p>
    <w:p w14:paraId="69F3FBBB" w14:textId="77777777" w:rsidR="00A7685D" w:rsidRPr="0061677E" w:rsidRDefault="001C5E4B" w:rsidP="006E3700">
      <w:pPr>
        <w:jc w:val="both"/>
        <w:rPr>
          <w:rFonts w:ascii="Times New Roman" w:hAnsi="Times New Roman"/>
          <w:b/>
          <w:szCs w:val="22"/>
        </w:rPr>
      </w:pPr>
      <w:r>
        <w:rPr>
          <w:rFonts w:ascii="Times New Roman" w:hAnsi="Times New Roman"/>
          <w:b/>
          <w:szCs w:val="22"/>
        </w:rPr>
        <w:t>Component 2</w:t>
      </w:r>
      <w:r w:rsidR="00A7685D" w:rsidRPr="0061677E">
        <w:rPr>
          <w:rFonts w:ascii="Times New Roman" w:hAnsi="Times New Roman"/>
          <w:b/>
          <w:szCs w:val="22"/>
        </w:rPr>
        <w:t xml:space="preserve">: </w:t>
      </w:r>
      <w:r w:rsidR="00A7685D" w:rsidRPr="0061677E">
        <w:rPr>
          <w:rFonts w:ascii="Times New Roman" w:hAnsi="Times New Roman"/>
          <w:b/>
          <w:bCs/>
          <w:szCs w:val="22"/>
          <w:lang w:eastAsia="es-ES_tradnl"/>
        </w:rPr>
        <w:t xml:space="preserve">Modernization of the </w:t>
      </w:r>
      <w:r w:rsidR="00B53B63">
        <w:rPr>
          <w:rFonts w:ascii="Times New Roman" w:hAnsi="Times New Roman"/>
          <w:b/>
          <w:bCs/>
          <w:szCs w:val="22"/>
          <w:lang w:eastAsia="es-ES_tradnl"/>
        </w:rPr>
        <w:t>Agricultural Statistics</w:t>
      </w:r>
      <w:r w:rsidR="00A7685D" w:rsidRPr="0061677E">
        <w:rPr>
          <w:rFonts w:ascii="Times New Roman" w:hAnsi="Times New Roman"/>
          <w:b/>
          <w:bCs/>
          <w:szCs w:val="22"/>
          <w:lang w:eastAsia="es-ES_tradnl"/>
        </w:rPr>
        <w:t xml:space="preserve"> Services</w:t>
      </w:r>
      <w:r w:rsidR="00A7685D" w:rsidRPr="0061677E">
        <w:rPr>
          <w:rFonts w:ascii="Times New Roman" w:hAnsi="Times New Roman"/>
          <w:b/>
          <w:szCs w:val="22"/>
        </w:rPr>
        <w:t xml:space="preserve"> </w:t>
      </w:r>
    </w:p>
    <w:p w14:paraId="500D2EEB" w14:textId="77777777" w:rsidR="00C85CE9" w:rsidRDefault="00A7685D" w:rsidP="006E3700">
      <w:pPr>
        <w:jc w:val="both"/>
        <w:rPr>
          <w:rFonts w:ascii="Times New Roman" w:hAnsi="Times New Roman"/>
          <w:szCs w:val="22"/>
        </w:rPr>
      </w:pPr>
      <w:r w:rsidRPr="0061677E">
        <w:rPr>
          <w:rFonts w:ascii="Times New Roman" w:hAnsi="Times New Roman"/>
          <w:szCs w:val="22"/>
        </w:rPr>
        <w:t xml:space="preserve">The objective of this component is to improve performance of the </w:t>
      </w:r>
      <w:r w:rsidR="00B53B63">
        <w:rPr>
          <w:rFonts w:ascii="Times New Roman" w:hAnsi="Times New Roman"/>
          <w:szCs w:val="22"/>
        </w:rPr>
        <w:t>data collection and analysis</w:t>
      </w:r>
      <w:r w:rsidRPr="0061677E">
        <w:rPr>
          <w:rFonts w:ascii="Times New Roman" w:hAnsi="Times New Roman"/>
          <w:szCs w:val="22"/>
        </w:rPr>
        <w:t xml:space="preserve"> through </w:t>
      </w:r>
      <w:r w:rsidR="0021246D">
        <w:rPr>
          <w:rFonts w:ascii="Times New Roman" w:hAnsi="Times New Roman"/>
          <w:szCs w:val="22"/>
        </w:rPr>
        <w:t>a series of</w:t>
      </w:r>
      <w:r w:rsidRPr="0061677E">
        <w:rPr>
          <w:rFonts w:ascii="Times New Roman" w:hAnsi="Times New Roman"/>
          <w:szCs w:val="22"/>
        </w:rPr>
        <w:t xml:space="preserve"> reforms </w:t>
      </w:r>
      <w:r w:rsidR="0061677E" w:rsidRPr="0061677E">
        <w:rPr>
          <w:rFonts w:ascii="Times New Roman" w:hAnsi="Times New Roman"/>
          <w:szCs w:val="22"/>
        </w:rPr>
        <w:t xml:space="preserve">that include: (i) </w:t>
      </w:r>
      <w:r w:rsidR="00B53B63">
        <w:rPr>
          <w:rFonts w:ascii="Times New Roman" w:hAnsi="Times New Roman"/>
          <w:szCs w:val="22"/>
        </w:rPr>
        <w:t>the publication of 2008/2009 agricultural Census</w:t>
      </w:r>
      <w:r w:rsidR="0021246D">
        <w:rPr>
          <w:rFonts w:ascii="Times New Roman" w:hAnsi="Times New Roman"/>
          <w:szCs w:val="22"/>
        </w:rPr>
        <w:t xml:space="preserve"> by LVV, and (ii)</w:t>
      </w:r>
      <w:r w:rsidR="00C85CE9">
        <w:rPr>
          <w:rFonts w:ascii="Times New Roman" w:hAnsi="Times New Roman"/>
          <w:szCs w:val="22"/>
        </w:rPr>
        <w:t xml:space="preserve"> a </w:t>
      </w:r>
      <w:r w:rsidR="00C85CE9" w:rsidRPr="00C85CE9">
        <w:rPr>
          <w:rFonts w:ascii="Times New Roman" w:hAnsi="Times New Roman"/>
          <w:szCs w:val="22"/>
        </w:rPr>
        <w:t>Draft of probabilistic methodology to collect data presented by LVV and (iii)</w:t>
      </w:r>
      <w:r w:rsidR="0021246D">
        <w:rPr>
          <w:rFonts w:ascii="Times New Roman" w:hAnsi="Times New Roman"/>
          <w:szCs w:val="22"/>
        </w:rPr>
        <w:t xml:space="preserve"> </w:t>
      </w:r>
      <w:r w:rsidR="00C85CE9">
        <w:rPr>
          <w:rFonts w:ascii="Times New Roman" w:hAnsi="Times New Roman"/>
          <w:szCs w:val="22"/>
        </w:rPr>
        <w:t xml:space="preserve">Publication of the </w:t>
      </w:r>
      <w:r w:rsidR="0021246D">
        <w:rPr>
          <w:rFonts w:ascii="Times New Roman" w:hAnsi="Times New Roman"/>
          <w:szCs w:val="22"/>
        </w:rPr>
        <w:t>Estimation of the Agricultural Producer Support following OECD methodology.</w:t>
      </w:r>
    </w:p>
    <w:p w14:paraId="24CDBC1F" w14:textId="77777777" w:rsidR="00A7685D" w:rsidRPr="0061677E" w:rsidRDefault="00C85CE9" w:rsidP="006E3700">
      <w:pPr>
        <w:jc w:val="both"/>
        <w:rPr>
          <w:rFonts w:ascii="Times New Roman" w:hAnsi="Times New Roman"/>
          <w:szCs w:val="22"/>
        </w:rPr>
      </w:pPr>
      <w:r>
        <w:rPr>
          <w:rFonts w:ascii="Times New Roman" w:hAnsi="Times New Roman"/>
          <w:noProof/>
        </w:rPr>
        <mc:AlternateContent>
          <mc:Choice Requires="wps">
            <w:drawing>
              <wp:anchor distT="0" distB="0" distL="114300" distR="114300" simplePos="0" relativeHeight="251672576" behindDoc="0" locked="0" layoutInCell="1" allowOverlap="1" wp14:anchorId="703C083E" wp14:editId="4A1525EA">
                <wp:simplePos x="0" y="0"/>
                <wp:positionH relativeFrom="column">
                  <wp:posOffset>3305175</wp:posOffset>
                </wp:positionH>
                <wp:positionV relativeFrom="paragraph">
                  <wp:posOffset>187960</wp:posOffset>
                </wp:positionV>
                <wp:extent cx="2401570" cy="922655"/>
                <wp:effectExtent l="0" t="0" r="36830" b="488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2265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4DDBA9DE" w14:textId="77777777" w:rsidR="002B51E6" w:rsidRPr="00FC6DE7" w:rsidRDefault="002B51E6" w:rsidP="00A7685D">
                            <w:pPr>
                              <w:pStyle w:val="Sinespaciado"/>
                              <w:jc w:val="center"/>
                              <w:rPr>
                                <w:b/>
                                <w:sz w:val="20"/>
                                <w:szCs w:val="20"/>
                                <w:lang w:val="en-US"/>
                              </w:rPr>
                            </w:pPr>
                            <w:r w:rsidRPr="00F712E1">
                              <w:rPr>
                                <w:b/>
                                <w:sz w:val="20"/>
                                <w:szCs w:val="20"/>
                                <w:lang w:val="en-US"/>
                              </w:rPr>
                              <w:t>OUTCOMES</w:t>
                            </w:r>
                          </w:p>
                          <w:p w14:paraId="7F10971D" w14:textId="77777777" w:rsidR="002B51E6" w:rsidRPr="00373DEE" w:rsidRDefault="002B51E6" w:rsidP="00A7685D">
                            <w:pPr>
                              <w:pStyle w:val="Sinespaciado"/>
                              <w:rPr>
                                <w:sz w:val="20"/>
                                <w:szCs w:val="20"/>
                                <w:lang w:val="en-US"/>
                              </w:rPr>
                            </w:pPr>
                            <w:r w:rsidRPr="00373DEE">
                              <w:rPr>
                                <w:sz w:val="20"/>
                                <w:szCs w:val="20"/>
                                <w:lang w:val="en-US"/>
                              </w:rPr>
                              <w:t xml:space="preserve">- Improve performance of the </w:t>
                            </w:r>
                            <w:r>
                              <w:rPr>
                                <w:sz w:val="20"/>
                                <w:szCs w:val="20"/>
                                <w:lang w:val="en-US"/>
                              </w:rPr>
                              <w:t>data collection and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60.25pt;margin-top:14.8pt;width:189.1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" fillcolor="#d99594 [1941]" strokecolor="#d99594 [1941]" strokeweight="1pt">
                <v:fill color2="#f2dbdb [661]" angle="135" focus="50%" type="gradient"/>
                <v:shadow on="t" color="#622423 [1605]" opacity=".5" offset="1pt"/>
                <v:textbox>
                  <w:txbxContent>
                    <w:p w14:paraId="4DDBA9DE" w14:textId="77777777" w:rsidR="002B51E6" w:rsidRPr="00FC6DE7" w:rsidRDefault="002B51E6" w:rsidP="00A7685D">
                      <w:pPr>
                        <w:pStyle w:val="Sinespaciado"/>
                        <w:jc w:val="center"/>
                        <w:rPr>
                          <w:b/>
                          <w:sz w:val="20"/>
                          <w:szCs w:val="20"/>
                          <w:lang w:val="en-US"/>
                        </w:rPr>
                      </w:pPr>
                      <w:r w:rsidRPr="00F712E1">
                        <w:rPr>
                          <w:b/>
                          <w:sz w:val="20"/>
                          <w:szCs w:val="20"/>
                          <w:lang w:val="en-US"/>
                        </w:rPr>
                        <w:t>OUTCOMES</w:t>
                      </w:r>
                    </w:p>
                    <w:p w14:paraId="7F10971D" w14:textId="77777777" w:rsidR="002B51E6" w:rsidRPr="00373DEE" w:rsidRDefault="002B51E6" w:rsidP="00A7685D">
                      <w:pPr>
                        <w:pStyle w:val="Sinespaciado"/>
                        <w:rPr>
                          <w:sz w:val="20"/>
                          <w:szCs w:val="20"/>
                          <w:lang w:val="en-US"/>
                        </w:rPr>
                      </w:pPr>
                      <w:r w:rsidRPr="00373DEE">
                        <w:rPr>
                          <w:sz w:val="20"/>
                          <w:szCs w:val="20"/>
                          <w:lang w:val="en-US"/>
                        </w:rPr>
                        <w:t xml:space="preserve">- Improve performance of the </w:t>
                      </w:r>
                      <w:r>
                        <w:rPr>
                          <w:sz w:val="20"/>
                          <w:szCs w:val="20"/>
                          <w:lang w:val="en-US"/>
                        </w:rPr>
                        <w:t>data collection and analysis</w:t>
                      </w:r>
                    </w:p>
                  </w:txbxContent>
                </v:textbox>
              </v:shap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14:anchorId="285C515C" wp14:editId="78A9F79B">
                <wp:simplePos x="0" y="0"/>
                <wp:positionH relativeFrom="column">
                  <wp:posOffset>-106680</wp:posOffset>
                </wp:positionH>
                <wp:positionV relativeFrom="paragraph">
                  <wp:posOffset>20955</wp:posOffset>
                </wp:positionV>
                <wp:extent cx="2687320" cy="1203960"/>
                <wp:effectExtent l="0" t="0" r="36830" b="5334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203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2327260" w14:textId="77777777" w:rsidR="002B51E6" w:rsidRPr="00A138FC" w:rsidRDefault="002B51E6" w:rsidP="00A7685D">
                            <w:pPr>
                              <w:pStyle w:val="Sinespaciado"/>
                              <w:jc w:val="center"/>
                              <w:rPr>
                                <w:b/>
                                <w:sz w:val="20"/>
                                <w:szCs w:val="20"/>
                                <w:lang w:val="en-US"/>
                              </w:rPr>
                            </w:pPr>
                            <w:r w:rsidRPr="00A138FC">
                              <w:rPr>
                                <w:b/>
                                <w:sz w:val="20"/>
                                <w:szCs w:val="20"/>
                                <w:lang w:val="en-US"/>
                              </w:rPr>
                              <w:t>OUTPUTS</w:t>
                            </w:r>
                          </w:p>
                          <w:p w14:paraId="545A8A2A" w14:textId="77777777" w:rsidR="002B51E6" w:rsidRPr="00A7685D" w:rsidRDefault="002B51E6" w:rsidP="00A7685D">
                            <w:pPr>
                              <w:pStyle w:val="Sinespaciado"/>
                              <w:rPr>
                                <w:sz w:val="20"/>
                                <w:szCs w:val="20"/>
                                <w:lang w:val="en-US"/>
                              </w:rPr>
                            </w:pPr>
                            <w:r w:rsidRPr="00904741">
                              <w:rPr>
                                <w:sz w:val="20"/>
                                <w:szCs w:val="20"/>
                                <w:lang w:val="en-US"/>
                              </w:rPr>
                              <w:t>-</w:t>
                            </w:r>
                            <w:r>
                              <w:rPr>
                                <w:bCs/>
                                <w:sz w:val="20"/>
                                <w:szCs w:val="20"/>
                                <w:lang w:val="en-US" w:eastAsia="es-ES_tradnl"/>
                              </w:rPr>
                              <w:t>The Agricultural Census 2008/2009 published by LVV</w:t>
                            </w:r>
                          </w:p>
                          <w:p w14:paraId="30735D6D" w14:textId="77777777" w:rsidR="002B51E6" w:rsidRDefault="002B51E6" w:rsidP="00A7685D">
                            <w:pPr>
                              <w:pStyle w:val="Sinespaciado"/>
                              <w:rPr>
                                <w:sz w:val="20"/>
                                <w:szCs w:val="20"/>
                                <w:lang w:val="en-US"/>
                              </w:rPr>
                            </w:pPr>
                            <w:r w:rsidRPr="00A7685D">
                              <w:rPr>
                                <w:sz w:val="20"/>
                                <w:szCs w:val="20"/>
                                <w:lang w:val="en-US"/>
                              </w:rPr>
                              <w:t xml:space="preserve">- </w:t>
                            </w:r>
                            <w:r>
                              <w:rPr>
                                <w:sz w:val="22"/>
                                <w:szCs w:val="22"/>
                                <w:lang w:val="en-US"/>
                              </w:rPr>
                              <w:t>Draft of probabilistic methodology to collect data presented by LVV</w:t>
                            </w:r>
                            <w:r w:rsidRPr="00C85CE9">
                              <w:rPr>
                                <w:sz w:val="20"/>
                                <w:szCs w:val="20"/>
                                <w:lang w:val="en-US"/>
                              </w:rPr>
                              <w:t xml:space="preserve"> </w:t>
                            </w:r>
                          </w:p>
                          <w:p w14:paraId="54D3F537" w14:textId="77777777" w:rsidR="002B51E6" w:rsidRPr="00A7685D" w:rsidRDefault="002B51E6" w:rsidP="00A7685D">
                            <w:pPr>
                              <w:pStyle w:val="Sinespaciado"/>
                              <w:rPr>
                                <w:sz w:val="20"/>
                                <w:szCs w:val="20"/>
                                <w:lang w:val="en-US"/>
                              </w:rPr>
                            </w:pPr>
                            <w:r>
                              <w:rPr>
                                <w:sz w:val="20"/>
                                <w:szCs w:val="20"/>
                                <w:lang w:val="en-US"/>
                              </w:rPr>
                              <w:t xml:space="preserve">- </w:t>
                            </w:r>
                            <w:r>
                              <w:rPr>
                                <w:sz w:val="22"/>
                                <w:szCs w:val="22"/>
                                <w:lang w:val="en-US"/>
                              </w:rPr>
                              <w:t>Estimates of support to the agricultural sector published by LVV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8.4pt;margin-top:1.65pt;width:211.6pt;height: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" fillcolor="#92cddc [1944]" strokecolor="#92cddc [1944]" strokeweight="1pt">
                <v:fill color2="#daeef3 [664]" angle="135" focus="50%" type="gradient"/>
                <v:shadow on="t" color="#205867 [1608]" opacity=".5" offset="1pt"/>
                <v:textbox>
                  <w:txbxContent>
                    <w:p w14:paraId="32327260" w14:textId="77777777" w:rsidR="002B51E6" w:rsidRPr="00A138FC" w:rsidRDefault="002B51E6" w:rsidP="00A7685D">
                      <w:pPr>
                        <w:pStyle w:val="Sinespaciado"/>
                        <w:jc w:val="center"/>
                        <w:rPr>
                          <w:b/>
                          <w:sz w:val="20"/>
                          <w:szCs w:val="20"/>
                          <w:lang w:val="en-US"/>
                        </w:rPr>
                      </w:pPr>
                      <w:r w:rsidRPr="00A138FC">
                        <w:rPr>
                          <w:b/>
                          <w:sz w:val="20"/>
                          <w:szCs w:val="20"/>
                          <w:lang w:val="en-US"/>
                        </w:rPr>
                        <w:t>OUTPUTS</w:t>
                      </w:r>
                    </w:p>
                    <w:p w14:paraId="545A8A2A" w14:textId="77777777" w:rsidR="002B51E6" w:rsidRPr="00A7685D" w:rsidRDefault="002B51E6" w:rsidP="00A7685D">
                      <w:pPr>
                        <w:pStyle w:val="Sinespaciado"/>
                        <w:rPr>
                          <w:sz w:val="20"/>
                          <w:szCs w:val="20"/>
                          <w:lang w:val="en-US"/>
                        </w:rPr>
                      </w:pPr>
                      <w:r w:rsidRPr="00904741">
                        <w:rPr>
                          <w:sz w:val="20"/>
                          <w:szCs w:val="20"/>
                          <w:lang w:val="en-US"/>
                        </w:rPr>
                        <w:t>-</w:t>
                      </w:r>
                      <w:r>
                        <w:rPr>
                          <w:bCs/>
                          <w:sz w:val="20"/>
                          <w:szCs w:val="20"/>
                          <w:lang w:val="en-US" w:eastAsia="es-ES_tradnl"/>
                        </w:rPr>
                        <w:t>The Agricultural Census 2008/2009 published by LVV</w:t>
                      </w:r>
                    </w:p>
                    <w:p w14:paraId="30735D6D" w14:textId="77777777" w:rsidR="002B51E6" w:rsidRDefault="002B51E6" w:rsidP="00A7685D">
                      <w:pPr>
                        <w:pStyle w:val="Sinespaciado"/>
                        <w:rPr>
                          <w:sz w:val="20"/>
                          <w:szCs w:val="20"/>
                          <w:lang w:val="en-US"/>
                        </w:rPr>
                      </w:pPr>
                      <w:r w:rsidRPr="00A7685D">
                        <w:rPr>
                          <w:sz w:val="20"/>
                          <w:szCs w:val="20"/>
                          <w:lang w:val="en-US"/>
                        </w:rPr>
                        <w:t xml:space="preserve">- </w:t>
                      </w:r>
                      <w:r>
                        <w:rPr>
                          <w:sz w:val="22"/>
                          <w:szCs w:val="22"/>
                          <w:lang w:val="en-US"/>
                        </w:rPr>
                        <w:t>Draft of probabilistic methodology to collect data presented by LVV</w:t>
                      </w:r>
                      <w:r w:rsidRPr="00C85CE9">
                        <w:rPr>
                          <w:sz w:val="20"/>
                          <w:szCs w:val="20"/>
                          <w:lang w:val="en-US"/>
                        </w:rPr>
                        <w:t xml:space="preserve"> </w:t>
                      </w:r>
                    </w:p>
                    <w:p w14:paraId="54D3F537" w14:textId="77777777" w:rsidR="002B51E6" w:rsidRPr="00A7685D" w:rsidRDefault="002B51E6" w:rsidP="00A7685D">
                      <w:pPr>
                        <w:pStyle w:val="Sinespaciado"/>
                        <w:rPr>
                          <w:sz w:val="20"/>
                          <w:szCs w:val="20"/>
                          <w:lang w:val="en-US"/>
                        </w:rPr>
                      </w:pPr>
                      <w:r>
                        <w:rPr>
                          <w:sz w:val="20"/>
                          <w:szCs w:val="20"/>
                          <w:lang w:val="en-US"/>
                        </w:rPr>
                        <w:t xml:space="preserve">- </w:t>
                      </w:r>
                      <w:r>
                        <w:rPr>
                          <w:sz w:val="22"/>
                          <w:szCs w:val="22"/>
                          <w:lang w:val="en-US"/>
                        </w:rPr>
                        <w:t>Estimates of support to the agricultural sector published by LVV</w:t>
                      </w:r>
                    </w:p>
                  </w:txbxContent>
                </v:textbox>
              </v:shape>
            </w:pict>
          </mc:Fallback>
        </mc:AlternateContent>
      </w:r>
      <w:r w:rsidR="0021246D">
        <w:rPr>
          <w:rFonts w:ascii="Times New Roman" w:hAnsi="Times New Roman"/>
          <w:szCs w:val="22"/>
        </w:rPr>
        <w:t xml:space="preserve"> </w:t>
      </w:r>
    </w:p>
    <w:p w14:paraId="160D9C75" w14:textId="71F50632" w:rsidR="00A7685D" w:rsidRDefault="00C85CE9" w:rsidP="006E3700">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2B8CF690" wp14:editId="59DBB286">
                <wp:simplePos x="0" y="0"/>
                <wp:positionH relativeFrom="column">
                  <wp:posOffset>2665095</wp:posOffset>
                </wp:positionH>
                <wp:positionV relativeFrom="paragraph">
                  <wp:posOffset>137795</wp:posOffset>
                </wp:positionV>
                <wp:extent cx="590550" cy="285750"/>
                <wp:effectExtent l="0" t="19050" r="38100" b="762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ightArrow">
                          <a:avLst>
                            <a:gd name="adj1" fmla="val 50000"/>
                            <a:gd name="adj2" fmla="val 51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09.85pt;margin-top:10.85pt;width:4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" fillcolor="#92cddc [1944]" strokecolor="#4bacc6 [3208]" strokeweight="1pt">
                <v:fill color2="#4bacc6 [3208]" focus="50%" type="gradient"/>
                <v:shadow on="t" color="#205867 [1608]" offset="1pt"/>
              </v:shape>
            </w:pict>
          </mc:Fallback>
        </mc:AlternateContent>
      </w:r>
    </w:p>
    <w:p w14:paraId="2337F1A6" w14:textId="77777777" w:rsidR="00904741" w:rsidRDefault="00904741" w:rsidP="006E3700">
      <w:pPr>
        <w:jc w:val="both"/>
        <w:rPr>
          <w:rFonts w:ascii="Times New Roman" w:hAnsi="Times New Roman"/>
        </w:rPr>
      </w:pPr>
    </w:p>
    <w:p w14:paraId="343E292C" w14:textId="77777777" w:rsidR="00A7685D" w:rsidRDefault="00A7685D" w:rsidP="006E3700">
      <w:pPr>
        <w:jc w:val="both"/>
        <w:rPr>
          <w:rFonts w:ascii="Times New Roman" w:hAnsi="Times New Roman"/>
        </w:rPr>
      </w:pPr>
    </w:p>
    <w:p w14:paraId="4FBE5BD8" w14:textId="77777777" w:rsidR="0061677E" w:rsidRPr="0066126F" w:rsidRDefault="0061677E" w:rsidP="006E3700">
      <w:pPr>
        <w:jc w:val="both"/>
        <w:rPr>
          <w:rFonts w:ascii="Times New Roman" w:hAnsi="Times New Roman"/>
          <w:b/>
          <w:bCs/>
          <w:szCs w:val="22"/>
          <w:lang w:eastAsia="es-ES_tradnl"/>
        </w:rPr>
      </w:pPr>
      <w:r w:rsidRPr="0066126F">
        <w:rPr>
          <w:rFonts w:ascii="Times New Roman" w:hAnsi="Times New Roman"/>
          <w:b/>
          <w:bCs/>
          <w:szCs w:val="22"/>
          <w:lang w:eastAsia="es-ES_tradnl"/>
        </w:rPr>
        <w:t xml:space="preserve">Component 3: </w:t>
      </w:r>
      <w:r w:rsidR="0021246D">
        <w:rPr>
          <w:rFonts w:ascii="Times New Roman" w:hAnsi="Times New Roman"/>
          <w:b/>
          <w:bCs/>
          <w:szCs w:val="22"/>
          <w:lang w:eastAsia="es-ES_tradnl"/>
        </w:rPr>
        <w:t>Modernization of Agricultural Health and food Safety Servicies</w:t>
      </w:r>
    </w:p>
    <w:p w14:paraId="54D645A9" w14:textId="77777777" w:rsidR="009338BF" w:rsidRDefault="0061677E" w:rsidP="00F300BC">
      <w:pPr>
        <w:ind w:left="7"/>
        <w:contextualSpacing/>
        <w:jc w:val="both"/>
        <w:rPr>
          <w:rFonts w:ascii="Times New Roman" w:hAnsi="Times New Roman"/>
          <w:szCs w:val="22"/>
        </w:rPr>
      </w:pPr>
      <w:r w:rsidRPr="00AD371D">
        <w:rPr>
          <w:rFonts w:ascii="Times New Roman" w:hAnsi="Times New Roman"/>
          <w:szCs w:val="22"/>
        </w:rPr>
        <w:t xml:space="preserve">The objective of this component is to </w:t>
      </w:r>
      <w:r w:rsidR="009338BF" w:rsidRPr="00AD371D">
        <w:rPr>
          <w:rFonts w:ascii="Times New Roman" w:hAnsi="Times New Roman"/>
          <w:szCs w:val="22"/>
        </w:rPr>
        <w:t>increase the performance of the and food safety</w:t>
      </w:r>
      <w:r w:rsidR="00F300BC">
        <w:rPr>
          <w:rFonts w:ascii="Times New Roman" w:hAnsi="Times New Roman"/>
          <w:szCs w:val="22"/>
        </w:rPr>
        <w:t xml:space="preserve"> and </w:t>
      </w:r>
      <w:r w:rsidR="005725F4">
        <w:rPr>
          <w:rFonts w:ascii="Times New Roman" w:hAnsi="Times New Roman"/>
          <w:szCs w:val="22"/>
        </w:rPr>
        <w:t>animal and plant</w:t>
      </w:r>
      <w:r w:rsidR="005725F4" w:rsidRPr="00AD371D">
        <w:rPr>
          <w:rFonts w:ascii="Times New Roman" w:hAnsi="Times New Roman"/>
          <w:szCs w:val="22"/>
        </w:rPr>
        <w:t xml:space="preserve"> health </w:t>
      </w:r>
      <w:r w:rsidR="009338BF" w:rsidRPr="00AD371D">
        <w:rPr>
          <w:rFonts w:ascii="Times New Roman" w:hAnsi="Times New Roman"/>
          <w:szCs w:val="22"/>
        </w:rPr>
        <w:t>services through the implementation of institutional reforms that include: (i)</w:t>
      </w:r>
      <w:r w:rsidR="00F250D3" w:rsidRPr="00AD371D">
        <w:rPr>
          <w:rFonts w:ascii="Times New Roman" w:hAnsi="Times New Roman"/>
          <w:szCs w:val="22"/>
        </w:rPr>
        <w:t xml:space="preserve"> </w:t>
      </w:r>
      <w:r w:rsidR="00AD371D" w:rsidRPr="00AD371D">
        <w:rPr>
          <w:rFonts w:ascii="Times New Roman" w:hAnsi="Times New Roman"/>
          <w:szCs w:val="22"/>
        </w:rPr>
        <w:t>A proposal</w:t>
      </w:r>
      <w:r w:rsidR="00AD371D" w:rsidRPr="00F300BC">
        <w:rPr>
          <w:rFonts w:ascii="Times New Roman" w:hAnsi="Times New Roman"/>
          <w:szCs w:val="22"/>
          <w:vertAlign w:val="superscript"/>
        </w:rPr>
        <w:footnoteReference w:id="2"/>
      </w:r>
      <w:r w:rsidR="00AD371D" w:rsidRPr="00F300BC">
        <w:rPr>
          <w:rFonts w:ascii="Times New Roman" w:hAnsi="Times New Roman"/>
          <w:szCs w:val="22"/>
          <w:vertAlign w:val="superscript"/>
        </w:rPr>
        <w:t xml:space="preserve"> </w:t>
      </w:r>
      <w:r w:rsidR="00AD371D" w:rsidRPr="00AD371D">
        <w:rPr>
          <w:rFonts w:ascii="Times New Roman" w:hAnsi="Times New Roman"/>
          <w:szCs w:val="22"/>
        </w:rPr>
        <w:t>for the creation of an Inter-Ministerial Working Group for Food Safety (IMWGFS) prepared by LVV; in consensus with the Ministries of Health, Trade and Industry and Finance</w:t>
      </w:r>
      <w:r w:rsidR="00D63EE7">
        <w:rPr>
          <w:rFonts w:ascii="Times New Roman" w:hAnsi="Times New Roman"/>
          <w:szCs w:val="22"/>
        </w:rPr>
        <w:t xml:space="preserve">; (ii) the </w:t>
      </w:r>
      <w:r w:rsidR="00F300BC">
        <w:rPr>
          <w:rFonts w:ascii="Times New Roman" w:hAnsi="Times New Roman"/>
          <w:szCs w:val="22"/>
        </w:rPr>
        <w:t>conduction</w:t>
      </w:r>
      <w:r w:rsidR="00D63EE7">
        <w:rPr>
          <w:rFonts w:ascii="Times New Roman" w:hAnsi="Times New Roman"/>
          <w:szCs w:val="22"/>
        </w:rPr>
        <w:t xml:space="preserve"> of a Consultation process on the draft Animal Health Acts, including</w:t>
      </w:r>
      <w:r w:rsidR="00320C30">
        <w:rPr>
          <w:rFonts w:ascii="Times New Roman" w:hAnsi="Times New Roman"/>
          <w:szCs w:val="22"/>
        </w:rPr>
        <w:t>:</w:t>
      </w:r>
      <w:r w:rsidR="00D63EE7">
        <w:rPr>
          <w:rFonts w:ascii="Times New Roman" w:hAnsi="Times New Roman"/>
          <w:szCs w:val="22"/>
        </w:rPr>
        <w:t xml:space="preserve"> a) Sluagh</w:t>
      </w:r>
      <w:r w:rsidR="00320C30">
        <w:rPr>
          <w:rFonts w:ascii="Times New Roman" w:hAnsi="Times New Roman"/>
          <w:szCs w:val="22"/>
        </w:rPr>
        <w:t>thehouse and meat Inspection,  b</w:t>
      </w:r>
      <w:r w:rsidR="00D63EE7">
        <w:rPr>
          <w:rFonts w:ascii="Times New Roman" w:hAnsi="Times New Roman"/>
          <w:szCs w:val="22"/>
        </w:rPr>
        <w:t xml:space="preserve">) Animal Production, Animal Health and Animal Welfare and </w:t>
      </w:r>
      <w:r w:rsidR="00320C30">
        <w:rPr>
          <w:rFonts w:ascii="Times New Roman" w:hAnsi="Times New Roman"/>
          <w:szCs w:val="22"/>
        </w:rPr>
        <w:t xml:space="preserve">c) </w:t>
      </w:r>
      <w:r w:rsidR="00D63EE7">
        <w:rPr>
          <w:rFonts w:ascii="Times New Roman" w:hAnsi="Times New Roman"/>
          <w:szCs w:val="22"/>
        </w:rPr>
        <w:t>Animal  Feed</w:t>
      </w:r>
      <w:r w:rsidR="00F300BC">
        <w:rPr>
          <w:rFonts w:ascii="Times New Roman" w:hAnsi="Times New Roman"/>
          <w:szCs w:val="22"/>
        </w:rPr>
        <w:t xml:space="preserve"> by LVV</w:t>
      </w:r>
      <w:r w:rsidR="00D63EE7">
        <w:rPr>
          <w:rFonts w:ascii="Times New Roman" w:hAnsi="Times New Roman"/>
          <w:szCs w:val="22"/>
        </w:rPr>
        <w:t xml:space="preserve">; </w:t>
      </w:r>
      <w:r w:rsidR="00320C30">
        <w:rPr>
          <w:rFonts w:ascii="Times New Roman" w:hAnsi="Times New Roman"/>
          <w:szCs w:val="22"/>
        </w:rPr>
        <w:t xml:space="preserve">and </w:t>
      </w:r>
      <w:r w:rsidR="00D63EE7">
        <w:rPr>
          <w:rFonts w:ascii="Times New Roman" w:hAnsi="Times New Roman"/>
          <w:szCs w:val="22"/>
        </w:rPr>
        <w:t>(iii)</w:t>
      </w:r>
      <w:r w:rsidR="00320C30">
        <w:rPr>
          <w:rFonts w:ascii="Times New Roman" w:hAnsi="Times New Roman"/>
          <w:szCs w:val="22"/>
        </w:rPr>
        <w:t xml:space="preserve"> the development of a </w:t>
      </w:r>
      <w:r w:rsidR="00F300BC" w:rsidRPr="00F300BC">
        <w:rPr>
          <w:rFonts w:ascii="Times New Roman" w:hAnsi="Times New Roman"/>
          <w:szCs w:val="22"/>
        </w:rPr>
        <w:t>Consultations process on the draft Plant Protection Act</w:t>
      </w:r>
      <w:r w:rsidR="00F300BC" w:rsidRPr="00F300BC">
        <w:rPr>
          <w:rFonts w:ascii="Times New Roman" w:hAnsi="Times New Roman"/>
          <w:vertAlign w:val="superscript"/>
        </w:rPr>
        <w:footnoteReference w:id="3"/>
      </w:r>
      <w:r w:rsidR="00F300BC" w:rsidRPr="00F300BC">
        <w:rPr>
          <w:rFonts w:ascii="Times New Roman" w:hAnsi="Times New Roman"/>
          <w:szCs w:val="22"/>
          <w:vertAlign w:val="superscript"/>
        </w:rPr>
        <w:t xml:space="preserve"> </w:t>
      </w:r>
      <w:r w:rsidR="00F300BC" w:rsidRPr="00F300BC">
        <w:rPr>
          <w:rFonts w:ascii="Times New Roman" w:hAnsi="Times New Roman"/>
          <w:szCs w:val="22"/>
        </w:rPr>
        <w:t>conducted by LVV</w:t>
      </w:r>
      <w:r w:rsidR="00320C30">
        <w:rPr>
          <w:rFonts w:ascii="Times New Roman" w:hAnsi="Times New Roman"/>
          <w:szCs w:val="22"/>
        </w:rPr>
        <w:t>.</w:t>
      </w:r>
    </w:p>
    <w:p w14:paraId="3B3B3638" w14:textId="77777777" w:rsidR="00F300BC" w:rsidRDefault="00F300BC" w:rsidP="00F300BC">
      <w:pPr>
        <w:ind w:left="7"/>
        <w:contextualSpacing/>
        <w:jc w:val="both"/>
        <w:rPr>
          <w:rFonts w:ascii="Times New Roman" w:hAnsi="Times New Roman"/>
          <w:szCs w:val="22"/>
        </w:rPr>
      </w:pPr>
    </w:p>
    <w:p w14:paraId="699BC34E" w14:textId="77777777" w:rsidR="0066126F" w:rsidRDefault="0066126F" w:rsidP="006E3700">
      <w:pPr>
        <w:jc w:val="both"/>
        <w:rPr>
          <w:rFonts w:ascii="Times New Roman" w:hAnsi="Times New Roman"/>
        </w:rPr>
      </w:pPr>
      <w:r w:rsidRPr="0066126F">
        <w:rPr>
          <w:rFonts w:ascii="Times New Roman" w:hAnsi="Times New Roman"/>
          <w:noProof/>
        </w:rPr>
        <mc:AlternateContent>
          <mc:Choice Requires="wps">
            <w:drawing>
              <wp:anchor distT="0" distB="0" distL="114300" distR="114300" simplePos="0" relativeHeight="251674624" behindDoc="0" locked="0" layoutInCell="1" allowOverlap="1" wp14:anchorId="5C5CB211" wp14:editId="6B282BE3">
                <wp:simplePos x="0" y="0"/>
                <wp:positionH relativeFrom="column">
                  <wp:posOffset>-114300</wp:posOffset>
                </wp:positionH>
                <wp:positionV relativeFrom="paragraph">
                  <wp:posOffset>164465</wp:posOffset>
                </wp:positionV>
                <wp:extent cx="2687320" cy="1234440"/>
                <wp:effectExtent l="0" t="0" r="36830" b="609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23444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74698383" w14:textId="77777777" w:rsidR="002B51E6" w:rsidRPr="00A138FC" w:rsidRDefault="002B51E6" w:rsidP="0066126F">
                            <w:pPr>
                              <w:pStyle w:val="Sinespaciado"/>
                              <w:jc w:val="center"/>
                              <w:rPr>
                                <w:b/>
                                <w:sz w:val="20"/>
                                <w:szCs w:val="20"/>
                                <w:lang w:val="en-US"/>
                              </w:rPr>
                            </w:pPr>
                            <w:r w:rsidRPr="00A138FC">
                              <w:rPr>
                                <w:b/>
                                <w:sz w:val="20"/>
                                <w:szCs w:val="20"/>
                                <w:lang w:val="en-US"/>
                              </w:rPr>
                              <w:t>OUTPUTS</w:t>
                            </w:r>
                          </w:p>
                          <w:p w14:paraId="0EE71D12" w14:textId="77777777" w:rsidR="002B51E6" w:rsidRDefault="002B51E6" w:rsidP="0066126F">
                            <w:pPr>
                              <w:pStyle w:val="Sinespaciado"/>
                              <w:rPr>
                                <w:sz w:val="20"/>
                                <w:szCs w:val="20"/>
                                <w:lang w:val="en-US"/>
                              </w:rPr>
                            </w:pPr>
                            <w:r w:rsidRPr="00904741">
                              <w:rPr>
                                <w:sz w:val="20"/>
                                <w:szCs w:val="20"/>
                                <w:lang w:val="en-US"/>
                              </w:rPr>
                              <w:t>-</w:t>
                            </w:r>
                            <w:r>
                              <w:rPr>
                                <w:sz w:val="20"/>
                                <w:szCs w:val="20"/>
                                <w:lang w:val="en-US"/>
                              </w:rPr>
                              <w:t xml:space="preserve">Proposal of an Inter-Ministerial Working Group for Food Safety </w:t>
                            </w:r>
                          </w:p>
                          <w:p w14:paraId="53530558" w14:textId="77777777" w:rsidR="002B51E6" w:rsidRDefault="002B51E6" w:rsidP="0066126F">
                            <w:pPr>
                              <w:pStyle w:val="Sinespaciado"/>
                              <w:rPr>
                                <w:sz w:val="20"/>
                                <w:szCs w:val="20"/>
                                <w:lang w:val="en-US"/>
                              </w:rPr>
                            </w:pPr>
                            <w:r>
                              <w:rPr>
                                <w:sz w:val="20"/>
                                <w:szCs w:val="20"/>
                                <w:lang w:val="en-US"/>
                              </w:rPr>
                              <w:t xml:space="preserve">- Consultation process on the draft Animal Health Acts </w:t>
                            </w:r>
                          </w:p>
                          <w:p w14:paraId="3300D796" w14:textId="77777777" w:rsidR="002B51E6" w:rsidRDefault="002B51E6" w:rsidP="00320C30">
                            <w:pPr>
                              <w:pStyle w:val="Sinespaciado"/>
                              <w:rPr>
                                <w:sz w:val="20"/>
                                <w:szCs w:val="20"/>
                                <w:lang w:val="en-US"/>
                              </w:rPr>
                            </w:pPr>
                            <w:r>
                              <w:rPr>
                                <w:sz w:val="20"/>
                                <w:szCs w:val="20"/>
                                <w:lang w:val="en-US"/>
                              </w:rPr>
                              <w:t>- Consultation process on the draft Plant Protection Act</w:t>
                            </w:r>
                          </w:p>
                          <w:p w14:paraId="425B6E6F" w14:textId="77777777" w:rsidR="002B51E6" w:rsidRPr="00904741" w:rsidRDefault="002B51E6" w:rsidP="0066126F">
                            <w:pPr>
                              <w:pStyle w:val="Sinespaciado"/>
                              <w:rPr>
                                <w:sz w:val="20"/>
                                <w:szCs w:val="20"/>
                                <w:lang w:val="en-US"/>
                              </w:rPr>
                            </w:pPr>
                            <w:r>
                              <w:rPr>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9pt;margin-top:12.95pt;width:211.6pt;height: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" fillcolor="#93cddd" strokecolor="#93cddd" strokeweight="1pt">
                <v:fill color2="#dbeef4" angle="135" focus="50%" type="gradient"/>
                <v:shadow on="t" color="#215968" opacity=".5" offset="1pt"/>
                <v:textbox>
                  <w:txbxContent>
                    <w:p w14:paraId="74698383" w14:textId="77777777" w:rsidR="002B51E6" w:rsidRPr="00A138FC" w:rsidRDefault="002B51E6" w:rsidP="0066126F">
                      <w:pPr>
                        <w:pStyle w:val="Sinespaciado"/>
                        <w:jc w:val="center"/>
                        <w:rPr>
                          <w:b/>
                          <w:sz w:val="20"/>
                          <w:szCs w:val="20"/>
                          <w:lang w:val="en-US"/>
                        </w:rPr>
                      </w:pPr>
                      <w:r w:rsidRPr="00A138FC">
                        <w:rPr>
                          <w:b/>
                          <w:sz w:val="20"/>
                          <w:szCs w:val="20"/>
                          <w:lang w:val="en-US"/>
                        </w:rPr>
                        <w:t>OUTPUTS</w:t>
                      </w:r>
                    </w:p>
                    <w:p w14:paraId="0EE71D12" w14:textId="77777777" w:rsidR="002B51E6" w:rsidRDefault="002B51E6" w:rsidP="0066126F">
                      <w:pPr>
                        <w:pStyle w:val="Sinespaciado"/>
                        <w:rPr>
                          <w:sz w:val="20"/>
                          <w:szCs w:val="20"/>
                          <w:lang w:val="en-US"/>
                        </w:rPr>
                      </w:pPr>
                      <w:r w:rsidRPr="00904741">
                        <w:rPr>
                          <w:sz w:val="20"/>
                          <w:szCs w:val="20"/>
                          <w:lang w:val="en-US"/>
                        </w:rPr>
                        <w:t>-</w:t>
                      </w:r>
                      <w:r>
                        <w:rPr>
                          <w:sz w:val="20"/>
                          <w:szCs w:val="20"/>
                          <w:lang w:val="en-US"/>
                        </w:rPr>
                        <w:t xml:space="preserve">Proposal of an Inter-Ministerial Working Group for Food Safety </w:t>
                      </w:r>
                    </w:p>
                    <w:p w14:paraId="53530558" w14:textId="77777777" w:rsidR="002B51E6" w:rsidRDefault="002B51E6" w:rsidP="0066126F">
                      <w:pPr>
                        <w:pStyle w:val="Sinespaciado"/>
                        <w:rPr>
                          <w:sz w:val="20"/>
                          <w:szCs w:val="20"/>
                          <w:lang w:val="en-US"/>
                        </w:rPr>
                      </w:pPr>
                      <w:r>
                        <w:rPr>
                          <w:sz w:val="20"/>
                          <w:szCs w:val="20"/>
                          <w:lang w:val="en-US"/>
                        </w:rPr>
                        <w:t xml:space="preserve">- Consultation process on the draft Animal Health Acts </w:t>
                      </w:r>
                    </w:p>
                    <w:p w14:paraId="3300D796" w14:textId="77777777" w:rsidR="002B51E6" w:rsidRDefault="002B51E6" w:rsidP="00320C30">
                      <w:pPr>
                        <w:pStyle w:val="Sinespaciado"/>
                        <w:rPr>
                          <w:sz w:val="20"/>
                          <w:szCs w:val="20"/>
                          <w:lang w:val="en-US"/>
                        </w:rPr>
                      </w:pPr>
                      <w:r>
                        <w:rPr>
                          <w:sz w:val="20"/>
                          <w:szCs w:val="20"/>
                          <w:lang w:val="en-US"/>
                        </w:rPr>
                        <w:t>- Consultation process on the draft Plant Protection Act</w:t>
                      </w:r>
                    </w:p>
                    <w:p w14:paraId="425B6E6F" w14:textId="77777777" w:rsidR="002B51E6" w:rsidRPr="00904741" w:rsidRDefault="002B51E6" w:rsidP="0066126F">
                      <w:pPr>
                        <w:pStyle w:val="Sinespaciado"/>
                        <w:rPr>
                          <w:sz w:val="20"/>
                          <w:szCs w:val="20"/>
                          <w:lang w:val="en-US"/>
                        </w:rPr>
                      </w:pPr>
                      <w:r>
                        <w:rPr>
                          <w:sz w:val="20"/>
                          <w:szCs w:val="20"/>
                          <w:lang w:val="en-US"/>
                        </w:rPr>
                        <w:t xml:space="preserve"> </w:t>
                      </w:r>
                    </w:p>
                  </w:txbxContent>
                </v:textbox>
              </v:shape>
            </w:pict>
          </mc:Fallback>
        </mc:AlternateContent>
      </w:r>
    </w:p>
    <w:p w14:paraId="17A073AF" w14:textId="77777777" w:rsidR="0066126F" w:rsidRDefault="0066126F" w:rsidP="006E3700">
      <w:pPr>
        <w:jc w:val="both"/>
        <w:rPr>
          <w:rFonts w:ascii="Times New Roman" w:hAnsi="Times New Roman"/>
        </w:rPr>
      </w:pPr>
      <w:r w:rsidRPr="0066126F">
        <w:rPr>
          <w:rFonts w:ascii="Times New Roman" w:hAnsi="Times New Roman"/>
          <w:noProof/>
        </w:rPr>
        <mc:AlternateContent>
          <mc:Choice Requires="wps">
            <w:drawing>
              <wp:anchor distT="0" distB="0" distL="114300" distR="114300" simplePos="0" relativeHeight="251678720" behindDoc="0" locked="0" layoutInCell="1" allowOverlap="1" wp14:anchorId="7F288B03" wp14:editId="5169F37E">
                <wp:simplePos x="0" y="0"/>
                <wp:positionH relativeFrom="column">
                  <wp:posOffset>3419475</wp:posOffset>
                </wp:positionH>
                <wp:positionV relativeFrom="paragraph">
                  <wp:posOffset>40640</wp:posOffset>
                </wp:positionV>
                <wp:extent cx="2401570" cy="922655"/>
                <wp:effectExtent l="0" t="0" r="36830" b="4889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22655"/>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7EEEC0EC" w14:textId="77777777" w:rsidR="002B51E6" w:rsidRPr="00FC6DE7" w:rsidRDefault="002B51E6" w:rsidP="0066126F">
                            <w:pPr>
                              <w:pStyle w:val="Sinespaciado"/>
                              <w:jc w:val="center"/>
                              <w:rPr>
                                <w:b/>
                                <w:sz w:val="20"/>
                                <w:szCs w:val="20"/>
                                <w:lang w:val="en-US"/>
                              </w:rPr>
                            </w:pPr>
                            <w:r w:rsidRPr="00F712E1">
                              <w:rPr>
                                <w:b/>
                                <w:sz w:val="20"/>
                                <w:szCs w:val="20"/>
                                <w:lang w:val="en-US"/>
                              </w:rPr>
                              <w:t>OUTCOMES</w:t>
                            </w:r>
                          </w:p>
                          <w:p w14:paraId="286C0DD4" w14:textId="77777777" w:rsidR="002B51E6" w:rsidRPr="00A138FC" w:rsidRDefault="002B51E6" w:rsidP="0066126F">
                            <w:pPr>
                              <w:pStyle w:val="Sinespaciado"/>
                              <w:rPr>
                                <w:sz w:val="20"/>
                                <w:szCs w:val="20"/>
                                <w:lang w:val="en-US"/>
                              </w:rPr>
                            </w:pPr>
                            <w:r w:rsidRPr="00A138FC">
                              <w:rPr>
                                <w:sz w:val="20"/>
                                <w:szCs w:val="20"/>
                                <w:lang w:val="en-US"/>
                              </w:rPr>
                              <w:t>-</w:t>
                            </w:r>
                            <w:r w:rsidRPr="00A7685D">
                              <w:rPr>
                                <w:rFonts w:ascii="Arial" w:hAnsi="Arial" w:cs="Arial"/>
                                <w:sz w:val="20"/>
                                <w:szCs w:val="20"/>
                                <w:lang w:val="en-US"/>
                              </w:rPr>
                              <w:t xml:space="preserve"> </w:t>
                            </w:r>
                            <w:r w:rsidRPr="0066126F">
                              <w:rPr>
                                <w:bCs/>
                                <w:sz w:val="20"/>
                                <w:szCs w:val="20"/>
                                <w:lang w:val="en-US" w:eastAsia="es-ES_tradnl"/>
                              </w:rPr>
                              <w:t xml:space="preserve">Improve </w:t>
                            </w:r>
                            <w:r>
                              <w:rPr>
                                <w:bCs/>
                                <w:sz w:val="20"/>
                                <w:szCs w:val="20"/>
                                <w:lang w:val="en-US" w:eastAsia="es-ES_tradnl"/>
                              </w:rPr>
                              <w:t>performance of food safety and animal and plant health and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9.25pt;margin-top:3.2pt;width:189.1pt;height:7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" fillcolor="#d99694" strokecolor="#d99694" strokeweight="1pt">
                <v:fill color2="#f2dcdb" angle="135" focus="50%" type="gradient"/>
                <v:shadow on="t" color="#632523" opacity=".5" offset="1pt"/>
                <v:textbox>
                  <w:txbxContent>
                    <w:p w14:paraId="7EEEC0EC" w14:textId="77777777" w:rsidR="002B51E6" w:rsidRPr="00FC6DE7" w:rsidRDefault="002B51E6" w:rsidP="0066126F">
                      <w:pPr>
                        <w:pStyle w:val="Sinespaciado"/>
                        <w:jc w:val="center"/>
                        <w:rPr>
                          <w:b/>
                          <w:sz w:val="20"/>
                          <w:szCs w:val="20"/>
                          <w:lang w:val="en-US"/>
                        </w:rPr>
                      </w:pPr>
                      <w:r w:rsidRPr="00F712E1">
                        <w:rPr>
                          <w:b/>
                          <w:sz w:val="20"/>
                          <w:szCs w:val="20"/>
                          <w:lang w:val="en-US"/>
                        </w:rPr>
                        <w:t>OUTCOMES</w:t>
                      </w:r>
                    </w:p>
                    <w:p w14:paraId="286C0DD4" w14:textId="77777777" w:rsidR="002B51E6" w:rsidRPr="00A138FC" w:rsidRDefault="002B51E6" w:rsidP="0066126F">
                      <w:pPr>
                        <w:pStyle w:val="Sinespaciado"/>
                        <w:rPr>
                          <w:sz w:val="20"/>
                          <w:szCs w:val="20"/>
                          <w:lang w:val="en-US"/>
                        </w:rPr>
                      </w:pPr>
                      <w:r w:rsidRPr="00A138FC">
                        <w:rPr>
                          <w:sz w:val="20"/>
                          <w:szCs w:val="20"/>
                          <w:lang w:val="en-US"/>
                        </w:rPr>
                        <w:t>-</w:t>
                      </w:r>
                      <w:r w:rsidRPr="00A7685D">
                        <w:rPr>
                          <w:rFonts w:ascii="Arial" w:hAnsi="Arial" w:cs="Arial"/>
                          <w:sz w:val="20"/>
                          <w:szCs w:val="20"/>
                          <w:lang w:val="en-US"/>
                        </w:rPr>
                        <w:t xml:space="preserve"> </w:t>
                      </w:r>
                      <w:r w:rsidRPr="0066126F">
                        <w:rPr>
                          <w:bCs/>
                          <w:sz w:val="20"/>
                          <w:szCs w:val="20"/>
                          <w:lang w:val="en-US" w:eastAsia="es-ES_tradnl"/>
                        </w:rPr>
                        <w:t xml:space="preserve">Improve </w:t>
                      </w:r>
                      <w:r>
                        <w:rPr>
                          <w:bCs/>
                          <w:sz w:val="20"/>
                          <w:szCs w:val="20"/>
                          <w:lang w:val="en-US" w:eastAsia="es-ES_tradnl"/>
                        </w:rPr>
                        <w:t>performance of food safety and animal and plant health and services</w:t>
                      </w:r>
                    </w:p>
                  </w:txbxContent>
                </v:textbox>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14:anchorId="68AEF6EC" wp14:editId="1B43A6E2">
                <wp:simplePos x="0" y="0"/>
                <wp:positionH relativeFrom="column">
                  <wp:posOffset>2715895</wp:posOffset>
                </wp:positionH>
                <wp:positionV relativeFrom="paragraph">
                  <wp:posOffset>245745</wp:posOffset>
                </wp:positionV>
                <wp:extent cx="590550" cy="285750"/>
                <wp:effectExtent l="0" t="19050" r="38100" b="762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ightArrow">
                          <a:avLst>
                            <a:gd name="adj1" fmla="val 50000"/>
                            <a:gd name="adj2" fmla="val 51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13.85pt;margin-top:19.35pt;width:4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" fillcolor="#93cddd" strokecolor="#4bacc6" strokeweight="1pt">
                <v:fill color2="#4bacc6" focus="50%" type="gradient"/>
                <v:shadow on="t" color="#215968" offset="1pt"/>
              </v:shape>
            </w:pict>
          </mc:Fallback>
        </mc:AlternateContent>
      </w:r>
    </w:p>
    <w:p w14:paraId="0182CD15" w14:textId="77777777" w:rsidR="0066126F" w:rsidRDefault="0066126F" w:rsidP="006E3700">
      <w:pPr>
        <w:jc w:val="both"/>
        <w:rPr>
          <w:rFonts w:ascii="Times New Roman" w:hAnsi="Times New Roman"/>
        </w:rPr>
      </w:pPr>
    </w:p>
    <w:p w14:paraId="12023D34" w14:textId="77777777" w:rsidR="0066126F" w:rsidRDefault="0066126F" w:rsidP="006E3700">
      <w:pPr>
        <w:jc w:val="both"/>
        <w:rPr>
          <w:rFonts w:ascii="Times New Roman" w:hAnsi="Times New Roman"/>
        </w:rPr>
      </w:pPr>
    </w:p>
    <w:p w14:paraId="7AF2AB8F" w14:textId="77777777" w:rsidR="0066126F" w:rsidRDefault="0066126F" w:rsidP="006E3700">
      <w:pPr>
        <w:jc w:val="both"/>
        <w:rPr>
          <w:rFonts w:ascii="Times New Roman" w:hAnsi="Times New Roman"/>
        </w:rPr>
      </w:pPr>
    </w:p>
    <w:p w14:paraId="4AAC9714" w14:textId="77777777" w:rsidR="0066126F" w:rsidRDefault="0066126F" w:rsidP="006E3700">
      <w:pPr>
        <w:jc w:val="both"/>
        <w:rPr>
          <w:rFonts w:ascii="Times New Roman" w:hAnsi="Times New Roman"/>
        </w:rPr>
      </w:pPr>
    </w:p>
    <w:p w14:paraId="5A2CC1BE" w14:textId="77777777" w:rsidR="0066126F" w:rsidRDefault="0066126F" w:rsidP="006E3700">
      <w:pPr>
        <w:jc w:val="both"/>
        <w:rPr>
          <w:rFonts w:ascii="Times New Roman" w:hAnsi="Times New Roman"/>
        </w:rPr>
      </w:pPr>
    </w:p>
    <w:p w14:paraId="021169F2" w14:textId="77777777" w:rsidR="0066126F" w:rsidRDefault="0066126F" w:rsidP="006E3700">
      <w:pPr>
        <w:jc w:val="both"/>
        <w:rPr>
          <w:rFonts w:ascii="Times New Roman" w:hAnsi="Times New Roman"/>
          <w:b/>
          <w:bCs/>
          <w:szCs w:val="22"/>
          <w:lang w:eastAsia="es-ES_tradnl"/>
        </w:rPr>
      </w:pPr>
      <w:r w:rsidRPr="000B5811">
        <w:rPr>
          <w:rFonts w:ascii="Times New Roman" w:hAnsi="Times New Roman"/>
          <w:b/>
          <w:szCs w:val="22"/>
        </w:rPr>
        <w:t xml:space="preserve">Component 4: </w:t>
      </w:r>
      <w:r w:rsidR="00BF64FD">
        <w:rPr>
          <w:rFonts w:ascii="Times New Roman" w:hAnsi="Times New Roman"/>
          <w:b/>
          <w:bCs/>
          <w:szCs w:val="22"/>
          <w:lang w:eastAsia="es-ES_tradnl"/>
        </w:rPr>
        <w:t xml:space="preserve">Policy Support for Agricultural Innovation </w:t>
      </w:r>
    </w:p>
    <w:p w14:paraId="711A2D2C" w14:textId="77777777" w:rsidR="00437CFE" w:rsidRPr="00437CFE" w:rsidRDefault="00437CFE" w:rsidP="00437CFE">
      <w:pPr>
        <w:jc w:val="both"/>
        <w:rPr>
          <w:rFonts w:eastAsia="MS Mincho"/>
        </w:rPr>
      </w:pPr>
      <w:r w:rsidRPr="00F61450">
        <w:rPr>
          <w:rFonts w:ascii="Times New Roman" w:hAnsi="Times New Roman"/>
          <w:noProof/>
        </w:rPr>
        <mc:AlternateContent>
          <mc:Choice Requires="wps">
            <w:drawing>
              <wp:anchor distT="0" distB="0" distL="114300" distR="114300" simplePos="0" relativeHeight="251682816" behindDoc="0" locked="0" layoutInCell="1" allowOverlap="1" wp14:anchorId="0D65FC34" wp14:editId="1C89110A">
                <wp:simplePos x="0" y="0"/>
                <wp:positionH relativeFrom="column">
                  <wp:posOffset>3512820</wp:posOffset>
                </wp:positionH>
                <wp:positionV relativeFrom="paragraph">
                  <wp:posOffset>861695</wp:posOffset>
                </wp:positionV>
                <wp:extent cx="2401570" cy="1303020"/>
                <wp:effectExtent l="0" t="0" r="36830" b="4953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0302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4DBF4FD1" w14:textId="77777777" w:rsidR="002B51E6" w:rsidRPr="00FC6DE7" w:rsidRDefault="002B51E6" w:rsidP="00F61450">
                            <w:pPr>
                              <w:pStyle w:val="Sinespaciado"/>
                              <w:jc w:val="center"/>
                              <w:rPr>
                                <w:b/>
                                <w:sz w:val="20"/>
                                <w:szCs w:val="20"/>
                                <w:lang w:val="en-US"/>
                              </w:rPr>
                            </w:pPr>
                            <w:r w:rsidRPr="00F712E1">
                              <w:rPr>
                                <w:b/>
                                <w:sz w:val="20"/>
                                <w:szCs w:val="20"/>
                                <w:lang w:val="en-US"/>
                              </w:rPr>
                              <w:t>OUTCOMES</w:t>
                            </w:r>
                          </w:p>
                          <w:p w14:paraId="3F65F5B1" w14:textId="77777777" w:rsidR="002B51E6" w:rsidRDefault="002B51E6" w:rsidP="00D512EF">
                            <w:pPr>
                              <w:pStyle w:val="Sinespaciado"/>
                              <w:rPr>
                                <w:sz w:val="20"/>
                                <w:szCs w:val="20"/>
                                <w:lang w:val="en-US"/>
                              </w:rPr>
                            </w:pPr>
                            <w:r w:rsidRPr="004412D0">
                              <w:rPr>
                                <w:sz w:val="20"/>
                                <w:szCs w:val="20"/>
                                <w:lang w:val="en-US"/>
                              </w:rPr>
                              <w:t xml:space="preserve">- </w:t>
                            </w:r>
                            <w:r>
                              <w:rPr>
                                <w:sz w:val="20"/>
                                <w:szCs w:val="20"/>
                                <w:lang w:val="en-US"/>
                              </w:rPr>
                              <w:t>I</w:t>
                            </w:r>
                            <w:r w:rsidRPr="00D512EF">
                              <w:rPr>
                                <w:sz w:val="20"/>
                                <w:szCs w:val="20"/>
                                <w:lang w:val="en-US"/>
                              </w:rPr>
                              <w:t>mprove performance of the agricultural innovation services</w:t>
                            </w:r>
                          </w:p>
                          <w:p w14:paraId="458F6F4D" w14:textId="77777777" w:rsidR="002B51E6" w:rsidRDefault="002B51E6" w:rsidP="00D512EF">
                            <w:pPr>
                              <w:pStyle w:val="Sinespaciado"/>
                              <w:rPr>
                                <w:sz w:val="20"/>
                                <w:szCs w:val="20"/>
                                <w:lang w:val="en-US"/>
                              </w:rPr>
                            </w:pPr>
                            <w:r>
                              <w:rPr>
                                <w:sz w:val="20"/>
                                <w:szCs w:val="20"/>
                                <w:lang w:val="en-US"/>
                              </w:rPr>
                              <w:t>- I</w:t>
                            </w:r>
                            <w:r w:rsidRPr="00D512EF">
                              <w:rPr>
                                <w:sz w:val="20"/>
                                <w:szCs w:val="20"/>
                                <w:lang w:val="en-US"/>
                              </w:rPr>
                              <w:t xml:space="preserve">ncrease </w:t>
                            </w:r>
                            <w:r>
                              <w:rPr>
                                <w:sz w:val="20"/>
                                <w:szCs w:val="20"/>
                                <w:lang w:val="en-US"/>
                              </w:rPr>
                              <w:t>investment in agricultural research</w:t>
                            </w:r>
                          </w:p>
                          <w:p w14:paraId="2AADBB4F" w14:textId="77777777" w:rsidR="002B51E6" w:rsidRPr="00D512EF" w:rsidRDefault="002B51E6" w:rsidP="00D512EF">
                            <w:pPr>
                              <w:pStyle w:val="Sinespaciado"/>
                              <w:rPr>
                                <w:sz w:val="20"/>
                                <w:szCs w:val="20"/>
                                <w:lang w:val="en-US"/>
                              </w:rPr>
                            </w:pPr>
                            <w:r>
                              <w:rPr>
                                <w:sz w:val="20"/>
                                <w:szCs w:val="20"/>
                                <w:lang w:val="en-US"/>
                              </w:rPr>
                              <w:t>- Increase collaboration with national and international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6.6pt;margin-top:67.85pt;width:189.1pt;height:10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" fillcolor="#d99694" strokecolor="#d99694" strokeweight="1pt">
                <v:fill color2="#f2dcdb" angle="135" focus="50%" type="gradient"/>
                <v:shadow on="t" color="#632523" opacity=".5" offset="1pt"/>
                <v:textbox>
                  <w:txbxContent>
                    <w:p w14:paraId="4DBF4FD1" w14:textId="77777777" w:rsidR="002B51E6" w:rsidRPr="00FC6DE7" w:rsidRDefault="002B51E6" w:rsidP="00F61450">
                      <w:pPr>
                        <w:pStyle w:val="Sinespaciado"/>
                        <w:jc w:val="center"/>
                        <w:rPr>
                          <w:b/>
                          <w:sz w:val="20"/>
                          <w:szCs w:val="20"/>
                          <w:lang w:val="en-US"/>
                        </w:rPr>
                      </w:pPr>
                      <w:r w:rsidRPr="00F712E1">
                        <w:rPr>
                          <w:b/>
                          <w:sz w:val="20"/>
                          <w:szCs w:val="20"/>
                          <w:lang w:val="en-US"/>
                        </w:rPr>
                        <w:t>OUTCOMES</w:t>
                      </w:r>
                    </w:p>
                    <w:p w14:paraId="3F65F5B1" w14:textId="77777777" w:rsidR="002B51E6" w:rsidRDefault="002B51E6" w:rsidP="00D512EF">
                      <w:pPr>
                        <w:pStyle w:val="Sinespaciado"/>
                        <w:rPr>
                          <w:sz w:val="20"/>
                          <w:szCs w:val="20"/>
                          <w:lang w:val="en-US"/>
                        </w:rPr>
                      </w:pPr>
                      <w:r w:rsidRPr="004412D0">
                        <w:rPr>
                          <w:sz w:val="20"/>
                          <w:szCs w:val="20"/>
                          <w:lang w:val="en-US"/>
                        </w:rPr>
                        <w:t xml:space="preserve">- </w:t>
                      </w:r>
                      <w:r>
                        <w:rPr>
                          <w:sz w:val="20"/>
                          <w:szCs w:val="20"/>
                          <w:lang w:val="en-US"/>
                        </w:rPr>
                        <w:t>I</w:t>
                      </w:r>
                      <w:r w:rsidRPr="00D512EF">
                        <w:rPr>
                          <w:sz w:val="20"/>
                          <w:szCs w:val="20"/>
                          <w:lang w:val="en-US"/>
                        </w:rPr>
                        <w:t>mprove performance of the agricultural innovation services</w:t>
                      </w:r>
                    </w:p>
                    <w:p w14:paraId="458F6F4D" w14:textId="77777777" w:rsidR="002B51E6" w:rsidRDefault="002B51E6" w:rsidP="00D512EF">
                      <w:pPr>
                        <w:pStyle w:val="Sinespaciado"/>
                        <w:rPr>
                          <w:sz w:val="20"/>
                          <w:szCs w:val="20"/>
                          <w:lang w:val="en-US"/>
                        </w:rPr>
                      </w:pPr>
                      <w:r>
                        <w:rPr>
                          <w:sz w:val="20"/>
                          <w:szCs w:val="20"/>
                          <w:lang w:val="en-US"/>
                        </w:rPr>
                        <w:t>- I</w:t>
                      </w:r>
                      <w:r w:rsidRPr="00D512EF">
                        <w:rPr>
                          <w:sz w:val="20"/>
                          <w:szCs w:val="20"/>
                          <w:lang w:val="en-US"/>
                        </w:rPr>
                        <w:t xml:space="preserve">ncrease </w:t>
                      </w:r>
                      <w:r>
                        <w:rPr>
                          <w:sz w:val="20"/>
                          <w:szCs w:val="20"/>
                          <w:lang w:val="en-US"/>
                        </w:rPr>
                        <w:t>investment in agricultural research</w:t>
                      </w:r>
                    </w:p>
                    <w:p w14:paraId="2AADBB4F" w14:textId="77777777" w:rsidR="002B51E6" w:rsidRPr="00D512EF" w:rsidRDefault="002B51E6" w:rsidP="00D512EF">
                      <w:pPr>
                        <w:pStyle w:val="Sinespaciado"/>
                        <w:rPr>
                          <w:sz w:val="20"/>
                          <w:szCs w:val="20"/>
                          <w:lang w:val="en-US"/>
                        </w:rPr>
                      </w:pPr>
                      <w:r>
                        <w:rPr>
                          <w:sz w:val="20"/>
                          <w:szCs w:val="20"/>
                          <w:lang w:val="en-US"/>
                        </w:rPr>
                        <w:t>- Increase collaboration with national and international institutions</w:t>
                      </w:r>
                    </w:p>
                  </w:txbxContent>
                </v:textbox>
              </v:shape>
            </w:pict>
          </mc:Fallback>
        </mc:AlternateContent>
      </w:r>
      <w:r w:rsidR="00BF64FD" w:rsidRPr="0066126F">
        <w:rPr>
          <w:rFonts w:ascii="Times New Roman" w:hAnsi="Times New Roman"/>
          <w:szCs w:val="22"/>
        </w:rPr>
        <w:t xml:space="preserve">The objective of this component is to </w:t>
      </w:r>
      <w:r w:rsidR="00BF64FD">
        <w:rPr>
          <w:rFonts w:ascii="Times New Roman" w:hAnsi="Times New Roman"/>
          <w:szCs w:val="22"/>
        </w:rPr>
        <w:t xml:space="preserve">improve performance of the agricultural innovation services and </w:t>
      </w:r>
      <w:r w:rsidR="00320C30" w:rsidRPr="0066126F">
        <w:rPr>
          <w:rFonts w:ascii="Times New Roman" w:hAnsi="Times New Roman"/>
          <w:szCs w:val="22"/>
        </w:rPr>
        <w:t>i</w:t>
      </w:r>
      <w:r w:rsidR="00320C30" w:rsidRPr="0066126F">
        <w:rPr>
          <w:rFonts w:ascii="Times New Roman" w:eastAsia="MS Mincho" w:hAnsi="Times New Roman"/>
          <w:szCs w:val="22"/>
        </w:rPr>
        <w:t>ncrease farmers’ access to agricultural technology through a series of reforms that include</w:t>
      </w:r>
      <w:r w:rsidR="00320C30" w:rsidRPr="00437CFE">
        <w:rPr>
          <w:rFonts w:ascii="Times New Roman" w:hAnsi="Times New Roman"/>
          <w:szCs w:val="22"/>
        </w:rPr>
        <w:t xml:space="preserve">: (i) </w:t>
      </w:r>
      <w:r w:rsidRPr="00437CFE">
        <w:rPr>
          <w:rFonts w:ascii="Times New Roman" w:hAnsi="Times New Roman"/>
        </w:rPr>
        <w:t>Agricultural Innovation Strategy published</w:t>
      </w:r>
      <w:r>
        <w:rPr>
          <w:rFonts w:ascii="Times New Roman" w:hAnsi="Times New Roman"/>
        </w:rPr>
        <w:t>;</w:t>
      </w:r>
      <w:r w:rsidRPr="0066126F">
        <w:rPr>
          <w:rFonts w:ascii="Times New Roman" w:hAnsi="Times New Roman"/>
          <w:szCs w:val="22"/>
          <w:lang w:eastAsia="es-ES_tradnl"/>
        </w:rPr>
        <w:t xml:space="preserve"> </w:t>
      </w:r>
      <w:r>
        <w:rPr>
          <w:rFonts w:ascii="Times New Roman" w:hAnsi="Times New Roman"/>
          <w:szCs w:val="22"/>
          <w:lang w:eastAsia="es-ES_tradnl"/>
        </w:rPr>
        <w:t xml:space="preserve">(ii) </w:t>
      </w:r>
      <w:r w:rsidRPr="00437CFE">
        <w:rPr>
          <w:rFonts w:ascii="Times New Roman" w:eastAsia="MS Mincho" w:hAnsi="Times New Roman"/>
        </w:rPr>
        <w:t>Proposal to establish the National Agricultural Innovation Board submitted to Council of Ministers.</w:t>
      </w:r>
    </w:p>
    <w:p w14:paraId="1443DD09" w14:textId="77777777" w:rsidR="000B5811" w:rsidRDefault="000B5811" w:rsidP="006E3700">
      <w:pPr>
        <w:jc w:val="both"/>
        <w:rPr>
          <w:rFonts w:ascii="Times New Roman" w:hAnsi="Times New Roman"/>
          <w:bCs/>
          <w:szCs w:val="22"/>
          <w:lang w:eastAsia="es-ES_tradnl"/>
        </w:rPr>
      </w:pPr>
      <w:r w:rsidRPr="000B5811">
        <w:rPr>
          <w:rFonts w:ascii="Times New Roman" w:hAnsi="Times New Roman"/>
          <w:noProof/>
        </w:rPr>
        <mc:AlternateContent>
          <mc:Choice Requires="wps">
            <w:drawing>
              <wp:anchor distT="0" distB="0" distL="114300" distR="114300" simplePos="0" relativeHeight="251680768" behindDoc="0" locked="0" layoutInCell="1" allowOverlap="1" wp14:anchorId="515F5E4F" wp14:editId="52B1E6F2">
                <wp:simplePos x="0" y="0"/>
                <wp:positionH relativeFrom="column">
                  <wp:posOffset>38100</wp:posOffset>
                </wp:positionH>
                <wp:positionV relativeFrom="paragraph">
                  <wp:posOffset>49531</wp:posOffset>
                </wp:positionV>
                <wp:extent cx="2687320" cy="956310"/>
                <wp:effectExtent l="0" t="0" r="36830" b="5334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95631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65E177A0" w14:textId="77777777" w:rsidR="002B51E6" w:rsidRPr="00A138FC" w:rsidRDefault="002B51E6" w:rsidP="000B5811">
                            <w:pPr>
                              <w:pStyle w:val="Sinespaciado"/>
                              <w:jc w:val="center"/>
                              <w:rPr>
                                <w:b/>
                                <w:sz w:val="20"/>
                                <w:szCs w:val="20"/>
                                <w:lang w:val="en-US"/>
                              </w:rPr>
                            </w:pPr>
                            <w:r w:rsidRPr="00A138FC">
                              <w:rPr>
                                <w:b/>
                                <w:sz w:val="20"/>
                                <w:szCs w:val="20"/>
                                <w:lang w:val="en-US"/>
                              </w:rPr>
                              <w:t>OUTPUTS</w:t>
                            </w:r>
                          </w:p>
                          <w:p w14:paraId="15B719D5" w14:textId="77777777" w:rsidR="002B51E6" w:rsidRDefault="002B51E6" w:rsidP="00C80EE3">
                            <w:pPr>
                              <w:pStyle w:val="Sinespaciado"/>
                              <w:rPr>
                                <w:sz w:val="20"/>
                                <w:szCs w:val="20"/>
                                <w:lang w:val="en-US"/>
                              </w:rPr>
                            </w:pPr>
                            <w:r>
                              <w:rPr>
                                <w:sz w:val="20"/>
                                <w:szCs w:val="20"/>
                                <w:lang w:val="en-US"/>
                              </w:rPr>
                              <w:t>-Publication of the Agricultural Innovation System Strategy</w:t>
                            </w:r>
                          </w:p>
                          <w:p w14:paraId="2C66B8A7" w14:textId="77777777" w:rsidR="002B51E6" w:rsidRPr="00904741" w:rsidRDefault="002B51E6" w:rsidP="00D512EF">
                            <w:pPr>
                              <w:pStyle w:val="Sinespaciado"/>
                              <w:rPr>
                                <w:sz w:val="20"/>
                                <w:szCs w:val="20"/>
                                <w:lang w:val="en-US"/>
                              </w:rPr>
                            </w:pPr>
                            <w:r>
                              <w:rPr>
                                <w:sz w:val="20"/>
                                <w:szCs w:val="20"/>
                                <w:lang w:val="en-US"/>
                              </w:rPr>
                              <w:t>-</w:t>
                            </w:r>
                            <w:r w:rsidRPr="00437CFE">
                              <w:rPr>
                                <w:rFonts w:eastAsia="MS Mincho"/>
                                <w:lang w:val="en-US"/>
                              </w:rPr>
                              <w:t xml:space="preserve"> </w:t>
                            </w:r>
                            <w:r w:rsidRPr="00437CFE">
                              <w:rPr>
                                <w:sz w:val="20"/>
                                <w:szCs w:val="20"/>
                                <w:lang w:val="en-US"/>
                              </w:rPr>
                              <w:t>Proposal for National Agricultural Innovation Board</w:t>
                            </w:r>
                          </w:p>
                          <w:p w14:paraId="7BC6A1F3" w14:textId="77777777" w:rsidR="002B51E6" w:rsidRPr="00904741" w:rsidRDefault="002B51E6" w:rsidP="000B5811">
                            <w:pPr>
                              <w:pStyle w:val="Sinespaciado"/>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pt;width:211.6pt;height:7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" fillcolor="#93cddd" strokecolor="#93cddd" strokeweight="1pt">
                <v:fill color2="#dbeef4" angle="135" focus="50%" type="gradient"/>
                <v:shadow on="t" color="#215968" opacity=".5" offset="1pt"/>
                <v:textbox>
                  <w:txbxContent>
                    <w:p w14:paraId="65E177A0" w14:textId="77777777" w:rsidR="002B51E6" w:rsidRPr="00A138FC" w:rsidRDefault="002B51E6" w:rsidP="000B5811">
                      <w:pPr>
                        <w:pStyle w:val="Sinespaciado"/>
                        <w:jc w:val="center"/>
                        <w:rPr>
                          <w:b/>
                          <w:sz w:val="20"/>
                          <w:szCs w:val="20"/>
                          <w:lang w:val="en-US"/>
                        </w:rPr>
                      </w:pPr>
                      <w:r w:rsidRPr="00A138FC">
                        <w:rPr>
                          <w:b/>
                          <w:sz w:val="20"/>
                          <w:szCs w:val="20"/>
                          <w:lang w:val="en-US"/>
                        </w:rPr>
                        <w:t>OUTPUTS</w:t>
                      </w:r>
                    </w:p>
                    <w:p w14:paraId="15B719D5" w14:textId="77777777" w:rsidR="002B51E6" w:rsidRDefault="002B51E6" w:rsidP="00C80EE3">
                      <w:pPr>
                        <w:pStyle w:val="Sinespaciado"/>
                        <w:rPr>
                          <w:sz w:val="20"/>
                          <w:szCs w:val="20"/>
                          <w:lang w:val="en-US"/>
                        </w:rPr>
                      </w:pPr>
                      <w:r>
                        <w:rPr>
                          <w:sz w:val="20"/>
                          <w:szCs w:val="20"/>
                          <w:lang w:val="en-US"/>
                        </w:rPr>
                        <w:t>-Publication of the Agricultural Innovation System Strategy</w:t>
                      </w:r>
                    </w:p>
                    <w:p w14:paraId="2C66B8A7" w14:textId="77777777" w:rsidR="002B51E6" w:rsidRPr="00904741" w:rsidRDefault="002B51E6" w:rsidP="00D512EF">
                      <w:pPr>
                        <w:pStyle w:val="Sinespaciado"/>
                        <w:rPr>
                          <w:sz w:val="20"/>
                          <w:szCs w:val="20"/>
                          <w:lang w:val="en-US"/>
                        </w:rPr>
                      </w:pPr>
                      <w:r>
                        <w:rPr>
                          <w:sz w:val="20"/>
                          <w:szCs w:val="20"/>
                          <w:lang w:val="en-US"/>
                        </w:rPr>
                        <w:t>-</w:t>
                      </w:r>
                      <w:r w:rsidRPr="00437CFE">
                        <w:rPr>
                          <w:rFonts w:eastAsia="MS Mincho"/>
                          <w:lang w:val="en-US"/>
                        </w:rPr>
                        <w:t xml:space="preserve"> </w:t>
                      </w:r>
                      <w:r w:rsidRPr="00437CFE">
                        <w:rPr>
                          <w:sz w:val="20"/>
                          <w:szCs w:val="20"/>
                          <w:lang w:val="en-US"/>
                        </w:rPr>
                        <w:t>Proposal for National Agricultural Innovation Board</w:t>
                      </w:r>
                    </w:p>
                    <w:p w14:paraId="7BC6A1F3" w14:textId="77777777" w:rsidR="002B51E6" w:rsidRPr="00904741" w:rsidRDefault="002B51E6" w:rsidP="000B5811">
                      <w:pPr>
                        <w:pStyle w:val="Sinespaciado"/>
                        <w:rPr>
                          <w:sz w:val="20"/>
                          <w:szCs w:val="20"/>
                          <w:lang w:val="en-US"/>
                        </w:rPr>
                      </w:pPr>
                    </w:p>
                  </w:txbxContent>
                </v:textbox>
              </v:shape>
            </w:pict>
          </mc:Fallback>
        </mc:AlternateContent>
      </w:r>
    </w:p>
    <w:p w14:paraId="0A8369FB" w14:textId="77777777" w:rsidR="000B5811" w:rsidRDefault="00D512EF" w:rsidP="006E3700">
      <w:pPr>
        <w:jc w:val="both"/>
        <w:rPr>
          <w:rFonts w:ascii="Times New Roman" w:hAnsi="Times New Roman"/>
          <w:bCs/>
          <w:szCs w:val="22"/>
          <w:lang w:eastAsia="es-ES_tradnl"/>
        </w:rPr>
      </w:pPr>
      <w:r>
        <w:rPr>
          <w:rFonts w:ascii="Times New Roman" w:hAnsi="Times New Roman"/>
          <w:noProof/>
        </w:rPr>
        <mc:AlternateContent>
          <mc:Choice Requires="wps">
            <w:drawing>
              <wp:anchor distT="0" distB="0" distL="114300" distR="114300" simplePos="0" relativeHeight="251684864" behindDoc="0" locked="0" layoutInCell="1" allowOverlap="1" wp14:anchorId="0DF5C17C" wp14:editId="280C7748">
                <wp:simplePos x="0" y="0"/>
                <wp:positionH relativeFrom="column">
                  <wp:posOffset>2879725</wp:posOffset>
                </wp:positionH>
                <wp:positionV relativeFrom="paragraph">
                  <wp:posOffset>75565</wp:posOffset>
                </wp:positionV>
                <wp:extent cx="590550" cy="285750"/>
                <wp:effectExtent l="0" t="19050" r="38100" b="7620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ightArrow">
                          <a:avLst>
                            <a:gd name="adj1" fmla="val 50000"/>
                            <a:gd name="adj2" fmla="val 51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26.75pt;margin-top:5.95pt;width:46.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" fillcolor="#93cddd" strokecolor="#4bacc6" strokeweight="1pt">
                <v:fill color2="#4bacc6" focus="50%" type="gradient"/>
                <v:shadow on="t" color="#215968" offset="1pt"/>
              </v:shape>
            </w:pict>
          </mc:Fallback>
        </mc:AlternateContent>
      </w:r>
    </w:p>
    <w:p w14:paraId="6E856F23" w14:textId="77777777" w:rsidR="000B5811" w:rsidRDefault="000B5811" w:rsidP="006E3700">
      <w:pPr>
        <w:jc w:val="both"/>
        <w:rPr>
          <w:rFonts w:ascii="Times New Roman" w:hAnsi="Times New Roman"/>
          <w:bCs/>
          <w:szCs w:val="22"/>
          <w:lang w:eastAsia="es-ES_tradnl"/>
        </w:rPr>
      </w:pPr>
    </w:p>
    <w:p w14:paraId="10059152" w14:textId="77777777" w:rsidR="000B5811" w:rsidRDefault="000B5811" w:rsidP="006E3700">
      <w:pPr>
        <w:jc w:val="both"/>
        <w:rPr>
          <w:rFonts w:ascii="Times New Roman" w:hAnsi="Times New Roman"/>
          <w:bCs/>
          <w:szCs w:val="22"/>
          <w:lang w:eastAsia="es-ES_tradnl"/>
        </w:rPr>
      </w:pPr>
    </w:p>
    <w:p w14:paraId="40A4B727" w14:textId="77777777" w:rsidR="00AA6D58" w:rsidRDefault="00AA6D58" w:rsidP="006E3700">
      <w:pPr>
        <w:jc w:val="both"/>
        <w:rPr>
          <w:rFonts w:ascii="Times New Roman" w:hAnsi="Times New Roman"/>
          <w:b/>
          <w:szCs w:val="22"/>
        </w:rPr>
      </w:pPr>
    </w:p>
    <w:p w14:paraId="0A132E22" w14:textId="77777777" w:rsidR="00B03003" w:rsidRDefault="00B03003" w:rsidP="006E3700">
      <w:pPr>
        <w:jc w:val="both"/>
        <w:rPr>
          <w:rFonts w:ascii="Times New Roman" w:hAnsi="Times New Roman"/>
          <w:b/>
          <w:szCs w:val="22"/>
        </w:rPr>
      </w:pPr>
    </w:p>
    <w:p w14:paraId="1CDD9576" w14:textId="77777777" w:rsidR="001C5E4B" w:rsidRDefault="001C5E4B" w:rsidP="006E3700">
      <w:pPr>
        <w:jc w:val="both"/>
        <w:rPr>
          <w:rFonts w:ascii="Times New Roman" w:hAnsi="Times New Roman"/>
          <w:b/>
          <w:szCs w:val="22"/>
        </w:rPr>
      </w:pPr>
      <w:r w:rsidRPr="001C5E4B">
        <w:rPr>
          <w:rFonts w:ascii="Times New Roman" w:hAnsi="Times New Roman"/>
          <w:b/>
          <w:szCs w:val="22"/>
        </w:rPr>
        <w:t xml:space="preserve">Component 5: </w:t>
      </w:r>
      <w:r w:rsidR="00D512EF">
        <w:rPr>
          <w:rFonts w:ascii="Times New Roman" w:hAnsi="Times New Roman"/>
          <w:b/>
          <w:szCs w:val="22"/>
        </w:rPr>
        <w:t>Modernization of the Drainage and Irrigation Services</w:t>
      </w:r>
    </w:p>
    <w:p w14:paraId="7BBB91CD" w14:textId="41BF3F3A" w:rsidR="009927D2" w:rsidRPr="00CA71B3" w:rsidRDefault="00D512EF" w:rsidP="009927D2">
      <w:pPr>
        <w:jc w:val="both"/>
        <w:rPr>
          <w:rFonts w:ascii="Times New Roman" w:hAnsi="Times New Roman"/>
          <w:szCs w:val="22"/>
        </w:rPr>
      </w:pPr>
      <w:r w:rsidRPr="000B5811">
        <w:rPr>
          <w:rFonts w:ascii="Times New Roman" w:hAnsi="Times New Roman"/>
          <w:bCs/>
          <w:szCs w:val="22"/>
          <w:lang w:eastAsia="es-ES_tradnl"/>
        </w:rPr>
        <w:t xml:space="preserve">The objective of this component is to </w:t>
      </w:r>
      <w:r>
        <w:rPr>
          <w:rFonts w:ascii="Times New Roman" w:hAnsi="Times New Roman"/>
          <w:bCs/>
          <w:szCs w:val="22"/>
          <w:lang w:eastAsia="es-ES_tradnl"/>
        </w:rPr>
        <w:t>i</w:t>
      </w:r>
      <w:r w:rsidRPr="000B5811">
        <w:rPr>
          <w:rFonts w:ascii="Times New Roman" w:hAnsi="Times New Roman"/>
          <w:szCs w:val="22"/>
        </w:rPr>
        <w:t xml:space="preserve">mprove </w:t>
      </w:r>
      <w:r>
        <w:rPr>
          <w:rFonts w:ascii="Times New Roman" w:hAnsi="Times New Roman"/>
          <w:szCs w:val="22"/>
        </w:rPr>
        <w:t>the effectiveness and sustainability of the D&amp;I Systems</w:t>
      </w:r>
      <w:r w:rsidRPr="00D512EF">
        <w:rPr>
          <w:rFonts w:ascii="Times New Roman" w:eastAsia="MS Mincho" w:hAnsi="Times New Roman"/>
          <w:szCs w:val="22"/>
        </w:rPr>
        <w:t xml:space="preserve"> </w:t>
      </w:r>
      <w:r w:rsidRPr="0066126F">
        <w:rPr>
          <w:rFonts w:ascii="Times New Roman" w:eastAsia="MS Mincho" w:hAnsi="Times New Roman"/>
          <w:szCs w:val="22"/>
        </w:rPr>
        <w:t>through a series of reforms that include</w:t>
      </w:r>
      <w:r w:rsidRPr="000B5811">
        <w:rPr>
          <w:rFonts w:ascii="Times New Roman" w:hAnsi="Times New Roman"/>
          <w:szCs w:val="22"/>
        </w:rPr>
        <w:t xml:space="preserve">: (i) </w:t>
      </w:r>
      <w:r w:rsidR="00FC2654">
        <w:rPr>
          <w:rFonts w:ascii="Times New Roman" w:hAnsi="Times New Roman"/>
          <w:szCs w:val="22"/>
        </w:rPr>
        <w:t>the establishment of a</w:t>
      </w:r>
      <w:r w:rsidR="00FC2654" w:rsidRPr="00FC2654">
        <w:rPr>
          <w:rFonts w:ascii="Times New Roman" w:hAnsi="Times New Roman"/>
          <w:szCs w:val="22"/>
        </w:rPr>
        <w:t>n Inter-ministerial Irrigation and Drainage Coordination Working Group (I</w:t>
      </w:r>
      <w:r w:rsidR="002B51E6">
        <w:rPr>
          <w:rFonts w:ascii="Times New Roman" w:hAnsi="Times New Roman"/>
          <w:szCs w:val="22"/>
        </w:rPr>
        <w:t>MI</w:t>
      </w:r>
      <w:r w:rsidR="00FC2654" w:rsidRPr="00FC2654">
        <w:rPr>
          <w:rFonts w:ascii="Times New Roman" w:hAnsi="Times New Roman"/>
          <w:szCs w:val="22"/>
        </w:rPr>
        <w:t>DCWG)</w:t>
      </w:r>
      <w:r w:rsidR="00FC2654" w:rsidRPr="00FC2654">
        <w:rPr>
          <w:rFonts w:ascii="Times New Roman" w:hAnsi="Times New Roman"/>
          <w:vertAlign w:val="superscript"/>
        </w:rPr>
        <w:footnoteReference w:id="4"/>
      </w:r>
      <w:r w:rsidR="009927D2" w:rsidRPr="00FC2654">
        <w:rPr>
          <w:rFonts w:ascii="Times New Roman" w:hAnsi="Times New Roman"/>
          <w:szCs w:val="22"/>
          <w:vertAlign w:val="superscript"/>
        </w:rPr>
        <w:t>;</w:t>
      </w:r>
      <w:r w:rsidR="00E40766">
        <w:rPr>
          <w:rFonts w:ascii="Times New Roman" w:hAnsi="Times New Roman"/>
          <w:szCs w:val="22"/>
        </w:rPr>
        <w:t xml:space="preserve"> (ii) </w:t>
      </w:r>
      <w:r w:rsidR="00E40766" w:rsidRPr="00E40766">
        <w:rPr>
          <w:rFonts w:ascii="Times New Roman" w:hAnsi="Times New Roman"/>
          <w:bCs/>
          <w:szCs w:val="22"/>
          <w:lang w:eastAsia="es-ES_tradnl"/>
        </w:rPr>
        <w:t>Nine existing Water Boards Executive Committees elected</w:t>
      </w:r>
      <w:r w:rsidR="00E40766">
        <w:rPr>
          <w:rFonts w:ascii="Times New Roman" w:hAnsi="Times New Roman"/>
          <w:bCs/>
          <w:szCs w:val="22"/>
          <w:lang w:eastAsia="es-ES_tradnl"/>
        </w:rPr>
        <w:t xml:space="preserve">; </w:t>
      </w:r>
      <w:r w:rsidR="00CA71B3">
        <w:rPr>
          <w:rFonts w:ascii="Times New Roman" w:hAnsi="Times New Roman"/>
          <w:szCs w:val="22"/>
        </w:rPr>
        <w:t xml:space="preserve">and </w:t>
      </w:r>
      <w:r w:rsidR="00CA71B3">
        <w:rPr>
          <w:rFonts w:ascii="Times New Roman" w:hAnsi="Times New Roman"/>
          <w:bCs/>
          <w:szCs w:val="22"/>
          <w:lang w:eastAsia="es-ES_tradnl"/>
        </w:rPr>
        <w:t>(iii</w:t>
      </w:r>
      <w:r w:rsidR="009927D2" w:rsidRPr="009927D2">
        <w:rPr>
          <w:rFonts w:ascii="Times New Roman" w:hAnsi="Times New Roman"/>
          <w:bCs/>
          <w:szCs w:val="22"/>
          <w:lang w:eastAsia="es-ES_tradnl"/>
        </w:rPr>
        <w:t>) Three current WBs Executive Committees appointed by RO</w:t>
      </w:r>
      <w:r w:rsidR="009927D2">
        <w:rPr>
          <w:rFonts w:ascii="Times New Roman" w:hAnsi="Times New Roman"/>
          <w:bCs/>
          <w:szCs w:val="22"/>
          <w:lang w:eastAsia="es-ES_tradnl"/>
        </w:rPr>
        <w:t>.</w:t>
      </w:r>
    </w:p>
    <w:p w14:paraId="65D55FAE" w14:textId="77777777" w:rsidR="009927D2" w:rsidRDefault="009927D2" w:rsidP="009927D2">
      <w:pPr>
        <w:jc w:val="both"/>
        <w:rPr>
          <w:rFonts w:ascii="Times New Roman" w:hAnsi="Times New Roman"/>
          <w:bCs/>
          <w:szCs w:val="22"/>
          <w:lang w:eastAsia="es-ES_tradnl"/>
        </w:rPr>
      </w:pPr>
    </w:p>
    <w:p w14:paraId="45C479F1" w14:textId="77777777" w:rsidR="001C5E4B" w:rsidRDefault="001C5E4B" w:rsidP="006E3700">
      <w:pPr>
        <w:jc w:val="both"/>
        <w:rPr>
          <w:lang w:eastAsia="es-ES_tradnl"/>
        </w:rPr>
      </w:pPr>
      <w:r w:rsidRPr="001C5E4B">
        <w:rPr>
          <w:rFonts w:ascii="Times New Roman" w:hAnsi="Times New Roman"/>
          <w:noProof/>
        </w:rPr>
        <mc:AlternateContent>
          <mc:Choice Requires="wps">
            <w:drawing>
              <wp:anchor distT="0" distB="0" distL="114300" distR="114300" simplePos="0" relativeHeight="251686912" behindDoc="0" locked="0" layoutInCell="1" allowOverlap="1" wp14:anchorId="0148D8B5" wp14:editId="62AE392C">
                <wp:simplePos x="0" y="0"/>
                <wp:positionH relativeFrom="column">
                  <wp:posOffset>-45720</wp:posOffset>
                </wp:positionH>
                <wp:positionV relativeFrom="paragraph">
                  <wp:posOffset>122555</wp:posOffset>
                </wp:positionV>
                <wp:extent cx="2687320" cy="1554480"/>
                <wp:effectExtent l="0" t="0" r="36830" b="6477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55448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4546E3EE" w14:textId="77777777" w:rsidR="002B51E6" w:rsidRPr="00A138FC" w:rsidRDefault="002B51E6" w:rsidP="001C5E4B">
                            <w:pPr>
                              <w:pStyle w:val="Sinespaciado"/>
                              <w:jc w:val="center"/>
                              <w:rPr>
                                <w:b/>
                                <w:sz w:val="20"/>
                                <w:szCs w:val="20"/>
                                <w:lang w:val="en-US"/>
                              </w:rPr>
                            </w:pPr>
                            <w:r w:rsidRPr="00A138FC">
                              <w:rPr>
                                <w:b/>
                                <w:sz w:val="20"/>
                                <w:szCs w:val="20"/>
                                <w:lang w:val="en-US"/>
                              </w:rPr>
                              <w:t>OUTPUTS</w:t>
                            </w:r>
                          </w:p>
                          <w:p w14:paraId="4BA2F8FA" w14:textId="60E979F9"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Pr>
                                <w:sz w:val="20"/>
                                <w:szCs w:val="20"/>
                              </w:rPr>
                              <w:t>-</w:t>
                            </w:r>
                            <w:r w:rsidRPr="009927D2">
                              <w:rPr>
                                <w:szCs w:val="22"/>
                              </w:rPr>
                              <w:t xml:space="preserve"> </w:t>
                            </w:r>
                            <w:r w:rsidRPr="00FC2654">
                              <w:rPr>
                                <w:rFonts w:ascii="Times New Roman" w:eastAsia="Times New Roman" w:hAnsi="Times New Roman"/>
                                <w:color w:val="auto"/>
                                <w:sz w:val="20"/>
                                <w:szCs w:val="20"/>
                                <w:lang w:eastAsia="es-ES"/>
                              </w:rPr>
                              <w:t>Inter-ministerial Irrigation and Drainage Coordination Working Group (I</w:t>
                            </w:r>
                            <w:r>
                              <w:rPr>
                                <w:rFonts w:ascii="Times New Roman" w:eastAsia="Times New Roman" w:hAnsi="Times New Roman"/>
                                <w:color w:val="auto"/>
                                <w:sz w:val="20"/>
                                <w:szCs w:val="20"/>
                                <w:lang w:eastAsia="es-ES"/>
                              </w:rPr>
                              <w:t>MI</w:t>
                            </w:r>
                            <w:r w:rsidRPr="00FC2654">
                              <w:rPr>
                                <w:rFonts w:ascii="Times New Roman" w:eastAsia="Times New Roman" w:hAnsi="Times New Roman"/>
                                <w:color w:val="auto"/>
                                <w:sz w:val="20"/>
                                <w:szCs w:val="20"/>
                                <w:lang w:eastAsia="es-ES"/>
                              </w:rPr>
                              <w:t>DCWG</w:t>
                            </w:r>
                            <w:r>
                              <w:rPr>
                                <w:rFonts w:ascii="Times New Roman" w:eastAsia="Times New Roman" w:hAnsi="Times New Roman"/>
                                <w:color w:val="auto"/>
                                <w:sz w:val="20"/>
                                <w:szCs w:val="20"/>
                                <w:lang w:eastAsia="es-ES"/>
                              </w:rPr>
                              <w:t>)</w:t>
                            </w:r>
                          </w:p>
                          <w:p w14:paraId="46366EA7" w14:textId="77777777"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sidRPr="009927D2">
                              <w:rPr>
                                <w:rFonts w:ascii="Times New Roman" w:eastAsia="Times New Roman" w:hAnsi="Times New Roman"/>
                                <w:color w:val="auto"/>
                                <w:sz w:val="20"/>
                                <w:szCs w:val="20"/>
                                <w:lang w:eastAsia="es-ES"/>
                              </w:rPr>
                              <w:t>Water Boards (WBs) Ex</w:t>
                            </w:r>
                            <w:r>
                              <w:rPr>
                                <w:rFonts w:ascii="Times New Roman" w:eastAsia="Times New Roman" w:hAnsi="Times New Roman"/>
                                <w:color w:val="auto"/>
                                <w:sz w:val="20"/>
                                <w:szCs w:val="20"/>
                                <w:lang w:eastAsia="es-ES"/>
                              </w:rPr>
                              <w:t>ecutive Committees elected</w:t>
                            </w:r>
                            <w:r w:rsidRPr="009927D2">
                              <w:rPr>
                                <w:rFonts w:ascii="Times New Roman" w:eastAsia="Times New Roman" w:hAnsi="Times New Roman"/>
                                <w:color w:val="auto"/>
                                <w:sz w:val="20"/>
                                <w:szCs w:val="20"/>
                                <w:lang w:eastAsia="es-ES"/>
                              </w:rPr>
                              <w:t xml:space="preserve">. </w:t>
                            </w:r>
                          </w:p>
                          <w:p w14:paraId="313FE2B9" w14:textId="77777777"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sidRPr="009927D2">
                              <w:rPr>
                                <w:rFonts w:ascii="Times New Roman" w:eastAsia="Times New Roman" w:hAnsi="Times New Roman"/>
                                <w:color w:val="auto"/>
                                <w:sz w:val="20"/>
                                <w:szCs w:val="20"/>
                                <w:lang w:eastAsia="es-ES"/>
                              </w:rPr>
                              <w:t>WBs Executive Committees appointed by RO.</w:t>
                            </w:r>
                          </w:p>
                          <w:p w14:paraId="7AE995D1" w14:textId="77777777" w:rsidR="002B51E6" w:rsidRPr="00904741" w:rsidRDefault="002B51E6" w:rsidP="001C5E4B">
                            <w:pPr>
                              <w:pStyle w:val="Sinespaciado"/>
                              <w:rPr>
                                <w:sz w:val="20"/>
                                <w:szCs w:val="20"/>
                                <w:lang w:val="en-US"/>
                              </w:rPr>
                            </w:pPr>
                          </w:p>
                          <w:p w14:paraId="6E255F1F" w14:textId="77777777" w:rsidR="002B51E6" w:rsidRPr="00904741" w:rsidRDefault="002B51E6" w:rsidP="001C5E4B">
                            <w:pPr>
                              <w:pStyle w:val="Sinespaciado"/>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9.65pt;width:211.6pt;height:1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" fillcolor="#93cddd" strokecolor="#93cddd" strokeweight="1pt">
                <v:fill color2="#dbeef4" angle="135" focus="50%" type="gradient"/>
                <v:shadow on="t" color="#215968" opacity=".5" offset="1pt"/>
                <v:textbox>
                  <w:txbxContent>
                    <w:p w14:paraId="4546E3EE" w14:textId="77777777" w:rsidR="002B51E6" w:rsidRPr="00A138FC" w:rsidRDefault="002B51E6" w:rsidP="001C5E4B">
                      <w:pPr>
                        <w:pStyle w:val="Sinespaciado"/>
                        <w:jc w:val="center"/>
                        <w:rPr>
                          <w:b/>
                          <w:sz w:val="20"/>
                          <w:szCs w:val="20"/>
                          <w:lang w:val="en-US"/>
                        </w:rPr>
                      </w:pPr>
                      <w:r w:rsidRPr="00A138FC">
                        <w:rPr>
                          <w:b/>
                          <w:sz w:val="20"/>
                          <w:szCs w:val="20"/>
                          <w:lang w:val="en-US"/>
                        </w:rPr>
                        <w:t>OUTPUTS</w:t>
                      </w:r>
                    </w:p>
                    <w:p w14:paraId="4BA2F8FA" w14:textId="60E979F9"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Pr>
                          <w:sz w:val="20"/>
                          <w:szCs w:val="20"/>
                        </w:rPr>
                        <w:t>-</w:t>
                      </w:r>
                      <w:r w:rsidRPr="009927D2">
                        <w:rPr>
                          <w:szCs w:val="22"/>
                        </w:rPr>
                        <w:t xml:space="preserve"> </w:t>
                      </w:r>
                      <w:r w:rsidRPr="00FC2654">
                        <w:rPr>
                          <w:rFonts w:ascii="Times New Roman" w:eastAsia="Times New Roman" w:hAnsi="Times New Roman"/>
                          <w:color w:val="auto"/>
                          <w:sz w:val="20"/>
                          <w:szCs w:val="20"/>
                          <w:lang w:eastAsia="es-ES"/>
                        </w:rPr>
                        <w:t>Inter-ministerial Irrigation and Drainage Coordination Working Group (I</w:t>
                      </w:r>
                      <w:r>
                        <w:rPr>
                          <w:rFonts w:ascii="Times New Roman" w:eastAsia="Times New Roman" w:hAnsi="Times New Roman"/>
                          <w:color w:val="auto"/>
                          <w:sz w:val="20"/>
                          <w:szCs w:val="20"/>
                          <w:lang w:eastAsia="es-ES"/>
                        </w:rPr>
                        <w:t>MI</w:t>
                      </w:r>
                      <w:r w:rsidRPr="00FC2654">
                        <w:rPr>
                          <w:rFonts w:ascii="Times New Roman" w:eastAsia="Times New Roman" w:hAnsi="Times New Roman"/>
                          <w:color w:val="auto"/>
                          <w:sz w:val="20"/>
                          <w:szCs w:val="20"/>
                          <w:lang w:eastAsia="es-ES"/>
                        </w:rPr>
                        <w:t>DCWG</w:t>
                      </w:r>
                      <w:r>
                        <w:rPr>
                          <w:rFonts w:ascii="Times New Roman" w:eastAsia="Times New Roman" w:hAnsi="Times New Roman"/>
                          <w:color w:val="auto"/>
                          <w:sz w:val="20"/>
                          <w:szCs w:val="20"/>
                          <w:lang w:eastAsia="es-ES"/>
                        </w:rPr>
                        <w:t>)</w:t>
                      </w:r>
                    </w:p>
                    <w:p w14:paraId="46366EA7" w14:textId="77777777"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sidRPr="009927D2">
                        <w:rPr>
                          <w:rFonts w:ascii="Times New Roman" w:eastAsia="Times New Roman" w:hAnsi="Times New Roman"/>
                          <w:color w:val="auto"/>
                          <w:sz w:val="20"/>
                          <w:szCs w:val="20"/>
                          <w:lang w:eastAsia="es-ES"/>
                        </w:rPr>
                        <w:t>Water Boards (WBs) Ex</w:t>
                      </w:r>
                      <w:r>
                        <w:rPr>
                          <w:rFonts w:ascii="Times New Roman" w:eastAsia="Times New Roman" w:hAnsi="Times New Roman"/>
                          <w:color w:val="auto"/>
                          <w:sz w:val="20"/>
                          <w:szCs w:val="20"/>
                          <w:lang w:eastAsia="es-ES"/>
                        </w:rPr>
                        <w:t>ecutive Committees elected</w:t>
                      </w:r>
                      <w:r w:rsidRPr="009927D2">
                        <w:rPr>
                          <w:rFonts w:ascii="Times New Roman" w:eastAsia="Times New Roman" w:hAnsi="Times New Roman"/>
                          <w:color w:val="auto"/>
                          <w:sz w:val="20"/>
                          <w:szCs w:val="20"/>
                          <w:lang w:eastAsia="es-ES"/>
                        </w:rPr>
                        <w:t xml:space="preserve">. </w:t>
                      </w:r>
                    </w:p>
                    <w:p w14:paraId="313FE2B9" w14:textId="77777777" w:rsidR="002B51E6" w:rsidRPr="009927D2" w:rsidRDefault="002B51E6" w:rsidP="009927D2">
                      <w:pPr>
                        <w:pStyle w:val="BodyText"/>
                        <w:numPr>
                          <w:ilvl w:val="0"/>
                          <w:numId w:val="15"/>
                        </w:numPr>
                        <w:suppressAutoHyphens/>
                        <w:spacing w:after="0" w:line="240" w:lineRule="auto"/>
                        <w:ind w:left="734" w:right="29" w:hanging="547"/>
                        <w:rPr>
                          <w:rFonts w:ascii="Times New Roman" w:eastAsia="Times New Roman" w:hAnsi="Times New Roman"/>
                          <w:color w:val="auto"/>
                          <w:sz w:val="20"/>
                          <w:szCs w:val="20"/>
                          <w:lang w:eastAsia="es-ES"/>
                        </w:rPr>
                      </w:pPr>
                      <w:r w:rsidRPr="009927D2">
                        <w:rPr>
                          <w:rFonts w:ascii="Times New Roman" w:eastAsia="Times New Roman" w:hAnsi="Times New Roman"/>
                          <w:color w:val="auto"/>
                          <w:sz w:val="20"/>
                          <w:szCs w:val="20"/>
                          <w:lang w:eastAsia="es-ES"/>
                        </w:rPr>
                        <w:t>WBs Executive Committees appointed by RO.</w:t>
                      </w:r>
                    </w:p>
                    <w:p w14:paraId="7AE995D1" w14:textId="77777777" w:rsidR="002B51E6" w:rsidRPr="00904741" w:rsidRDefault="002B51E6" w:rsidP="001C5E4B">
                      <w:pPr>
                        <w:pStyle w:val="Sinespaciado"/>
                        <w:rPr>
                          <w:sz w:val="20"/>
                          <w:szCs w:val="20"/>
                          <w:lang w:val="en-US"/>
                        </w:rPr>
                      </w:pPr>
                    </w:p>
                    <w:p w14:paraId="6E255F1F" w14:textId="77777777" w:rsidR="002B51E6" w:rsidRPr="00904741" w:rsidRDefault="002B51E6" w:rsidP="001C5E4B">
                      <w:pPr>
                        <w:pStyle w:val="Sinespaciado"/>
                        <w:rPr>
                          <w:sz w:val="20"/>
                          <w:szCs w:val="20"/>
                          <w:lang w:val="en-US"/>
                        </w:rPr>
                      </w:pPr>
                    </w:p>
                  </w:txbxContent>
                </v:textbox>
              </v:shape>
            </w:pict>
          </mc:Fallback>
        </mc:AlternateContent>
      </w:r>
    </w:p>
    <w:p w14:paraId="1D86E353" w14:textId="77777777" w:rsidR="001C5E4B" w:rsidRDefault="00311A93" w:rsidP="006E3700">
      <w:pPr>
        <w:jc w:val="both"/>
        <w:rPr>
          <w:lang w:eastAsia="es-ES_tradnl"/>
        </w:rPr>
      </w:pPr>
      <w:r w:rsidRPr="001C5E4B">
        <w:rPr>
          <w:rFonts w:ascii="Times New Roman" w:hAnsi="Times New Roman"/>
          <w:noProof/>
        </w:rPr>
        <mc:AlternateContent>
          <mc:Choice Requires="wps">
            <w:drawing>
              <wp:anchor distT="0" distB="0" distL="114300" distR="114300" simplePos="0" relativeHeight="251688960" behindDoc="0" locked="0" layoutInCell="1" allowOverlap="1" wp14:anchorId="50D42746" wp14:editId="75F38902">
                <wp:simplePos x="0" y="0"/>
                <wp:positionH relativeFrom="column">
                  <wp:posOffset>3512820</wp:posOffset>
                </wp:positionH>
                <wp:positionV relativeFrom="paragraph">
                  <wp:posOffset>298450</wp:posOffset>
                </wp:positionV>
                <wp:extent cx="2401570" cy="678180"/>
                <wp:effectExtent l="0" t="0" r="36830" b="6477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67818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7E69DE0C" w14:textId="77777777" w:rsidR="002B51E6" w:rsidRPr="00FC6DE7" w:rsidRDefault="002B51E6" w:rsidP="001C5E4B">
                            <w:pPr>
                              <w:pStyle w:val="Sinespaciado"/>
                              <w:jc w:val="center"/>
                              <w:rPr>
                                <w:b/>
                                <w:sz w:val="20"/>
                                <w:szCs w:val="20"/>
                                <w:lang w:val="en-US"/>
                              </w:rPr>
                            </w:pPr>
                            <w:r w:rsidRPr="00F712E1">
                              <w:rPr>
                                <w:b/>
                                <w:sz w:val="20"/>
                                <w:szCs w:val="20"/>
                                <w:lang w:val="en-US"/>
                              </w:rPr>
                              <w:t>OUTCOMES</w:t>
                            </w:r>
                          </w:p>
                          <w:p w14:paraId="3E787CFA" w14:textId="77777777" w:rsidR="002B51E6" w:rsidRPr="00A138FC" w:rsidRDefault="002B51E6" w:rsidP="00311A93">
                            <w:pPr>
                              <w:pStyle w:val="Sinespaciado"/>
                              <w:rPr>
                                <w:sz w:val="20"/>
                                <w:szCs w:val="20"/>
                                <w:lang w:val="en-US"/>
                              </w:rPr>
                            </w:pPr>
                            <w:r>
                              <w:rPr>
                                <w:sz w:val="20"/>
                                <w:szCs w:val="20"/>
                                <w:lang w:val="en-US"/>
                              </w:rPr>
                              <w:t>I</w:t>
                            </w:r>
                            <w:r w:rsidRPr="00311A93">
                              <w:rPr>
                                <w:sz w:val="20"/>
                                <w:szCs w:val="20"/>
                                <w:lang w:val="en-US"/>
                              </w:rPr>
                              <w:t>mprove the effectiveness and sustainability of the D&amp;I Systems</w:t>
                            </w:r>
                            <w:r w:rsidRPr="00A138FC">
                              <w:rPr>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276.6pt;margin-top:23.5pt;width:189.1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" fillcolor="#d99694" strokecolor="#d99694" strokeweight="1pt">
                <v:fill color2="#f2dcdb" angle="135" focus="50%" type="gradient"/>
                <v:shadow on="t" color="#632523" opacity=".5" offset="1pt"/>
                <v:textbox>
                  <w:txbxContent>
                    <w:p w14:paraId="7E69DE0C" w14:textId="77777777" w:rsidR="002B51E6" w:rsidRPr="00FC6DE7" w:rsidRDefault="002B51E6" w:rsidP="001C5E4B">
                      <w:pPr>
                        <w:pStyle w:val="Sinespaciado"/>
                        <w:jc w:val="center"/>
                        <w:rPr>
                          <w:b/>
                          <w:sz w:val="20"/>
                          <w:szCs w:val="20"/>
                          <w:lang w:val="en-US"/>
                        </w:rPr>
                      </w:pPr>
                      <w:r w:rsidRPr="00F712E1">
                        <w:rPr>
                          <w:b/>
                          <w:sz w:val="20"/>
                          <w:szCs w:val="20"/>
                          <w:lang w:val="en-US"/>
                        </w:rPr>
                        <w:t>OUTCOMES</w:t>
                      </w:r>
                    </w:p>
                    <w:p w14:paraId="3E787CFA" w14:textId="77777777" w:rsidR="002B51E6" w:rsidRPr="00A138FC" w:rsidRDefault="002B51E6" w:rsidP="00311A93">
                      <w:pPr>
                        <w:pStyle w:val="Sinespaciado"/>
                        <w:rPr>
                          <w:sz w:val="20"/>
                          <w:szCs w:val="20"/>
                          <w:lang w:val="en-US"/>
                        </w:rPr>
                      </w:pPr>
                      <w:r>
                        <w:rPr>
                          <w:sz w:val="20"/>
                          <w:szCs w:val="20"/>
                          <w:lang w:val="en-US"/>
                        </w:rPr>
                        <w:t>I</w:t>
                      </w:r>
                      <w:r w:rsidRPr="00311A93">
                        <w:rPr>
                          <w:sz w:val="20"/>
                          <w:szCs w:val="20"/>
                          <w:lang w:val="en-US"/>
                        </w:rPr>
                        <w:t>mprove the effectiveness and sustainability of the D&amp;I Systems</w:t>
                      </w:r>
                      <w:r w:rsidRPr="00A138FC">
                        <w:rPr>
                          <w:sz w:val="20"/>
                          <w:szCs w:val="20"/>
                          <w:lang w:val="en-US"/>
                        </w:rPr>
                        <w:t xml:space="preserve"> </w:t>
                      </w:r>
                    </w:p>
                  </w:txbxContent>
                </v:textbox>
              </v:shape>
            </w:pict>
          </mc:Fallback>
        </mc:AlternateContent>
      </w:r>
    </w:p>
    <w:p w14:paraId="5ACBB9A6" w14:textId="77777777" w:rsidR="001C5E4B" w:rsidRDefault="00311A93" w:rsidP="006E3700">
      <w:pPr>
        <w:jc w:val="both"/>
        <w:rPr>
          <w:lang w:eastAsia="es-ES_tradnl"/>
        </w:rPr>
      </w:pPr>
      <w:r>
        <w:rPr>
          <w:rFonts w:ascii="Times New Roman" w:hAnsi="Times New Roman"/>
          <w:noProof/>
        </w:rPr>
        <mc:AlternateContent>
          <mc:Choice Requires="wps">
            <w:drawing>
              <wp:anchor distT="0" distB="0" distL="114300" distR="114300" simplePos="0" relativeHeight="251691008" behindDoc="0" locked="0" layoutInCell="1" allowOverlap="1" wp14:anchorId="1ADC171A" wp14:editId="086F0037">
                <wp:simplePos x="0" y="0"/>
                <wp:positionH relativeFrom="column">
                  <wp:posOffset>2774950</wp:posOffset>
                </wp:positionH>
                <wp:positionV relativeFrom="paragraph">
                  <wp:posOffset>144145</wp:posOffset>
                </wp:positionV>
                <wp:extent cx="590550" cy="285750"/>
                <wp:effectExtent l="0" t="19050" r="38100" b="7620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ightArrow">
                          <a:avLst>
                            <a:gd name="adj1" fmla="val 50000"/>
                            <a:gd name="adj2" fmla="val 51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18.5pt;margin-top:11.35pt;width:46.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" fillcolor="#93cddd" strokecolor="#4bacc6" strokeweight="1pt">
                <v:fill color2="#4bacc6" focus="50%" type="gradient"/>
                <v:shadow on="t" color="#215968" offset="1pt"/>
              </v:shape>
            </w:pict>
          </mc:Fallback>
        </mc:AlternateContent>
      </w:r>
    </w:p>
    <w:p w14:paraId="549DEE9E" w14:textId="77777777" w:rsidR="001C5E4B" w:rsidRDefault="001C5E4B" w:rsidP="006E3700">
      <w:pPr>
        <w:jc w:val="both"/>
        <w:rPr>
          <w:lang w:eastAsia="es-ES_tradnl"/>
        </w:rPr>
      </w:pPr>
    </w:p>
    <w:p w14:paraId="49D81105" w14:textId="77777777" w:rsidR="00311A93" w:rsidRDefault="00311A93" w:rsidP="00FE0C24">
      <w:pPr>
        <w:jc w:val="both"/>
        <w:rPr>
          <w:rFonts w:ascii="Times New Roman" w:hAnsi="Times New Roman"/>
          <w:b/>
          <w:szCs w:val="22"/>
          <w:lang w:eastAsia="es-ES_tradnl"/>
        </w:rPr>
      </w:pPr>
    </w:p>
    <w:p w14:paraId="0111BCB2" w14:textId="77777777" w:rsidR="00311A93" w:rsidRDefault="00311A93" w:rsidP="00FE0C24">
      <w:pPr>
        <w:jc w:val="both"/>
        <w:rPr>
          <w:rFonts w:ascii="Times New Roman" w:hAnsi="Times New Roman"/>
          <w:b/>
          <w:szCs w:val="22"/>
          <w:lang w:eastAsia="es-ES_tradnl"/>
        </w:rPr>
      </w:pPr>
    </w:p>
    <w:p w14:paraId="20809DE8" w14:textId="77777777" w:rsidR="00311A93" w:rsidRDefault="00311A93" w:rsidP="00FE0C24">
      <w:pPr>
        <w:jc w:val="both"/>
        <w:rPr>
          <w:rFonts w:ascii="Times New Roman" w:hAnsi="Times New Roman"/>
          <w:b/>
          <w:szCs w:val="22"/>
          <w:lang w:eastAsia="es-ES_tradnl"/>
        </w:rPr>
      </w:pPr>
    </w:p>
    <w:p w14:paraId="01368B54" w14:textId="77777777" w:rsidR="001C5E4B" w:rsidRPr="00FE0C24" w:rsidRDefault="00903F9A" w:rsidP="00FE0C24">
      <w:pPr>
        <w:jc w:val="both"/>
        <w:rPr>
          <w:rFonts w:ascii="Times New Roman" w:hAnsi="Times New Roman"/>
          <w:b/>
          <w:szCs w:val="22"/>
        </w:rPr>
      </w:pPr>
      <w:r w:rsidRPr="00FE0C24">
        <w:rPr>
          <w:rFonts w:ascii="Times New Roman" w:hAnsi="Times New Roman"/>
          <w:b/>
          <w:szCs w:val="22"/>
          <w:lang w:eastAsia="es-ES_tradnl"/>
        </w:rPr>
        <w:t xml:space="preserve">Component 6: </w:t>
      </w:r>
      <w:r w:rsidR="00311A93">
        <w:rPr>
          <w:rFonts w:ascii="Times New Roman" w:hAnsi="Times New Roman"/>
          <w:b/>
          <w:szCs w:val="22"/>
        </w:rPr>
        <w:t>Policy Support for Sustainable Fisheries Management</w:t>
      </w:r>
    </w:p>
    <w:p w14:paraId="248BBD6B" w14:textId="157F2AB2" w:rsidR="00903F9A" w:rsidRPr="008B6E8D" w:rsidRDefault="009927D2" w:rsidP="008B6E8D">
      <w:pPr>
        <w:pStyle w:val="Sinespaciado1"/>
        <w:jc w:val="both"/>
        <w:rPr>
          <w:rFonts w:eastAsia="ヒラギノ角ゴ Pro W3"/>
          <w:bCs/>
          <w:color w:val="000000"/>
          <w:sz w:val="22"/>
          <w:szCs w:val="22"/>
          <w:lang w:val="en-US" w:eastAsia="es-ES_tradnl"/>
        </w:rPr>
      </w:pPr>
      <w:r w:rsidRPr="008B6E8D">
        <w:rPr>
          <w:rFonts w:eastAsia="ヒラギノ角ゴ Pro W3"/>
          <w:bCs/>
          <w:color w:val="000000"/>
          <w:sz w:val="22"/>
          <w:szCs w:val="22"/>
          <w:lang w:val="en-US" w:eastAsia="es-ES_tradnl"/>
        </w:rPr>
        <w:t>The ob</w:t>
      </w:r>
      <w:r w:rsidR="008B6E8D" w:rsidRPr="008B6E8D">
        <w:rPr>
          <w:rFonts w:eastAsia="ヒラギノ角ゴ Pro W3"/>
          <w:bCs/>
          <w:color w:val="000000"/>
          <w:sz w:val="22"/>
          <w:szCs w:val="22"/>
          <w:lang w:val="en-US" w:eastAsia="es-ES_tradnl"/>
        </w:rPr>
        <w:t>jective of this component is to improve the LVV’s capacity for sustainable fisheries management</w:t>
      </w:r>
      <w:r w:rsidRPr="008B6E8D">
        <w:rPr>
          <w:rFonts w:eastAsia="ヒラギノ角ゴ Pro W3"/>
          <w:bCs/>
          <w:color w:val="000000"/>
          <w:sz w:val="22"/>
          <w:szCs w:val="22"/>
          <w:lang w:val="en-US" w:eastAsia="es-ES_tradnl"/>
        </w:rPr>
        <w:t xml:space="preserve"> by </w:t>
      </w:r>
      <w:r w:rsidR="00311A93" w:rsidRPr="008B6E8D">
        <w:rPr>
          <w:rFonts w:eastAsia="ヒラギノ角ゴ Pro W3"/>
          <w:bCs/>
          <w:color w:val="000000"/>
          <w:sz w:val="22"/>
          <w:szCs w:val="22"/>
          <w:lang w:val="en-US" w:eastAsia="es-ES_tradnl"/>
        </w:rPr>
        <w:t>implementing a se</w:t>
      </w:r>
      <w:r w:rsidR="008B6E8D">
        <w:rPr>
          <w:rFonts w:eastAsia="ヒラギノ角ゴ Pro W3"/>
          <w:bCs/>
          <w:color w:val="000000"/>
          <w:sz w:val="22"/>
          <w:szCs w:val="22"/>
          <w:lang w:val="en-US" w:eastAsia="es-ES_tradnl"/>
        </w:rPr>
        <w:t>ries of reforms that include</w:t>
      </w:r>
      <w:r w:rsidR="00311A93" w:rsidRPr="008B6E8D">
        <w:rPr>
          <w:rFonts w:eastAsia="ヒラギノ角ゴ Pro W3"/>
          <w:bCs/>
          <w:color w:val="000000"/>
          <w:sz w:val="22"/>
          <w:szCs w:val="22"/>
          <w:lang w:val="en-US" w:eastAsia="es-ES_tradnl"/>
        </w:rPr>
        <w:t xml:space="preserve">: </w:t>
      </w:r>
      <w:r w:rsidR="009A3EB1" w:rsidRPr="008B6E8D">
        <w:rPr>
          <w:rFonts w:eastAsia="ヒラギノ角ゴ Pro W3"/>
          <w:bCs/>
          <w:color w:val="000000"/>
          <w:sz w:val="22"/>
          <w:szCs w:val="22"/>
          <w:lang w:val="en-US" w:eastAsia="es-ES_tradnl"/>
        </w:rPr>
        <w:t xml:space="preserve">(i) </w:t>
      </w:r>
      <w:r w:rsidR="00CA71B3" w:rsidRPr="008B6E8D">
        <w:rPr>
          <w:rFonts w:eastAsia="ヒラギノ角ゴ Pro W3"/>
          <w:bCs/>
          <w:color w:val="000000"/>
          <w:sz w:val="22"/>
          <w:szCs w:val="22"/>
          <w:lang w:val="en-US" w:eastAsia="es-ES_tradnl"/>
        </w:rPr>
        <w:t xml:space="preserve">approval of </w:t>
      </w:r>
      <w:r w:rsidR="00311A93" w:rsidRPr="008B6E8D">
        <w:rPr>
          <w:rFonts w:eastAsia="ヒラギノ角ゴ Pro W3"/>
          <w:bCs/>
          <w:color w:val="000000"/>
          <w:sz w:val="22"/>
          <w:szCs w:val="22"/>
          <w:lang w:val="en-US" w:eastAsia="es-ES_tradnl"/>
        </w:rPr>
        <w:t xml:space="preserve">a Fisheries Monitoring, </w:t>
      </w:r>
      <w:r w:rsidR="00CA71B3" w:rsidRPr="008B6E8D">
        <w:rPr>
          <w:rFonts w:eastAsia="ヒラギノ角ゴ Pro W3"/>
          <w:bCs/>
          <w:color w:val="000000"/>
          <w:sz w:val="22"/>
          <w:szCs w:val="22"/>
          <w:lang w:val="en-US" w:eastAsia="es-ES_tradnl"/>
        </w:rPr>
        <w:t>Control and S</w:t>
      </w:r>
      <w:r w:rsidR="00311A93" w:rsidRPr="008B6E8D">
        <w:rPr>
          <w:rFonts w:eastAsia="ヒラギノ角ゴ Pro W3"/>
          <w:bCs/>
          <w:color w:val="000000"/>
          <w:sz w:val="22"/>
          <w:szCs w:val="22"/>
          <w:lang w:val="en-US" w:eastAsia="es-ES_tradnl"/>
        </w:rPr>
        <w:t xml:space="preserve">urveillance </w:t>
      </w:r>
      <w:r w:rsidR="00CA71B3" w:rsidRPr="008B6E8D">
        <w:rPr>
          <w:rFonts w:eastAsia="ヒラギノ角ゴ Pro W3"/>
          <w:bCs/>
          <w:color w:val="000000"/>
          <w:sz w:val="22"/>
          <w:szCs w:val="22"/>
          <w:lang w:val="en-US" w:eastAsia="es-ES_tradnl"/>
        </w:rPr>
        <w:t>(</w:t>
      </w:r>
      <w:r w:rsidR="002B51E6">
        <w:rPr>
          <w:rFonts w:eastAsia="ヒラギノ角ゴ Pro W3"/>
          <w:bCs/>
          <w:color w:val="000000"/>
          <w:sz w:val="22"/>
          <w:szCs w:val="22"/>
          <w:lang w:val="en-US" w:eastAsia="es-ES_tradnl"/>
        </w:rPr>
        <w:t>F</w:t>
      </w:r>
      <w:r w:rsidR="00CA71B3" w:rsidRPr="008B6E8D">
        <w:rPr>
          <w:rFonts w:eastAsia="ヒラギノ角ゴ Pro W3"/>
          <w:bCs/>
          <w:color w:val="000000"/>
          <w:sz w:val="22"/>
          <w:szCs w:val="22"/>
          <w:lang w:val="en-US" w:eastAsia="es-ES_tradnl"/>
        </w:rPr>
        <w:t>MS</w:t>
      </w:r>
      <w:r w:rsidR="00311A93" w:rsidRPr="008B6E8D">
        <w:rPr>
          <w:rFonts w:eastAsia="ヒラギノ角ゴ Pro W3"/>
          <w:bCs/>
          <w:color w:val="000000"/>
          <w:sz w:val="22"/>
          <w:szCs w:val="22"/>
          <w:lang w:val="en-US" w:eastAsia="es-ES_tradnl"/>
        </w:rPr>
        <w:t>) system</w:t>
      </w:r>
      <w:r w:rsidR="009A3EB1" w:rsidRPr="008B6E8D">
        <w:rPr>
          <w:rFonts w:eastAsia="ヒラギノ角ゴ Pro W3"/>
          <w:bCs/>
          <w:color w:val="000000"/>
          <w:sz w:val="22"/>
          <w:szCs w:val="22"/>
          <w:lang w:val="en-US" w:eastAsia="es-ES_tradnl"/>
        </w:rPr>
        <w:t xml:space="preserve">; </w:t>
      </w:r>
      <w:r w:rsidR="008B6E8D" w:rsidRPr="008B6E8D">
        <w:rPr>
          <w:rFonts w:eastAsia="ヒラギノ角ゴ Pro W3"/>
          <w:bCs/>
          <w:color w:val="000000"/>
          <w:sz w:val="22"/>
          <w:szCs w:val="22"/>
          <w:lang w:val="en-US" w:eastAsia="es-ES_tradnl"/>
        </w:rPr>
        <w:t xml:space="preserve">and </w:t>
      </w:r>
      <w:r w:rsidR="009A3EB1" w:rsidRPr="008B6E8D">
        <w:rPr>
          <w:rFonts w:eastAsia="ヒラギノ角ゴ Pro W3"/>
          <w:bCs/>
          <w:color w:val="000000"/>
          <w:sz w:val="22"/>
          <w:szCs w:val="22"/>
          <w:lang w:val="en-US" w:eastAsia="es-ES_tradnl"/>
        </w:rPr>
        <w:t xml:space="preserve">(ii) </w:t>
      </w:r>
      <w:r w:rsidR="00CA71B3" w:rsidRPr="008B6E8D">
        <w:rPr>
          <w:rFonts w:eastAsia="ヒラギノ角ゴ Pro W3"/>
          <w:bCs/>
          <w:color w:val="000000"/>
          <w:sz w:val="22"/>
          <w:szCs w:val="22"/>
          <w:lang w:val="en-US" w:eastAsia="es-ES_tradnl"/>
        </w:rPr>
        <w:t>Publication</w:t>
      </w:r>
      <w:r w:rsidR="00311A93" w:rsidRPr="008B6E8D">
        <w:rPr>
          <w:rFonts w:eastAsia="ヒラギノ角ゴ Pro W3"/>
          <w:bCs/>
          <w:color w:val="000000"/>
          <w:sz w:val="22"/>
          <w:szCs w:val="22"/>
          <w:lang w:val="en-US" w:eastAsia="es-ES_tradnl"/>
        </w:rPr>
        <w:t xml:space="preserve"> of a Fisheries Management Plan (FMP) by </w:t>
      </w:r>
      <w:r w:rsidR="00CA71B3" w:rsidRPr="008B6E8D">
        <w:rPr>
          <w:rFonts w:eastAsia="ヒラギノ角ゴ Pro W3"/>
          <w:bCs/>
          <w:color w:val="000000"/>
          <w:sz w:val="22"/>
          <w:szCs w:val="22"/>
          <w:lang w:val="en-US" w:eastAsia="es-ES_tradnl"/>
        </w:rPr>
        <w:t>LVV</w:t>
      </w:r>
      <w:r w:rsidR="008B6E8D" w:rsidRPr="008B6E8D">
        <w:rPr>
          <w:rFonts w:eastAsia="ヒラギノ角ゴ Pro W3"/>
          <w:bCs/>
          <w:color w:val="000000"/>
          <w:sz w:val="22"/>
          <w:szCs w:val="22"/>
          <w:lang w:val="en-US" w:eastAsia="es-ES_tradnl"/>
        </w:rPr>
        <w:t>.</w:t>
      </w:r>
    </w:p>
    <w:p w14:paraId="1FEE6DEE" w14:textId="77777777" w:rsidR="00FE0C24" w:rsidRPr="00FE0C24" w:rsidRDefault="00FE0C24" w:rsidP="00FE0C24">
      <w:pPr>
        <w:tabs>
          <w:tab w:val="left" w:pos="567"/>
        </w:tabs>
        <w:spacing w:after="0" w:line="240" w:lineRule="auto"/>
        <w:jc w:val="both"/>
        <w:rPr>
          <w:rFonts w:ascii="Times New Roman" w:hAnsi="Times New Roman"/>
          <w:szCs w:val="22"/>
        </w:rPr>
      </w:pPr>
    </w:p>
    <w:p w14:paraId="18FC05B3" w14:textId="77777777" w:rsidR="001C5E4B" w:rsidRPr="001C5E4B" w:rsidRDefault="008B6E8D" w:rsidP="006E3700">
      <w:pPr>
        <w:jc w:val="both"/>
        <w:rPr>
          <w:rFonts w:ascii="Times New Roman" w:hAnsi="Times New Roman"/>
          <w:b/>
          <w:szCs w:val="22"/>
        </w:rPr>
      </w:pPr>
      <w:r>
        <w:rPr>
          <w:rFonts w:ascii="Times New Roman" w:hAnsi="Times New Roman"/>
          <w:noProof/>
        </w:rPr>
        <mc:AlternateContent>
          <mc:Choice Requires="wps">
            <w:drawing>
              <wp:anchor distT="0" distB="0" distL="114300" distR="114300" simplePos="0" relativeHeight="251668480" behindDoc="0" locked="0" layoutInCell="1" allowOverlap="1" wp14:anchorId="2567E133" wp14:editId="1D37233E">
                <wp:simplePos x="0" y="0"/>
                <wp:positionH relativeFrom="column">
                  <wp:posOffset>3583305</wp:posOffset>
                </wp:positionH>
                <wp:positionV relativeFrom="paragraph">
                  <wp:posOffset>139065</wp:posOffset>
                </wp:positionV>
                <wp:extent cx="2401570" cy="695325"/>
                <wp:effectExtent l="0" t="0" r="36830" b="666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6953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78AC0E7A" w14:textId="77777777" w:rsidR="002B51E6" w:rsidRPr="00FC6DE7" w:rsidRDefault="002B51E6" w:rsidP="00133E87">
                            <w:pPr>
                              <w:pStyle w:val="Sinespaciado"/>
                              <w:jc w:val="center"/>
                              <w:rPr>
                                <w:b/>
                                <w:sz w:val="20"/>
                                <w:szCs w:val="20"/>
                                <w:lang w:val="en-US"/>
                              </w:rPr>
                            </w:pPr>
                            <w:r w:rsidRPr="00F712E1">
                              <w:rPr>
                                <w:b/>
                                <w:sz w:val="20"/>
                                <w:szCs w:val="20"/>
                                <w:lang w:val="en-US"/>
                              </w:rPr>
                              <w:t>OUTCOMES</w:t>
                            </w:r>
                          </w:p>
                          <w:p w14:paraId="7BB45860" w14:textId="77777777" w:rsidR="002B51E6" w:rsidRPr="007B18B4" w:rsidRDefault="002B51E6" w:rsidP="008B6E8D">
                            <w:pPr>
                              <w:pStyle w:val="Sinespaciado1"/>
                              <w:rPr>
                                <w:lang w:val="en-US"/>
                              </w:rPr>
                            </w:pPr>
                            <w:r w:rsidRPr="00A138FC">
                              <w:rPr>
                                <w:sz w:val="20"/>
                                <w:szCs w:val="20"/>
                                <w:lang w:val="en-US"/>
                              </w:rPr>
                              <w:t>-</w:t>
                            </w:r>
                            <w:r w:rsidRPr="00FE0C24">
                              <w:rPr>
                                <w:rFonts w:ascii="Arial" w:hAnsi="Arial" w:cs="Arial"/>
                                <w:sz w:val="20"/>
                                <w:szCs w:val="20"/>
                                <w:lang w:val="en-US"/>
                              </w:rPr>
                              <w:t xml:space="preserve"> </w:t>
                            </w:r>
                            <w:r w:rsidRPr="00EC7329">
                              <w:rPr>
                                <w:sz w:val="20"/>
                                <w:szCs w:val="20"/>
                                <w:lang w:val="en-US"/>
                              </w:rPr>
                              <w:t xml:space="preserve">To improve the </w:t>
                            </w:r>
                            <w:r>
                              <w:rPr>
                                <w:sz w:val="20"/>
                                <w:szCs w:val="20"/>
                                <w:lang w:val="en-US"/>
                              </w:rPr>
                              <w:t>LVV</w:t>
                            </w:r>
                            <w:r w:rsidRPr="00EC7329">
                              <w:rPr>
                                <w:sz w:val="20"/>
                                <w:szCs w:val="20"/>
                                <w:lang w:val="en-US"/>
                              </w:rPr>
                              <w:t xml:space="preserve">’s capacity </w:t>
                            </w:r>
                            <w:r>
                              <w:rPr>
                                <w:sz w:val="20"/>
                                <w:szCs w:val="20"/>
                                <w:lang w:val="en-US"/>
                              </w:rPr>
                              <w:t>for sustainable fisheries management</w:t>
                            </w:r>
                          </w:p>
                          <w:p w14:paraId="50AF5708" w14:textId="77777777" w:rsidR="002B51E6" w:rsidRPr="00A138FC" w:rsidRDefault="002B51E6" w:rsidP="00A138FC">
                            <w:pPr>
                              <w:pStyle w:val="Sinespaciado"/>
                              <w:rPr>
                                <w:sz w:val="20"/>
                                <w:szCs w:val="20"/>
                                <w:lang w:val="en-US"/>
                              </w:rPr>
                            </w:pPr>
                            <w:r w:rsidRPr="00A138FC">
                              <w:rPr>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2.15pt;margin-top:10.95pt;width:189.1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" fillcolor="#d99594 [1941]" strokecolor="#d99594 [1941]" strokeweight="1pt">
                <v:fill color2="#f2dbdb [661]" angle="135" focus="50%" type="gradient"/>
                <v:shadow on="t" color="#622423 [1605]" opacity=".5" offset="1pt"/>
                <v:textbox>
                  <w:txbxContent>
                    <w:p w14:paraId="78AC0E7A" w14:textId="77777777" w:rsidR="002B51E6" w:rsidRPr="00FC6DE7" w:rsidRDefault="002B51E6" w:rsidP="00133E87">
                      <w:pPr>
                        <w:pStyle w:val="Sinespaciado"/>
                        <w:jc w:val="center"/>
                        <w:rPr>
                          <w:b/>
                          <w:sz w:val="20"/>
                          <w:szCs w:val="20"/>
                          <w:lang w:val="en-US"/>
                        </w:rPr>
                      </w:pPr>
                      <w:r w:rsidRPr="00F712E1">
                        <w:rPr>
                          <w:b/>
                          <w:sz w:val="20"/>
                          <w:szCs w:val="20"/>
                          <w:lang w:val="en-US"/>
                        </w:rPr>
                        <w:t>OUTCOMES</w:t>
                      </w:r>
                    </w:p>
                    <w:p w14:paraId="7BB45860" w14:textId="77777777" w:rsidR="002B51E6" w:rsidRPr="007B18B4" w:rsidRDefault="002B51E6" w:rsidP="008B6E8D">
                      <w:pPr>
                        <w:pStyle w:val="Sinespaciado1"/>
                        <w:rPr>
                          <w:lang w:val="en-US"/>
                        </w:rPr>
                      </w:pPr>
                      <w:r w:rsidRPr="00A138FC">
                        <w:rPr>
                          <w:sz w:val="20"/>
                          <w:szCs w:val="20"/>
                          <w:lang w:val="en-US"/>
                        </w:rPr>
                        <w:t>-</w:t>
                      </w:r>
                      <w:r w:rsidRPr="00FE0C24">
                        <w:rPr>
                          <w:rFonts w:ascii="Arial" w:hAnsi="Arial" w:cs="Arial"/>
                          <w:sz w:val="20"/>
                          <w:szCs w:val="20"/>
                          <w:lang w:val="en-US"/>
                        </w:rPr>
                        <w:t xml:space="preserve"> </w:t>
                      </w:r>
                      <w:r w:rsidRPr="00EC7329">
                        <w:rPr>
                          <w:sz w:val="20"/>
                          <w:szCs w:val="20"/>
                          <w:lang w:val="en-US"/>
                        </w:rPr>
                        <w:t xml:space="preserve">To improve the </w:t>
                      </w:r>
                      <w:r>
                        <w:rPr>
                          <w:sz w:val="20"/>
                          <w:szCs w:val="20"/>
                          <w:lang w:val="en-US"/>
                        </w:rPr>
                        <w:t>LVV</w:t>
                      </w:r>
                      <w:r w:rsidRPr="00EC7329">
                        <w:rPr>
                          <w:sz w:val="20"/>
                          <w:szCs w:val="20"/>
                          <w:lang w:val="en-US"/>
                        </w:rPr>
                        <w:t xml:space="preserve">’s capacity </w:t>
                      </w:r>
                      <w:r>
                        <w:rPr>
                          <w:sz w:val="20"/>
                          <w:szCs w:val="20"/>
                          <w:lang w:val="en-US"/>
                        </w:rPr>
                        <w:t>for sustainable fisheries management</w:t>
                      </w:r>
                    </w:p>
                    <w:p w14:paraId="50AF5708" w14:textId="77777777" w:rsidR="002B51E6" w:rsidRPr="00A138FC" w:rsidRDefault="002B51E6" w:rsidP="00A138FC">
                      <w:pPr>
                        <w:pStyle w:val="Sinespaciado"/>
                        <w:rPr>
                          <w:sz w:val="20"/>
                          <w:szCs w:val="20"/>
                          <w:lang w:val="en-US"/>
                        </w:rPr>
                      </w:pPr>
                      <w:r w:rsidRPr="00A138FC">
                        <w:rPr>
                          <w:sz w:val="20"/>
                          <w:szCs w:val="20"/>
                          <w:lang w:val="en-US"/>
                        </w:rPr>
                        <w:t xml:space="preserve"> </w:t>
                      </w:r>
                    </w:p>
                  </w:txbxContent>
                </v:textbox>
              </v:shape>
            </w:pict>
          </mc:Fallback>
        </mc:AlternateContent>
      </w:r>
      <w:r w:rsidR="00FE0C24">
        <w:rPr>
          <w:rFonts w:ascii="Times New Roman" w:hAnsi="Times New Roman"/>
          <w:noProof/>
        </w:rPr>
        <mc:AlternateContent>
          <mc:Choice Requires="wps">
            <w:drawing>
              <wp:anchor distT="0" distB="0" distL="114300" distR="114300" simplePos="0" relativeHeight="251665408" behindDoc="0" locked="0" layoutInCell="1" allowOverlap="1" wp14:anchorId="674FC076" wp14:editId="79975EE2">
                <wp:simplePos x="0" y="0"/>
                <wp:positionH relativeFrom="column">
                  <wp:posOffset>137160</wp:posOffset>
                </wp:positionH>
                <wp:positionV relativeFrom="paragraph">
                  <wp:posOffset>102235</wp:posOffset>
                </wp:positionV>
                <wp:extent cx="2687320" cy="878205"/>
                <wp:effectExtent l="0" t="0" r="36830" b="552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87820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AD55D5A" w14:textId="77777777" w:rsidR="002B51E6" w:rsidRPr="00A138FC" w:rsidRDefault="002B51E6" w:rsidP="00133E87">
                            <w:pPr>
                              <w:pStyle w:val="Sinespaciado"/>
                              <w:jc w:val="center"/>
                              <w:rPr>
                                <w:b/>
                                <w:sz w:val="20"/>
                                <w:szCs w:val="20"/>
                                <w:lang w:val="en-US"/>
                              </w:rPr>
                            </w:pPr>
                            <w:r w:rsidRPr="00A138FC">
                              <w:rPr>
                                <w:b/>
                                <w:sz w:val="20"/>
                                <w:szCs w:val="20"/>
                                <w:lang w:val="en-US"/>
                              </w:rPr>
                              <w:t>OUTPUTS</w:t>
                            </w:r>
                          </w:p>
                          <w:p w14:paraId="266B21EF" w14:textId="5A5DCB5B" w:rsidR="002B51E6" w:rsidRPr="00311A93" w:rsidRDefault="002B51E6" w:rsidP="009A3EB1">
                            <w:pPr>
                              <w:pStyle w:val="Sinespaciado"/>
                              <w:rPr>
                                <w:sz w:val="20"/>
                                <w:szCs w:val="20"/>
                                <w:lang w:val="en-US"/>
                              </w:rPr>
                            </w:pPr>
                            <w:r w:rsidRPr="00904741">
                              <w:rPr>
                                <w:sz w:val="20"/>
                                <w:szCs w:val="20"/>
                                <w:lang w:val="en-US"/>
                              </w:rPr>
                              <w:t>-</w:t>
                            </w:r>
                            <w:r w:rsidRPr="00311A93">
                              <w:rPr>
                                <w:szCs w:val="22"/>
                                <w:lang w:val="en-US"/>
                              </w:rPr>
                              <w:t xml:space="preserve"> </w:t>
                            </w:r>
                            <w:r w:rsidRPr="00311A93">
                              <w:rPr>
                                <w:sz w:val="20"/>
                                <w:szCs w:val="20"/>
                                <w:lang w:val="en-US"/>
                              </w:rPr>
                              <w:t xml:space="preserve">Fisheries Monitoring, </w:t>
                            </w:r>
                            <w:r>
                              <w:rPr>
                                <w:sz w:val="20"/>
                                <w:szCs w:val="20"/>
                                <w:lang w:val="en-US"/>
                              </w:rPr>
                              <w:t>Control and Surveillance (FMS</w:t>
                            </w:r>
                            <w:r w:rsidRPr="00311A93">
                              <w:rPr>
                                <w:sz w:val="20"/>
                                <w:szCs w:val="20"/>
                                <w:lang w:val="en-US"/>
                              </w:rPr>
                              <w:t>) system</w:t>
                            </w:r>
                          </w:p>
                          <w:p w14:paraId="7701984D" w14:textId="77777777" w:rsidR="002B51E6" w:rsidRDefault="002B51E6" w:rsidP="009A3EB1">
                            <w:pPr>
                              <w:pStyle w:val="Sinespaciado"/>
                              <w:rPr>
                                <w:sz w:val="20"/>
                                <w:szCs w:val="20"/>
                                <w:lang w:val="en-US"/>
                              </w:rPr>
                            </w:pPr>
                            <w:r>
                              <w:rPr>
                                <w:sz w:val="20"/>
                                <w:szCs w:val="20"/>
                                <w:lang w:val="en-US"/>
                              </w:rPr>
                              <w:t>-</w:t>
                            </w:r>
                            <w:r w:rsidRPr="00BE71D3">
                              <w:rPr>
                                <w:szCs w:val="22"/>
                                <w:lang w:val="en-US" w:eastAsia="es-ES_tradnl"/>
                              </w:rPr>
                              <w:t xml:space="preserve"> </w:t>
                            </w:r>
                            <w:r w:rsidRPr="00BE71D3">
                              <w:rPr>
                                <w:sz w:val="20"/>
                                <w:szCs w:val="20"/>
                                <w:lang w:val="en-US"/>
                              </w:rPr>
                              <w:t>Fisheries Management Plan</w:t>
                            </w:r>
                            <w:r>
                              <w:rPr>
                                <w:sz w:val="20"/>
                                <w:szCs w:val="20"/>
                                <w:lang w:val="en-US"/>
                              </w:rPr>
                              <w:t xml:space="preserve"> published</w:t>
                            </w:r>
                            <w:r w:rsidRPr="00BE71D3">
                              <w:rPr>
                                <w:sz w:val="20"/>
                                <w:szCs w:val="20"/>
                                <w:lang w:val="en-US"/>
                              </w:rPr>
                              <w:t xml:space="preserve"> (FMP)</w:t>
                            </w:r>
                          </w:p>
                          <w:p w14:paraId="133CB0F2" w14:textId="77777777" w:rsidR="002B51E6" w:rsidRPr="00BE71D3" w:rsidRDefault="002B51E6" w:rsidP="00904741">
                            <w:pPr>
                              <w:pStyle w:val="Sinespaciado"/>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8pt;margin-top:8.05pt;width:211.6pt;height:6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" fillcolor="#92cddc [1944]" strokecolor="#92cddc [1944]" strokeweight="1pt">
                <v:fill color2="#daeef3 [664]" angle="135" focus="50%" type="gradient"/>
                <v:shadow on="t" color="#205867 [1608]" opacity=".5" offset="1pt"/>
                <v:textbox>
                  <w:txbxContent>
                    <w:p w14:paraId="3AD55D5A" w14:textId="77777777" w:rsidR="002B51E6" w:rsidRPr="00A138FC" w:rsidRDefault="002B51E6" w:rsidP="00133E87">
                      <w:pPr>
                        <w:pStyle w:val="Sinespaciado"/>
                        <w:jc w:val="center"/>
                        <w:rPr>
                          <w:b/>
                          <w:sz w:val="20"/>
                          <w:szCs w:val="20"/>
                          <w:lang w:val="en-US"/>
                        </w:rPr>
                      </w:pPr>
                      <w:r w:rsidRPr="00A138FC">
                        <w:rPr>
                          <w:b/>
                          <w:sz w:val="20"/>
                          <w:szCs w:val="20"/>
                          <w:lang w:val="en-US"/>
                        </w:rPr>
                        <w:t>OUTPUTS</w:t>
                      </w:r>
                    </w:p>
                    <w:p w14:paraId="266B21EF" w14:textId="5A5DCB5B" w:rsidR="002B51E6" w:rsidRPr="00311A93" w:rsidRDefault="002B51E6" w:rsidP="009A3EB1">
                      <w:pPr>
                        <w:pStyle w:val="Sinespaciado"/>
                        <w:rPr>
                          <w:sz w:val="20"/>
                          <w:szCs w:val="20"/>
                          <w:lang w:val="en-US"/>
                        </w:rPr>
                      </w:pPr>
                      <w:r w:rsidRPr="00904741">
                        <w:rPr>
                          <w:sz w:val="20"/>
                          <w:szCs w:val="20"/>
                          <w:lang w:val="en-US"/>
                        </w:rPr>
                        <w:t>-</w:t>
                      </w:r>
                      <w:r w:rsidRPr="00311A93">
                        <w:rPr>
                          <w:szCs w:val="22"/>
                          <w:lang w:val="en-US"/>
                        </w:rPr>
                        <w:t xml:space="preserve"> </w:t>
                      </w:r>
                      <w:r w:rsidRPr="00311A93">
                        <w:rPr>
                          <w:sz w:val="20"/>
                          <w:szCs w:val="20"/>
                          <w:lang w:val="en-US"/>
                        </w:rPr>
                        <w:t xml:space="preserve">Fisheries Monitoring, </w:t>
                      </w:r>
                      <w:r>
                        <w:rPr>
                          <w:sz w:val="20"/>
                          <w:szCs w:val="20"/>
                          <w:lang w:val="en-US"/>
                        </w:rPr>
                        <w:t>Control and Surveillance (FMS</w:t>
                      </w:r>
                      <w:r w:rsidRPr="00311A93">
                        <w:rPr>
                          <w:sz w:val="20"/>
                          <w:szCs w:val="20"/>
                          <w:lang w:val="en-US"/>
                        </w:rPr>
                        <w:t>) system</w:t>
                      </w:r>
                    </w:p>
                    <w:p w14:paraId="7701984D" w14:textId="77777777" w:rsidR="002B51E6" w:rsidRDefault="002B51E6" w:rsidP="009A3EB1">
                      <w:pPr>
                        <w:pStyle w:val="Sinespaciado"/>
                        <w:rPr>
                          <w:sz w:val="20"/>
                          <w:szCs w:val="20"/>
                          <w:lang w:val="en-US"/>
                        </w:rPr>
                      </w:pPr>
                      <w:r>
                        <w:rPr>
                          <w:sz w:val="20"/>
                          <w:szCs w:val="20"/>
                          <w:lang w:val="en-US"/>
                        </w:rPr>
                        <w:t>-</w:t>
                      </w:r>
                      <w:r w:rsidRPr="00BE71D3">
                        <w:rPr>
                          <w:szCs w:val="22"/>
                          <w:lang w:val="en-US" w:eastAsia="es-ES_tradnl"/>
                        </w:rPr>
                        <w:t xml:space="preserve"> </w:t>
                      </w:r>
                      <w:r w:rsidRPr="00BE71D3">
                        <w:rPr>
                          <w:sz w:val="20"/>
                          <w:szCs w:val="20"/>
                          <w:lang w:val="en-US"/>
                        </w:rPr>
                        <w:t>Fisheries Management Plan</w:t>
                      </w:r>
                      <w:r>
                        <w:rPr>
                          <w:sz w:val="20"/>
                          <w:szCs w:val="20"/>
                          <w:lang w:val="en-US"/>
                        </w:rPr>
                        <w:t xml:space="preserve"> published</w:t>
                      </w:r>
                      <w:r w:rsidRPr="00BE71D3">
                        <w:rPr>
                          <w:sz w:val="20"/>
                          <w:szCs w:val="20"/>
                          <w:lang w:val="en-US"/>
                        </w:rPr>
                        <w:t xml:space="preserve"> (FMP)</w:t>
                      </w:r>
                    </w:p>
                    <w:p w14:paraId="133CB0F2" w14:textId="77777777" w:rsidR="002B51E6" w:rsidRPr="00BE71D3" w:rsidRDefault="002B51E6" w:rsidP="00904741">
                      <w:pPr>
                        <w:pStyle w:val="Sinespaciado"/>
                        <w:rPr>
                          <w:sz w:val="20"/>
                          <w:szCs w:val="20"/>
                          <w:lang w:val="en-US"/>
                        </w:rPr>
                      </w:pPr>
                    </w:p>
                  </w:txbxContent>
                </v:textbox>
              </v:shape>
            </w:pict>
          </mc:Fallback>
        </mc:AlternateContent>
      </w:r>
    </w:p>
    <w:p w14:paraId="17736D63" w14:textId="77777777" w:rsidR="00904741" w:rsidRDefault="00FE0C24" w:rsidP="006E3700">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3056" behindDoc="0" locked="0" layoutInCell="1" allowOverlap="1" wp14:anchorId="3F1FF325" wp14:editId="47BFB3C6">
                <wp:simplePos x="0" y="0"/>
                <wp:positionH relativeFrom="column">
                  <wp:posOffset>2925445</wp:posOffset>
                </wp:positionH>
                <wp:positionV relativeFrom="paragraph">
                  <wp:posOffset>114935</wp:posOffset>
                </wp:positionV>
                <wp:extent cx="590550" cy="285750"/>
                <wp:effectExtent l="0" t="19050" r="38100" b="7620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ightArrow">
                          <a:avLst>
                            <a:gd name="adj1" fmla="val 50000"/>
                            <a:gd name="adj2" fmla="val 51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30.35pt;margin-top:9.05pt;width:46.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" fillcolor="#93cddd" strokecolor="#4bacc6" strokeweight="1pt">
                <v:fill color2="#4bacc6" focus="50%" type="gradient"/>
                <v:shadow on="t" color="#215968" offset="1pt"/>
              </v:shape>
            </w:pict>
          </mc:Fallback>
        </mc:AlternateContent>
      </w:r>
    </w:p>
    <w:p w14:paraId="42381BC6" w14:textId="77777777" w:rsidR="00E76CCC" w:rsidRDefault="00E76CCC" w:rsidP="006E3700">
      <w:pPr>
        <w:jc w:val="both"/>
        <w:rPr>
          <w:rFonts w:ascii="Times New Roman" w:hAnsi="Times New Roman"/>
        </w:rPr>
      </w:pPr>
    </w:p>
    <w:p w14:paraId="7D8E463B" w14:textId="77777777" w:rsidR="00DD2399" w:rsidRDefault="00DD2399" w:rsidP="006E3700">
      <w:pPr>
        <w:jc w:val="both"/>
        <w:rPr>
          <w:rFonts w:ascii="Times New Roman" w:hAnsi="Times New Roman"/>
        </w:rPr>
      </w:pPr>
    </w:p>
    <w:p w14:paraId="56293454" w14:textId="77777777" w:rsidR="00A7685D" w:rsidRDefault="00A7685D" w:rsidP="006E3700">
      <w:pPr>
        <w:jc w:val="both"/>
        <w:rPr>
          <w:rFonts w:ascii="Times New Roman" w:hAnsi="Times New Roman"/>
        </w:rPr>
      </w:pPr>
    </w:p>
    <w:p w14:paraId="05C94DC4" w14:textId="77777777" w:rsidR="00A7685D" w:rsidRDefault="009756A9" w:rsidP="009756A9">
      <w:pPr>
        <w:pStyle w:val="Sinespaciado"/>
        <w:jc w:val="both"/>
        <w:rPr>
          <w:sz w:val="22"/>
          <w:szCs w:val="22"/>
          <w:lang w:val="en-US"/>
        </w:rPr>
      </w:pPr>
      <w:r w:rsidRPr="009756A9">
        <w:rPr>
          <w:sz w:val="22"/>
          <w:szCs w:val="22"/>
          <w:lang w:val="en-US"/>
        </w:rPr>
        <w:t xml:space="preserve">The components described above aim at increase agricultural </w:t>
      </w:r>
      <w:r w:rsidR="00BE71D3">
        <w:rPr>
          <w:sz w:val="22"/>
          <w:szCs w:val="22"/>
          <w:lang w:val="en-US"/>
        </w:rPr>
        <w:t xml:space="preserve">total factor </w:t>
      </w:r>
      <w:r w:rsidRPr="009756A9">
        <w:rPr>
          <w:sz w:val="22"/>
          <w:szCs w:val="22"/>
          <w:lang w:val="en-US"/>
        </w:rPr>
        <w:t xml:space="preserve">productivity and increase value added of the </w:t>
      </w:r>
      <w:r w:rsidR="00BE71D3">
        <w:rPr>
          <w:sz w:val="22"/>
          <w:szCs w:val="22"/>
          <w:lang w:val="en-US"/>
        </w:rPr>
        <w:t>Suriname</w:t>
      </w:r>
      <w:r w:rsidRPr="009756A9">
        <w:rPr>
          <w:sz w:val="22"/>
          <w:szCs w:val="22"/>
          <w:lang w:val="en-US"/>
        </w:rPr>
        <w:t xml:space="preserve"> Agricultural sector by improving the performance of the </w:t>
      </w:r>
      <w:r w:rsidR="00BE71D3">
        <w:rPr>
          <w:sz w:val="22"/>
          <w:szCs w:val="22"/>
          <w:lang w:val="en-US"/>
        </w:rPr>
        <w:t>Suriname</w:t>
      </w:r>
      <w:r w:rsidRPr="009756A9">
        <w:rPr>
          <w:sz w:val="22"/>
          <w:szCs w:val="22"/>
          <w:lang w:val="en-US"/>
        </w:rPr>
        <w:t xml:space="preserve"> veterinary and phytosanitary services, increasing </w:t>
      </w:r>
      <w:r w:rsidRPr="009756A9">
        <w:rPr>
          <w:bCs/>
          <w:sz w:val="22"/>
          <w:szCs w:val="22"/>
          <w:lang w:val="en-US" w:eastAsia="es-ES_tradnl"/>
        </w:rPr>
        <w:t>farmer’s access to technologies</w:t>
      </w:r>
      <w:r w:rsidRPr="009756A9">
        <w:rPr>
          <w:sz w:val="22"/>
          <w:szCs w:val="22"/>
          <w:lang w:val="en-US"/>
        </w:rPr>
        <w:t xml:space="preserve">, improving farmers’ access to irrigation, </w:t>
      </w:r>
      <w:r w:rsidR="004921CC">
        <w:rPr>
          <w:sz w:val="22"/>
          <w:szCs w:val="22"/>
          <w:lang w:val="en-US"/>
        </w:rPr>
        <w:t xml:space="preserve">and </w:t>
      </w:r>
      <w:r w:rsidRPr="009756A9">
        <w:rPr>
          <w:sz w:val="22"/>
          <w:szCs w:val="22"/>
          <w:lang w:val="en-US"/>
        </w:rPr>
        <w:t xml:space="preserve">improving the capacity of the Ministry of Agriculture to </w:t>
      </w:r>
      <w:r w:rsidR="00BE71D3">
        <w:rPr>
          <w:sz w:val="22"/>
          <w:szCs w:val="22"/>
          <w:lang w:val="en-US"/>
        </w:rPr>
        <w:t>performance of the data collection and analysis</w:t>
      </w:r>
      <w:r w:rsidRPr="009756A9">
        <w:rPr>
          <w:sz w:val="22"/>
          <w:szCs w:val="22"/>
          <w:lang w:val="en-US"/>
        </w:rPr>
        <w:t>.</w:t>
      </w:r>
    </w:p>
    <w:p w14:paraId="16B9041D" w14:textId="77777777" w:rsidR="00373DEE" w:rsidRDefault="00373DEE" w:rsidP="009756A9">
      <w:pPr>
        <w:pStyle w:val="Sinespaciado"/>
        <w:jc w:val="both"/>
        <w:rPr>
          <w:sz w:val="22"/>
          <w:szCs w:val="22"/>
          <w:lang w:val="en-US"/>
        </w:rPr>
      </w:pPr>
    </w:p>
    <w:p w14:paraId="52DF90F2" w14:textId="77777777" w:rsidR="00373DEE" w:rsidRDefault="00373DEE" w:rsidP="009756A9">
      <w:pPr>
        <w:pStyle w:val="Sinespaciado"/>
        <w:jc w:val="both"/>
        <w:rPr>
          <w:sz w:val="22"/>
          <w:szCs w:val="22"/>
          <w:lang w:val="en-US"/>
        </w:rPr>
      </w:pPr>
    </w:p>
    <w:p w14:paraId="65C86788" w14:textId="77777777" w:rsidR="00373DEE" w:rsidRDefault="00373DEE" w:rsidP="009756A9">
      <w:pPr>
        <w:pStyle w:val="Sinespaciado"/>
        <w:jc w:val="both"/>
        <w:rPr>
          <w:sz w:val="22"/>
          <w:szCs w:val="22"/>
          <w:lang w:val="en-US"/>
        </w:rPr>
      </w:pPr>
    </w:p>
    <w:p w14:paraId="5438C185" w14:textId="77777777" w:rsidR="00373DEE" w:rsidRDefault="00373DEE" w:rsidP="009756A9">
      <w:pPr>
        <w:pStyle w:val="Sinespaciado"/>
        <w:jc w:val="both"/>
        <w:rPr>
          <w:sz w:val="22"/>
          <w:szCs w:val="22"/>
          <w:lang w:val="en-US"/>
        </w:rPr>
      </w:pPr>
    </w:p>
    <w:p w14:paraId="2064E17C" w14:textId="77777777" w:rsidR="00373DEE" w:rsidRPr="009756A9" w:rsidRDefault="00373DEE" w:rsidP="009756A9">
      <w:pPr>
        <w:pStyle w:val="Sinespaciado"/>
        <w:jc w:val="both"/>
        <w:rPr>
          <w:sz w:val="22"/>
          <w:szCs w:val="22"/>
          <w:lang w:val="en-US"/>
        </w:rPr>
      </w:pPr>
    </w:p>
    <w:p w14:paraId="592B278A" w14:textId="77777777" w:rsidR="00904741" w:rsidRDefault="00904741" w:rsidP="006E3700">
      <w:pPr>
        <w:jc w:val="both"/>
        <w:rPr>
          <w:rFonts w:ascii="Times New Roman" w:hAnsi="Times New Roman"/>
        </w:rPr>
      </w:pPr>
    </w:p>
    <w:p w14:paraId="6798BCA3" w14:textId="77777777" w:rsidR="00904741" w:rsidRDefault="008B6E8D" w:rsidP="006E3700">
      <w:pPr>
        <w:jc w:val="both"/>
        <w:rPr>
          <w:rFonts w:ascii="Times New Roman" w:hAnsi="Times New Roman"/>
        </w:rPr>
      </w:pPr>
      <w:r w:rsidRPr="00373DEE">
        <w:rPr>
          <w:noProof/>
        </w:rPr>
        <mc:AlternateContent>
          <mc:Choice Requires="wps">
            <w:drawing>
              <wp:anchor distT="0" distB="0" distL="114300" distR="114300" simplePos="0" relativeHeight="251695104" behindDoc="0" locked="0" layoutInCell="1" allowOverlap="1" wp14:anchorId="20608AE6" wp14:editId="32BD5679">
                <wp:simplePos x="0" y="0"/>
                <wp:positionH relativeFrom="column">
                  <wp:posOffset>-45720</wp:posOffset>
                </wp:positionH>
                <wp:positionV relativeFrom="paragraph">
                  <wp:posOffset>-575945</wp:posOffset>
                </wp:positionV>
                <wp:extent cx="2401570" cy="2811780"/>
                <wp:effectExtent l="0" t="0" r="36830" b="6477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1178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7936F839" w14:textId="77777777" w:rsidR="002B51E6" w:rsidRPr="00FC6DE7" w:rsidRDefault="002B51E6" w:rsidP="00373DEE">
                            <w:pPr>
                              <w:pStyle w:val="Sinespaciado"/>
                              <w:jc w:val="center"/>
                              <w:rPr>
                                <w:b/>
                                <w:sz w:val="20"/>
                                <w:szCs w:val="20"/>
                                <w:lang w:val="en-US"/>
                              </w:rPr>
                            </w:pPr>
                            <w:r w:rsidRPr="00F712E1">
                              <w:rPr>
                                <w:b/>
                                <w:sz w:val="20"/>
                                <w:szCs w:val="20"/>
                                <w:lang w:val="en-US"/>
                              </w:rPr>
                              <w:t>OUTCOMES</w:t>
                            </w:r>
                          </w:p>
                          <w:p w14:paraId="4CDD89BC" w14:textId="77777777" w:rsidR="002B51E6" w:rsidRDefault="002B51E6" w:rsidP="00373DEE">
                            <w:pPr>
                              <w:pStyle w:val="Sinespaciado"/>
                              <w:rPr>
                                <w:sz w:val="20"/>
                                <w:szCs w:val="20"/>
                                <w:lang w:val="en-US"/>
                              </w:rPr>
                            </w:pPr>
                            <w:r w:rsidRPr="00373DEE">
                              <w:rPr>
                                <w:sz w:val="20"/>
                                <w:szCs w:val="20"/>
                                <w:lang w:val="en-US"/>
                              </w:rPr>
                              <w:t>-</w:t>
                            </w:r>
                            <w:r>
                              <w:rPr>
                                <w:sz w:val="20"/>
                                <w:szCs w:val="20"/>
                                <w:lang w:val="en-US"/>
                              </w:rPr>
                              <w:t xml:space="preserve"> </w:t>
                            </w:r>
                            <w:r w:rsidRPr="00373DEE">
                              <w:rPr>
                                <w:sz w:val="20"/>
                                <w:szCs w:val="20"/>
                                <w:lang w:val="en-US"/>
                              </w:rPr>
                              <w:t xml:space="preserve">Improve performance of the </w:t>
                            </w:r>
                            <w:r>
                              <w:rPr>
                                <w:sz w:val="20"/>
                                <w:szCs w:val="20"/>
                                <w:lang w:val="en-US"/>
                              </w:rPr>
                              <w:t>Suriname agricultural health and food safety</w:t>
                            </w:r>
                            <w:r w:rsidRPr="00373DEE">
                              <w:rPr>
                                <w:sz w:val="20"/>
                                <w:szCs w:val="20"/>
                                <w:lang w:val="en-US"/>
                              </w:rPr>
                              <w:t xml:space="preserve"> services</w:t>
                            </w:r>
                          </w:p>
                          <w:p w14:paraId="69F9C1D8" w14:textId="77777777" w:rsidR="002B51E6" w:rsidRPr="00373DEE" w:rsidRDefault="002B51E6" w:rsidP="00373DEE">
                            <w:pPr>
                              <w:pStyle w:val="Sinespaciado"/>
                              <w:rPr>
                                <w:sz w:val="20"/>
                                <w:szCs w:val="20"/>
                                <w:lang w:val="en-US"/>
                              </w:rPr>
                            </w:pPr>
                          </w:p>
                          <w:p w14:paraId="2D8E5F6D" w14:textId="77777777" w:rsidR="002B51E6" w:rsidRDefault="002B51E6" w:rsidP="00373DEE">
                            <w:pPr>
                              <w:pStyle w:val="Sinespaciado"/>
                              <w:rPr>
                                <w:bCs/>
                                <w:sz w:val="20"/>
                                <w:szCs w:val="20"/>
                                <w:lang w:val="en-US" w:eastAsia="es-ES_tradnl"/>
                              </w:rPr>
                            </w:pPr>
                            <w:r>
                              <w:rPr>
                                <w:bCs/>
                                <w:sz w:val="20"/>
                                <w:szCs w:val="20"/>
                                <w:lang w:val="en-US" w:eastAsia="es-ES_tradnl"/>
                              </w:rPr>
                              <w:t>- Improve the performance of the agricultural innovation services</w:t>
                            </w:r>
                          </w:p>
                          <w:p w14:paraId="49EF97E9" w14:textId="77777777" w:rsidR="002B51E6" w:rsidRPr="00373DEE" w:rsidRDefault="002B51E6" w:rsidP="00373DEE">
                            <w:pPr>
                              <w:pStyle w:val="Sinespaciado"/>
                              <w:rPr>
                                <w:sz w:val="20"/>
                                <w:szCs w:val="20"/>
                                <w:lang w:val="en-US"/>
                              </w:rPr>
                            </w:pPr>
                          </w:p>
                          <w:p w14:paraId="07A3B225" w14:textId="77777777" w:rsidR="002B51E6" w:rsidRDefault="002B51E6" w:rsidP="00373DEE">
                            <w:pPr>
                              <w:pStyle w:val="Sinespaciado"/>
                              <w:rPr>
                                <w:sz w:val="20"/>
                                <w:szCs w:val="20"/>
                                <w:lang w:val="en-US"/>
                              </w:rPr>
                            </w:pPr>
                            <w:r w:rsidRPr="00373DEE">
                              <w:rPr>
                                <w:sz w:val="20"/>
                                <w:szCs w:val="20"/>
                                <w:lang w:val="en-US"/>
                              </w:rPr>
                              <w:t xml:space="preserve">- </w:t>
                            </w:r>
                            <w:r>
                              <w:rPr>
                                <w:sz w:val="20"/>
                                <w:szCs w:val="20"/>
                                <w:lang w:val="en-US"/>
                              </w:rPr>
                              <w:t>Improve the effectiveness and sustainability of D&amp;I system</w:t>
                            </w:r>
                          </w:p>
                          <w:p w14:paraId="2DF5E985" w14:textId="77777777" w:rsidR="002B51E6" w:rsidRPr="00373DEE" w:rsidRDefault="002B51E6" w:rsidP="00373DEE">
                            <w:pPr>
                              <w:pStyle w:val="Sinespaciado"/>
                              <w:rPr>
                                <w:sz w:val="20"/>
                                <w:szCs w:val="20"/>
                                <w:lang w:val="en-US"/>
                              </w:rPr>
                            </w:pPr>
                          </w:p>
                          <w:p w14:paraId="4E0C5002" w14:textId="77777777" w:rsidR="002B51E6" w:rsidRDefault="002B51E6" w:rsidP="00373DEE">
                            <w:pPr>
                              <w:pStyle w:val="Sinespaciado"/>
                              <w:rPr>
                                <w:sz w:val="20"/>
                                <w:szCs w:val="20"/>
                                <w:lang w:val="en-US"/>
                              </w:rPr>
                            </w:pPr>
                            <w:r w:rsidRPr="00373DEE">
                              <w:rPr>
                                <w:sz w:val="20"/>
                                <w:szCs w:val="20"/>
                                <w:lang w:val="en-US"/>
                              </w:rPr>
                              <w:t xml:space="preserve">- Improve the capacity of the Ministry of Agriculture to </w:t>
                            </w:r>
                            <w:r>
                              <w:rPr>
                                <w:sz w:val="20"/>
                                <w:szCs w:val="20"/>
                                <w:lang w:val="en-US"/>
                              </w:rPr>
                              <w:t>performance of the data collection and analysis</w:t>
                            </w:r>
                          </w:p>
                          <w:p w14:paraId="49663B83" w14:textId="77777777" w:rsidR="002B51E6" w:rsidRDefault="002B51E6" w:rsidP="00373DEE">
                            <w:pPr>
                              <w:pStyle w:val="Sinespaciado"/>
                              <w:rPr>
                                <w:sz w:val="20"/>
                                <w:szCs w:val="20"/>
                                <w:lang w:val="en-US"/>
                              </w:rPr>
                            </w:pPr>
                          </w:p>
                          <w:p w14:paraId="7205E1CF" w14:textId="77777777" w:rsidR="002B51E6" w:rsidRPr="007B18B4" w:rsidRDefault="002B51E6" w:rsidP="004921CC">
                            <w:pPr>
                              <w:pStyle w:val="Sinespaciado1"/>
                              <w:rPr>
                                <w:lang w:val="en-US"/>
                              </w:rPr>
                            </w:pPr>
                            <w:r>
                              <w:rPr>
                                <w:sz w:val="20"/>
                                <w:szCs w:val="20"/>
                                <w:lang w:val="en-US"/>
                              </w:rPr>
                              <w:t>-</w:t>
                            </w:r>
                            <w:r w:rsidRPr="004921CC">
                              <w:rPr>
                                <w:sz w:val="20"/>
                                <w:szCs w:val="20"/>
                                <w:lang w:val="en-US"/>
                              </w:rPr>
                              <w:t xml:space="preserve"> </w:t>
                            </w:r>
                            <w:r w:rsidRPr="00EC7329">
                              <w:rPr>
                                <w:sz w:val="20"/>
                                <w:szCs w:val="20"/>
                                <w:lang w:val="en-US"/>
                              </w:rPr>
                              <w:t xml:space="preserve">To improve the </w:t>
                            </w:r>
                            <w:r>
                              <w:rPr>
                                <w:sz w:val="20"/>
                                <w:szCs w:val="20"/>
                                <w:lang w:val="en-US"/>
                              </w:rPr>
                              <w:t>LVV</w:t>
                            </w:r>
                            <w:r w:rsidRPr="00EC7329">
                              <w:rPr>
                                <w:sz w:val="20"/>
                                <w:szCs w:val="20"/>
                                <w:lang w:val="en-US"/>
                              </w:rPr>
                              <w:t xml:space="preserve">’s capacity </w:t>
                            </w:r>
                            <w:r>
                              <w:rPr>
                                <w:sz w:val="20"/>
                                <w:szCs w:val="20"/>
                                <w:lang w:val="en-US"/>
                              </w:rPr>
                              <w:t>for sustainable fisheries management</w:t>
                            </w:r>
                          </w:p>
                          <w:p w14:paraId="66B4BE81" w14:textId="77777777" w:rsidR="002B51E6" w:rsidRPr="00373DEE" w:rsidRDefault="002B51E6" w:rsidP="00373DEE">
                            <w:pPr>
                              <w:pStyle w:val="Sinespaciado"/>
                              <w:rPr>
                                <w:sz w:val="20"/>
                                <w:szCs w:val="20"/>
                                <w:lang w:val="en-US"/>
                              </w:rPr>
                            </w:pPr>
                          </w:p>
                          <w:p w14:paraId="3EFD41E4" w14:textId="77777777" w:rsidR="002B51E6" w:rsidRPr="00373DEE" w:rsidRDefault="002B51E6" w:rsidP="00373DEE">
                            <w:pPr>
                              <w:pStyle w:val="Sinespaciado"/>
                              <w:rPr>
                                <w:sz w:val="20"/>
                                <w:szCs w:val="20"/>
                                <w:lang w:val="en-US"/>
                              </w:rPr>
                            </w:pPr>
                            <w:r w:rsidRPr="00373DEE">
                              <w:rPr>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pt;margin-top:-45.35pt;width:189.1pt;height:2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" fillcolor="#d99694" strokecolor="#d99694" strokeweight="1pt">
                <v:fill color2="#f2dcdb" angle="135" focus="50%" type="gradient"/>
                <v:shadow on="t" color="#632523" opacity=".5" offset="1pt"/>
                <v:textbox>
                  <w:txbxContent>
                    <w:p w14:paraId="7936F839" w14:textId="77777777" w:rsidR="002B51E6" w:rsidRPr="00FC6DE7" w:rsidRDefault="002B51E6" w:rsidP="00373DEE">
                      <w:pPr>
                        <w:pStyle w:val="Sinespaciado"/>
                        <w:jc w:val="center"/>
                        <w:rPr>
                          <w:b/>
                          <w:sz w:val="20"/>
                          <w:szCs w:val="20"/>
                          <w:lang w:val="en-US"/>
                        </w:rPr>
                      </w:pPr>
                      <w:r w:rsidRPr="00F712E1">
                        <w:rPr>
                          <w:b/>
                          <w:sz w:val="20"/>
                          <w:szCs w:val="20"/>
                          <w:lang w:val="en-US"/>
                        </w:rPr>
                        <w:t>OUTCOMES</w:t>
                      </w:r>
                    </w:p>
                    <w:p w14:paraId="4CDD89BC" w14:textId="77777777" w:rsidR="002B51E6" w:rsidRDefault="002B51E6" w:rsidP="00373DEE">
                      <w:pPr>
                        <w:pStyle w:val="Sinespaciado"/>
                        <w:rPr>
                          <w:sz w:val="20"/>
                          <w:szCs w:val="20"/>
                          <w:lang w:val="en-US"/>
                        </w:rPr>
                      </w:pPr>
                      <w:r w:rsidRPr="00373DEE">
                        <w:rPr>
                          <w:sz w:val="20"/>
                          <w:szCs w:val="20"/>
                          <w:lang w:val="en-US"/>
                        </w:rPr>
                        <w:t>-</w:t>
                      </w:r>
                      <w:r>
                        <w:rPr>
                          <w:sz w:val="20"/>
                          <w:szCs w:val="20"/>
                          <w:lang w:val="en-US"/>
                        </w:rPr>
                        <w:t xml:space="preserve"> </w:t>
                      </w:r>
                      <w:r w:rsidRPr="00373DEE">
                        <w:rPr>
                          <w:sz w:val="20"/>
                          <w:szCs w:val="20"/>
                          <w:lang w:val="en-US"/>
                        </w:rPr>
                        <w:t xml:space="preserve">Improve performance of the </w:t>
                      </w:r>
                      <w:r>
                        <w:rPr>
                          <w:sz w:val="20"/>
                          <w:szCs w:val="20"/>
                          <w:lang w:val="en-US"/>
                        </w:rPr>
                        <w:t>Suriname agricultural health and food safety</w:t>
                      </w:r>
                      <w:r w:rsidRPr="00373DEE">
                        <w:rPr>
                          <w:sz w:val="20"/>
                          <w:szCs w:val="20"/>
                          <w:lang w:val="en-US"/>
                        </w:rPr>
                        <w:t xml:space="preserve"> services</w:t>
                      </w:r>
                    </w:p>
                    <w:p w14:paraId="69F9C1D8" w14:textId="77777777" w:rsidR="002B51E6" w:rsidRPr="00373DEE" w:rsidRDefault="002B51E6" w:rsidP="00373DEE">
                      <w:pPr>
                        <w:pStyle w:val="Sinespaciado"/>
                        <w:rPr>
                          <w:sz w:val="20"/>
                          <w:szCs w:val="20"/>
                          <w:lang w:val="en-US"/>
                        </w:rPr>
                      </w:pPr>
                    </w:p>
                    <w:p w14:paraId="2D8E5F6D" w14:textId="77777777" w:rsidR="002B51E6" w:rsidRDefault="002B51E6" w:rsidP="00373DEE">
                      <w:pPr>
                        <w:pStyle w:val="Sinespaciado"/>
                        <w:rPr>
                          <w:bCs/>
                          <w:sz w:val="20"/>
                          <w:szCs w:val="20"/>
                          <w:lang w:val="en-US" w:eastAsia="es-ES_tradnl"/>
                        </w:rPr>
                      </w:pPr>
                      <w:r>
                        <w:rPr>
                          <w:bCs/>
                          <w:sz w:val="20"/>
                          <w:szCs w:val="20"/>
                          <w:lang w:val="en-US" w:eastAsia="es-ES_tradnl"/>
                        </w:rPr>
                        <w:t>- Improve the performance of the agricultural innovation services</w:t>
                      </w:r>
                    </w:p>
                    <w:p w14:paraId="49EF97E9" w14:textId="77777777" w:rsidR="002B51E6" w:rsidRPr="00373DEE" w:rsidRDefault="002B51E6" w:rsidP="00373DEE">
                      <w:pPr>
                        <w:pStyle w:val="Sinespaciado"/>
                        <w:rPr>
                          <w:sz w:val="20"/>
                          <w:szCs w:val="20"/>
                          <w:lang w:val="en-US"/>
                        </w:rPr>
                      </w:pPr>
                    </w:p>
                    <w:p w14:paraId="07A3B225" w14:textId="77777777" w:rsidR="002B51E6" w:rsidRDefault="002B51E6" w:rsidP="00373DEE">
                      <w:pPr>
                        <w:pStyle w:val="Sinespaciado"/>
                        <w:rPr>
                          <w:sz w:val="20"/>
                          <w:szCs w:val="20"/>
                          <w:lang w:val="en-US"/>
                        </w:rPr>
                      </w:pPr>
                      <w:r w:rsidRPr="00373DEE">
                        <w:rPr>
                          <w:sz w:val="20"/>
                          <w:szCs w:val="20"/>
                          <w:lang w:val="en-US"/>
                        </w:rPr>
                        <w:t xml:space="preserve">- </w:t>
                      </w:r>
                      <w:r>
                        <w:rPr>
                          <w:sz w:val="20"/>
                          <w:szCs w:val="20"/>
                          <w:lang w:val="en-US"/>
                        </w:rPr>
                        <w:t>Improve the effectiveness and sustainability of D&amp;I system</w:t>
                      </w:r>
                    </w:p>
                    <w:p w14:paraId="2DF5E985" w14:textId="77777777" w:rsidR="002B51E6" w:rsidRPr="00373DEE" w:rsidRDefault="002B51E6" w:rsidP="00373DEE">
                      <w:pPr>
                        <w:pStyle w:val="Sinespaciado"/>
                        <w:rPr>
                          <w:sz w:val="20"/>
                          <w:szCs w:val="20"/>
                          <w:lang w:val="en-US"/>
                        </w:rPr>
                      </w:pPr>
                    </w:p>
                    <w:p w14:paraId="4E0C5002" w14:textId="77777777" w:rsidR="002B51E6" w:rsidRDefault="002B51E6" w:rsidP="00373DEE">
                      <w:pPr>
                        <w:pStyle w:val="Sinespaciado"/>
                        <w:rPr>
                          <w:sz w:val="20"/>
                          <w:szCs w:val="20"/>
                          <w:lang w:val="en-US"/>
                        </w:rPr>
                      </w:pPr>
                      <w:r w:rsidRPr="00373DEE">
                        <w:rPr>
                          <w:sz w:val="20"/>
                          <w:szCs w:val="20"/>
                          <w:lang w:val="en-US"/>
                        </w:rPr>
                        <w:t xml:space="preserve">- Improve the capacity of the Ministry of Agriculture to </w:t>
                      </w:r>
                      <w:r>
                        <w:rPr>
                          <w:sz w:val="20"/>
                          <w:szCs w:val="20"/>
                          <w:lang w:val="en-US"/>
                        </w:rPr>
                        <w:t>performance of the data collection and analysis</w:t>
                      </w:r>
                    </w:p>
                    <w:p w14:paraId="49663B83" w14:textId="77777777" w:rsidR="002B51E6" w:rsidRDefault="002B51E6" w:rsidP="00373DEE">
                      <w:pPr>
                        <w:pStyle w:val="Sinespaciado"/>
                        <w:rPr>
                          <w:sz w:val="20"/>
                          <w:szCs w:val="20"/>
                          <w:lang w:val="en-US"/>
                        </w:rPr>
                      </w:pPr>
                    </w:p>
                    <w:p w14:paraId="7205E1CF" w14:textId="77777777" w:rsidR="002B51E6" w:rsidRPr="007B18B4" w:rsidRDefault="002B51E6" w:rsidP="004921CC">
                      <w:pPr>
                        <w:pStyle w:val="Sinespaciado1"/>
                        <w:rPr>
                          <w:lang w:val="en-US"/>
                        </w:rPr>
                      </w:pPr>
                      <w:r>
                        <w:rPr>
                          <w:sz w:val="20"/>
                          <w:szCs w:val="20"/>
                          <w:lang w:val="en-US"/>
                        </w:rPr>
                        <w:t>-</w:t>
                      </w:r>
                      <w:r w:rsidRPr="004921CC">
                        <w:rPr>
                          <w:sz w:val="20"/>
                          <w:szCs w:val="20"/>
                          <w:lang w:val="en-US"/>
                        </w:rPr>
                        <w:t xml:space="preserve"> </w:t>
                      </w:r>
                      <w:r w:rsidRPr="00EC7329">
                        <w:rPr>
                          <w:sz w:val="20"/>
                          <w:szCs w:val="20"/>
                          <w:lang w:val="en-US"/>
                        </w:rPr>
                        <w:t xml:space="preserve">To improve the </w:t>
                      </w:r>
                      <w:r>
                        <w:rPr>
                          <w:sz w:val="20"/>
                          <w:szCs w:val="20"/>
                          <w:lang w:val="en-US"/>
                        </w:rPr>
                        <w:t>LVV</w:t>
                      </w:r>
                      <w:r w:rsidRPr="00EC7329">
                        <w:rPr>
                          <w:sz w:val="20"/>
                          <w:szCs w:val="20"/>
                          <w:lang w:val="en-US"/>
                        </w:rPr>
                        <w:t xml:space="preserve">’s capacity </w:t>
                      </w:r>
                      <w:r>
                        <w:rPr>
                          <w:sz w:val="20"/>
                          <w:szCs w:val="20"/>
                          <w:lang w:val="en-US"/>
                        </w:rPr>
                        <w:t>for sustainable fisheries management</w:t>
                      </w:r>
                    </w:p>
                    <w:p w14:paraId="66B4BE81" w14:textId="77777777" w:rsidR="002B51E6" w:rsidRPr="00373DEE" w:rsidRDefault="002B51E6" w:rsidP="00373DEE">
                      <w:pPr>
                        <w:pStyle w:val="Sinespaciado"/>
                        <w:rPr>
                          <w:sz w:val="20"/>
                          <w:szCs w:val="20"/>
                          <w:lang w:val="en-US"/>
                        </w:rPr>
                      </w:pPr>
                    </w:p>
                    <w:p w14:paraId="3EFD41E4" w14:textId="77777777" w:rsidR="002B51E6" w:rsidRPr="00373DEE" w:rsidRDefault="002B51E6" w:rsidP="00373DEE">
                      <w:pPr>
                        <w:pStyle w:val="Sinespaciado"/>
                        <w:rPr>
                          <w:sz w:val="20"/>
                          <w:szCs w:val="20"/>
                          <w:lang w:val="en-US"/>
                        </w:rPr>
                      </w:pPr>
                      <w:r w:rsidRPr="00373DEE">
                        <w:rPr>
                          <w:sz w:val="20"/>
                          <w:szCs w:val="20"/>
                          <w:lang w:val="en-US"/>
                        </w:rPr>
                        <w:t xml:space="preserve"> </w:t>
                      </w:r>
                    </w:p>
                  </w:txbxContent>
                </v:textbox>
              </v:shape>
            </w:pict>
          </mc:Fallback>
        </mc:AlternateContent>
      </w:r>
    </w:p>
    <w:p w14:paraId="69899B72" w14:textId="77777777" w:rsidR="00904741" w:rsidRDefault="005D4DEF" w:rsidP="006E3700">
      <w:pPr>
        <w:jc w:val="both"/>
        <w:rPr>
          <w:rFonts w:ascii="Times New Roman" w:hAnsi="Times New Roman"/>
        </w:rPr>
      </w:pPr>
      <w:r w:rsidRPr="00676126">
        <w:rPr>
          <w:rFonts w:ascii="Times New Roman" w:hAnsi="Times New Roman"/>
          <w:noProof/>
        </w:rPr>
        <mc:AlternateContent>
          <mc:Choice Requires="wps">
            <w:drawing>
              <wp:anchor distT="0" distB="0" distL="114300" distR="114300" simplePos="0" relativeHeight="251669504" behindDoc="0" locked="0" layoutInCell="1" allowOverlap="1" wp14:anchorId="24AB2D49" wp14:editId="235DA7D1">
                <wp:simplePos x="0" y="0"/>
                <wp:positionH relativeFrom="column">
                  <wp:posOffset>3524250</wp:posOffset>
                </wp:positionH>
                <wp:positionV relativeFrom="paragraph">
                  <wp:posOffset>80645</wp:posOffset>
                </wp:positionV>
                <wp:extent cx="2687320" cy="1076325"/>
                <wp:effectExtent l="0" t="0" r="36830" b="666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0763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1409EF5" w14:textId="77777777" w:rsidR="002B51E6" w:rsidRPr="00A138FC" w:rsidRDefault="002B51E6" w:rsidP="00133E87">
                            <w:pPr>
                              <w:pStyle w:val="Sinespaciado"/>
                              <w:jc w:val="center"/>
                              <w:rPr>
                                <w:b/>
                                <w:sz w:val="20"/>
                                <w:szCs w:val="20"/>
                                <w:lang w:val="en-US"/>
                              </w:rPr>
                            </w:pPr>
                            <w:r>
                              <w:rPr>
                                <w:b/>
                                <w:sz w:val="20"/>
                                <w:szCs w:val="20"/>
                                <w:lang w:val="en-US"/>
                              </w:rPr>
                              <w:t>IMPACTS</w:t>
                            </w:r>
                          </w:p>
                          <w:p w14:paraId="071F06CE" w14:textId="77777777" w:rsidR="002B51E6" w:rsidRDefault="002B51E6" w:rsidP="00676126">
                            <w:pPr>
                              <w:pStyle w:val="Sinespaciado"/>
                              <w:numPr>
                                <w:ilvl w:val="0"/>
                                <w:numId w:val="51"/>
                              </w:numPr>
                              <w:rPr>
                                <w:rFonts w:ascii="Arial" w:eastAsia="Arial Unicode MS" w:hAnsi="Arial" w:cs="Arial"/>
                                <w:sz w:val="20"/>
                                <w:szCs w:val="20"/>
                                <w:lang w:val="en-US"/>
                              </w:rPr>
                            </w:pPr>
                            <w:r w:rsidRPr="00904741" w:rsidDel="006B2FEB">
                              <w:rPr>
                                <w:sz w:val="20"/>
                                <w:szCs w:val="20"/>
                                <w:lang w:val="en-US"/>
                              </w:rPr>
                              <w:t>-</w:t>
                            </w:r>
                            <w:r w:rsidRPr="00133E87" w:rsidDel="006B2FEB">
                              <w:rPr>
                                <w:rFonts w:ascii="Arial" w:eastAsia="Arial Unicode MS" w:hAnsi="Arial" w:cs="Arial"/>
                                <w:sz w:val="20"/>
                                <w:szCs w:val="20"/>
                                <w:lang w:val="en-US"/>
                              </w:rPr>
                              <w:t xml:space="preserve"> -</w:t>
                            </w:r>
                            <w:r>
                              <w:rPr>
                                <w:rFonts w:ascii="Arial" w:eastAsia="Arial Unicode MS" w:hAnsi="Arial" w:cs="Arial"/>
                                <w:sz w:val="20"/>
                                <w:szCs w:val="20"/>
                                <w:lang w:val="en-US"/>
                              </w:rPr>
                              <w:t xml:space="preserve">Increase Agricultural </w:t>
                            </w:r>
                            <w:r w:rsidDel="006B2FEB">
                              <w:rPr>
                                <w:rFonts w:ascii="Arial" w:eastAsia="Arial Unicode MS" w:hAnsi="Arial" w:cs="Arial"/>
                                <w:sz w:val="20"/>
                                <w:szCs w:val="20"/>
                                <w:lang w:val="en-US"/>
                              </w:rPr>
                              <w:t xml:space="preserve">Total Factor </w:t>
                            </w:r>
                            <w:r>
                              <w:rPr>
                                <w:rFonts w:ascii="Arial" w:eastAsia="Arial Unicode MS" w:hAnsi="Arial" w:cs="Arial"/>
                                <w:sz w:val="20"/>
                                <w:szCs w:val="20"/>
                                <w:lang w:val="en-US"/>
                              </w:rPr>
                              <w:t>Productivity</w:t>
                            </w:r>
                          </w:p>
                          <w:p w14:paraId="4C54D298" w14:textId="77777777" w:rsidR="002B51E6" w:rsidRDefault="002B51E6" w:rsidP="00676126">
                            <w:pPr>
                              <w:pStyle w:val="Sinespaciado"/>
                              <w:ind w:left="720"/>
                              <w:rPr>
                                <w:rFonts w:ascii="Arial" w:eastAsia="Arial Unicode MS" w:hAnsi="Arial" w:cs="Arial"/>
                                <w:sz w:val="20"/>
                                <w:szCs w:val="20"/>
                                <w:lang w:val="en-US"/>
                              </w:rPr>
                            </w:pPr>
                          </w:p>
                          <w:p w14:paraId="6D1FEF2D" w14:textId="77777777" w:rsidR="002B51E6" w:rsidRDefault="002B51E6" w:rsidP="00676126">
                            <w:pPr>
                              <w:pStyle w:val="Sinespaciado"/>
                              <w:ind w:left="720"/>
                              <w:rPr>
                                <w:rFonts w:ascii="Arial" w:eastAsia="Arial Unicode MS" w:hAnsi="Arial" w:cs="Arial"/>
                                <w:sz w:val="20"/>
                                <w:szCs w:val="20"/>
                                <w:lang w:val="en-US"/>
                              </w:rPr>
                            </w:pPr>
                          </w:p>
                          <w:p w14:paraId="7D278901" w14:textId="77777777" w:rsidR="002B51E6" w:rsidRDefault="002B51E6" w:rsidP="00676126">
                            <w:pPr>
                              <w:pStyle w:val="Sinespaciado"/>
                              <w:numPr>
                                <w:ilvl w:val="0"/>
                                <w:numId w:val="51"/>
                              </w:numPr>
                              <w:rPr>
                                <w:rFonts w:ascii="Arial" w:eastAsia="Arial Unicode MS" w:hAnsi="Arial" w:cs="Arial"/>
                                <w:sz w:val="20"/>
                                <w:szCs w:val="20"/>
                                <w:lang w:val="en-US"/>
                              </w:rPr>
                            </w:pPr>
                            <w:r>
                              <w:rPr>
                                <w:rFonts w:ascii="Arial" w:eastAsia="Arial Unicode MS" w:hAnsi="Arial" w:cs="Arial"/>
                                <w:sz w:val="20"/>
                                <w:szCs w:val="20"/>
                                <w:lang w:val="en-US"/>
                              </w:rPr>
                              <w:t>Increase Sector Growth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277.5pt;margin-top:6.35pt;width:211.6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" fillcolor="#c2d69b [1942]" strokecolor="#c2d69b [1942]" strokeweight="1pt">
                <v:fill color2="#eaf1dd [662]" angle="135" focus="50%" type="gradient"/>
                <v:shadow on="t" color="#4e6128 [1606]" opacity=".5" offset="1pt"/>
                <v:textbox>
                  <w:txbxContent>
                    <w:p w14:paraId="61409EF5" w14:textId="77777777" w:rsidR="002B51E6" w:rsidRPr="00A138FC" w:rsidRDefault="002B51E6" w:rsidP="00133E87">
                      <w:pPr>
                        <w:pStyle w:val="Sinespaciado"/>
                        <w:jc w:val="center"/>
                        <w:rPr>
                          <w:b/>
                          <w:sz w:val="20"/>
                          <w:szCs w:val="20"/>
                          <w:lang w:val="en-US"/>
                        </w:rPr>
                      </w:pPr>
                      <w:r>
                        <w:rPr>
                          <w:b/>
                          <w:sz w:val="20"/>
                          <w:szCs w:val="20"/>
                          <w:lang w:val="en-US"/>
                        </w:rPr>
                        <w:t>IMPACTS</w:t>
                      </w:r>
                    </w:p>
                    <w:p w14:paraId="071F06CE" w14:textId="77777777" w:rsidR="002B51E6" w:rsidRDefault="002B51E6" w:rsidP="00676126">
                      <w:pPr>
                        <w:pStyle w:val="Sinespaciado"/>
                        <w:numPr>
                          <w:ilvl w:val="0"/>
                          <w:numId w:val="51"/>
                        </w:numPr>
                        <w:rPr>
                          <w:rFonts w:ascii="Arial" w:eastAsia="Arial Unicode MS" w:hAnsi="Arial" w:cs="Arial"/>
                          <w:sz w:val="20"/>
                          <w:szCs w:val="20"/>
                          <w:lang w:val="en-US"/>
                        </w:rPr>
                      </w:pPr>
                      <w:r w:rsidRPr="00904741" w:rsidDel="006B2FEB">
                        <w:rPr>
                          <w:sz w:val="20"/>
                          <w:szCs w:val="20"/>
                          <w:lang w:val="en-US"/>
                        </w:rPr>
                        <w:t>-</w:t>
                      </w:r>
                      <w:r w:rsidRPr="00133E87" w:rsidDel="006B2FEB">
                        <w:rPr>
                          <w:rFonts w:ascii="Arial" w:eastAsia="Arial Unicode MS" w:hAnsi="Arial" w:cs="Arial"/>
                          <w:sz w:val="20"/>
                          <w:szCs w:val="20"/>
                          <w:lang w:val="en-US"/>
                        </w:rPr>
                        <w:t xml:space="preserve"> -</w:t>
                      </w:r>
                      <w:r>
                        <w:rPr>
                          <w:rFonts w:ascii="Arial" w:eastAsia="Arial Unicode MS" w:hAnsi="Arial" w:cs="Arial"/>
                          <w:sz w:val="20"/>
                          <w:szCs w:val="20"/>
                          <w:lang w:val="en-US"/>
                        </w:rPr>
                        <w:t xml:space="preserve">Increase Agricultural </w:t>
                      </w:r>
                      <w:r w:rsidDel="006B2FEB">
                        <w:rPr>
                          <w:rFonts w:ascii="Arial" w:eastAsia="Arial Unicode MS" w:hAnsi="Arial" w:cs="Arial"/>
                          <w:sz w:val="20"/>
                          <w:szCs w:val="20"/>
                          <w:lang w:val="en-US"/>
                        </w:rPr>
                        <w:t xml:space="preserve">Total Factor </w:t>
                      </w:r>
                      <w:r>
                        <w:rPr>
                          <w:rFonts w:ascii="Arial" w:eastAsia="Arial Unicode MS" w:hAnsi="Arial" w:cs="Arial"/>
                          <w:sz w:val="20"/>
                          <w:szCs w:val="20"/>
                          <w:lang w:val="en-US"/>
                        </w:rPr>
                        <w:t>Productivity</w:t>
                      </w:r>
                    </w:p>
                    <w:p w14:paraId="4C54D298" w14:textId="77777777" w:rsidR="002B51E6" w:rsidRDefault="002B51E6" w:rsidP="00676126">
                      <w:pPr>
                        <w:pStyle w:val="Sinespaciado"/>
                        <w:ind w:left="720"/>
                        <w:rPr>
                          <w:rFonts w:ascii="Arial" w:eastAsia="Arial Unicode MS" w:hAnsi="Arial" w:cs="Arial"/>
                          <w:sz w:val="20"/>
                          <w:szCs w:val="20"/>
                          <w:lang w:val="en-US"/>
                        </w:rPr>
                      </w:pPr>
                    </w:p>
                    <w:p w14:paraId="6D1FEF2D" w14:textId="77777777" w:rsidR="002B51E6" w:rsidRDefault="002B51E6" w:rsidP="00676126">
                      <w:pPr>
                        <w:pStyle w:val="Sinespaciado"/>
                        <w:ind w:left="720"/>
                        <w:rPr>
                          <w:rFonts w:ascii="Arial" w:eastAsia="Arial Unicode MS" w:hAnsi="Arial" w:cs="Arial"/>
                          <w:sz w:val="20"/>
                          <w:szCs w:val="20"/>
                          <w:lang w:val="en-US"/>
                        </w:rPr>
                      </w:pPr>
                    </w:p>
                    <w:p w14:paraId="7D278901" w14:textId="77777777" w:rsidR="002B51E6" w:rsidRDefault="002B51E6" w:rsidP="00676126">
                      <w:pPr>
                        <w:pStyle w:val="Sinespaciado"/>
                        <w:numPr>
                          <w:ilvl w:val="0"/>
                          <w:numId w:val="51"/>
                        </w:numPr>
                        <w:rPr>
                          <w:rFonts w:ascii="Arial" w:eastAsia="Arial Unicode MS" w:hAnsi="Arial" w:cs="Arial"/>
                          <w:sz w:val="20"/>
                          <w:szCs w:val="20"/>
                          <w:lang w:val="en-US"/>
                        </w:rPr>
                      </w:pPr>
                      <w:r>
                        <w:rPr>
                          <w:rFonts w:ascii="Arial" w:eastAsia="Arial Unicode MS" w:hAnsi="Arial" w:cs="Arial"/>
                          <w:sz w:val="20"/>
                          <w:szCs w:val="20"/>
                          <w:lang w:val="en-US"/>
                        </w:rPr>
                        <w:t>Increase Sector Growth</w:t>
                      </w:r>
                    </w:p>
                  </w:txbxContent>
                </v:textbox>
              </v:shape>
            </w:pict>
          </mc:Fallback>
        </mc:AlternateContent>
      </w:r>
      <w:r w:rsidR="00A25708" w:rsidRPr="00676126">
        <w:rPr>
          <w:rFonts w:ascii="Times New Roman" w:hAnsi="Times New Roman"/>
          <w:noProof/>
        </w:rPr>
        <mc:AlternateContent>
          <mc:Choice Requires="wps">
            <w:drawing>
              <wp:anchor distT="0" distB="0" distL="114300" distR="114300" simplePos="0" relativeHeight="251670528" behindDoc="0" locked="0" layoutInCell="1" allowOverlap="1" wp14:anchorId="3535764E" wp14:editId="5F086AB9">
                <wp:simplePos x="0" y="0"/>
                <wp:positionH relativeFrom="column">
                  <wp:posOffset>2533650</wp:posOffset>
                </wp:positionH>
                <wp:positionV relativeFrom="paragraph">
                  <wp:posOffset>147955</wp:posOffset>
                </wp:positionV>
                <wp:extent cx="819150" cy="428625"/>
                <wp:effectExtent l="0" t="19050" r="38100" b="857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19150" cy="428625"/>
                        </a:xfrm>
                        <a:prstGeom prst="leftArrow">
                          <a:avLst>
                            <a:gd name="adj1" fmla="val 50000"/>
                            <a:gd name="adj2" fmla="val 5000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6" style="position:absolute;margin-left:199.5pt;margin-top:11.65pt;width:64.5pt;height:3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" adj="5651" fillcolor="#d99594 [1941]" strokecolor="#d99594 [1941]" strokeweight="1pt">
                <v:fill color2="#f2dbdb [661]" angle="135" focus="50%" type="gradient"/>
                <v:shadow on="t" color="#622423 [1605]" opacity=".5" offset="1pt"/>
              </v:shape>
            </w:pict>
          </mc:Fallback>
        </mc:AlternateContent>
      </w:r>
    </w:p>
    <w:p w14:paraId="5F1D4346" w14:textId="77777777" w:rsidR="00A7685D" w:rsidRDefault="006B2FEB" w:rsidP="006E3700">
      <w:pPr>
        <w:jc w:val="both"/>
        <w:rPr>
          <w:rFonts w:ascii="Times New Roman" w:hAnsi="Times New Roman"/>
        </w:rPr>
      </w:pPr>
      <w:r w:rsidRPr="00676126">
        <w:rPr>
          <w:rFonts w:ascii="Times New Roman" w:hAnsi="Times New Roman"/>
          <w:noProof/>
        </w:rPr>
        <mc:AlternateContent>
          <mc:Choice Requires="wps">
            <w:drawing>
              <wp:anchor distT="0" distB="0" distL="114300" distR="114300" simplePos="0" relativeHeight="251696128" behindDoc="0" locked="0" layoutInCell="1" allowOverlap="1" wp14:anchorId="60F3139F" wp14:editId="6844A17C">
                <wp:simplePos x="0" y="0"/>
                <wp:positionH relativeFrom="column">
                  <wp:posOffset>4819650</wp:posOffset>
                </wp:positionH>
                <wp:positionV relativeFrom="paragraph">
                  <wp:posOffset>161290</wp:posOffset>
                </wp:positionV>
                <wp:extent cx="0" cy="228600"/>
                <wp:effectExtent l="127000" t="25400" r="101600" b="101600"/>
                <wp:wrapNone/>
                <wp:docPr id="24" name="Straight Arrow Connector 2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79.5pt;margin-top:12.7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" strokecolor="#4f81bd [3204]" strokeweight="2pt">
                <v:stroke endarrow="open"/>
                <v:shadow on="t" color="black" opacity="24903f" origin=",.5" offset="0,.55556mm"/>
              </v:shape>
            </w:pict>
          </mc:Fallback>
        </mc:AlternateContent>
      </w:r>
    </w:p>
    <w:p w14:paraId="00AAACA0" w14:textId="77777777" w:rsidR="00373DEE" w:rsidRDefault="00373DEE" w:rsidP="006E3700">
      <w:pPr>
        <w:jc w:val="both"/>
        <w:rPr>
          <w:rFonts w:ascii="Times New Roman" w:hAnsi="Times New Roman"/>
        </w:rPr>
      </w:pPr>
    </w:p>
    <w:p w14:paraId="2EAD2196" w14:textId="77777777" w:rsidR="00373DEE" w:rsidRDefault="00373DEE" w:rsidP="006E3700">
      <w:pPr>
        <w:jc w:val="both"/>
        <w:rPr>
          <w:rFonts w:ascii="Times New Roman" w:hAnsi="Times New Roman"/>
        </w:rPr>
      </w:pPr>
    </w:p>
    <w:p w14:paraId="42EE3875" w14:textId="77777777" w:rsidR="00373DEE" w:rsidRDefault="00373DEE" w:rsidP="006E3700">
      <w:pPr>
        <w:jc w:val="both"/>
        <w:rPr>
          <w:rFonts w:ascii="Times New Roman" w:hAnsi="Times New Roman"/>
        </w:rPr>
      </w:pPr>
    </w:p>
    <w:p w14:paraId="47F8B1FD" w14:textId="77777777" w:rsidR="00373DEE" w:rsidRDefault="00373DEE" w:rsidP="006E3700">
      <w:pPr>
        <w:jc w:val="both"/>
        <w:rPr>
          <w:rFonts w:ascii="Times New Roman" w:hAnsi="Times New Roman"/>
        </w:rPr>
      </w:pPr>
    </w:p>
    <w:p w14:paraId="2AD11206" w14:textId="77777777" w:rsidR="00373DEE" w:rsidRDefault="00373DEE" w:rsidP="006E3700">
      <w:pPr>
        <w:jc w:val="both"/>
        <w:rPr>
          <w:rFonts w:ascii="Times New Roman" w:hAnsi="Times New Roman"/>
        </w:rPr>
      </w:pPr>
    </w:p>
    <w:p w14:paraId="31AD4539" w14:textId="77777777" w:rsidR="00954221" w:rsidRPr="00954221" w:rsidRDefault="00954221" w:rsidP="00954221">
      <w:pPr>
        <w:pStyle w:val="ListParagraph"/>
        <w:numPr>
          <w:ilvl w:val="0"/>
          <w:numId w:val="4"/>
        </w:numPr>
      </w:pPr>
      <w:r w:rsidRPr="00954221">
        <w:t>Empirical Evidence</w:t>
      </w:r>
    </w:p>
    <w:p w14:paraId="5F457BC3" w14:textId="77777777" w:rsidR="00954221" w:rsidRPr="00954221" w:rsidRDefault="00954221" w:rsidP="00954221">
      <w:pPr>
        <w:pStyle w:val="ListParagraph"/>
        <w:numPr>
          <w:ilvl w:val="0"/>
          <w:numId w:val="0"/>
        </w:numPr>
        <w:ind w:left="720"/>
      </w:pPr>
    </w:p>
    <w:p w14:paraId="07A9E2CD" w14:textId="77777777" w:rsidR="00F16630" w:rsidRPr="006F77E9" w:rsidRDefault="00F16630" w:rsidP="00F16630">
      <w:pPr>
        <w:pStyle w:val="Paragraph"/>
        <w:numPr>
          <w:ilvl w:val="0"/>
          <w:numId w:val="0"/>
        </w:numPr>
        <w:rPr>
          <w:rFonts w:eastAsia="MS Mincho"/>
          <w:sz w:val="22"/>
          <w:szCs w:val="22"/>
          <w:lang w:val="en-US" w:eastAsia="ja-JP"/>
        </w:rPr>
      </w:pPr>
      <w:r w:rsidRPr="00CB2D3F">
        <w:rPr>
          <w:rFonts w:eastAsia="MS Mincho"/>
          <w:sz w:val="22"/>
          <w:szCs w:val="22"/>
          <w:lang w:val="en-US" w:eastAsia="ja-JP"/>
        </w:rPr>
        <w:t xml:space="preserve">Agriculture plays a dominant role in the </w:t>
      </w:r>
      <w:r w:rsidR="00A25708">
        <w:rPr>
          <w:rFonts w:eastAsia="MS Mincho"/>
          <w:sz w:val="22"/>
          <w:szCs w:val="22"/>
          <w:lang w:val="en-US" w:eastAsia="ja-JP"/>
        </w:rPr>
        <w:t xml:space="preserve">Suriname </w:t>
      </w:r>
      <w:r w:rsidRPr="00CB2D3F">
        <w:rPr>
          <w:rFonts w:eastAsia="MS Mincho"/>
          <w:sz w:val="22"/>
          <w:szCs w:val="22"/>
          <w:lang w:val="en-US" w:eastAsia="ja-JP"/>
        </w:rPr>
        <w:t xml:space="preserve">economy, contributing to </w:t>
      </w:r>
      <w:r w:rsidR="006F77E9">
        <w:rPr>
          <w:rFonts w:eastAsia="MS Mincho"/>
          <w:sz w:val="22"/>
          <w:szCs w:val="22"/>
          <w:lang w:val="en-US" w:eastAsia="ja-JP"/>
        </w:rPr>
        <w:t>10</w:t>
      </w:r>
      <w:r w:rsidRPr="006F77E9">
        <w:rPr>
          <w:rFonts w:eastAsia="MS Mincho"/>
          <w:sz w:val="22"/>
          <w:szCs w:val="22"/>
          <w:lang w:val="en-US" w:eastAsia="ja-JP"/>
        </w:rPr>
        <w:t>%</w:t>
      </w:r>
      <w:r w:rsidRPr="00CB2D3F">
        <w:rPr>
          <w:rFonts w:eastAsia="MS Mincho"/>
          <w:sz w:val="22"/>
          <w:szCs w:val="22"/>
          <w:lang w:val="en-US" w:eastAsia="ja-JP"/>
        </w:rPr>
        <w:t xml:space="preserve"> of GDP and accounting for around </w:t>
      </w:r>
      <w:r w:rsidR="00214F8E" w:rsidRPr="00214F8E">
        <w:rPr>
          <w:rFonts w:eastAsia="MS Mincho"/>
          <w:sz w:val="22"/>
          <w:szCs w:val="22"/>
          <w:lang w:val="en-US" w:eastAsia="ja-JP"/>
        </w:rPr>
        <w:t>providing employment and income to some 17% of the economically active population</w:t>
      </w:r>
      <w:r w:rsidRPr="00CB2D3F">
        <w:rPr>
          <w:rFonts w:eastAsia="MS Mincho"/>
          <w:sz w:val="22"/>
          <w:szCs w:val="22"/>
          <w:lang w:val="en-US" w:eastAsia="ja-JP"/>
        </w:rPr>
        <w:t xml:space="preserve">. </w:t>
      </w:r>
      <w:r w:rsidR="006F77E9">
        <w:rPr>
          <w:rFonts w:eastAsia="MS Mincho"/>
          <w:sz w:val="22"/>
          <w:szCs w:val="22"/>
          <w:lang w:val="en-US" w:eastAsia="ja-JP"/>
        </w:rPr>
        <w:t>T</w:t>
      </w:r>
      <w:r w:rsidR="006F77E9" w:rsidRPr="006F77E9">
        <w:rPr>
          <w:rFonts w:eastAsia="MS Mincho"/>
          <w:sz w:val="22"/>
          <w:szCs w:val="22"/>
          <w:lang w:val="en-US" w:eastAsia="ja-JP"/>
        </w:rPr>
        <w:t>otal agricultural exports increased from USD 69 million in 2007 to USD 115 million in 2011. The total value of banana exports more than doubled from USD 16.6 million in 2007 to over USD 34 million in 2011. Together, rice and bananas are not only the major crops in terms of production, but also represented over 50% of agricultural exports</w:t>
      </w:r>
      <w:r w:rsidR="006F77E9">
        <w:rPr>
          <w:rFonts w:eastAsia="MS Mincho"/>
          <w:sz w:val="22"/>
          <w:szCs w:val="22"/>
          <w:lang w:val="en-US" w:eastAsia="ja-JP"/>
        </w:rPr>
        <w:t xml:space="preserve">. </w:t>
      </w:r>
      <w:r w:rsidR="006F77E9" w:rsidRPr="006F77E9">
        <w:rPr>
          <w:rFonts w:eastAsia="MS Mincho"/>
          <w:sz w:val="22"/>
          <w:szCs w:val="22"/>
          <w:lang w:val="en-US" w:eastAsia="ja-JP"/>
        </w:rPr>
        <w:t>Besides rice and bananas, other important crops produced in Suriname are vegetables, plantains, citrus fruits and cassava. Together, these account for 61% of the total value of agricultural production over the 2006 – 2010 period</w:t>
      </w:r>
      <w:r w:rsidR="006F77E9" w:rsidRPr="006F77E9">
        <w:rPr>
          <w:rFonts w:eastAsia="MS Mincho"/>
          <w:sz w:val="22"/>
          <w:szCs w:val="22"/>
          <w:vertAlign w:val="superscript"/>
          <w:lang w:val="en-US" w:eastAsia="ja-JP"/>
        </w:rPr>
        <w:footnoteReference w:id="5"/>
      </w:r>
      <w:r w:rsidR="006F77E9" w:rsidRPr="006F77E9">
        <w:rPr>
          <w:rFonts w:eastAsia="MS Mincho"/>
          <w:sz w:val="22"/>
          <w:szCs w:val="22"/>
          <w:vertAlign w:val="superscript"/>
          <w:lang w:val="en-US" w:eastAsia="ja-JP"/>
        </w:rPr>
        <w:t>.</w:t>
      </w:r>
    </w:p>
    <w:p w14:paraId="1B6E88B9" w14:textId="77777777" w:rsidR="00AC2C52" w:rsidRPr="00AC2C52" w:rsidRDefault="006F77E9" w:rsidP="00A471CD">
      <w:pPr>
        <w:pStyle w:val="Paragraph"/>
        <w:numPr>
          <w:ilvl w:val="0"/>
          <w:numId w:val="0"/>
        </w:numPr>
        <w:tabs>
          <w:tab w:val="left" w:pos="1350"/>
        </w:tabs>
        <w:rPr>
          <w:rFonts w:eastAsia="MS Mincho"/>
          <w:sz w:val="22"/>
          <w:szCs w:val="22"/>
          <w:vertAlign w:val="superscript"/>
          <w:lang w:val="en-US" w:eastAsia="ja-JP"/>
        </w:rPr>
      </w:pPr>
      <w:r>
        <w:rPr>
          <w:rFonts w:eastAsia="MS Mincho"/>
          <w:sz w:val="22"/>
          <w:szCs w:val="22"/>
          <w:lang w:val="en-US" w:eastAsia="ja-JP"/>
        </w:rPr>
        <w:t>Nevertheless, t</w:t>
      </w:r>
      <w:r w:rsidR="00F16630" w:rsidRPr="00CB2D3F">
        <w:rPr>
          <w:rFonts w:eastAsia="MS Mincho"/>
          <w:sz w:val="22"/>
          <w:szCs w:val="22"/>
          <w:lang w:val="en-US" w:eastAsia="ja-JP"/>
        </w:rPr>
        <w:t xml:space="preserve">he overall importance of the agriculture sector has been declining in the last </w:t>
      </w:r>
      <w:r w:rsidR="00BB3A85">
        <w:rPr>
          <w:rFonts w:eastAsia="MS Mincho"/>
          <w:sz w:val="22"/>
          <w:szCs w:val="22"/>
          <w:lang w:val="en-US" w:eastAsia="ja-JP"/>
        </w:rPr>
        <w:t>three</w:t>
      </w:r>
      <w:r w:rsidR="00F16630" w:rsidRPr="00CB2D3F">
        <w:rPr>
          <w:rFonts w:eastAsia="MS Mincho"/>
          <w:sz w:val="22"/>
          <w:szCs w:val="22"/>
          <w:lang w:val="en-US" w:eastAsia="ja-JP"/>
        </w:rPr>
        <w:t xml:space="preserve"> decades,</w:t>
      </w:r>
      <w:r w:rsidR="00BB3A85" w:rsidRPr="00BB3A85">
        <w:rPr>
          <w:lang w:val="en-US"/>
        </w:rPr>
        <w:t xml:space="preserve"> </w:t>
      </w:r>
      <w:r w:rsidR="00BB3A85" w:rsidRPr="00BB3A85">
        <w:rPr>
          <w:rFonts w:eastAsia="MS Mincho"/>
          <w:sz w:val="22"/>
          <w:szCs w:val="22"/>
          <w:lang w:val="en-US" w:eastAsia="ja-JP"/>
        </w:rPr>
        <w:t>the share of agriculture in the economy has fallen significantly from levels around 15% of GDP in the mid-1990s to below 10% today</w:t>
      </w:r>
      <w:r w:rsidR="00F16630" w:rsidRPr="00CB2D3F">
        <w:rPr>
          <w:rFonts w:eastAsia="MS Mincho"/>
          <w:sz w:val="22"/>
          <w:szCs w:val="22"/>
          <w:lang w:val="en-US" w:eastAsia="ja-JP"/>
        </w:rPr>
        <w:t xml:space="preserve">. </w:t>
      </w:r>
      <w:r w:rsidR="00BB3A85" w:rsidRPr="00BB3A85">
        <w:rPr>
          <w:lang w:val="en-US"/>
        </w:rPr>
        <w:t xml:space="preserve"> </w:t>
      </w:r>
      <w:r w:rsidR="00BB3A85" w:rsidRPr="00BB3A85">
        <w:rPr>
          <w:rFonts w:eastAsia="MS Mincho"/>
          <w:sz w:val="22"/>
          <w:szCs w:val="22"/>
          <w:lang w:val="en-US" w:eastAsia="ja-JP"/>
        </w:rPr>
        <w:t>The sectors of rice and bananas, Suriname’s most important crops, are facing challenges to improve their cost structures and remain competitive.  The banana industry, which produces the second most important commodity in terms of value of production and the country’s most important agricultural export, faces strong competition from other Latin American producers as a result of changes to the EU’s preferential tariff regime. At the same time, rice producers are increasingly calling for government support to reduce the high cost</w:t>
      </w:r>
      <w:r w:rsidR="00AC2C52">
        <w:rPr>
          <w:rFonts w:eastAsia="MS Mincho"/>
          <w:sz w:val="22"/>
          <w:szCs w:val="22"/>
          <w:lang w:val="en-US" w:eastAsia="ja-JP"/>
        </w:rPr>
        <w:t xml:space="preserve"> of inputs</w:t>
      </w:r>
      <w:r w:rsidR="00BB3A85" w:rsidRPr="00BB3A85">
        <w:rPr>
          <w:rFonts w:eastAsia="MS Mincho"/>
          <w:sz w:val="22"/>
          <w:szCs w:val="22"/>
          <w:lang w:val="en-US" w:eastAsia="ja-JP"/>
        </w:rPr>
        <w:t xml:space="preserve"> that undermines their competitiveness in international rice markets</w:t>
      </w:r>
      <w:r w:rsidR="00BB3A85" w:rsidRPr="00BB3A85">
        <w:rPr>
          <w:rFonts w:eastAsia="MS Mincho"/>
          <w:sz w:val="22"/>
          <w:szCs w:val="22"/>
          <w:vertAlign w:val="superscript"/>
          <w:lang w:val="en-US" w:eastAsia="ja-JP"/>
        </w:rPr>
        <w:footnoteReference w:id="6"/>
      </w:r>
      <w:r w:rsidR="00BB3A85" w:rsidRPr="00BB3A85">
        <w:rPr>
          <w:rFonts w:eastAsia="MS Mincho"/>
          <w:sz w:val="22"/>
          <w:szCs w:val="22"/>
          <w:lang w:val="en-US" w:eastAsia="ja-JP"/>
        </w:rPr>
        <w:t xml:space="preserve">. </w:t>
      </w:r>
      <w:r w:rsidR="00AC2C52" w:rsidRPr="00AC2C52">
        <w:rPr>
          <w:rFonts w:eastAsia="MS Mincho"/>
          <w:sz w:val="22"/>
          <w:szCs w:val="22"/>
          <w:lang w:val="en-US" w:eastAsia="ja-JP"/>
        </w:rPr>
        <w:t xml:space="preserve">Since 1990, the sector has witnessed significant variability in total production, mainly because of fluctuations in the area harvested. Total production reached a peak of 327,000 tons in 1985, before dropping to levels between </w:t>
      </w:r>
      <w:r w:rsidR="00AC2C52" w:rsidRPr="00AC2C52">
        <w:rPr>
          <w:rFonts w:eastAsia="MS Mincho"/>
          <w:sz w:val="22"/>
          <w:szCs w:val="22"/>
          <w:lang w:val="en-US" w:eastAsia="ja-JP"/>
        </w:rPr>
        <w:lastRenderedPageBreak/>
        <w:t>150,000-170,000 tons in the 2000 – 2004 period. Higher costs of inputs, poor infrastructure and reduced access to finance were considered as the main reasons of the decline in rice production</w:t>
      </w:r>
      <w:r w:rsidR="00AC2C52" w:rsidRPr="00AC2C52">
        <w:rPr>
          <w:rFonts w:eastAsia="MS Mincho"/>
          <w:sz w:val="22"/>
          <w:szCs w:val="22"/>
          <w:vertAlign w:val="superscript"/>
          <w:lang w:val="en-US" w:eastAsia="ja-JP"/>
        </w:rPr>
        <w:footnoteReference w:id="7"/>
      </w:r>
      <w:r w:rsidR="00AC2C52">
        <w:rPr>
          <w:rFonts w:eastAsia="MS Mincho"/>
          <w:sz w:val="22"/>
          <w:szCs w:val="22"/>
          <w:lang w:val="en-US" w:eastAsia="ja-JP"/>
        </w:rPr>
        <w:t>.</w:t>
      </w:r>
    </w:p>
    <w:p w14:paraId="7A7FE829" w14:textId="77777777" w:rsidR="00F16630" w:rsidRPr="00CB2D3F" w:rsidRDefault="00BB3A85" w:rsidP="00A471CD">
      <w:pPr>
        <w:pStyle w:val="Paragraph"/>
        <w:numPr>
          <w:ilvl w:val="0"/>
          <w:numId w:val="0"/>
        </w:numPr>
        <w:tabs>
          <w:tab w:val="left" w:pos="1350"/>
        </w:tabs>
        <w:rPr>
          <w:rFonts w:eastAsia="MS Mincho"/>
          <w:sz w:val="22"/>
          <w:szCs w:val="22"/>
          <w:lang w:val="en-US" w:eastAsia="ja-JP"/>
        </w:rPr>
      </w:pPr>
      <w:r w:rsidRPr="00BB3A85">
        <w:rPr>
          <w:rFonts w:eastAsia="MS Mincho"/>
          <w:sz w:val="22"/>
          <w:szCs w:val="22"/>
          <w:lang w:val="en-US" w:eastAsia="ja-JP"/>
        </w:rPr>
        <w:t xml:space="preserve">Some </w:t>
      </w:r>
      <w:r w:rsidR="00F16630" w:rsidRPr="00CB2D3F">
        <w:rPr>
          <w:rFonts w:eastAsia="MS Mincho"/>
          <w:sz w:val="22"/>
          <w:szCs w:val="22"/>
          <w:lang w:val="en-US" w:eastAsia="ja-JP"/>
        </w:rPr>
        <w:t>factors such as weak agricultural health</w:t>
      </w:r>
      <w:r>
        <w:rPr>
          <w:rFonts w:eastAsia="MS Mincho"/>
          <w:sz w:val="22"/>
          <w:szCs w:val="22"/>
          <w:lang w:val="en-US" w:eastAsia="ja-JP"/>
        </w:rPr>
        <w:t xml:space="preserve"> and food</w:t>
      </w:r>
      <w:r w:rsidR="00F16630" w:rsidRPr="00CB2D3F">
        <w:rPr>
          <w:rFonts w:eastAsia="MS Mincho"/>
          <w:sz w:val="22"/>
          <w:szCs w:val="22"/>
          <w:lang w:val="en-US" w:eastAsia="ja-JP"/>
        </w:rPr>
        <w:t xml:space="preserve"> services, poor </w:t>
      </w:r>
      <w:r w:rsidR="00535A78">
        <w:rPr>
          <w:rFonts w:eastAsia="MS Mincho"/>
          <w:sz w:val="22"/>
          <w:szCs w:val="22"/>
          <w:lang w:val="en-US" w:eastAsia="ja-JP"/>
        </w:rPr>
        <w:t xml:space="preserve">adaptation and </w:t>
      </w:r>
      <w:r w:rsidR="00F16630" w:rsidRPr="00CB2D3F">
        <w:rPr>
          <w:rFonts w:eastAsia="MS Mincho"/>
          <w:sz w:val="22"/>
          <w:szCs w:val="22"/>
          <w:lang w:val="en-US" w:eastAsia="ja-JP"/>
        </w:rPr>
        <w:t xml:space="preserve">access to </w:t>
      </w:r>
      <w:r w:rsidR="00535A78">
        <w:rPr>
          <w:rFonts w:eastAsia="MS Mincho"/>
          <w:sz w:val="22"/>
          <w:szCs w:val="22"/>
          <w:lang w:val="en-US" w:eastAsia="ja-JP"/>
        </w:rPr>
        <w:t>innovation</w:t>
      </w:r>
      <w:r w:rsidR="00F16630" w:rsidRPr="00CB2D3F">
        <w:rPr>
          <w:rFonts w:eastAsia="MS Mincho"/>
          <w:sz w:val="22"/>
          <w:szCs w:val="22"/>
          <w:lang w:val="en-US" w:eastAsia="ja-JP"/>
        </w:rPr>
        <w:t>, ineffective management of water resources</w:t>
      </w:r>
      <w:r w:rsidR="00AC2C52">
        <w:rPr>
          <w:rFonts w:eastAsia="MS Mincho"/>
          <w:sz w:val="22"/>
          <w:szCs w:val="22"/>
          <w:lang w:val="en-US" w:eastAsia="ja-JP"/>
        </w:rPr>
        <w:t>, high t</w:t>
      </w:r>
      <w:r w:rsidR="00AC2C52" w:rsidRPr="00AC2C52">
        <w:rPr>
          <w:rFonts w:eastAsia="MS Mincho"/>
          <w:sz w:val="22"/>
          <w:szCs w:val="22"/>
          <w:lang w:val="en-US" w:eastAsia="ja-JP"/>
        </w:rPr>
        <w:t>ransport costs</w:t>
      </w:r>
      <w:r w:rsidR="00AC2C52">
        <w:rPr>
          <w:rFonts w:eastAsia="MS Mincho"/>
          <w:sz w:val="22"/>
          <w:szCs w:val="22"/>
          <w:lang w:val="en-US" w:eastAsia="ja-JP"/>
        </w:rPr>
        <w:t xml:space="preserve"> </w:t>
      </w:r>
      <w:r w:rsidR="00F16630" w:rsidRPr="00CB2D3F">
        <w:rPr>
          <w:rFonts w:eastAsia="MS Mincho"/>
          <w:sz w:val="22"/>
          <w:szCs w:val="22"/>
          <w:lang w:val="en-US" w:eastAsia="ja-JP"/>
        </w:rPr>
        <w:t xml:space="preserve">or </w:t>
      </w:r>
      <w:r>
        <w:rPr>
          <w:rFonts w:eastAsia="MS Mincho"/>
          <w:sz w:val="22"/>
          <w:szCs w:val="22"/>
          <w:lang w:val="en-US" w:eastAsia="ja-JP"/>
        </w:rPr>
        <w:t xml:space="preserve">poor fisheries management </w:t>
      </w:r>
      <w:r w:rsidR="00AC2C52" w:rsidRPr="00AC2C52">
        <w:rPr>
          <w:rFonts w:eastAsia="MS Mincho"/>
          <w:sz w:val="22"/>
          <w:szCs w:val="22"/>
          <w:lang w:val="en-US" w:eastAsia="ja-JP"/>
        </w:rPr>
        <w:t>remain as important obstacles to increased competitiveness and lower costs in agricultural sector</w:t>
      </w:r>
      <w:r w:rsidR="00AC2C52">
        <w:rPr>
          <w:rFonts w:eastAsia="MS Mincho"/>
          <w:sz w:val="22"/>
          <w:szCs w:val="22"/>
          <w:lang w:val="en-US" w:eastAsia="ja-JP"/>
        </w:rPr>
        <w:t xml:space="preserve"> and </w:t>
      </w:r>
      <w:r>
        <w:rPr>
          <w:rFonts w:eastAsia="MS Mincho"/>
          <w:sz w:val="22"/>
          <w:szCs w:val="22"/>
          <w:lang w:val="en-US" w:eastAsia="ja-JP"/>
        </w:rPr>
        <w:t>undermine the productivity of agricultural sector</w:t>
      </w:r>
      <w:r w:rsidR="00F16630" w:rsidRPr="00CB2D3F">
        <w:rPr>
          <w:rFonts w:eastAsia="MS Mincho"/>
          <w:sz w:val="22"/>
          <w:szCs w:val="22"/>
          <w:lang w:val="en-US" w:eastAsia="ja-JP"/>
        </w:rPr>
        <w:t>.</w:t>
      </w:r>
    </w:p>
    <w:p w14:paraId="17FA6DA0" w14:textId="1895C62C" w:rsidR="00954221" w:rsidRPr="00CB2D3F" w:rsidRDefault="005E5C1E" w:rsidP="006E3700">
      <w:pPr>
        <w:jc w:val="both"/>
        <w:rPr>
          <w:rFonts w:ascii="Times New Roman" w:hAnsi="Times New Roman"/>
          <w:szCs w:val="22"/>
        </w:rPr>
      </w:pPr>
      <w:r w:rsidRPr="00CB2D3F">
        <w:rPr>
          <w:rFonts w:ascii="Times New Roman" w:hAnsi="Times New Roman"/>
          <w:szCs w:val="22"/>
        </w:rPr>
        <w:t>As mentioned,</w:t>
      </w:r>
      <w:r w:rsidR="00954221" w:rsidRPr="00CB2D3F">
        <w:rPr>
          <w:rFonts w:ascii="Times New Roman" w:hAnsi="Times New Roman"/>
          <w:szCs w:val="22"/>
        </w:rPr>
        <w:t xml:space="preserve"> this </w:t>
      </w:r>
      <w:r w:rsidR="00DD619F">
        <w:rPr>
          <w:rFonts w:ascii="Times New Roman" w:hAnsi="Times New Roman"/>
          <w:szCs w:val="22"/>
        </w:rPr>
        <w:t>program</w:t>
      </w:r>
      <w:r w:rsidR="00954221" w:rsidRPr="00CB2D3F">
        <w:rPr>
          <w:rFonts w:ascii="Times New Roman" w:hAnsi="Times New Roman"/>
          <w:szCs w:val="22"/>
        </w:rPr>
        <w:t xml:space="preserve"> aims at increasing the value added of the agricultural sector to the overall economy by increasing agricultural productivity. </w:t>
      </w:r>
      <w:r w:rsidRPr="00CB2D3F">
        <w:rPr>
          <w:rFonts w:ascii="Times New Roman" w:hAnsi="Times New Roman"/>
          <w:szCs w:val="22"/>
        </w:rPr>
        <w:t xml:space="preserve">For this purpose, strategic </w:t>
      </w:r>
      <w:r w:rsidR="00EC3B7C">
        <w:rPr>
          <w:rFonts w:ascii="Times New Roman" w:hAnsi="Times New Roman"/>
          <w:szCs w:val="22"/>
        </w:rPr>
        <w:t>services</w:t>
      </w:r>
      <w:r w:rsidRPr="00CB2D3F">
        <w:rPr>
          <w:rFonts w:ascii="Times New Roman" w:hAnsi="Times New Roman"/>
          <w:szCs w:val="22"/>
        </w:rPr>
        <w:t xml:space="preserve"> that act as the main drivers for agricultural development have been identified. Further, specific problems and challenges associated with the institutional performance for each </w:t>
      </w:r>
      <w:r w:rsidR="00EC3B7C">
        <w:rPr>
          <w:rFonts w:ascii="Times New Roman" w:hAnsi="Times New Roman"/>
          <w:szCs w:val="22"/>
        </w:rPr>
        <w:t>service</w:t>
      </w:r>
      <w:r w:rsidRPr="00CB2D3F">
        <w:rPr>
          <w:rFonts w:ascii="Times New Roman" w:hAnsi="Times New Roman"/>
          <w:szCs w:val="22"/>
        </w:rPr>
        <w:t xml:space="preserve"> have been recognized in order to be addressed through specific policy reforms. </w:t>
      </w:r>
    </w:p>
    <w:p w14:paraId="7D4C48FF" w14:textId="44E0467F" w:rsidR="00E15AC3" w:rsidRPr="00E15AC3" w:rsidRDefault="00F16630" w:rsidP="00E15AC3">
      <w:pPr>
        <w:jc w:val="both"/>
        <w:rPr>
          <w:rFonts w:ascii="Times New Roman" w:hAnsi="Times New Roman"/>
          <w:szCs w:val="22"/>
        </w:rPr>
      </w:pPr>
      <w:r w:rsidRPr="00CB2D3F">
        <w:rPr>
          <w:rFonts w:ascii="Times New Roman" w:hAnsi="Times New Roman"/>
          <w:szCs w:val="22"/>
        </w:rPr>
        <w:t xml:space="preserve">The first </w:t>
      </w:r>
      <w:r w:rsidR="00EC3B7C">
        <w:rPr>
          <w:rFonts w:ascii="Times New Roman" w:hAnsi="Times New Roman"/>
          <w:szCs w:val="22"/>
        </w:rPr>
        <w:t>service</w:t>
      </w:r>
      <w:r w:rsidRPr="00CB2D3F">
        <w:rPr>
          <w:rFonts w:ascii="Times New Roman" w:hAnsi="Times New Roman"/>
          <w:szCs w:val="22"/>
        </w:rPr>
        <w:t xml:space="preserve"> identified corresponds to the </w:t>
      </w:r>
      <w:r w:rsidR="00DD619F" w:rsidRPr="00E15AC3">
        <w:rPr>
          <w:rFonts w:ascii="Times New Roman" w:hAnsi="Times New Roman"/>
          <w:b/>
          <w:szCs w:val="22"/>
        </w:rPr>
        <w:t>Agricultural</w:t>
      </w:r>
      <w:r w:rsidR="00784BCD" w:rsidRPr="00E15AC3">
        <w:rPr>
          <w:rFonts w:ascii="Times New Roman" w:hAnsi="Times New Roman"/>
          <w:b/>
          <w:szCs w:val="22"/>
        </w:rPr>
        <w:t xml:space="preserve"> Health </w:t>
      </w:r>
      <w:r w:rsidR="00DD619F" w:rsidRPr="00E15AC3">
        <w:rPr>
          <w:rFonts w:ascii="Times New Roman" w:hAnsi="Times New Roman"/>
          <w:b/>
          <w:szCs w:val="22"/>
        </w:rPr>
        <w:t xml:space="preserve">and Food Safety </w:t>
      </w:r>
      <w:r w:rsidR="00784BCD" w:rsidRPr="00E15AC3">
        <w:rPr>
          <w:rFonts w:ascii="Times New Roman" w:hAnsi="Times New Roman"/>
          <w:b/>
          <w:szCs w:val="22"/>
        </w:rPr>
        <w:t>Services</w:t>
      </w:r>
      <w:r w:rsidR="00784BCD" w:rsidRPr="00CB2D3F">
        <w:rPr>
          <w:rFonts w:ascii="Times New Roman" w:hAnsi="Times New Roman"/>
          <w:szCs w:val="22"/>
        </w:rPr>
        <w:t xml:space="preserve">. </w:t>
      </w:r>
      <w:r w:rsidR="00E15AC3" w:rsidRPr="00E15AC3">
        <w:rPr>
          <w:rFonts w:ascii="Times New Roman" w:hAnsi="Times New Roman"/>
          <w:szCs w:val="22"/>
        </w:rPr>
        <w:t>Suriname’s agriculture and livestock are currently free of important economic pests and diseases like banana’s black sigatoka, foot and mouth disease, and classical swine fever. However, the weakness of the national system for animal and plant health and its inability to meet increasingly important food safety standards required by international market, has resulted in high losses and reduced trade opportunities. For instance, in the case of crops, the rice blasts affect 70% of rice production producing an average loss between 10-50% of yields, which could represent an economic loss of around US$ 10 million annually (LVV Statistics Department 2012</w:t>
      </w:r>
      <w:r w:rsidR="00E15AC3">
        <w:rPr>
          <w:rFonts w:ascii="Times New Roman" w:hAnsi="Times New Roman"/>
          <w:szCs w:val="22"/>
        </w:rPr>
        <w:t>)</w:t>
      </w:r>
      <w:r w:rsidR="00E15AC3" w:rsidRPr="00E15AC3">
        <w:rPr>
          <w:rFonts w:ascii="Times New Roman" w:hAnsi="Times New Roman"/>
          <w:szCs w:val="22"/>
        </w:rPr>
        <w:t xml:space="preserve">. Suriname has limited experience in dealing with outbreaks, control and eradication efforts. An outbreak of foot mouth disease in the country would lead to a contraction of the livestock sector; it is estimated potential losses of US$ 8.0 million in a 15-year time (FAO 2013). The country is not officially declared free of the major animal diseases, which is limited its potential for the export of animal products. </w:t>
      </w:r>
    </w:p>
    <w:p w14:paraId="72994F7A" w14:textId="77777777" w:rsidR="00E15AC3" w:rsidRPr="00E15AC3" w:rsidRDefault="00E15AC3" w:rsidP="00E15AC3">
      <w:pPr>
        <w:jc w:val="both"/>
        <w:rPr>
          <w:rFonts w:ascii="Times New Roman" w:hAnsi="Times New Roman"/>
          <w:szCs w:val="22"/>
        </w:rPr>
      </w:pPr>
      <w:r w:rsidRPr="00E15AC3">
        <w:rPr>
          <w:rFonts w:ascii="Times New Roman" w:hAnsi="Times New Roman"/>
          <w:szCs w:val="22"/>
        </w:rPr>
        <w:t>In the case of food safety, the Bureau of Public Health reported the number of hospitalization and mortality due to gastroenteritis has increased by 50% between 2007 and 2011, reaching almost 1,000 cases (FAO 2013). In addition, agrochemical and contamination of food supply is a concern, in particular due to pesticides and heavy metals.  Between 2008- 2011, Suriname received 15 alert notifications for fruit and vegetable and fish export to the European Union because of ex</w:t>
      </w:r>
      <w:r w:rsidR="005C72D7">
        <w:rPr>
          <w:rFonts w:ascii="Times New Roman" w:hAnsi="Times New Roman"/>
          <w:szCs w:val="22"/>
        </w:rPr>
        <w:t>ceeding maximum residue level (</w:t>
      </w:r>
      <w:r w:rsidRPr="00E15AC3">
        <w:rPr>
          <w:rFonts w:ascii="Times New Roman" w:hAnsi="Times New Roman"/>
          <w:szCs w:val="22"/>
        </w:rPr>
        <w:t xml:space="preserve">RASSF, 2012). This situation puts in jeopardy US$ 30 million of fruits and vegetables and fish annual exports.  </w:t>
      </w:r>
    </w:p>
    <w:p w14:paraId="7E8AEA6F" w14:textId="77777777" w:rsidR="00E15AC3" w:rsidRPr="00E15AC3" w:rsidRDefault="00E15AC3" w:rsidP="00E15AC3">
      <w:pPr>
        <w:jc w:val="both"/>
        <w:rPr>
          <w:rFonts w:ascii="Times New Roman" w:hAnsi="Times New Roman"/>
          <w:szCs w:val="22"/>
        </w:rPr>
      </w:pPr>
      <w:r w:rsidRPr="00E15AC3">
        <w:rPr>
          <w:rFonts w:ascii="Times New Roman" w:hAnsi="Times New Roman"/>
          <w:szCs w:val="22"/>
        </w:rPr>
        <w:t xml:space="preserve">Using their internationally recognized evaluation tools, the International Organization for Animal Health (OIE) and the Inter American Institute for Agriculture (IICA) recently assessed the performance of the Suriname veterinary and phytosanitary services delivered by the LVV (OIE, 2012 and IICA, 2012). The “performance scores” attributed were of 42% and 30% to the veterinary and phytosanitary services respectively, which appear to be among the lowest in the region. These assessments concluded that Suriname lacks modern institutional and legal framework to support a technically-sound agricultural health system that ensures the relevance, effectiveness and efficiency of its interventions and  the participation of key private and non-governmental stakeholders in the decision-making process, as well as appropriate regulations to manage in accordance with international </w:t>
      </w:r>
      <w:r w:rsidRPr="00E15AC3">
        <w:rPr>
          <w:rFonts w:ascii="Times New Roman" w:hAnsi="Times New Roman"/>
          <w:szCs w:val="22"/>
        </w:rPr>
        <w:lastRenderedPageBreak/>
        <w:t xml:space="preserve">standards critical permanent services such as diagnosis, epidemiology surveillance and monitoring, risk analysis, quarantine, pest and disease control, early detection and emergency response, traceability, and the environmental management of hazardous agricultural inputs. In the case of food safety, a recent diagnostic (FAO 2013) indicates that there is:  (i) lack of a legal framework and protocols to support an integrated food safety system, (ii) a fragmentation food safety programs across government departments, with minimal coordination; (iii) no clear and formal delimitation of competences among the government actors; (iv) no human resources and infrastructure plan for an integrated food safety system. In general, there is no an agricultural health and food safety system in place to improve the protection of consumers from illness and food contamination and ensure that the country’s exports meet international standards.  </w:t>
      </w:r>
    </w:p>
    <w:p w14:paraId="3250B2EA" w14:textId="77777777" w:rsidR="00E15AC3" w:rsidRPr="00E15AC3" w:rsidRDefault="00E15AC3" w:rsidP="00E15AC3">
      <w:pPr>
        <w:jc w:val="both"/>
        <w:rPr>
          <w:rFonts w:ascii="Times New Roman" w:hAnsi="Times New Roman"/>
          <w:szCs w:val="22"/>
        </w:rPr>
      </w:pPr>
      <w:r w:rsidRPr="00E15AC3">
        <w:rPr>
          <w:rFonts w:ascii="Times New Roman" w:hAnsi="Times New Roman"/>
          <w:szCs w:val="22"/>
        </w:rPr>
        <w:t>There is a comprehensive literature that shows that increase in international trade in products from this sector has led countries to reduce risks on natural assets and the health of their consumers, establishing regulations on health and safety measures for access to their markets. In this regard, a compilation of studies analyzing the impact of different programs of agricultural health financed by the Bank in Peru, Ecuador, Uruguay and Belize presents positive evidence of the impact that this kind of intervention has (OVE, 2009). In the case of Peru, the assessments conducted suggest that these interventions significantly reduced the prevalence of zoo sanitary diseases (for llamas) and reduced the presence of Fruit Flies. In the latter case, the improvements translated into higher prices and better yields of agricultural products (GRADE, 2008a). Furthermore, the improvement in Peru’s sanitary status improved its bargaining power with respect to other countries, creating opportunities for commercialization in international markets (GRADE, 2008b).</w:t>
      </w:r>
    </w:p>
    <w:p w14:paraId="5CEC87F5" w14:textId="1533C180" w:rsidR="005C72D7" w:rsidRPr="005C72D7" w:rsidRDefault="00AC59B7" w:rsidP="005C72D7">
      <w:pPr>
        <w:pStyle w:val="Paragraph"/>
        <w:numPr>
          <w:ilvl w:val="0"/>
          <w:numId w:val="0"/>
        </w:numPr>
        <w:spacing w:line="276" w:lineRule="auto"/>
        <w:rPr>
          <w:sz w:val="22"/>
          <w:szCs w:val="22"/>
          <w:lang w:val="en-US"/>
        </w:rPr>
      </w:pPr>
      <w:r w:rsidRPr="00CB2D3F">
        <w:rPr>
          <w:sz w:val="22"/>
          <w:szCs w:val="22"/>
          <w:lang w:val="en-US"/>
        </w:rPr>
        <w:t xml:space="preserve">The second </w:t>
      </w:r>
      <w:r w:rsidR="00EC3B7C">
        <w:rPr>
          <w:sz w:val="22"/>
          <w:szCs w:val="22"/>
          <w:lang w:val="en-US"/>
        </w:rPr>
        <w:t>service</w:t>
      </w:r>
      <w:r w:rsidRPr="00CB2D3F">
        <w:rPr>
          <w:sz w:val="22"/>
          <w:szCs w:val="22"/>
          <w:lang w:val="en-US"/>
        </w:rPr>
        <w:t xml:space="preserve"> identified corresponds to </w:t>
      </w:r>
      <w:r w:rsidRPr="0052592B">
        <w:rPr>
          <w:b/>
          <w:sz w:val="22"/>
          <w:szCs w:val="22"/>
          <w:lang w:val="en-US"/>
        </w:rPr>
        <w:t>Agricultural Innovation Services</w:t>
      </w:r>
      <w:r w:rsidRPr="00CB2D3F">
        <w:rPr>
          <w:sz w:val="22"/>
          <w:szCs w:val="22"/>
          <w:lang w:val="en-US"/>
        </w:rPr>
        <w:t xml:space="preserve">. The challenges of this </w:t>
      </w:r>
      <w:r w:rsidR="00EC3B7C">
        <w:rPr>
          <w:sz w:val="22"/>
          <w:szCs w:val="22"/>
          <w:lang w:val="en-US"/>
        </w:rPr>
        <w:t>service</w:t>
      </w:r>
      <w:r w:rsidRPr="00CB2D3F">
        <w:rPr>
          <w:sz w:val="22"/>
          <w:szCs w:val="22"/>
          <w:lang w:val="en-US"/>
        </w:rPr>
        <w:t xml:space="preserve"> rely on the generation and promotion of profitable agricultural practices and technologies that could potentially increase agricultural productivity among </w:t>
      </w:r>
      <w:r w:rsidR="00DD619F">
        <w:rPr>
          <w:sz w:val="22"/>
          <w:szCs w:val="22"/>
          <w:lang w:val="en-US"/>
        </w:rPr>
        <w:t>Suriname</w:t>
      </w:r>
      <w:r w:rsidRPr="00CB2D3F">
        <w:rPr>
          <w:sz w:val="22"/>
          <w:szCs w:val="22"/>
          <w:lang w:val="en-US"/>
        </w:rPr>
        <w:t xml:space="preserve"> farmers. </w:t>
      </w:r>
      <w:r w:rsidR="005C72D7" w:rsidRPr="005C72D7">
        <w:rPr>
          <w:sz w:val="22"/>
          <w:szCs w:val="22"/>
          <w:lang w:val="en-US"/>
        </w:rPr>
        <w:t xml:space="preserve">The main actors in the agricultural research and extension system are LVV: Departments of Agricultural Research, Agriculture, Livestock and Fisheries; Anne van Dijk Rice Research Organization (ADRON); Center for Agricultural Research in Suriname (CELOS); Faculty of  Technical  Sciences at the University of Suriname; and producer organizations. </w:t>
      </w:r>
    </w:p>
    <w:p w14:paraId="7928B0BF" w14:textId="77777777" w:rsidR="005C72D7" w:rsidRPr="005C72D7" w:rsidRDefault="005C72D7" w:rsidP="005C72D7">
      <w:pPr>
        <w:jc w:val="both"/>
        <w:rPr>
          <w:rFonts w:ascii="Times New Roman" w:hAnsi="Times New Roman"/>
          <w:szCs w:val="22"/>
        </w:rPr>
      </w:pPr>
      <w:r w:rsidRPr="005C72D7">
        <w:rPr>
          <w:rFonts w:ascii="Times New Roman" w:hAnsi="Times New Roman"/>
          <w:szCs w:val="22"/>
        </w:rPr>
        <w:t xml:space="preserve">A recent analysis of Suriname’s agricultural innovation system (Roseboom, 2013)  highlights that the level of investment in agricultural research in Suriname  is 1.1% of AgGDP for research (2011), which is similar to the LAC average ratio but slightly below the recommended norm of 1.5% (GFAR 2011).  However, the relatively small size of the agricultural sector such as Suriname is more difficult to capture economies of scale advantages that larger countries. To offer the same level of innovation services to the sector, a small country with a very diverse agricultural sector such as Suriname will have to invest relatively more in agricultural innovation. </w:t>
      </w:r>
    </w:p>
    <w:p w14:paraId="29117B0F" w14:textId="77777777" w:rsidR="005C72D7" w:rsidRPr="005C72D7" w:rsidRDefault="005C72D7" w:rsidP="005C72D7">
      <w:pPr>
        <w:jc w:val="both"/>
        <w:rPr>
          <w:rFonts w:ascii="Times New Roman" w:hAnsi="Times New Roman"/>
          <w:szCs w:val="22"/>
        </w:rPr>
      </w:pPr>
      <w:r w:rsidRPr="005C72D7">
        <w:rPr>
          <w:rFonts w:ascii="Times New Roman" w:hAnsi="Times New Roman"/>
          <w:szCs w:val="22"/>
        </w:rPr>
        <w:t xml:space="preserve">While there is a history of a solid plant breeding program in rice, various studies have pointed to the relative weak linkage between agricultural research and extension in the system, which affects the client orientation of the agricultural research and extension activities to achieve results. A significant proportion (40%) of Ministry of Agriculture’s research budget is allocated to ancillary laboratory services, albeit relevant for monitoring and control purposes, not destined to provide short term technological results. In addition, there is a relative fragmentation of the agricultural innovation system in Suriname, and there are limited linkages across national research entities and with international </w:t>
      </w:r>
      <w:r w:rsidRPr="005C72D7">
        <w:rPr>
          <w:rFonts w:ascii="Times New Roman" w:hAnsi="Times New Roman"/>
          <w:szCs w:val="22"/>
        </w:rPr>
        <w:lastRenderedPageBreak/>
        <w:t xml:space="preserve">research centers. The Ministry of Agriculture has had only two agreements with international research entities in the last three years. The sector lacks of a strategy to promote an agricultural innovation system, a national innovation agenda and an institutional mechanism to foster closer interaction among the actors of the system. A recent study of World Bank (2012) on agricultural innovation noted the benefits of promoting an integrated innovation system perspective, closer linkages between research, extension and market development oriented to results, and interaction between public and private actors, both locally and internationally. </w:t>
      </w:r>
    </w:p>
    <w:p w14:paraId="1EAAC90A" w14:textId="77777777" w:rsidR="005C72D7" w:rsidRPr="005C72D7" w:rsidRDefault="005C72D7" w:rsidP="005C72D7">
      <w:pPr>
        <w:jc w:val="both"/>
        <w:rPr>
          <w:rFonts w:ascii="Times New Roman" w:hAnsi="Times New Roman"/>
          <w:szCs w:val="22"/>
        </w:rPr>
      </w:pPr>
    </w:p>
    <w:p w14:paraId="18EF4F44" w14:textId="77777777" w:rsidR="005C72D7" w:rsidRPr="005C72D7" w:rsidRDefault="005C72D7" w:rsidP="005C72D7">
      <w:pPr>
        <w:jc w:val="both"/>
        <w:rPr>
          <w:rFonts w:ascii="Times New Roman" w:hAnsi="Times New Roman"/>
          <w:szCs w:val="22"/>
        </w:rPr>
      </w:pPr>
      <w:r w:rsidRPr="005C72D7">
        <w:rPr>
          <w:rFonts w:ascii="Times New Roman" w:hAnsi="Times New Roman"/>
          <w:szCs w:val="22"/>
        </w:rPr>
        <w:t>Not only the level of investment matters, but also whether the resources invested is used effectively and efficiently. Except for the rice breeding program, the Ministry of Agriculture lacks of an innovation project approach, proper planning of innovation activities, no clear results are formulated, a complete absence of any monitoring and evaluation.  Multiple studies have shown the importance of proper planning, monitoring and evaluation system for improved agricultural productivity (Gijsbergs et al, 2001, and World Bank, 2008).</w:t>
      </w:r>
    </w:p>
    <w:p w14:paraId="2FC093E2" w14:textId="77777777" w:rsidR="005C72D7" w:rsidRPr="005C72D7" w:rsidRDefault="005C72D7" w:rsidP="005C72D7">
      <w:pPr>
        <w:jc w:val="both"/>
        <w:rPr>
          <w:rFonts w:ascii="Times New Roman" w:hAnsi="Times New Roman"/>
          <w:szCs w:val="22"/>
        </w:rPr>
      </w:pPr>
      <w:r w:rsidRPr="005C72D7">
        <w:rPr>
          <w:rFonts w:ascii="Times New Roman" w:hAnsi="Times New Roman"/>
          <w:szCs w:val="22"/>
        </w:rPr>
        <w:t>Moreover, there is a lack of critical mass of researchers in the system, there is none PhD, and the qualification of senior extension officers is that of mid-level technical training, in other words they do not have the formal qualifications that are required for that level. As consequence, the research and extension activities and results are very much undermined.  Less than 20% of the farmers receive extension services and there are no records of recent publicly funded widespread transfer of anyone technology (LVV, 2009). In the case of infrastructure, even the government is making effort to improve the infrastructure facilities they have also deteriorated significantly. The sector lacks of a national human resource and infrastructure plan for agricultural innovation plan to identify staffing and capacity building and infrastructure among the various innovation actors.  Studies examining the worldwide context of research and agricultural extension have concluded that improved human resources and infrastructure capacities foster sector’s productivity (Pardey, P. et al, 2008).</w:t>
      </w:r>
    </w:p>
    <w:p w14:paraId="09F61714" w14:textId="77777777" w:rsidR="005C72D7" w:rsidRPr="005C72D7" w:rsidRDefault="005C72D7" w:rsidP="005C72D7">
      <w:pPr>
        <w:jc w:val="both"/>
        <w:rPr>
          <w:rFonts w:ascii="Times New Roman" w:hAnsi="Times New Roman"/>
          <w:szCs w:val="22"/>
        </w:rPr>
      </w:pPr>
      <w:r w:rsidRPr="005C72D7">
        <w:rPr>
          <w:rFonts w:ascii="Times New Roman" w:hAnsi="Times New Roman"/>
          <w:szCs w:val="22"/>
        </w:rPr>
        <w:t xml:space="preserve">As a consequence of the above problems, Suriname shows yield gaps, vis-à-vis the region’s best performer, of 103% for rice, 108% for beef production, 88% for milk, 128% for fresh vegetables and 119% for oranges (2011). There is a need to formulate an agricultural innovation system strategy to lay out the pathway to improve the performance of the agricultural innovation system. </w:t>
      </w:r>
    </w:p>
    <w:p w14:paraId="40E002CD" w14:textId="77777777" w:rsidR="00624611" w:rsidRPr="00E93F0A" w:rsidRDefault="00DD5506" w:rsidP="00CB2D3F">
      <w:pPr>
        <w:pStyle w:val="Paragraph"/>
        <w:numPr>
          <w:ilvl w:val="0"/>
          <w:numId w:val="0"/>
        </w:numPr>
        <w:spacing w:line="276" w:lineRule="auto"/>
        <w:rPr>
          <w:sz w:val="22"/>
          <w:szCs w:val="22"/>
          <w:lang w:val="en-US"/>
        </w:rPr>
      </w:pPr>
      <w:r w:rsidRPr="00C64057">
        <w:rPr>
          <w:sz w:val="22"/>
          <w:szCs w:val="22"/>
          <w:lang w:val="en-US"/>
        </w:rPr>
        <w:t xml:space="preserve">Studies conducted to investigate the effectiveness of </w:t>
      </w:r>
      <w:r w:rsidR="00915CA2" w:rsidRPr="00C64057">
        <w:rPr>
          <w:sz w:val="22"/>
          <w:szCs w:val="22"/>
          <w:lang w:val="en-US"/>
        </w:rPr>
        <w:t xml:space="preserve">agricultural innovation </w:t>
      </w:r>
      <w:r w:rsidRPr="00C64057">
        <w:rPr>
          <w:sz w:val="22"/>
          <w:szCs w:val="22"/>
          <w:lang w:val="en-US"/>
        </w:rPr>
        <w:t>projects</w:t>
      </w:r>
      <w:r w:rsidR="00A37ADF" w:rsidRPr="00C64057">
        <w:rPr>
          <w:sz w:val="22"/>
          <w:szCs w:val="22"/>
          <w:lang w:val="en-US"/>
        </w:rPr>
        <w:t>, particularly on the development of improved technologies,</w:t>
      </w:r>
      <w:r w:rsidRPr="00C64057">
        <w:rPr>
          <w:sz w:val="22"/>
          <w:szCs w:val="22"/>
          <w:lang w:val="en-US"/>
        </w:rPr>
        <w:t xml:space="preserve"> </w:t>
      </w:r>
      <w:r w:rsidR="00781D8B" w:rsidRPr="00C64057">
        <w:rPr>
          <w:sz w:val="22"/>
          <w:szCs w:val="22"/>
          <w:lang w:val="en-US"/>
        </w:rPr>
        <w:t>confirm the importance of ag</w:t>
      </w:r>
      <w:r w:rsidR="00A37ADF" w:rsidRPr="00C64057">
        <w:rPr>
          <w:sz w:val="22"/>
          <w:szCs w:val="22"/>
          <w:lang w:val="en-US"/>
        </w:rPr>
        <w:t>ricultural research on production</w:t>
      </w:r>
      <w:r w:rsidR="00915CA2" w:rsidRPr="00C64057">
        <w:rPr>
          <w:sz w:val="22"/>
          <w:szCs w:val="22"/>
          <w:lang w:val="en-US"/>
        </w:rPr>
        <w:t xml:space="preserve">. </w:t>
      </w:r>
      <w:r w:rsidR="00AE4C92" w:rsidRPr="00C64057">
        <w:rPr>
          <w:sz w:val="22"/>
          <w:szCs w:val="22"/>
          <w:lang w:val="en-US"/>
        </w:rPr>
        <w:t>Heisey (2001) affirms that investment in agriculture is one of the main drivers of agricultural productiv</w:t>
      </w:r>
      <w:r w:rsidR="00305BD6" w:rsidRPr="00C64057">
        <w:rPr>
          <w:sz w:val="22"/>
          <w:szCs w:val="22"/>
          <w:lang w:val="en-US"/>
        </w:rPr>
        <w:t>ity over the last fourty years</w:t>
      </w:r>
      <w:r w:rsidR="00AE4C92" w:rsidRPr="00C64057">
        <w:rPr>
          <w:sz w:val="22"/>
          <w:szCs w:val="22"/>
          <w:lang w:val="en-US"/>
        </w:rPr>
        <w:t>.  Also</w:t>
      </w:r>
      <w:r w:rsidR="00915CA2" w:rsidRPr="00C64057">
        <w:rPr>
          <w:sz w:val="22"/>
          <w:szCs w:val="22"/>
          <w:lang w:val="en-US"/>
        </w:rPr>
        <w:t>, Evenson and Gollin (2003) present a study that compiles the impacts of international crop genetic improvement research in developing countries from 1960 to 2000. The authors conclude that improved varieties have generated substantial increases in agricultural production and benefited consumers from a decline in food prices.</w:t>
      </w:r>
      <w:r w:rsidR="00122E4C" w:rsidRPr="00C64057">
        <w:rPr>
          <w:sz w:val="22"/>
          <w:szCs w:val="22"/>
          <w:lang w:val="en-US"/>
        </w:rPr>
        <w:t xml:space="preserve"> </w:t>
      </w:r>
      <w:r w:rsidR="00624611" w:rsidRPr="00C64057">
        <w:rPr>
          <w:sz w:val="22"/>
          <w:szCs w:val="22"/>
          <w:lang w:val="en-US"/>
        </w:rPr>
        <w:t xml:space="preserve">Moreover, </w:t>
      </w:r>
      <w:r w:rsidR="00122E4C" w:rsidRPr="00C64057">
        <w:rPr>
          <w:sz w:val="22"/>
          <w:szCs w:val="22"/>
          <w:lang w:val="en-US"/>
        </w:rPr>
        <w:t xml:space="preserve">analysis conducted </w:t>
      </w:r>
      <w:r w:rsidR="00624611" w:rsidRPr="00C64057">
        <w:rPr>
          <w:sz w:val="22"/>
          <w:szCs w:val="22"/>
          <w:lang w:val="en-US"/>
        </w:rPr>
        <w:t xml:space="preserve">in this topic also concludes that strengthening agricultural research constitutes one of the most important lasting solutions to increase input demand (Morris, et. al, </w:t>
      </w:r>
      <w:r w:rsidR="00A57C8A" w:rsidRPr="00C64057">
        <w:rPr>
          <w:sz w:val="22"/>
          <w:szCs w:val="22"/>
          <w:lang w:val="en-US"/>
        </w:rPr>
        <w:t>2007)</w:t>
      </w:r>
      <w:r w:rsidR="00066B50">
        <w:rPr>
          <w:rStyle w:val="FootnoteReference"/>
          <w:sz w:val="22"/>
          <w:szCs w:val="22"/>
          <w:lang w:val="en-US"/>
        </w:rPr>
        <w:footnoteReference w:id="8"/>
      </w:r>
      <w:r w:rsidR="00A57C8A" w:rsidRPr="00C64057">
        <w:rPr>
          <w:sz w:val="22"/>
          <w:szCs w:val="22"/>
          <w:lang w:val="en-US"/>
        </w:rPr>
        <w:t xml:space="preserve">, promote agricultural </w:t>
      </w:r>
      <w:r w:rsidR="00A57C8A" w:rsidRPr="00C64057">
        <w:rPr>
          <w:sz w:val="22"/>
          <w:szCs w:val="22"/>
          <w:lang w:val="en-US"/>
        </w:rPr>
        <w:lastRenderedPageBreak/>
        <w:t>growth and poverty reduction (Fan, 2008).</w:t>
      </w:r>
      <w:r w:rsidR="006D2D5B" w:rsidRPr="00C64057">
        <w:rPr>
          <w:sz w:val="22"/>
          <w:szCs w:val="22"/>
          <w:lang w:val="en-US"/>
        </w:rPr>
        <w:t xml:space="preserve"> </w:t>
      </w:r>
      <w:r w:rsidR="007509AB" w:rsidRPr="00C64057">
        <w:rPr>
          <w:sz w:val="22"/>
          <w:szCs w:val="22"/>
          <w:lang w:val="en-US"/>
        </w:rPr>
        <w:t>For the case of the LAC region, empirical evidence</w:t>
      </w:r>
      <w:r w:rsidR="00AE4C92" w:rsidRPr="00C64057">
        <w:rPr>
          <w:sz w:val="22"/>
          <w:szCs w:val="22"/>
          <w:lang w:val="en-US"/>
        </w:rPr>
        <w:t xml:space="preserve"> suggests that investments in agricultural research enhances economic growth, improves agricultural development and reduces poverty (IAASTD,2009</w:t>
      </w:r>
      <w:r w:rsidR="00876547" w:rsidRPr="00C64057">
        <w:rPr>
          <w:sz w:val="22"/>
          <w:szCs w:val="22"/>
          <w:lang w:val="en-US"/>
        </w:rPr>
        <w:t>; BID, 2010)</w:t>
      </w:r>
      <w:r w:rsidR="00AE4C92" w:rsidRPr="00C64057">
        <w:rPr>
          <w:sz w:val="22"/>
          <w:szCs w:val="22"/>
          <w:lang w:val="en-US"/>
        </w:rPr>
        <w:t>.</w:t>
      </w:r>
      <w:r w:rsidR="007509AB" w:rsidRPr="00C64057">
        <w:rPr>
          <w:sz w:val="22"/>
          <w:szCs w:val="22"/>
          <w:lang w:val="en-US"/>
        </w:rPr>
        <w:t xml:space="preserve"> </w:t>
      </w:r>
      <w:r w:rsidR="00122E4C" w:rsidRPr="00C64057">
        <w:rPr>
          <w:sz w:val="22"/>
          <w:szCs w:val="22"/>
          <w:lang w:val="en-US"/>
        </w:rPr>
        <w:t>Specific evidence on the importance of agricultural research has also been identified for specific countries. For instance, in the case of China, Fan and Pardey(1997) attributed about 20% of agricultural growth from 1965 to 1993 to public investment in agricultural research.</w:t>
      </w:r>
      <w:r w:rsidR="00122E4C">
        <w:rPr>
          <w:sz w:val="22"/>
          <w:szCs w:val="22"/>
          <w:lang w:val="en-US"/>
        </w:rPr>
        <w:t xml:space="preserve"> </w:t>
      </w:r>
    </w:p>
    <w:p w14:paraId="6CD85693" w14:textId="7D930E42" w:rsidR="00CD09C4" w:rsidRDefault="00E35257" w:rsidP="00CD09C4">
      <w:pPr>
        <w:pStyle w:val="Paragraph"/>
        <w:numPr>
          <w:ilvl w:val="0"/>
          <w:numId w:val="0"/>
        </w:numPr>
        <w:spacing w:line="276" w:lineRule="auto"/>
        <w:rPr>
          <w:sz w:val="22"/>
          <w:szCs w:val="22"/>
          <w:lang w:val="en-US"/>
        </w:rPr>
      </w:pPr>
      <w:r w:rsidRPr="00E93F0A">
        <w:rPr>
          <w:sz w:val="22"/>
          <w:szCs w:val="22"/>
          <w:lang w:val="en-US"/>
        </w:rPr>
        <w:t xml:space="preserve">The third </w:t>
      </w:r>
      <w:r w:rsidR="00676126">
        <w:rPr>
          <w:sz w:val="22"/>
          <w:szCs w:val="22"/>
          <w:lang w:val="en-US"/>
        </w:rPr>
        <w:t>service</w:t>
      </w:r>
      <w:r w:rsidRPr="00E93F0A">
        <w:rPr>
          <w:sz w:val="22"/>
          <w:szCs w:val="22"/>
          <w:lang w:val="en-US"/>
        </w:rPr>
        <w:t xml:space="preserve"> identified corresponds to the </w:t>
      </w:r>
      <w:r w:rsidRPr="0052592B">
        <w:rPr>
          <w:b/>
          <w:sz w:val="22"/>
          <w:szCs w:val="22"/>
          <w:lang w:val="en-US"/>
        </w:rPr>
        <w:t>use of water resources</w:t>
      </w:r>
      <w:r w:rsidR="00E93F0A" w:rsidRPr="0052592B">
        <w:rPr>
          <w:b/>
          <w:sz w:val="22"/>
          <w:szCs w:val="22"/>
          <w:lang w:val="en-US"/>
        </w:rPr>
        <w:t xml:space="preserve"> and irrigation infrastructure</w:t>
      </w:r>
      <w:r w:rsidRPr="00E93F0A">
        <w:rPr>
          <w:sz w:val="22"/>
          <w:szCs w:val="22"/>
          <w:lang w:val="en-US"/>
        </w:rPr>
        <w:t xml:space="preserve">. The main challenge associated with the management of water resources in </w:t>
      </w:r>
      <w:r w:rsidR="001713B1">
        <w:rPr>
          <w:sz w:val="22"/>
          <w:szCs w:val="22"/>
          <w:lang w:val="en-US"/>
        </w:rPr>
        <w:t>Suriname</w:t>
      </w:r>
      <w:r w:rsidRPr="00E93F0A">
        <w:rPr>
          <w:sz w:val="22"/>
          <w:szCs w:val="22"/>
          <w:lang w:val="en-US"/>
        </w:rPr>
        <w:t xml:space="preserve"> correspond to </w:t>
      </w:r>
      <w:r w:rsidR="00BC4D84">
        <w:rPr>
          <w:sz w:val="22"/>
          <w:szCs w:val="22"/>
          <w:lang w:val="en-US"/>
        </w:rPr>
        <w:t xml:space="preserve">the lack of efficiency and inadequate water management due to </w:t>
      </w:r>
      <w:r w:rsidR="00BC4D84" w:rsidRPr="00E93F0A">
        <w:rPr>
          <w:sz w:val="22"/>
          <w:szCs w:val="22"/>
          <w:lang w:val="en-US"/>
        </w:rPr>
        <w:t>obsolete policy and legal framework</w:t>
      </w:r>
      <w:r w:rsidR="00BC4D84">
        <w:rPr>
          <w:sz w:val="22"/>
          <w:szCs w:val="22"/>
          <w:lang w:val="en-US"/>
        </w:rPr>
        <w:t xml:space="preserve">. </w:t>
      </w:r>
      <w:r w:rsidR="00BC4D84" w:rsidRPr="00BC4D84">
        <w:rPr>
          <w:sz w:val="22"/>
          <w:szCs w:val="22"/>
          <w:lang w:val="en-US"/>
        </w:rPr>
        <w:t xml:space="preserve">Surinamese irrigation and drainage status is known to require improvements to become more productive and stable. </w:t>
      </w:r>
    </w:p>
    <w:p w14:paraId="427E3904" w14:textId="77777777" w:rsidR="00CD09C4" w:rsidRPr="00CD09C4" w:rsidRDefault="00CD09C4" w:rsidP="00CD09C4">
      <w:pPr>
        <w:pStyle w:val="Paragraph"/>
        <w:numPr>
          <w:ilvl w:val="0"/>
          <w:numId w:val="0"/>
        </w:numPr>
        <w:spacing w:line="276" w:lineRule="auto"/>
        <w:rPr>
          <w:sz w:val="22"/>
          <w:szCs w:val="22"/>
          <w:lang w:val="en-US"/>
        </w:rPr>
      </w:pPr>
      <w:r w:rsidRPr="00CD09C4">
        <w:rPr>
          <w:sz w:val="22"/>
          <w:szCs w:val="22"/>
          <w:lang w:val="en-US"/>
        </w:rPr>
        <w:t>To improve agricultural productivity, irrigation and drainage management must be modernized and rehabilitated. A reason behind the decline of the cultivated rice paddies is that available water is not sufficient to flood and drain all plots at the right time.  Furthermore, since plots are poorly leveled, peak flow demands exceed 2.2 l/s/ha, whereas 1.75 is standard flow</w:t>
      </w:r>
      <w:r w:rsidRPr="00CD09C4">
        <w:rPr>
          <w:sz w:val="22"/>
          <w:szCs w:val="22"/>
        </w:rPr>
        <w:footnoteReference w:id="9"/>
      </w:r>
      <w:r w:rsidRPr="00CD09C4">
        <w:rPr>
          <w:sz w:val="22"/>
          <w:szCs w:val="22"/>
          <w:lang w:val="en-US"/>
        </w:rPr>
        <w:t>. While a water table of 100 mm is normally sufficient to control weeds, in an unleveled plot this could reach 150-200 mm to reach the highest points. Other strategies to save water including recycling water, pumping from drains to a recycling reservoir, use of the Alternate Wetting and Drying (AWD) method and plots consolidation have been proposed</w:t>
      </w:r>
      <w:r w:rsidRPr="00CD09C4">
        <w:rPr>
          <w:sz w:val="22"/>
          <w:szCs w:val="22"/>
        </w:rPr>
        <w:footnoteReference w:id="10"/>
      </w:r>
      <w:r w:rsidRPr="00CD09C4">
        <w:rPr>
          <w:sz w:val="22"/>
          <w:szCs w:val="22"/>
          <w:lang w:val="en-US"/>
        </w:rPr>
        <w:t xml:space="preserve"> but not implemented.</w:t>
      </w:r>
      <w:r w:rsidRPr="0023340F">
        <w:rPr>
          <w:sz w:val="22"/>
          <w:szCs w:val="22"/>
          <w:lang w:val="en-US"/>
        </w:rPr>
        <w:t xml:space="preserve"> </w:t>
      </w:r>
      <w:r w:rsidRPr="00CD09C4">
        <w:rPr>
          <w:sz w:val="22"/>
          <w:szCs w:val="22"/>
          <w:lang w:val="en-US"/>
        </w:rPr>
        <w:t xml:space="preserve">Production and area harvested are significantly lower than in the 1980s where they peaked. Yields have remained quite stable. </w:t>
      </w:r>
    </w:p>
    <w:p w14:paraId="7F5E32C7" w14:textId="77777777" w:rsidR="00CD09C4" w:rsidRDefault="00CD09C4" w:rsidP="00CD09C4">
      <w:pPr>
        <w:pStyle w:val="Paragraph"/>
        <w:numPr>
          <w:ilvl w:val="0"/>
          <w:numId w:val="0"/>
        </w:numPr>
        <w:spacing w:line="276" w:lineRule="auto"/>
        <w:rPr>
          <w:sz w:val="22"/>
          <w:szCs w:val="22"/>
          <w:lang w:val="en-US"/>
        </w:rPr>
      </w:pPr>
      <w:r w:rsidRPr="00BC4D84">
        <w:rPr>
          <w:sz w:val="22"/>
          <w:szCs w:val="22"/>
          <w:lang w:val="en-US"/>
        </w:rPr>
        <w:t>Right now, the Government takes on most responsibilities, finances most regular operation and maintenance costs and makes all investments in irrigation systems’ rehabilitation. In general government is equivalent to US$685 per hectare of cultivated paddy (about US$ 22 mill in 2012 and 2013).</w:t>
      </w:r>
    </w:p>
    <w:p w14:paraId="5BCF04D0" w14:textId="77777777" w:rsidR="00CD09C4" w:rsidRDefault="00711EE6" w:rsidP="00CD09C4">
      <w:pPr>
        <w:pStyle w:val="Paragraph"/>
        <w:numPr>
          <w:ilvl w:val="0"/>
          <w:numId w:val="0"/>
        </w:numPr>
        <w:spacing w:line="276" w:lineRule="auto"/>
        <w:rPr>
          <w:sz w:val="22"/>
          <w:szCs w:val="22"/>
          <w:lang w:val="en-US"/>
        </w:rPr>
      </w:pPr>
      <w:r w:rsidRPr="00711EE6">
        <w:rPr>
          <w:sz w:val="22"/>
          <w:szCs w:val="22"/>
          <w:lang w:val="en-US"/>
        </w:rPr>
        <w:t>The Government must maintain and reinforce a leading and coordinating rule, but it must lead and support also the process of devolution of water management responsibilities to growers and their Water Boards (WB), with the goal of turning into self-managed and self-financed organizations. Integrated water management is essential. However, there is a lack of coordination and leadership at the top level (i.e. among the government bodies involved in water management), and very weak development of the WBs (only WB has approved by-laws). To improve irrigation and drainage systems, both bottom-up and top-down approaches will be needed.</w:t>
      </w:r>
      <w:r>
        <w:rPr>
          <w:sz w:val="22"/>
          <w:szCs w:val="22"/>
          <w:lang w:val="en-US"/>
        </w:rPr>
        <w:t xml:space="preserve"> </w:t>
      </w:r>
      <w:r w:rsidR="00CD09C4" w:rsidRPr="00E93F0A">
        <w:rPr>
          <w:sz w:val="22"/>
          <w:szCs w:val="22"/>
          <w:lang w:val="en-US"/>
        </w:rPr>
        <w:t>In particular, the lack of a legal status of the W</w:t>
      </w:r>
      <w:r w:rsidR="00CD09C4">
        <w:rPr>
          <w:sz w:val="22"/>
          <w:szCs w:val="22"/>
          <w:lang w:val="en-US"/>
        </w:rPr>
        <w:t>B</w:t>
      </w:r>
      <w:r w:rsidR="00CD09C4" w:rsidRPr="00E93F0A">
        <w:rPr>
          <w:sz w:val="22"/>
          <w:szCs w:val="22"/>
          <w:lang w:val="en-US"/>
        </w:rPr>
        <w:t xml:space="preserve">s reduces their ability to collect tariffs, protect watersheds and promote irrigation infrastructure maintenance. </w:t>
      </w:r>
      <w:r>
        <w:rPr>
          <w:sz w:val="22"/>
          <w:szCs w:val="22"/>
          <w:lang w:val="en-US"/>
        </w:rPr>
        <w:t>T</w:t>
      </w:r>
      <w:r w:rsidRPr="00E93F0A">
        <w:rPr>
          <w:sz w:val="22"/>
          <w:szCs w:val="22"/>
          <w:lang w:val="en-US"/>
        </w:rPr>
        <w:t>he current institutional framework in the watershed is resulting in inadequate water management and poor infrastructure maintenance. This operation aims at improving farmers’ access to water resources and enhancing irrigation recovery of operation and maintenance costs.</w:t>
      </w:r>
    </w:p>
    <w:p w14:paraId="2FF8779B" w14:textId="77777777" w:rsidR="00E93F0A" w:rsidRPr="00615760" w:rsidRDefault="00615760" w:rsidP="00615760">
      <w:pPr>
        <w:autoSpaceDE w:val="0"/>
        <w:autoSpaceDN w:val="0"/>
        <w:adjustRightInd w:val="0"/>
        <w:spacing w:after="0"/>
        <w:rPr>
          <w:rFonts w:ascii="Times New Roman" w:eastAsiaTheme="minorHAnsi" w:hAnsi="Times New Roman"/>
          <w:i/>
          <w:color w:val="0D0D0D"/>
          <w:szCs w:val="22"/>
        </w:rPr>
      </w:pPr>
      <w:r w:rsidRPr="00615760">
        <w:rPr>
          <w:rFonts w:ascii="Times New Roman" w:eastAsiaTheme="minorHAnsi" w:hAnsi="Times New Roman"/>
          <w:i/>
          <w:color w:val="0D0D0D"/>
          <w:szCs w:val="22"/>
        </w:rPr>
        <w:t>Impact on Agricultural productivity</w:t>
      </w:r>
      <w:r w:rsidR="00FD70D3">
        <w:rPr>
          <w:rFonts w:ascii="Times New Roman" w:eastAsiaTheme="minorHAnsi" w:hAnsi="Times New Roman"/>
          <w:i/>
          <w:color w:val="0D0D0D"/>
          <w:szCs w:val="22"/>
        </w:rPr>
        <w:t xml:space="preserve"> and income</w:t>
      </w:r>
      <w:r w:rsidRPr="00615760">
        <w:rPr>
          <w:rFonts w:ascii="Times New Roman" w:eastAsiaTheme="minorHAnsi" w:hAnsi="Times New Roman"/>
          <w:i/>
          <w:color w:val="0D0D0D"/>
          <w:szCs w:val="22"/>
        </w:rPr>
        <w:t xml:space="preserve"> </w:t>
      </w:r>
    </w:p>
    <w:p w14:paraId="6A113931" w14:textId="77777777" w:rsidR="00615760" w:rsidRPr="00E93F0A" w:rsidRDefault="00615760" w:rsidP="00E93F0A">
      <w:pPr>
        <w:autoSpaceDE w:val="0"/>
        <w:autoSpaceDN w:val="0"/>
        <w:adjustRightInd w:val="0"/>
        <w:spacing w:after="0" w:line="240" w:lineRule="auto"/>
        <w:jc w:val="both"/>
        <w:rPr>
          <w:rFonts w:ascii="Times New Roman" w:eastAsiaTheme="minorHAnsi" w:hAnsi="Times New Roman"/>
          <w:color w:val="0D0D0D"/>
          <w:szCs w:val="22"/>
        </w:rPr>
      </w:pPr>
    </w:p>
    <w:p w14:paraId="31CBFC5F" w14:textId="77777777" w:rsidR="00711EE6" w:rsidRDefault="00711EE6" w:rsidP="00711EE6">
      <w:pPr>
        <w:jc w:val="both"/>
        <w:rPr>
          <w:rFonts w:ascii="Times New Roman" w:eastAsia="Times New Roman" w:hAnsi="Times New Roman"/>
          <w:color w:val="auto"/>
          <w:szCs w:val="22"/>
        </w:rPr>
      </w:pPr>
      <w:r w:rsidRPr="00711EE6">
        <w:rPr>
          <w:rFonts w:ascii="Times New Roman" w:eastAsia="Times New Roman" w:hAnsi="Times New Roman"/>
          <w:color w:val="auto"/>
          <w:szCs w:val="22"/>
        </w:rPr>
        <w:t xml:space="preserve">Having a healthy and dynamic irrigated agricultural sector has been associated with improvements in rural productivity, food security and households' income. Suriname had in 2010 a Depth of food deficit (kcalories that would be needed to lift the undernourished from their status) of 89 kcal per person and day. This could be improved augmenting rice production.  Specifically, large-scale public paddy-based irrigation systems is associated with highly positive effects on rural employment and food security </w:t>
      </w:r>
      <w:r>
        <w:rPr>
          <w:rFonts w:ascii="Times New Roman" w:eastAsia="Times New Roman" w:hAnsi="Times New Roman"/>
          <w:color w:val="auto"/>
          <w:szCs w:val="22"/>
        </w:rPr>
        <w:t>(</w:t>
      </w:r>
      <w:r w:rsidRPr="00711EE6">
        <w:rPr>
          <w:rFonts w:ascii="Times New Roman" w:eastAsia="Times New Roman" w:hAnsi="Times New Roman"/>
          <w:color w:val="auto"/>
          <w:szCs w:val="22"/>
        </w:rPr>
        <w:t>Faurès et al.2007)</w:t>
      </w:r>
      <w:r>
        <w:rPr>
          <w:rFonts w:ascii="Times New Roman" w:eastAsia="Times New Roman" w:hAnsi="Times New Roman"/>
          <w:color w:val="auto"/>
          <w:szCs w:val="22"/>
        </w:rPr>
        <w:t>.</w:t>
      </w:r>
    </w:p>
    <w:p w14:paraId="799D8DBE" w14:textId="77777777" w:rsidR="00711EE6" w:rsidRPr="00711EE6" w:rsidRDefault="00711EE6" w:rsidP="00711EE6">
      <w:pPr>
        <w:autoSpaceDE w:val="0"/>
        <w:autoSpaceDN w:val="0"/>
        <w:adjustRightInd w:val="0"/>
        <w:spacing w:after="0" w:line="240" w:lineRule="auto"/>
        <w:jc w:val="both"/>
        <w:rPr>
          <w:rFonts w:ascii="Times New Roman" w:eastAsiaTheme="minorHAnsi" w:hAnsi="Times New Roman"/>
          <w:color w:val="0D0D0D"/>
          <w:szCs w:val="22"/>
        </w:rPr>
      </w:pPr>
      <w:r w:rsidRPr="00711EE6">
        <w:rPr>
          <w:rFonts w:ascii="Times New Roman" w:eastAsiaTheme="minorHAnsi" w:hAnsi="Times New Roman"/>
          <w:color w:val="0D0D0D"/>
          <w:szCs w:val="22"/>
        </w:rPr>
        <w:t>Agricultural water management boosts total farm output. Increased output may arise from improved yields, reduced crop loss, improved cropping intensity, and increased cultivated area. Reliable access to water enhances the use of complementary inputs such as high-yielding varieties and agrochemicals, which also increases output levels (Smith 2004; Bhattarai and Narayanamoorthy 2003; Hasnip and others 2001; Hussain and Hanjra 2003, 2004; Huang and others 2006). Food and  Agriculture Organization (FAO 2003) data show that the major sources of growth in crop production for all developing countries during 1961–99 were yield increase (71%), area expansion (23%), and cropping intensity (6%). Empirical evidence for a sample of 40 countries shows that for each 1% improvement in crop productivity $1 a day poverty fell by about 1% and the human development index rose by 0.1% (Irz and others 2001). There seems to be a solid link between yield growth, poverty reduction, and human development.</w:t>
      </w:r>
    </w:p>
    <w:p w14:paraId="2C53ABEF" w14:textId="77777777" w:rsidR="00711EE6" w:rsidRPr="00711EE6" w:rsidRDefault="00711EE6" w:rsidP="00711EE6">
      <w:pPr>
        <w:autoSpaceDE w:val="0"/>
        <w:autoSpaceDN w:val="0"/>
        <w:adjustRightInd w:val="0"/>
        <w:spacing w:after="0" w:line="240" w:lineRule="auto"/>
        <w:jc w:val="both"/>
        <w:rPr>
          <w:rFonts w:ascii="Times New Roman" w:eastAsiaTheme="minorHAnsi" w:hAnsi="Times New Roman"/>
          <w:color w:val="0D0D0D"/>
          <w:szCs w:val="22"/>
        </w:rPr>
      </w:pPr>
    </w:p>
    <w:p w14:paraId="20F7B7AF" w14:textId="77777777" w:rsidR="00BF3033" w:rsidRPr="00BF3033" w:rsidRDefault="00BF3033" w:rsidP="00BF3033">
      <w:pPr>
        <w:jc w:val="both"/>
        <w:rPr>
          <w:rFonts w:ascii="Times New Roman" w:eastAsiaTheme="minorHAnsi" w:hAnsi="Times New Roman"/>
          <w:color w:val="0D0D0D"/>
          <w:szCs w:val="22"/>
        </w:rPr>
      </w:pPr>
      <w:r w:rsidRPr="00BF3033">
        <w:rPr>
          <w:rFonts w:ascii="Times New Roman" w:eastAsiaTheme="minorHAnsi" w:hAnsi="Times New Roman"/>
          <w:color w:val="0D0D0D"/>
          <w:szCs w:val="22"/>
        </w:rPr>
        <w:t xml:space="preserve">Irrigation contributes to agricultural growth by raising the productivity of land and labour (and complementary inputs such as improved seed and fertilizer). Benefits have linkages within the rural economy can also spread the gains more widely. Increased productivity irrigation has a multiplier effect of on the economy has been estimated at 2.5–4 (Bhattharai, Barker, and Narayanamoorthy forthcoming; Lipton, Litchfield, and Faurès 2003; Huang and others 2006).  </w:t>
      </w:r>
    </w:p>
    <w:p w14:paraId="5A4E6F77" w14:textId="0D96F41D"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Smith (2007) reviewed a number of studies showing the importance of these linkages at the income levels of most poor countries that were supported by empirical studies. " Estimates of agricultural growth multipliers range from about 1.3 to 2.0, i.e. a 1% increase in agricultural output gives a 0.3–1.0% increase in non-agricultural output, and the bulk—75% or more—of these effects are shown to arise through consumption linkages (Delgado &amp; Hopkins, 1998; Hazell &amp; Haggblade, 1990; Thirtle et al., 2001). Hazell &amp; Haggblade (1990) report for India that an increase of Rs100 in irrigated agricultural output stimulates Rs105 worth of additional manufacturing output and Rs114 additional tertiary output, a total non-farm multiplier of 2.19. Also often cited is a multiplier for irrigation development of 1.71 for the Muda Valley in Malaysia (Haggblade et al., 1991).  Areas with well-developed infrastructure and rural urban links tend to show higher multipliers (Thirtle et al., 2001)."</w:t>
      </w:r>
    </w:p>
    <w:p w14:paraId="0E171F98" w14:textId="77777777" w:rsidR="00BF3033" w:rsidRPr="00BF3033" w:rsidRDefault="00BF3033" w:rsidP="00BF3033">
      <w:pPr>
        <w:jc w:val="both"/>
        <w:rPr>
          <w:rFonts w:ascii="Times New Roman" w:eastAsiaTheme="minorHAnsi" w:hAnsi="Times New Roman"/>
          <w:color w:val="0D0D0D"/>
          <w:szCs w:val="22"/>
        </w:rPr>
      </w:pPr>
      <w:r w:rsidRPr="00BF3033">
        <w:rPr>
          <w:rFonts w:ascii="Times New Roman" w:eastAsiaTheme="minorHAnsi" w:hAnsi="Times New Roman"/>
          <w:color w:val="0D0D0D"/>
          <w:szCs w:val="22"/>
        </w:rPr>
        <w:t xml:space="preserve"> </w:t>
      </w:r>
    </w:p>
    <w:p w14:paraId="2823CB42" w14:textId="77777777" w:rsidR="00BF3033" w:rsidRPr="00615760" w:rsidRDefault="00BF3033" w:rsidP="00BF3033">
      <w:pPr>
        <w:autoSpaceDE w:val="0"/>
        <w:autoSpaceDN w:val="0"/>
        <w:adjustRightInd w:val="0"/>
        <w:spacing w:after="0"/>
        <w:rPr>
          <w:rFonts w:ascii="Times New Roman" w:eastAsiaTheme="minorHAnsi" w:hAnsi="Times New Roman"/>
          <w:i/>
          <w:color w:val="0D0D0D"/>
          <w:szCs w:val="22"/>
        </w:rPr>
      </w:pPr>
      <w:r w:rsidRPr="00615760">
        <w:rPr>
          <w:rFonts w:ascii="Times New Roman" w:eastAsiaTheme="minorHAnsi" w:hAnsi="Times New Roman"/>
          <w:i/>
          <w:color w:val="0D0D0D"/>
          <w:szCs w:val="22"/>
        </w:rPr>
        <w:t xml:space="preserve">Output and income stabilization </w:t>
      </w:r>
    </w:p>
    <w:p w14:paraId="00396FEF"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p>
    <w:p w14:paraId="3687C5D8"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 xml:space="preserve">Access to agricultural water reduces poverty and vulnerability by lowering the variance of output, employment, and income. Two factors contribute to output fluctuations: rainfall variability and the relative prices of outputs. Food grain output is sensitive to variations in rainfall (Smith 2004; Lipton, Litchfield, and Faurès 2003). Reliable access to agricultural water not only raises crop output levels, but also usually reduces variance in output across seasons and years. For instance, the entropy index of rice yield dispersion in irrigated areas in Brazil fell from 5.3 in 1975 to 2.7 in 1995, while in rainfed </w:t>
      </w:r>
      <w:r w:rsidRPr="00BF3033">
        <w:rPr>
          <w:rFonts w:ascii="Times New Roman" w:eastAsiaTheme="minorHAnsi" w:hAnsi="Times New Roman"/>
          <w:color w:val="0D0D0D"/>
          <w:szCs w:val="22"/>
        </w:rPr>
        <w:lastRenderedPageBreak/>
        <w:t xml:space="preserve">areas it rose from 8.0 to 13.7. Moreover, the mean difference in yield between irrigated and rainfed areas also widened (Wood, You, and Zhang 2004). </w:t>
      </w:r>
    </w:p>
    <w:p w14:paraId="11BDB4C8" w14:textId="77777777" w:rsidR="00BF3033" w:rsidRPr="00BF3033" w:rsidRDefault="00BF3033" w:rsidP="00BF3033">
      <w:pPr>
        <w:jc w:val="both"/>
        <w:rPr>
          <w:rFonts w:ascii="Times New Roman" w:eastAsiaTheme="minorHAnsi" w:hAnsi="Times New Roman"/>
          <w:color w:val="0D0D0D"/>
          <w:szCs w:val="22"/>
        </w:rPr>
      </w:pPr>
    </w:p>
    <w:p w14:paraId="35CD1F32" w14:textId="77777777" w:rsidR="00BF3033" w:rsidRPr="00615760" w:rsidRDefault="00BF3033" w:rsidP="00BF3033">
      <w:pPr>
        <w:jc w:val="both"/>
        <w:rPr>
          <w:rFonts w:ascii="Times New Roman" w:eastAsiaTheme="minorHAnsi" w:hAnsi="Times New Roman"/>
          <w:i/>
          <w:color w:val="0D0D0D"/>
          <w:szCs w:val="22"/>
        </w:rPr>
      </w:pPr>
      <w:r w:rsidRPr="00615760">
        <w:rPr>
          <w:rFonts w:ascii="Times New Roman" w:eastAsiaTheme="minorHAnsi" w:hAnsi="Times New Roman"/>
          <w:i/>
          <w:color w:val="0D0D0D"/>
          <w:szCs w:val="22"/>
        </w:rPr>
        <w:t>New Focus on Policy Reforms</w:t>
      </w:r>
    </w:p>
    <w:p w14:paraId="19328008" w14:textId="77777777" w:rsidR="00BF3033" w:rsidRPr="00BF3033" w:rsidRDefault="00BF3033" w:rsidP="00BF3033">
      <w:pPr>
        <w:jc w:val="both"/>
        <w:rPr>
          <w:rFonts w:ascii="Times New Roman" w:eastAsiaTheme="minorHAnsi" w:hAnsi="Times New Roman"/>
          <w:color w:val="0D0D0D"/>
          <w:szCs w:val="22"/>
        </w:rPr>
      </w:pPr>
      <w:r w:rsidRPr="00BF3033">
        <w:rPr>
          <w:rFonts w:ascii="Times New Roman" w:eastAsiaTheme="minorHAnsi" w:hAnsi="Times New Roman"/>
          <w:color w:val="0D0D0D"/>
          <w:szCs w:val="22"/>
        </w:rPr>
        <w:t>As Table 3 (taken from Faurés et al 2007) shows the new focus on investment in market-based economies should be placed on: Integrated Water resources management; upgrading irrigation, drainage and rural infrastructure, and irrigation management transfer. A strong focus is also placed on capacity building, training and accountability.  All these pressing needs have been found relevant in Suriname and will be addressed with IDB's policy and investment loans in Suriname (2014- )</w:t>
      </w:r>
    </w:p>
    <w:p w14:paraId="41667598" w14:textId="77777777" w:rsidR="00BF3033" w:rsidRPr="00BF3033" w:rsidRDefault="00BF3033" w:rsidP="00BF3033">
      <w:pPr>
        <w:jc w:val="both"/>
        <w:rPr>
          <w:rFonts w:ascii="Times New Roman" w:eastAsiaTheme="minorHAnsi" w:hAnsi="Times New Roman"/>
          <w:color w:val="0D0D0D"/>
          <w:szCs w:val="22"/>
        </w:rPr>
      </w:pPr>
      <w:r w:rsidRPr="00BF3033">
        <w:rPr>
          <w:rFonts w:ascii="Times New Roman" w:eastAsiaTheme="minorHAnsi" w:hAnsi="Times New Roman"/>
          <w:noProof/>
          <w:color w:val="0D0D0D"/>
          <w:szCs w:val="22"/>
        </w:rPr>
        <w:drawing>
          <wp:inline distT="0" distB="0" distL="0" distR="0" wp14:anchorId="2BF41360" wp14:editId="4D9810FB">
            <wp:extent cx="4955286" cy="3716465"/>
            <wp:effectExtent l="1905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52646" cy="3714485"/>
                    </a:xfrm>
                    <a:prstGeom prst="rect">
                      <a:avLst/>
                    </a:prstGeom>
                    <a:noFill/>
                  </pic:spPr>
                </pic:pic>
              </a:graphicData>
            </a:graphic>
          </wp:inline>
        </w:drawing>
      </w:r>
    </w:p>
    <w:p w14:paraId="12BA1506" w14:textId="77777777" w:rsidR="00BF3033" w:rsidRPr="00BF3033" w:rsidRDefault="00BF3033" w:rsidP="00BF3033">
      <w:pPr>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Source: Faurès et al 2007</w:t>
      </w:r>
    </w:p>
    <w:p w14:paraId="07C541A1" w14:textId="77777777" w:rsidR="00BF3033" w:rsidRPr="00BF3033" w:rsidRDefault="00BF3033" w:rsidP="00BF3033">
      <w:pPr>
        <w:jc w:val="both"/>
        <w:rPr>
          <w:rFonts w:ascii="Times New Roman" w:eastAsiaTheme="minorHAnsi" w:hAnsi="Times New Roman"/>
          <w:color w:val="0D0D0D"/>
          <w:szCs w:val="22"/>
        </w:rPr>
      </w:pPr>
    </w:p>
    <w:p w14:paraId="357364AD" w14:textId="77777777" w:rsidR="00BF3033" w:rsidRPr="00615760" w:rsidRDefault="00BF3033" w:rsidP="00BF3033">
      <w:pPr>
        <w:jc w:val="both"/>
        <w:rPr>
          <w:rFonts w:ascii="Times New Roman" w:eastAsiaTheme="minorHAnsi" w:hAnsi="Times New Roman"/>
          <w:i/>
          <w:color w:val="0D0D0D"/>
          <w:szCs w:val="22"/>
        </w:rPr>
      </w:pPr>
      <w:r w:rsidRPr="00615760">
        <w:rPr>
          <w:rFonts w:ascii="Times New Roman" w:eastAsiaTheme="minorHAnsi" w:hAnsi="Times New Roman"/>
          <w:i/>
          <w:color w:val="0D0D0D"/>
          <w:szCs w:val="22"/>
        </w:rPr>
        <w:t>Pricing schemes and Irrigation modernization</w:t>
      </w:r>
    </w:p>
    <w:p w14:paraId="26EA1A9D"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Irrigation schemes charge farmers fees to meet the operations and maintenance (O&amp;M) costs. IWMI, USAID and FAO agreed that attention should be paid to five items (Molle and Berkoff, 2007.). (i) rational water use should be achieved by careful control of distribution and by allocating water to broadly meet crop requirements, with fees having little or no impact on irrigation performance; (ii) the presumable efficiency gains from irrigation tariffs would most probably be realized by the control of supply or some kind or quotas; (iii) the most critical financial factor is the level of fiscal autonomy of the irrigation agency, providing an incentive for cost-effective performance; (iv) cost recovery should be contextualized to factor in irrigators' ability to pay, and O&amp;M activities should be prioritized</w:t>
      </w:r>
      <w:r>
        <w:rPr>
          <w:rFonts w:ascii="Times New Roman" w:eastAsiaTheme="minorHAnsi" w:hAnsi="Times New Roman"/>
          <w:color w:val="0D0D0D"/>
          <w:szCs w:val="22"/>
        </w:rPr>
        <w:t xml:space="preserve"> for </w:t>
      </w:r>
      <w:r>
        <w:rPr>
          <w:rFonts w:ascii="Times New Roman" w:eastAsiaTheme="minorHAnsi" w:hAnsi="Times New Roman"/>
          <w:color w:val="0D0D0D"/>
          <w:szCs w:val="22"/>
        </w:rPr>
        <w:lastRenderedPageBreak/>
        <w:t xml:space="preserve">cost recovery strategies; </w:t>
      </w:r>
      <w:r w:rsidRPr="00BF3033">
        <w:rPr>
          <w:rFonts w:ascii="Times New Roman" w:eastAsiaTheme="minorHAnsi" w:hAnsi="Times New Roman"/>
          <w:color w:val="0D0D0D"/>
          <w:szCs w:val="22"/>
        </w:rPr>
        <w:t xml:space="preserve"> (v)  subsidized users should repay some of the investments, but should not be expected to pay the extra-costs imposed by inefficient or miscalculated investments or overstaffed organizations.  </w:t>
      </w:r>
    </w:p>
    <w:p w14:paraId="7E0BC3BC"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p>
    <w:p w14:paraId="2461072C"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 xml:space="preserve">Despite these caveats, it is also true that irrigation water given free of charge would also generate welfare losses, in the form of opportunity cost and externalities. In the case of Suriname, this is translated in reduced planted land, impaired cropping management, and lower water productivity (reduced 'crops' per drop). </w:t>
      </w:r>
    </w:p>
    <w:p w14:paraId="395CF0D6"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p>
    <w:p w14:paraId="3D901104"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Consider the case of Mexico. Irrigated agriculture is extremely important both in terms of irrigated acreage (more than 5.5 million hectares) and total water use. Since the passing of the Water Law in 1992 and the creation of the National Water Commission, Mexico has embarked on a massive policy reform to allocate the water management of its large water districts to the recently created users associations. This involved setting up new institutions such as basin agencies, giving WUAs managing capacity to administer both capital assets and water resources, and transferring the financial responsibility of running districts and collecting charges to the WUAs. During the devolution process, water prices increased by 45–180% and government O&amp;M subsidies were removed. Molle and Berkoff (2007), citing other sources, claimed that O&amp;M charges have been quite low (equivalent to 2-7% of the gross product), and that maintenance may be suboptimal in many cases. See in Annex 3, the case of Mexico (From Garrido, 1998).</w:t>
      </w:r>
    </w:p>
    <w:p w14:paraId="5AE9A709"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p>
    <w:p w14:paraId="50B9E347"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There are about 3.5Mha under irrigation in Brazil, although 29Mha are estimated to be suitable for irrigation by the National Water Agency (ANA). The Irrigation Law, enacted in 1979, and its regulations provide for the cost recovery of investment and O&amp;M costs of government-supported irrigation projects through water charges to beneficiaries.</w:t>
      </w:r>
    </w:p>
    <w:p w14:paraId="065100ED"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p>
    <w:p w14:paraId="6C9D2750"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There is an interesting case of volumetric control and two-part charging mechanism in the Chancay-Lambayeque in Peru (Vos and Vincent, 2011). The Chancay-Lambayeque irrigation system achieved high performance with on-demand delivery to some 22,000 smallholders in a command area of some 100,000ha. Full cost recovery rates, accompanied by the requirement to pay in advance, reinforced the management and ensured the control of water use and cropping operations. Rates were $0.3 per m3 (4 soles for a service module of 576m3) in 1995, and were adjusted with inflation reaching $ 0.5 per m3 in 2010. The role of the Water User Association is crucial:</w:t>
      </w:r>
    </w:p>
    <w:p w14:paraId="63FA1023" w14:textId="77777777" w:rsidR="00BF3033" w:rsidRDefault="00BF3033" w:rsidP="00BF3033">
      <w:pPr>
        <w:autoSpaceDE w:val="0"/>
        <w:autoSpaceDN w:val="0"/>
        <w:adjustRightInd w:val="0"/>
        <w:spacing w:after="0"/>
        <w:jc w:val="both"/>
      </w:pPr>
    </w:p>
    <w:p w14:paraId="0B49F419" w14:textId="77777777" w:rsidR="00BF3033" w:rsidRDefault="00BF3033" w:rsidP="00BF3033">
      <w:pPr>
        <w:autoSpaceDE w:val="0"/>
        <w:autoSpaceDN w:val="0"/>
        <w:adjustRightInd w:val="0"/>
        <w:spacing w:after="0" w:line="240" w:lineRule="auto"/>
        <w:ind w:left="708"/>
        <w:rPr>
          <w:rFonts w:ascii="GulliverRM" w:hAnsi="GulliverRM" w:cs="GulliverRM"/>
          <w:sz w:val="20"/>
          <w:szCs w:val="16"/>
        </w:rPr>
      </w:pPr>
      <w:r w:rsidRPr="002D6EED">
        <w:rPr>
          <w:rFonts w:ascii="GulliverRM" w:hAnsi="GulliverRM" w:cs="GulliverRM"/>
          <w:sz w:val="20"/>
          <w:szCs w:val="16"/>
        </w:rPr>
        <w:t>Drains are well maintained by the WUA, and this is important as</w:t>
      </w:r>
      <w:r>
        <w:rPr>
          <w:rFonts w:ascii="GulliverRM" w:hAnsi="GulliverRM" w:cs="GulliverRM"/>
          <w:sz w:val="20"/>
          <w:szCs w:val="16"/>
        </w:rPr>
        <w:t xml:space="preserve"> waterlogging and salinity are </w:t>
      </w:r>
      <w:r w:rsidRPr="002D6EED">
        <w:rPr>
          <w:rFonts w:ascii="GulliverRM" w:hAnsi="GulliverRM" w:cs="GulliverRM"/>
          <w:sz w:val="20"/>
          <w:szCs w:val="16"/>
        </w:rPr>
        <w:t>major threat</w:t>
      </w:r>
      <w:r>
        <w:rPr>
          <w:rFonts w:ascii="GulliverRM" w:hAnsi="GulliverRM" w:cs="GulliverRM"/>
          <w:sz w:val="20"/>
          <w:szCs w:val="16"/>
        </w:rPr>
        <w:t>s</w:t>
      </w:r>
      <w:r w:rsidRPr="002D6EED">
        <w:rPr>
          <w:rFonts w:ascii="GulliverRM" w:hAnsi="GulliverRM" w:cs="GulliverRM"/>
          <w:sz w:val="20"/>
          <w:szCs w:val="16"/>
        </w:rPr>
        <w:t xml:space="preserve"> to the sustainability of the system. There is a constant pressure from the rice farmers to cultivate their complete landholding with rice, and from the farmers of the adjacent “maize zone” to expand the rice growing area, as waterlogging and salinity limits growing of non-rice crops around the rice growing zone. The WUA limits this expansion because rice requires more water which would not be available in most years. However, as the volumes are controlled and not the crops quite some rice growing can be observed outside the rice zone: those farmers grow a part of their plot with rice with a water allocation for maize.</w:t>
      </w:r>
      <w:r>
        <w:rPr>
          <w:rFonts w:ascii="GulliverRM" w:hAnsi="GulliverRM" w:cs="GulliverRM"/>
          <w:sz w:val="20"/>
          <w:szCs w:val="16"/>
        </w:rPr>
        <w:t xml:space="preserve"> (p.709)</w:t>
      </w:r>
    </w:p>
    <w:p w14:paraId="2F260D58" w14:textId="77777777" w:rsidR="00BF3033" w:rsidRDefault="00BF3033" w:rsidP="00BF3033">
      <w:pPr>
        <w:autoSpaceDE w:val="0"/>
        <w:autoSpaceDN w:val="0"/>
        <w:adjustRightInd w:val="0"/>
        <w:spacing w:after="0" w:line="240" w:lineRule="auto"/>
        <w:ind w:left="708"/>
        <w:rPr>
          <w:rFonts w:ascii="GulliverRM" w:hAnsi="GulliverRM" w:cs="GulliverRM"/>
          <w:sz w:val="20"/>
          <w:szCs w:val="16"/>
        </w:rPr>
      </w:pPr>
    </w:p>
    <w:p w14:paraId="61DAAD87" w14:textId="77777777" w:rsidR="00BF3033" w:rsidRDefault="00BF3033" w:rsidP="00BF3033">
      <w:pPr>
        <w:autoSpaceDE w:val="0"/>
        <w:autoSpaceDN w:val="0"/>
        <w:adjustRightInd w:val="0"/>
        <w:spacing w:after="0" w:line="240" w:lineRule="auto"/>
        <w:ind w:left="708"/>
        <w:rPr>
          <w:rFonts w:ascii="GulliverRM" w:hAnsi="GulliverRM" w:cs="GulliverRM"/>
          <w:sz w:val="20"/>
          <w:szCs w:val="16"/>
        </w:rPr>
      </w:pPr>
      <w:r w:rsidRPr="00D24184">
        <w:rPr>
          <w:rFonts w:ascii="GulliverRM" w:hAnsi="GulliverRM" w:cs="GulliverRM"/>
          <w:sz w:val="20"/>
          <w:szCs w:val="16"/>
        </w:rPr>
        <w:t>Water delivery closely matched the planned on-demand</w:t>
      </w:r>
      <w:r>
        <w:rPr>
          <w:rFonts w:ascii="GulliverRM" w:hAnsi="GulliverRM" w:cs="GulliverRM"/>
          <w:sz w:val="20"/>
          <w:szCs w:val="16"/>
        </w:rPr>
        <w:t xml:space="preserve"> </w:t>
      </w:r>
      <w:r w:rsidRPr="00D24184">
        <w:rPr>
          <w:rFonts w:ascii="GulliverRM" w:hAnsi="GulliverRM" w:cs="GulliverRM"/>
          <w:sz w:val="20"/>
          <w:szCs w:val="16"/>
        </w:rPr>
        <w:t>scheduling. Several factors can explain these findings: the high</w:t>
      </w:r>
      <w:r>
        <w:rPr>
          <w:rFonts w:ascii="GulliverRM" w:hAnsi="GulliverRM" w:cs="GulliverRM"/>
          <w:sz w:val="20"/>
          <w:szCs w:val="16"/>
        </w:rPr>
        <w:t xml:space="preserve"> </w:t>
      </w:r>
      <w:r w:rsidRPr="00D24184">
        <w:rPr>
          <w:rFonts w:ascii="GulliverRM" w:hAnsi="GulliverRM" w:cs="GulliverRM"/>
          <w:sz w:val="20"/>
          <w:szCs w:val="16"/>
        </w:rPr>
        <w:t>degree of dependence of the water users on the canal water, the</w:t>
      </w:r>
      <w:r>
        <w:rPr>
          <w:rFonts w:ascii="GulliverRM" w:hAnsi="GulliverRM" w:cs="GulliverRM"/>
          <w:sz w:val="20"/>
          <w:szCs w:val="16"/>
        </w:rPr>
        <w:t xml:space="preserve"> </w:t>
      </w:r>
      <w:r w:rsidRPr="00D24184">
        <w:rPr>
          <w:rFonts w:ascii="GulliverRM" w:hAnsi="GulliverRM" w:cs="GulliverRM"/>
          <w:sz w:val="20"/>
          <w:szCs w:val="16"/>
        </w:rPr>
        <w:t>high degree of accountability of the board of the WUA towards the</w:t>
      </w:r>
      <w:r>
        <w:rPr>
          <w:rFonts w:ascii="GulliverRM" w:hAnsi="GulliverRM" w:cs="GulliverRM"/>
          <w:sz w:val="20"/>
          <w:szCs w:val="16"/>
        </w:rPr>
        <w:t xml:space="preserve"> </w:t>
      </w:r>
      <w:r w:rsidRPr="00D24184">
        <w:rPr>
          <w:rFonts w:ascii="GulliverRM" w:hAnsi="GulliverRM" w:cs="GulliverRM"/>
          <w:sz w:val="20"/>
          <w:szCs w:val="16"/>
        </w:rPr>
        <w:t xml:space="preserve">users, the relatively low </w:t>
      </w:r>
      <w:r w:rsidRPr="00D24184">
        <w:rPr>
          <w:rFonts w:ascii="GulliverRM" w:hAnsi="GulliverRM" w:cs="GulliverRM"/>
          <w:sz w:val="20"/>
          <w:szCs w:val="16"/>
        </w:rPr>
        <w:lastRenderedPageBreak/>
        <w:t>degree of social stratification of the users,</w:t>
      </w:r>
      <w:r>
        <w:rPr>
          <w:rFonts w:ascii="GulliverRM" w:hAnsi="GulliverRM" w:cs="GulliverRM"/>
          <w:sz w:val="20"/>
          <w:szCs w:val="16"/>
        </w:rPr>
        <w:t xml:space="preserve"> </w:t>
      </w:r>
      <w:r w:rsidRPr="00D24184">
        <w:rPr>
          <w:rFonts w:ascii="GulliverRM" w:hAnsi="GulliverRM" w:cs="GulliverRM"/>
          <w:sz w:val="20"/>
          <w:szCs w:val="16"/>
        </w:rPr>
        <w:t>the financial autonomy of the WUA, and the good skills of the canal</w:t>
      </w:r>
      <w:r>
        <w:rPr>
          <w:rFonts w:ascii="GulliverRM" w:hAnsi="GulliverRM" w:cs="GulliverRM"/>
          <w:sz w:val="20"/>
          <w:szCs w:val="16"/>
        </w:rPr>
        <w:t xml:space="preserve"> </w:t>
      </w:r>
      <w:r w:rsidRPr="00D24184">
        <w:rPr>
          <w:rFonts w:ascii="GulliverRM" w:hAnsi="GulliverRM" w:cs="GulliverRM"/>
          <w:sz w:val="20"/>
          <w:szCs w:val="16"/>
        </w:rPr>
        <w:t>operators.</w:t>
      </w:r>
      <w:r>
        <w:rPr>
          <w:rFonts w:ascii="GulliverRM" w:hAnsi="GulliverRM" w:cs="GulliverRM"/>
          <w:sz w:val="20"/>
          <w:szCs w:val="16"/>
        </w:rPr>
        <w:t xml:space="preserve"> (p.710).</w:t>
      </w:r>
    </w:p>
    <w:p w14:paraId="1D3FF59A" w14:textId="77777777" w:rsidR="00BF3033" w:rsidRDefault="00BF3033" w:rsidP="00BF3033">
      <w:pPr>
        <w:autoSpaceDE w:val="0"/>
        <w:autoSpaceDN w:val="0"/>
        <w:adjustRightInd w:val="0"/>
        <w:spacing w:after="0" w:line="240" w:lineRule="auto"/>
        <w:rPr>
          <w:rFonts w:ascii="GulliverRM" w:hAnsi="GulliverRM" w:cs="GulliverRM"/>
          <w:sz w:val="20"/>
          <w:szCs w:val="16"/>
        </w:rPr>
      </w:pPr>
    </w:p>
    <w:p w14:paraId="39BDDB74" w14:textId="77777777" w:rsidR="00BF3033" w:rsidRPr="00BF3033" w:rsidRDefault="00BF3033" w:rsidP="00BF3033">
      <w:pPr>
        <w:autoSpaceDE w:val="0"/>
        <w:autoSpaceDN w:val="0"/>
        <w:adjustRightInd w:val="0"/>
        <w:spacing w:after="0"/>
        <w:jc w:val="both"/>
        <w:rPr>
          <w:rFonts w:ascii="Times New Roman" w:eastAsiaTheme="minorHAnsi" w:hAnsi="Times New Roman"/>
          <w:color w:val="0D0D0D"/>
          <w:szCs w:val="22"/>
        </w:rPr>
      </w:pPr>
      <w:r w:rsidRPr="00BF3033">
        <w:rPr>
          <w:rFonts w:ascii="Times New Roman" w:eastAsiaTheme="minorHAnsi" w:hAnsi="Times New Roman"/>
          <w:color w:val="0D0D0D"/>
          <w:szCs w:val="22"/>
        </w:rPr>
        <w:t xml:space="preserve">In Spain, modernization of irrigation districts was performed in 1.3 million hectares, at a cost of €7 billion. A scheme to evaluate its effects is provided by López-Gunn et al (2012). </w:t>
      </w:r>
    </w:p>
    <w:p w14:paraId="4398C80F" w14:textId="77777777" w:rsidR="00BF3033" w:rsidRDefault="00BF3033" w:rsidP="00BF3033">
      <w:pPr>
        <w:autoSpaceDE w:val="0"/>
        <w:autoSpaceDN w:val="0"/>
        <w:adjustRightInd w:val="0"/>
        <w:spacing w:after="0"/>
        <w:jc w:val="both"/>
      </w:pPr>
    </w:p>
    <w:p w14:paraId="573FB5E6" w14:textId="77777777" w:rsidR="00BF3033" w:rsidRDefault="00BF3033" w:rsidP="00BF3033">
      <w:pPr>
        <w:autoSpaceDE w:val="0"/>
        <w:autoSpaceDN w:val="0"/>
        <w:adjustRightInd w:val="0"/>
        <w:spacing w:after="0"/>
        <w:jc w:val="both"/>
      </w:pPr>
      <w:r>
        <w:rPr>
          <w:noProof/>
        </w:rPr>
        <w:drawing>
          <wp:inline distT="0" distB="0" distL="0" distR="0" wp14:anchorId="5DD0557B" wp14:editId="1C6C49E5">
            <wp:extent cx="5759450" cy="5025908"/>
            <wp:effectExtent l="19050" t="0" r="0" b="0"/>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59450" cy="5025908"/>
                    </a:xfrm>
                    <a:prstGeom prst="rect">
                      <a:avLst/>
                    </a:prstGeom>
                    <a:noFill/>
                    <a:ln w="9525">
                      <a:noFill/>
                      <a:miter lim="800000"/>
                      <a:headEnd/>
                      <a:tailEnd/>
                    </a:ln>
                  </pic:spPr>
                </pic:pic>
              </a:graphicData>
            </a:graphic>
          </wp:inline>
        </w:drawing>
      </w:r>
    </w:p>
    <w:p w14:paraId="42321936" w14:textId="77777777" w:rsidR="00BF3033" w:rsidRDefault="00BF3033" w:rsidP="00BF3033">
      <w:pPr>
        <w:autoSpaceDE w:val="0"/>
        <w:autoSpaceDN w:val="0"/>
        <w:adjustRightInd w:val="0"/>
        <w:spacing w:after="0"/>
        <w:jc w:val="both"/>
      </w:pPr>
    </w:p>
    <w:p w14:paraId="16FE1299" w14:textId="77777777" w:rsidR="00BF3033" w:rsidRDefault="00BF3033" w:rsidP="00BF3033">
      <w:pPr>
        <w:autoSpaceDE w:val="0"/>
        <w:autoSpaceDN w:val="0"/>
        <w:adjustRightInd w:val="0"/>
        <w:spacing w:after="0"/>
        <w:jc w:val="both"/>
        <w:rPr>
          <w:rFonts w:ascii="Times New Roman" w:hAnsi="Times New Roman"/>
          <w:szCs w:val="22"/>
        </w:rPr>
      </w:pPr>
      <w:r>
        <w:rPr>
          <w:rFonts w:ascii="Times New Roman" w:hAnsi="Times New Roman"/>
          <w:szCs w:val="22"/>
        </w:rPr>
        <w:t>T</w:t>
      </w:r>
      <w:r w:rsidRPr="00BF3033">
        <w:rPr>
          <w:rFonts w:ascii="Times New Roman" w:hAnsi="Times New Roman"/>
          <w:szCs w:val="22"/>
        </w:rPr>
        <w:t xml:space="preserve">he major impacts came in the form of increased water and land productivity, both in economic and physical terms, better cropping and irrigation precision and improvements in farmers’ quality of life, through </w:t>
      </w:r>
      <w:r>
        <w:rPr>
          <w:rFonts w:ascii="Times New Roman" w:hAnsi="Times New Roman"/>
          <w:szCs w:val="22"/>
        </w:rPr>
        <w:t>mechanization</w:t>
      </w:r>
      <w:r w:rsidRPr="00BF3033">
        <w:rPr>
          <w:rFonts w:ascii="Times New Roman" w:hAnsi="Times New Roman"/>
          <w:szCs w:val="22"/>
        </w:rPr>
        <w:t xml:space="preserve"> of the irrigation operations. </w:t>
      </w:r>
    </w:p>
    <w:p w14:paraId="2C1C333A" w14:textId="77777777" w:rsidR="00615760" w:rsidRDefault="00615760" w:rsidP="00BF3033">
      <w:pPr>
        <w:autoSpaceDE w:val="0"/>
        <w:autoSpaceDN w:val="0"/>
        <w:adjustRightInd w:val="0"/>
        <w:spacing w:after="0"/>
        <w:jc w:val="both"/>
        <w:rPr>
          <w:rFonts w:ascii="Times New Roman" w:hAnsi="Times New Roman"/>
          <w:szCs w:val="22"/>
        </w:rPr>
      </w:pPr>
    </w:p>
    <w:p w14:paraId="50E60206" w14:textId="77777777" w:rsidR="00615760" w:rsidRDefault="00615760" w:rsidP="00BF3033">
      <w:pPr>
        <w:autoSpaceDE w:val="0"/>
        <w:autoSpaceDN w:val="0"/>
        <w:adjustRightInd w:val="0"/>
        <w:spacing w:after="0"/>
        <w:jc w:val="both"/>
        <w:rPr>
          <w:rFonts w:ascii="Times New Roman" w:hAnsi="Times New Roman"/>
          <w:szCs w:val="22"/>
        </w:rPr>
      </w:pPr>
      <w:r w:rsidRPr="00615760">
        <w:rPr>
          <w:rFonts w:ascii="Times New Roman" w:hAnsi="Times New Roman"/>
          <w:szCs w:val="22"/>
        </w:rPr>
        <w:t xml:space="preserve">The rehabilitation of the WBs </w:t>
      </w:r>
      <w:r>
        <w:rPr>
          <w:rFonts w:ascii="Times New Roman" w:hAnsi="Times New Roman"/>
          <w:szCs w:val="22"/>
        </w:rPr>
        <w:t xml:space="preserve">in Suriname </w:t>
      </w:r>
      <w:r w:rsidRPr="00615760">
        <w:rPr>
          <w:rFonts w:ascii="Times New Roman" w:hAnsi="Times New Roman"/>
          <w:szCs w:val="22"/>
        </w:rPr>
        <w:t>will reinforce the institutional strengthening of the revitalized WBs. This will make the irrigation applications more productive and reduce the water needs. If peak flows of 2.2 l/s/ha can be lowered to the standard of 1.75, the irrigated land could be expanded by 10-15%. That, coupled with accelerated yield increases from 0.5% per year to 2%, would not only augment the benefits but also growers' capacity to pay for irrigation and drainage costs.</w:t>
      </w:r>
    </w:p>
    <w:p w14:paraId="22E884BC" w14:textId="77777777" w:rsidR="00BD27DA" w:rsidRDefault="00BD27DA" w:rsidP="00BF3033">
      <w:pPr>
        <w:autoSpaceDE w:val="0"/>
        <w:autoSpaceDN w:val="0"/>
        <w:adjustRightInd w:val="0"/>
        <w:spacing w:after="0"/>
        <w:jc w:val="both"/>
        <w:rPr>
          <w:szCs w:val="22"/>
        </w:rPr>
      </w:pPr>
    </w:p>
    <w:p w14:paraId="4D38F0FF" w14:textId="731FB2DB" w:rsidR="00BD27DA" w:rsidRDefault="00BD27DA" w:rsidP="00BD27DA">
      <w:pPr>
        <w:autoSpaceDE w:val="0"/>
        <w:autoSpaceDN w:val="0"/>
        <w:adjustRightInd w:val="0"/>
        <w:spacing w:after="0"/>
        <w:jc w:val="both"/>
        <w:rPr>
          <w:rFonts w:ascii="Times New Roman" w:hAnsi="Times New Roman"/>
          <w:szCs w:val="22"/>
        </w:rPr>
      </w:pPr>
      <w:r>
        <w:rPr>
          <w:rFonts w:ascii="Times New Roman" w:hAnsi="Times New Roman"/>
          <w:szCs w:val="22"/>
        </w:rPr>
        <w:lastRenderedPageBreak/>
        <w:t>The fourth</w:t>
      </w:r>
      <w:r w:rsidRPr="00BD27DA">
        <w:rPr>
          <w:rFonts w:ascii="Times New Roman" w:hAnsi="Times New Roman"/>
          <w:szCs w:val="22"/>
        </w:rPr>
        <w:t xml:space="preserve"> </w:t>
      </w:r>
      <w:r w:rsidR="00EC3B7C">
        <w:rPr>
          <w:rFonts w:ascii="Times New Roman" w:hAnsi="Times New Roman"/>
          <w:szCs w:val="22"/>
        </w:rPr>
        <w:t>service</w:t>
      </w:r>
      <w:r w:rsidRPr="00BD27DA">
        <w:rPr>
          <w:rFonts w:ascii="Times New Roman" w:hAnsi="Times New Roman"/>
          <w:szCs w:val="22"/>
        </w:rPr>
        <w:t xml:space="preserve"> identified corresponds to the </w:t>
      </w:r>
      <w:r w:rsidRPr="00BD27DA">
        <w:rPr>
          <w:rFonts w:ascii="Times New Roman" w:hAnsi="Times New Roman"/>
          <w:b/>
          <w:szCs w:val="22"/>
        </w:rPr>
        <w:t>Modernization of Agricultural Statistics</w:t>
      </w:r>
      <w:r w:rsidRPr="00BD27DA">
        <w:rPr>
          <w:rFonts w:ascii="Times New Roman" w:hAnsi="Times New Roman"/>
          <w:szCs w:val="22"/>
        </w:rPr>
        <w:t>. The lack of structural and relevant agricultural information reduces the decision-making, planning, programming, monitoring and evaluation capacity of the LVV. Four years after the Fifth Suriname Census of Agriculture was done, in 2009, official results remain to be released. The census collects the only social farm household and farm infrastructure data. As a result, the census has not been used as a sample frame; thus quarterly and annual collection of information</w:t>
      </w:r>
      <w:r w:rsidRPr="00647F7A">
        <w:rPr>
          <w:szCs w:val="22"/>
          <w:vertAlign w:val="superscript"/>
        </w:rPr>
        <w:footnoteReference w:id="11"/>
      </w:r>
      <w:r w:rsidRPr="00647F7A">
        <w:rPr>
          <w:rFonts w:ascii="Times New Roman" w:hAnsi="Times New Roman"/>
          <w:szCs w:val="22"/>
          <w:vertAlign w:val="superscript"/>
        </w:rPr>
        <w:t xml:space="preserve"> </w:t>
      </w:r>
      <w:r w:rsidRPr="00BD27DA">
        <w:rPr>
          <w:rFonts w:ascii="Times New Roman" w:hAnsi="Times New Roman"/>
          <w:szCs w:val="22"/>
        </w:rPr>
        <w:t xml:space="preserve">is based on qualified informants and not in statistical methods, not allowing the estimation of national totals and averages within their sample error estimates. Replacement of the current method by probabilistic surveys will be a first step in setting up an Agricultural Information System (AIS). </w:t>
      </w:r>
    </w:p>
    <w:p w14:paraId="1C82322B" w14:textId="77777777" w:rsidR="00BD27DA" w:rsidRPr="00BD27DA" w:rsidRDefault="00BD27DA" w:rsidP="00BD27DA">
      <w:pPr>
        <w:autoSpaceDE w:val="0"/>
        <w:autoSpaceDN w:val="0"/>
        <w:adjustRightInd w:val="0"/>
        <w:spacing w:after="0"/>
        <w:jc w:val="both"/>
        <w:rPr>
          <w:rFonts w:ascii="Times New Roman" w:hAnsi="Times New Roman"/>
          <w:szCs w:val="22"/>
        </w:rPr>
      </w:pPr>
    </w:p>
    <w:p w14:paraId="49CB52B1" w14:textId="77777777" w:rsidR="00BD27DA" w:rsidRDefault="00BD27DA" w:rsidP="00BD27DA">
      <w:pPr>
        <w:autoSpaceDE w:val="0"/>
        <w:autoSpaceDN w:val="0"/>
        <w:adjustRightInd w:val="0"/>
        <w:spacing w:after="0"/>
        <w:jc w:val="both"/>
        <w:rPr>
          <w:rFonts w:ascii="Times New Roman" w:hAnsi="Times New Roman"/>
          <w:szCs w:val="22"/>
        </w:rPr>
      </w:pPr>
      <w:r w:rsidRPr="00BD27DA">
        <w:rPr>
          <w:rFonts w:ascii="Times New Roman" w:hAnsi="Times New Roman"/>
          <w:szCs w:val="22"/>
        </w:rPr>
        <w:t>At the same time, the Government of Suriname lacks a sufficiently clear policy regarding its monitoring capacity in order to assess how its agricultural policy instruments translate into support for producers -- and hence it contributes to set policy objectives for the Government. To strengthen the policy monitoring function of the LVV and increasing the availability of evidence for decision-making, some analysis needs to be done regularly. This will include the estimation of agricultural support to identify trends as well as tracking how policy changes affect agricultural growth and development.</w:t>
      </w:r>
    </w:p>
    <w:p w14:paraId="18303D8D" w14:textId="77777777" w:rsidR="00BD27DA" w:rsidRDefault="00BD27DA" w:rsidP="00BD27DA">
      <w:pPr>
        <w:autoSpaceDE w:val="0"/>
        <w:autoSpaceDN w:val="0"/>
        <w:adjustRightInd w:val="0"/>
        <w:spacing w:after="0"/>
        <w:jc w:val="both"/>
        <w:rPr>
          <w:rFonts w:ascii="Times New Roman" w:hAnsi="Times New Roman"/>
          <w:szCs w:val="22"/>
        </w:rPr>
      </w:pPr>
    </w:p>
    <w:p w14:paraId="0DB5F742" w14:textId="77777777" w:rsidR="0023340F" w:rsidRDefault="0023340F" w:rsidP="00BD27DA">
      <w:pPr>
        <w:autoSpaceDE w:val="0"/>
        <w:autoSpaceDN w:val="0"/>
        <w:adjustRightInd w:val="0"/>
        <w:spacing w:after="0"/>
        <w:jc w:val="both"/>
        <w:rPr>
          <w:rFonts w:ascii="Times New Roman" w:hAnsi="Times New Roman"/>
          <w:szCs w:val="22"/>
        </w:rPr>
      </w:pPr>
      <w:r>
        <w:rPr>
          <w:rFonts w:ascii="Times New Roman" w:hAnsi="Times New Roman"/>
          <w:szCs w:val="22"/>
        </w:rPr>
        <w:t>Without adequate information policy measures cannot be targeted, efficient and cost effective. Statistics and data provide a key input into the information base necessary for the formation and evaluation of agricultural policy. Key requirements are that data be relevant, objective, transparent, accurate, and comparable over time and space, accessible and timely. The OECD’ Product Support Estimates (PSE) database provides an example of internationally comparable data used to track the level and composition of agricultural support in the LAC and Caribbean Countries and provides basis for analysis of effects of these policies. (OECD, 2008).</w:t>
      </w:r>
    </w:p>
    <w:p w14:paraId="18DB58D3" w14:textId="77777777" w:rsidR="0023340F" w:rsidRDefault="0023340F" w:rsidP="00BD27DA">
      <w:pPr>
        <w:autoSpaceDE w:val="0"/>
        <w:autoSpaceDN w:val="0"/>
        <w:adjustRightInd w:val="0"/>
        <w:spacing w:after="0"/>
        <w:jc w:val="both"/>
        <w:rPr>
          <w:rFonts w:ascii="Times New Roman" w:hAnsi="Times New Roman"/>
          <w:szCs w:val="22"/>
        </w:rPr>
      </w:pPr>
    </w:p>
    <w:p w14:paraId="31EB52D2" w14:textId="77777777" w:rsidR="00BD27DA" w:rsidRDefault="00BD27DA" w:rsidP="00BD27DA">
      <w:pPr>
        <w:autoSpaceDE w:val="0"/>
        <w:autoSpaceDN w:val="0"/>
        <w:adjustRightInd w:val="0"/>
        <w:spacing w:after="0"/>
        <w:jc w:val="both"/>
        <w:rPr>
          <w:rFonts w:ascii="Times New Roman" w:hAnsi="Times New Roman"/>
        </w:rPr>
      </w:pPr>
      <w:r>
        <w:rPr>
          <w:rFonts w:ascii="Times New Roman" w:hAnsi="Times New Roman"/>
        </w:rPr>
        <w:t>This component seeks to address</w:t>
      </w:r>
      <w:r w:rsidRPr="00702087">
        <w:rPr>
          <w:rFonts w:ascii="Times New Roman" w:hAnsi="Times New Roman"/>
        </w:rPr>
        <w:t xml:space="preserve"> the </w:t>
      </w:r>
      <w:r>
        <w:rPr>
          <w:rFonts w:ascii="Times New Roman" w:hAnsi="Times New Roman"/>
        </w:rPr>
        <w:t>LVV</w:t>
      </w:r>
      <w:r w:rsidRPr="00702087">
        <w:rPr>
          <w:rFonts w:ascii="Times New Roman" w:hAnsi="Times New Roman"/>
        </w:rPr>
        <w:t xml:space="preserve"> weakne</w:t>
      </w:r>
      <w:r>
        <w:rPr>
          <w:rFonts w:ascii="Times New Roman" w:hAnsi="Times New Roman"/>
        </w:rPr>
        <w:t xml:space="preserve">sses in performance data collection and analysis that alter its capacity to plan, program, monitor and evaluate taking into account reliable and timely statistical data for policy and decision making. </w:t>
      </w:r>
      <w:r w:rsidRPr="00DE41EA">
        <w:rPr>
          <w:rFonts w:ascii="Times New Roman" w:hAnsi="Times New Roman"/>
        </w:rPr>
        <w:t>A comprehensive instit</w:t>
      </w:r>
      <w:r>
        <w:rPr>
          <w:rFonts w:ascii="Times New Roman" w:hAnsi="Times New Roman"/>
        </w:rPr>
        <w:t>utional reform will be promoted to improve the performance of the data collection and analysis with the support of the FAO through setting up an Agricultural Innovation System (AIS), including information on agriculture, livestock and fisheries products.</w:t>
      </w:r>
    </w:p>
    <w:p w14:paraId="2BD516A9" w14:textId="77777777" w:rsidR="0023340F" w:rsidRPr="00BD27DA" w:rsidRDefault="0023340F" w:rsidP="00BD27DA">
      <w:pPr>
        <w:autoSpaceDE w:val="0"/>
        <w:autoSpaceDN w:val="0"/>
        <w:adjustRightInd w:val="0"/>
        <w:spacing w:after="0"/>
        <w:jc w:val="both"/>
        <w:rPr>
          <w:rFonts w:ascii="Times New Roman" w:hAnsi="Times New Roman"/>
          <w:szCs w:val="22"/>
        </w:rPr>
      </w:pPr>
    </w:p>
    <w:p w14:paraId="28D3191A" w14:textId="221D6FD9" w:rsidR="004C474B" w:rsidRDefault="00E04D3D" w:rsidP="004C474B">
      <w:pPr>
        <w:pStyle w:val="Paragraph"/>
        <w:numPr>
          <w:ilvl w:val="0"/>
          <w:numId w:val="0"/>
        </w:numPr>
        <w:spacing w:line="276" w:lineRule="auto"/>
        <w:rPr>
          <w:sz w:val="22"/>
          <w:szCs w:val="22"/>
          <w:lang w:val="en-US"/>
        </w:rPr>
      </w:pPr>
      <w:r w:rsidRPr="00527C3F">
        <w:rPr>
          <w:sz w:val="22"/>
          <w:szCs w:val="22"/>
          <w:lang w:val="en-US"/>
        </w:rPr>
        <w:t xml:space="preserve">Finally, </w:t>
      </w:r>
      <w:r w:rsidR="00535A78" w:rsidRPr="00527C3F">
        <w:rPr>
          <w:sz w:val="22"/>
          <w:szCs w:val="22"/>
          <w:lang w:val="en-US"/>
        </w:rPr>
        <w:t>other</w:t>
      </w:r>
      <w:r w:rsidRPr="00527C3F">
        <w:rPr>
          <w:sz w:val="22"/>
          <w:szCs w:val="22"/>
          <w:lang w:val="en-US"/>
        </w:rPr>
        <w:t xml:space="preserve"> </w:t>
      </w:r>
      <w:r w:rsidR="00EC3B7C">
        <w:rPr>
          <w:sz w:val="22"/>
          <w:szCs w:val="22"/>
          <w:lang w:val="en-US"/>
        </w:rPr>
        <w:t>service</w:t>
      </w:r>
      <w:r w:rsidRPr="00527C3F">
        <w:rPr>
          <w:sz w:val="22"/>
          <w:szCs w:val="22"/>
          <w:lang w:val="en-US"/>
        </w:rPr>
        <w:t xml:space="preserve"> considered in the project </w:t>
      </w:r>
      <w:r w:rsidR="00BD27DA" w:rsidRPr="00527C3F">
        <w:rPr>
          <w:sz w:val="22"/>
          <w:szCs w:val="22"/>
          <w:lang w:val="en-US"/>
        </w:rPr>
        <w:t>is</w:t>
      </w:r>
      <w:r w:rsidRPr="00527C3F">
        <w:rPr>
          <w:sz w:val="22"/>
          <w:szCs w:val="22"/>
          <w:lang w:val="en-US"/>
        </w:rPr>
        <w:t xml:space="preserve"> </w:t>
      </w:r>
      <w:r w:rsidR="004C474B" w:rsidRPr="00527C3F">
        <w:rPr>
          <w:b/>
          <w:sz w:val="22"/>
          <w:szCs w:val="22"/>
          <w:lang w:val="en-US"/>
        </w:rPr>
        <w:t>Policy Support for Sustainable Fisheries Management</w:t>
      </w:r>
      <w:r w:rsidR="004C474B" w:rsidRPr="00527C3F">
        <w:rPr>
          <w:sz w:val="22"/>
          <w:szCs w:val="22"/>
          <w:lang w:val="en-US"/>
        </w:rPr>
        <w:t>.</w:t>
      </w:r>
    </w:p>
    <w:p w14:paraId="4576CDC4" w14:textId="77777777" w:rsidR="00527C3F" w:rsidRPr="007020DE" w:rsidRDefault="00527C3F" w:rsidP="00527C3F">
      <w:pPr>
        <w:jc w:val="both"/>
        <w:rPr>
          <w:rFonts w:ascii="Times New Roman" w:eastAsia="Times New Roman" w:hAnsi="Times New Roman"/>
        </w:rPr>
      </w:pPr>
      <w:r w:rsidRPr="007020DE">
        <w:rPr>
          <w:rFonts w:ascii="Times New Roman" w:eastAsia="Times New Roman" w:hAnsi="Times New Roman"/>
        </w:rPr>
        <w:t xml:space="preserve">Many of the marine resources of commercial value in Suriname, including shrimp, seabob and finfish are comprised within the highly productive North Brazil Shelf Large Marine Ecosystem (NBSLME). </w:t>
      </w:r>
      <w:r w:rsidRPr="007020DE">
        <w:rPr>
          <w:rFonts w:ascii="Times New Roman" w:eastAsia="Times New Roman" w:hAnsi="Times New Roman"/>
        </w:rPr>
        <w:lastRenderedPageBreak/>
        <w:t>The NBSLME extends along north eastern South America from the Parnaíba River estuary in Brazil to the boundary with the Caribbean Sea and has a surface area of about 1.1 million km</w:t>
      </w:r>
      <w:r w:rsidRPr="00B25B19">
        <w:rPr>
          <w:rFonts w:ascii="Times New Roman" w:eastAsia="Times New Roman" w:hAnsi="Times New Roman"/>
          <w:vertAlign w:val="superscript"/>
        </w:rPr>
        <w:t>2</w:t>
      </w:r>
      <w:r w:rsidRPr="007020DE">
        <w:rPr>
          <w:rFonts w:ascii="Times New Roman" w:eastAsia="Times New Roman" w:hAnsi="Times New Roman"/>
        </w:rPr>
        <w:t xml:space="preserve">. Its responsible use requires ecosystem considerations to fisheries management to deal with the complexities of heterogeneous fleets harvesting shared stocks of a diversity of species (Phillips </w:t>
      </w:r>
      <w:r w:rsidRPr="007020DE">
        <w:rPr>
          <w:rFonts w:ascii="Times New Roman" w:eastAsia="Times New Roman" w:hAnsi="Times New Roman"/>
          <w:i/>
        </w:rPr>
        <w:t>et al.</w:t>
      </w:r>
      <w:r w:rsidRPr="007020DE">
        <w:rPr>
          <w:rFonts w:ascii="Times New Roman" w:eastAsia="Times New Roman" w:hAnsi="Times New Roman"/>
        </w:rPr>
        <w:t>2009; Chakalall</w:t>
      </w:r>
      <w:r>
        <w:rPr>
          <w:rFonts w:ascii="Times New Roman" w:eastAsia="Times New Roman" w:hAnsi="Times New Roman"/>
        </w:rPr>
        <w:t xml:space="preserve"> </w:t>
      </w:r>
      <w:r w:rsidRPr="007020DE">
        <w:rPr>
          <w:rFonts w:ascii="Times New Roman" w:eastAsia="Times New Roman" w:hAnsi="Times New Roman"/>
          <w:i/>
        </w:rPr>
        <w:t>et al.</w:t>
      </w:r>
      <w:r w:rsidRPr="007020DE">
        <w:rPr>
          <w:rFonts w:ascii="Times New Roman" w:eastAsia="Times New Roman" w:hAnsi="Times New Roman"/>
        </w:rPr>
        <w:t xml:space="preserve"> 2002; Seijo </w:t>
      </w:r>
      <w:r w:rsidRPr="007020DE">
        <w:rPr>
          <w:rFonts w:ascii="Times New Roman" w:eastAsia="Times New Roman" w:hAnsi="Times New Roman"/>
          <w:i/>
        </w:rPr>
        <w:t>et al.</w:t>
      </w:r>
      <w:r w:rsidRPr="007020DE">
        <w:rPr>
          <w:rFonts w:ascii="Times New Roman" w:eastAsia="Times New Roman" w:hAnsi="Times New Roman"/>
        </w:rPr>
        <w:t xml:space="preserve"> 2000).</w:t>
      </w:r>
    </w:p>
    <w:p w14:paraId="79C0B171" w14:textId="77777777" w:rsidR="00527C3F" w:rsidRPr="007020DE" w:rsidRDefault="00527C3F" w:rsidP="00527C3F">
      <w:pPr>
        <w:autoSpaceDE w:val="0"/>
        <w:autoSpaceDN w:val="0"/>
        <w:adjustRightInd w:val="0"/>
        <w:spacing w:after="0"/>
        <w:jc w:val="both"/>
        <w:rPr>
          <w:rFonts w:ascii="Times New Roman" w:eastAsia="Times New Roman" w:hAnsi="Times New Roman"/>
        </w:rPr>
      </w:pPr>
      <w:r w:rsidRPr="007020DE">
        <w:rPr>
          <w:rFonts w:ascii="Times New Roman" w:eastAsia="Times New Roman" w:hAnsi="Times New Roman"/>
        </w:rPr>
        <w:t xml:space="preserve">The fishery sector of Suriname represented </w:t>
      </w:r>
      <w:r w:rsidRPr="007020DE">
        <w:rPr>
          <w:rFonts w:ascii="Times New Roman" w:eastAsia="Times New Roman" w:hAnsi="Times New Roman"/>
        </w:rPr>
        <w:sym w:font="Symbol" w:char="F07E"/>
      </w:r>
      <w:r w:rsidRPr="007020DE">
        <w:rPr>
          <w:rFonts w:ascii="Times New Roman" w:eastAsia="Times New Roman" w:hAnsi="Times New Roman"/>
        </w:rPr>
        <w:t xml:space="preserve"> 2.3 % of GDP in 2006 and employment generated in this sector, for the same year, was of 5,169 jobs (FAO, 2008). In 2011, Suriname harvested 36,225 ton of crustaceans and fish, and had an aquaculture production of 86.7 ton. A preliminary fisheries data analysis for Suriname, indicate that the gross value of fisheries output is $US36.6 million. In 2012 shrimp, seabob and fish harvest was undertaken by fleets of 239 industrial vessels, 318 coastal small-scale boats, and 902 inland and estuarine boats and canoes (Fisheries Department, 2013). Concerning trade, the value of fish exports has remained fairly constant in Suriname in the first decade of the 21th century. In 2010, export of shrimp </w:t>
      </w:r>
      <w:r w:rsidRPr="007020DE">
        <w:rPr>
          <w:rFonts w:ascii="Times New Roman" w:eastAsia="Times New Roman" w:hAnsi="Times New Roman"/>
          <w:i/>
        </w:rPr>
        <w:t>Penaeus spp</w:t>
      </w:r>
      <w:r w:rsidRPr="007020DE">
        <w:rPr>
          <w:rFonts w:ascii="Times New Roman" w:eastAsia="Times New Roman" w:hAnsi="Times New Roman"/>
        </w:rPr>
        <w:t>., seabob (</w:t>
      </w:r>
      <w:r w:rsidRPr="007020DE">
        <w:rPr>
          <w:rFonts w:ascii="Times New Roman" w:eastAsia="Times New Roman" w:hAnsi="Times New Roman"/>
          <w:i/>
        </w:rPr>
        <w:t>X. kroyeri</w:t>
      </w:r>
      <w:r w:rsidRPr="007020DE">
        <w:rPr>
          <w:rFonts w:ascii="Times New Roman" w:eastAsia="Times New Roman" w:hAnsi="Times New Roman"/>
        </w:rPr>
        <w:t xml:space="preserve">) and finfish species represented US$ 31 million, and the average for the period 2000-2010 was US$ 32 million (Fisheries Department, 2013). According to FAO (2011), Suriname does have the potential to increase its aquaculture production of shrimp and fish, but also a number of constraints that need to be overcome such </w:t>
      </w:r>
      <w:r>
        <w:rPr>
          <w:rFonts w:ascii="Times New Roman" w:eastAsia="Times New Roman" w:hAnsi="Times New Roman"/>
        </w:rPr>
        <w:t xml:space="preserve">limited </w:t>
      </w:r>
      <w:r w:rsidRPr="007020DE">
        <w:rPr>
          <w:rFonts w:ascii="Times New Roman" w:eastAsia="Times New Roman" w:hAnsi="Times New Roman"/>
        </w:rPr>
        <w:t>possibilities for export due to high cost for transport and the highly competitive nature of the world market for shrimp and tilapia.</w:t>
      </w:r>
    </w:p>
    <w:p w14:paraId="706422B3" w14:textId="77777777" w:rsidR="00527C3F" w:rsidRDefault="00527C3F" w:rsidP="00527C3F">
      <w:pPr>
        <w:jc w:val="both"/>
        <w:rPr>
          <w:rFonts w:ascii="Times New Roman" w:eastAsia="Times New Roman" w:hAnsi="Times New Roman"/>
        </w:rPr>
      </w:pPr>
    </w:p>
    <w:p w14:paraId="4C942789" w14:textId="77777777" w:rsidR="00527C3F" w:rsidRPr="007020DE" w:rsidRDefault="00527C3F" w:rsidP="00527C3F">
      <w:pPr>
        <w:jc w:val="both"/>
        <w:rPr>
          <w:rFonts w:ascii="Times New Roman" w:eastAsia="Times New Roman" w:hAnsi="Times New Roman"/>
        </w:rPr>
      </w:pPr>
      <w:r w:rsidRPr="007020DE">
        <w:rPr>
          <w:rFonts w:ascii="Times New Roman" w:eastAsia="Times New Roman" w:hAnsi="Times New Roman"/>
        </w:rPr>
        <w:t>An analysis of catch volumes and catch per unit of effort for the main commercial fisheries indicates the following tendencies</w:t>
      </w:r>
      <w:r>
        <w:rPr>
          <w:rFonts w:ascii="Times New Roman" w:eastAsia="Times New Roman" w:hAnsi="Times New Roman"/>
        </w:rPr>
        <w:t xml:space="preserve"> (Seijo, 2013)</w:t>
      </w:r>
      <w:r w:rsidRPr="007020DE">
        <w:rPr>
          <w:rFonts w:ascii="Times New Roman" w:eastAsia="Times New Roman" w:hAnsi="Times New Roman"/>
        </w:rPr>
        <w:t>. Some fisheries such as for shrimp and seabob show a reduction in CPUE suggesting issues with sustainability. In the case of</w:t>
      </w:r>
      <w:r>
        <w:rPr>
          <w:rFonts w:ascii="Times New Roman" w:eastAsia="Times New Roman" w:hAnsi="Times New Roman"/>
        </w:rPr>
        <w:t xml:space="preserve"> </w:t>
      </w:r>
      <w:r w:rsidRPr="007020DE">
        <w:rPr>
          <w:rFonts w:ascii="Times New Roman" w:eastAsia="Times New Roman" w:hAnsi="Times New Roman"/>
        </w:rPr>
        <w:t>shrimp, the expected stock recovery from a systematic reduction in fishing effort from 119 shrimp trawlers in 1994 to 30 in 2012 is not occurring and is likely being offset by factors that need to be further investigated. In the case of seabob, a Marine Stewardship Council (MSC) certified fishery, effort restrictions are managed through a Harvest Control Rule (HCR)</w:t>
      </w:r>
      <w:r>
        <w:rPr>
          <w:rFonts w:ascii="Times New Roman" w:eastAsia="Times New Roman" w:hAnsi="Times New Roman"/>
        </w:rPr>
        <w:t xml:space="preserve"> (LVV, 2010)</w:t>
      </w:r>
      <w:r w:rsidRPr="007020DE">
        <w:rPr>
          <w:rFonts w:ascii="Times New Roman" w:eastAsia="Times New Roman" w:hAnsi="Times New Roman"/>
        </w:rPr>
        <w:t xml:space="preserve">. Other major fisheries such as the multi-species industrial groundfish fishery display a fairly stable CPUE. However, </w:t>
      </w:r>
      <w:r>
        <w:rPr>
          <w:rFonts w:ascii="Times New Roman" w:eastAsia="Times New Roman" w:hAnsi="Times New Roman"/>
        </w:rPr>
        <w:t xml:space="preserve">the CPUE trends for individual </w:t>
      </w:r>
      <w:r w:rsidRPr="007020DE">
        <w:rPr>
          <w:rFonts w:ascii="Times New Roman" w:eastAsia="Times New Roman" w:hAnsi="Times New Roman"/>
        </w:rPr>
        <w:t xml:space="preserve">species (for example for lane snapper </w:t>
      </w:r>
      <w:r w:rsidRPr="007020DE">
        <w:rPr>
          <w:rFonts w:ascii="Times New Roman" w:eastAsia="Times New Roman" w:hAnsi="Times New Roman"/>
          <w:i/>
        </w:rPr>
        <w:t>Lutjanus synagris</w:t>
      </w:r>
      <w:r w:rsidRPr="007020DE">
        <w:rPr>
          <w:rFonts w:ascii="Times New Roman" w:eastAsia="Times New Roman" w:hAnsi="Times New Roman"/>
        </w:rPr>
        <w:t>) indicate that some species have been subject to a significant reduction in abundance. The status of the stocks of species harvested by coastal and riverine and estuarine fleets is not well known and</w:t>
      </w:r>
      <w:r>
        <w:rPr>
          <w:rFonts w:ascii="Times New Roman" w:eastAsia="Times New Roman" w:hAnsi="Times New Roman"/>
        </w:rPr>
        <w:t xml:space="preserve"> t</w:t>
      </w:r>
      <w:r w:rsidRPr="007020DE">
        <w:rPr>
          <w:rFonts w:ascii="Times New Roman" w:eastAsia="Times New Roman" w:hAnsi="Times New Roman"/>
        </w:rPr>
        <w:t>here is no clear time series data set to estimate CPUE for the different species harvested by the artisanal fishery.</w:t>
      </w:r>
    </w:p>
    <w:p w14:paraId="6ABD8C02" w14:textId="77777777" w:rsidR="00527C3F" w:rsidRPr="007020DE" w:rsidRDefault="00527C3F" w:rsidP="00527C3F">
      <w:pPr>
        <w:jc w:val="both"/>
        <w:rPr>
          <w:rFonts w:ascii="Times New Roman" w:eastAsia="Times New Roman" w:hAnsi="Times New Roman"/>
        </w:rPr>
      </w:pPr>
      <w:r w:rsidRPr="007020DE">
        <w:rPr>
          <w:rFonts w:ascii="Times New Roman" w:eastAsia="Times New Roman" w:hAnsi="Times New Roman"/>
        </w:rPr>
        <w:t>Access rights are conferred by the Department of Fisheries, through vessels specific licenses up to the maximum number of vessels specified to operate in each specific fishery as established in the Annual Decree issued by the LVV. The Annual Decree specifies exclusive spatial fishing access rights to vessel owners to harvest a list of species with pre-defined vessel capacity (tonnage and engine HP), fishing methods and gear. Concerning rights enforceability, the complexities associated with sharing shrimp and fish stocks with countries fishing in the Brazil-Guianas ecosystem call for more robust mechanisms to mitigate the presence of IUU fishing. The Department of Fisheries has been strengthening the sustainable fisheries management regime</w:t>
      </w:r>
      <w:r>
        <w:rPr>
          <w:rFonts w:ascii="Times New Roman" w:eastAsia="Times New Roman" w:hAnsi="Times New Roman"/>
        </w:rPr>
        <w:t xml:space="preserve"> in recent years</w:t>
      </w:r>
      <w:r w:rsidRPr="007020DE">
        <w:rPr>
          <w:rFonts w:ascii="Times New Roman" w:eastAsia="Times New Roman" w:hAnsi="Times New Roman"/>
        </w:rPr>
        <w:t xml:space="preserve">. Since 2007, industrial vessels are required to carry a Vessel Monitoring System (VMS). The Fisheries Management Plan (FMP) for Suriname in is currently being updated. There are efforts underway to establish a Coast </w:t>
      </w:r>
      <w:r w:rsidRPr="007020DE">
        <w:rPr>
          <w:rFonts w:ascii="Times New Roman" w:eastAsia="Times New Roman" w:hAnsi="Times New Roman"/>
        </w:rPr>
        <w:lastRenderedPageBreak/>
        <w:t>Guard system to mitigate the above mentioned enforcement and compliance issue.  In addition, an Aquaculture Development Plan is under development.</w:t>
      </w:r>
    </w:p>
    <w:p w14:paraId="04B10F62" w14:textId="4A959F71" w:rsidR="00527C3F" w:rsidRDefault="00527C3F" w:rsidP="00527C3F">
      <w:pPr>
        <w:jc w:val="both"/>
        <w:rPr>
          <w:rFonts w:ascii="Times New Roman" w:eastAsia="Times New Roman" w:hAnsi="Times New Roman"/>
        </w:rPr>
      </w:pPr>
      <w:r w:rsidRPr="007020DE">
        <w:rPr>
          <w:rFonts w:ascii="Times New Roman" w:eastAsia="Times New Roman" w:hAnsi="Times New Roman"/>
        </w:rPr>
        <w:t>The Fisheries Department has professional and qualified but insufficient personnel for the task of resea</w:t>
      </w:r>
      <w:r>
        <w:rPr>
          <w:rFonts w:ascii="Times New Roman" w:eastAsia="Times New Roman" w:hAnsi="Times New Roman"/>
        </w:rPr>
        <w:t>rching, and monitoring, control</w:t>
      </w:r>
      <w:r w:rsidRPr="007020DE">
        <w:rPr>
          <w:rFonts w:ascii="Times New Roman" w:eastAsia="Times New Roman" w:hAnsi="Times New Roman"/>
        </w:rPr>
        <w:t xml:space="preserve"> and surveillance (</w:t>
      </w:r>
      <w:r w:rsidR="002B51E6">
        <w:rPr>
          <w:rFonts w:ascii="Times New Roman" w:eastAsia="Times New Roman" w:hAnsi="Times New Roman"/>
        </w:rPr>
        <w:t>F</w:t>
      </w:r>
      <w:r w:rsidRPr="007020DE">
        <w:rPr>
          <w:rFonts w:ascii="Times New Roman" w:eastAsia="Times New Roman" w:hAnsi="Times New Roman"/>
        </w:rPr>
        <w:t>M</w:t>
      </w:r>
      <w:r>
        <w:rPr>
          <w:rFonts w:ascii="Times New Roman" w:eastAsia="Times New Roman" w:hAnsi="Times New Roman"/>
        </w:rPr>
        <w:t>S</w:t>
      </w:r>
      <w:r w:rsidRPr="007020DE">
        <w:rPr>
          <w:rFonts w:ascii="Times New Roman" w:eastAsia="Times New Roman" w:hAnsi="Times New Roman"/>
        </w:rPr>
        <w:t xml:space="preserve">) of the fisheries sub-sector. </w:t>
      </w:r>
      <w:r>
        <w:rPr>
          <w:rFonts w:ascii="Times New Roman" w:eastAsia="Times New Roman" w:hAnsi="Times New Roman"/>
        </w:rPr>
        <w:t xml:space="preserve">Priorities for capacity building include: </w:t>
      </w:r>
      <w:r w:rsidRPr="007020DE">
        <w:rPr>
          <w:rFonts w:ascii="Times New Roman" w:eastAsia="Times New Roman" w:hAnsi="Times New Roman"/>
        </w:rPr>
        <w:t>(i) periodic follow-up of quality of target catch and bycatch and effort data of regulated fisheries, (ii) design and establishment of a Fisheries Information System of Suriname (FISS), including selection of an appropriate database software, (iii) training for using data base software, input fishery data, and a sustainable management of the FISS to be designed, and (iv) training on models used for stock assessment using data and information available from the FISS</w:t>
      </w:r>
      <w:r>
        <w:rPr>
          <w:rFonts w:ascii="Times New Roman" w:eastAsia="Times New Roman" w:hAnsi="Times New Roman"/>
        </w:rPr>
        <w:t>.</w:t>
      </w:r>
    </w:p>
    <w:p w14:paraId="17A7D03C" w14:textId="77777777" w:rsidR="00527C3F" w:rsidRDefault="00527C3F" w:rsidP="00527C3F">
      <w:pPr>
        <w:jc w:val="both"/>
        <w:rPr>
          <w:rFonts w:ascii="Times New Roman" w:eastAsia="Times New Roman" w:hAnsi="Times New Roman"/>
        </w:rPr>
      </w:pPr>
      <w:r>
        <w:rPr>
          <w:rFonts w:ascii="Times New Roman" w:eastAsia="Times New Roman" w:hAnsi="Times New Roman"/>
        </w:rPr>
        <w:t xml:space="preserve">The component </w:t>
      </w:r>
      <w:r w:rsidRPr="00527C3F">
        <w:rPr>
          <w:rFonts w:ascii="Times New Roman" w:eastAsia="Times New Roman" w:hAnsi="Times New Roman"/>
        </w:rPr>
        <w:t xml:space="preserve">6: Sustainable Fisheries Management. </w:t>
      </w:r>
      <w:r>
        <w:rPr>
          <w:rFonts w:ascii="Times New Roman" w:eastAsia="Times New Roman" w:hAnsi="Times New Roman"/>
        </w:rPr>
        <w:t xml:space="preserve">seeks to contribute to sustainable fisheries and aquaculture management in Suriname through strengthening of capacities for sector planning, information management and analysis, administration, monitoring, surveillance and control. </w:t>
      </w:r>
    </w:p>
    <w:p w14:paraId="1BEC5907" w14:textId="0B1AEB5E" w:rsidR="00EC1B65" w:rsidRPr="00B72BC2" w:rsidRDefault="00A57C8A" w:rsidP="00B72BC2">
      <w:pPr>
        <w:autoSpaceDE w:val="0"/>
        <w:autoSpaceDN w:val="0"/>
        <w:adjustRightInd w:val="0"/>
        <w:spacing w:after="0"/>
        <w:jc w:val="both"/>
        <w:rPr>
          <w:rFonts w:ascii="Times New Roman" w:eastAsiaTheme="minorHAnsi" w:hAnsi="Times New Roman"/>
          <w:szCs w:val="22"/>
        </w:rPr>
      </w:pPr>
      <w:r w:rsidRPr="00B72BC2">
        <w:rPr>
          <w:rFonts w:ascii="Times New Roman" w:hAnsi="Times New Roman"/>
          <w:szCs w:val="22"/>
        </w:rPr>
        <w:t xml:space="preserve">The </w:t>
      </w:r>
      <w:r w:rsidR="00305BD6" w:rsidRPr="00B72BC2">
        <w:rPr>
          <w:rFonts w:ascii="Times New Roman" w:hAnsi="Times New Roman"/>
          <w:szCs w:val="22"/>
        </w:rPr>
        <w:t>IDB has been supporting policy reforms in agriculture that aimed at improving agricultural health services, research and innovation, technology adoption, access to information</w:t>
      </w:r>
      <w:r w:rsidR="007375E0" w:rsidRPr="00B72BC2">
        <w:rPr>
          <w:rFonts w:ascii="Times New Roman" w:hAnsi="Times New Roman"/>
          <w:szCs w:val="22"/>
        </w:rPr>
        <w:t xml:space="preserve">, agricultural exports and institutional capacity, among others. </w:t>
      </w:r>
      <w:r w:rsidR="007375E0" w:rsidRPr="00FD70D3">
        <w:rPr>
          <w:rFonts w:ascii="Times New Roman" w:hAnsi="Times New Roman"/>
          <w:szCs w:val="22"/>
        </w:rPr>
        <w:t xml:space="preserve">Recent </w:t>
      </w:r>
      <w:r w:rsidR="00EC3B7C">
        <w:rPr>
          <w:rFonts w:ascii="Times New Roman" w:hAnsi="Times New Roman"/>
          <w:szCs w:val="22"/>
        </w:rPr>
        <w:t>PBP</w:t>
      </w:r>
      <w:r w:rsidR="007375E0" w:rsidRPr="00FD70D3">
        <w:rPr>
          <w:rFonts w:ascii="Times New Roman" w:hAnsi="Times New Roman"/>
          <w:szCs w:val="22"/>
        </w:rPr>
        <w:t xml:space="preserve"> operations</w:t>
      </w:r>
      <w:r w:rsidR="001A1805" w:rsidRPr="00FD70D3">
        <w:rPr>
          <w:rFonts w:ascii="Times New Roman" w:hAnsi="Times New Roman"/>
          <w:szCs w:val="22"/>
        </w:rPr>
        <w:t xml:space="preserve"> in agriculture</w:t>
      </w:r>
      <w:r w:rsidR="007375E0" w:rsidRPr="00FD70D3">
        <w:rPr>
          <w:rFonts w:ascii="Times New Roman" w:hAnsi="Times New Roman"/>
          <w:szCs w:val="22"/>
        </w:rPr>
        <w:t xml:space="preserve"> include Peru</w:t>
      </w:r>
      <w:r w:rsidR="001A1805" w:rsidRPr="00FD70D3">
        <w:rPr>
          <w:rFonts w:ascii="Times New Roman" w:hAnsi="Times New Roman"/>
          <w:szCs w:val="22"/>
        </w:rPr>
        <w:t xml:space="preserve"> (PE-L1066)</w:t>
      </w:r>
      <w:r w:rsidR="007375E0" w:rsidRPr="00FD70D3">
        <w:rPr>
          <w:rFonts w:ascii="Times New Roman" w:hAnsi="Times New Roman"/>
          <w:szCs w:val="22"/>
        </w:rPr>
        <w:t>, Suriname</w:t>
      </w:r>
      <w:r w:rsidR="007375E0" w:rsidRPr="00FD70D3">
        <w:rPr>
          <w:rFonts w:ascii="Times New Roman" w:hAnsi="Times New Roman"/>
          <w:b/>
          <w:bCs/>
          <w:szCs w:val="22"/>
        </w:rPr>
        <w:t xml:space="preserve"> </w:t>
      </w:r>
      <w:r w:rsidR="001A1805" w:rsidRPr="00FD70D3">
        <w:rPr>
          <w:rFonts w:ascii="Times New Roman" w:hAnsi="Times New Roman"/>
          <w:b/>
          <w:bCs/>
          <w:szCs w:val="22"/>
        </w:rPr>
        <w:t>(</w:t>
      </w:r>
      <w:r w:rsidR="001A1805" w:rsidRPr="00FD70D3">
        <w:rPr>
          <w:rFonts w:ascii="Times New Roman" w:hAnsi="Times New Roman"/>
          <w:bCs/>
          <w:szCs w:val="22"/>
        </w:rPr>
        <w:t>SU</w:t>
      </w:r>
      <w:r w:rsidR="007375E0" w:rsidRPr="00FD70D3">
        <w:rPr>
          <w:rFonts w:ascii="Times New Roman" w:hAnsi="Times New Roman"/>
          <w:bCs/>
          <w:szCs w:val="22"/>
        </w:rPr>
        <w:t>0016</w:t>
      </w:r>
      <w:r w:rsidR="001A1805" w:rsidRPr="00FD70D3">
        <w:rPr>
          <w:rFonts w:ascii="Times New Roman" w:hAnsi="Times New Roman"/>
          <w:bCs/>
          <w:szCs w:val="22"/>
        </w:rPr>
        <w:t>), Mexico (ME0185), Guyana (GY0016)</w:t>
      </w:r>
      <w:r w:rsidR="00FD70D3" w:rsidRPr="00FD70D3">
        <w:rPr>
          <w:rFonts w:ascii="Times New Roman" w:hAnsi="Times New Roman"/>
          <w:szCs w:val="22"/>
        </w:rPr>
        <w:t xml:space="preserve">, </w:t>
      </w:r>
      <w:r w:rsidR="007375E0" w:rsidRPr="00FD70D3">
        <w:rPr>
          <w:rFonts w:ascii="Times New Roman" w:hAnsi="Times New Roman"/>
          <w:szCs w:val="22"/>
        </w:rPr>
        <w:t>Ecuador</w:t>
      </w:r>
      <w:r w:rsidR="00FD70D3" w:rsidRPr="00FD70D3">
        <w:rPr>
          <w:rFonts w:ascii="Times New Roman" w:hAnsi="Times New Roman"/>
          <w:szCs w:val="22"/>
        </w:rPr>
        <w:t xml:space="preserve"> and Haiti</w:t>
      </w:r>
      <w:r w:rsidR="007375E0" w:rsidRPr="00FD70D3">
        <w:rPr>
          <w:rFonts w:ascii="Times New Roman" w:hAnsi="Times New Roman"/>
          <w:szCs w:val="22"/>
        </w:rPr>
        <w:t xml:space="preserve">. </w:t>
      </w:r>
      <w:r w:rsidR="001A1805" w:rsidRPr="00B72BC2">
        <w:rPr>
          <w:rFonts w:ascii="Times New Roman" w:hAnsi="Times New Roman"/>
          <w:szCs w:val="22"/>
        </w:rPr>
        <w:t xml:space="preserve">In the case of Suriname, for instance, the </w:t>
      </w:r>
      <w:r w:rsidR="00FD70D3">
        <w:rPr>
          <w:rFonts w:ascii="Times New Roman" w:hAnsi="Times New Roman"/>
          <w:szCs w:val="22"/>
        </w:rPr>
        <w:t xml:space="preserve">first </w:t>
      </w:r>
      <w:r w:rsidR="001A1805" w:rsidRPr="00B72BC2">
        <w:rPr>
          <w:rFonts w:ascii="Times New Roman" w:hAnsi="Times New Roman"/>
          <w:szCs w:val="22"/>
        </w:rPr>
        <w:t>reforms</w:t>
      </w:r>
      <w:r w:rsidR="006455F8" w:rsidRPr="00B72BC2">
        <w:rPr>
          <w:rFonts w:ascii="Times New Roman" w:hAnsi="Times New Roman"/>
          <w:szCs w:val="22"/>
        </w:rPr>
        <w:t xml:space="preserve"> implemented eliminated unnecessary and costly constraints to trade agricultural products, created incentives to export agricultural goods by lowering costs and improved the</w:t>
      </w:r>
      <w:r w:rsidR="001A1805" w:rsidRPr="00B72BC2">
        <w:rPr>
          <w:rFonts w:ascii="Times New Roman" w:hAnsi="Times New Roman"/>
          <w:szCs w:val="22"/>
        </w:rPr>
        <w:t xml:space="preserve"> </w:t>
      </w:r>
      <w:r w:rsidR="006455F8" w:rsidRPr="00B72BC2">
        <w:rPr>
          <w:rFonts w:ascii="Times New Roman" w:hAnsi="Times New Roman"/>
          <w:bCs/>
          <w:szCs w:val="22"/>
        </w:rPr>
        <w:t>efficiency and transparency of the import control system for addressing public health, environmental and national security concerns (</w:t>
      </w:r>
      <w:hyperlink r:id="rId13" w:history="1">
        <w:r w:rsidR="006455F8" w:rsidRPr="00066B50">
          <w:rPr>
            <w:rStyle w:val="Hyperlink"/>
            <w:rFonts w:ascii="Times New Roman" w:hAnsi="Times New Roman"/>
            <w:bCs/>
            <w:szCs w:val="22"/>
          </w:rPr>
          <w:t>IDB, PCR:2004).</w:t>
        </w:r>
      </w:hyperlink>
      <w:r w:rsidR="006455F8" w:rsidRPr="00B72BC2">
        <w:rPr>
          <w:rFonts w:ascii="Times New Roman" w:hAnsi="Times New Roman"/>
          <w:bCs/>
          <w:szCs w:val="22"/>
        </w:rPr>
        <w:t xml:space="preserve"> In Guyana, the</w:t>
      </w:r>
      <w:r w:rsidR="00B72BC2" w:rsidRPr="00B72BC2">
        <w:rPr>
          <w:rFonts w:ascii="Times New Roman" w:hAnsi="Times New Roman"/>
          <w:bCs/>
          <w:szCs w:val="22"/>
        </w:rPr>
        <w:t xml:space="preserve"> agricultural policy</w:t>
      </w:r>
      <w:r w:rsidR="006455F8" w:rsidRPr="00B72BC2">
        <w:rPr>
          <w:rFonts w:ascii="Times New Roman" w:hAnsi="Times New Roman"/>
          <w:bCs/>
          <w:szCs w:val="22"/>
        </w:rPr>
        <w:t xml:space="preserve"> </w:t>
      </w:r>
      <w:r w:rsidR="00B72BC2" w:rsidRPr="00B72BC2">
        <w:rPr>
          <w:rFonts w:ascii="Times New Roman" w:hAnsi="Times New Roman"/>
          <w:bCs/>
          <w:szCs w:val="22"/>
        </w:rPr>
        <w:t xml:space="preserve">reforms promoted by the </w:t>
      </w:r>
      <w:r w:rsidR="006455F8" w:rsidRPr="00B72BC2">
        <w:rPr>
          <w:rFonts w:ascii="Times New Roman" w:hAnsi="Times New Roman"/>
          <w:bCs/>
          <w:szCs w:val="22"/>
        </w:rPr>
        <w:t>operation approved in 1996</w:t>
      </w:r>
      <w:r w:rsidR="00B72BC2" w:rsidRPr="00B72BC2">
        <w:rPr>
          <w:rFonts w:ascii="Times New Roman" w:hAnsi="Times New Roman"/>
          <w:bCs/>
          <w:szCs w:val="22"/>
        </w:rPr>
        <w:t xml:space="preserve">, reduced </w:t>
      </w:r>
      <w:r w:rsidR="00B72BC2" w:rsidRPr="00B72BC2">
        <w:rPr>
          <w:rFonts w:ascii="Times New Roman" w:eastAsiaTheme="minorHAnsi" w:hAnsi="Times New Roman"/>
          <w:color w:val="auto"/>
          <w:szCs w:val="22"/>
        </w:rPr>
        <w:t>taxes and commissions on rice exports and promoted the development of water-user associations (</w:t>
      </w:r>
      <w:hyperlink r:id="rId14" w:history="1">
        <w:r w:rsidR="00B72BC2" w:rsidRPr="00066B50">
          <w:rPr>
            <w:rStyle w:val="Hyperlink"/>
            <w:rFonts w:ascii="Times New Roman" w:eastAsiaTheme="minorHAnsi" w:hAnsi="Times New Roman"/>
            <w:szCs w:val="22"/>
          </w:rPr>
          <w:t>OVE, 2002</w:t>
        </w:r>
      </w:hyperlink>
      <w:r w:rsidR="00B72BC2" w:rsidRPr="00B72BC2">
        <w:rPr>
          <w:rFonts w:ascii="Times New Roman" w:eastAsiaTheme="minorHAnsi" w:hAnsi="Times New Roman"/>
          <w:color w:val="auto"/>
          <w:szCs w:val="22"/>
        </w:rPr>
        <w:t>).</w:t>
      </w:r>
      <w:r w:rsidR="00B72BC2" w:rsidRPr="00B72BC2">
        <w:rPr>
          <w:rFonts w:ascii="Times New Roman" w:hAnsi="Times New Roman"/>
          <w:szCs w:val="22"/>
        </w:rPr>
        <w:t xml:space="preserve"> </w:t>
      </w:r>
      <w:r w:rsidR="00EC1B65" w:rsidRPr="00B72BC2">
        <w:rPr>
          <w:rFonts w:ascii="Times New Roman" w:eastAsiaTheme="minorHAnsi" w:hAnsi="Times New Roman"/>
          <w:color w:val="0D0D0D"/>
          <w:szCs w:val="22"/>
        </w:rPr>
        <w:t>The World Bank</w:t>
      </w:r>
      <w:r w:rsidR="00DE7593">
        <w:rPr>
          <w:rFonts w:ascii="Times New Roman" w:eastAsiaTheme="minorHAnsi" w:hAnsi="Times New Roman"/>
          <w:color w:val="0D0D0D"/>
          <w:szCs w:val="22"/>
        </w:rPr>
        <w:t xml:space="preserve"> also promotes the implementation of policy reforms in the agricultural sector that include issues regarding access to irrigation, agricultural research and extension, agricultural trade and other general agricultural issues through the execution of development policy loans or DPLs (which are</w:t>
      </w:r>
      <w:r w:rsidR="00B72BC2">
        <w:rPr>
          <w:rFonts w:ascii="Times New Roman" w:eastAsiaTheme="minorHAnsi" w:hAnsi="Times New Roman"/>
          <w:color w:val="0D0D0D"/>
          <w:szCs w:val="22"/>
        </w:rPr>
        <w:t xml:space="preserve"> equivalent of </w:t>
      </w:r>
      <w:r w:rsidR="00EC3B7C">
        <w:rPr>
          <w:rFonts w:ascii="Times New Roman" w:eastAsiaTheme="minorHAnsi" w:hAnsi="Times New Roman"/>
          <w:color w:val="0D0D0D"/>
          <w:szCs w:val="22"/>
        </w:rPr>
        <w:t>PBP</w:t>
      </w:r>
      <w:r w:rsidR="00B72BC2">
        <w:rPr>
          <w:rFonts w:ascii="Times New Roman" w:eastAsiaTheme="minorHAnsi" w:hAnsi="Times New Roman"/>
          <w:color w:val="0D0D0D"/>
          <w:szCs w:val="22"/>
        </w:rPr>
        <w:t>s for the IDB</w:t>
      </w:r>
      <w:r w:rsidR="00DE7593">
        <w:rPr>
          <w:rFonts w:ascii="Times New Roman" w:eastAsiaTheme="minorHAnsi" w:hAnsi="Times New Roman"/>
          <w:color w:val="0D0D0D"/>
          <w:szCs w:val="22"/>
        </w:rPr>
        <w:t xml:space="preserve">). An independent evaluation conducted by the IEG </w:t>
      </w:r>
      <w:r w:rsidR="00A46DDA" w:rsidRPr="00B72BC2">
        <w:rPr>
          <w:rFonts w:ascii="Times New Roman" w:eastAsiaTheme="minorHAnsi" w:hAnsi="Times New Roman"/>
          <w:color w:val="0D0D0D"/>
          <w:szCs w:val="22"/>
        </w:rPr>
        <w:t>show</w:t>
      </w:r>
      <w:r w:rsidR="00DE7593">
        <w:rPr>
          <w:rFonts w:ascii="Times New Roman" w:eastAsiaTheme="minorHAnsi" w:hAnsi="Times New Roman"/>
          <w:color w:val="0D0D0D"/>
          <w:szCs w:val="22"/>
        </w:rPr>
        <w:t>s that 67% of the DPLs</w:t>
      </w:r>
      <w:r w:rsidR="00A46DDA" w:rsidRPr="00B72BC2">
        <w:rPr>
          <w:rFonts w:ascii="Times New Roman" w:eastAsiaTheme="minorHAnsi" w:hAnsi="Times New Roman"/>
          <w:color w:val="0D0D0D"/>
          <w:szCs w:val="22"/>
        </w:rPr>
        <w:t xml:space="preserve"> </w:t>
      </w:r>
      <w:r w:rsidR="00DE7593">
        <w:rPr>
          <w:rFonts w:ascii="Times New Roman" w:eastAsiaTheme="minorHAnsi" w:hAnsi="Times New Roman"/>
          <w:color w:val="0D0D0D"/>
          <w:szCs w:val="22"/>
        </w:rPr>
        <w:t xml:space="preserve">approved in the period from 1998-2008 </w:t>
      </w:r>
      <w:r w:rsidR="00A46DDA" w:rsidRPr="00B72BC2">
        <w:rPr>
          <w:rFonts w:ascii="Times New Roman" w:eastAsiaTheme="minorHAnsi" w:hAnsi="Times New Roman"/>
          <w:color w:val="0D0D0D"/>
          <w:szCs w:val="22"/>
        </w:rPr>
        <w:t>were rated satisfactory in regards to the achievements of the reforms</w:t>
      </w:r>
      <w:r w:rsidR="008847C2" w:rsidRPr="00B72BC2">
        <w:rPr>
          <w:rFonts w:ascii="Times New Roman" w:eastAsiaTheme="minorHAnsi" w:hAnsi="Times New Roman"/>
          <w:color w:val="0D0D0D"/>
          <w:szCs w:val="22"/>
        </w:rPr>
        <w:t xml:space="preserve"> and accomplished the outcomes stated during the design stage which were mainly related to increases in productivity</w:t>
      </w:r>
      <w:r w:rsidR="00DE7593">
        <w:rPr>
          <w:rFonts w:ascii="Times New Roman" w:eastAsiaTheme="minorHAnsi" w:hAnsi="Times New Roman"/>
          <w:color w:val="0D0D0D"/>
          <w:szCs w:val="22"/>
        </w:rPr>
        <w:t xml:space="preserve"> (2011)</w:t>
      </w:r>
      <w:r w:rsidR="008847C2" w:rsidRPr="00B72BC2">
        <w:rPr>
          <w:rFonts w:ascii="Times New Roman" w:eastAsiaTheme="minorHAnsi" w:hAnsi="Times New Roman"/>
          <w:color w:val="0D0D0D"/>
          <w:szCs w:val="22"/>
        </w:rPr>
        <w:t xml:space="preserve">. </w:t>
      </w:r>
    </w:p>
    <w:p w14:paraId="5520231B" w14:textId="77777777" w:rsidR="001B76FC" w:rsidRPr="001B76FC" w:rsidRDefault="001B76FC" w:rsidP="001B76FC">
      <w:pPr>
        <w:pStyle w:val="Paragraph"/>
        <w:numPr>
          <w:ilvl w:val="0"/>
          <w:numId w:val="0"/>
        </w:numPr>
        <w:rPr>
          <w:sz w:val="22"/>
          <w:szCs w:val="22"/>
          <w:lang w:val="en-US"/>
        </w:rPr>
      </w:pPr>
    </w:p>
    <w:p w14:paraId="4CEF9A2D" w14:textId="77777777" w:rsidR="003C141C" w:rsidRDefault="00447461" w:rsidP="003C141C">
      <w:pPr>
        <w:pStyle w:val="Paragraph"/>
        <w:numPr>
          <w:ilvl w:val="0"/>
          <w:numId w:val="2"/>
        </w:numPr>
        <w:rPr>
          <w:b/>
          <w:color w:val="365F91" w:themeColor="accent1" w:themeShade="BF"/>
          <w:szCs w:val="24"/>
          <w:lang w:val="en-US"/>
        </w:rPr>
      </w:pPr>
      <w:r>
        <w:rPr>
          <w:b/>
          <w:color w:val="365F91" w:themeColor="accent1" w:themeShade="BF"/>
          <w:szCs w:val="24"/>
          <w:lang w:val="en-US"/>
        </w:rPr>
        <w:t>MONITORING</w:t>
      </w:r>
    </w:p>
    <w:p w14:paraId="1EFA823F" w14:textId="5B2C0A3A" w:rsidR="00447461" w:rsidRDefault="00447461" w:rsidP="002B51E6">
      <w:pPr>
        <w:spacing w:before="120"/>
        <w:jc w:val="both"/>
        <w:rPr>
          <w:rFonts w:ascii="Times" w:hAnsi="Times"/>
        </w:rPr>
      </w:pPr>
      <w:r w:rsidRPr="00447461">
        <w:rPr>
          <w:rFonts w:ascii="Times" w:hAnsi="Times"/>
        </w:rPr>
        <w:t xml:space="preserve">This section aims at describing the process of monitoring for the project </w:t>
      </w:r>
      <w:r w:rsidR="00600CEC">
        <w:rPr>
          <w:rFonts w:ascii="Times" w:hAnsi="Times"/>
        </w:rPr>
        <w:t>SU</w:t>
      </w:r>
      <w:r w:rsidRPr="00447461">
        <w:rPr>
          <w:rFonts w:ascii="Times" w:hAnsi="Times"/>
        </w:rPr>
        <w:t>-L10</w:t>
      </w:r>
      <w:r w:rsidR="00600CEC">
        <w:rPr>
          <w:rFonts w:ascii="Times" w:hAnsi="Times"/>
        </w:rPr>
        <w:t>33</w:t>
      </w:r>
      <w:r w:rsidRPr="00447461">
        <w:rPr>
          <w:rFonts w:ascii="Times" w:hAnsi="Times"/>
        </w:rPr>
        <w:t xml:space="preserve">. </w:t>
      </w:r>
      <w:r>
        <w:rPr>
          <w:rFonts w:ascii="Times" w:hAnsi="Times"/>
        </w:rPr>
        <w:t xml:space="preserve">As this is a Policy Based </w:t>
      </w:r>
      <w:r w:rsidR="00EC3B7C">
        <w:rPr>
          <w:rFonts w:ascii="Times" w:hAnsi="Times"/>
        </w:rPr>
        <w:t xml:space="preserve">Programmatic </w:t>
      </w:r>
      <w:r w:rsidR="00600CEC">
        <w:rPr>
          <w:rFonts w:ascii="Times" w:hAnsi="Times"/>
        </w:rPr>
        <w:t>Loan</w:t>
      </w:r>
      <w:r>
        <w:rPr>
          <w:rFonts w:ascii="Times" w:hAnsi="Times"/>
        </w:rPr>
        <w:t xml:space="preserve"> (PB</w:t>
      </w:r>
      <w:r w:rsidR="00EC3B7C">
        <w:rPr>
          <w:rFonts w:ascii="Times" w:hAnsi="Times"/>
        </w:rPr>
        <w:t>P</w:t>
      </w:r>
      <w:r>
        <w:rPr>
          <w:rFonts w:ascii="Times" w:hAnsi="Times"/>
        </w:rPr>
        <w:t xml:space="preserve">), the policy commitments, which represent the project’s outputs, must have been accomplished before disbursement. This means that  the monitoring process takes place ex-ante  which implies that data collection for verification of output accomplishment, the budget for monitoring those outputs, the working plan, etc, must have been </w:t>
      </w:r>
      <w:r w:rsidR="00327CF0">
        <w:rPr>
          <w:rFonts w:ascii="Times" w:hAnsi="Times"/>
        </w:rPr>
        <w:t>agreed and executed before to loan disbursement.  For this reason, in this section we will focus on describing the outputs, the output indicators and the means of verification.</w:t>
      </w:r>
    </w:p>
    <w:p w14:paraId="0DBAD875" w14:textId="77777777" w:rsidR="005C2A05" w:rsidRDefault="005C2A05" w:rsidP="00447461">
      <w:pPr>
        <w:spacing w:before="120"/>
        <w:rPr>
          <w:rFonts w:ascii="Times" w:hAnsi="Times"/>
        </w:rPr>
      </w:pPr>
    </w:p>
    <w:p w14:paraId="540EB9D3" w14:textId="77777777" w:rsidR="005C2A05" w:rsidRPr="00447461" w:rsidRDefault="005C2A05" w:rsidP="00447461">
      <w:pPr>
        <w:spacing w:before="120"/>
        <w:rPr>
          <w:rFonts w:ascii="Times" w:hAnsi="Times"/>
        </w:rPr>
      </w:pPr>
    </w:p>
    <w:p w14:paraId="0B6372D2" w14:textId="77777777" w:rsidR="00447461" w:rsidRDefault="00DF0788" w:rsidP="00327CF0">
      <w:pPr>
        <w:pStyle w:val="ListParagraph"/>
        <w:numPr>
          <w:ilvl w:val="0"/>
          <w:numId w:val="6"/>
        </w:numPr>
        <w:rPr>
          <w:rFonts w:ascii="Times" w:hAnsi="Times"/>
          <w:lang w:val="es-ES_tradnl"/>
        </w:rPr>
      </w:pPr>
      <w:r>
        <w:rPr>
          <w:rFonts w:ascii="Times" w:hAnsi="Times"/>
          <w:lang w:val="es-ES_tradnl"/>
        </w:rPr>
        <w:lastRenderedPageBreak/>
        <w:t>Output Indicators</w:t>
      </w:r>
    </w:p>
    <w:p w14:paraId="0138A428" w14:textId="77777777" w:rsidR="00745F84" w:rsidRPr="00327CF0" w:rsidRDefault="00745F84" w:rsidP="00745F84">
      <w:pPr>
        <w:pStyle w:val="ListParagraph"/>
        <w:numPr>
          <w:ilvl w:val="0"/>
          <w:numId w:val="0"/>
        </w:numPr>
        <w:ind w:left="720"/>
        <w:rPr>
          <w:rFonts w:ascii="Times" w:hAnsi="Times"/>
          <w:lang w:val="es-ES_tradnl"/>
        </w:rPr>
      </w:pPr>
    </w:p>
    <w:p w14:paraId="74FE390B" w14:textId="33AE35BB" w:rsidR="006603F6" w:rsidRPr="00DF0788" w:rsidRDefault="00600CEC" w:rsidP="002B51E6">
      <w:pPr>
        <w:jc w:val="both"/>
        <w:rPr>
          <w:rFonts w:ascii="Times" w:hAnsi="Times"/>
        </w:rPr>
      </w:pPr>
      <w:r>
        <w:rPr>
          <w:rFonts w:ascii="Times" w:hAnsi="Times"/>
        </w:rPr>
        <w:t xml:space="preserve">For a </w:t>
      </w:r>
      <w:r w:rsidR="00EC3B7C">
        <w:rPr>
          <w:rFonts w:ascii="Times" w:hAnsi="Times"/>
        </w:rPr>
        <w:t>PBP</w:t>
      </w:r>
      <w:r w:rsidR="00327CF0" w:rsidRPr="00327CF0">
        <w:rPr>
          <w:rFonts w:ascii="Times" w:hAnsi="Times"/>
        </w:rPr>
        <w:t>, the Project outputs correspond to the policy commitments and the measurement</w:t>
      </w:r>
      <w:r w:rsidR="00327CF0">
        <w:rPr>
          <w:rFonts w:ascii="Times" w:hAnsi="Times"/>
        </w:rPr>
        <w:t xml:space="preserve"> or indicator</w:t>
      </w:r>
      <w:r w:rsidR="00327CF0" w:rsidRPr="00327CF0">
        <w:rPr>
          <w:rFonts w:ascii="Times" w:hAnsi="Times"/>
        </w:rPr>
        <w:t xml:space="preserve"> to the means of verification. </w:t>
      </w:r>
      <w:r w:rsidR="00327CF0">
        <w:rPr>
          <w:rFonts w:ascii="Times" w:hAnsi="Times"/>
        </w:rPr>
        <w:t>As mentioned, project outputs are already accomplished to disbursement, therefore, the frequency of measurement is not included. The p</w:t>
      </w:r>
      <w:r w:rsidR="00327CF0" w:rsidRPr="00327CF0">
        <w:rPr>
          <w:rFonts w:ascii="Times" w:hAnsi="Times"/>
        </w:rPr>
        <w:t xml:space="preserve">roject </w:t>
      </w:r>
      <w:r w:rsidR="00327CF0">
        <w:rPr>
          <w:rFonts w:ascii="Times" w:hAnsi="Times"/>
        </w:rPr>
        <w:t xml:space="preserve">outputs described in this section are also found in the </w:t>
      </w:r>
      <w:r w:rsidR="00327CF0" w:rsidRPr="00327CF0">
        <w:rPr>
          <w:rFonts w:ascii="Times" w:hAnsi="Times"/>
          <w:i/>
        </w:rPr>
        <w:t>Policy Matrix</w:t>
      </w:r>
      <w:r w:rsidR="00327CF0" w:rsidRPr="00327CF0">
        <w:rPr>
          <w:rFonts w:ascii="Times" w:hAnsi="Times"/>
        </w:rPr>
        <w:t xml:space="preserve"> and the means of verification in the </w:t>
      </w:r>
      <w:r w:rsidR="00327CF0" w:rsidRPr="00327CF0">
        <w:rPr>
          <w:rFonts w:ascii="Times" w:hAnsi="Times"/>
          <w:i/>
        </w:rPr>
        <w:t>Verification Matrix</w:t>
      </w:r>
      <w:r w:rsidR="00327CF0" w:rsidRPr="00327CF0">
        <w:rPr>
          <w:rFonts w:ascii="Times" w:hAnsi="Times"/>
        </w:rPr>
        <w:t>.</w:t>
      </w:r>
    </w:p>
    <w:tbl>
      <w:tblPr>
        <w:tblStyle w:val="TableGrid"/>
        <w:tblW w:w="0" w:type="auto"/>
        <w:tblLook w:val="04A0" w:firstRow="1" w:lastRow="0" w:firstColumn="1" w:lastColumn="0" w:noHBand="0" w:noVBand="1"/>
      </w:tblPr>
      <w:tblGrid>
        <w:gridCol w:w="4105"/>
        <w:gridCol w:w="3203"/>
        <w:gridCol w:w="1998"/>
      </w:tblGrid>
      <w:tr w:rsidR="00AD3A9E" w:rsidRPr="008E763B" w14:paraId="2B117AFA" w14:textId="77777777" w:rsidTr="00A0599E">
        <w:tc>
          <w:tcPr>
            <w:tcW w:w="9306" w:type="dxa"/>
            <w:gridSpan w:val="3"/>
            <w:shd w:val="clear" w:color="auto" w:fill="B8CCE4" w:themeFill="accent1" w:themeFillTint="66"/>
          </w:tcPr>
          <w:p w14:paraId="57DF42C6" w14:textId="77777777" w:rsidR="00AD3A9E" w:rsidRPr="008E763B" w:rsidRDefault="00AD3A9E" w:rsidP="00600CEC">
            <w:pPr>
              <w:pStyle w:val="Paragraph"/>
              <w:numPr>
                <w:ilvl w:val="0"/>
                <w:numId w:val="0"/>
              </w:numPr>
              <w:rPr>
                <w:b/>
                <w:sz w:val="20"/>
                <w:lang w:val="en-US"/>
              </w:rPr>
            </w:pPr>
            <w:r w:rsidRPr="008E763B">
              <w:rPr>
                <w:b/>
                <w:sz w:val="20"/>
                <w:lang w:val="en-US"/>
              </w:rPr>
              <w:t xml:space="preserve">Component II: Modernization of the Agricultural </w:t>
            </w:r>
            <w:r w:rsidR="00600CEC">
              <w:rPr>
                <w:b/>
                <w:sz w:val="20"/>
                <w:lang w:val="en-US"/>
              </w:rPr>
              <w:t>Statistics</w:t>
            </w:r>
          </w:p>
        </w:tc>
      </w:tr>
      <w:tr w:rsidR="00AD3A9E" w:rsidRPr="00AD3A9E" w14:paraId="7EF009E9" w14:textId="77777777" w:rsidTr="00C22715">
        <w:tc>
          <w:tcPr>
            <w:tcW w:w="4105" w:type="dxa"/>
            <w:shd w:val="clear" w:color="auto" w:fill="B8CCE4" w:themeFill="accent1" w:themeFillTint="66"/>
          </w:tcPr>
          <w:p w14:paraId="58A78284" w14:textId="77777777" w:rsidR="00AD3A9E" w:rsidRPr="007D51BB" w:rsidRDefault="00AD3A9E" w:rsidP="00844ABB">
            <w:pPr>
              <w:pStyle w:val="Paragraph"/>
              <w:numPr>
                <w:ilvl w:val="0"/>
                <w:numId w:val="0"/>
              </w:numPr>
              <w:jc w:val="left"/>
              <w:rPr>
                <w:b/>
                <w:sz w:val="20"/>
                <w:lang w:val="en-US"/>
              </w:rPr>
            </w:pPr>
            <w:r w:rsidRPr="007D51BB">
              <w:rPr>
                <w:b/>
                <w:sz w:val="20"/>
                <w:lang w:val="en-US"/>
              </w:rPr>
              <w:t>Output</w:t>
            </w:r>
          </w:p>
        </w:tc>
        <w:tc>
          <w:tcPr>
            <w:tcW w:w="3203" w:type="dxa"/>
            <w:shd w:val="clear" w:color="auto" w:fill="B8CCE4" w:themeFill="accent1" w:themeFillTint="66"/>
          </w:tcPr>
          <w:p w14:paraId="2D46D68C" w14:textId="77777777" w:rsidR="00AD3A9E" w:rsidRPr="007D51BB" w:rsidRDefault="005D3532" w:rsidP="00844ABB">
            <w:pPr>
              <w:pStyle w:val="Paragraph"/>
              <w:numPr>
                <w:ilvl w:val="0"/>
                <w:numId w:val="0"/>
              </w:numPr>
              <w:jc w:val="left"/>
              <w:rPr>
                <w:b/>
                <w:sz w:val="20"/>
                <w:lang w:val="en-US"/>
              </w:rPr>
            </w:pPr>
            <w:r w:rsidRPr="007D51BB">
              <w:rPr>
                <w:b/>
                <w:sz w:val="20"/>
                <w:lang w:val="en-US"/>
              </w:rPr>
              <w:t xml:space="preserve">Means of </w:t>
            </w:r>
            <w:r w:rsidR="00AD3A9E" w:rsidRPr="007D51BB">
              <w:rPr>
                <w:b/>
                <w:sz w:val="20"/>
                <w:lang w:val="en-US"/>
              </w:rPr>
              <w:t>Verification/ Indicator</w:t>
            </w:r>
          </w:p>
        </w:tc>
        <w:tc>
          <w:tcPr>
            <w:tcW w:w="1998" w:type="dxa"/>
            <w:shd w:val="clear" w:color="auto" w:fill="B8CCE4" w:themeFill="accent1" w:themeFillTint="66"/>
          </w:tcPr>
          <w:p w14:paraId="11A19579" w14:textId="77777777" w:rsidR="00AD3A9E" w:rsidRPr="007D51BB" w:rsidRDefault="00AD3A9E" w:rsidP="00844ABB">
            <w:pPr>
              <w:pStyle w:val="Paragraph"/>
              <w:numPr>
                <w:ilvl w:val="0"/>
                <w:numId w:val="0"/>
              </w:numPr>
              <w:jc w:val="left"/>
              <w:rPr>
                <w:b/>
                <w:sz w:val="20"/>
                <w:lang w:val="en-US"/>
              </w:rPr>
            </w:pPr>
            <w:r w:rsidRPr="007D51BB">
              <w:rPr>
                <w:b/>
                <w:sz w:val="20"/>
                <w:lang w:val="en-US"/>
              </w:rPr>
              <w:t>Institution responsible for delivering this output</w:t>
            </w:r>
          </w:p>
        </w:tc>
      </w:tr>
      <w:tr w:rsidR="006C4C3D" w:rsidRPr="00306A47" w14:paraId="576331EC" w14:textId="77777777" w:rsidTr="00C22715">
        <w:tc>
          <w:tcPr>
            <w:tcW w:w="4105" w:type="dxa"/>
          </w:tcPr>
          <w:p w14:paraId="59B9305F" w14:textId="77777777" w:rsidR="006C4C3D" w:rsidRPr="006C4C3D" w:rsidRDefault="006C4C3D" w:rsidP="006C4C3D">
            <w:pPr>
              <w:pStyle w:val="Paragraph"/>
              <w:numPr>
                <w:ilvl w:val="0"/>
                <w:numId w:val="0"/>
              </w:numPr>
              <w:jc w:val="left"/>
              <w:rPr>
                <w:sz w:val="20"/>
                <w:lang w:val="en-US"/>
              </w:rPr>
            </w:pPr>
            <w:r w:rsidRPr="006C4C3D">
              <w:rPr>
                <w:sz w:val="20"/>
                <w:lang w:val="en-US"/>
              </w:rPr>
              <w:t xml:space="preserve">Agricultural Census 2008/2009 published. </w:t>
            </w:r>
          </w:p>
          <w:p w14:paraId="308188C0" w14:textId="77777777" w:rsidR="006C4C3D" w:rsidRPr="00306A47" w:rsidRDefault="006C4C3D" w:rsidP="006C4C3D">
            <w:pPr>
              <w:pStyle w:val="Paragraph"/>
              <w:numPr>
                <w:ilvl w:val="0"/>
                <w:numId w:val="0"/>
              </w:numPr>
              <w:jc w:val="left"/>
              <w:rPr>
                <w:sz w:val="20"/>
                <w:lang w:val="en-US"/>
              </w:rPr>
            </w:pPr>
          </w:p>
        </w:tc>
        <w:tc>
          <w:tcPr>
            <w:tcW w:w="3203" w:type="dxa"/>
          </w:tcPr>
          <w:p w14:paraId="7467F83A" w14:textId="77777777" w:rsidR="006C4C3D" w:rsidRPr="00306A47" w:rsidRDefault="006C4C3D" w:rsidP="00306A47">
            <w:pPr>
              <w:pStyle w:val="Paragraph"/>
              <w:numPr>
                <w:ilvl w:val="0"/>
                <w:numId w:val="0"/>
              </w:numPr>
              <w:rPr>
                <w:sz w:val="20"/>
                <w:lang w:val="en-US"/>
              </w:rPr>
            </w:pPr>
            <w:r w:rsidRPr="009B2AF8">
              <w:rPr>
                <w:sz w:val="22"/>
                <w:szCs w:val="22"/>
                <w:lang w:val="en-US"/>
              </w:rPr>
              <w:t xml:space="preserve">Cover letter, </w:t>
            </w:r>
            <w:r>
              <w:rPr>
                <w:sz w:val="22"/>
                <w:szCs w:val="22"/>
                <w:lang w:val="en-US"/>
              </w:rPr>
              <w:t xml:space="preserve">from the </w:t>
            </w:r>
            <w:r w:rsidRPr="009B2AF8">
              <w:rPr>
                <w:sz w:val="22"/>
                <w:szCs w:val="22"/>
                <w:lang w:val="en-US"/>
              </w:rPr>
              <w:t xml:space="preserve">Minister of Finance, attaching </w:t>
            </w:r>
            <w:r>
              <w:rPr>
                <w:sz w:val="22"/>
                <w:szCs w:val="22"/>
                <w:lang w:val="en-US"/>
              </w:rPr>
              <w:t>the hard copy/digital form of the publication on the census.</w:t>
            </w:r>
          </w:p>
        </w:tc>
        <w:tc>
          <w:tcPr>
            <w:tcW w:w="1998" w:type="dxa"/>
          </w:tcPr>
          <w:p w14:paraId="53AAB80A" w14:textId="77777777" w:rsidR="006C4C3D" w:rsidRPr="00E50F48" w:rsidRDefault="006C4C3D" w:rsidP="00E71D5F">
            <w:pPr>
              <w:pStyle w:val="Sinespaciado1"/>
              <w:jc w:val="center"/>
              <w:rPr>
                <w:lang w:val="fr-FR"/>
              </w:rPr>
            </w:pPr>
            <w:r>
              <w:rPr>
                <w:lang w:val="fr-FR"/>
              </w:rPr>
              <w:t>LVV</w:t>
            </w:r>
          </w:p>
        </w:tc>
      </w:tr>
      <w:tr w:rsidR="006C4C3D" w:rsidRPr="00306A47" w14:paraId="4C9C6DB2" w14:textId="77777777" w:rsidTr="00C22715">
        <w:tc>
          <w:tcPr>
            <w:tcW w:w="4105" w:type="dxa"/>
          </w:tcPr>
          <w:p w14:paraId="137EFFDB" w14:textId="77777777" w:rsidR="006C4C3D" w:rsidRPr="00306A47" w:rsidRDefault="006C4C3D" w:rsidP="00600CEC">
            <w:pPr>
              <w:pStyle w:val="Paragraph"/>
              <w:numPr>
                <w:ilvl w:val="0"/>
                <w:numId w:val="0"/>
              </w:numPr>
              <w:jc w:val="left"/>
              <w:rPr>
                <w:sz w:val="20"/>
                <w:lang w:val="en-US"/>
              </w:rPr>
            </w:pPr>
            <w:r>
              <w:rPr>
                <w:sz w:val="22"/>
                <w:szCs w:val="22"/>
                <w:lang w:val="en-US"/>
              </w:rPr>
              <w:t>Draft of probabilistic methodology to collect data presented by LVV.</w:t>
            </w:r>
          </w:p>
        </w:tc>
        <w:tc>
          <w:tcPr>
            <w:tcW w:w="3203" w:type="dxa"/>
          </w:tcPr>
          <w:p w14:paraId="0A2A353A" w14:textId="77777777" w:rsidR="006C4C3D" w:rsidRPr="00A30977" w:rsidRDefault="006C4C3D" w:rsidP="006C4C3D">
            <w:pPr>
              <w:pStyle w:val="Paragraph"/>
              <w:numPr>
                <w:ilvl w:val="0"/>
                <w:numId w:val="0"/>
              </w:numPr>
              <w:rPr>
                <w:sz w:val="22"/>
                <w:szCs w:val="22"/>
                <w:lang w:val="en-US"/>
              </w:rPr>
            </w:pPr>
            <w:r w:rsidRPr="009B2AF8">
              <w:rPr>
                <w:sz w:val="22"/>
                <w:szCs w:val="22"/>
                <w:lang w:val="en-US"/>
              </w:rPr>
              <w:t xml:space="preserve">Cover letter, </w:t>
            </w:r>
            <w:r>
              <w:rPr>
                <w:sz w:val="22"/>
                <w:szCs w:val="22"/>
                <w:lang w:val="en-US"/>
              </w:rPr>
              <w:t xml:space="preserve">from the </w:t>
            </w:r>
            <w:r w:rsidRPr="009B2AF8">
              <w:rPr>
                <w:sz w:val="22"/>
                <w:szCs w:val="22"/>
                <w:lang w:val="en-US"/>
              </w:rPr>
              <w:t xml:space="preserve">Minister of Finance, attaching </w:t>
            </w:r>
            <w:r>
              <w:rPr>
                <w:sz w:val="22"/>
                <w:szCs w:val="22"/>
                <w:lang w:val="en-US"/>
              </w:rPr>
              <w:t>draft document of probabilistic methodology to collect data.</w:t>
            </w:r>
          </w:p>
        </w:tc>
        <w:tc>
          <w:tcPr>
            <w:tcW w:w="1998" w:type="dxa"/>
          </w:tcPr>
          <w:p w14:paraId="10489C2F" w14:textId="77777777" w:rsidR="006C4C3D" w:rsidRPr="00306A47" w:rsidRDefault="006C4C3D" w:rsidP="006C4C3D">
            <w:pPr>
              <w:pStyle w:val="Paragraph"/>
              <w:numPr>
                <w:ilvl w:val="0"/>
                <w:numId w:val="0"/>
              </w:numPr>
              <w:jc w:val="center"/>
              <w:rPr>
                <w:sz w:val="20"/>
                <w:lang w:val="en-US"/>
              </w:rPr>
            </w:pPr>
            <w:r w:rsidRPr="00EE5E0A">
              <w:rPr>
                <w:lang w:val="en-US"/>
              </w:rPr>
              <w:t>LVV</w:t>
            </w:r>
          </w:p>
        </w:tc>
      </w:tr>
      <w:tr w:rsidR="006C4C3D" w:rsidRPr="00306A47" w14:paraId="01695C50" w14:textId="77777777" w:rsidTr="00C22715">
        <w:tc>
          <w:tcPr>
            <w:tcW w:w="4105" w:type="dxa"/>
          </w:tcPr>
          <w:p w14:paraId="28292F77" w14:textId="69129567" w:rsidR="006C4C3D" w:rsidRPr="00600CEC" w:rsidRDefault="006C4C3D" w:rsidP="002B51E6">
            <w:pPr>
              <w:pStyle w:val="Paragraph"/>
              <w:numPr>
                <w:ilvl w:val="0"/>
                <w:numId w:val="0"/>
              </w:numPr>
              <w:jc w:val="left"/>
              <w:rPr>
                <w:sz w:val="20"/>
                <w:lang w:val="en-US"/>
              </w:rPr>
            </w:pPr>
            <w:r>
              <w:rPr>
                <w:sz w:val="22"/>
                <w:szCs w:val="22"/>
                <w:lang w:val="en-US"/>
              </w:rPr>
              <w:t>Estimates of support to the agricultural sector have been published.</w:t>
            </w:r>
          </w:p>
        </w:tc>
        <w:tc>
          <w:tcPr>
            <w:tcW w:w="3203" w:type="dxa"/>
          </w:tcPr>
          <w:p w14:paraId="4F0EADFD" w14:textId="77777777" w:rsidR="006C4C3D" w:rsidRPr="00306A47" w:rsidRDefault="006C4C3D" w:rsidP="003C141C">
            <w:pPr>
              <w:pStyle w:val="Paragraph"/>
              <w:numPr>
                <w:ilvl w:val="0"/>
                <w:numId w:val="0"/>
              </w:numPr>
              <w:rPr>
                <w:sz w:val="20"/>
                <w:lang w:val="en-US"/>
              </w:rPr>
            </w:pPr>
            <w:r w:rsidRPr="009B2AF8">
              <w:rPr>
                <w:sz w:val="22"/>
                <w:szCs w:val="22"/>
                <w:lang w:val="en-US"/>
              </w:rPr>
              <w:t xml:space="preserve">Cover letter, </w:t>
            </w:r>
            <w:r>
              <w:rPr>
                <w:sz w:val="22"/>
                <w:szCs w:val="22"/>
                <w:lang w:val="en-US"/>
              </w:rPr>
              <w:t>from the</w:t>
            </w:r>
            <w:r w:rsidRPr="009B2AF8">
              <w:rPr>
                <w:sz w:val="22"/>
                <w:szCs w:val="22"/>
                <w:lang w:val="en-US"/>
              </w:rPr>
              <w:t xml:space="preserve"> Minister of Finance, attaching the </w:t>
            </w:r>
            <w:r>
              <w:rPr>
                <w:sz w:val="22"/>
                <w:szCs w:val="22"/>
                <w:lang w:val="en-US"/>
              </w:rPr>
              <w:t>hard copy/digital form of the publication of the Producer Support Estimates 2009-2010.</w:t>
            </w:r>
          </w:p>
        </w:tc>
        <w:tc>
          <w:tcPr>
            <w:tcW w:w="1998" w:type="dxa"/>
          </w:tcPr>
          <w:p w14:paraId="0135A0E0" w14:textId="77777777" w:rsidR="006C4C3D" w:rsidRPr="00306A47" w:rsidRDefault="006C4C3D" w:rsidP="006C4C3D">
            <w:pPr>
              <w:pStyle w:val="Paragraph"/>
              <w:numPr>
                <w:ilvl w:val="0"/>
                <w:numId w:val="0"/>
              </w:numPr>
              <w:jc w:val="center"/>
              <w:rPr>
                <w:sz w:val="20"/>
                <w:lang w:val="en-US"/>
              </w:rPr>
            </w:pPr>
            <w:r w:rsidRPr="00EE5E0A">
              <w:rPr>
                <w:lang w:val="en-US"/>
              </w:rPr>
              <w:t>LVV</w:t>
            </w:r>
          </w:p>
        </w:tc>
      </w:tr>
      <w:tr w:rsidR="006C4C3D" w:rsidRPr="008E763B" w14:paraId="26549201" w14:textId="77777777" w:rsidTr="00A0599E">
        <w:tc>
          <w:tcPr>
            <w:tcW w:w="9306" w:type="dxa"/>
            <w:gridSpan w:val="3"/>
            <w:shd w:val="clear" w:color="auto" w:fill="B8CCE4" w:themeFill="accent1" w:themeFillTint="66"/>
          </w:tcPr>
          <w:p w14:paraId="42071F9D" w14:textId="77777777" w:rsidR="006C4C3D" w:rsidRPr="007D51BB" w:rsidRDefault="006C4C3D" w:rsidP="00F14BC3">
            <w:pPr>
              <w:pStyle w:val="Paragraph"/>
              <w:numPr>
                <w:ilvl w:val="0"/>
                <w:numId w:val="0"/>
              </w:numPr>
              <w:rPr>
                <w:b/>
                <w:sz w:val="20"/>
                <w:lang w:val="en-US"/>
              </w:rPr>
            </w:pPr>
            <w:r w:rsidRPr="007D51BB">
              <w:rPr>
                <w:b/>
                <w:sz w:val="20"/>
                <w:lang w:val="en-US"/>
              </w:rPr>
              <w:t xml:space="preserve">Component III: </w:t>
            </w:r>
            <w:r>
              <w:rPr>
                <w:b/>
                <w:sz w:val="20"/>
                <w:lang w:val="en-US"/>
              </w:rPr>
              <w:t>Policy Support for Agricultural Health and Food safety Services Modernization</w:t>
            </w:r>
          </w:p>
        </w:tc>
      </w:tr>
      <w:tr w:rsidR="006C4C3D" w:rsidRPr="008E763B" w14:paraId="05A68CEC" w14:textId="77777777" w:rsidTr="00C22715">
        <w:tc>
          <w:tcPr>
            <w:tcW w:w="4105" w:type="dxa"/>
            <w:shd w:val="clear" w:color="auto" w:fill="B8CCE4" w:themeFill="accent1" w:themeFillTint="66"/>
          </w:tcPr>
          <w:p w14:paraId="1571F1EE" w14:textId="77777777" w:rsidR="006C4C3D" w:rsidRPr="007D51BB" w:rsidRDefault="006C4C3D" w:rsidP="00844ABB">
            <w:pPr>
              <w:pStyle w:val="Paragraph"/>
              <w:numPr>
                <w:ilvl w:val="0"/>
                <w:numId w:val="0"/>
              </w:numPr>
              <w:jc w:val="left"/>
              <w:rPr>
                <w:b/>
                <w:sz w:val="20"/>
                <w:lang w:val="en-US"/>
              </w:rPr>
            </w:pPr>
            <w:r w:rsidRPr="007D51BB">
              <w:rPr>
                <w:b/>
                <w:sz w:val="20"/>
                <w:lang w:val="en-US"/>
              </w:rPr>
              <w:t>Output</w:t>
            </w:r>
          </w:p>
        </w:tc>
        <w:tc>
          <w:tcPr>
            <w:tcW w:w="3203" w:type="dxa"/>
            <w:shd w:val="clear" w:color="auto" w:fill="B8CCE4" w:themeFill="accent1" w:themeFillTint="66"/>
          </w:tcPr>
          <w:p w14:paraId="4F5AE877" w14:textId="77777777" w:rsidR="006C4C3D" w:rsidRPr="007D51BB" w:rsidRDefault="006C4C3D" w:rsidP="00844ABB">
            <w:pPr>
              <w:pStyle w:val="Paragraph"/>
              <w:numPr>
                <w:ilvl w:val="0"/>
                <w:numId w:val="0"/>
              </w:numPr>
              <w:jc w:val="left"/>
              <w:rPr>
                <w:b/>
                <w:sz w:val="20"/>
                <w:lang w:val="en-US"/>
              </w:rPr>
            </w:pPr>
            <w:r w:rsidRPr="007D51BB">
              <w:rPr>
                <w:b/>
                <w:sz w:val="20"/>
                <w:lang w:val="en-US"/>
              </w:rPr>
              <w:t>Means of Verification/ Indicator</w:t>
            </w:r>
          </w:p>
        </w:tc>
        <w:tc>
          <w:tcPr>
            <w:tcW w:w="1998" w:type="dxa"/>
            <w:shd w:val="clear" w:color="auto" w:fill="B8CCE4" w:themeFill="accent1" w:themeFillTint="66"/>
          </w:tcPr>
          <w:p w14:paraId="6D94EF20" w14:textId="77777777" w:rsidR="006C4C3D" w:rsidRPr="007D51BB" w:rsidRDefault="006C4C3D" w:rsidP="00844ABB">
            <w:pPr>
              <w:pStyle w:val="Paragraph"/>
              <w:numPr>
                <w:ilvl w:val="0"/>
                <w:numId w:val="0"/>
              </w:numPr>
              <w:jc w:val="left"/>
              <w:rPr>
                <w:b/>
                <w:sz w:val="20"/>
                <w:lang w:val="en-US"/>
              </w:rPr>
            </w:pPr>
            <w:r w:rsidRPr="007D51BB">
              <w:rPr>
                <w:b/>
                <w:sz w:val="20"/>
                <w:lang w:val="en-US"/>
              </w:rPr>
              <w:t>Institution responsible for delivering this output</w:t>
            </w:r>
          </w:p>
        </w:tc>
      </w:tr>
      <w:tr w:rsidR="00C22715" w:rsidRPr="00D35536" w14:paraId="25E31881" w14:textId="77777777" w:rsidTr="00C22715">
        <w:tc>
          <w:tcPr>
            <w:tcW w:w="4105" w:type="dxa"/>
          </w:tcPr>
          <w:p w14:paraId="6178FB98" w14:textId="77777777" w:rsidR="00C22715" w:rsidRPr="00C22715" w:rsidRDefault="00C22715" w:rsidP="00C22715">
            <w:pPr>
              <w:pStyle w:val="Paragraph"/>
              <w:numPr>
                <w:ilvl w:val="0"/>
                <w:numId w:val="0"/>
              </w:numPr>
              <w:jc w:val="left"/>
              <w:rPr>
                <w:sz w:val="22"/>
                <w:szCs w:val="22"/>
                <w:lang w:val="en-US"/>
              </w:rPr>
            </w:pPr>
            <w:r>
              <w:rPr>
                <w:sz w:val="22"/>
                <w:szCs w:val="22"/>
                <w:lang w:val="en-US"/>
              </w:rPr>
              <w:t>A</w:t>
            </w:r>
            <w:r w:rsidRPr="003E117A">
              <w:rPr>
                <w:sz w:val="22"/>
                <w:szCs w:val="22"/>
                <w:lang w:val="en-US"/>
              </w:rPr>
              <w:t xml:space="preserve"> proposal</w:t>
            </w:r>
            <w:r w:rsidRPr="00C22715">
              <w:rPr>
                <w:vertAlign w:val="superscript"/>
                <w:lang w:val="en-US"/>
              </w:rPr>
              <w:footnoteReference w:id="12"/>
            </w:r>
            <w:r w:rsidRPr="003E117A">
              <w:rPr>
                <w:sz w:val="22"/>
                <w:szCs w:val="22"/>
                <w:lang w:val="en-US"/>
              </w:rPr>
              <w:t xml:space="preserve"> for the creation of an Inter-Ministerial Working Group for Food Safety (IMWGFS)</w:t>
            </w:r>
            <w:r>
              <w:rPr>
                <w:sz w:val="22"/>
                <w:szCs w:val="22"/>
                <w:lang w:val="en-US"/>
              </w:rPr>
              <w:t xml:space="preserve"> prepared by </w:t>
            </w:r>
            <w:r w:rsidRPr="003E117A">
              <w:rPr>
                <w:sz w:val="22"/>
                <w:szCs w:val="22"/>
                <w:lang w:val="en-US"/>
              </w:rPr>
              <w:t>LVV; in consensus with the Ministries of Health, Trade and Industry and Finance</w:t>
            </w:r>
            <w:r>
              <w:rPr>
                <w:sz w:val="22"/>
                <w:szCs w:val="22"/>
                <w:lang w:val="en-US"/>
              </w:rPr>
              <w:t>.</w:t>
            </w:r>
          </w:p>
          <w:p w14:paraId="7958E975" w14:textId="77777777" w:rsidR="00C22715" w:rsidRPr="00C22715" w:rsidRDefault="00C22715" w:rsidP="00C22715">
            <w:pPr>
              <w:pStyle w:val="Paragraph"/>
              <w:numPr>
                <w:ilvl w:val="0"/>
                <w:numId w:val="0"/>
              </w:numPr>
              <w:jc w:val="left"/>
              <w:rPr>
                <w:sz w:val="22"/>
                <w:szCs w:val="22"/>
                <w:lang w:val="en-US"/>
              </w:rPr>
            </w:pPr>
          </w:p>
        </w:tc>
        <w:tc>
          <w:tcPr>
            <w:tcW w:w="3203" w:type="dxa"/>
          </w:tcPr>
          <w:p w14:paraId="63011547" w14:textId="77777777" w:rsidR="00C22715" w:rsidRPr="006716C3" w:rsidRDefault="00C22715" w:rsidP="00E71D5F">
            <w:pPr>
              <w:pStyle w:val="Sinespaciado1"/>
              <w:rPr>
                <w:lang w:val="en-US"/>
              </w:rPr>
            </w:pPr>
            <w:r>
              <w:rPr>
                <w:sz w:val="22"/>
                <w:szCs w:val="22"/>
                <w:lang w:val="en-US"/>
              </w:rPr>
              <w:t>C</w:t>
            </w:r>
            <w:r w:rsidRPr="006716C3">
              <w:rPr>
                <w:sz w:val="22"/>
                <w:szCs w:val="22"/>
                <w:lang w:val="en-US"/>
              </w:rPr>
              <w:t xml:space="preserve">over letter, </w:t>
            </w:r>
            <w:r>
              <w:rPr>
                <w:sz w:val="22"/>
                <w:szCs w:val="22"/>
                <w:lang w:val="en-US"/>
              </w:rPr>
              <w:t>from the Minister of Finance</w:t>
            </w:r>
            <w:r w:rsidRPr="006716C3">
              <w:rPr>
                <w:sz w:val="22"/>
                <w:szCs w:val="22"/>
                <w:lang w:val="en-US"/>
              </w:rPr>
              <w:t xml:space="preserve">, </w:t>
            </w:r>
            <w:r>
              <w:rPr>
                <w:sz w:val="22"/>
                <w:szCs w:val="22"/>
                <w:lang w:val="en-US"/>
              </w:rPr>
              <w:t xml:space="preserve">attaching </w:t>
            </w:r>
            <w:r w:rsidRPr="006716C3">
              <w:rPr>
                <w:sz w:val="22"/>
                <w:szCs w:val="22"/>
                <w:lang w:val="en-US"/>
              </w:rPr>
              <w:t>the proposal.</w:t>
            </w:r>
          </w:p>
        </w:tc>
        <w:tc>
          <w:tcPr>
            <w:tcW w:w="1998" w:type="dxa"/>
          </w:tcPr>
          <w:p w14:paraId="3B9A34A9" w14:textId="77777777" w:rsidR="00C22715" w:rsidRPr="00D35536" w:rsidRDefault="00C22715" w:rsidP="00C22715">
            <w:pPr>
              <w:pStyle w:val="Paragraph"/>
              <w:numPr>
                <w:ilvl w:val="0"/>
                <w:numId w:val="0"/>
              </w:numPr>
              <w:jc w:val="center"/>
              <w:rPr>
                <w:sz w:val="20"/>
                <w:lang w:val="en-US"/>
              </w:rPr>
            </w:pPr>
            <w:r>
              <w:rPr>
                <w:lang w:val="en-US"/>
              </w:rPr>
              <w:t>LVV</w:t>
            </w:r>
          </w:p>
        </w:tc>
      </w:tr>
      <w:tr w:rsidR="00C22715" w:rsidRPr="00D35536" w14:paraId="12C2537B" w14:textId="77777777" w:rsidTr="00C22715">
        <w:tc>
          <w:tcPr>
            <w:tcW w:w="4105" w:type="dxa"/>
          </w:tcPr>
          <w:p w14:paraId="142FCFED" w14:textId="77777777" w:rsidR="00C22715" w:rsidRPr="00C22715" w:rsidRDefault="00C22715" w:rsidP="00C22715">
            <w:pPr>
              <w:pStyle w:val="Paragraph"/>
              <w:numPr>
                <w:ilvl w:val="0"/>
                <w:numId w:val="0"/>
              </w:numPr>
              <w:jc w:val="left"/>
              <w:rPr>
                <w:sz w:val="22"/>
                <w:szCs w:val="22"/>
                <w:lang w:val="en-US"/>
              </w:rPr>
            </w:pPr>
            <w:r w:rsidRPr="00C227E2">
              <w:rPr>
                <w:sz w:val="22"/>
                <w:szCs w:val="22"/>
                <w:lang w:val="en-US"/>
              </w:rPr>
              <w:t xml:space="preserve">Consultation processes on the following draft Animal Health Acts: (1) </w:t>
            </w:r>
            <w:r w:rsidRPr="00C227E2">
              <w:rPr>
                <w:sz w:val="22"/>
                <w:szCs w:val="22"/>
                <w:lang w:val="en-US"/>
              </w:rPr>
              <w:lastRenderedPageBreak/>
              <w:t>Slaughterhouse and Meat Inspection, (2) Animal Production, Animal Health and Animal Welfare, and (3) Animal Feed</w:t>
            </w:r>
            <w:r>
              <w:rPr>
                <w:sz w:val="22"/>
                <w:szCs w:val="22"/>
                <w:lang w:val="en-US"/>
              </w:rPr>
              <w:t>,</w:t>
            </w:r>
            <w:r w:rsidRPr="00C227E2">
              <w:rPr>
                <w:sz w:val="22"/>
                <w:szCs w:val="22"/>
                <w:lang w:val="en-US"/>
              </w:rPr>
              <w:t xml:space="preserve"> conducted by LVV</w:t>
            </w:r>
            <w:r>
              <w:rPr>
                <w:sz w:val="22"/>
                <w:szCs w:val="22"/>
                <w:lang w:val="en-US"/>
              </w:rPr>
              <w:t>.</w:t>
            </w:r>
          </w:p>
        </w:tc>
        <w:tc>
          <w:tcPr>
            <w:tcW w:w="3203" w:type="dxa"/>
          </w:tcPr>
          <w:p w14:paraId="09488062" w14:textId="77777777" w:rsidR="00C22715" w:rsidRPr="00C227E2" w:rsidRDefault="00C22715" w:rsidP="00E71D5F">
            <w:pPr>
              <w:pStyle w:val="Sinespaciado1"/>
              <w:rPr>
                <w:sz w:val="22"/>
                <w:szCs w:val="22"/>
                <w:lang w:val="en-US"/>
              </w:rPr>
            </w:pPr>
            <w:r>
              <w:rPr>
                <w:sz w:val="22"/>
                <w:szCs w:val="22"/>
                <w:lang w:val="en-US"/>
              </w:rPr>
              <w:lastRenderedPageBreak/>
              <w:t>C</w:t>
            </w:r>
            <w:r w:rsidRPr="00C227E2">
              <w:rPr>
                <w:sz w:val="22"/>
                <w:szCs w:val="22"/>
                <w:lang w:val="en-US"/>
              </w:rPr>
              <w:t xml:space="preserve">over letter, </w:t>
            </w:r>
            <w:r>
              <w:rPr>
                <w:sz w:val="22"/>
                <w:szCs w:val="22"/>
                <w:lang w:val="en-US"/>
              </w:rPr>
              <w:t>from t</w:t>
            </w:r>
            <w:r w:rsidRPr="00C227E2">
              <w:rPr>
                <w:sz w:val="22"/>
                <w:szCs w:val="22"/>
                <w:lang w:val="en-US"/>
              </w:rPr>
              <w:t xml:space="preserve">he Minister of Finance, attaching the </w:t>
            </w:r>
            <w:r w:rsidRPr="00C227E2">
              <w:rPr>
                <w:sz w:val="22"/>
                <w:szCs w:val="22"/>
                <w:lang w:val="en-US"/>
              </w:rPr>
              <w:lastRenderedPageBreak/>
              <w:t>consultation report which includes findings and recommendations of consultation process, presentations, lists of stakeholder participants, comments from participants.</w:t>
            </w:r>
          </w:p>
          <w:p w14:paraId="3D71D571" w14:textId="77777777" w:rsidR="00C22715" w:rsidRPr="00E50F48" w:rsidRDefault="00C22715" w:rsidP="00E71D5F">
            <w:pPr>
              <w:pStyle w:val="Sinespaciado1"/>
              <w:rPr>
                <w:lang w:val="en-US"/>
              </w:rPr>
            </w:pPr>
          </w:p>
        </w:tc>
        <w:tc>
          <w:tcPr>
            <w:tcW w:w="1998" w:type="dxa"/>
          </w:tcPr>
          <w:p w14:paraId="53161F79" w14:textId="77777777" w:rsidR="00C22715" w:rsidRPr="00D35536" w:rsidRDefault="00C22715" w:rsidP="00C22715">
            <w:pPr>
              <w:pStyle w:val="Paragraph"/>
              <w:numPr>
                <w:ilvl w:val="0"/>
                <w:numId w:val="0"/>
              </w:numPr>
              <w:jc w:val="center"/>
              <w:rPr>
                <w:sz w:val="20"/>
                <w:lang w:val="en-US"/>
              </w:rPr>
            </w:pPr>
            <w:r>
              <w:rPr>
                <w:lang w:val="en-US"/>
              </w:rPr>
              <w:lastRenderedPageBreak/>
              <w:t>LVV</w:t>
            </w:r>
          </w:p>
        </w:tc>
      </w:tr>
      <w:tr w:rsidR="00C22715" w:rsidRPr="00D35536" w14:paraId="362C14CC" w14:textId="77777777" w:rsidTr="00C22715">
        <w:tc>
          <w:tcPr>
            <w:tcW w:w="4105" w:type="dxa"/>
          </w:tcPr>
          <w:p w14:paraId="44094616" w14:textId="77777777" w:rsidR="00C22715" w:rsidRDefault="00C22715" w:rsidP="00C22715">
            <w:pPr>
              <w:pStyle w:val="Paragraph"/>
              <w:numPr>
                <w:ilvl w:val="0"/>
                <w:numId w:val="0"/>
              </w:numPr>
              <w:jc w:val="left"/>
              <w:rPr>
                <w:sz w:val="22"/>
                <w:szCs w:val="22"/>
                <w:lang w:val="en-US"/>
              </w:rPr>
            </w:pPr>
            <w:r>
              <w:rPr>
                <w:sz w:val="22"/>
                <w:szCs w:val="22"/>
                <w:lang w:val="en-US"/>
              </w:rPr>
              <w:lastRenderedPageBreak/>
              <w:t>Consultations process on the draft Plant Protection Act</w:t>
            </w:r>
            <w:r w:rsidRPr="003A2F51">
              <w:rPr>
                <w:vertAlign w:val="superscript"/>
              </w:rPr>
              <w:footnoteReference w:id="13"/>
            </w:r>
            <w:r w:rsidRPr="003A2F51">
              <w:rPr>
                <w:sz w:val="22"/>
                <w:szCs w:val="22"/>
                <w:vertAlign w:val="superscript"/>
                <w:lang w:val="en-US"/>
              </w:rPr>
              <w:t xml:space="preserve"> </w:t>
            </w:r>
            <w:r>
              <w:rPr>
                <w:sz w:val="22"/>
                <w:szCs w:val="22"/>
                <w:lang w:val="en-US"/>
              </w:rPr>
              <w:t>conducted by LVV.</w:t>
            </w:r>
          </w:p>
          <w:p w14:paraId="32D2A0DF" w14:textId="77777777" w:rsidR="00C22715" w:rsidRPr="00C22715" w:rsidRDefault="00C22715" w:rsidP="00C22715">
            <w:pPr>
              <w:pStyle w:val="Paragraph"/>
              <w:numPr>
                <w:ilvl w:val="0"/>
                <w:numId w:val="0"/>
              </w:numPr>
              <w:jc w:val="left"/>
              <w:rPr>
                <w:sz w:val="22"/>
                <w:szCs w:val="22"/>
                <w:lang w:val="en-US"/>
              </w:rPr>
            </w:pPr>
          </w:p>
        </w:tc>
        <w:tc>
          <w:tcPr>
            <w:tcW w:w="3203" w:type="dxa"/>
          </w:tcPr>
          <w:p w14:paraId="55724D8C" w14:textId="77777777" w:rsidR="00C22715" w:rsidRPr="00C227E2" w:rsidRDefault="00C22715" w:rsidP="00E71D5F">
            <w:pPr>
              <w:pStyle w:val="Sinespaciado1"/>
              <w:rPr>
                <w:sz w:val="22"/>
                <w:szCs w:val="22"/>
                <w:lang w:val="en-US"/>
              </w:rPr>
            </w:pPr>
            <w:r>
              <w:rPr>
                <w:sz w:val="22"/>
                <w:szCs w:val="22"/>
                <w:lang w:val="en-US"/>
              </w:rPr>
              <w:t>C</w:t>
            </w:r>
            <w:r w:rsidRPr="00C227E2">
              <w:rPr>
                <w:sz w:val="22"/>
                <w:szCs w:val="22"/>
                <w:lang w:val="en-US"/>
              </w:rPr>
              <w:t xml:space="preserve">over letter, </w:t>
            </w:r>
            <w:r>
              <w:rPr>
                <w:sz w:val="22"/>
                <w:szCs w:val="22"/>
                <w:lang w:val="en-US"/>
              </w:rPr>
              <w:t xml:space="preserve">from the </w:t>
            </w:r>
            <w:r w:rsidRPr="00C227E2">
              <w:rPr>
                <w:sz w:val="22"/>
                <w:szCs w:val="22"/>
                <w:lang w:val="en-US"/>
              </w:rPr>
              <w:t>Minister of Finance, attaching the consultation report which includes findings and recommendations of consultation process, presentations, lists of stakeholder participants, comments from participants.</w:t>
            </w:r>
          </w:p>
          <w:p w14:paraId="1D15D917" w14:textId="77777777" w:rsidR="00C22715" w:rsidRPr="00E50F48" w:rsidRDefault="00C22715" w:rsidP="00E71D5F">
            <w:pPr>
              <w:pStyle w:val="Sinespaciado1"/>
              <w:rPr>
                <w:lang w:val="en-US"/>
              </w:rPr>
            </w:pPr>
          </w:p>
        </w:tc>
        <w:tc>
          <w:tcPr>
            <w:tcW w:w="1998" w:type="dxa"/>
          </w:tcPr>
          <w:p w14:paraId="6A360A0A" w14:textId="77777777" w:rsidR="00C22715" w:rsidRPr="00D35536" w:rsidRDefault="00C22715" w:rsidP="00C22715">
            <w:pPr>
              <w:pStyle w:val="Paragraph"/>
              <w:numPr>
                <w:ilvl w:val="0"/>
                <w:numId w:val="0"/>
              </w:numPr>
              <w:jc w:val="center"/>
              <w:rPr>
                <w:sz w:val="20"/>
                <w:lang w:val="en-US"/>
              </w:rPr>
            </w:pPr>
            <w:r>
              <w:rPr>
                <w:lang w:val="en-US"/>
              </w:rPr>
              <w:t>LVV</w:t>
            </w:r>
          </w:p>
        </w:tc>
      </w:tr>
      <w:tr w:rsidR="00C22715" w:rsidRPr="008E763B" w14:paraId="6C4422EB" w14:textId="77777777" w:rsidTr="00A0599E">
        <w:tc>
          <w:tcPr>
            <w:tcW w:w="9306" w:type="dxa"/>
            <w:gridSpan w:val="3"/>
            <w:shd w:val="clear" w:color="auto" w:fill="B8CCE4" w:themeFill="accent1" w:themeFillTint="66"/>
          </w:tcPr>
          <w:p w14:paraId="5426B6EA" w14:textId="77777777" w:rsidR="00C22715" w:rsidRPr="007D51BB" w:rsidRDefault="00C22715" w:rsidP="00C22715">
            <w:pPr>
              <w:pStyle w:val="Paragraph"/>
              <w:numPr>
                <w:ilvl w:val="0"/>
                <w:numId w:val="0"/>
              </w:numPr>
              <w:jc w:val="center"/>
              <w:rPr>
                <w:b/>
                <w:sz w:val="20"/>
                <w:lang w:val="en-US"/>
              </w:rPr>
            </w:pPr>
            <w:r w:rsidRPr="007D51BB">
              <w:rPr>
                <w:b/>
                <w:sz w:val="20"/>
                <w:lang w:val="en-US"/>
              </w:rPr>
              <w:t xml:space="preserve">Component IV: </w:t>
            </w:r>
            <w:r>
              <w:rPr>
                <w:b/>
                <w:sz w:val="20"/>
                <w:lang w:val="en-US"/>
              </w:rPr>
              <w:t>Policy support for Agricultural Innovation Modernization</w:t>
            </w:r>
          </w:p>
        </w:tc>
      </w:tr>
      <w:tr w:rsidR="00C22715" w:rsidRPr="008E763B" w14:paraId="22406F0D" w14:textId="77777777" w:rsidTr="00C22715">
        <w:tc>
          <w:tcPr>
            <w:tcW w:w="4105" w:type="dxa"/>
            <w:shd w:val="clear" w:color="auto" w:fill="B8CCE4" w:themeFill="accent1" w:themeFillTint="66"/>
          </w:tcPr>
          <w:p w14:paraId="0CFC9180" w14:textId="77777777" w:rsidR="00C22715" w:rsidRPr="007D51BB" w:rsidRDefault="00C22715" w:rsidP="00844ABB">
            <w:pPr>
              <w:pStyle w:val="Paragraph"/>
              <w:numPr>
                <w:ilvl w:val="0"/>
                <w:numId w:val="0"/>
              </w:numPr>
              <w:jc w:val="left"/>
              <w:rPr>
                <w:b/>
                <w:sz w:val="20"/>
                <w:lang w:val="en-US"/>
              </w:rPr>
            </w:pPr>
            <w:r w:rsidRPr="007D51BB">
              <w:rPr>
                <w:b/>
                <w:sz w:val="20"/>
                <w:lang w:val="en-US"/>
              </w:rPr>
              <w:t>Output</w:t>
            </w:r>
          </w:p>
        </w:tc>
        <w:tc>
          <w:tcPr>
            <w:tcW w:w="3203" w:type="dxa"/>
            <w:shd w:val="clear" w:color="auto" w:fill="B8CCE4" w:themeFill="accent1" w:themeFillTint="66"/>
          </w:tcPr>
          <w:p w14:paraId="5066A65A" w14:textId="77777777" w:rsidR="00C22715" w:rsidRPr="007D51BB" w:rsidRDefault="00C22715" w:rsidP="00844ABB">
            <w:pPr>
              <w:pStyle w:val="Paragraph"/>
              <w:numPr>
                <w:ilvl w:val="0"/>
                <w:numId w:val="0"/>
              </w:numPr>
              <w:jc w:val="left"/>
              <w:rPr>
                <w:b/>
                <w:sz w:val="20"/>
                <w:lang w:val="en-US"/>
              </w:rPr>
            </w:pPr>
            <w:r w:rsidRPr="007D51BB">
              <w:rPr>
                <w:b/>
                <w:sz w:val="20"/>
                <w:lang w:val="en-US"/>
              </w:rPr>
              <w:t>Means of Verification/ Indicator</w:t>
            </w:r>
          </w:p>
        </w:tc>
        <w:tc>
          <w:tcPr>
            <w:tcW w:w="1998" w:type="dxa"/>
            <w:shd w:val="clear" w:color="auto" w:fill="B8CCE4" w:themeFill="accent1" w:themeFillTint="66"/>
          </w:tcPr>
          <w:p w14:paraId="0D08B625" w14:textId="77777777" w:rsidR="00C22715" w:rsidRPr="007D51BB" w:rsidRDefault="00C22715" w:rsidP="00C22715">
            <w:pPr>
              <w:pStyle w:val="Paragraph"/>
              <w:numPr>
                <w:ilvl w:val="0"/>
                <w:numId w:val="0"/>
              </w:numPr>
              <w:jc w:val="center"/>
              <w:rPr>
                <w:b/>
                <w:sz w:val="20"/>
                <w:lang w:val="en-US"/>
              </w:rPr>
            </w:pPr>
            <w:r w:rsidRPr="007D51BB">
              <w:rPr>
                <w:b/>
                <w:sz w:val="20"/>
                <w:lang w:val="en-US"/>
              </w:rPr>
              <w:t>Institution responsible for delivering this output</w:t>
            </w:r>
          </w:p>
        </w:tc>
      </w:tr>
      <w:tr w:rsidR="00C22715" w:rsidRPr="00FA7D89" w14:paraId="5B2E4ED9" w14:textId="77777777" w:rsidTr="00C22715">
        <w:tc>
          <w:tcPr>
            <w:tcW w:w="4105" w:type="dxa"/>
          </w:tcPr>
          <w:p w14:paraId="1CF115C0" w14:textId="77777777" w:rsidR="00C22715" w:rsidRPr="00F14BC3" w:rsidRDefault="00C22715" w:rsidP="00FA7D89">
            <w:pPr>
              <w:pStyle w:val="Paragraph"/>
              <w:numPr>
                <w:ilvl w:val="0"/>
                <w:numId w:val="0"/>
              </w:numPr>
              <w:jc w:val="left"/>
              <w:rPr>
                <w:sz w:val="20"/>
                <w:lang w:val="en"/>
              </w:rPr>
            </w:pPr>
            <w:r w:rsidRPr="000772FF">
              <w:rPr>
                <w:rStyle w:val="hps"/>
                <w:sz w:val="22"/>
                <w:szCs w:val="22"/>
                <w:lang w:val="en"/>
              </w:rPr>
              <w:t xml:space="preserve">Agricultural Innovation Strategy </w:t>
            </w:r>
            <w:r>
              <w:rPr>
                <w:rStyle w:val="hps"/>
                <w:sz w:val="22"/>
                <w:szCs w:val="22"/>
                <w:lang w:val="en"/>
              </w:rPr>
              <w:t>published.</w:t>
            </w:r>
          </w:p>
        </w:tc>
        <w:tc>
          <w:tcPr>
            <w:tcW w:w="3203" w:type="dxa"/>
          </w:tcPr>
          <w:p w14:paraId="67DC19ED" w14:textId="77777777" w:rsidR="00C22715" w:rsidRPr="008D21C4" w:rsidRDefault="00C22715" w:rsidP="00E71D5F">
            <w:pPr>
              <w:pStyle w:val="Sinespaciado1"/>
              <w:rPr>
                <w:lang w:val="en-US"/>
              </w:rPr>
            </w:pPr>
            <w:r w:rsidRPr="008D21C4">
              <w:rPr>
                <w:sz w:val="22"/>
                <w:szCs w:val="22"/>
                <w:lang w:val="en-US"/>
              </w:rPr>
              <w:t xml:space="preserve">Cover letter, </w:t>
            </w:r>
            <w:r>
              <w:rPr>
                <w:sz w:val="22"/>
                <w:szCs w:val="22"/>
                <w:lang w:val="en-US"/>
              </w:rPr>
              <w:t xml:space="preserve">from </w:t>
            </w:r>
            <w:r w:rsidRPr="008D21C4">
              <w:rPr>
                <w:sz w:val="22"/>
                <w:szCs w:val="22"/>
                <w:lang w:val="en-US"/>
              </w:rPr>
              <w:t xml:space="preserve">the Minister of Finance, </w:t>
            </w:r>
            <w:r>
              <w:rPr>
                <w:sz w:val="22"/>
                <w:szCs w:val="22"/>
                <w:lang w:val="en-US"/>
              </w:rPr>
              <w:t xml:space="preserve">attaching a hard copy/ digital form of the publication of the </w:t>
            </w:r>
            <w:r w:rsidRPr="008D21C4">
              <w:rPr>
                <w:sz w:val="22"/>
                <w:szCs w:val="22"/>
                <w:lang w:val="en-US"/>
              </w:rPr>
              <w:t>Agricultural Innovation Strategy</w:t>
            </w:r>
            <w:r>
              <w:rPr>
                <w:sz w:val="22"/>
                <w:szCs w:val="22"/>
                <w:lang w:val="en-US"/>
              </w:rPr>
              <w:t>.</w:t>
            </w:r>
          </w:p>
        </w:tc>
        <w:tc>
          <w:tcPr>
            <w:tcW w:w="1998" w:type="dxa"/>
          </w:tcPr>
          <w:p w14:paraId="01DB7543" w14:textId="77777777" w:rsidR="00C22715" w:rsidRPr="00D35536" w:rsidRDefault="00C22715" w:rsidP="00C22715">
            <w:pPr>
              <w:pStyle w:val="Paragraph"/>
              <w:numPr>
                <w:ilvl w:val="0"/>
                <w:numId w:val="0"/>
              </w:numPr>
              <w:jc w:val="center"/>
              <w:rPr>
                <w:sz w:val="20"/>
                <w:lang w:val="en-US"/>
              </w:rPr>
            </w:pPr>
            <w:r>
              <w:rPr>
                <w:lang w:val="en-US"/>
              </w:rPr>
              <w:t>LVV</w:t>
            </w:r>
          </w:p>
        </w:tc>
      </w:tr>
      <w:tr w:rsidR="00C22715" w:rsidRPr="00FA7D89" w14:paraId="7A5BB4B8" w14:textId="77777777" w:rsidTr="00C22715">
        <w:tc>
          <w:tcPr>
            <w:tcW w:w="4105" w:type="dxa"/>
          </w:tcPr>
          <w:p w14:paraId="1A93CDED" w14:textId="77777777" w:rsidR="00C22715" w:rsidRDefault="00C22715" w:rsidP="00C22715">
            <w:pPr>
              <w:pStyle w:val="Paragraph"/>
              <w:numPr>
                <w:ilvl w:val="0"/>
                <w:numId w:val="0"/>
              </w:numPr>
              <w:jc w:val="left"/>
              <w:rPr>
                <w:rStyle w:val="hps"/>
                <w:sz w:val="22"/>
                <w:szCs w:val="22"/>
                <w:lang w:val="en"/>
              </w:rPr>
            </w:pPr>
            <w:r>
              <w:rPr>
                <w:rStyle w:val="hps"/>
                <w:sz w:val="22"/>
                <w:szCs w:val="22"/>
                <w:lang w:val="en"/>
              </w:rPr>
              <w:t xml:space="preserve">Proposal to establish </w:t>
            </w:r>
            <w:r w:rsidRPr="00F919D8">
              <w:rPr>
                <w:rStyle w:val="hps"/>
                <w:sz w:val="22"/>
                <w:szCs w:val="22"/>
                <w:lang w:val="en"/>
              </w:rPr>
              <w:t xml:space="preserve">the National Agricultural Innovation Board </w:t>
            </w:r>
            <w:r>
              <w:rPr>
                <w:rStyle w:val="hps"/>
                <w:sz w:val="22"/>
                <w:szCs w:val="22"/>
                <w:lang w:val="en"/>
              </w:rPr>
              <w:t>submitted to</w:t>
            </w:r>
            <w:r w:rsidRPr="00F919D8">
              <w:rPr>
                <w:rStyle w:val="hps"/>
                <w:sz w:val="22"/>
                <w:szCs w:val="22"/>
                <w:lang w:val="en"/>
              </w:rPr>
              <w:t xml:space="preserve"> Council of</w:t>
            </w:r>
            <w:r>
              <w:rPr>
                <w:rStyle w:val="hps"/>
                <w:sz w:val="22"/>
                <w:szCs w:val="22"/>
                <w:lang w:val="en"/>
              </w:rPr>
              <w:t xml:space="preserve"> </w:t>
            </w:r>
            <w:r w:rsidRPr="00F919D8">
              <w:rPr>
                <w:rStyle w:val="hps"/>
                <w:sz w:val="22"/>
                <w:szCs w:val="22"/>
                <w:lang w:val="en"/>
              </w:rPr>
              <w:t>Ministers</w:t>
            </w:r>
            <w:r>
              <w:rPr>
                <w:rStyle w:val="hps"/>
                <w:sz w:val="22"/>
                <w:szCs w:val="22"/>
                <w:lang w:val="en"/>
              </w:rPr>
              <w:t>.</w:t>
            </w:r>
          </w:p>
          <w:p w14:paraId="334FC794" w14:textId="77777777" w:rsidR="00C22715" w:rsidRPr="00C22715" w:rsidRDefault="00C22715" w:rsidP="00C22715">
            <w:pPr>
              <w:pStyle w:val="Paragraph"/>
              <w:numPr>
                <w:ilvl w:val="0"/>
                <w:numId w:val="0"/>
              </w:numPr>
              <w:jc w:val="left"/>
              <w:rPr>
                <w:rStyle w:val="hps"/>
                <w:sz w:val="22"/>
                <w:szCs w:val="22"/>
                <w:lang w:val="en"/>
              </w:rPr>
            </w:pPr>
          </w:p>
        </w:tc>
        <w:tc>
          <w:tcPr>
            <w:tcW w:w="3203" w:type="dxa"/>
          </w:tcPr>
          <w:p w14:paraId="16A84160" w14:textId="77777777" w:rsidR="00C22715" w:rsidRPr="00E50F48" w:rsidRDefault="00C22715" w:rsidP="00E71D5F">
            <w:pPr>
              <w:pStyle w:val="Sinespaciado1"/>
              <w:rPr>
                <w:lang w:val="en-US"/>
              </w:rPr>
            </w:pPr>
            <w:r w:rsidRPr="0027066C">
              <w:rPr>
                <w:sz w:val="22"/>
                <w:szCs w:val="22"/>
                <w:lang w:val="en-US"/>
              </w:rPr>
              <w:t xml:space="preserve">Cover letter, </w:t>
            </w:r>
            <w:r>
              <w:rPr>
                <w:sz w:val="22"/>
                <w:szCs w:val="22"/>
                <w:lang w:val="en-US"/>
              </w:rPr>
              <w:t xml:space="preserve">from </w:t>
            </w:r>
            <w:r w:rsidRPr="0027066C">
              <w:rPr>
                <w:sz w:val="22"/>
                <w:szCs w:val="22"/>
                <w:lang w:val="en-US"/>
              </w:rPr>
              <w:t xml:space="preserve">the Minister of Finance, attaching </w:t>
            </w:r>
            <w:r>
              <w:rPr>
                <w:sz w:val="22"/>
                <w:szCs w:val="22"/>
                <w:lang w:val="en-US"/>
              </w:rPr>
              <w:t xml:space="preserve">proposal to </w:t>
            </w:r>
            <w:r w:rsidRPr="0027066C">
              <w:rPr>
                <w:rStyle w:val="hps"/>
                <w:sz w:val="22"/>
                <w:szCs w:val="22"/>
                <w:lang w:val="en"/>
              </w:rPr>
              <w:t>establish the National Agricultural Innovation Board</w:t>
            </w:r>
            <w:r>
              <w:rPr>
                <w:rStyle w:val="hps"/>
                <w:sz w:val="22"/>
                <w:szCs w:val="22"/>
                <w:lang w:val="en"/>
              </w:rPr>
              <w:t xml:space="preserve"> and submission to Council of Ministers.</w:t>
            </w:r>
          </w:p>
        </w:tc>
        <w:tc>
          <w:tcPr>
            <w:tcW w:w="1998" w:type="dxa"/>
          </w:tcPr>
          <w:p w14:paraId="4FE0B3BA" w14:textId="77777777" w:rsidR="00C22715" w:rsidRPr="00D35536" w:rsidRDefault="00C22715" w:rsidP="00C22715">
            <w:pPr>
              <w:pStyle w:val="Paragraph"/>
              <w:numPr>
                <w:ilvl w:val="0"/>
                <w:numId w:val="0"/>
              </w:numPr>
              <w:jc w:val="center"/>
              <w:rPr>
                <w:sz w:val="20"/>
                <w:lang w:val="en-US"/>
              </w:rPr>
            </w:pPr>
            <w:r>
              <w:rPr>
                <w:lang w:val="en-US"/>
              </w:rPr>
              <w:t>LVV</w:t>
            </w:r>
          </w:p>
        </w:tc>
      </w:tr>
      <w:tr w:rsidR="00C22715" w:rsidRPr="00A0599E" w14:paraId="0D5A9D86" w14:textId="77777777" w:rsidTr="00A0599E">
        <w:tc>
          <w:tcPr>
            <w:tcW w:w="9306" w:type="dxa"/>
            <w:gridSpan w:val="3"/>
            <w:shd w:val="clear" w:color="auto" w:fill="B8CCE4" w:themeFill="accent1" w:themeFillTint="66"/>
          </w:tcPr>
          <w:p w14:paraId="2B30E1FE" w14:textId="77777777" w:rsidR="00C22715" w:rsidRPr="00A0599E" w:rsidRDefault="00C22715" w:rsidP="00C22715">
            <w:pPr>
              <w:pStyle w:val="Paragraph"/>
              <w:numPr>
                <w:ilvl w:val="0"/>
                <w:numId w:val="0"/>
              </w:numPr>
              <w:jc w:val="center"/>
              <w:rPr>
                <w:b/>
                <w:sz w:val="20"/>
                <w:lang w:val="en-US"/>
              </w:rPr>
            </w:pPr>
            <w:r w:rsidRPr="00A0599E">
              <w:rPr>
                <w:b/>
                <w:sz w:val="20"/>
                <w:lang w:val="en-US"/>
              </w:rPr>
              <w:t xml:space="preserve">Component V: </w:t>
            </w:r>
            <w:r>
              <w:rPr>
                <w:b/>
                <w:sz w:val="20"/>
                <w:lang w:val="en-US"/>
              </w:rPr>
              <w:t>Policy Support for Drainage and Irrigation Services Modernization</w:t>
            </w:r>
          </w:p>
        </w:tc>
      </w:tr>
      <w:tr w:rsidR="00C22715" w:rsidRPr="00A0599E" w14:paraId="5A47B924" w14:textId="77777777" w:rsidTr="00C22715">
        <w:tc>
          <w:tcPr>
            <w:tcW w:w="4105" w:type="dxa"/>
            <w:shd w:val="clear" w:color="auto" w:fill="B8CCE4" w:themeFill="accent1" w:themeFillTint="66"/>
          </w:tcPr>
          <w:p w14:paraId="6859E5C2" w14:textId="77777777" w:rsidR="00C22715" w:rsidRPr="00A0599E" w:rsidRDefault="00C22715" w:rsidP="008E763B">
            <w:pPr>
              <w:pStyle w:val="Paragraph"/>
              <w:numPr>
                <w:ilvl w:val="0"/>
                <w:numId w:val="0"/>
              </w:numPr>
              <w:jc w:val="left"/>
              <w:rPr>
                <w:b/>
                <w:sz w:val="20"/>
                <w:lang w:val="en-US"/>
              </w:rPr>
            </w:pPr>
            <w:r w:rsidRPr="00A0599E">
              <w:rPr>
                <w:b/>
                <w:sz w:val="20"/>
                <w:lang w:val="en-US"/>
              </w:rPr>
              <w:t>Output</w:t>
            </w:r>
          </w:p>
        </w:tc>
        <w:tc>
          <w:tcPr>
            <w:tcW w:w="3203" w:type="dxa"/>
            <w:shd w:val="clear" w:color="auto" w:fill="B8CCE4" w:themeFill="accent1" w:themeFillTint="66"/>
          </w:tcPr>
          <w:p w14:paraId="5BD039A3" w14:textId="77777777" w:rsidR="00C22715" w:rsidRPr="00A0599E" w:rsidRDefault="00C22715" w:rsidP="007D51BB">
            <w:pPr>
              <w:pStyle w:val="Sinespaciado1"/>
              <w:rPr>
                <w:b/>
                <w:sz w:val="20"/>
                <w:szCs w:val="20"/>
                <w:lang w:val="en-US"/>
              </w:rPr>
            </w:pPr>
            <w:r w:rsidRPr="00A0599E">
              <w:rPr>
                <w:b/>
                <w:sz w:val="20"/>
                <w:szCs w:val="20"/>
                <w:lang w:val="en-US"/>
              </w:rPr>
              <w:t>Means of Verification/indicator</w:t>
            </w:r>
          </w:p>
        </w:tc>
        <w:tc>
          <w:tcPr>
            <w:tcW w:w="1998" w:type="dxa"/>
            <w:shd w:val="clear" w:color="auto" w:fill="B8CCE4" w:themeFill="accent1" w:themeFillTint="66"/>
          </w:tcPr>
          <w:p w14:paraId="5E400D36" w14:textId="77777777" w:rsidR="00C22715" w:rsidRPr="00A0599E" w:rsidRDefault="00C22715" w:rsidP="00C22715">
            <w:pPr>
              <w:pStyle w:val="Paragraph"/>
              <w:numPr>
                <w:ilvl w:val="0"/>
                <w:numId w:val="0"/>
              </w:numPr>
              <w:jc w:val="center"/>
              <w:rPr>
                <w:b/>
                <w:sz w:val="20"/>
                <w:lang w:val="en-US"/>
              </w:rPr>
            </w:pPr>
            <w:r w:rsidRPr="00A0599E">
              <w:rPr>
                <w:b/>
                <w:sz w:val="20"/>
                <w:lang w:val="en-US"/>
              </w:rPr>
              <w:t>Institution responsible for delivering this output</w:t>
            </w:r>
          </w:p>
        </w:tc>
      </w:tr>
      <w:tr w:rsidR="00C22715" w:rsidRPr="00296AB5" w14:paraId="11B3E8FD" w14:textId="77777777" w:rsidTr="00C22715">
        <w:tc>
          <w:tcPr>
            <w:tcW w:w="4105" w:type="dxa"/>
          </w:tcPr>
          <w:p w14:paraId="0C9682D5" w14:textId="6A28254F" w:rsidR="00C22715" w:rsidRPr="005C72D7" w:rsidRDefault="00C22715" w:rsidP="00C22715">
            <w:pPr>
              <w:pStyle w:val="Paragraph"/>
              <w:numPr>
                <w:ilvl w:val="0"/>
                <w:numId w:val="0"/>
              </w:numPr>
              <w:jc w:val="left"/>
              <w:rPr>
                <w:rStyle w:val="hps"/>
                <w:sz w:val="22"/>
                <w:szCs w:val="22"/>
                <w:lang w:val="en"/>
              </w:rPr>
            </w:pPr>
            <w:r w:rsidRPr="005C72D7">
              <w:rPr>
                <w:rStyle w:val="hps"/>
                <w:sz w:val="22"/>
                <w:szCs w:val="22"/>
                <w:lang w:val="en"/>
              </w:rPr>
              <w:t>An Inter-ministerial Irrigation and Drainage Coordination Working Group (I</w:t>
            </w:r>
            <w:r w:rsidR="002B51E6">
              <w:rPr>
                <w:rStyle w:val="hps"/>
                <w:sz w:val="22"/>
                <w:szCs w:val="22"/>
                <w:lang w:val="en"/>
              </w:rPr>
              <w:t>MI</w:t>
            </w:r>
            <w:r w:rsidRPr="005C72D7">
              <w:rPr>
                <w:rStyle w:val="hps"/>
                <w:sz w:val="22"/>
                <w:szCs w:val="22"/>
                <w:lang w:val="en"/>
              </w:rPr>
              <w:t>DCWG) established</w:t>
            </w:r>
            <w:r w:rsidRPr="005C72D7">
              <w:rPr>
                <w:rStyle w:val="hps"/>
                <w:sz w:val="22"/>
                <w:szCs w:val="22"/>
                <w:vertAlign w:val="superscript"/>
                <w:lang w:val="en"/>
              </w:rPr>
              <w:footnoteReference w:id="14"/>
            </w:r>
            <w:r w:rsidRPr="005C72D7">
              <w:rPr>
                <w:rStyle w:val="hps"/>
                <w:sz w:val="22"/>
                <w:szCs w:val="22"/>
                <w:lang w:val="en"/>
              </w:rPr>
              <w:t>.</w:t>
            </w:r>
          </w:p>
          <w:p w14:paraId="0525D650" w14:textId="77777777" w:rsidR="00C22715" w:rsidRPr="00C22715" w:rsidRDefault="00C22715" w:rsidP="00C22715">
            <w:pPr>
              <w:pStyle w:val="Paragraph"/>
              <w:numPr>
                <w:ilvl w:val="0"/>
                <w:numId w:val="0"/>
              </w:numPr>
              <w:jc w:val="left"/>
              <w:rPr>
                <w:rStyle w:val="hps"/>
                <w:sz w:val="22"/>
                <w:szCs w:val="22"/>
                <w:lang w:val="en"/>
              </w:rPr>
            </w:pPr>
          </w:p>
        </w:tc>
        <w:tc>
          <w:tcPr>
            <w:tcW w:w="3203" w:type="dxa"/>
          </w:tcPr>
          <w:p w14:paraId="179B5FA1" w14:textId="009BE0CF" w:rsidR="00C22715" w:rsidRPr="0021029D" w:rsidRDefault="00C22715" w:rsidP="00E71D5F">
            <w:pPr>
              <w:pStyle w:val="Sinespaciado1"/>
              <w:rPr>
                <w:lang w:val="en-US"/>
              </w:rPr>
            </w:pPr>
            <w:r w:rsidRPr="002513D6">
              <w:rPr>
                <w:sz w:val="22"/>
                <w:szCs w:val="22"/>
                <w:lang w:val="en-US"/>
              </w:rPr>
              <w:t xml:space="preserve">Cover letter, </w:t>
            </w:r>
            <w:r>
              <w:rPr>
                <w:sz w:val="22"/>
                <w:szCs w:val="22"/>
                <w:lang w:val="en-US"/>
              </w:rPr>
              <w:t xml:space="preserve">from the </w:t>
            </w:r>
            <w:r w:rsidRPr="002513D6">
              <w:rPr>
                <w:sz w:val="22"/>
                <w:szCs w:val="22"/>
                <w:lang w:val="en-US"/>
              </w:rPr>
              <w:t xml:space="preserve">Minister </w:t>
            </w:r>
            <w:r w:rsidR="002B51E6" w:rsidRPr="002513D6">
              <w:rPr>
                <w:sz w:val="22"/>
                <w:szCs w:val="22"/>
                <w:lang w:val="en-US"/>
              </w:rPr>
              <w:t>of Finance</w:t>
            </w:r>
            <w:r w:rsidRPr="002513D6">
              <w:rPr>
                <w:sz w:val="22"/>
                <w:szCs w:val="22"/>
                <w:lang w:val="en-US"/>
              </w:rPr>
              <w:t>, attaching the</w:t>
            </w:r>
            <w:r>
              <w:rPr>
                <w:sz w:val="22"/>
                <w:szCs w:val="22"/>
                <w:lang w:val="en-US"/>
              </w:rPr>
              <w:t xml:space="preserve"> Memorandum of Understanding signed by the Ministers of OW, RO and LVV establishing the </w:t>
            </w:r>
            <w:r w:rsidRPr="00917D98">
              <w:rPr>
                <w:sz w:val="22"/>
                <w:szCs w:val="22"/>
                <w:lang w:val="en-US"/>
              </w:rPr>
              <w:t xml:space="preserve">Irrigation and Drainage </w:t>
            </w:r>
            <w:r w:rsidRPr="00917D98">
              <w:rPr>
                <w:sz w:val="22"/>
                <w:szCs w:val="22"/>
                <w:lang w:val="en-US"/>
              </w:rPr>
              <w:lastRenderedPageBreak/>
              <w:t>Coordinati</w:t>
            </w:r>
            <w:r>
              <w:rPr>
                <w:sz w:val="22"/>
                <w:szCs w:val="22"/>
                <w:lang w:val="en-US"/>
              </w:rPr>
              <w:t>on</w:t>
            </w:r>
            <w:r w:rsidRPr="00917D98">
              <w:rPr>
                <w:sz w:val="22"/>
                <w:szCs w:val="22"/>
                <w:lang w:val="en-US"/>
              </w:rPr>
              <w:t xml:space="preserve"> </w:t>
            </w:r>
            <w:r>
              <w:rPr>
                <w:sz w:val="22"/>
                <w:szCs w:val="22"/>
                <w:lang w:val="en-US"/>
              </w:rPr>
              <w:t>Working Group</w:t>
            </w:r>
            <w:r w:rsidRPr="00917D98">
              <w:rPr>
                <w:sz w:val="22"/>
                <w:szCs w:val="22"/>
                <w:lang w:val="en-US"/>
              </w:rPr>
              <w:t xml:space="preserve"> (I</w:t>
            </w:r>
            <w:r w:rsidR="002B51E6">
              <w:rPr>
                <w:sz w:val="22"/>
                <w:szCs w:val="22"/>
                <w:lang w:val="en-US"/>
              </w:rPr>
              <w:t>MI</w:t>
            </w:r>
            <w:r w:rsidRPr="00917D98">
              <w:rPr>
                <w:sz w:val="22"/>
                <w:szCs w:val="22"/>
                <w:lang w:val="en-US"/>
              </w:rPr>
              <w:t>DC</w:t>
            </w:r>
            <w:r>
              <w:rPr>
                <w:sz w:val="22"/>
                <w:szCs w:val="22"/>
                <w:lang w:val="en-US"/>
              </w:rPr>
              <w:t>WG</w:t>
            </w:r>
            <w:r w:rsidRPr="00917D98">
              <w:rPr>
                <w:sz w:val="22"/>
                <w:szCs w:val="22"/>
                <w:lang w:val="en-US"/>
              </w:rPr>
              <w:t>)</w:t>
            </w:r>
            <w:r>
              <w:rPr>
                <w:rStyle w:val="hps"/>
                <w:sz w:val="22"/>
                <w:szCs w:val="22"/>
                <w:lang w:val="en"/>
              </w:rPr>
              <w:t>.</w:t>
            </w:r>
          </w:p>
        </w:tc>
        <w:tc>
          <w:tcPr>
            <w:tcW w:w="1998" w:type="dxa"/>
          </w:tcPr>
          <w:p w14:paraId="3EB06F8A" w14:textId="77777777" w:rsidR="00C22715" w:rsidRPr="00D35536" w:rsidRDefault="00C22715" w:rsidP="00C22715">
            <w:pPr>
              <w:pStyle w:val="Paragraph"/>
              <w:numPr>
                <w:ilvl w:val="0"/>
                <w:numId w:val="0"/>
              </w:numPr>
              <w:jc w:val="center"/>
              <w:rPr>
                <w:sz w:val="20"/>
                <w:lang w:val="en-US"/>
              </w:rPr>
            </w:pPr>
            <w:r>
              <w:rPr>
                <w:lang w:val="en-US"/>
              </w:rPr>
              <w:lastRenderedPageBreak/>
              <w:t>LVV</w:t>
            </w:r>
          </w:p>
        </w:tc>
      </w:tr>
      <w:tr w:rsidR="00C22715" w:rsidRPr="00296AB5" w14:paraId="469D6907" w14:textId="77777777" w:rsidTr="00C22715">
        <w:tc>
          <w:tcPr>
            <w:tcW w:w="4105" w:type="dxa"/>
          </w:tcPr>
          <w:p w14:paraId="3DFDDBF2" w14:textId="77777777" w:rsidR="00C22715" w:rsidRPr="00C22715" w:rsidRDefault="00C22715" w:rsidP="00C22715">
            <w:pPr>
              <w:pStyle w:val="Paragraph"/>
              <w:numPr>
                <w:ilvl w:val="0"/>
                <w:numId w:val="0"/>
              </w:numPr>
              <w:jc w:val="left"/>
              <w:rPr>
                <w:rStyle w:val="hps"/>
                <w:lang w:val="en"/>
              </w:rPr>
            </w:pPr>
            <w:r w:rsidRPr="00C22715">
              <w:rPr>
                <w:rStyle w:val="hps"/>
                <w:lang w:val="en"/>
              </w:rPr>
              <w:lastRenderedPageBreak/>
              <w:t>Nine existing Water Boards Executive Committees elected.</w:t>
            </w:r>
          </w:p>
          <w:p w14:paraId="4EEBA8EE" w14:textId="77777777" w:rsidR="00C22715" w:rsidRPr="00C22715" w:rsidRDefault="00C22715" w:rsidP="00C22715">
            <w:pPr>
              <w:pStyle w:val="Paragraph"/>
              <w:numPr>
                <w:ilvl w:val="0"/>
                <w:numId w:val="0"/>
              </w:numPr>
              <w:jc w:val="left"/>
              <w:rPr>
                <w:rStyle w:val="hps"/>
                <w:lang w:val="en"/>
              </w:rPr>
            </w:pPr>
          </w:p>
        </w:tc>
        <w:tc>
          <w:tcPr>
            <w:tcW w:w="3203" w:type="dxa"/>
          </w:tcPr>
          <w:p w14:paraId="41BCA062" w14:textId="77777777" w:rsidR="00C22715" w:rsidRPr="000173B8" w:rsidRDefault="00C22715" w:rsidP="00E71D5F">
            <w:pPr>
              <w:pStyle w:val="Sinespaciado1"/>
              <w:rPr>
                <w:lang w:val="en-US"/>
              </w:rPr>
            </w:pPr>
            <w:r w:rsidRPr="002513D6">
              <w:rPr>
                <w:sz w:val="22"/>
                <w:szCs w:val="22"/>
                <w:lang w:val="en-US"/>
              </w:rPr>
              <w:t>Cover letter,</w:t>
            </w:r>
            <w:r>
              <w:rPr>
                <w:sz w:val="22"/>
                <w:szCs w:val="22"/>
                <w:lang w:val="en-US"/>
              </w:rPr>
              <w:t xml:space="preserve"> from </w:t>
            </w:r>
            <w:r w:rsidRPr="002513D6">
              <w:rPr>
                <w:sz w:val="22"/>
                <w:szCs w:val="22"/>
                <w:lang w:val="en-US"/>
              </w:rPr>
              <w:t>the Minister of Finance, attaching</w:t>
            </w:r>
            <w:r>
              <w:rPr>
                <w:sz w:val="22"/>
                <w:szCs w:val="22"/>
                <w:lang w:val="en-US"/>
              </w:rPr>
              <w:t xml:space="preserve"> the statement of the election endorsed by the District Commissioner detailing the list of elected members of the nine (9) water boards.</w:t>
            </w:r>
          </w:p>
        </w:tc>
        <w:tc>
          <w:tcPr>
            <w:tcW w:w="1998" w:type="dxa"/>
          </w:tcPr>
          <w:p w14:paraId="7C6194FB" w14:textId="77777777" w:rsidR="00C22715" w:rsidRPr="00E50F48" w:rsidRDefault="00C22715" w:rsidP="00C22715">
            <w:pPr>
              <w:pStyle w:val="Sinespaciado1"/>
              <w:jc w:val="center"/>
              <w:rPr>
                <w:lang w:val="en-US"/>
              </w:rPr>
            </w:pPr>
            <w:r>
              <w:rPr>
                <w:lang w:val="en-US"/>
              </w:rPr>
              <w:t>RO</w:t>
            </w:r>
          </w:p>
        </w:tc>
      </w:tr>
      <w:tr w:rsidR="00C22715" w:rsidRPr="00296AB5" w14:paraId="6641C55D" w14:textId="77777777" w:rsidTr="00C22715">
        <w:tc>
          <w:tcPr>
            <w:tcW w:w="4105" w:type="dxa"/>
          </w:tcPr>
          <w:p w14:paraId="1FD31786" w14:textId="77777777" w:rsidR="00C22715" w:rsidRPr="003C0E22" w:rsidRDefault="00C22715" w:rsidP="003C0E22">
            <w:pPr>
              <w:pStyle w:val="Paragraph"/>
              <w:numPr>
                <w:ilvl w:val="0"/>
                <w:numId w:val="0"/>
              </w:numPr>
              <w:jc w:val="left"/>
              <w:rPr>
                <w:bCs/>
                <w:sz w:val="20"/>
                <w:lang w:val="en-US" w:eastAsia="es-ES_tradnl"/>
              </w:rPr>
            </w:pPr>
            <w:r w:rsidRPr="009108AD">
              <w:rPr>
                <w:sz w:val="22"/>
                <w:szCs w:val="22"/>
                <w:lang w:val="en-US"/>
              </w:rPr>
              <w:t xml:space="preserve">Three </w:t>
            </w:r>
            <w:r>
              <w:rPr>
                <w:sz w:val="22"/>
                <w:szCs w:val="22"/>
                <w:lang w:val="en-US"/>
              </w:rPr>
              <w:t>existing</w:t>
            </w:r>
            <w:r w:rsidRPr="009108AD">
              <w:rPr>
                <w:sz w:val="22"/>
                <w:szCs w:val="22"/>
                <w:lang w:val="en-US"/>
              </w:rPr>
              <w:t xml:space="preserve"> WBs Exec</w:t>
            </w:r>
            <w:r>
              <w:rPr>
                <w:sz w:val="22"/>
                <w:szCs w:val="22"/>
                <w:lang w:val="en-US"/>
              </w:rPr>
              <w:t>utive Committees appointed</w:t>
            </w:r>
          </w:p>
        </w:tc>
        <w:tc>
          <w:tcPr>
            <w:tcW w:w="3203" w:type="dxa"/>
          </w:tcPr>
          <w:p w14:paraId="003A2B54" w14:textId="3D501AA1" w:rsidR="00C22715" w:rsidRPr="000173B8" w:rsidRDefault="00C22715" w:rsidP="00E71D5F">
            <w:pPr>
              <w:pStyle w:val="Sinespaciado1"/>
              <w:rPr>
                <w:lang w:val="en-US"/>
              </w:rPr>
            </w:pPr>
            <w:r w:rsidRPr="002513D6">
              <w:rPr>
                <w:sz w:val="22"/>
                <w:szCs w:val="22"/>
                <w:lang w:val="en-US"/>
              </w:rPr>
              <w:t xml:space="preserve">Cover letter, </w:t>
            </w:r>
            <w:r>
              <w:rPr>
                <w:sz w:val="22"/>
                <w:szCs w:val="22"/>
                <w:lang w:val="en-US"/>
              </w:rPr>
              <w:t xml:space="preserve">from </w:t>
            </w:r>
            <w:r w:rsidRPr="002513D6">
              <w:rPr>
                <w:sz w:val="22"/>
                <w:szCs w:val="22"/>
                <w:lang w:val="en-US"/>
              </w:rPr>
              <w:t>the Minister of Finance, attaching</w:t>
            </w:r>
            <w:r>
              <w:rPr>
                <w:sz w:val="22"/>
                <w:szCs w:val="22"/>
                <w:lang w:val="en-US"/>
              </w:rPr>
              <w:t xml:space="preserve"> t</w:t>
            </w:r>
            <w:r w:rsidRPr="002513D6">
              <w:rPr>
                <w:sz w:val="22"/>
                <w:szCs w:val="22"/>
                <w:lang w:val="en-US"/>
              </w:rPr>
              <w:t xml:space="preserve">he </w:t>
            </w:r>
            <w:r w:rsidR="00984F2D">
              <w:rPr>
                <w:sz w:val="22"/>
                <w:szCs w:val="22"/>
                <w:lang w:val="en-US"/>
              </w:rPr>
              <w:t>ministerial letter of appointment</w:t>
            </w:r>
            <w:r>
              <w:rPr>
                <w:sz w:val="22"/>
                <w:szCs w:val="22"/>
                <w:lang w:val="en-US"/>
              </w:rPr>
              <w:t xml:space="preserve"> of the </w:t>
            </w:r>
            <w:r w:rsidRPr="002513D6">
              <w:rPr>
                <w:sz w:val="22"/>
                <w:szCs w:val="22"/>
                <w:lang w:val="en-US"/>
              </w:rPr>
              <w:t xml:space="preserve">Minister of </w:t>
            </w:r>
            <w:r>
              <w:rPr>
                <w:sz w:val="22"/>
                <w:szCs w:val="22"/>
                <w:lang w:val="en-US"/>
              </w:rPr>
              <w:t>Regional Development appointing the members of the executive committees of the three (3) water boards, and the list of the appointed members of the executive committees.</w:t>
            </w:r>
          </w:p>
        </w:tc>
        <w:tc>
          <w:tcPr>
            <w:tcW w:w="1998" w:type="dxa"/>
          </w:tcPr>
          <w:p w14:paraId="529CD91B" w14:textId="77777777" w:rsidR="00C22715" w:rsidRDefault="00C22715" w:rsidP="00C22715">
            <w:pPr>
              <w:pStyle w:val="Sinespaciado1"/>
              <w:jc w:val="center"/>
              <w:rPr>
                <w:lang w:val="en-US"/>
              </w:rPr>
            </w:pPr>
            <w:r>
              <w:rPr>
                <w:lang w:val="en-US"/>
              </w:rPr>
              <w:t>RO</w:t>
            </w:r>
          </w:p>
        </w:tc>
      </w:tr>
      <w:tr w:rsidR="00C22715" w:rsidRPr="00DF0788" w14:paraId="4193B4BF" w14:textId="77777777" w:rsidTr="00A0599E">
        <w:tc>
          <w:tcPr>
            <w:tcW w:w="9306" w:type="dxa"/>
            <w:gridSpan w:val="3"/>
            <w:shd w:val="clear" w:color="auto" w:fill="B8CCE4" w:themeFill="accent1" w:themeFillTint="66"/>
          </w:tcPr>
          <w:p w14:paraId="043D5FE0" w14:textId="77777777" w:rsidR="00C22715" w:rsidRPr="007D51BB" w:rsidRDefault="00C22715" w:rsidP="00C22715">
            <w:pPr>
              <w:pStyle w:val="Paragraph"/>
              <w:numPr>
                <w:ilvl w:val="0"/>
                <w:numId w:val="0"/>
              </w:numPr>
              <w:jc w:val="center"/>
              <w:rPr>
                <w:sz w:val="20"/>
                <w:lang w:val="en-US"/>
              </w:rPr>
            </w:pPr>
            <w:r w:rsidRPr="007D51BB">
              <w:rPr>
                <w:b/>
                <w:sz w:val="20"/>
                <w:lang w:val="en-US"/>
              </w:rPr>
              <w:t>Component V</w:t>
            </w:r>
            <w:r>
              <w:rPr>
                <w:b/>
                <w:sz w:val="20"/>
                <w:lang w:val="en-US"/>
              </w:rPr>
              <w:t>I</w:t>
            </w:r>
            <w:r w:rsidRPr="007D51BB">
              <w:rPr>
                <w:b/>
                <w:sz w:val="20"/>
                <w:lang w:val="en-US"/>
              </w:rPr>
              <w:t xml:space="preserve">: </w:t>
            </w:r>
            <w:r>
              <w:rPr>
                <w:b/>
                <w:sz w:val="20"/>
                <w:lang w:val="en-US"/>
              </w:rPr>
              <w:t>Policy Support for Sustainable Fisheries Management</w:t>
            </w:r>
          </w:p>
        </w:tc>
      </w:tr>
      <w:tr w:rsidR="00C22715" w:rsidRPr="00DF0788" w14:paraId="5D6CA6A7" w14:textId="77777777" w:rsidTr="00C22715">
        <w:tc>
          <w:tcPr>
            <w:tcW w:w="4105" w:type="dxa"/>
            <w:shd w:val="clear" w:color="auto" w:fill="B8CCE4" w:themeFill="accent1" w:themeFillTint="66"/>
          </w:tcPr>
          <w:p w14:paraId="5A89C8D8" w14:textId="77777777" w:rsidR="00C22715" w:rsidRPr="007D51BB" w:rsidRDefault="00C22715" w:rsidP="00844ABB">
            <w:pPr>
              <w:pStyle w:val="Paragraph"/>
              <w:numPr>
                <w:ilvl w:val="0"/>
                <w:numId w:val="0"/>
              </w:numPr>
              <w:jc w:val="left"/>
              <w:rPr>
                <w:b/>
                <w:sz w:val="20"/>
                <w:lang w:val="en-US"/>
              </w:rPr>
            </w:pPr>
            <w:r w:rsidRPr="007D51BB">
              <w:rPr>
                <w:b/>
                <w:sz w:val="20"/>
                <w:lang w:val="en-US"/>
              </w:rPr>
              <w:t>Output</w:t>
            </w:r>
          </w:p>
        </w:tc>
        <w:tc>
          <w:tcPr>
            <w:tcW w:w="3203" w:type="dxa"/>
            <w:shd w:val="clear" w:color="auto" w:fill="B8CCE4" w:themeFill="accent1" w:themeFillTint="66"/>
          </w:tcPr>
          <w:p w14:paraId="72EAEEEA" w14:textId="77777777" w:rsidR="00C22715" w:rsidRPr="007D51BB" w:rsidRDefault="00C22715" w:rsidP="00844ABB">
            <w:pPr>
              <w:pStyle w:val="Paragraph"/>
              <w:numPr>
                <w:ilvl w:val="0"/>
                <w:numId w:val="0"/>
              </w:numPr>
              <w:jc w:val="left"/>
              <w:rPr>
                <w:b/>
                <w:sz w:val="20"/>
                <w:lang w:val="en-US"/>
              </w:rPr>
            </w:pPr>
            <w:r w:rsidRPr="007D51BB">
              <w:rPr>
                <w:b/>
                <w:sz w:val="20"/>
                <w:lang w:val="en-US"/>
              </w:rPr>
              <w:t>Means of Verification/ Indicator</w:t>
            </w:r>
          </w:p>
        </w:tc>
        <w:tc>
          <w:tcPr>
            <w:tcW w:w="1998" w:type="dxa"/>
            <w:shd w:val="clear" w:color="auto" w:fill="B8CCE4" w:themeFill="accent1" w:themeFillTint="66"/>
          </w:tcPr>
          <w:p w14:paraId="39DC8F27" w14:textId="77777777" w:rsidR="00C22715" w:rsidRPr="007D51BB" w:rsidRDefault="00C22715" w:rsidP="00C22715">
            <w:pPr>
              <w:pStyle w:val="Paragraph"/>
              <w:numPr>
                <w:ilvl w:val="0"/>
                <w:numId w:val="0"/>
              </w:numPr>
              <w:jc w:val="center"/>
              <w:rPr>
                <w:b/>
                <w:sz w:val="20"/>
                <w:lang w:val="en-US"/>
              </w:rPr>
            </w:pPr>
            <w:r w:rsidRPr="007D51BB">
              <w:rPr>
                <w:b/>
                <w:sz w:val="20"/>
                <w:lang w:val="en-US"/>
              </w:rPr>
              <w:t>Institution responsible for delivering this output</w:t>
            </w:r>
          </w:p>
        </w:tc>
      </w:tr>
      <w:tr w:rsidR="00C22715" w:rsidRPr="00296AB5" w14:paraId="0643EFE0" w14:textId="77777777" w:rsidTr="00C22715">
        <w:tc>
          <w:tcPr>
            <w:tcW w:w="4105" w:type="dxa"/>
          </w:tcPr>
          <w:p w14:paraId="2C424C8E" w14:textId="770C17B3" w:rsidR="00C22715" w:rsidRPr="00A622BC" w:rsidRDefault="00C22715" w:rsidP="00C22715">
            <w:pPr>
              <w:pStyle w:val="Paragraph"/>
              <w:numPr>
                <w:ilvl w:val="0"/>
                <w:numId w:val="0"/>
              </w:numPr>
              <w:jc w:val="left"/>
              <w:rPr>
                <w:sz w:val="22"/>
                <w:szCs w:val="22"/>
                <w:lang w:val="en-US"/>
              </w:rPr>
            </w:pPr>
            <w:r w:rsidRPr="00090C28">
              <w:rPr>
                <w:sz w:val="22"/>
                <w:szCs w:val="22"/>
                <w:lang w:val="en-US"/>
              </w:rPr>
              <w:t xml:space="preserve">Fisheries Monitoring, </w:t>
            </w:r>
            <w:r>
              <w:rPr>
                <w:sz w:val="22"/>
                <w:szCs w:val="22"/>
                <w:lang w:val="en-US"/>
              </w:rPr>
              <w:t>Control and S</w:t>
            </w:r>
            <w:r w:rsidRPr="00090C28">
              <w:rPr>
                <w:sz w:val="22"/>
                <w:szCs w:val="22"/>
                <w:lang w:val="en-US"/>
              </w:rPr>
              <w:t>urveillance (</w:t>
            </w:r>
            <w:r w:rsidR="002B51E6">
              <w:rPr>
                <w:sz w:val="22"/>
                <w:szCs w:val="22"/>
                <w:lang w:val="en-US"/>
              </w:rPr>
              <w:t>F</w:t>
            </w:r>
            <w:r w:rsidRPr="00090C28">
              <w:rPr>
                <w:sz w:val="22"/>
                <w:szCs w:val="22"/>
                <w:lang w:val="en-US"/>
              </w:rPr>
              <w:t xml:space="preserve">MS) system </w:t>
            </w:r>
            <w:r>
              <w:rPr>
                <w:sz w:val="22"/>
                <w:szCs w:val="22"/>
                <w:lang w:val="en-US"/>
              </w:rPr>
              <w:t>approved</w:t>
            </w:r>
            <w:r w:rsidRPr="00090C28">
              <w:rPr>
                <w:sz w:val="22"/>
                <w:szCs w:val="22"/>
                <w:lang w:val="en-US"/>
              </w:rPr>
              <w:t xml:space="preserve"> by the </w:t>
            </w:r>
            <w:r>
              <w:rPr>
                <w:sz w:val="22"/>
                <w:szCs w:val="22"/>
                <w:lang w:val="en-US"/>
              </w:rPr>
              <w:t>Council of Ministers.</w:t>
            </w:r>
          </w:p>
          <w:p w14:paraId="067FAF0B" w14:textId="77777777" w:rsidR="00C22715" w:rsidRPr="00C22715" w:rsidRDefault="00C22715" w:rsidP="00C22715">
            <w:pPr>
              <w:pStyle w:val="Paragraph"/>
              <w:numPr>
                <w:ilvl w:val="0"/>
                <w:numId w:val="0"/>
              </w:numPr>
              <w:jc w:val="left"/>
              <w:rPr>
                <w:sz w:val="22"/>
                <w:szCs w:val="22"/>
                <w:lang w:val="en-US"/>
              </w:rPr>
            </w:pPr>
          </w:p>
        </w:tc>
        <w:tc>
          <w:tcPr>
            <w:tcW w:w="3203" w:type="dxa"/>
          </w:tcPr>
          <w:p w14:paraId="6B6AE919" w14:textId="77777777" w:rsidR="00C22715" w:rsidRPr="00E50F48" w:rsidRDefault="00C22715" w:rsidP="00E71D5F">
            <w:pPr>
              <w:pStyle w:val="Sinespaciado1"/>
              <w:rPr>
                <w:lang w:val="en-US"/>
              </w:rPr>
            </w:pPr>
            <w:r w:rsidRPr="0027066C">
              <w:rPr>
                <w:sz w:val="22"/>
                <w:szCs w:val="22"/>
                <w:lang w:val="en-US"/>
              </w:rPr>
              <w:t xml:space="preserve">Cover letter, </w:t>
            </w:r>
            <w:r>
              <w:rPr>
                <w:sz w:val="22"/>
                <w:szCs w:val="22"/>
                <w:lang w:val="en-US"/>
              </w:rPr>
              <w:t xml:space="preserve">from </w:t>
            </w:r>
            <w:r w:rsidRPr="0027066C">
              <w:rPr>
                <w:sz w:val="22"/>
                <w:szCs w:val="22"/>
                <w:lang w:val="en-US"/>
              </w:rPr>
              <w:t xml:space="preserve">the Minister of Finance, attaching a copy of the decision by the </w:t>
            </w:r>
            <w:r w:rsidRPr="0027066C">
              <w:rPr>
                <w:rStyle w:val="hps"/>
                <w:sz w:val="22"/>
                <w:szCs w:val="22"/>
                <w:lang w:val="en"/>
              </w:rPr>
              <w:t xml:space="preserve">Council of Ministers approving the </w:t>
            </w:r>
            <w:r>
              <w:rPr>
                <w:rStyle w:val="hps"/>
                <w:sz w:val="22"/>
                <w:szCs w:val="22"/>
                <w:lang w:val="en"/>
              </w:rPr>
              <w:t>Fisheries Monitoring, Control and  Surveillance system.</w:t>
            </w:r>
          </w:p>
        </w:tc>
        <w:tc>
          <w:tcPr>
            <w:tcW w:w="1998" w:type="dxa"/>
          </w:tcPr>
          <w:p w14:paraId="7F7D5572" w14:textId="77777777" w:rsidR="00C22715" w:rsidRPr="00E50F48" w:rsidRDefault="00C22715" w:rsidP="00C22715">
            <w:pPr>
              <w:pStyle w:val="Sinespaciado1"/>
              <w:jc w:val="center"/>
              <w:rPr>
                <w:lang w:val="en-US"/>
              </w:rPr>
            </w:pPr>
            <w:r>
              <w:rPr>
                <w:lang w:val="en-US"/>
              </w:rPr>
              <w:t>LVV</w:t>
            </w:r>
          </w:p>
        </w:tc>
      </w:tr>
      <w:tr w:rsidR="00C22715" w:rsidRPr="00296AB5" w14:paraId="378AD0AF" w14:textId="77777777" w:rsidTr="00C22715">
        <w:tc>
          <w:tcPr>
            <w:tcW w:w="4105" w:type="dxa"/>
          </w:tcPr>
          <w:p w14:paraId="775628C8" w14:textId="77777777" w:rsidR="00C22715" w:rsidRPr="000D280B" w:rsidRDefault="00C22715" w:rsidP="000D280B">
            <w:pPr>
              <w:pStyle w:val="Paragraph"/>
              <w:numPr>
                <w:ilvl w:val="0"/>
                <w:numId w:val="0"/>
              </w:numPr>
              <w:jc w:val="left"/>
              <w:rPr>
                <w:bCs/>
                <w:sz w:val="20"/>
                <w:lang w:val="en-US" w:eastAsia="es-ES_tradnl"/>
              </w:rPr>
            </w:pPr>
            <w:r w:rsidRPr="004B1F09">
              <w:rPr>
                <w:sz w:val="22"/>
                <w:szCs w:val="22"/>
                <w:lang w:val="en-US"/>
              </w:rPr>
              <w:t xml:space="preserve">Fisheries Management Plan (FMP) </w:t>
            </w:r>
            <w:r>
              <w:rPr>
                <w:sz w:val="22"/>
                <w:szCs w:val="22"/>
                <w:lang w:val="en-US"/>
              </w:rPr>
              <w:t>published.</w:t>
            </w:r>
          </w:p>
        </w:tc>
        <w:tc>
          <w:tcPr>
            <w:tcW w:w="3203" w:type="dxa"/>
          </w:tcPr>
          <w:p w14:paraId="3F677AA4" w14:textId="77777777" w:rsidR="00C22715" w:rsidRPr="00E50F48" w:rsidRDefault="00C22715" w:rsidP="00E71D5F">
            <w:pPr>
              <w:pStyle w:val="Sinespaciado1"/>
              <w:rPr>
                <w:lang w:val="en-US"/>
              </w:rPr>
            </w:pPr>
            <w:r w:rsidRPr="008D21C4">
              <w:rPr>
                <w:sz w:val="22"/>
                <w:szCs w:val="22"/>
                <w:lang w:val="en-US"/>
              </w:rPr>
              <w:t xml:space="preserve">Cover letter, </w:t>
            </w:r>
            <w:r>
              <w:rPr>
                <w:sz w:val="22"/>
                <w:szCs w:val="22"/>
                <w:lang w:val="en-US"/>
              </w:rPr>
              <w:t xml:space="preserve">from </w:t>
            </w:r>
            <w:r w:rsidRPr="008D21C4">
              <w:rPr>
                <w:sz w:val="22"/>
                <w:szCs w:val="22"/>
                <w:lang w:val="en-US"/>
              </w:rPr>
              <w:t xml:space="preserve">the Minister of Finance, </w:t>
            </w:r>
            <w:r>
              <w:rPr>
                <w:sz w:val="22"/>
                <w:szCs w:val="22"/>
                <w:lang w:val="en-US"/>
              </w:rPr>
              <w:t>attaching a hard copy/ digital form of the publication of the Fisheries Management Plan.</w:t>
            </w:r>
          </w:p>
        </w:tc>
        <w:tc>
          <w:tcPr>
            <w:tcW w:w="1998" w:type="dxa"/>
          </w:tcPr>
          <w:p w14:paraId="7FD8B453" w14:textId="77777777" w:rsidR="00C22715" w:rsidRPr="00E50F48" w:rsidRDefault="00C22715" w:rsidP="00C22715">
            <w:pPr>
              <w:pStyle w:val="Sinespaciado1"/>
              <w:jc w:val="center"/>
              <w:rPr>
                <w:b/>
                <w:lang w:val="en-US"/>
              </w:rPr>
            </w:pPr>
            <w:r>
              <w:rPr>
                <w:lang w:val="en-US"/>
              </w:rPr>
              <w:t>LVV</w:t>
            </w:r>
          </w:p>
        </w:tc>
      </w:tr>
    </w:tbl>
    <w:p w14:paraId="63749F37" w14:textId="77777777" w:rsidR="00DF0788" w:rsidRPr="00327CF0" w:rsidRDefault="00DF0788" w:rsidP="003C141C">
      <w:pPr>
        <w:pStyle w:val="Paragraph"/>
        <w:numPr>
          <w:ilvl w:val="0"/>
          <w:numId w:val="0"/>
        </w:numPr>
        <w:rPr>
          <w:szCs w:val="24"/>
          <w:lang w:val="en-US"/>
        </w:rPr>
      </w:pPr>
    </w:p>
    <w:p w14:paraId="0C0CF26D" w14:textId="77777777" w:rsidR="00AC59B7" w:rsidRDefault="00DF0788" w:rsidP="00DF0788">
      <w:pPr>
        <w:pStyle w:val="ListParagraph"/>
        <w:numPr>
          <w:ilvl w:val="0"/>
          <w:numId w:val="2"/>
        </w:numPr>
      </w:pPr>
      <w:r>
        <w:t>IMPACT EVALUATION</w:t>
      </w:r>
    </w:p>
    <w:p w14:paraId="67BCF339" w14:textId="77777777" w:rsidR="00745F84" w:rsidRDefault="00DF0788" w:rsidP="00DF0788">
      <w:pPr>
        <w:rPr>
          <w:rFonts w:ascii="Times New Roman" w:hAnsi="Times New Roman"/>
          <w:szCs w:val="22"/>
        </w:rPr>
      </w:pPr>
      <w:r w:rsidRPr="00DF0788">
        <w:rPr>
          <w:rFonts w:ascii="Times New Roman" w:hAnsi="Times New Roman"/>
          <w:szCs w:val="22"/>
        </w:rPr>
        <w:t>In this section, we present the project impact evaluation plan</w:t>
      </w:r>
      <w:r>
        <w:rPr>
          <w:rFonts w:ascii="Times New Roman" w:hAnsi="Times New Roman"/>
          <w:szCs w:val="22"/>
        </w:rPr>
        <w:t xml:space="preserve">, including the hypotheses to be tested, the result and impact indicators, the </w:t>
      </w:r>
      <w:r w:rsidRPr="00DF0788">
        <w:rPr>
          <w:rFonts w:ascii="Times New Roman" w:hAnsi="Times New Roman"/>
          <w:szCs w:val="22"/>
        </w:rPr>
        <w:t>evaluation methodology to identify project’s impact,</w:t>
      </w:r>
      <w:r>
        <w:rPr>
          <w:rFonts w:ascii="Times New Roman" w:hAnsi="Times New Roman"/>
          <w:szCs w:val="22"/>
        </w:rPr>
        <w:t xml:space="preserve"> the data collection process, the work plan and the budget. </w:t>
      </w:r>
    </w:p>
    <w:p w14:paraId="56CBB151" w14:textId="77777777" w:rsidR="00DF0788" w:rsidRDefault="00157B4B" w:rsidP="00157B4B">
      <w:pPr>
        <w:pStyle w:val="ListParagraph"/>
        <w:numPr>
          <w:ilvl w:val="0"/>
          <w:numId w:val="9"/>
        </w:numPr>
      </w:pPr>
      <w:r>
        <w:t>Impact and Result Indicators</w:t>
      </w:r>
    </w:p>
    <w:p w14:paraId="5F5E4192" w14:textId="77777777" w:rsidR="00157B4B" w:rsidRDefault="00157B4B" w:rsidP="00157B4B">
      <w:pPr>
        <w:pStyle w:val="ListParagraph"/>
        <w:numPr>
          <w:ilvl w:val="0"/>
          <w:numId w:val="0"/>
        </w:numPr>
        <w:ind w:left="720"/>
      </w:pPr>
    </w:p>
    <w:p w14:paraId="3E067361" w14:textId="77777777" w:rsidR="0030096D" w:rsidRPr="00937105" w:rsidRDefault="00157B4B" w:rsidP="00DF0788">
      <w:pPr>
        <w:rPr>
          <w:rFonts w:ascii="Times New Roman" w:hAnsi="Times New Roman"/>
        </w:rPr>
      </w:pPr>
      <w:r>
        <w:rPr>
          <w:rFonts w:ascii="Times New Roman" w:hAnsi="Times New Roman"/>
        </w:rPr>
        <w:t>Table 2 presents the project impacts and outcomes. Indicators, means of verification and frequency of measurement are specified for impacts and outcomes.</w:t>
      </w:r>
    </w:p>
    <w:p w14:paraId="188514F3" w14:textId="77777777" w:rsidR="0030096D" w:rsidRPr="00F41245" w:rsidRDefault="0030096D" w:rsidP="00DF0788">
      <w:pPr>
        <w:rPr>
          <w:rFonts w:ascii="Times New Roman" w:hAnsi="Times New Roman"/>
          <w:szCs w:val="22"/>
        </w:rPr>
      </w:pPr>
    </w:p>
    <w:p w14:paraId="44817768" w14:textId="77777777" w:rsidR="0030096D" w:rsidRPr="00F41245" w:rsidRDefault="0030096D" w:rsidP="0030096D">
      <w:pPr>
        <w:autoSpaceDE w:val="0"/>
        <w:autoSpaceDN w:val="0"/>
        <w:adjustRightInd w:val="0"/>
        <w:jc w:val="both"/>
        <w:rPr>
          <w:rFonts w:ascii="Times" w:hAnsi="Times"/>
          <w:b/>
          <w:szCs w:val="22"/>
        </w:rPr>
        <w:sectPr w:rsidR="0030096D" w:rsidRPr="00F41245" w:rsidSect="008150D6">
          <w:headerReference w:type="default" r:id="rId15"/>
          <w:footerReference w:type="default" r:id="rId16"/>
          <w:pgSz w:w="12240" w:h="15840"/>
          <w:pgMar w:top="1440" w:right="1710" w:bottom="1440" w:left="1440" w:header="720" w:footer="720" w:gutter="0"/>
          <w:cols w:space="720"/>
          <w:docGrid w:linePitch="360"/>
        </w:sectPr>
      </w:pPr>
    </w:p>
    <w:p w14:paraId="35CEB569" w14:textId="451A6835" w:rsidR="0030096D" w:rsidRPr="0030096D" w:rsidRDefault="0030096D" w:rsidP="0030096D">
      <w:pPr>
        <w:autoSpaceDE w:val="0"/>
        <w:autoSpaceDN w:val="0"/>
        <w:adjustRightInd w:val="0"/>
        <w:jc w:val="both"/>
        <w:rPr>
          <w:rFonts w:ascii="Times New Roman" w:hAnsi="Times New Roman"/>
          <w:szCs w:val="22"/>
        </w:rPr>
      </w:pPr>
      <w:r w:rsidRPr="0030096D">
        <w:rPr>
          <w:rFonts w:ascii="Times" w:hAnsi="Times"/>
          <w:b/>
          <w:szCs w:val="22"/>
        </w:rPr>
        <w:lastRenderedPageBreak/>
        <w:t xml:space="preserve">Table 2: </w:t>
      </w:r>
      <w:r w:rsidR="00984F2D" w:rsidRPr="0030096D">
        <w:rPr>
          <w:rFonts w:ascii="Times" w:hAnsi="Times"/>
          <w:b/>
          <w:szCs w:val="22"/>
        </w:rPr>
        <w:t>Hypotheses</w:t>
      </w:r>
      <w:r w:rsidRPr="0030096D">
        <w:rPr>
          <w:rFonts w:ascii="Times" w:hAnsi="Times"/>
          <w:b/>
          <w:szCs w:val="22"/>
        </w:rPr>
        <w:t>, Indicators and Means of Verification</w:t>
      </w:r>
    </w:p>
    <w:p w14:paraId="561254CF" w14:textId="77777777" w:rsidR="0030096D" w:rsidRPr="007F2F03" w:rsidRDefault="0030096D" w:rsidP="00DF0788">
      <w:pPr>
        <w:rPr>
          <w:rFonts w:ascii="Times New Roman" w:hAnsi="Times New Roman"/>
          <w:color w:val="auto"/>
          <w:sz w:val="20"/>
          <w:szCs w:val="20"/>
        </w:rPr>
      </w:pPr>
    </w:p>
    <w:tbl>
      <w:tblPr>
        <w:tblStyle w:val="TableGrid"/>
        <w:tblW w:w="18823" w:type="dxa"/>
        <w:tblLook w:val="04A0" w:firstRow="1" w:lastRow="0" w:firstColumn="1" w:lastColumn="0" w:noHBand="0" w:noVBand="1"/>
      </w:tblPr>
      <w:tblGrid>
        <w:gridCol w:w="3870"/>
        <w:gridCol w:w="4480"/>
        <w:gridCol w:w="2018"/>
        <w:gridCol w:w="2610"/>
        <w:gridCol w:w="275"/>
        <w:gridCol w:w="2785"/>
        <w:gridCol w:w="2785"/>
      </w:tblGrid>
      <w:tr w:rsidR="0030096D" w:rsidRPr="007F2F03" w14:paraId="6BE9F82A" w14:textId="77777777" w:rsidTr="000B296E">
        <w:trPr>
          <w:gridAfter w:val="3"/>
          <w:wAfter w:w="5845" w:type="dxa"/>
          <w:trHeight w:val="111"/>
        </w:trPr>
        <w:tc>
          <w:tcPr>
            <w:tcW w:w="3870" w:type="dxa"/>
            <w:shd w:val="clear" w:color="auto" w:fill="B8CCE4" w:themeFill="accent1" w:themeFillTint="66"/>
          </w:tcPr>
          <w:p w14:paraId="184C76F9" w14:textId="211C8B4D" w:rsidR="00DF0788" w:rsidRPr="00157B4B" w:rsidRDefault="00984F2D" w:rsidP="00DF0788">
            <w:pPr>
              <w:autoSpaceDE w:val="0"/>
              <w:autoSpaceDN w:val="0"/>
              <w:adjustRightInd w:val="0"/>
              <w:jc w:val="center"/>
              <w:rPr>
                <w:rFonts w:ascii="Times New Roman" w:hAnsi="Times New Roman"/>
                <w:b/>
                <w:color w:val="auto"/>
                <w:sz w:val="20"/>
                <w:szCs w:val="20"/>
              </w:rPr>
            </w:pPr>
            <w:r w:rsidRPr="00157B4B">
              <w:rPr>
                <w:rFonts w:ascii="Times New Roman" w:hAnsi="Times New Roman"/>
                <w:b/>
                <w:color w:val="auto"/>
                <w:sz w:val="20"/>
                <w:szCs w:val="20"/>
              </w:rPr>
              <w:t>Hypotheses</w:t>
            </w:r>
          </w:p>
        </w:tc>
        <w:tc>
          <w:tcPr>
            <w:tcW w:w="4480" w:type="dxa"/>
            <w:shd w:val="clear" w:color="auto" w:fill="B8CCE4" w:themeFill="accent1" w:themeFillTint="66"/>
          </w:tcPr>
          <w:p w14:paraId="487CE5E7" w14:textId="77777777" w:rsidR="00DF0788" w:rsidRPr="00157B4B" w:rsidRDefault="00DF0788" w:rsidP="00DF0788">
            <w:pPr>
              <w:autoSpaceDE w:val="0"/>
              <w:autoSpaceDN w:val="0"/>
              <w:adjustRightInd w:val="0"/>
              <w:jc w:val="center"/>
              <w:rPr>
                <w:rFonts w:ascii="Times New Roman" w:hAnsi="Times New Roman"/>
                <w:b/>
                <w:color w:val="auto"/>
                <w:sz w:val="20"/>
                <w:szCs w:val="20"/>
              </w:rPr>
            </w:pPr>
            <w:r w:rsidRPr="00157B4B">
              <w:rPr>
                <w:rFonts w:ascii="Times New Roman" w:hAnsi="Times New Roman"/>
                <w:b/>
                <w:color w:val="auto"/>
                <w:sz w:val="20"/>
                <w:szCs w:val="20"/>
              </w:rPr>
              <w:t xml:space="preserve">Indicators </w:t>
            </w:r>
          </w:p>
        </w:tc>
        <w:tc>
          <w:tcPr>
            <w:tcW w:w="2018" w:type="dxa"/>
            <w:shd w:val="clear" w:color="auto" w:fill="B8CCE4" w:themeFill="accent1" w:themeFillTint="66"/>
          </w:tcPr>
          <w:p w14:paraId="7A8CB8A3" w14:textId="77777777" w:rsidR="00DF0788" w:rsidRPr="007F2F03" w:rsidRDefault="00DF0788" w:rsidP="009B37D6">
            <w:pPr>
              <w:autoSpaceDE w:val="0"/>
              <w:autoSpaceDN w:val="0"/>
              <w:adjustRightInd w:val="0"/>
              <w:jc w:val="center"/>
              <w:rPr>
                <w:rFonts w:ascii="Times New Roman" w:hAnsi="Times New Roman"/>
                <w:b/>
                <w:color w:val="auto"/>
                <w:sz w:val="20"/>
                <w:szCs w:val="20"/>
                <w:lang w:val="es-ES"/>
              </w:rPr>
            </w:pPr>
            <w:r w:rsidRPr="00157B4B">
              <w:rPr>
                <w:rFonts w:ascii="Times New Roman" w:hAnsi="Times New Roman"/>
                <w:b/>
                <w:color w:val="auto"/>
                <w:sz w:val="20"/>
                <w:szCs w:val="20"/>
              </w:rPr>
              <w:t>F</w:t>
            </w:r>
            <w:r w:rsidRPr="007F2F03">
              <w:rPr>
                <w:rFonts w:ascii="Times New Roman" w:hAnsi="Times New Roman"/>
                <w:b/>
                <w:color w:val="auto"/>
                <w:sz w:val="20"/>
                <w:szCs w:val="20"/>
                <w:lang w:val="es-ES"/>
              </w:rPr>
              <w:t>requency</w:t>
            </w:r>
            <w:r w:rsidR="00157B4B">
              <w:rPr>
                <w:rFonts w:ascii="Times New Roman" w:hAnsi="Times New Roman"/>
                <w:b/>
                <w:color w:val="auto"/>
                <w:sz w:val="20"/>
                <w:szCs w:val="20"/>
                <w:lang w:val="es-ES"/>
              </w:rPr>
              <w:t xml:space="preserve"> of </w:t>
            </w:r>
            <w:r w:rsidR="00157B4B" w:rsidRPr="00157B4B">
              <w:rPr>
                <w:rFonts w:ascii="Times New Roman" w:hAnsi="Times New Roman"/>
                <w:b/>
                <w:color w:val="auto"/>
                <w:sz w:val="20"/>
                <w:szCs w:val="20"/>
              </w:rPr>
              <w:t>Measurement</w:t>
            </w:r>
          </w:p>
        </w:tc>
        <w:tc>
          <w:tcPr>
            <w:tcW w:w="2610" w:type="dxa"/>
            <w:shd w:val="clear" w:color="auto" w:fill="B8CCE4" w:themeFill="accent1" w:themeFillTint="66"/>
          </w:tcPr>
          <w:p w14:paraId="039450BC" w14:textId="77777777" w:rsidR="00DF0788" w:rsidRPr="007F2F03" w:rsidRDefault="00DF0788" w:rsidP="00DF0788">
            <w:pPr>
              <w:autoSpaceDE w:val="0"/>
              <w:autoSpaceDN w:val="0"/>
              <w:adjustRightInd w:val="0"/>
              <w:jc w:val="center"/>
              <w:rPr>
                <w:rFonts w:ascii="Times New Roman" w:hAnsi="Times New Roman"/>
                <w:b/>
                <w:color w:val="auto"/>
                <w:sz w:val="20"/>
                <w:szCs w:val="20"/>
                <w:lang w:val="es-ES"/>
              </w:rPr>
            </w:pPr>
            <w:r w:rsidRPr="007F2F03">
              <w:rPr>
                <w:rFonts w:ascii="Times New Roman" w:hAnsi="Times New Roman"/>
                <w:b/>
                <w:color w:val="auto"/>
                <w:sz w:val="20"/>
                <w:szCs w:val="20"/>
                <w:lang w:val="es-ES"/>
              </w:rPr>
              <w:t>Means of Verification</w:t>
            </w:r>
          </w:p>
        </w:tc>
      </w:tr>
      <w:tr w:rsidR="00DF0788" w:rsidRPr="007F2F03" w14:paraId="480F513D" w14:textId="77777777" w:rsidTr="00676126">
        <w:trPr>
          <w:gridAfter w:val="3"/>
          <w:wAfter w:w="5845" w:type="dxa"/>
          <w:trHeight w:val="111"/>
        </w:trPr>
        <w:tc>
          <w:tcPr>
            <w:tcW w:w="12978" w:type="dxa"/>
            <w:gridSpan w:val="4"/>
            <w:shd w:val="clear" w:color="auto" w:fill="B8CCE4" w:themeFill="accent1" w:themeFillTint="66"/>
          </w:tcPr>
          <w:p w14:paraId="09E2421F" w14:textId="77777777" w:rsidR="00DF0788" w:rsidRPr="007F2F03" w:rsidRDefault="0030096D" w:rsidP="009B37D6">
            <w:pPr>
              <w:autoSpaceDE w:val="0"/>
              <w:autoSpaceDN w:val="0"/>
              <w:adjustRightInd w:val="0"/>
              <w:jc w:val="both"/>
              <w:rPr>
                <w:rFonts w:ascii="Times New Roman" w:hAnsi="Times New Roman"/>
                <w:b/>
                <w:bCs/>
                <w:color w:val="auto"/>
                <w:sz w:val="20"/>
                <w:szCs w:val="20"/>
                <w:lang w:val="es-ES"/>
              </w:rPr>
            </w:pPr>
            <w:r w:rsidRPr="007F2F03">
              <w:rPr>
                <w:rFonts w:ascii="Times New Roman" w:hAnsi="Times New Roman"/>
                <w:b/>
                <w:bCs/>
                <w:color w:val="auto"/>
                <w:sz w:val="20"/>
                <w:szCs w:val="20"/>
                <w:lang w:val="es-ES"/>
              </w:rPr>
              <w:t>Impact</w:t>
            </w:r>
          </w:p>
        </w:tc>
      </w:tr>
      <w:tr w:rsidR="0030096D" w:rsidRPr="007F2F03" w14:paraId="65C71FD9" w14:textId="77777777" w:rsidTr="000B296E">
        <w:trPr>
          <w:gridAfter w:val="3"/>
          <w:wAfter w:w="5845" w:type="dxa"/>
          <w:trHeight w:val="111"/>
        </w:trPr>
        <w:tc>
          <w:tcPr>
            <w:tcW w:w="3870" w:type="dxa"/>
            <w:shd w:val="clear" w:color="auto" w:fill="auto"/>
          </w:tcPr>
          <w:p w14:paraId="0EAC70EC" w14:textId="2A2AD587" w:rsidR="0030096D" w:rsidRPr="00AE63A6" w:rsidRDefault="00AE63A6">
            <w:pPr>
              <w:tabs>
                <w:tab w:val="left" w:pos="-90"/>
              </w:tabs>
              <w:autoSpaceDE w:val="0"/>
              <w:autoSpaceDN w:val="0"/>
              <w:adjustRightInd w:val="0"/>
              <w:spacing w:after="200" w:line="276" w:lineRule="auto"/>
              <w:rPr>
                <w:rFonts w:ascii="Times New Roman" w:hAnsi="Times New Roman"/>
                <w:color w:val="auto"/>
                <w:sz w:val="20"/>
                <w:szCs w:val="20"/>
              </w:rPr>
            </w:pPr>
            <w:r w:rsidRPr="00676126">
              <w:rPr>
                <w:rFonts w:ascii="Times New Roman" w:hAnsi="Times New Roman"/>
                <w:bCs/>
                <w:sz w:val="20"/>
                <w:szCs w:val="20"/>
              </w:rPr>
              <w:t xml:space="preserve">Sector Annual Growth </w:t>
            </w:r>
            <w:r w:rsidR="00EC3B7C">
              <w:rPr>
                <w:rFonts w:ascii="Times New Roman" w:hAnsi="Times New Roman"/>
                <w:color w:val="auto"/>
                <w:sz w:val="20"/>
                <w:szCs w:val="20"/>
              </w:rPr>
              <w:t>PBP</w:t>
            </w:r>
          </w:p>
        </w:tc>
        <w:tc>
          <w:tcPr>
            <w:tcW w:w="4480" w:type="dxa"/>
            <w:shd w:val="clear" w:color="auto" w:fill="auto"/>
          </w:tcPr>
          <w:p w14:paraId="0874C675" w14:textId="02BA2B8C" w:rsidR="0030096D" w:rsidRPr="007F2F03" w:rsidRDefault="00AE63A6" w:rsidP="00B6391E">
            <w:pPr>
              <w:autoSpaceDE w:val="0"/>
              <w:autoSpaceDN w:val="0"/>
              <w:adjustRightInd w:val="0"/>
              <w:jc w:val="both"/>
              <w:rPr>
                <w:rFonts w:ascii="Times New Roman" w:hAnsi="Times New Roman"/>
                <w:color w:val="auto"/>
                <w:sz w:val="20"/>
                <w:szCs w:val="20"/>
              </w:rPr>
            </w:pPr>
            <w:r>
              <w:rPr>
                <w:rFonts w:ascii="Times New Roman" w:eastAsia="Arial Unicode MS" w:hAnsi="Times New Roman"/>
                <w:color w:val="auto"/>
                <w:sz w:val="20"/>
                <w:szCs w:val="20"/>
              </w:rPr>
              <w:t xml:space="preserve">% annual </w:t>
            </w:r>
            <w:r w:rsidR="00B6391E">
              <w:rPr>
                <w:rFonts w:ascii="Times New Roman" w:eastAsia="Arial Unicode MS" w:hAnsi="Times New Roman"/>
                <w:color w:val="auto"/>
                <w:sz w:val="20"/>
                <w:szCs w:val="20"/>
              </w:rPr>
              <w:t>g</w:t>
            </w:r>
            <w:r>
              <w:rPr>
                <w:rFonts w:ascii="Times New Roman" w:eastAsia="Arial Unicode MS" w:hAnsi="Times New Roman"/>
                <w:color w:val="auto"/>
                <w:sz w:val="20"/>
                <w:szCs w:val="20"/>
              </w:rPr>
              <w:t xml:space="preserve">rowth </w:t>
            </w:r>
            <w:r w:rsidR="00B6391E">
              <w:rPr>
                <w:rFonts w:ascii="Times New Roman" w:eastAsia="Arial Unicode MS" w:hAnsi="Times New Roman"/>
                <w:color w:val="auto"/>
                <w:sz w:val="20"/>
                <w:szCs w:val="20"/>
              </w:rPr>
              <w:t xml:space="preserve">of Agricultural </w:t>
            </w:r>
            <w:r>
              <w:rPr>
                <w:rFonts w:ascii="Times New Roman" w:eastAsia="Arial Unicode MS" w:hAnsi="Times New Roman"/>
                <w:color w:val="auto"/>
                <w:sz w:val="20"/>
                <w:szCs w:val="20"/>
              </w:rPr>
              <w:t>Value of Production</w:t>
            </w:r>
          </w:p>
        </w:tc>
        <w:tc>
          <w:tcPr>
            <w:tcW w:w="2018" w:type="dxa"/>
            <w:shd w:val="clear" w:color="auto" w:fill="auto"/>
          </w:tcPr>
          <w:p w14:paraId="02EE3D3E" w14:textId="3B2555F4" w:rsidR="0030096D" w:rsidRPr="007F2F03" w:rsidRDefault="00AE63A6" w:rsidP="00AE63A6">
            <w:pPr>
              <w:autoSpaceDE w:val="0"/>
              <w:autoSpaceDN w:val="0"/>
              <w:adjustRightInd w:val="0"/>
              <w:jc w:val="both"/>
              <w:rPr>
                <w:rFonts w:ascii="Times New Roman" w:hAnsi="Times New Roman"/>
                <w:bCs/>
                <w:color w:val="auto"/>
                <w:sz w:val="20"/>
                <w:szCs w:val="20"/>
              </w:rPr>
            </w:pPr>
            <w:r>
              <w:rPr>
                <w:rFonts w:ascii="Times New Roman" w:hAnsi="Times New Roman"/>
                <w:bCs/>
                <w:color w:val="auto"/>
                <w:sz w:val="20"/>
                <w:szCs w:val="20"/>
              </w:rPr>
              <w:t>2015</w:t>
            </w:r>
          </w:p>
        </w:tc>
        <w:tc>
          <w:tcPr>
            <w:tcW w:w="2610" w:type="dxa"/>
            <w:shd w:val="clear" w:color="auto" w:fill="auto"/>
          </w:tcPr>
          <w:p w14:paraId="59B12F94" w14:textId="05327F13" w:rsidR="00AE63A6" w:rsidRPr="00676126" w:rsidRDefault="00AE63A6" w:rsidP="00AE63A6">
            <w:pPr>
              <w:spacing w:after="200" w:line="276" w:lineRule="auto"/>
              <w:rPr>
                <w:rFonts w:ascii="Times New Roman" w:hAnsi="Times New Roman"/>
                <w:bCs/>
                <w:sz w:val="20"/>
                <w:szCs w:val="20"/>
              </w:rPr>
            </w:pPr>
            <w:r w:rsidRPr="00676126">
              <w:rPr>
                <w:rFonts w:ascii="Times New Roman" w:hAnsi="Times New Roman"/>
                <w:bCs/>
                <w:sz w:val="20"/>
                <w:szCs w:val="20"/>
              </w:rPr>
              <w:t>FAOSTAT 2011</w:t>
            </w:r>
          </w:p>
          <w:p w14:paraId="08B0129F" w14:textId="225F3F0C" w:rsidR="0030096D" w:rsidRPr="00AE63A6" w:rsidRDefault="00AE63A6">
            <w:pPr>
              <w:autoSpaceDE w:val="0"/>
              <w:autoSpaceDN w:val="0"/>
              <w:adjustRightInd w:val="0"/>
              <w:spacing w:after="200" w:line="276" w:lineRule="auto"/>
              <w:rPr>
                <w:rFonts w:ascii="Times New Roman" w:hAnsi="Times New Roman"/>
                <w:bCs/>
                <w:color w:val="auto"/>
                <w:sz w:val="20"/>
                <w:szCs w:val="20"/>
              </w:rPr>
            </w:pPr>
            <w:r w:rsidRPr="00676126">
              <w:rPr>
                <w:rFonts w:ascii="Times New Roman" w:hAnsi="Times New Roman"/>
                <w:bCs/>
                <w:sz w:val="20"/>
                <w:szCs w:val="20"/>
              </w:rPr>
              <w:t>Compare evolution of performance over time.</w:t>
            </w:r>
          </w:p>
        </w:tc>
      </w:tr>
      <w:tr w:rsidR="00BA5933" w:rsidRPr="007F2F03" w14:paraId="4772E3BC" w14:textId="77777777" w:rsidTr="00BA5933">
        <w:trPr>
          <w:gridAfter w:val="3"/>
          <w:wAfter w:w="5845" w:type="dxa"/>
          <w:trHeight w:val="111"/>
        </w:trPr>
        <w:tc>
          <w:tcPr>
            <w:tcW w:w="12978" w:type="dxa"/>
            <w:gridSpan w:val="4"/>
            <w:shd w:val="clear" w:color="auto" w:fill="B8CCE4" w:themeFill="accent1" w:themeFillTint="66"/>
          </w:tcPr>
          <w:p w14:paraId="231DC09C" w14:textId="3B026BD4" w:rsidR="00BA5933" w:rsidRPr="00BA5933" w:rsidRDefault="00BA5933" w:rsidP="00BA5933">
            <w:pPr>
              <w:autoSpaceDE w:val="0"/>
              <w:autoSpaceDN w:val="0"/>
              <w:adjustRightInd w:val="0"/>
              <w:jc w:val="both"/>
              <w:rPr>
                <w:rFonts w:ascii="Times New Roman" w:hAnsi="Times New Roman"/>
                <w:b/>
                <w:bCs/>
                <w:color w:val="auto"/>
                <w:sz w:val="20"/>
                <w:szCs w:val="20"/>
                <w:lang w:val="es-ES"/>
              </w:rPr>
            </w:pPr>
            <w:r>
              <w:rPr>
                <w:rFonts w:ascii="Times New Roman" w:hAnsi="Times New Roman"/>
                <w:b/>
                <w:bCs/>
                <w:color w:val="auto"/>
                <w:sz w:val="20"/>
                <w:szCs w:val="20"/>
                <w:lang w:val="es-ES"/>
              </w:rPr>
              <w:t>Intermedia</w:t>
            </w:r>
            <w:r w:rsidR="00984F2D">
              <w:rPr>
                <w:rFonts w:ascii="Times New Roman" w:hAnsi="Times New Roman"/>
                <w:b/>
                <w:bCs/>
                <w:color w:val="auto"/>
                <w:sz w:val="20"/>
                <w:szCs w:val="20"/>
                <w:lang w:val="es-ES"/>
              </w:rPr>
              <w:t>te</w:t>
            </w:r>
            <w:r w:rsidR="00AE63A6">
              <w:rPr>
                <w:rFonts w:ascii="Times New Roman" w:hAnsi="Times New Roman"/>
                <w:b/>
                <w:bCs/>
                <w:color w:val="auto"/>
                <w:sz w:val="20"/>
                <w:szCs w:val="20"/>
                <w:lang w:val="es-ES"/>
              </w:rPr>
              <w:t>Intermediary Result</w:t>
            </w:r>
            <w:r w:rsidR="00AE63A6" w:rsidDel="000E4A7A">
              <w:rPr>
                <w:rFonts w:ascii="Times New Roman" w:hAnsi="Times New Roman"/>
                <w:b/>
                <w:bCs/>
                <w:color w:val="auto"/>
                <w:sz w:val="20"/>
                <w:szCs w:val="20"/>
                <w:lang w:val="es-ES"/>
              </w:rPr>
              <w:t xml:space="preserve"> </w:t>
            </w:r>
          </w:p>
        </w:tc>
      </w:tr>
      <w:tr w:rsidR="00BB4921" w:rsidRPr="007F2F03" w14:paraId="13994A34" w14:textId="77777777" w:rsidTr="000E4A7A">
        <w:trPr>
          <w:gridAfter w:val="3"/>
          <w:wAfter w:w="5845" w:type="dxa"/>
          <w:trHeight w:val="285"/>
        </w:trPr>
        <w:tc>
          <w:tcPr>
            <w:tcW w:w="3870" w:type="dxa"/>
            <w:shd w:val="clear" w:color="auto" w:fill="auto"/>
          </w:tcPr>
          <w:p w14:paraId="1D976C94" w14:textId="3DB18038" w:rsidR="00BB4921" w:rsidRPr="00BA5933" w:rsidRDefault="00BB4921" w:rsidP="00BA5933">
            <w:pPr>
              <w:autoSpaceDE w:val="0"/>
              <w:autoSpaceDN w:val="0"/>
              <w:adjustRightInd w:val="0"/>
              <w:jc w:val="both"/>
              <w:rPr>
                <w:rFonts w:ascii="Times New Roman" w:hAnsi="Times New Roman"/>
                <w:b/>
                <w:bCs/>
                <w:color w:val="auto"/>
                <w:sz w:val="20"/>
                <w:szCs w:val="20"/>
              </w:rPr>
            </w:pPr>
            <w:r w:rsidRPr="007F2F03">
              <w:rPr>
                <w:rFonts w:ascii="Times New Roman" w:hAnsi="Times New Roman"/>
                <w:color w:val="auto"/>
                <w:sz w:val="20"/>
                <w:szCs w:val="20"/>
              </w:rPr>
              <w:t>T</w:t>
            </w:r>
            <w:r w:rsidR="00AE63A6">
              <w:rPr>
                <w:rFonts w:ascii="Times New Roman" w:hAnsi="Times New Roman"/>
                <w:color w:val="auto"/>
                <w:sz w:val="20"/>
                <w:szCs w:val="20"/>
              </w:rPr>
              <w:t>he policies promoted in this PBP</w:t>
            </w:r>
            <w:r w:rsidRPr="007F2F03">
              <w:rPr>
                <w:rFonts w:ascii="Times New Roman" w:hAnsi="Times New Roman"/>
                <w:color w:val="auto"/>
                <w:sz w:val="20"/>
                <w:szCs w:val="20"/>
              </w:rPr>
              <w:t xml:space="preserve"> increase agricultural </w:t>
            </w:r>
            <w:r>
              <w:rPr>
                <w:rFonts w:ascii="Times New Roman" w:hAnsi="Times New Roman"/>
                <w:color w:val="auto"/>
                <w:sz w:val="20"/>
                <w:szCs w:val="20"/>
              </w:rPr>
              <w:t xml:space="preserve">total factor </w:t>
            </w:r>
            <w:r w:rsidRPr="007F2F03">
              <w:rPr>
                <w:rFonts w:ascii="Times New Roman" w:hAnsi="Times New Roman"/>
                <w:color w:val="auto"/>
                <w:sz w:val="20"/>
                <w:szCs w:val="20"/>
              </w:rPr>
              <w:t>productivity</w:t>
            </w:r>
            <w:r w:rsidR="00EE1B44">
              <w:rPr>
                <w:rStyle w:val="FootnoteReference"/>
                <w:rFonts w:ascii="Times New Roman" w:hAnsi="Times New Roman"/>
                <w:color w:val="auto"/>
                <w:sz w:val="20"/>
                <w:szCs w:val="20"/>
              </w:rPr>
              <w:footnoteReference w:id="15"/>
            </w:r>
            <w:r w:rsidRPr="007F2F03" w:rsidDel="000E4A7A">
              <w:rPr>
                <w:rFonts w:ascii="Times New Roman" w:hAnsi="Times New Roman"/>
                <w:color w:val="auto"/>
                <w:sz w:val="20"/>
                <w:szCs w:val="20"/>
              </w:rPr>
              <w:t xml:space="preserve"> </w:t>
            </w:r>
          </w:p>
        </w:tc>
        <w:tc>
          <w:tcPr>
            <w:tcW w:w="4480" w:type="dxa"/>
            <w:shd w:val="clear" w:color="auto" w:fill="auto"/>
          </w:tcPr>
          <w:p w14:paraId="427C3A85" w14:textId="12A3BC5B" w:rsidR="00BB4921" w:rsidRDefault="00BB4921" w:rsidP="009B37D6">
            <w:pPr>
              <w:autoSpaceDE w:val="0"/>
              <w:autoSpaceDN w:val="0"/>
              <w:adjustRightInd w:val="0"/>
              <w:jc w:val="both"/>
              <w:rPr>
                <w:rFonts w:ascii="Times New Roman" w:eastAsia="Arial Unicode MS" w:hAnsi="Times New Roman"/>
                <w:color w:val="auto"/>
                <w:sz w:val="20"/>
                <w:szCs w:val="20"/>
              </w:rPr>
            </w:pPr>
            <w:r>
              <w:rPr>
                <w:rFonts w:ascii="Times New Roman" w:eastAsia="Arial Unicode MS" w:hAnsi="Times New Roman"/>
                <w:color w:val="auto"/>
                <w:sz w:val="20"/>
                <w:szCs w:val="20"/>
              </w:rPr>
              <w:t>% annual Growth Total Factor Productivity</w:t>
            </w:r>
          </w:p>
        </w:tc>
        <w:tc>
          <w:tcPr>
            <w:tcW w:w="2018" w:type="dxa"/>
            <w:shd w:val="clear" w:color="auto" w:fill="auto"/>
          </w:tcPr>
          <w:p w14:paraId="32DDC879" w14:textId="2E7DAC6D" w:rsidR="00BB4921" w:rsidRPr="007F2F03" w:rsidRDefault="00BB4921" w:rsidP="00535A78">
            <w:pPr>
              <w:autoSpaceDE w:val="0"/>
              <w:autoSpaceDN w:val="0"/>
              <w:adjustRightInd w:val="0"/>
              <w:rPr>
                <w:rFonts w:ascii="Times New Roman" w:hAnsi="Times New Roman"/>
                <w:bCs/>
                <w:color w:val="auto"/>
                <w:sz w:val="20"/>
                <w:szCs w:val="20"/>
              </w:rPr>
            </w:pPr>
            <w:r w:rsidRPr="007F2F03">
              <w:rPr>
                <w:rFonts w:ascii="Times New Roman" w:hAnsi="Times New Roman"/>
                <w:bCs/>
                <w:color w:val="auto"/>
                <w:sz w:val="20"/>
                <w:szCs w:val="20"/>
              </w:rPr>
              <w:t>2015</w:t>
            </w:r>
          </w:p>
        </w:tc>
        <w:tc>
          <w:tcPr>
            <w:tcW w:w="2610" w:type="dxa"/>
            <w:shd w:val="clear" w:color="auto" w:fill="auto"/>
          </w:tcPr>
          <w:p w14:paraId="0160A0BA" w14:textId="77777777" w:rsidR="00BB4921" w:rsidRDefault="00BB4921" w:rsidP="0030096D">
            <w:pPr>
              <w:autoSpaceDE w:val="0"/>
              <w:autoSpaceDN w:val="0"/>
              <w:adjustRightInd w:val="0"/>
              <w:rPr>
                <w:rFonts w:ascii="Times New Roman" w:hAnsi="Times New Roman"/>
                <w:bCs/>
                <w:color w:val="auto"/>
                <w:sz w:val="20"/>
                <w:szCs w:val="20"/>
              </w:rPr>
            </w:pPr>
          </w:p>
          <w:p w14:paraId="7302C015" w14:textId="13C890EF" w:rsidR="00BB4921" w:rsidRDefault="00BB4921" w:rsidP="0030096D">
            <w:pPr>
              <w:autoSpaceDE w:val="0"/>
              <w:autoSpaceDN w:val="0"/>
              <w:adjustRightInd w:val="0"/>
              <w:rPr>
                <w:rFonts w:ascii="Times New Roman" w:hAnsi="Times New Roman"/>
                <w:bCs/>
                <w:color w:val="auto"/>
                <w:sz w:val="20"/>
                <w:szCs w:val="20"/>
              </w:rPr>
            </w:pPr>
            <w:r w:rsidRPr="00BA5933">
              <w:rPr>
                <w:rFonts w:ascii="Times New Roman" w:hAnsi="Times New Roman"/>
                <w:bCs/>
                <w:color w:val="auto"/>
                <w:sz w:val="20"/>
                <w:szCs w:val="20"/>
              </w:rPr>
              <w:t>IDB study</w:t>
            </w:r>
            <w:r w:rsidR="001361BB">
              <w:rPr>
                <w:rFonts w:ascii="Times New Roman" w:hAnsi="Times New Roman"/>
                <w:bCs/>
                <w:color w:val="auto"/>
                <w:sz w:val="20"/>
                <w:szCs w:val="20"/>
              </w:rPr>
              <w:t>, Technical Cooperation to replicate and expand the previous estimations.</w:t>
            </w:r>
          </w:p>
          <w:p w14:paraId="4B8FCE88" w14:textId="77777777" w:rsidR="00BB4921" w:rsidRDefault="00BB4921" w:rsidP="0030096D">
            <w:pPr>
              <w:autoSpaceDE w:val="0"/>
              <w:autoSpaceDN w:val="0"/>
              <w:adjustRightInd w:val="0"/>
              <w:rPr>
                <w:rFonts w:ascii="Times New Roman" w:hAnsi="Times New Roman"/>
                <w:bCs/>
                <w:color w:val="auto"/>
                <w:sz w:val="20"/>
                <w:szCs w:val="20"/>
              </w:rPr>
            </w:pPr>
          </w:p>
          <w:p w14:paraId="66F301CF" w14:textId="264CA25F" w:rsidR="00BB4921" w:rsidRPr="00BA5933" w:rsidRDefault="00BB4921" w:rsidP="0030096D">
            <w:pPr>
              <w:autoSpaceDE w:val="0"/>
              <w:autoSpaceDN w:val="0"/>
              <w:adjustRightInd w:val="0"/>
              <w:rPr>
                <w:rFonts w:ascii="Times New Roman" w:hAnsi="Times New Roman"/>
                <w:bCs/>
                <w:color w:val="auto"/>
                <w:sz w:val="20"/>
                <w:szCs w:val="20"/>
              </w:rPr>
            </w:pPr>
          </w:p>
        </w:tc>
      </w:tr>
      <w:tr w:rsidR="00AE63A6" w:rsidRPr="007F2F03" w14:paraId="33281B5D" w14:textId="77777777" w:rsidTr="00676126">
        <w:trPr>
          <w:gridAfter w:val="3"/>
          <w:wAfter w:w="5845" w:type="dxa"/>
          <w:trHeight w:val="285"/>
        </w:trPr>
        <w:tc>
          <w:tcPr>
            <w:tcW w:w="3870" w:type="dxa"/>
            <w:shd w:val="clear" w:color="auto" w:fill="auto"/>
          </w:tcPr>
          <w:p w14:paraId="7AC064DC" w14:textId="64FDE901" w:rsidR="00AE63A6" w:rsidRPr="00676126" w:rsidRDefault="00AE63A6" w:rsidP="001361BB">
            <w:pPr>
              <w:autoSpaceDE w:val="0"/>
              <w:autoSpaceDN w:val="0"/>
              <w:adjustRightInd w:val="0"/>
              <w:spacing w:after="200" w:line="276" w:lineRule="auto"/>
              <w:jc w:val="both"/>
              <w:rPr>
                <w:rFonts w:ascii="Times New Roman" w:hAnsi="Times New Roman"/>
                <w:color w:val="auto"/>
                <w:sz w:val="20"/>
              </w:rPr>
            </w:pPr>
            <w:r w:rsidRPr="007F2F03">
              <w:rPr>
                <w:rFonts w:ascii="Times New Roman" w:hAnsi="Times New Roman"/>
                <w:color w:val="auto"/>
                <w:sz w:val="20"/>
                <w:szCs w:val="20"/>
              </w:rPr>
              <w:t>T</w:t>
            </w:r>
            <w:r>
              <w:rPr>
                <w:rFonts w:ascii="Times New Roman" w:hAnsi="Times New Roman"/>
                <w:color w:val="auto"/>
                <w:sz w:val="20"/>
                <w:szCs w:val="20"/>
              </w:rPr>
              <w:t>he policies promoted in this PBP</w:t>
            </w:r>
            <w:r w:rsidRPr="007F2F03">
              <w:rPr>
                <w:rFonts w:ascii="Times New Roman" w:hAnsi="Times New Roman"/>
                <w:color w:val="auto"/>
                <w:sz w:val="20"/>
                <w:szCs w:val="20"/>
              </w:rPr>
              <w:t xml:space="preserve"> increase </w:t>
            </w:r>
            <w:r w:rsidRPr="00BA5933">
              <w:rPr>
                <w:rFonts w:ascii="Times New Roman" w:hAnsi="Times New Roman"/>
                <w:color w:val="auto"/>
                <w:sz w:val="20"/>
                <w:szCs w:val="20"/>
              </w:rPr>
              <w:t>Number of farmers receiving services including</w:t>
            </w:r>
            <w:r>
              <w:rPr>
                <w:rFonts w:ascii="Times New Roman" w:hAnsi="Times New Roman"/>
                <w:color w:val="auto"/>
                <w:sz w:val="20"/>
                <w:szCs w:val="20"/>
              </w:rPr>
              <w:t>:</w:t>
            </w:r>
            <w:r w:rsidRPr="00BA5933">
              <w:rPr>
                <w:rFonts w:ascii="Times New Roman" w:hAnsi="Times New Roman"/>
                <w:color w:val="auto"/>
                <w:sz w:val="20"/>
                <w:szCs w:val="20"/>
              </w:rPr>
              <w:t xml:space="preserve"> extension, veterinary</w:t>
            </w:r>
            <w:r>
              <w:rPr>
                <w:rFonts w:ascii="Times New Roman" w:hAnsi="Times New Roman"/>
                <w:color w:val="auto"/>
                <w:sz w:val="20"/>
                <w:szCs w:val="20"/>
              </w:rPr>
              <w:t xml:space="preserve"> services</w:t>
            </w:r>
            <w:r w:rsidRPr="00BA5933">
              <w:rPr>
                <w:rFonts w:ascii="Times New Roman" w:hAnsi="Times New Roman"/>
                <w:color w:val="auto"/>
                <w:sz w:val="20"/>
                <w:szCs w:val="20"/>
              </w:rPr>
              <w:t xml:space="preserve">, irrigation training and rehabilitated   irrigation polders. </w:t>
            </w:r>
            <w:r>
              <w:rPr>
                <w:rFonts w:ascii="Times New Roman" w:hAnsi="Times New Roman"/>
                <w:color w:val="auto"/>
                <w:sz w:val="20"/>
                <w:szCs w:val="20"/>
              </w:rPr>
              <w:t>(17% women)</w:t>
            </w:r>
          </w:p>
        </w:tc>
        <w:tc>
          <w:tcPr>
            <w:tcW w:w="4480" w:type="dxa"/>
            <w:shd w:val="clear" w:color="auto" w:fill="auto"/>
          </w:tcPr>
          <w:p w14:paraId="41EA4010" w14:textId="79DA2C40" w:rsidR="00AE63A6" w:rsidRPr="00676126" w:rsidRDefault="00AE63A6" w:rsidP="00676126">
            <w:pPr>
              <w:rPr>
                <w:rFonts w:ascii="Times New Roman" w:hAnsi="Times New Roman"/>
              </w:rPr>
            </w:pPr>
            <w:r w:rsidRPr="00676126">
              <w:rPr>
                <w:rFonts w:ascii="Times New Roman" w:hAnsi="Times New Roman"/>
              </w:rPr>
              <w:t>Number of farmers receiving services</w:t>
            </w:r>
            <w:r w:rsidRPr="00BA5933">
              <w:rPr>
                <w:rFonts w:ascii="Times New Roman" w:hAnsi="Times New Roman"/>
                <w:color w:val="auto"/>
                <w:sz w:val="20"/>
                <w:szCs w:val="20"/>
              </w:rPr>
              <w:t xml:space="preserve"> including</w:t>
            </w:r>
            <w:r>
              <w:rPr>
                <w:rFonts w:ascii="Times New Roman" w:hAnsi="Times New Roman"/>
                <w:color w:val="auto"/>
                <w:sz w:val="20"/>
                <w:szCs w:val="20"/>
              </w:rPr>
              <w:t>:</w:t>
            </w:r>
            <w:r w:rsidRPr="00BA5933">
              <w:rPr>
                <w:rFonts w:ascii="Times New Roman" w:hAnsi="Times New Roman"/>
                <w:color w:val="auto"/>
                <w:sz w:val="20"/>
                <w:szCs w:val="20"/>
              </w:rPr>
              <w:t xml:space="preserve"> extension, veterinary</w:t>
            </w:r>
            <w:r>
              <w:rPr>
                <w:rFonts w:ascii="Times New Roman" w:hAnsi="Times New Roman"/>
                <w:color w:val="auto"/>
                <w:sz w:val="20"/>
                <w:szCs w:val="20"/>
              </w:rPr>
              <w:t xml:space="preserve"> services</w:t>
            </w:r>
            <w:r w:rsidRPr="00BA5933">
              <w:rPr>
                <w:rFonts w:ascii="Times New Roman" w:hAnsi="Times New Roman"/>
                <w:color w:val="auto"/>
                <w:sz w:val="20"/>
                <w:szCs w:val="20"/>
              </w:rPr>
              <w:t xml:space="preserve">, irrigation training and rehabilitated   irrigation polders. </w:t>
            </w:r>
            <w:r>
              <w:rPr>
                <w:rFonts w:ascii="Times New Roman" w:hAnsi="Times New Roman"/>
                <w:color w:val="auto"/>
                <w:sz w:val="20"/>
                <w:szCs w:val="20"/>
              </w:rPr>
              <w:t>(17% women)</w:t>
            </w:r>
          </w:p>
        </w:tc>
        <w:tc>
          <w:tcPr>
            <w:tcW w:w="2018" w:type="dxa"/>
            <w:shd w:val="clear" w:color="auto" w:fill="auto"/>
          </w:tcPr>
          <w:p w14:paraId="52A86E44" w14:textId="77777777" w:rsidR="00AE63A6"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shd w:val="clear" w:color="auto" w:fill="auto"/>
          </w:tcPr>
          <w:p w14:paraId="229B1958" w14:textId="77777777" w:rsidR="00AE63A6" w:rsidRPr="00BA5933" w:rsidRDefault="00AE63A6" w:rsidP="0030096D">
            <w:pPr>
              <w:autoSpaceDE w:val="0"/>
              <w:autoSpaceDN w:val="0"/>
              <w:adjustRightInd w:val="0"/>
              <w:rPr>
                <w:rFonts w:ascii="Times New Roman" w:hAnsi="Times New Roman"/>
                <w:bCs/>
                <w:color w:val="auto"/>
                <w:sz w:val="20"/>
                <w:szCs w:val="20"/>
              </w:rPr>
            </w:pPr>
            <w:r w:rsidRPr="00BA5933">
              <w:rPr>
                <w:rFonts w:ascii="Times New Roman" w:hAnsi="Times New Roman"/>
                <w:bCs/>
                <w:color w:val="auto"/>
                <w:sz w:val="20"/>
                <w:szCs w:val="20"/>
              </w:rPr>
              <w:t>Agricultural Census and Annual Production Surveys</w:t>
            </w:r>
          </w:p>
        </w:tc>
      </w:tr>
      <w:tr w:rsidR="00AE63A6" w:rsidRPr="007F2F03" w14:paraId="049B92E3" w14:textId="77777777" w:rsidTr="000B296E">
        <w:trPr>
          <w:gridAfter w:val="3"/>
          <w:wAfter w:w="5845" w:type="dxa"/>
          <w:trHeight w:val="285"/>
        </w:trPr>
        <w:tc>
          <w:tcPr>
            <w:tcW w:w="3870" w:type="dxa"/>
            <w:shd w:val="clear" w:color="auto" w:fill="auto"/>
          </w:tcPr>
          <w:p w14:paraId="511293B0" w14:textId="12079CC2" w:rsidR="00AE63A6" w:rsidRPr="00676126" w:rsidRDefault="00AE63A6" w:rsidP="00AE63A6">
            <w:pPr>
              <w:spacing w:after="200" w:line="276" w:lineRule="auto"/>
              <w:rPr>
                <w:rFonts w:ascii="Times New Roman" w:hAnsi="Times New Roman"/>
                <w:sz w:val="20"/>
                <w:szCs w:val="20"/>
              </w:rPr>
            </w:pPr>
            <w:r w:rsidRPr="007F2F03">
              <w:rPr>
                <w:rFonts w:ascii="Times New Roman" w:hAnsi="Times New Roman"/>
                <w:color w:val="auto"/>
                <w:sz w:val="20"/>
                <w:szCs w:val="20"/>
              </w:rPr>
              <w:t>T</w:t>
            </w:r>
            <w:r>
              <w:rPr>
                <w:rFonts w:ascii="Times New Roman" w:hAnsi="Times New Roman"/>
                <w:color w:val="auto"/>
                <w:sz w:val="20"/>
                <w:szCs w:val="20"/>
              </w:rPr>
              <w:t>he policies promoted in this PBP</w:t>
            </w:r>
            <w:r w:rsidRPr="007F2F03">
              <w:rPr>
                <w:rFonts w:ascii="Times New Roman" w:hAnsi="Times New Roman"/>
                <w:color w:val="auto"/>
                <w:sz w:val="20"/>
                <w:szCs w:val="20"/>
              </w:rPr>
              <w:t xml:space="preserve"> increase </w:t>
            </w:r>
            <w:r w:rsidRPr="00676126">
              <w:rPr>
                <w:rFonts w:ascii="Times New Roman" w:hAnsi="Times New Roman"/>
                <w:sz w:val="20"/>
                <w:szCs w:val="20"/>
              </w:rPr>
              <w:t>Ratio of current Catch p</w:t>
            </w:r>
            <w:r>
              <w:rPr>
                <w:rFonts w:ascii="Times New Roman" w:hAnsi="Times New Roman"/>
                <w:sz w:val="20"/>
                <w:szCs w:val="20"/>
              </w:rPr>
              <w:t>er unit of effort CPUE (kg/das)</w:t>
            </w:r>
            <w:r w:rsidRPr="00676126">
              <w:rPr>
                <w:rFonts w:ascii="Times New Roman" w:hAnsi="Times New Roman"/>
                <w:sz w:val="20"/>
                <w:szCs w:val="20"/>
              </w:rPr>
              <w:t xml:space="preserve"> on historical CPUE max for the following specific species </w:t>
            </w:r>
          </w:p>
          <w:p w14:paraId="50B8B8C1" w14:textId="77777777" w:rsidR="00AE63A6" w:rsidRPr="00676126" w:rsidRDefault="00AE63A6" w:rsidP="00AE63A6">
            <w:pPr>
              <w:numPr>
                <w:ilvl w:val="0"/>
                <w:numId w:val="34"/>
              </w:numPr>
              <w:spacing w:after="200" w:line="276" w:lineRule="auto"/>
              <w:rPr>
                <w:rFonts w:ascii="Times New Roman" w:hAnsi="Times New Roman"/>
                <w:sz w:val="20"/>
                <w:szCs w:val="20"/>
              </w:rPr>
            </w:pPr>
            <w:r w:rsidRPr="00676126">
              <w:rPr>
                <w:rFonts w:ascii="Times New Roman" w:hAnsi="Times New Roman"/>
                <w:sz w:val="20"/>
                <w:szCs w:val="20"/>
              </w:rPr>
              <w:t>Seabob (</w:t>
            </w:r>
            <w:r w:rsidRPr="00676126">
              <w:rPr>
                <w:rFonts w:ascii="Times New Roman" w:hAnsi="Times New Roman"/>
                <w:i/>
                <w:sz w:val="20"/>
                <w:szCs w:val="20"/>
              </w:rPr>
              <w:t>X. kroyeri</w:t>
            </w:r>
            <w:r w:rsidRPr="00676126">
              <w:rPr>
                <w:rFonts w:ascii="Times New Roman" w:hAnsi="Times New Roman"/>
                <w:sz w:val="20"/>
                <w:szCs w:val="20"/>
              </w:rPr>
              <w:t>)  kg/das</w:t>
            </w:r>
          </w:p>
          <w:p w14:paraId="59949A94" w14:textId="77777777" w:rsidR="00AE63A6" w:rsidRPr="00676126" w:rsidRDefault="00AE63A6" w:rsidP="00AE63A6">
            <w:pPr>
              <w:numPr>
                <w:ilvl w:val="0"/>
                <w:numId w:val="34"/>
              </w:numPr>
              <w:spacing w:after="200" w:line="276" w:lineRule="auto"/>
              <w:rPr>
                <w:rFonts w:ascii="Times New Roman" w:hAnsi="Times New Roman"/>
                <w:sz w:val="20"/>
                <w:szCs w:val="20"/>
              </w:rPr>
            </w:pPr>
            <w:r w:rsidRPr="00676126">
              <w:rPr>
                <w:rFonts w:ascii="Times New Roman" w:hAnsi="Times New Roman"/>
                <w:sz w:val="20"/>
                <w:szCs w:val="20"/>
              </w:rPr>
              <w:t xml:space="preserve">Penaeid shrimp species  </w:t>
            </w:r>
            <w:r w:rsidRPr="00676126">
              <w:rPr>
                <w:rFonts w:ascii="Times New Roman" w:hAnsi="Times New Roman"/>
                <w:sz w:val="20"/>
                <w:szCs w:val="20"/>
              </w:rPr>
              <w:lastRenderedPageBreak/>
              <w:t>(ton/trawler/year)</w:t>
            </w:r>
          </w:p>
          <w:p w14:paraId="34FB1122" w14:textId="77777777" w:rsidR="00AE63A6" w:rsidRPr="00676126" w:rsidRDefault="00AE63A6" w:rsidP="00AE63A6">
            <w:pPr>
              <w:numPr>
                <w:ilvl w:val="0"/>
                <w:numId w:val="34"/>
              </w:numPr>
              <w:spacing w:after="200" w:line="276" w:lineRule="auto"/>
              <w:rPr>
                <w:rFonts w:ascii="Times New Roman" w:hAnsi="Times New Roman"/>
                <w:sz w:val="20"/>
                <w:szCs w:val="20"/>
              </w:rPr>
            </w:pPr>
            <w:r w:rsidRPr="00676126">
              <w:rPr>
                <w:rFonts w:ascii="Times New Roman" w:hAnsi="Times New Roman"/>
                <w:sz w:val="20"/>
                <w:szCs w:val="20"/>
              </w:rPr>
              <w:t>Groundfish species caught (multi-species CPUE) kg/das</w:t>
            </w:r>
          </w:p>
          <w:p w14:paraId="1ECD1860" w14:textId="77777777" w:rsidR="00AE63A6" w:rsidRPr="00676126" w:rsidRDefault="00AE63A6" w:rsidP="00AE63A6">
            <w:pPr>
              <w:numPr>
                <w:ilvl w:val="0"/>
                <w:numId w:val="34"/>
              </w:numPr>
              <w:spacing w:after="200" w:line="276" w:lineRule="auto"/>
              <w:rPr>
                <w:rFonts w:ascii="Times New Roman" w:hAnsi="Times New Roman"/>
                <w:sz w:val="20"/>
                <w:szCs w:val="20"/>
              </w:rPr>
            </w:pPr>
            <w:r w:rsidRPr="00676126">
              <w:rPr>
                <w:rFonts w:ascii="Times New Roman" w:hAnsi="Times New Roman"/>
                <w:sz w:val="20"/>
                <w:szCs w:val="20"/>
              </w:rPr>
              <w:t>Lane snapper (</w:t>
            </w:r>
            <w:r w:rsidRPr="00676126">
              <w:rPr>
                <w:rFonts w:ascii="Times New Roman" w:hAnsi="Times New Roman"/>
                <w:i/>
                <w:sz w:val="20"/>
                <w:szCs w:val="20"/>
              </w:rPr>
              <w:t>Lutjanus synagris</w:t>
            </w:r>
            <w:r w:rsidRPr="00676126">
              <w:rPr>
                <w:rFonts w:ascii="Times New Roman" w:hAnsi="Times New Roman"/>
                <w:sz w:val="20"/>
                <w:szCs w:val="20"/>
              </w:rPr>
              <w:t>) caught by bottom trawlers kg/das</w:t>
            </w:r>
          </w:p>
          <w:p w14:paraId="3D2CD83E" w14:textId="77777777" w:rsidR="00AE63A6" w:rsidRPr="00676126" w:rsidRDefault="00AE63A6" w:rsidP="00AE63A6">
            <w:pPr>
              <w:numPr>
                <w:ilvl w:val="0"/>
                <w:numId w:val="34"/>
              </w:numPr>
              <w:spacing w:after="200" w:line="276" w:lineRule="auto"/>
              <w:rPr>
                <w:rFonts w:ascii="Times New Roman" w:hAnsi="Times New Roman"/>
                <w:sz w:val="20"/>
                <w:szCs w:val="20"/>
              </w:rPr>
            </w:pPr>
            <w:r w:rsidRPr="00676126">
              <w:rPr>
                <w:rFonts w:ascii="Times New Roman" w:hAnsi="Times New Roman"/>
                <w:sz w:val="20"/>
                <w:szCs w:val="20"/>
              </w:rPr>
              <w:t>Kandatriki (</w:t>
            </w:r>
            <w:r w:rsidRPr="00676126">
              <w:rPr>
                <w:rFonts w:ascii="Times New Roman" w:hAnsi="Times New Roman"/>
                <w:i/>
                <w:sz w:val="20"/>
                <w:szCs w:val="20"/>
              </w:rPr>
              <w:t>Cynoscion virescens</w:t>
            </w:r>
            <w:r w:rsidRPr="00676126">
              <w:rPr>
                <w:rFonts w:ascii="Times New Roman" w:hAnsi="Times New Roman"/>
                <w:sz w:val="20"/>
                <w:szCs w:val="20"/>
              </w:rPr>
              <w:t>) caught by bottom trawlers6) Black snapper (</w:t>
            </w:r>
            <w:r w:rsidRPr="00676126">
              <w:rPr>
                <w:rFonts w:ascii="Times New Roman" w:hAnsi="Times New Roman"/>
                <w:i/>
                <w:sz w:val="20"/>
                <w:szCs w:val="20"/>
              </w:rPr>
              <w:t>Lutjanus griseus</w:t>
            </w:r>
            <w:r w:rsidRPr="00676126">
              <w:rPr>
                <w:rFonts w:ascii="Times New Roman" w:hAnsi="Times New Roman"/>
                <w:sz w:val="20"/>
                <w:szCs w:val="20"/>
              </w:rPr>
              <w:t>) kg/das</w:t>
            </w:r>
          </w:p>
          <w:p w14:paraId="05CF9D1C" w14:textId="41E08990" w:rsidR="00AE63A6" w:rsidRPr="00676126" w:rsidRDefault="00AE63A6" w:rsidP="00676126">
            <w:pPr>
              <w:numPr>
                <w:ilvl w:val="0"/>
                <w:numId w:val="34"/>
              </w:numPr>
              <w:spacing w:after="200" w:line="276" w:lineRule="auto"/>
              <w:rPr>
                <w:rFonts w:ascii="Times New Roman" w:hAnsi="Times New Roman"/>
                <w:bCs/>
                <w:sz w:val="20"/>
                <w:szCs w:val="20"/>
              </w:rPr>
            </w:pPr>
            <w:r w:rsidRPr="00676126">
              <w:rPr>
                <w:rFonts w:ascii="Times New Roman" w:hAnsi="Times New Roman"/>
                <w:sz w:val="20"/>
                <w:szCs w:val="20"/>
              </w:rPr>
              <w:t>Red snapper (</w:t>
            </w:r>
            <w:r w:rsidRPr="00676126">
              <w:rPr>
                <w:rFonts w:ascii="Times New Roman" w:hAnsi="Times New Roman"/>
                <w:i/>
                <w:sz w:val="20"/>
                <w:szCs w:val="20"/>
              </w:rPr>
              <w:t>Lutjanus purpureus</w:t>
            </w:r>
            <w:r w:rsidRPr="00676126">
              <w:rPr>
                <w:rFonts w:ascii="Times New Roman" w:hAnsi="Times New Roman"/>
                <w:sz w:val="20"/>
                <w:szCs w:val="20"/>
              </w:rPr>
              <w:t>) caucht by the Venezuelan fleet.</w:t>
            </w:r>
            <w:r w:rsidRPr="00676126" w:rsidDel="005676B3">
              <w:rPr>
                <w:rFonts w:ascii="Times New Roman" w:hAnsi="Times New Roman"/>
                <w:sz w:val="20"/>
                <w:szCs w:val="20"/>
              </w:rPr>
              <w:t xml:space="preserve"> </w:t>
            </w:r>
            <w:r w:rsidRPr="00676126">
              <w:rPr>
                <w:rFonts w:ascii="Times New Roman" w:hAnsi="Times New Roman"/>
                <w:sz w:val="20"/>
                <w:szCs w:val="20"/>
              </w:rPr>
              <w:t xml:space="preserve">  kg/das</w:t>
            </w:r>
          </w:p>
          <w:p w14:paraId="1536B1C6" w14:textId="77777777" w:rsidR="00AE63A6" w:rsidRPr="00AE63A6" w:rsidRDefault="00AE63A6" w:rsidP="00AE63A6">
            <w:pPr>
              <w:autoSpaceDE w:val="0"/>
              <w:autoSpaceDN w:val="0"/>
              <w:adjustRightInd w:val="0"/>
              <w:spacing w:after="200" w:line="276" w:lineRule="auto"/>
              <w:jc w:val="both"/>
              <w:rPr>
                <w:rFonts w:ascii="Times New Roman" w:hAnsi="Times New Roman"/>
                <w:color w:val="auto"/>
                <w:sz w:val="20"/>
                <w:szCs w:val="20"/>
              </w:rPr>
            </w:pPr>
          </w:p>
        </w:tc>
        <w:tc>
          <w:tcPr>
            <w:tcW w:w="4480" w:type="dxa"/>
            <w:shd w:val="clear" w:color="auto" w:fill="auto"/>
          </w:tcPr>
          <w:p w14:paraId="6E4EAA01" w14:textId="78717EB1" w:rsidR="00AE63A6" w:rsidRPr="00BA5933" w:rsidRDefault="00AE63A6" w:rsidP="00AE63A6">
            <w:pPr>
              <w:rPr>
                <w:rFonts w:ascii="Times New Roman" w:hAnsi="Times New Roman"/>
                <w:color w:val="auto"/>
                <w:sz w:val="20"/>
                <w:szCs w:val="20"/>
              </w:rPr>
            </w:pPr>
            <w:r w:rsidRPr="000116D2">
              <w:rPr>
                <w:rFonts w:ascii="Times New Roman" w:hAnsi="Times New Roman"/>
                <w:sz w:val="20"/>
                <w:szCs w:val="20"/>
              </w:rPr>
              <w:lastRenderedPageBreak/>
              <w:t>Ratio of current Catch per unit of effort CPUE (kg/das)</w:t>
            </w:r>
            <w:r>
              <w:rPr>
                <w:rFonts w:ascii="Times New Roman" w:hAnsi="Times New Roman"/>
                <w:sz w:val="20"/>
                <w:szCs w:val="20"/>
              </w:rPr>
              <w:t xml:space="preserve"> for specific species</w:t>
            </w:r>
          </w:p>
        </w:tc>
        <w:tc>
          <w:tcPr>
            <w:tcW w:w="2018" w:type="dxa"/>
            <w:shd w:val="clear" w:color="auto" w:fill="auto"/>
          </w:tcPr>
          <w:p w14:paraId="5ADCE797" w14:textId="5F235DCF" w:rsidR="00AE63A6"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shd w:val="clear" w:color="auto" w:fill="auto"/>
          </w:tcPr>
          <w:p w14:paraId="608799FF" w14:textId="77777777" w:rsidR="00AE63A6" w:rsidRPr="00676126" w:rsidRDefault="00AE63A6" w:rsidP="00AE63A6">
            <w:pPr>
              <w:spacing w:after="200" w:line="276" w:lineRule="auto"/>
              <w:rPr>
                <w:rFonts w:ascii="Times New Roman" w:hAnsi="Times New Roman"/>
                <w:bCs/>
                <w:sz w:val="20"/>
                <w:szCs w:val="20"/>
              </w:rPr>
            </w:pPr>
            <w:r w:rsidRPr="00676126">
              <w:rPr>
                <w:rFonts w:ascii="Times New Roman" w:hAnsi="Times New Roman"/>
                <w:bCs/>
                <w:sz w:val="20"/>
                <w:szCs w:val="20"/>
              </w:rPr>
              <w:t>LVV Fisheries information system</w:t>
            </w:r>
          </w:p>
          <w:p w14:paraId="67AD762D" w14:textId="77777777" w:rsidR="00AE63A6" w:rsidRPr="00AE63A6" w:rsidRDefault="00AE63A6" w:rsidP="0030096D">
            <w:pPr>
              <w:autoSpaceDE w:val="0"/>
              <w:autoSpaceDN w:val="0"/>
              <w:adjustRightInd w:val="0"/>
              <w:spacing w:after="200" w:line="276" w:lineRule="auto"/>
              <w:rPr>
                <w:rFonts w:ascii="Times New Roman" w:hAnsi="Times New Roman"/>
                <w:bCs/>
                <w:color w:val="auto"/>
                <w:sz w:val="20"/>
                <w:szCs w:val="20"/>
              </w:rPr>
            </w:pPr>
          </w:p>
        </w:tc>
      </w:tr>
      <w:tr w:rsidR="00AE63A6" w:rsidRPr="007F2F03" w14:paraId="55DD896E" w14:textId="77777777" w:rsidTr="00676126">
        <w:trPr>
          <w:gridAfter w:val="3"/>
          <w:wAfter w:w="5845" w:type="dxa"/>
          <w:trHeight w:val="238"/>
        </w:trPr>
        <w:tc>
          <w:tcPr>
            <w:tcW w:w="12978" w:type="dxa"/>
            <w:gridSpan w:val="4"/>
            <w:shd w:val="clear" w:color="auto" w:fill="B8CCE4" w:themeFill="accent1" w:themeFillTint="66"/>
          </w:tcPr>
          <w:p w14:paraId="24AE82D2" w14:textId="77777777" w:rsidR="00AE63A6" w:rsidRPr="007F2F03" w:rsidRDefault="00AE63A6" w:rsidP="00953109">
            <w:pPr>
              <w:autoSpaceDE w:val="0"/>
              <w:autoSpaceDN w:val="0"/>
              <w:adjustRightInd w:val="0"/>
              <w:jc w:val="both"/>
              <w:rPr>
                <w:rFonts w:ascii="Times New Roman" w:hAnsi="Times New Roman"/>
                <w:b/>
                <w:color w:val="auto"/>
                <w:sz w:val="20"/>
                <w:szCs w:val="20"/>
              </w:rPr>
            </w:pPr>
            <w:r w:rsidRPr="007F2F03">
              <w:rPr>
                <w:rFonts w:ascii="Times New Roman" w:hAnsi="Times New Roman"/>
                <w:b/>
                <w:color w:val="auto"/>
                <w:sz w:val="20"/>
                <w:szCs w:val="20"/>
              </w:rPr>
              <w:lastRenderedPageBreak/>
              <w:t xml:space="preserve">Component II: </w:t>
            </w:r>
            <w:r w:rsidRPr="001F0DC1">
              <w:rPr>
                <w:rFonts w:ascii="Times New Roman" w:hAnsi="Times New Roman"/>
                <w:b/>
                <w:color w:val="auto"/>
                <w:sz w:val="20"/>
                <w:szCs w:val="20"/>
              </w:rPr>
              <w:t>Modernization of the Agricultural Statistics</w:t>
            </w:r>
          </w:p>
        </w:tc>
      </w:tr>
      <w:tr w:rsidR="00AE63A6" w:rsidRPr="007F2F03" w14:paraId="7F6B8E6C" w14:textId="77777777" w:rsidTr="00676126">
        <w:trPr>
          <w:gridAfter w:val="3"/>
          <w:wAfter w:w="5845" w:type="dxa"/>
          <w:trHeight w:val="237"/>
        </w:trPr>
        <w:tc>
          <w:tcPr>
            <w:tcW w:w="3870" w:type="dxa"/>
            <w:shd w:val="clear" w:color="auto" w:fill="B8CCE4" w:themeFill="accent1" w:themeFillTint="66"/>
          </w:tcPr>
          <w:p w14:paraId="2EEE2451" w14:textId="77777777" w:rsidR="00AE63A6" w:rsidRPr="007F2F03" w:rsidRDefault="00AE63A6" w:rsidP="009B37D6">
            <w:pPr>
              <w:autoSpaceDE w:val="0"/>
              <w:autoSpaceDN w:val="0"/>
              <w:adjustRightInd w:val="0"/>
              <w:jc w:val="both"/>
              <w:rPr>
                <w:rFonts w:ascii="Times New Roman" w:hAnsi="Times New Roman"/>
                <w:b/>
                <w:color w:val="auto"/>
                <w:sz w:val="20"/>
                <w:szCs w:val="20"/>
                <w:lang w:val="es-ES"/>
              </w:rPr>
            </w:pPr>
            <w:r w:rsidRPr="007F2F03">
              <w:rPr>
                <w:rFonts w:ascii="Times New Roman" w:hAnsi="Times New Roman"/>
                <w:b/>
                <w:color w:val="auto"/>
                <w:sz w:val="20"/>
                <w:szCs w:val="20"/>
                <w:lang w:val="es-ES"/>
              </w:rPr>
              <w:t>Results</w:t>
            </w:r>
          </w:p>
        </w:tc>
        <w:tc>
          <w:tcPr>
            <w:tcW w:w="4480" w:type="dxa"/>
            <w:shd w:val="clear" w:color="auto" w:fill="B8CCE4" w:themeFill="accent1" w:themeFillTint="66"/>
          </w:tcPr>
          <w:p w14:paraId="00F40BB9" w14:textId="77777777" w:rsidR="00AE63A6" w:rsidRPr="007F2F03" w:rsidRDefault="00AE63A6" w:rsidP="009B37D6">
            <w:pPr>
              <w:autoSpaceDE w:val="0"/>
              <w:autoSpaceDN w:val="0"/>
              <w:adjustRightInd w:val="0"/>
              <w:jc w:val="both"/>
              <w:rPr>
                <w:rFonts w:ascii="Times New Roman" w:hAnsi="Times New Roman"/>
                <w:b/>
                <w:color w:val="auto"/>
                <w:sz w:val="20"/>
                <w:szCs w:val="20"/>
                <w:lang w:val="es-ES"/>
              </w:rPr>
            </w:pPr>
          </w:p>
        </w:tc>
        <w:tc>
          <w:tcPr>
            <w:tcW w:w="2018" w:type="dxa"/>
            <w:shd w:val="clear" w:color="auto" w:fill="B8CCE4" w:themeFill="accent1" w:themeFillTint="66"/>
          </w:tcPr>
          <w:p w14:paraId="2D7278F2" w14:textId="77777777" w:rsidR="00AE63A6" w:rsidRPr="007F2F03" w:rsidRDefault="00AE63A6" w:rsidP="009B37D6">
            <w:pPr>
              <w:autoSpaceDE w:val="0"/>
              <w:autoSpaceDN w:val="0"/>
              <w:adjustRightInd w:val="0"/>
              <w:jc w:val="both"/>
              <w:rPr>
                <w:rFonts w:ascii="Times New Roman" w:hAnsi="Times New Roman"/>
                <w:b/>
                <w:color w:val="auto"/>
                <w:sz w:val="20"/>
                <w:szCs w:val="20"/>
                <w:lang w:val="es-ES"/>
              </w:rPr>
            </w:pPr>
          </w:p>
        </w:tc>
        <w:tc>
          <w:tcPr>
            <w:tcW w:w="2610" w:type="dxa"/>
            <w:shd w:val="clear" w:color="auto" w:fill="B8CCE4" w:themeFill="accent1" w:themeFillTint="66"/>
          </w:tcPr>
          <w:p w14:paraId="1B96B35C" w14:textId="77777777" w:rsidR="00AE63A6" w:rsidRPr="007F2F03" w:rsidRDefault="00AE63A6" w:rsidP="009B37D6">
            <w:pPr>
              <w:autoSpaceDE w:val="0"/>
              <w:autoSpaceDN w:val="0"/>
              <w:adjustRightInd w:val="0"/>
              <w:jc w:val="both"/>
              <w:rPr>
                <w:rFonts w:ascii="Times New Roman" w:hAnsi="Times New Roman"/>
                <w:b/>
                <w:color w:val="auto"/>
                <w:sz w:val="20"/>
                <w:szCs w:val="20"/>
                <w:lang w:val="es-ES"/>
              </w:rPr>
            </w:pPr>
          </w:p>
        </w:tc>
      </w:tr>
      <w:tr w:rsidR="00AE63A6" w:rsidRPr="007F2F03" w14:paraId="5DD08276" w14:textId="77777777" w:rsidTr="000B296E">
        <w:trPr>
          <w:gridAfter w:val="3"/>
          <w:wAfter w:w="5845" w:type="dxa"/>
          <w:trHeight w:val="111"/>
        </w:trPr>
        <w:tc>
          <w:tcPr>
            <w:tcW w:w="3870" w:type="dxa"/>
            <w:shd w:val="clear" w:color="auto" w:fill="auto"/>
          </w:tcPr>
          <w:p w14:paraId="5C43BE0E" w14:textId="47453D41" w:rsidR="00AE63A6" w:rsidRPr="007F2F03" w:rsidRDefault="00AE63A6" w:rsidP="001361BB">
            <w:pPr>
              <w:autoSpaceDE w:val="0"/>
              <w:autoSpaceDN w:val="0"/>
              <w:adjustRightInd w:val="0"/>
              <w:jc w:val="both"/>
              <w:rPr>
                <w:rFonts w:ascii="Times New Roman" w:hAnsi="Times New Roman"/>
                <w:color w:val="auto"/>
                <w:sz w:val="20"/>
                <w:szCs w:val="20"/>
              </w:rPr>
            </w:pPr>
            <w:r w:rsidRPr="007F2F03">
              <w:rPr>
                <w:rFonts w:ascii="Times New Roman" w:hAnsi="Times New Roman"/>
                <w:color w:val="auto"/>
                <w:sz w:val="20"/>
                <w:szCs w:val="20"/>
              </w:rPr>
              <w:t>T</w:t>
            </w:r>
            <w:r>
              <w:rPr>
                <w:rFonts w:ascii="Times New Roman" w:hAnsi="Times New Roman"/>
                <w:color w:val="auto"/>
                <w:sz w:val="20"/>
                <w:szCs w:val="20"/>
              </w:rPr>
              <w:t xml:space="preserve">he policies promoted in this </w:t>
            </w:r>
            <w:r w:rsidR="00EC3B7C">
              <w:rPr>
                <w:rFonts w:ascii="Times New Roman" w:hAnsi="Times New Roman"/>
                <w:color w:val="auto"/>
                <w:sz w:val="20"/>
                <w:szCs w:val="20"/>
              </w:rPr>
              <w:t>PBP</w:t>
            </w:r>
            <w:r w:rsidRPr="007F2F03">
              <w:rPr>
                <w:rFonts w:ascii="Times New Roman" w:hAnsi="Times New Roman"/>
                <w:color w:val="auto"/>
                <w:sz w:val="20"/>
                <w:szCs w:val="20"/>
              </w:rPr>
              <w:t xml:space="preserve"> improve</w:t>
            </w:r>
            <w:r w:rsidRPr="007F2F03">
              <w:rPr>
                <w:rFonts w:ascii="Times New Roman" w:hAnsi="Times New Roman"/>
                <w:b/>
                <w:color w:val="auto"/>
                <w:sz w:val="20"/>
                <w:szCs w:val="20"/>
              </w:rPr>
              <w:t xml:space="preserve"> </w:t>
            </w:r>
            <w:r w:rsidRPr="007F2F03">
              <w:rPr>
                <w:rFonts w:ascii="Times New Roman" w:hAnsi="Times New Roman"/>
                <w:color w:val="auto"/>
                <w:sz w:val="20"/>
                <w:szCs w:val="20"/>
              </w:rPr>
              <w:t xml:space="preserve">performance of the </w:t>
            </w:r>
            <w:r>
              <w:rPr>
                <w:rFonts w:ascii="Times New Roman" w:hAnsi="Times New Roman"/>
                <w:color w:val="auto"/>
                <w:sz w:val="20"/>
                <w:szCs w:val="20"/>
              </w:rPr>
              <w:t xml:space="preserve">Suriname data collection and analysis </w:t>
            </w:r>
            <w:r w:rsidRPr="007F2F03">
              <w:rPr>
                <w:rFonts w:ascii="Times New Roman" w:hAnsi="Times New Roman"/>
                <w:color w:val="auto"/>
                <w:sz w:val="20"/>
                <w:szCs w:val="20"/>
              </w:rPr>
              <w:t>services</w:t>
            </w:r>
          </w:p>
        </w:tc>
        <w:tc>
          <w:tcPr>
            <w:tcW w:w="4480" w:type="dxa"/>
            <w:shd w:val="clear" w:color="auto" w:fill="auto"/>
          </w:tcPr>
          <w:p w14:paraId="2DDF0836" w14:textId="77777777" w:rsidR="00AE63A6" w:rsidRPr="007F2F03" w:rsidRDefault="00AE63A6" w:rsidP="009B37D6">
            <w:pPr>
              <w:autoSpaceDE w:val="0"/>
              <w:autoSpaceDN w:val="0"/>
              <w:adjustRightInd w:val="0"/>
              <w:jc w:val="both"/>
              <w:rPr>
                <w:rFonts w:ascii="Times New Roman" w:hAnsi="Times New Roman"/>
                <w:color w:val="auto"/>
                <w:sz w:val="20"/>
                <w:szCs w:val="20"/>
              </w:rPr>
            </w:pPr>
            <w:r>
              <w:rPr>
                <w:rFonts w:ascii="Times New Roman" w:hAnsi="Times New Roman"/>
              </w:rPr>
              <w:t>Number of publications from data generated using probabilistic method</w:t>
            </w:r>
          </w:p>
        </w:tc>
        <w:tc>
          <w:tcPr>
            <w:tcW w:w="2018" w:type="dxa"/>
            <w:shd w:val="clear" w:color="auto" w:fill="auto"/>
          </w:tcPr>
          <w:p w14:paraId="604AD363" w14:textId="77777777" w:rsidR="00AE63A6" w:rsidRPr="007F2F03" w:rsidRDefault="00AE63A6" w:rsidP="009B37D6">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shd w:val="clear" w:color="auto" w:fill="auto"/>
          </w:tcPr>
          <w:p w14:paraId="319C59A7" w14:textId="77777777" w:rsidR="00AE63A6" w:rsidRPr="00C5260A" w:rsidRDefault="00AE63A6" w:rsidP="00C5260A">
            <w:pPr>
              <w:autoSpaceDE w:val="0"/>
              <w:autoSpaceDN w:val="0"/>
              <w:adjustRightInd w:val="0"/>
              <w:rPr>
                <w:rFonts w:ascii="Times New Roman" w:hAnsi="Times New Roman"/>
                <w:bCs/>
                <w:color w:val="auto"/>
                <w:sz w:val="20"/>
                <w:szCs w:val="20"/>
              </w:rPr>
            </w:pPr>
            <w:r w:rsidRPr="00C5260A">
              <w:rPr>
                <w:rFonts w:ascii="Times New Roman" w:hAnsi="Times New Roman"/>
                <w:bCs/>
                <w:color w:val="auto"/>
                <w:sz w:val="20"/>
                <w:szCs w:val="20"/>
              </w:rPr>
              <w:t>LVV Agricultural Statistics</w:t>
            </w:r>
          </w:p>
          <w:p w14:paraId="56282998" w14:textId="77777777" w:rsidR="00AE63A6" w:rsidRPr="007F2F03" w:rsidRDefault="00AE63A6" w:rsidP="00C5260A">
            <w:pPr>
              <w:autoSpaceDE w:val="0"/>
              <w:autoSpaceDN w:val="0"/>
              <w:adjustRightInd w:val="0"/>
              <w:rPr>
                <w:rFonts w:ascii="Times New Roman" w:hAnsi="Times New Roman"/>
                <w:bCs/>
                <w:color w:val="auto"/>
                <w:sz w:val="20"/>
                <w:szCs w:val="20"/>
              </w:rPr>
            </w:pPr>
          </w:p>
        </w:tc>
      </w:tr>
      <w:tr w:rsidR="00AE63A6" w:rsidRPr="00F123D7" w14:paraId="148406E7" w14:textId="77777777" w:rsidTr="00676126">
        <w:trPr>
          <w:gridAfter w:val="3"/>
          <w:wAfter w:w="5845" w:type="dxa"/>
          <w:trHeight w:val="111"/>
        </w:trPr>
        <w:tc>
          <w:tcPr>
            <w:tcW w:w="12978" w:type="dxa"/>
            <w:gridSpan w:val="4"/>
            <w:shd w:val="clear" w:color="auto" w:fill="B8CCE4" w:themeFill="accent1" w:themeFillTint="66"/>
          </w:tcPr>
          <w:p w14:paraId="2329C555" w14:textId="77777777" w:rsidR="00AE63A6" w:rsidRPr="00F123D7" w:rsidRDefault="00AE63A6" w:rsidP="00953109">
            <w:pPr>
              <w:autoSpaceDE w:val="0"/>
              <w:autoSpaceDN w:val="0"/>
              <w:adjustRightInd w:val="0"/>
              <w:jc w:val="both"/>
              <w:rPr>
                <w:rFonts w:ascii="Times New Roman" w:hAnsi="Times New Roman"/>
                <w:bCs/>
                <w:color w:val="auto"/>
                <w:sz w:val="20"/>
                <w:szCs w:val="20"/>
              </w:rPr>
            </w:pPr>
            <w:r w:rsidRPr="00F123D7">
              <w:rPr>
                <w:rFonts w:ascii="Times New Roman" w:hAnsi="Times New Roman"/>
                <w:b/>
                <w:color w:val="auto"/>
                <w:sz w:val="20"/>
                <w:szCs w:val="20"/>
              </w:rPr>
              <w:t xml:space="preserve">Component III: </w:t>
            </w:r>
            <w:r w:rsidRPr="000B296E">
              <w:rPr>
                <w:rFonts w:ascii="Times New Roman" w:hAnsi="Times New Roman"/>
                <w:b/>
                <w:color w:val="auto"/>
                <w:sz w:val="20"/>
                <w:szCs w:val="20"/>
              </w:rPr>
              <w:t>Policy Support for Agricultural Health and Food safety Services Modernization</w:t>
            </w:r>
          </w:p>
        </w:tc>
      </w:tr>
      <w:tr w:rsidR="00AE63A6" w:rsidRPr="007F2F03" w14:paraId="40F96154" w14:textId="77777777" w:rsidTr="00676126">
        <w:trPr>
          <w:gridAfter w:val="3"/>
          <w:wAfter w:w="5845" w:type="dxa"/>
          <w:trHeight w:val="111"/>
        </w:trPr>
        <w:tc>
          <w:tcPr>
            <w:tcW w:w="3870" w:type="dxa"/>
            <w:shd w:val="clear" w:color="auto" w:fill="B8CCE4" w:themeFill="accent1" w:themeFillTint="66"/>
          </w:tcPr>
          <w:p w14:paraId="28098829" w14:textId="77777777" w:rsidR="00AE63A6" w:rsidRPr="007F2F03" w:rsidRDefault="00AE63A6" w:rsidP="009B37D6">
            <w:pPr>
              <w:rPr>
                <w:rFonts w:ascii="Times New Roman" w:hAnsi="Times New Roman"/>
                <w:b/>
                <w:color w:val="auto"/>
                <w:sz w:val="20"/>
                <w:szCs w:val="20"/>
                <w:lang w:val="es-ES"/>
              </w:rPr>
            </w:pPr>
            <w:r w:rsidRPr="007F2F03">
              <w:rPr>
                <w:rFonts w:ascii="Times New Roman" w:hAnsi="Times New Roman"/>
                <w:b/>
                <w:color w:val="auto"/>
                <w:sz w:val="20"/>
                <w:szCs w:val="20"/>
                <w:lang w:val="es-ES"/>
              </w:rPr>
              <w:t>Results</w:t>
            </w:r>
          </w:p>
        </w:tc>
        <w:tc>
          <w:tcPr>
            <w:tcW w:w="4480" w:type="dxa"/>
            <w:shd w:val="clear" w:color="auto" w:fill="B8CCE4" w:themeFill="accent1" w:themeFillTint="66"/>
          </w:tcPr>
          <w:p w14:paraId="10B9683C" w14:textId="77777777" w:rsidR="00AE63A6" w:rsidRPr="007F2F03" w:rsidRDefault="00AE63A6" w:rsidP="009B37D6">
            <w:pPr>
              <w:autoSpaceDE w:val="0"/>
              <w:autoSpaceDN w:val="0"/>
              <w:adjustRightInd w:val="0"/>
              <w:jc w:val="both"/>
              <w:rPr>
                <w:rFonts w:ascii="Times New Roman" w:hAnsi="Times New Roman"/>
                <w:bCs/>
                <w:color w:val="auto"/>
                <w:sz w:val="20"/>
                <w:szCs w:val="20"/>
                <w:lang w:val="es-ES"/>
              </w:rPr>
            </w:pPr>
          </w:p>
        </w:tc>
        <w:tc>
          <w:tcPr>
            <w:tcW w:w="2018" w:type="dxa"/>
            <w:shd w:val="clear" w:color="auto" w:fill="B8CCE4" w:themeFill="accent1" w:themeFillTint="66"/>
          </w:tcPr>
          <w:p w14:paraId="33E08962" w14:textId="77777777" w:rsidR="00AE63A6" w:rsidRPr="007F2F03" w:rsidRDefault="00AE63A6" w:rsidP="009B37D6">
            <w:pPr>
              <w:autoSpaceDE w:val="0"/>
              <w:autoSpaceDN w:val="0"/>
              <w:adjustRightInd w:val="0"/>
              <w:jc w:val="both"/>
              <w:rPr>
                <w:rFonts w:ascii="Times New Roman" w:hAnsi="Times New Roman"/>
                <w:bCs/>
                <w:color w:val="auto"/>
                <w:sz w:val="20"/>
                <w:szCs w:val="20"/>
                <w:lang w:val="es-ES"/>
              </w:rPr>
            </w:pPr>
          </w:p>
        </w:tc>
        <w:tc>
          <w:tcPr>
            <w:tcW w:w="2610" w:type="dxa"/>
            <w:shd w:val="clear" w:color="auto" w:fill="B8CCE4" w:themeFill="accent1" w:themeFillTint="66"/>
          </w:tcPr>
          <w:p w14:paraId="4803484C" w14:textId="77777777" w:rsidR="00AE63A6" w:rsidRPr="007F2F03" w:rsidRDefault="00AE63A6" w:rsidP="009B37D6">
            <w:pPr>
              <w:autoSpaceDE w:val="0"/>
              <w:autoSpaceDN w:val="0"/>
              <w:adjustRightInd w:val="0"/>
              <w:jc w:val="both"/>
              <w:rPr>
                <w:rFonts w:ascii="Times New Roman" w:hAnsi="Times New Roman"/>
                <w:color w:val="auto"/>
                <w:sz w:val="20"/>
                <w:szCs w:val="20"/>
                <w:lang w:val="es-ES_tradnl"/>
              </w:rPr>
            </w:pPr>
          </w:p>
        </w:tc>
      </w:tr>
      <w:tr w:rsidR="00AE63A6" w:rsidRPr="007F2F03" w14:paraId="28D5D612" w14:textId="77777777" w:rsidTr="000B296E">
        <w:trPr>
          <w:gridAfter w:val="3"/>
          <w:wAfter w:w="5845" w:type="dxa"/>
          <w:trHeight w:val="111"/>
        </w:trPr>
        <w:tc>
          <w:tcPr>
            <w:tcW w:w="3870" w:type="dxa"/>
            <w:vMerge w:val="restart"/>
          </w:tcPr>
          <w:p w14:paraId="3A17A590" w14:textId="64DD9FE5" w:rsidR="00AE63A6" w:rsidRPr="007F2F03" w:rsidRDefault="00AE63A6" w:rsidP="001361BB">
            <w:pPr>
              <w:pStyle w:val="Default"/>
              <w:rPr>
                <w:color w:val="auto"/>
                <w:sz w:val="20"/>
                <w:szCs w:val="20"/>
              </w:rPr>
            </w:pPr>
            <w:r w:rsidRPr="007F2F03">
              <w:rPr>
                <w:color w:val="auto"/>
                <w:sz w:val="20"/>
                <w:szCs w:val="20"/>
              </w:rPr>
              <w:t>T</w:t>
            </w:r>
            <w:r>
              <w:rPr>
                <w:color w:val="auto"/>
                <w:sz w:val="20"/>
                <w:szCs w:val="20"/>
              </w:rPr>
              <w:t xml:space="preserve">he policies promoted in this </w:t>
            </w:r>
            <w:r w:rsidR="00EC3B7C">
              <w:rPr>
                <w:color w:val="auto"/>
                <w:sz w:val="20"/>
                <w:szCs w:val="20"/>
              </w:rPr>
              <w:t>PBP</w:t>
            </w:r>
            <w:r w:rsidRPr="007F2F03">
              <w:rPr>
                <w:color w:val="auto"/>
                <w:sz w:val="20"/>
                <w:szCs w:val="20"/>
              </w:rPr>
              <w:t xml:space="preserve"> improve</w:t>
            </w:r>
            <w:r w:rsidRPr="007F2F03">
              <w:rPr>
                <w:b/>
                <w:color w:val="auto"/>
                <w:sz w:val="20"/>
                <w:szCs w:val="20"/>
              </w:rPr>
              <w:t xml:space="preserve"> </w:t>
            </w:r>
            <w:r w:rsidRPr="000B296E">
              <w:rPr>
                <w:color w:val="auto"/>
                <w:sz w:val="20"/>
                <w:szCs w:val="20"/>
              </w:rPr>
              <w:t>the performance of the  agricultural health and food safety services</w:t>
            </w:r>
          </w:p>
        </w:tc>
        <w:tc>
          <w:tcPr>
            <w:tcW w:w="4480" w:type="dxa"/>
          </w:tcPr>
          <w:p w14:paraId="38375B2E" w14:textId="77777777" w:rsidR="00AE63A6" w:rsidRDefault="00AE63A6" w:rsidP="00C5260A">
            <w:pPr>
              <w:rPr>
                <w:rFonts w:ascii="Times New Roman" w:hAnsi="Times New Roman"/>
              </w:rPr>
            </w:pPr>
            <w:r>
              <w:rPr>
                <w:rFonts w:ascii="Times New Roman" w:hAnsi="Times New Roman"/>
              </w:rPr>
              <w:t xml:space="preserve">Number of Alert Notification for Food (fish, fruits and vegetables) generated by the EU. </w:t>
            </w:r>
          </w:p>
          <w:p w14:paraId="3EB1D3B2" w14:textId="77777777" w:rsidR="00AE63A6" w:rsidRPr="007F2F03" w:rsidRDefault="00AE63A6" w:rsidP="00DD5506">
            <w:pPr>
              <w:pStyle w:val="Default"/>
              <w:rPr>
                <w:b/>
                <w:bCs/>
                <w:color w:val="auto"/>
                <w:sz w:val="20"/>
                <w:szCs w:val="20"/>
              </w:rPr>
            </w:pPr>
          </w:p>
        </w:tc>
        <w:tc>
          <w:tcPr>
            <w:tcW w:w="2018" w:type="dxa"/>
          </w:tcPr>
          <w:p w14:paraId="4713214A"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43F0F49E" w14:textId="77777777" w:rsidR="00AE63A6" w:rsidRPr="00C5260A" w:rsidRDefault="00AE63A6" w:rsidP="00C5260A">
            <w:pPr>
              <w:autoSpaceDE w:val="0"/>
              <w:autoSpaceDN w:val="0"/>
              <w:adjustRightInd w:val="0"/>
              <w:rPr>
                <w:rFonts w:ascii="Times New Roman" w:hAnsi="Times New Roman"/>
                <w:bCs/>
                <w:color w:val="auto"/>
                <w:sz w:val="20"/>
                <w:szCs w:val="20"/>
              </w:rPr>
            </w:pPr>
            <w:r w:rsidRPr="00C5260A">
              <w:rPr>
                <w:rFonts w:ascii="Times New Roman" w:hAnsi="Times New Roman"/>
                <w:bCs/>
                <w:color w:val="auto"/>
                <w:sz w:val="20"/>
                <w:szCs w:val="20"/>
              </w:rPr>
              <w:t>E.U.'s Rapid Alert System for Food and Feed (RASFF).</w:t>
            </w:r>
          </w:p>
          <w:p w14:paraId="0DE517FC" w14:textId="77777777" w:rsidR="00AE63A6" w:rsidRPr="00C5260A" w:rsidRDefault="00AE63A6" w:rsidP="00C5260A">
            <w:pPr>
              <w:autoSpaceDE w:val="0"/>
              <w:autoSpaceDN w:val="0"/>
              <w:adjustRightInd w:val="0"/>
              <w:rPr>
                <w:rFonts w:ascii="Times New Roman" w:hAnsi="Times New Roman"/>
                <w:bCs/>
                <w:color w:val="auto"/>
                <w:sz w:val="20"/>
                <w:szCs w:val="20"/>
              </w:rPr>
            </w:pPr>
          </w:p>
        </w:tc>
      </w:tr>
      <w:tr w:rsidR="00AE63A6" w:rsidRPr="007F2F03" w14:paraId="7D98BBBE" w14:textId="77777777" w:rsidTr="00676126">
        <w:trPr>
          <w:gridAfter w:val="3"/>
          <w:wAfter w:w="5845" w:type="dxa"/>
          <w:trHeight w:val="111"/>
        </w:trPr>
        <w:tc>
          <w:tcPr>
            <w:tcW w:w="3870" w:type="dxa"/>
            <w:vMerge/>
          </w:tcPr>
          <w:p w14:paraId="2E823ADF" w14:textId="77777777" w:rsidR="00AE63A6" w:rsidRPr="007F2F03" w:rsidRDefault="00AE63A6" w:rsidP="007F2F03">
            <w:pPr>
              <w:rPr>
                <w:rFonts w:ascii="Times New Roman" w:hAnsi="Times New Roman"/>
                <w:color w:val="auto"/>
                <w:sz w:val="20"/>
                <w:szCs w:val="20"/>
              </w:rPr>
            </w:pPr>
          </w:p>
        </w:tc>
        <w:tc>
          <w:tcPr>
            <w:tcW w:w="4480" w:type="dxa"/>
          </w:tcPr>
          <w:p w14:paraId="551937AE" w14:textId="77777777" w:rsidR="00AE63A6" w:rsidRDefault="00AE63A6" w:rsidP="00C5260A">
            <w:pPr>
              <w:rPr>
                <w:rFonts w:ascii="Times New Roman" w:hAnsi="Times New Roman"/>
              </w:rPr>
            </w:pPr>
            <w:r w:rsidRPr="00374CE2">
              <w:rPr>
                <w:rFonts w:ascii="Times New Roman" w:hAnsi="Times New Roman"/>
              </w:rPr>
              <w:t>Performance Index of the plant system as measured by IICA</w:t>
            </w:r>
            <w:r>
              <w:rPr>
                <w:rFonts w:ascii="Times New Roman" w:hAnsi="Times New Roman"/>
              </w:rPr>
              <w:t>-</w:t>
            </w:r>
            <w:r w:rsidRPr="00374CE2">
              <w:rPr>
                <w:rFonts w:ascii="Times New Roman" w:hAnsi="Times New Roman"/>
              </w:rPr>
              <w:t xml:space="preserve">PVS </w:t>
            </w:r>
            <w:r>
              <w:rPr>
                <w:rFonts w:ascii="Times New Roman" w:hAnsi="Times New Roman"/>
              </w:rPr>
              <w:t xml:space="preserve">tool </w:t>
            </w:r>
          </w:p>
          <w:p w14:paraId="4379F0AB" w14:textId="77777777" w:rsidR="00AE63A6" w:rsidRPr="007F2F03" w:rsidRDefault="00AE63A6" w:rsidP="009B37D6">
            <w:pPr>
              <w:rPr>
                <w:rFonts w:ascii="Times New Roman" w:hAnsi="Times New Roman"/>
                <w:bCs/>
                <w:color w:val="auto"/>
                <w:sz w:val="20"/>
                <w:szCs w:val="20"/>
              </w:rPr>
            </w:pPr>
          </w:p>
        </w:tc>
        <w:tc>
          <w:tcPr>
            <w:tcW w:w="2018" w:type="dxa"/>
          </w:tcPr>
          <w:p w14:paraId="38129D86"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2015</w:t>
            </w:r>
          </w:p>
        </w:tc>
        <w:tc>
          <w:tcPr>
            <w:tcW w:w="2610" w:type="dxa"/>
          </w:tcPr>
          <w:p w14:paraId="3D31E982" w14:textId="77777777" w:rsidR="00AE63A6" w:rsidRPr="00C5260A" w:rsidRDefault="00AE63A6" w:rsidP="00C5260A">
            <w:pPr>
              <w:autoSpaceDE w:val="0"/>
              <w:autoSpaceDN w:val="0"/>
              <w:adjustRightInd w:val="0"/>
              <w:rPr>
                <w:rFonts w:ascii="Times New Roman" w:hAnsi="Times New Roman"/>
                <w:bCs/>
                <w:color w:val="auto"/>
                <w:sz w:val="20"/>
                <w:szCs w:val="20"/>
              </w:rPr>
            </w:pPr>
            <w:r w:rsidRPr="00C5260A">
              <w:rPr>
                <w:rFonts w:ascii="Times New Roman" w:hAnsi="Times New Roman"/>
                <w:bCs/>
                <w:color w:val="auto"/>
                <w:sz w:val="20"/>
                <w:szCs w:val="20"/>
              </w:rPr>
              <w:t>IICA- National Plant Protection Organizations Performance, Vision, Strategy tool.</w:t>
            </w:r>
          </w:p>
          <w:p w14:paraId="3ED7F32C" w14:textId="77777777" w:rsidR="00AE63A6" w:rsidRPr="007F2F03" w:rsidRDefault="00AE63A6" w:rsidP="00C5260A">
            <w:pPr>
              <w:autoSpaceDE w:val="0"/>
              <w:autoSpaceDN w:val="0"/>
              <w:adjustRightInd w:val="0"/>
              <w:jc w:val="both"/>
              <w:rPr>
                <w:rFonts w:ascii="Times New Roman" w:hAnsi="Times New Roman"/>
                <w:bCs/>
                <w:color w:val="auto"/>
                <w:sz w:val="20"/>
                <w:szCs w:val="20"/>
              </w:rPr>
            </w:pPr>
          </w:p>
        </w:tc>
      </w:tr>
      <w:tr w:rsidR="00AE63A6" w:rsidRPr="007F2F03" w14:paraId="34CA0E9F" w14:textId="77777777" w:rsidTr="00676126">
        <w:trPr>
          <w:gridAfter w:val="3"/>
          <w:wAfter w:w="5845" w:type="dxa"/>
          <w:trHeight w:val="111"/>
        </w:trPr>
        <w:tc>
          <w:tcPr>
            <w:tcW w:w="3870" w:type="dxa"/>
            <w:vMerge/>
          </w:tcPr>
          <w:p w14:paraId="67676347" w14:textId="77777777" w:rsidR="00AE63A6" w:rsidRPr="007F2F03" w:rsidRDefault="00AE63A6" w:rsidP="007F2F03">
            <w:pPr>
              <w:rPr>
                <w:rFonts w:ascii="Times New Roman" w:hAnsi="Times New Roman"/>
                <w:color w:val="auto"/>
                <w:sz w:val="20"/>
                <w:szCs w:val="20"/>
              </w:rPr>
            </w:pPr>
          </w:p>
        </w:tc>
        <w:tc>
          <w:tcPr>
            <w:tcW w:w="4480" w:type="dxa"/>
          </w:tcPr>
          <w:p w14:paraId="0458935B" w14:textId="77777777" w:rsidR="00AE63A6" w:rsidRDefault="00AE63A6" w:rsidP="00C5260A">
            <w:pPr>
              <w:rPr>
                <w:rFonts w:ascii="Times New Roman" w:hAnsi="Times New Roman"/>
              </w:rPr>
            </w:pPr>
            <w:r w:rsidRPr="00374CE2">
              <w:rPr>
                <w:rFonts w:ascii="Times New Roman" w:hAnsi="Times New Roman"/>
              </w:rPr>
              <w:t>Performance Index of the</w:t>
            </w:r>
            <w:r>
              <w:rPr>
                <w:rFonts w:ascii="Times New Roman" w:hAnsi="Times New Roman"/>
              </w:rPr>
              <w:t xml:space="preserve"> animal</w:t>
            </w:r>
            <w:r w:rsidRPr="00374CE2">
              <w:rPr>
                <w:rFonts w:ascii="Times New Roman" w:hAnsi="Times New Roman"/>
              </w:rPr>
              <w:t xml:space="preserve"> system as measured </w:t>
            </w:r>
            <w:r>
              <w:rPr>
                <w:rFonts w:ascii="Times New Roman" w:hAnsi="Times New Roman"/>
              </w:rPr>
              <w:t>by OIE-PVS</w:t>
            </w:r>
            <w:r w:rsidRPr="00374CE2">
              <w:rPr>
                <w:rFonts w:ascii="Times New Roman" w:hAnsi="Times New Roman"/>
              </w:rPr>
              <w:t xml:space="preserve"> methodology</w:t>
            </w:r>
          </w:p>
          <w:p w14:paraId="5519C780" w14:textId="77777777" w:rsidR="00AE63A6" w:rsidRPr="007F2F03" w:rsidRDefault="00AE63A6" w:rsidP="000B296E">
            <w:pPr>
              <w:pStyle w:val="ListParagraph"/>
              <w:numPr>
                <w:ilvl w:val="0"/>
                <w:numId w:val="0"/>
              </w:numPr>
              <w:tabs>
                <w:tab w:val="left" w:pos="176"/>
              </w:tabs>
              <w:suppressAutoHyphens w:val="0"/>
              <w:autoSpaceDE/>
              <w:autoSpaceDN/>
              <w:adjustRightInd/>
              <w:ind w:left="198"/>
              <w:contextualSpacing/>
              <w:jc w:val="left"/>
              <w:rPr>
                <w:b w:val="0"/>
                <w:color w:val="auto"/>
                <w:sz w:val="20"/>
                <w:szCs w:val="20"/>
              </w:rPr>
            </w:pPr>
          </w:p>
        </w:tc>
        <w:tc>
          <w:tcPr>
            <w:tcW w:w="2018" w:type="dxa"/>
          </w:tcPr>
          <w:p w14:paraId="5907513D"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2015</w:t>
            </w:r>
          </w:p>
        </w:tc>
        <w:tc>
          <w:tcPr>
            <w:tcW w:w="2610" w:type="dxa"/>
          </w:tcPr>
          <w:p w14:paraId="08C485E7" w14:textId="77777777" w:rsidR="00AE63A6" w:rsidRPr="00653243" w:rsidRDefault="00AE63A6" w:rsidP="00C5260A">
            <w:pPr>
              <w:ind w:right="72"/>
              <w:rPr>
                <w:rFonts w:ascii="Times New Roman" w:hAnsi="Times New Roman"/>
              </w:rPr>
            </w:pPr>
            <w:r w:rsidRPr="00653243">
              <w:rPr>
                <w:rFonts w:ascii="Times New Roman" w:hAnsi="Times New Roman"/>
              </w:rPr>
              <w:t>OIE-P</w:t>
            </w:r>
            <w:r>
              <w:rPr>
                <w:rFonts w:ascii="Times New Roman" w:hAnsi="Times New Roman"/>
              </w:rPr>
              <w:t>erformance Veterinary Service</w:t>
            </w:r>
            <w:r w:rsidRPr="00653243">
              <w:rPr>
                <w:rFonts w:ascii="Times New Roman" w:hAnsi="Times New Roman"/>
              </w:rPr>
              <w:t xml:space="preserve"> tool</w:t>
            </w:r>
          </w:p>
          <w:p w14:paraId="7651A23E" w14:textId="77777777" w:rsidR="00AE63A6" w:rsidRPr="007F2F03" w:rsidRDefault="00AE63A6" w:rsidP="0031392B">
            <w:pPr>
              <w:tabs>
                <w:tab w:val="left" w:pos="567"/>
              </w:tabs>
              <w:rPr>
                <w:rFonts w:ascii="Times New Roman" w:hAnsi="Times New Roman"/>
                <w:color w:val="auto"/>
                <w:sz w:val="20"/>
                <w:szCs w:val="20"/>
              </w:rPr>
            </w:pPr>
          </w:p>
        </w:tc>
      </w:tr>
      <w:tr w:rsidR="00AE63A6" w:rsidRPr="007F2F03" w14:paraId="295D0C71" w14:textId="77777777" w:rsidTr="00676126">
        <w:trPr>
          <w:gridAfter w:val="3"/>
          <w:wAfter w:w="5845" w:type="dxa"/>
          <w:trHeight w:val="111"/>
        </w:trPr>
        <w:tc>
          <w:tcPr>
            <w:tcW w:w="3870" w:type="dxa"/>
            <w:vMerge/>
          </w:tcPr>
          <w:p w14:paraId="469FCB65" w14:textId="77777777" w:rsidR="00AE63A6" w:rsidRPr="007F2F03" w:rsidRDefault="00AE63A6" w:rsidP="007F2F03">
            <w:pPr>
              <w:rPr>
                <w:rFonts w:ascii="Times New Roman" w:hAnsi="Times New Roman"/>
                <w:color w:val="auto"/>
                <w:sz w:val="20"/>
                <w:szCs w:val="20"/>
              </w:rPr>
            </w:pPr>
          </w:p>
        </w:tc>
        <w:tc>
          <w:tcPr>
            <w:tcW w:w="4480" w:type="dxa"/>
          </w:tcPr>
          <w:p w14:paraId="7B4AAF2A" w14:textId="77777777" w:rsidR="00AE63A6" w:rsidRDefault="00AE63A6" w:rsidP="00C5260A">
            <w:pPr>
              <w:rPr>
                <w:rFonts w:ascii="Times New Roman" w:hAnsi="Times New Roman"/>
              </w:rPr>
            </w:pPr>
            <w:r w:rsidRPr="007E6F9E">
              <w:rPr>
                <w:rFonts w:ascii="Times New Roman" w:hAnsi="Times New Roman"/>
              </w:rPr>
              <w:t>Number of major animal diseases for which Suriname obtains OIE free status certification</w:t>
            </w:r>
          </w:p>
          <w:p w14:paraId="7B2ED76A" w14:textId="77777777" w:rsidR="00AE63A6" w:rsidRPr="007F2F03" w:rsidRDefault="00AE63A6" w:rsidP="000B296E">
            <w:pPr>
              <w:pStyle w:val="ListParagraph"/>
              <w:numPr>
                <w:ilvl w:val="0"/>
                <w:numId w:val="0"/>
              </w:numPr>
              <w:tabs>
                <w:tab w:val="left" w:pos="176"/>
              </w:tabs>
              <w:suppressAutoHyphens w:val="0"/>
              <w:autoSpaceDE/>
              <w:autoSpaceDN/>
              <w:adjustRightInd/>
              <w:ind w:left="198"/>
              <w:contextualSpacing/>
              <w:jc w:val="left"/>
              <w:rPr>
                <w:b w:val="0"/>
                <w:color w:val="auto"/>
                <w:sz w:val="20"/>
                <w:szCs w:val="20"/>
              </w:rPr>
            </w:pPr>
          </w:p>
        </w:tc>
        <w:tc>
          <w:tcPr>
            <w:tcW w:w="2018" w:type="dxa"/>
          </w:tcPr>
          <w:p w14:paraId="4F0AF2C5"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lastRenderedPageBreak/>
              <w:t>2015</w:t>
            </w:r>
          </w:p>
        </w:tc>
        <w:tc>
          <w:tcPr>
            <w:tcW w:w="2610" w:type="dxa"/>
          </w:tcPr>
          <w:p w14:paraId="721053BE" w14:textId="77777777" w:rsidR="00AE63A6" w:rsidRDefault="00AE63A6" w:rsidP="000364C5">
            <w:pPr>
              <w:ind w:right="72"/>
              <w:rPr>
                <w:rFonts w:ascii="Times New Roman" w:hAnsi="Times New Roman"/>
                <w:i/>
              </w:rPr>
            </w:pPr>
            <w:r>
              <w:rPr>
                <w:rFonts w:ascii="Times New Roman" w:hAnsi="Times New Roman"/>
                <w:i/>
              </w:rPr>
              <w:t>OIE</w:t>
            </w:r>
          </w:p>
          <w:p w14:paraId="77699A9A" w14:textId="77777777" w:rsidR="00AE63A6" w:rsidRPr="007F2F03" w:rsidRDefault="00AE63A6" w:rsidP="0031392B">
            <w:pPr>
              <w:tabs>
                <w:tab w:val="left" w:pos="567"/>
              </w:tabs>
              <w:rPr>
                <w:rFonts w:ascii="Times New Roman" w:hAnsi="Times New Roman"/>
                <w:color w:val="auto"/>
                <w:sz w:val="20"/>
                <w:szCs w:val="20"/>
              </w:rPr>
            </w:pPr>
          </w:p>
        </w:tc>
      </w:tr>
      <w:tr w:rsidR="00AE63A6" w:rsidRPr="007F2F03" w14:paraId="782CAE6D" w14:textId="77777777" w:rsidTr="00676126">
        <w:trPr>
          <w:gridAfter w:val="3"/>
          <w:wAfter w:w="5845" w:type="dxa"/>
          <w:trHeight w:val="111"/>
        </w:trPr>
        <w:tc>
          <w:tcPr>
            <w:tcW w:w="3870" w:type="dxa"/>
            <w:vMerge/>
          </w:tcPr>
          <w:p w14:paraId="71B326AF" w14:textId="77777777" w:rsidR="00AE63A6" w:rsidRPr="007F2F03" w:rsidRDefault="00AE63A6" w:rsidP="007F2F03">
            <w:pPr>
              <w:rPr>
                <w:rFonts w:ascii="Times New Roman" w:hAnsi="Times New Roman"/>
                <w:color w:val="auto"/>
                <w:sz w:val="20"/>
                <w:szCs w:val="20"/>
              </w:rPr>
            </w:pPr>
          </w:p>
        </w:tc>
        <w:tc>
          <w:tcPr>
            <w:tcW w:w="4480" w:type="dxa"/>
          </w:tcPr>
          <w:p w14:paraId="00E00D66" w14:textId="77777777" w:rsidR="00AE63A6" w:rsidRPr="00C5260A" w:rsidRDefault="00AE63A6" w:rsidP="00C5260A">
            <w:pPr>
              <w:rPr>
                <w:rFonts w:ascii="Times New Roman" w:hAnsi="Times New Roman"/>
              </w:rPr>
            </w:pPr>
            <w:r w:rsidRPr="007E6F9E">
              <w:rPr>
                <w:rFonts w:ascii="Times New Roman" w:hAnsi="Times New Roman"/>
              </w:rPr>
              <w:t xml:space="preserve">Number of major </w:t>
            </w:r>
            <w:r>
              <w:rPr>
                <w:rFonts w:ascii="Times New Roman" w:hAnsi="Times New Roman"/>
              </w:rPr>
              <w:t>plant</w:t>
            </w:r>
            <w:r w:rsidRPr="007E6F9E">
              <w:rPr>
                <w:rFonts w:ascii="Times New Roman" w:hAnsi="Times New Roman"/>
              </w:rPr>
              <w:t xml:space="preserve"> pests for which Suriname obtains IPPC-ISPM free status certification.</w:t>
            </w:r>
          </w:p>
        </w:tc>
        <w:tc>
          <w:tcPr>
            <w:tcW w:w="2018" w:type="dxa"/>
          </w:tcPr>
          <w:p w14:paraId="2E6EC56B"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2015</w:t>
            </w:r>
          </w:p>
        </w:tc>
        <w:tc>
          <w:tcPr>
            <w:tcW w:w="2610" w:type="dxa"/>
          </w:tcPr>
          <w:p w14:paraId="6A9858A9" w14:textId="77777777" w:rsidR="00AE63A6" w:rsidRDefault="00AE63A6" w:rsidP="000364C5">
            <w:pPr>
              <w:ind w:right="72"/>
              <w:rPr>
                <w:rFonts w:ascii="Times New Roman" w:hAnsi="Times New Roman"/>
                <w:i/>
              </w:rPr>
            </w:pPr>
            <w:r>
              <w:rPr>
                <w:rFonts w:ascii="Times New Roman" w:hAnsi="Times New Roman"/>
                <w:i/>
              </w:rPr>
              <w:t>IPPC-ISPM</w:t>
            </w:r>
          </w:p>
          <w:p w14:paraId="718E38F9" w14:textId="77777777" w:rsidR="00AE63A6" w:rsidRPr="007F2F03" w:rsidRDefault="00AE63A6" w:rsidP="0031392B">
            <w:pPr>
              <w:tabs>
                <w:tab w:val="left" w:pos="567"/>
              </w:tabs>
              <w:rPr>
                <w:rFonts w:ascii="Times New Roman" w:hAnsi="Times New Roman"/>
                <w:color w:val="auto"/>
                <w:sz w:val="20"/>
                <w:szCs w:val="20"/>
              </w:rPr>
            </w:pPr>
          </w:p>
        </w:tc>
      </w:tr>
      <w:tr w:rsidR="00AE63A6" w:rsidRPr="007F2F03" w14:paraId="40826534" w14:textId="77777777" w:rsidTr="00676126">
        <w:trPr>
          <w:gridAfter w:val="3"/>
          <w:wAfter w:w="5845" w:type="dxa"/>
          <w:trHeight w:val="111"/>
        </w:trPr>
        <w:tc>
          <w:tcPr>
            <w:tcW w:w="3870" w:type="dxa"/>
            <w:vMerge/>
          </w:tcPr>
          <w:p w14:paraId="652C831B" w14:textId="77777777" w:rsidR="00AE63A6" w:rsidRPr="007F2F03" w:rsidRDefault="00AE63A6" w:rsidP="00E71D5F">
            <w:pPr>
              <w:rPr>
                <w:rFonts w:ascii="Times New Roman" w:hAnsi="Times New Roman"/>
                <w:color w:val="auto"/>
                <w:sz w:val="20"/>
                <w:szCs w:val="20"/>
              </w:rPr>
            </w:pPr>
          </w:p>
        </w:tc>
        <w:tc>
          <w:tcPr>
            <w:tcW w:w="4480" w:type="dxa"/>
          </w:tcPr>
          <w:p w14:paraId="77AE9838" w14:textId="77777777" w:rsidR="00AE63A6" w:rsidRPr="007F2F03" w:rsidRDefault="00AE63A6" w:rsidP="00E71D5F">
            <w:pPr>
              <w:rPr>
                <w:rFonts w:ascii="Times New Roman" w:hAnsi="Times New Roman"/>
                <w:bCs/>
                <w:color w:val="auto"/>
                <w:sz w:val="20"/>
                <w:szCs w:val="20"/>
              </w:rPr>
            </w:pPr>
          </w:p>
        </w:tc>
        <w:tc>
          <w:tcPr>
            <w:tcW w:w="2018" w:type="dxa"/>
          </w:tcPr>
          <w:p w14:paraId="00128E64" w14:textId="77777777" w:rsidR="00AE63A6" w:rsidRPr="007F2F03" w:rsidRDefault="00AE63A6" w:rsidP="00E71D5F">
            <w:pPr>
              <w:autoSpaceDE w:val="0"/>
              <w:autoSpaceDN w:val="0"/>
              <w:adjustRightInd w:val="0"/>
              <w:jc w:val="both"/>
              <w:rPr>
                <w:rFonts w:ascii="Times New Roman" w:hAnsi="Times New Roman"/>
                <w:bCs/>
                <w:color w:val="auto"/>
                <w:sz w:val="20"/>
                <w:szCs w:val="20"/>
              </w:rPr>
            </w:pPr>
          </w:p>
        </w:tc>
        <w:tc>
          <w:tcPr>
            <w:tcW w:w="2610" w:type="dxa"/>
          </w:tcPr>
          <w:p w14:paraId="62ED311F" w14:textId="77777777" w:rsidR="00AE63A6" w:rsidRPr="007F2F03" w:rsidRDefault="00AE63A6" w:rsidP="00E71D5F">
            <w:pPr>
              <w:autoSpaceDE w:val="0"/>
              <w:autoSpaceDN w:val="0"/>
              <w:adjustRightInd w:val="0"/>
              <w:jc w:val="both"/>
              <w:rPr>
                <w:rFonts w:ascii="Times New Roman" w:hAnsi="Times New Roman"/>
                <w:bCs/>
                <w:color w:val="auto"/>
                <w:sz w:val="20"/>
                <w:szCs w:val="20"/>
              </w:rPr>
            </w:pPr>
          </w:p>
        </w:tc>
      </w:tr>
      <w:tr w:rsidR="00AE63A6" w:rsidRPr="00F123D7" w14:paraId="47E7391F" w14:textId="77777777" w:rsidTr="00676126">
        <w:trPr>
          <w:gridAfter w:val="3"/>
          <w:wAfter w:w="5845" w:type="dxa"/>
          <w:trHeight w:val="111"/>
        </w:trPr>
        <w:tc>
          <w:tcPr>
            <w:tcW w:w="12978" w:type="dxa"/>
            <w:gridSpan w:val="4"/>
            <w:shd w:val="clear" w:color="auto" w:fill="B8CCE4" w:themeFill="accent1" w:themeFillTint="66"/>
          </w:tcPr>
          <w:p w14:paraId="6571556E" w14:textId="77777777" w:rsidR="00AE63A6" w:rsidRPr="00F123D7" w:rsidRDefault="00AE63A6" w:rsidP="000B296E">
            <w:pPr>
              <w:autoSpaceDE w:val="0"/>
              <w:autoSpaceDN w:val="0"/>
              <w:adjustRightInd w:val="0"/>
              <w:ind w:right="-288"/>
              <w:jc w:val="both"/>
              <w:rPr>
                <w:rFonts w:ascii="Times New Roman" w:hAnsi="Times New Roman"/>
                <w:bCs/>
                <w:color w:val="auto"/>
                <w:sz w:val="20"/>
                <w:szCs w:val="20"/>
              </w:rPr>
            </w:pPr>
            <w:r w:rsidRPr="00F123D7">
              <w:rPr>
                <w:rFonts w:ascii="Times New Roman" w:hAnsi="Times New Roman"/>
                <w:b/>
                <w:color w:val="auto"/>
                <w:sz w:val="20"/>
                <w:szCs w:val="20"/>
              </w:rPr>
              <w:t xml:space="preserve">Component IV: </w:t>
            </w:r>
            <w:r w:rsidRPr="000B296E">
              <w:rPr>
                <w:rFonts w:ascii="Times New Roman" w:hAnsi="Times New Roman"/>
                <w:b/>
                <w:color w:val="auto"/>
                <w:sz w:val="20"/>
                <w:szCs w:val="20"/>
              </w:rPr>
              <w:t>Policy support for Agricultural Innovation Modernization</w:t>
            </w:r>
          </w:p>
        </w:tc>
      </w:tr>
      <w:tr w:rsidR="00AE63A6" w:rsidRPr="007F2F03" w14:paraId="4B6056E4" w14:textId="77777777" w:rsidTr="00676126">
        <w:trPr>
          <w:gridAfter w:val="3"/>
          <w:wAfter w:w="5845" w:type="dxa"/>
          <w:trHeight w:val="111"/>
        </w:trPr>
        <w:tc>
          <w:tcPr>
            <w:tcW w:w="3870" w:type="dxa"/>
            <w:shd w:val="clear" w:color="auto" w:fill="B8CCE4" w:themeFill="accent1" w:themeFillTint="66"/>
          </w:tcPr>
          <w:p w14:paraId="0C874424" w14:textId="77777777" w:rsidR="00AE63A6" w:rsidRPr="007F2F03" w:rsidRDefault="00AE63A6" w:rsidP="009B37D6">
            <w:pPr>
              <w:autoSpaceDE w:val="0"/>
              <w:autoSpaceDN w:val="0"/>
              <w:adjustRightInd w:val="0"/>
              <w:jc w:val="both"/>
              <w:rPr>
                <w:rFonts w:ascii="Times New Roman" w:hAnsi="Times New Roman"/>
                <w:b/>
                <w:bCs/>
                <w:color w:val="auto"/>
                <w:sz w:val="20"/>
                <w:szCs w:val="20"/>
                <w:lang w:val="es-ES"/>
              </w:rPr>
            </w:pPr>
            <w:r w:rsidRPr="007F2F03">
              <w:rPr>
                <w:rFonts w:ascii="Times New Roman" w:hAnsi="Times New Roman"/>
                <w:b/>
                <w:bCs/>
                <w:color w:val="auto"/>
                <w:sz w:val="20"/>
                <w:szCs w:val="20"/>
                <w:lang w:val="es-ES"/>
              </w:rPr>
              <w:t>Results</w:t>
            </w:r>
          </w:p>
        </w:tc>
        <w:tc>
          <w:tcPr>
            <w:tcW w:w="4480" w:type="dxa"/>
          </w:tcPr>
          <w:p w14:paraId="3C4DBF71" w14:textId="77777777" w:rsidR="00AE63A6" w:rsidRPr="000B296E" w:rsidRDefault="00AE63A6" w:rsidP="009B37D6">
            <w:pPr>
              <w:autoSpaceDE w:val="0"/>
              <w:autoSpaceDN w:val="0"/>
              <w:adjustRightInd w:val="0"/>
              <w:jc w:val="both"/>
              <w:rPr>
                <w:rFonts w:ascii="Times New Roman" w:hAnsi="Times New Roman"/>
                <w:b/>
                <w:bCs/>
                <w:color w:val="auto"/>
                <w:sz w:val="20"/>
                <w:szCs w:val="20"/>
                <w:lang w:val="es-ES"/>
              </w:rPr>
            </w:pPr>
          </w:p>
        </w:tc>
        <w:tc>
          <w:tcPr>
            <w:tcW w:w="2018" w:type="dxa"/>
          </w:tcPr>
          <w:p w14:paraId="0DB62BE5" w14:textId="77777777" w:rsidR="00AE63A6" w:rsidRPr="007F2F03" w:rsidRDefault="00AE63A6" w:rsidP="009B37D6">
            <w:pPr>
              <w:autoSpaceDE w:val="0"/>
              <w:autoSpaceDN w:val="0"/>
              <w:adjustRightInd w:val="0"/>
              <w:jc w:val="both"/>
              <w:rPr>
                <w:rFonts w:ascii="Times New Roman" w:hAnsi="Times New Roman"/>
                <w:b/>
                <w:bCs/>
                <w:color w:val="auto"/>
                <w:sz w:val="20"/>
                <w:szCs w:val="20"/>
                <w:lang w:val="es-ES"/>
              </w:rPr>
            </w:pPr>
          </w:p>
        </w:tc>
        <w:tc>
          <w:tcPr>
            <w:tcW w:w="2610" w:type="dxa"/>
          </w:tcPr>
          <w:p w14:paraId="20BE9B81" w14:textId="77777777" w:rsidR="00AE63A6" w:rsidRPr="000B296E" w:rsidRDefault="00AE63A6" w:rsidP="009B37D6">
            <w:pPr>
              <w:autoSpaceDE w:val="0"/>
              <w:autoSpaceDN w:val="0"/>
              <w:adjustRightInd w:val="0"/>
              <w:jc w:val="both"/>
              <w:rPr>
                <w:rFonts w:ascii="Times New Roman" w:hAnsi="Times New Roman"/>
                <w:b/>
                <w:bCs/>
                <w:color w:val="auto"/>
                <w:sz w:val="20"/>
                <w:szCs w:val="20"/>
                <w:lang w:val="es-ES"/>
              </w:rPr>
            </w:pPr>
          </w:p>
        </w:tc>
      </w:tr>
      <w:tr w:rsidR="00AE63A6" w:rsidRPr="007F2F03" w14:paraId="2285C369" w14:textId="77777777" w:rsidTr="000B296E">
        <w:trPr>
          <w:gridAfter w:val="3"/>
          <w:wAfter w:w="5845" w:type="dxa"/>
          <w:trHeight w:val="111"/>
        </w:trPr>
        <w:tc>
          <w:tcPr>
            <w:tcW w:w="3870" w:type="dxa"/>
          </w:tcPr>
          <w:p w14:paraId="49F2370E" w14:textId="6F86DD17" w:rsidR="00AE63A6" w:rsidRDefault="00AE63A6" w:rsidP="000312EE">
            <w:pPr>
              <w:rPr>
                <w:rFonts w:ascii="Times New Roman" w:hAnsi="Times New Roman"/>
                <w:color w:val="auto"/>
                <w:sz w:val="20"/>
                <w:szCs w:val="20"/>
              </w:rPr>
            </w:pPr>
            <w:r w:rsidRPr="007F2F03">
              <w:rPr>
                <w:rFonts w:ascii="Times New Roman" w:hAnsi="Times New Roman"/>
                <w:color w:val="auto"/>
                <w:sz w:val="20"/>
                <w:szCs w:val="20"/>
              </w:rPr>
              <w:t>T</w:t>
            </w:r>
            <w:r>
              <w:rPr>
                <w:rFonts w:ascii="Times New Roman" w:hAnsi="Times New Roman"/>
                <w:color w:val="auto"/>
                <w:sz w:val="20"/>
                <w:szCs w:val="20"/>
              </w:rPr>
              <w:t xml:space="preserve">he policies promoted in this </w:t>
            </w:r>
            <w:r w:rsidR="00EC3B7C">
              <w:rPr>
                <w:rFonts w:ascii="Times New Roman" w:hAnsi="Times New Roman"/>
                <w:color w:val="auto"/>
                <w:sz w:val="20"/>
                <w:szCs w:val="20"/>
              </w:rPr>
              <w:t>PBP</w:t>
            </w:r>
            <w:r>
              <w:rPr>
                <w:rFonts w:ascii="Times New Roman" w:eastAsia="MS Mincho" w:hAnsi="Times New Roman"/>
                <w:color w:val="auto"/>
                <w:sz w:val="20"/>
                <w:szCs w:val="20"/>
              </w:rPr>
              <w:t xml:space="preserve"> </w:t>
            </w:r>
            <w:r w:rsidRPr="00FF63A1">
              <w:rPr>
                <w:rFonts w:ascii="Times New Roman" w:hAnsi="Times New Roman"/>
              </w:rPr>
              <w:t>improve the performance of the agricultural innovation services.</w:t>
            </w:r>
          </w:p>
          <w:p w14:paraId="6C36DFD6" w14:textId="77777777" w:rsidR="00AE63A6" w:rsidRPr="00566583" w:rsidRDefault="00AE63A6" w:rsidP="00566583">
            <w:pPr>
              <w:jc w:val="right"/>
              <w:rPr>
                <w:rFonts w:ascii="Times New Roman" w:hAnsi="Times New Roman"/>
                <w:sz w:val="20"/>
                <w:szCs w:val="20"/>
              </w:rPr>
            </w:pPr>
          </w:p>
        </w:tc>
        <w:tc>
          <w:tcPr>
            <w:tcW w:w="4480" w:type="dxa"/>
          </w:tcPr>
          <w:p w14:paraId="10360716" w14:textId="77777777" w:rsidR="00AE63A6" w:rsidRPr="00301B97" w:rsidRDefault="00AE63A6" w:rsidP="00301B97">
            <w:pPr>
              <w:rPr>
                <w:rFonts w:ascii="Times New Roman" w:hAnsi="Times New Roman"/>
              </w:rPr>
            </w:pPr>
            <w:r>
              <w:rPr>
                <w:rFonts w:ascii="Times New Roman" w:hAnsi="Times New Roman"/>
              </w:rPr>
              <w:t>% Innovation projects that are being implemented according to scheduled time</w:t>
            </w:r>
            <w:r w:rsidRPr="00301B97">
              <w:rPr>
                <w:rFonts w:ascii="Times New Roman" w:hAnsi="Times New Roman"/>
              </w:rPr>
              <w:t xml:space="preserve"> </w:t>
            </w:r>
          </w:p>
        </w:tc>
        <w:tc>
          <w:tcPr>
            <w:tcW w:w="2018" w:type="dxa"/>
          </w:tcPr>
          <w:p w14:paraId="03BA91AA"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2772E2DA" w14:textId="77777777" w:rsidR="00AE63A6" w:rsidRPr="00301B97" w:rsidRDefault="00AE63A6" w:rsidP="00301B97">
            <w:pPr>
              <w:autoSpaceDE w:val="0"/>
              <w:autoSpaceDN w:val="0"/>
              <w:adjustRightInd w:val="0"/>
              <w:rPr>
                <w:rFonts w:ascii="Times New Roman" w:hAnsi="Times New Roman"/>
                <w:bCs/>
                <w:color w:val="auto"/>
                <w:sz w:val="20"/>
                <w:szCs w:val="20"/>
              </w:rPr>
            </w:pPr>
            <w:r w:rsidRPr="00301B97">
              <w:rPr>
                <w:rFonts w:ascii="Times New Roman" w:hAnsi="Times New Roman"/>
                <w:bCs/>
                <w:color w:val="auto"/>
                <w:sz w:val="20"/>
                <w:szCs w:val="20"/>
              </w:rPr>
              <w:t>Report  of  Agricultural Innovation Projects  Monitoring and Evaluation System</w:t>
            </w:r>
          </w:p>
          <w:p w14:paraId="7D759298" w14:textId="77777777" w:rsidR="00AE63A6" w:rsidRPr="007F2F03" w:rsidRDefault="00AE63A6" w:rsidP="00301B97">
            <w:pPr>
              <w:autoSpaceDE w:val="0"/>
              <w:autoSpaceDN w:val="0"/>
              <w:adjustRightInd w:val="0"/>
              <w:jc w:val="both"/>
              <w:rPr>
                <w:rFonts w:ascii="Times New Roman" w:hAnsi="Times New Roman"/>
                <w:bCs/>
                <w:color w:val="auto"/>
                <w:sz w:val="20"/>
                <w:szCs w:val="20"/>
              </w:rPr>
            </w:pPr>
          </w:p>
        </w:tc>
      </w:tr>
      <w:tr w:rsidR="00AE63A6" w:rsidRPr="007F2F03" w14:paraId="3D2A75DB" w14:textId="77777777" w:rsidTr="000B296E">
        <w:trPr>
          <w:gridAfter w:val="3"/>
          <w:wAfter w:w="5845" w:type="dxa"/>
          <w:trHeight w:val="111"/>
        </w:trPr>
        <w:tc>
          <w:tcPr>
            <w:tcW w:w="3870" w:type="dxa"/>
          </w:tcPr>
          <w:p w14:paraId="00A66618" w14:textId="25F61834" w:rsidR="00AE63A6" w:rsidRPr="007F2F03" w:rsidRDefault="00AE63A6" w:rsidP="001361BB">
            <w:pPr>
              <w:rPr>
                <w:rFonts w:ascii="Times New Roman" w:hAnsi="Times New Roman"/>
                <w:color w:val="auto"/>
                <w:sz w:val="20"/>
                <w:szCs w:val="20"/>
              </w:rPr>
            </w:pPr>
            <w:r w:rsidRPr="007F2F03">
              <w:rPr>
                <w:rFonts w:ascii="Times New Roman" w:hAnsi="Times New Roman"/>
                <w:color w:val="auto"/>
                <w:sz w:val="20"/>
                <w:szCs w:val="20"/>
              </w:rPr>
              <w:t>T</w:t>
            </w:r>
            <w:r>
              <w:rPr>
                <w:rFonts w:ascii="Times New Roman" w:hAnsi="Times New Roman"/>
                <w:color w:val="auto"/>
                <w:sz w:val="20"/>
                <w:szCs w:val="20"/>
              </w:rPr>
              <w:t xml:space="preserve">he policies promoted in this </w:t>
            </w:r>
            <w:r w:rsidR="00EC3B7C">
              <w:rPr>
                <w:rFonts w:ascii="Times New Roman" w:hAnsi="Times New Roman"/>
                <w:color w:val="auto"/>
                <w:sz w:val="20"/>
                <w:szCs w:val="20"/>
              </w:rPr>
              <w:t>PBP</w:t>
            </w:r>
            <w:r w:rsidRPr="007F2F03">
              <w:rPr>
                <w:rFonts w:ascii="Times New Roman" w:hAnsi="Times New Roman"/>
                <w:color w:val="auto"/>
                <w:sz w:val="20"/>
                <w:szCs w:val="20"/>
              </w:rPr>
              <w:t xml:space="preserve"> </w:t>
            </w:r>
            <w:r>
              <w:rPr>
                <w:rFonts w:ascii="Times New Roman" w:hAnsi="Times New Roman"/>
              </w:rPr>
              <w:t>increase Capacity</w:t>
            </w:r>
            <w:r w:rsidRPr="00F22DBD">
              <w:rPr>
                <w:rFonts w:ascii="Times New Roman" w:hAnsi="Times New Roman"/>
              </w:rPr>
              <w:t xml:space="preserve"> in Agricultural Research</w:t>
            </w:r>
          </w:p>
        </w:tc>
        <w:tc>
          <w:tcPr>
            <w:tcW w:w="4480" w:type="dxa"/>
          </w:tcPr>
          <w:p w14:paraId="0AA75D1F" w14:textId="77777777" w:rsidR="00AE63A6" w:rsidRDefault="00AE63A6" w:rsidP="00AD36A8">
            <w:pPr>
              <w:rPr>
                <w:rFonts w:ascii="Times New Roman" w:hAnsi="Times New Roman"/>
              </w:rPr>
            </w:pPr>
            <w:r>
              <w:rPr>
                <w:rFonts w:ascii="Times New Roman" w:hAnsi="Times New Roman"/>
              </w:rPr>
              <w:t>Number of professionals operating in agricultural innovation projects</w:t>
            </w:r>
          </w:p>
          <w:p w14:paraId="51AC1CCB" w14:textId="77777777" w:rsidR="00AE63A6" w:rsidRDefault="00AE63A6" w:rsidP="00AD36A8">
            <w:pPr>
              <w:numPr>
                <w:ilvl w:val="0"/>
                <w:numId w:val="45"/>
              </w:numPr>
              <w:rPr>
                <w:rFonts w:ascii="Times New Roman" w:hAnsi="Times New Roman"/>
              </w:rPr>
            </w:pPr>
            <w:r>
              <w:rPr>
                <w:rFonts w:ascii="Times New Roman" w:hAnsi="Times New Roman"/>
              </w:rPr>
              <w:t xml:space="preserve">New </w:t>
            </w:r>
          </w:p>
          <w:p w14:paraId="52D9755E" w14:textId="77777777" w:rsidR="00AE63A6" w:rsidRDefault="00AE63A6" w:rsidP="00AD36A8">
            <w:pPr>
              <w:numPr>
                <w:ilvl w:val="0"/>
                <w:numId w:val="45"/>
              </w:numPr>
              <w:rPr>
                <w:rFonts w:ascii="Times New Roman" w:hAnsi="Times New Roman"/>
              </w:rPr>
            </w:pPr>
            <w:r w:rsidRPr="008A3E7C">
              <w:rPr>
                <w:rFonts w:ascii="Times New Roman" w:hAnsi="Times New Roman"/>
              </w:rPr>
              <w:t>Trained</w:t>
            </w:r>
          </w:p>
          <w:p w14:paraId="7B788298" w14:textId="77777777" w:rsidR="00AE63A6" w:rsidRDefault="00AE63A6" w:rsidP="00566583">
            <w:pPr>
              <w:rPr>
                <w:rFonts w:ascii="Times New Roman" w:hAnsi="Times New Roman"/>
              </w:rPr>
            </w:pPr>
          </w:p>
        </w:tc>
        <w:tc>
          <w:tcPr>
            <w:tcW w:w="2018" w:type="dxa"/>
          </w:tcPr>
          <w:p w14:paraId="5936ED30"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2B3640E7" w14:textId="77777777" w:rsidR="00AE63A6" w:rsidRPr="00301B97" w:rsidRDefault="00AE63A6" w:rsidP="00535A78">
            <w:pPr>
              <w:autoSpaceDE w:val="0"/>
              <w:autoSpaceDN w:val="0"/>
              <w:adjustRightInd w:val="0"/>
              <w:rPr>
                <w:rFonts w:ascii="Times New Roman" w:hAnsi="Times New Roman"/>
                <w:bCs/>
                <w:color w:val="auto"/>
                <w:sz w:val="20"/>
                <w:szCs w:val="20"/>
              </w:rPr>
            </w:pPr>
            <w:r w:rsidRPr="00301B97">
              <w:rPr>
                <w:rFonts w:ascii="Times New Roman" w:hAnsi="Times New Roman"/>
                <w:bCs/>
                <w:color w:val="auto"/>
                <w:sz w:val="20"/>
                <w:szCs w:val="20"/>
              </w:rPr>
              <w:t>Report  of  Agricultural Innovation Projects  Monitoring and Evaluation System</w:t>
            </w:r>
          </w:p>
          <w:p w14:paraId="5B649810" w14:textId="77777777" w:rsidR="00AE63A6" w:rsidRPr="007F2F03" w:rsidRDefault="00AE63A6" w:rsidP="00535A78">
            <w:pPr>
              <w:autoSpaceDE w:val="0"/>
              <w:autoSpaceDN w:val="0"/>
              <w:adjustRightInd w:val="0"/>
              <w:jc w:val="both"/>
              <w:rPr>
                <w:rFonts w:ascii="Times New Roman" w:hAnsi="Times New Roman"/>
                <w:bCs/>
                <w:color w:val="auto"/>
                <w:sz w:val="20"/>
                <w:szCs w:val="20"/>
              </w:rPr>
            </w:pPr>
          </w:p>
        </w:tc>
      </w:tr>
      <w:tr w:rsidR="00AE63A6" w:rsidRPr="007F2F03" w14:paraId="026610B2" w14:textId="77777777" w:rsidTr="000B296E">
        <w:trPr>
          <w:gridAfter w:val="3"/>
          <w:wAfter w:w="5845" w:type="dxa"/>
          <w:trHeight w:val="111"/>
        </w:trPr>
        <w:tc>
          <w:tcPr>
            <w:tcW w:w="3870" w:type="dxa"/>
          </w:tcPr>
          <w:p w14:paraId="20F81672" w14:textId="6D0B5097" w:rsidR="00AE63A6" w:rsidRPr="007F2F03" w:rsidRDefault="00AE63A6" w:rsidP="002B51E6">
            <w:pPr>
              <w:rPr>
                <w:rFonts w:ascii="Times New Roman" w:hAnsi="Times New Roman"/>
                <w:color w:val="auto"/>
                <w:sz w:val="20"/>
                <w:szCs w:val="20"/>
              </w:rPr>
            </w:pPr>
            <w:r w:rsidRPr="007F2F03">
              <w:rPr>
                <w:rFonts w:ascii="Times New Roman" w:hAnsi="Times New Roman"/>
                <w:color w:val="auto"/>
                <w:sz w:val="20"/>
                <w:szCs w:val="20"/>
              </w:rPr>
              <w:t>T</w:t>
            </w:r>
            <w:r>
              <w:rPr>
                <w:rFonts w:ascii="Times New Roman" w:hAnsi="Times New Roman"/>
                <w:color w:val="auto"/>
                <w:sz w:val="20"/>
                <w:szCs w:val="20"/>
              </w:rPr>
              <w:t xml:space="preserve">he policies promoted in this </w:t>
            </w:r>
            <w:r w:rsidR="00EC3B7C">
              <w:rPr>
                <w:rFonts w:ascii="Times New Roman" w:hAnsi="Times New Roman"/>
                <w:color w:val="auto"/>
                <w:sz w:val="20"/>
                <w:szCs w:val="20"/>
              </w:rPr>
              <w:t>PBP</w:t>
            </w:r>
            <w:r w:rsidRPr="007F2F03">
              <w:rPr>
                <w:rFonts w:ascii="Times New Roman" w:hAnsi="Times New Roman"/>
                <w:color w:val="auto"/>
                <w:sz w:val="20"/>
                <w:szCs w:val="20"/>
              </w:rPr>
              <w:t xml:space="preserve"> </w:t>
            </w:r>
            <w:r>
              <w:rPr>
                <w:rFonts w:ascii="Times New Roman" w:hAnsi="Times New Roman"/>
                <w:color w:val="auto"/>
                <w:sz w:val="20"/>
                <w:szCs w:val="20"/>
              </w:rPr>
              <w:t>i</w:t>
            </w:r>
            <w:r>
              <w:rPr>
                <w:rFonts w:ascii="Times New Roman" w:hAnsi="Times New Roman"/>
              </w:rPr>
              <w:t>ncrease in the collaborations with national and international institutions</w:t>
            </w:r>
          </w:p>
        </w:tc>
        <w:tc>
          <w:tcPr>
            <w:tcW w:w="4480" w:type="dxa"/>
          </w:tcPr>
          <w:p w14:paraId="6881DC9E" w14:textId="77777777" w:rsidR="00AE63A6" w:rsidRPr="00F22DBD" w:rsidRDefault="00AE63A6" w:rsidP="00AD36A8">
            <w:pPr>
              <w:rPr>
                <w:rFonts w:ascii="Times New Roman" w:hAnsi="Times New Roman"/>
              </w:rPr>
            </w:pPr>
            <w:r>
              <w:rPr>
                <w:rFonts w:ascii="Times New Roman" w:hAnsi="Times New Roman"/>
              </w:rPr>
              <w:t>Number of collaborations with external partners national/international research institutions</w:t>
            </w:r>
            <w:r w:rsidRPr="00F22DBD">
              <w:rPr>
                <w:rFonts w:ascii="Times New Roman" w:hAnsi="Times New Roman"/>
              </w:rPr>
              <w:t xml:space="preserve"> </w:t>
            </w:r>
          </w:p>
          <w:p w14:paraId="58F984FF" w14:textId="77777777" w:rsidR="00AE63A6" w:rsidRDefault="00AE63A6" w:rsidP="00566583">
            <w:pPr>
              <w:rPr>
                <w:rFonts w:ascii="Times New Roman" w:hAnsi="Times New Roman"/>
              </w:rPr>
            </w:pPr>
          </w:p>
        </w:tc>
        <w:tc>
          <w:tcPr>
            <w:tcW w:w="2018" w:type="dxa"/>
          </w:tcPr>
          <w:p w14:paraId="776FFE2E" w14:textId="77777777" w:rsidR="00AE63A6" w:rsidRPr="007F2F03" w:rsidRDefault="00AE63A6" w:rsidP="00535A78">
            <w:pPr>
              <w:autoSpaceDE w:val="0"/>
              <w:autoSpaceDN w:val="0"/>
              <w:adjustRightInd w:val="0"/>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1E7718DC" w14:textId="77777777" w:rsidR="00AE63A6" w:rsidRPr="00301B97" w:rsidRDefault="00AE63A6" w:rsidP="00535A78">
            <w:pPr>
              <w:autoSpaceDE w:val="0"/>
              <w:autoSpaceDN w:val="0"/>
              <w:adjustRightInd w:val="0"/>
              <w:rPr>
                <w:rFonts w:ascii="Times New Roman" w:hAnsi="Times New Roman"/>
                <w:bCs/>
                <w:color w:val="auto"/>
                <w:sz w:val="20"/>
                <w:szCs w:val="20"/>
              </w:rPr>
            </w:pPr>
            <w:r w:rsidRPr="00301B97">
              <w:rPr>
                <w:rFonts w:ascii="Times New Roman" w:hAnsi="Times New Roman"/>
                <w:bCs/>
                <w:color w:val="auto"/>
                <w:sz w:val="20"/>
                <w:szCs w:val="20"/>
              </w:rPr>
              <w:t>Report  of  Agricultural Innovation Projects  Monitoring and Evaluation System</w:t>
            </w:r>
          </w:p>
          <w:p w14:paraId="5A0163FF" w14:textId="77777777" w:rsidR="00AE63A6" w:rsidRPr="007F2F03" w:rsidRDefault="00AE63A6" w:rsidP="00535A78">
            <w:pPr>
              <w:autoSpaceDE w:val="0"/>
              <w:autoSpaceDN w:val="0"/>
              <w:adjustRightInd w:val="0"/>
              <w:jc w:val="both"/>
              <w:rPr>
                <w:rFonts w:ascii="Times New Roman" w:hAnsi="Times New Roman"/>
                <w:bCs/>
                <w:color w:val="auto"/>
                <w:sz w:val="20"/>
                <w:szCs w:val="20"/>
              </w:rPr>
            </w:pPr>
          </w:p>
        </w:tc>
      </w:tr>
      <w:tr w:rsidR="00AE63A6" w:rsidRPr="007F2F03" w14:paraId="19D35A9F" w14:textId="77777777" w:rsidTr="00676126">
        <w:trPr>
          <w:gridAfter w:val="3"/>
          <w:wAfter w:w="5845" w:type="dxa"/>
          <w:trHeight w:val="111"/>
        </w:trPr>
        <w:tc>
          <w:tcPr>
            <w:tcW w:w="3870" w:type="dxa"/>
          </w:tcPr>
          <w:p w14:paraId="209B3516" w14:textId="77777777" w:rsidR="00AE63A6" w:rsidRPr="007F2F03" w:rsidRDefault="00AE63A6" w:rsidP="000312EE">
            <w:pPr>
              <w:rPr>
                <w:rFonts w:ascii="Times New Roman" w:hAnsi="Times New Roman"/>
                <w:color w:val="auto"/>
                <w:sz w:val="20"/>
                <w:szCs w:val="20"/>
              </w:rPr>
            </w:pPr>
          </w:p>
        </w:tc>
        <w:tc>
          <w:tcPr>
            <w:tcW w:w="4480" w:type="dxa"/>
          </w:tcPr>
          <w:p w14:paraId="7D505E37" w14:textId="77777777" w:rsidR="00AE63A6" w:rsidRDefault="00AE63A6" w:rsidP="00566583">
            <w:pPr>
              <w:rPr>
                <w:rFonts w:ascii="Times New Roman" w:hAnsi="Times New Roman"/>
              </w:rPr>
            </w:pPr>
          </w:p>
        </w:tc>
        <w:tc>
          <w:tcPr>
            <w:tcW w:w="2018" w:type="dxa"/>
          </w:tcPr>
          <w:p w14:paraId="0F3B50EE" w14:textId="77777777" w:rsidR="00AE63A6" w:rsidRDefault="00AE63A6" w:rsidP="007F2F03">
            <w:pPr>
              <w:autoSpaceDE w:val="0"/>
              <w:autoSpaceDN w:val="0"/>
              <w:adjustRightInd w:val="0"/>
              <w:jc w:val="both"/>
              <w:rPr>
                <w:rFonts w:ascii="Times New Roman" w:hAnsi="Times New Roman"/>
                <w:bCs/>
                <w:color w:val="auto"/>
                <w:sz w:val="20"/>
                <w:szCs w:val="20"/>
              </w:rPr>
            </w:pPr>
          </w:p>
        </w:tc>
        <w:tc>
          <w:tcPr>
            <w:tcW w:w="2610" w:type="dxa"/>
          </w:tcPr>
          <w:p w14:paraId="719C7221" w14:textId="77777777" w:rsidR="00AE63A6" w:rsidRPr="007F2F03" w:rsidRDefault="00AE63A6" w:rsidP="009B37D6">
            <w:pPr>
              <w:autoSpaceDE w:val="0"/>
              <w:autoSpaceDN w:val="0"/>
              <w:adjustRightInd w:val="0"/>
              <w:jc w:val="both"/>
              <w:rPr>
                <w:rFonts w:ascii="Times New Roman" w:hAnsi="Times New Roman"/>
                <w:bCs/>
                <w:color w:val="auto"/>
                <w:sz w:val="20"/>
                <w:szCs w:val="20"/>
              </w:rPr>
            </w:pPr>
          </w:p>
        </w:tc>
      </w:tr>
      <w:tr w:rsidR="00AE63A6" w:rsidRPr="00A0599E" w14:paraId="59A62C62" w14:textId="77777777" w:rsidTr="00676126">
        <w:trPr>
          <w:gridAfter w:val="3"/>
          <w:wAfter w:w="5845" w:type="dxa"/>
          <w:trHeight w:val="111"/>
        </w:trPr>
        <w:tc>
          <w:tcPr>
            <w:tcW w:w="12978" w:type="dxa"/>
            <w:gridSpan w:val="4"/>
            <w:shd w:val="clear" w:color="auto" w:fill="B8CCE4" w:themeFill="accent1" w:themeFillTint="66"/>
          </w:tcPr>
          <w:p w14:paraId="5C483856" w14:textId="77777777" w:rsidR="00AE63A6" w:rsidRPr="00A0599E" w:rsidRDefault="00AE63A6" w:rsidP="009B37D6">
            <w:pPr>
              <w:autoSpaceDE w:val="0"/>
              <w:autoSpaceDN w:val="0"/>
              <w:adjustRightInd w:val="0"/>
              <w:jc w:val="both"/>
              <w:rPr>
                <w:rFonts w:ascii="Times New Roman" w:hAnsi="Times New Roman"/>
                <w:b/>
                <w:bCs/>
                <w:color w:val="auto"/>
                <w:sz w:val="20"/>
                <w:szCs w:val="20"/>
              </w:rPr>
            </w:pPr>
            <w:r w:rsidRPr="00A0599E">
              <w:rPr>
                <w:rFonts w:ascii="Times New Roman" w:hAnsi="Times New Roman"/>
                <w:b/>
                <w:bCs/>
                <w:color w:val="auto"/>
                <w:sz w:val="20"/>
                <w:szCs w:val="20"/>
              </w:rPr>
              <w:t xml:space="preserve">Component V: </w:t>
            </w:r>
            <w:r w:rsidRPr="00CA76DC">
              <w:rPr>
                <w:rFonts w:ascii="Times New Roman" w:hAnsi="Times New Roman"/>
                <w:b/>
                <w:color w:val="auto"/>
                <w:sz w:val="20"/>
                <w:szCs w:val="20"/>
              </w:rPr>
              <w:t>Policy Support for Drainage and Irrigation Services Modernization</w:t>
            </w:r>
          </w:p>
        </w:tc>
      </w:tr>
      <w:tr w:rsidR="00AE63A6" w:rsidRPr="007F2F03" w14:paraId="711D0D38" w14:textId="77777777" w:rsidTr="00676126">
        <w:trPr>
          <w:gridAfter w:val="3"/>
          <w:wAfter w:w="5845" w:type="dxa"/>
          <w:trHeight w:val="111"/>
        </w:trPr>
        <w:tc>
          <w:tcPr>
            <w:tcW w:w="3870" w:type="dxa"/>
            <w:shd w:val="clear" w:color="auto" w:fill="B8CCE4" w:themeFill="accent1" w:themeFillTint="66"/>
          </w:tcPr>
          <w:p w14:paraId="57019014" w14:textId="77777777" w:rsidR="00AE63A6" w:rsidRPr="007F2F03" w:rsidRDefault="00AE63A6" w:rsidP="00A0599E">
            <w:pPr>
              <w:autoSpaceDE w:val="0"/>
              <w:autoSpaceDN w:val="0"/>
              <w:adjustRightInd w:val="0"/>
              <w:jc w:val="both"/>
              <w:rPr>
                <w:rFonts w:ascii="Times New Roman" w:hAnsi="Times New Roman"/>
                <w:b/>
                <w:bCs/>
                <w:color w:val="auto"/>
                <w:sz w:val="20"/>
                <w:szCs w:val="20"/>
                <w:lang w:val="es-ES"/>
              </w:rPr>
            </w:pPr>
            <w:r w:rsidRPr="007F2F03">
              <w:rPr>
                <w:rFonts w:ascii="Times New Roman" w:hAnsi="Times New Roman"/>
                <w:b/>
                <w:bCs/>
                <w:color w:val="auto"/>
                <w:sz w:val="20"/>
                <w:szCs w:val="20"/>
                <w:lang w:val="es-ES"/>
              </w:rPr>
              <w:t>Results</w:t>
            </w:r>
          </w:p>
        </w:tc>
        <w:tc>
          <w:tcPr>
            <w:tcW w:w="4480" w:type="dxa"/>
          </w:tcPr>
          <w:p w14:paraId="72013F5B" w14:textId="77777777" w:rsidR="00AE63A6" w:rsidRPr="007F2F03" w:rsidRDefault="00AE63A6" w:rsidP="00A0599E">
            <w:pPr>
              <w:autoSpaceDE w:val="0"/>
              <w:autoSpaceDN w:val="0"/>
              <w:adjustRightInd w:val="0"/>
              <w:jc w:val="both"/>
              <w:rPr>
                <w:rFonts w:ascii="Times New Roman" w:hAnsi="Times New Roman"/>
                <w:b/>
                <w:bCs/>
                <w:color w:val="auto"/>
                <w:sz w:val="20"/>
                <w:szCs w:val="20"/>
                <w:lang w:val="es-ES"/>
              </w:rPr>
            </w:pPr>
          </w:p>
        </w:tc>
        <w:tc>
          <w:tcPr>
            <w:tcW w:w="2018" w:type="dxa"/>
          </w:tcPr>
          <w:p w14:paraId="34E87C12" w14:textId="77777777" w:rsidR="00AE63A6" w:rsidRPr="007F2F03" w:rsidRDefault="00AE63A6" w:rsidP="00A0599E">
            <w:pPr>
              <w:autoSpaceDE w:val="0"/>
              <w:autoSpaceDN w:val="0"/>
              <w:adjustRightInd w:val="0"/>
              <w:jc w:val="both"/>
              <w:rPr>
                <w:rFonts w:ascii="Times New Roman" w:hAnsi="Times New Roman"/>
                <w:b/>
                <w:bCs/>
                <w:color w:val="auto"/>
                <w:sz w:val="20"/>
                <w:szCs w:val="20"/>
                <w:lang w:val="es-ES"/>
              </w:rPr>
            </w:pPr>
          </w:p>
        </w:tc>
        <w:tc>
          <w:tcPr>
            <w:tcW w:w="2610" w:type="dxa"/>
          </w:tcPr>
          <w:p w14:paraId="55EC9BAD" w14:textId="77777777" w:rsidR="00AE63A6" w:rsidRPr="007F2F03" w:rsidRDefault="00AE63A6" w:rsidP="00A0599E">
            <w:pPr>
              <w:autoSpaceDE w:val="0"/>
              <w:autoSpaceDN w:val="0"/>
              <w:adjustRightInd w:val="0"/>
              <w:jc w:val="both"/>
              <w:rPr>
                <w:rFonts w:ascii="Times New Roman" w:hAnsi="Times New Roman"/>
                <w:b/>
                <w:bCs/>
                <w:color w:val="auto"/>
                <w:sz w:val="20"/>
                <w:szCs w:val="20"/>
                <w:lang w:val="es-ES"/>
              </w:rPr>
            </w:pPr>
          </w:p>
        </w:tc>
      </w:tr>
      <w:tr w:rsidR="00AE63A6" w:rsidRPr="00A0599E" w14:paraId="70718929" w14:textId="77777777" w:rsidTr="00CA76DC">
        <w:trPr>
          <w:gridAfter w:val="3"/>
          <w:wAfter w:w="5845" w:type="dxa"/>
          <w:trHeight w:val="755"/>
        </w:trPr>
        <w:tc>
          <w:tcPr>
            <w:tcW w:w="3870" w:type="dxa"/>
          </w:tcPr>
          <w:p w14:paraId="0291013A" w14:textId="661F988E" w:rsidR="00AE63A6" w:rsidRPr="00A0599E" w:rsidRDefault="00AE63A6" w:rsidP="001361BB">
            <w:pPr>
              <w:rPr>
                <w:rFonts w:ascii="Times New Roman" w:hAnsi="Times New Roman"/>
                <w:color w:val="auto"/>
                <w:sz w:val="20"/>
                <w:szCs w:val="20"/>
              </w:rPr>
            </w:pPr>
            <w:r w:rsidRPr="00A0599E">
              <w:rPr>
                <w:rFonts w:ascii="Times New Roman" w:hAnsi="Times New Roman"/>
                <w:color w:val="auto"/>
                <w:sz w:val="20"/>
                <w:szCs w:val="20"/>
              </w:rPr>
              <w:t xml:space="preserve">The structural changes promoted in this </w:t>
            </w:r>
            <w:r w:rsidR="00EC3B7C">
              <w:rPr>
                <w:rFonts w:ascii="Times New Roman" w:hAnsi="Times New Roman"/>
                <w:color w:val="auto"/>
                <w:sz w:val="20"/>
                <w:szCs w:val="20"/>
              </w:rPr>
              <w:t>PBP</w:t>
            </w:r>
            <w:r w:rsidRPr="00A0599E">
              <w:rPr>
                <w:rFonts w:ascii="Times New Roman" w:hAnsi="Times New Roman"/>
                <w:color w:val="auto"/>
                <w:sz w:val="20"/>
                <w:szCs w:val="20"/>
              </w:rPr>
              <w:t xml:space="preserve"> </w:t>
            </w:r>
            <w:r w:rsidRPr="00CA76DC">
              <w:rPr>
                <w:rFonts w:ascii="Times New Roman" w:hAnsi="Times New Roman"/>
                <w:color w:val="auto"/>
                <w:sz w:val="20"/>
                <w:szCs w:val="20"/>
              </w:rPr>
              <w:t xml:space="preserve"> improve the effectiveness and sustainability of D&amp;I systems</w:t>
            </w:r>
          </w:p>
        </w:tc>
        <w:tc>
          <w:tcPr>
            <w:tcW w:w="4480" w:type="dxa"/>
          </w:tcPr>
          <w:p w14:paraId="0FE8C67F" w14:textId="77777777" w:rsidR="00AE63A6" w:rsidRPr="00A0599E" w:rsidRDefault="00AE63A6" w:rsidP="00CA76DC">
            <w:pPr>
              <w:rPr>
                <w:b/>
                <w:color w:val="auto"/>
                <w:sz w:val="20"/>
                <w:szCs w:val="20"/>
              </w:rPr>
            </w:pPr>
            <w:r>
              <w:rPr>
                <w:rFonts w:ascii="Times New Roman" w:hAnsi="Times New Roman"/>
              </w:rPr>
              <w:t>Number of has</w:t>
            </w:r>
            <w:r w:rsidRPr="007E6F9E">
              <w:rPr>
                <w:rFonts w:ascii="Times New Roman" w:hAnsi="Times New Roman"/>
              </w:rPr>
              <w:t xml:space="preserve"> irrigated with improved  water applications and drainage</w:t>
            </w:r>
          </w:p>
        </w:tc>
        <w:tc>
          <w:tcPr>
            <w:tcW w:w="2018" w:type="dxa"/>
          </w:tcPr>
          <w:p w14:paraId="7013A0FF" w14:textId="77777777" w:rsidR="00AE63A6" w:rsidRPr="00A0599E" w:rsidRDefault="00AE63A6" w:rsidP="00CA76DC">
            <w:pPr>
              <w:autoSpaceDE w:val="0"/>
              <w:autoSpaceDN w:val="0"/>
              <w:adjustRightInd w:val="0"/>
              <w:jc w:val="both"/>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3C144395" w14:textId="77777777" w:rsidR="00AE63A6" w:rsidRPr="00A0599E" w:rsidRDefault="00AE63A6" w:rsidP="009B37D6">
            <w:pPr>
              <w:autoSpaceDE w:val="0"/>
              <w:autoSpaceDN w:val="0"/>
              <w:adjustRightInd w:val="0"/>
              <w:jc w:val="both"/>
              <w:rPr>
                <w:rFonts w:ascii="Times New Roman" w:hAnsi="Times New Roman"/>
                <w:bCs/>
                <w:color w:val="auto"/>
                <w:sz w:val="20"/>
                <w:szCs w:val="20"/>
              </w:rPr>
            </w:pPr>
            <w:r>
              <w:rPr>
                <w:rFonts w:ascii="Times New Roman" w:hAnsi="Times New Roman"/>
                <w:bCs/>
              </w:rPr>
              <w:t>LVV report on Irrigation and Drainage rehabilitation projects.</w:t>
            </w:r>
          </w:p>
        </w:tc>
      </w:tr>
      <w:tr w:rsidR="00AE63A6" w:rsidRPr="00A0599E" w14:paraId="09A171C5" w14:textId="77777777" w:rsidTr="00676126">
        <w:trPr>
          <w:gridAfter w:val="3"/>
          <w:wAfter w:w="5845" w:type="dxa"/>
          <w:trHeight w:val="111"/>
        </w:trPr>
        <w:tc>
          <w:tcPr>
            <w:tcW w:w="3870" w:type="dxa"/>
            <w:shd w:val="clear" w:color="auto" w:fill="B8CCE4" w:themeFill="accent1" w:themeFillTint="66"/>
          </w:tcPr>
          <w:p w14:paraId="4EA7E886" w14:textId="77777777" w:rsidR="00AE63A6" w:rsidRPr="00BA5933" w:rsidRDefault="00AE63A6" w:rsidP="00535A78">
            <w:pPr>
              <w:autoSpaceDE w:val="0"/>
              <w:autoSpaceDN w:val="0"/>
              <w:adjustRightInd w:val="0"/>
              <w:jc w:val="both"/>
              <w:rPr>
                <w:rFonts w:ascii="Times New Roman" w:hAnsi="Times New Roman"/>
                <w:b/>
                <w:bCs/>
                <w:color w:val="auto"/>
                <w:sz w:val="20"/>
                <w:szCs w:val="20"/>
                <w:lang w:val="es-ES"/>
              </w:rPr>
            </w:pPr>
            <w:r>
              <w:rPr>
                <w:rFonts w:ascii="Times New Roman" w:hAnsi="Times New Roman"/>
                <w:b/>
                <w:bCs/>
                <w:color w:val="auto"/>
                <w:sz w:val="20"/>
                <w:szCs w:val="20"/>
                <w:lang w:val="es-ES"/>
              </w:rPr>
              <w:t>Intermediary Result</w:t>
            </w:r>
          </w:p>
        </w:tc>
        <w:tc>
          <w:tcPr>
            <w:tcW w:w="4480" w:type="dxa"/>
          </w:tcPr>
          <w:p w14:paraId="1A90359F" w14:textId="77777777" w:rsidR="00AE63A6" w:rsidRPr="007E6F9E" w:rsidRDefault="00AE63A6" w:rsidP="00641D40">
            <w:pPr>
              <w:rPr>
                <w:rFonts w:ascii="Times New Roman" w:hAnsi="Times New Roman"/>
              </w:rPr>
            </w:pPr>
          </w:p>
        </w:tc>
        <w:tc>
          <w:tcPr>
            <w:tcW w:w="2018" w:type="dxa"/>
          </w:tcPr>
          <w:p w14:paraId="2965DF8B" w14:textId="77777777" w:rsidR="00AE63A6" w:rsidRDefault="00AE63A6" w:rsidP="00535A78">
            <w:pPr>
              <w:autoSpaceDE w:val="0"/>
              <w:autoSpaceDN w:val="0"/>
              <w:adjustRightInd w:val="0"/>
              <w:jc w:val="both"/>
              <w:rPr>
                <w:rFonts w:ascii="Times New Roman" w:hAnsi="Times New Roman"/>
                <w:bCs/>
                <w:color w:val="auto"/>
                <w:sz w:val="20"/>
                <w:szCs w:val="20"/>
              </w:rPr>
            </w:pPr>
          </w:p>
        </w:tc>
        <w:tc>
          <w:tcPr>
            <w:tcW w:w="2610" w:type="dxa"/>
          </w:tcPr>
          <w:p w14:paraId="443D959D" w14:textId="77777777" w:rsidR="00AE63A6" w:rsidRDefault="00AE63A6" w:rsidP="00535A78">
            <w:pPr>
              <w:autoSpaceDE w:val="0"/>
              <w:autoSpaceDN w:val="0"/>
              <w:adjustRightInd w:val="0"/>
              <w:jc w:val="both"/>
              <w:rPr>
                <w:rFonts w:ascii="Times New Roman" w:hAnsi="Times New Roman"/>
                <w:bCs/>
              </w:rPr>
            </w:pPr>
          </w:p>
        </w:tc>
      </w:tr>
      <w:tr w:rsidR="00AE63A6" w:rsidRPr="00A0599E" w14:paraId="3B9F807F" w14:textId="77777777" w:rsidTr="00676126">
        <w:trPr>
          <w:gridAfter w:val="3"/>
          <w:wAfter w:w="5845" w:type="dxa"/>
          <w:trHeight w:val="111"/>
        </w:trPr>
        <w:tc>
          <w:tcPr>
            <w:tcW w:w="3870" w:type="dxa"/>
          </w:tcPr>
          <w:p w14:paraId="11963BDB" w14:textId="77777777" w:rsidR="00AE63A6" w:rsidRPr="00A0599E" w:rsidRDefault="00AE63A6" w:rsidP="00CA76DC">
            <w:pPr>
              <w:rPr>
                <w:rFonts w:ascii="Times New Roman" w:hAnsi="Times New Roman"/>
                <w:color w:val="auto"/>
                <w:sz w:val="20"/>
                <w:szCs w:val="20"/>
              </w:rPr>
            </w:pPr>
            <w:r w:rsidRPr="00DB3A48">
              <w:rPr>
                <w:rFonts w:ascii="Times New Roman" w:hAnsi="Times New Roman"/>
              </w:rPr>
              <w:t>To improve the governance and institutions of the D&amp;I sys</w:t>
            </w:r>
            <w:r>
              <w:rPr>
                <w:rFonts w:ascii="Times New Roman" w:hAnsi="Times New Roman"/>
              </w:rPr>
              <w:t>tems</w:t>
            </w:r>
          </w:p>
        </w:tc>
        <w:tc>
          <w:tcPr>
            <w:tcW w:w="4480" w:type="dxa"/>
          </w:tcPr>
          <w:p w14:paraId="4B82F742" w14:textId="77777777" w:rsidR="00AE63A6" w:rsidRDefault="00AE63A6" w:rsidP="00641D40">
            <w:pPr>
              <w:rPr>
                <w:rFonts w:ascii="Times New Roman" w:hAnsi="Times New Roman"/>
              </w:rPr>
            </w:pPr>
            <w:r w:rsidRPr="007E6F9E">
              <w:rPr>
                <w:rFonts w:ascii="Times New Roman" w:hAnsi="Times New Roman"/>
              </w:rPr>
              <w:t>Number of WBs with approved and</w:t>
            </w:r>
            <w:r w:rsidRPr="00015953">
              <w:rPr>
                <w:rFonts w:ascii="Times New Roman" w:hAnsi="Times New Roman"/>
                <w:i/>
              </w:rPr>
              <w:t xml:space="preserve"> </w:t>
            </w:r>
            <w:r w:rsidRPr="007E6F9E">
              <w:rPr>
                <w:rFonts w:ascii="Times New Roman" w:hAnsi="Times New Roman"/>
              </w:rPr>
              <w:t>implemented maintenance plans</w:t>
            </w:r>
          </w:p>
        </w:tc>
        <w:tc>
          <w:tcPr>
            <w:tcW w:w="2018" w:type="dxa"/>
          </w:tcPr>
          <w:p w14:paraId="7A546961" w14:textId="77777777" w:rsidR="00AE63A6" w:rsidRPr="00A0599E" w:rsidRDefault="00AE63A6" w:rsidP="00535A78">
            <w:pPr>
              <w:autoSpaceDE w:val="0"/>
              <w:autoSpaceDN w:val="0"/>
              <w:adjustRightInd w:val="0"/>
              <w:jc w:val="both"/>
              <w:rPr>
                <w:rFonts w:ascii="Times New Roman" w:hAnsi="Times New Roman"/>
                <w:bCs/>
                <w:color w:val="auto"/>
                <w:sz w:val="20"/>
                <w:szCs w:val="20"/>
              </w:rPr>
            </w:pPr>
            <w:r>
              <w:rPr>
                <w:rFonts w:ascii="Times New Roman" w:hAnsi="Times New Roman"/>
                <w:bCs/>
                <w:color w:val="auto"/>
                <w:sz w:val="20"/>
                <w:szCs w:val="20"/>
              </w:rPr>
              <w:t>ANNUALLY</w:t>
            </w:r>
          </w:p>
        </w:tc>
        <w:tc>
          <w:tcPr>
            <w:tcW w:w="2610" w:type="dxa"/>
          </w:tcPr>
          <w:p w14:paraId="135B963E" w14:textId="77777777" w:rsidR="00AE63A6" w:rsidRPr="00A0599E" w:rsidRDefault="00AE63A6" w:rsidP="00535A78">
            <w:pPr>
              <w:autoSpaceDE w:val="0"/>
              <w:autoSpaceDN w:val="0"/>
              <w:adjustRightInd w:val="0"/>
              <w:jc w:val="both"/>
              <w:rPr>
                <w:rFonts w:ascii="Times New Roman" w:hAnsi="Times New Roman"/>
                <w:bCs/>
                <w:color w:val="auto"/>
                <w:sz w:val="20"/>
                <w:szCs w:val="20"/>
              </w:rPr>
            </w:pPr>
            <w:r>
              <w:rPr>
                <w:rFonts w:ascii="Times New Roman" w:hAnsi="Times New Roman"/>
                <w:bCs/>
              </w:rPr>
              <w:t>LVV report on Irrigation and Drainage rehabilitation projects.</w:t>
            </w:r>
          </w:p>
        </w:tc>
      </w:tr>
      <w:tr w:rsidR="00AE63A6" w:rsidRPr="007F2F03" w14:paraId="5D4FD948" w14:textId="77777777" w:rsidTr="00676126">
        <w:trPr>
          <w:trHeight w:val="111"/>
        </w:trPr>
        <w:tc>
          <w:tcPr>
            <w:tcW w:w="12978" w:type="dxa"/>
            <w:gridSpan w:val="4"/>
            <w:shd w:val="clear" w:color="auto" w:fill="B8CCE4" w:themeFill="accent1" w:themeFillTint="66"/>
          </w:tcPr>
          <w:p w14:paraId="711155E9" w14:textId="77777777" w:rsidR="00AE63A6" w:rsidRPr="007F2F03" w:rsidRDefault="00AE63A6" w:rsidP="00CA76DC">
            <w:pPr>
              <w:autoSpaceDE w:val="0"/>
              <w:autoSpaceDN w:val="0"/>
              <w:adjustRightInd w:val="0"/>
              <w:jc w:val="both"/>
              <w:rPr>
                <w:rFonts w:ascii="Times New Roman" w:hAnsi="Times New Roman"/>
                <w:bCs/>
                <w:color w:val="auto"/>
                <w:sz w:val="20"/>
                <w:szCs w:val="20"/>
              </w:rPr>
            </w:pPr>
            <w:r w:rsidRPr="007F2F03">
              <w:rPr>
                <w:rFonts w:ascii="Times New Roman" w:hAnsi="Times New Roman"/>
                <w:b/>
                <w:color w:val="auto"/>
                <w:sz w:val="20"/>
                <w:szCs w:val="20"/>
              </w:rPr>
              <w:t>Component V</w:t>
            </w:r>
            <w:r>
              <w:rPr>
                <w:rFonts w:ascii="Times New Roman" w:hAnsi="Times New Roman"/>
                <w:b/>
                <w:color w:val="auto"/>
                <w:sz w:val="20"/>
                <w:szCs w:val="20"/>
              </w:rPr>
              <w:t>I</w:t>
            </w:r>
            <w:r w:rsidRPr="007F2F03">
              <w:rPr>
                <w:rFonts w:ascii="Times New Roman" w:hAnsi="Times New Roman"/>
                <w:b/>
                <w:color w:val="auto"/>
                <w:sz w:val="20"/>
                <w:szCs w:val="20"/>
              </w:rPr>
              <w:t xml:space="preserve">: </w:t>
            </w:r>
            <w:r w:rsidRPr="007D51BB">
              <w:rPr>
                <w:b/>
                <w:sz w:val="20"/>
              </w:rPr>
              <w:t xml:space="preserve">: </w:t>
            </w:r>
            <w:r w:rsidRPr="00CA76DC">
              <w:rPr>
                <w:rFonts w:ascii="Times New Roman" w:hAnsi="Times New Roman"/>
                <w:b/>
                <w:color w:val="auto"/>
                <w:sz w:val="20"/>
                <w:szCs w:val="20"/>
              </w:rPr>
              <w:t>Policy Support for Sustainable Fisheries Management</w:t>
            </w:r>
          </w:p>
        </w:tc>
        <w:tc>
          <w:tcPr>
            <w:tcW w:w="275" w:type="dxa"/>
            <w:shd w:val="clear" w:color="auto" w:fill="B8CCE4" w:themeFill="accent1" w:themeFillTint="66"/>
          </w:tcPr>
          <w:p w14:paraId="4119BA50" w14:textId="77777777" w:rsidR="00AE63A6" w:rsidRPr="007F2F03" w:rsidRDefault="00AE63A6"/>
        </w:tc>
        <w:tc>
          <w:tcPr>
            <w:tcW w:w="2785" w:type="dxa"/>
            <w:shd w:val="clear" w:color="auto" w:fill="B8CCE4" w:themeFill="accent1" w:themeFillTint="66"/>
          </w:tcPr>
          <w:p w14:paraId="130D73D8" w14:textId="77777777" w:rsidR="00AE63A6" w:rsidRPr="007F2F03" w:rsidRDefault="00AE63A6"/>
        </w:tc>
        <w:tc>
          <w:tcPr>
            <w:tcW w:w="2785" w:type="dxa"/>
            <w:shd w:val="clear" w:color="auto" w:fill="B8CCE4" w:themeFill="accent1" w:themeFillTint="66"/>
          </w:tcPr>
          <w:p w14:paraId="0621E4B6" w14:textId="77777777" w:rsidR="00AE63A6" w:rsidRPr="007F2F03" w:rsidRDefault="00AE63A6"/>
        </w:tc>
      </w:tr>
      <w:tr w:rsidR="00AE63A6" w:rsidRPr="007F2F03" w14:paraId="4ED9B021" w14:textId="77777777" w:rsidTr="00676126">
        <w:trPr>
          <w:gridAfter w:val="3"/>
          <w:wAfter w:w="5845" w:type="dxa"/>
          <w:trHeight w:val="111"/>
        </w:trPr>
        <w:tc>
          <w:tcPr>
            <w:tcW w:w="3870" w:type="dxa"/>
            <w:shd w:val="clear" w:color="auto" w:fill="B8CCE4" w:themeFill="accent1" w:themeFillTint="66"/>
          </w:tcPr>
          <w:p w14:paraId="5B4F7DB7" w14:textId="77777777" w:rsidR="00AE63A6" w:rsidRPr="007F2F03" w:rsidRDefault="00AE63A6" w:rsidP="009B37D6">
            <w:pPr>
              <w:autoSpaceDE w:val="0"/>
              <w:autoSpaceDN w:val="0"/>
              <w:adjustRightInd w:val="0"/>
              <w:jc w:val="both"/>
              <w:rPr>
                <w:rFonts w:ascii="Times New Roman" w:hAnsi="Times New Roman"/>
                <w:b/>
                <w:bCs/>
                <w:color w:val="auto"/>
                <w:sz w:val="20"/>
                <w:szCs w:val="20"/>
                <w:lang w:val="es-ES"/>
              </w:rPr>
            </w:pPr>
            <w:r w:rsidRPr="007F2F03">
              <w:rPr>
                <w:rFonts w:ascii="Times New Roman" w:hAnsi="Times New Roman"/>
                <w:b/>
                <w:bCs/>
                <w:color w:val="auto"/>
                <w:sz w:val="20"/>
                <w:szCs w:val="20"/>
                <w:lang w:val="es-ES"/>
              </w:rPr>
              <w:t>Results</w:t>
            </w:r>
          </w:p>
        </w:tc>
        <w:tc>
          <w:tcPr>
            <w:tcW w:w="4480" w:type="dxa"/>
          </w:tcPr>
          <w:p w14:paraId="1396B82A" w14:textId="77777777" w:rsidR="00AE63A6" w:rsidRPr="000B296E" w:rsidRDefault="00AE63A6" w:rsidP="009B37D6">
            <w:pPr>
              <w:autoSpaceDE w:val="0"/>
              <w:autoSpaceDN w:val="0"/>
              <w:adjustRightInd w:val="0"/>
              <w:jc w:val="both"/>
              <w:rPr>
                <w:rFonts w:ascii="Times New Roman" w:hAnsi="Times New Roman"/>
                <w:b/>
                <w:bCs/>
                <w:color w:val="auto"/>
                <w:sz w:val="20"/>
                <w:szCs w:val="20"/>
              </w:rPr>
            </w:pPr>
          </w:p>
        </w:tc>
        <w:tc>
          <w:tcPr>
            <w:tcW w:w="2018" w:type="dxa"/>
          </w:tcPr>
          <w:p w14:paraId="1823DF34" w14:textId="77777777" w:rsidR="00AE63A6" w:rsidRPr="007F2F03" w:rsidRDefault="00AE63A6" w:rsidP="009B37D6">
            <w:pPr>
              <w:autoSpaceDE w:val="0"/>
              <w:autoSpaceDN w:val="0"/>
              <w:adjustRightInd w:val="0"/>
              <w:jc w:val="both"/>
              <w:rPr>
                <w:rFonts w:ascii="Times New Roman" w:hAnsi="Times New Roman"/>
                <w:b/>
                <w:bCs/>
                <w:color w:val="auto"/>
                <w:sz w:val="20"/>
                <w:szCs w:val="20"/>
                <w:lang w:val="es-ES"/>
              </w:rPr>
            </w:pPr>
          </w:p>
        </w:tc>
        <w:tc>
          <w:tcPr>
            <w:tcW w:w="2610" w:type="dxa"/>
          </w:tcPr>
          <w:p w14:paraId="33368D5B" w14:textId="77777777" w:rsidR="00AE63A6" w:rsidRPr="007F2F03" w:rsidRDefault="00AE63A6" w:rsidP="009B37D6">
            <w:pPr>
              <w:autoSpaceDE w:val="0"/>
              <w:autoSpaceDN w:val="0"/>
              <w:adjustRightInd w:val="0"/>
              <w:jc w:val="both"/>
              <w:rPr>
                <w:rFonts w:ascii="Times New Roman" w:hAnsi="Times New Roman"/>
                <w:b/>
                <w:bCs/>
                <w:color w:val="auto"/>
                <w:sz w:val="20"/>
                <w:szCs w:val="20"/>
                <w:lang w:val="es-ES"/>
              </w:rPr>
            </w:pPr>
          </w:p>
        </w:tc>
      </w:tr>
      <w:tr w:rsidR="0015301D" w:rsidRPr="007F2F03" w14:paraId="7975294B" w14:textId="77777777" w:rsidTr="00676126">
        <w:trPr>
          <w:gridAfter w:val="3"/>
          <w:wAfter w:w="5845" w:type="dxa"/>
          <w:trHeight w:val="2096"/>
        </w:trPr>
        <w:tc>
          <w:tcPr>
            <w:tcW w:w="3870" w:type="dxa"/>
          </w:tcPr>
          <w:p w14:paraId="1046B430" w14:textId="652C6869" w:rsidR="0015301D" w:rsidRPr="007F2F03" w:rsidRDefault="0015301D" w:rsidP="002B51E6">
            <w:pPr>
              <w:rPr>
                <w:rFonts w:ascii="Times New Roman" w:hAnsi="Times New Roman"/>
                <w:color w:val="auto"/>
                <w:sz w:val="20"/>
                <w:szCs w:val="20"/>
              </w:rPr>
            </w:pPr>
            <w:r w:rsidRPr="007F2F03">
              <w:rPr>
                <w:rFonts w:ascii="Times New Roman" w:hAnsi="Times New Roman"/>
                <w:color w:val="auto"/>
                <w:sz w:val="20"/>
                <w:szCs w:val="20"/>
              </w:rPr>
              <w:lastRenderedPageBreak/>
              <w:t>T</w:t>
            </w:r>
            <w:r>
              <w:rPr>
                <w:rFonts w:ascii="Times New Roman" w:hAnsi="Times New Roman"/>
                <w:color w:val="auto"/>
                <w:sz w:val="20"/>
                <w:szCs w:val="20"/>
              </w:rPr>
              <w:t>he policies promoted in this PB</w:t>
            </w:r>
            <w:r w:rsidR="002B51E6">
              <w:rPr>
                <w:rFonts w:ascii="Times New Roman" w:hAnsi="Times New Roman"/>
                <w:color w:val="auto"/>
                <w:sz w:val="20"/>
                <w:szCs w:val="20"/>
              </w:rPr>
              <w:t>P</w:t>
            </w:r>
            <w:bookmarkStart w:id="2" w:name="_GoBack"/>
            <w:bookmarkEnd w:id="2"/>
            <w:r w:rsidRPr="007F2F03">
              <w:rPr>
                <w:rFonts w:ascii="Times New Roman" w:hAnsi="Times New Roman"/>
                <w:color w:val="auto"/>
                <w:sz w:val="20"/>
                <w:szCs w:val="20"/>
              </w:rPr>
              <w:t xml:space="preserve"> </w:t>
            </w:r>
            <w:r w:rsidRPr="00DE565C">
              <w:rPr>
                <w:rFonts w:ascii="Times New Roman" w:hAnsi="Times New Roman"/>
              </w:rPr>
              <w:t>improve the LVV’s capacity for sustainable fisheries management</w:t>
            </w:r>
          </w:p>
        </w:tc>
        <w:tc>
          <w:tcPr>
            <w:tcW w:w="4480" w:type="dxa"/>
          </w:tcPr>
          <w:p w14:paraId="037B52E2" w14:textId="77777777" w:rsidR="0015301D" w:rsidRDefault="0015301D" w:rsidP="00F07096">
            <w:pPr>
              <w:rPr>
                <w:rFonts w:ascii="Times New Roman" w:hAnsi="Times New Roman"/>
              </w:rPr>
            </w:pPr>
            <w:r w:rsidRPr="00805294">
              <w:rPr>
                <w:rFonts w:ascii="Times New Roman" w:hAnsi="Times New Roman"/>
              </w:rPr>
              <w:t>Number of fishing licenses issued</w:t>
            </w:r>
            <w:r>
              <w:rPr>
                <w:rFonts w:ascii="Times New Roman" w:hAnsi="Times New Roman"/>
              </w:rPr>
              <w:t xml:space="preserve"> (Marine </w:t>
            </w:r>
          </w:p>
          <w:p w14:paraId="2D27597B" w14:textId="77777777" w:rsidR="0015301D" w:rsidRDefault="0015301D" w:rsidP="00F07096">
            <w:pPr>
              <w:rPr>
                <w:rFonts w:ascii="Times New Roman" w:hAnsi="Times New Roman"/>
              </w:rPr>
            </w:pPr>
            <w:r>
              <w:rPr>
                <w:rFonts w:ascii="Times New Roman" w:hAnsi="Times New Roman"/>
              </w:rPr>
              <w:t>Inland)</w:t>
            </w:r>
          </w:p>
          <w:p w14:paraId="59A0920F" w14:textId="77777777" w:rsidR="0015301D" w:rsidRDefault="0015301D" w:rsidP="007564EC">
            <w:pPr>
              <w:rPr>
                <w:rFonts w:ascii="Times New Roman" w:hAnsi="Times New Roman"/>
              </w:rPr>
            </w:pPr>
          </w:p>
          <w:p w14:paraId="00102325" w14:textId="77777777" w:rsidR="0015301D" w:rsidRPr="00676126" w:rsidRDefault="0015301D" w:rsidP="007564EC">
            <w:pPr>
              <w:spacing w:after="200" w:line="276" w:lineRule="auto"/>
              <w:rPr>
                <w:rFonts w:ascii="Times New Roman" w:hAnsi="Times New Roman"/>
              </w:rPr>
            </w:pPr>
          </w:p>
        </w:tc>
        <w:tc>
          <w:tcPr>
            <w:tcW w:w="2018" w:type="dxa"/>
          </w:tcPr>
          <w:p w14:paraId="0620DFD1" w14:textId="44F9B5D1" w:rsidR="0015301D" w:rsidRPr="007F2F03" w:rsidRDefault="0015301D" w:rsidP="00B03003">
            <w:pPr>
              <w:autoSpaceDE w:val="0"/>
              <w:autoSpaceDN w:val="0"/>
              <w:adjustRightInd w:val="0"/>
              <w:jc w:val="both"/>
              <w:rPr>
                <w:rFonts w:ascii="Times New Roman" w:hAnsi="Times New Roman"/>
                <w:bCs/>
                <w:color w:val="auto"/>
                <w:sz w:val="20"/>
                <w:szCs w:val="20"/>
              </w:rPr>
            </w:pPr>
            <w:r>
              <w:rPr>
                <w:rFonts w:ascii="Times New Roman" w:hAnsi="Times New Roman"/>
                <w:bCs/>
                <w:color w:val="auto"/>
                <w:sz w:val="20"/>
                <w:szCs w:val="20"/>
              </w:rPr>
              <w:t>2013, End of the programm</w:t>
            </w:r>
          </w:p>
        </w:tc>
        <w:tc>
          <w:tcPr>
            <w:tcW w:w="2610" w:type="dxa"/>
          </w:tcPr>
          <w:p w14:paraId="1B997AF6" w14:textId="77777777" w:rsidR="0015301D" w:rsidRPr="00A70E90" w:rsidRDefault="0015301D" w:rsidP="0015301D">
            <w:pPr>
              <w:rPr>
                <w:rFonts w:ascii="Times New Roman" w:hAnsi="Times New Roman"/>
                <w:bCs/>
              </w:rPr>
            </w:pPr>
            <w:r w:rsidRPr="00A70E90">
              <w:rPr>
                <w:rFonts w:ascii="Times New Roman" w:hAnsi="Times New Roman"/>
                <w:bCs/>
              </w:rPr>
              <w:t>Success: declining number of licenses</w:t>
            </w:r>
          </w:p>
          <w:p w14:paraId="6A0F01DC" w14:textId="77777777" w:rsidR="0015301D" w:rsidRPr="00A70E90" w:rsidRDefault="0015301D" w:rsidP="0015301D">
            <w:pPr>
              <w:rPr>
                <w:rFonts w:ascii="Times New Roman" w:hAnsi="Times New Roman"/>
                <w:bCs/>
              </w:rPr>
            </w:pPr>
            <w:r w:rsidRPr="00A70E90">
              <w:rPr>
                <w:rFonts w:ascii="Times New Roman" w:hAnsi="Times New Roman"/>
                <w:bCs/>
              </w:rPr>
              <w:t>LVV Fisheries information system</w:t>
            </w:r>
          </w:p>
          <w:p w14:paraId="5CC75499" w14:textId="77777777" w:rsidR="0015301D" w:rsidRPr="00A70E90" w:rsidRDefault="0015301D" w:rsidP="0015301D">
            <w:pPr>
              <w:rPr>
                <w:rFonts w:ascii="Times New Roman" w:hAnsi="Times New Roman"/>
                <w:bCs/>
              </w:rPr>
            </w:pPr>
          </w:p>
          <w:p w14:paraId="36371032" w14:textId="77777777" w:rsidR="0015301D" w:rsidRPr="00A0599E" w:rsidRDefault="0015301D" w:rsidP="00A0599E">
            <w:pPr>
              <w:pStyle w:val="Heading1"/>
              <w:outlineLvl w:val="0"/>
              <w:rPr>
                <w:rFonts w:ascii="Times New Roman" w:eastAsia="Times New Roman" w:hAnsi="Times New Roman" w:cs="Times New Roman"/>
                <w:b w:val="0"/>
                <w:color w:val="auto"/>
                <w:sz w:val="20"/>
                <w:szCs w:val="20"/>
              </w:rPr>
            </w:pPr>
          </w:p>
        </w:tc>
      </w:tr>
    </w:tbl>
    <w:p w14:paraId="5F14E66A" w14:textId="77777777" w:rsidR="00157B4B" w:rsidRDefault="00157B4B" w:rsidP="00DF0788">
      <w:pPr>
        <w:rPr>
          <w:rFonts w:ascii="Times New Roman" w:hAnsi="Times New Roman"/>
          <w:szCs w:val="22"/>
        </w:rPr>
      </w:pPr>
    </w:p>
    <w:p w14:paraId="3FD86911" w14:textId="77777777" w:rsidR="00C41F33" w:rsidRDefault="00C41F33" w:rsidP="00DF0788">
      <w:pPr>
        <w:rPr>
          <w:rFonts w:ascii="Times New Roman" w:hAnsi="Times New Roman"/>
          <w:szCs w:val="22"/>
        </w:rPr>
        <w:sectPr w:rsidR="00C41F33" w:rsidSect="0030096D">
          <w:pgSz w:w="15840" w:h="12240" w:orient="landscape"/>
          <w:pgMar w:top="1440" w:right="1440" w:bottom="1440" w:left="1440" w:header="720" w:footer="720" w:gutter="0"/>
          <w:cols w:space="720"/>
          <w:docGrid w:linePitch="360"/>
        </w:sectPr>
      </w:pPr>
    </w:p>
    <w:p w14:paraId="6C4394FA" w14:textId="77777777" w:rsidR="00937105" w:rsidRDefault="00937105" w:rsidP="00937105">
      <w:pPr>
        <w:pStyle w:val="ListParagraph"/>
        <w:numPr>
          <w:ilvl w:val="0"/>
          <w:numId w:val="9"/>
        </w:numPr>
      </w:pPr>
      <w:r>
        <w:lastRenderedPageBreak/>
        <w:t>Impact Evaluation Methodology: Reflexive Comparison and Ex-Post Cost Benefit Analysis</w:t>
      </w:r>
    </w:p>
    <w:p w14:paraId="77B738EC" w14:textId="77777777" w:rsidR="00937105" w:rsidRDefault="00937105" w:rsidP="00937105"/>
    <w:p w14:paraId="4B0FAA8C" w14:textId="77777777" w:rsidR="0060056A" w:rsidRPr="0060056A" w:rsidRDefault="0060056A" w:rsidP="00937105">
      <w:pPr>
        <w:jc w:val="both"/>
        <w:rPr>
          <w:rFonts w:ascii="Times New Roman" w:hAnsi="Times New Roman"/>
          <w:b/>
        </w:rPr>
      </w:pPr>
      <w:r w:rsidRPr="0060056A">
        <w:rPr>
          <w:rFonts w:ascii="Times New Roman" w:hAnsi="Times New Roman"/>
          <w:b/>
        </w:rPr>
        <w:t>1. IMPACT EVALUATION METHODOLOGY</w:t>
      </w:r>
    </w:p>
    <w:p w14:paraId="330E9D98" w14:textId="77777777" w:rsidR="00937105" w:rsidRDefault="00937105" w:rsidP="00937105">
      <w:pPr>
        <w:jc w:val="both"/>
        <w:rPr>
          <w:rFonts w:ascii="Times New Roman" w:hAnsi="Times New Roman"/>
        </w:rPr>
      </w:pPr>
      <w:r>
        <w:rPr>
          <w:rFonts w:ascii="Times New Roman" w:hAnsi="Times New Roman"/>
        </w:rPr>
        <w:t xml:space="preserve">The evaluation methodology </w:t>
      </w:r>
      <w:r w:rsidR="00993916">
        <w:rPr>
          <w:rFonts w:ascii="Times New Roman" w:hAnsi="Times New Roman"/>
        </w:rPr>
        <w:t>used</w:t>
      </w:r>
      <w:r>
        <w:rPr>
          <w:rFonts w:ascii="Times New Roman" w:hAnsi="Times New Roman"/>
        </w:rPr>
        <w:t xml:space="preserve"> to identify the project’s impacts will be a re</w:t>
      </w:r>
      <w:r w:rsidR="0079557D">
        <w:rPr>
          <w:rFonts w:ascii="Times New Roman" w:hAnsi="Times New Roman"/>
        </w:rPr>
        <w:t xml:space="preserve">flexive comparison (Component II, III, </w:t>
      </w:r>
      <w:r w:rsidR="001F0DC1">
        <w:rPr>
          <w:rFonts w:ascii="Times New Roman" w:hAnsi="Times New Roman"/>
        </w:rPr>
        <w:t>I</w:t>
      </w:r>
      <w:r>
        <w:rPr>
          <w:rFonts w:ascii="Times New Roman" w:hAnsi="Times New Roman"/>
        </w:rPr>
        <w:t>V</w:t>
      </w:r>
      <w:r w:rsidR="001F0DC1">
        <w:rPr>
          <w:rFonts w:ascii="Times New Roman" w:hAnsi="Times New Roman"/>
        </w:rPr>
        <w:t xml:space="preserve">, V </w:t>
      </w:r>
      <w:r w:rsidR="001F0DC1" w:rsidRPr="00993916">
        <w:rPr>
          <w:rFonts w:ascii="Times New Roman" w:hAnsi="Times New Roman"/>
        </w:rPr>
        <w:t>and VI</w:t>
      </w:r>
      <w:r w:rsidRPr="00993916">
        <w:rPr>
          <w:rFonts w:ascii="Times New Roman" w:hAnsi="Times New Roman"/>
        </w:rPr>
        <w:t>).</w:t>
      </w:r>
      <w:r>
        <w:rPr>
          <w:rFonts w:ascii="Times New Roman" w:hAnsi="Times New Roman"/>
        </w:rPr>
        <w:t xml:space="preserve"> </w:t>
      </w:r>
    </w:p>
    <w:p w14:paraId="52C096CD" w14:textId="16E325E5" w:rsidR="00937105" w:rsidRDefault="00937105" w:rsidP="00937105">
      <w:pPr>
        <w:pStyle w:val="Sinespaciado"/>
        <w:jc w:val="both"/>
        <w:rPr>
          <w:rFonts w:eastAsia="ヒラギノ角ゴ Pro W3"/>
          <w:color w:val="000000"/>
          <w:sz w:val="22"/>
          <w:lang w:val="en-US" w:eastAsia="en-US"/>
        </w:rPr>
      </w:pPr>
      <w:r>
        <w:rPr>
          <w:rFonts w:eastAsia="ヒラギノ角ゴ Pro W3"/>
          <w:color w:val="000000"/>
          <w:sz w:val="22"/>
          <w:lang w:val="en-US" w:eastAsia="en-US"/>
        </w:rPr>
        <w:t>Specifically, the reflexive methodology consists on measuring the impact and outcome indicators (</w:t>
      </w:r>
      <w:r w:rsidRPr="002A2508">
        <w:rPr>
          <w:rFonts w:eastAsia="ヒラギノ角ゴ Pro W3"/>
          <w:i/>
          <w:color w:val="000000"/>
          <w:sz w:val="22"/>
          <w:lang w:val="en-US" w:eastAsia="en-US"/>
        </w:rPr>
        <w:t>Y</w:t>
      </w:r>
      <w:r>
        <w:rPr>
          <w:rFonts w:eastAsia="ヒラギノ角ゴ Pro W3"/>
          <w:color w:val="000000"/>
          <w:sz w:val="22"/>
          <w:lang w:val="en-US" w:eastAsia="en-US"/>
        </w:rPr>
        <w:t>) before (</w:t>
      </w:r>
      <w:r w:rsidRPr="002A2508">
        <w:rPr>
          <w:rFonts w:eastAsia="ヒラギノ角ゴ Pro W3"/>
          <w:i/>
          <w:color w:val="000000"/>
          <w:sz w:val="22"/>
          <w:lang w:val="en-US" w:eastAsia="en-US"/>
        </w:rPr>
        <w:t>t=0</w:t>
      </w:r>
      <w:r>
        <w:rPr>
          <w:rFonts w:eastAsia="ヒラギノ角ゴ Pro W3"/>
          <w:color w:val="000000"/>
          <w:sz w:val="22"/>
          <w:lang w:val="en-US" w:eastAsia="en-US"/>
        </w:rPr>
        <w:t>) and after project implementation (</w:t>
      </w:r>
      <w:r w:rsidRPr="002A2508">
        <w:rPr>
          <w:rFonts w:eastAsia="ヒラギノ角ゴ Pro W3"/>
          <w:i/>
          <w:color w:val="000000"/>
          <w:sz w:val="22"/>
          <w:lang w:val="en-US" w:eastAsia="en-US"/>
        </w:rPr>
        <w:t>t=1</w:t>
      </w:r>
      <w:r>
        <w:rPr>
          <w:rFonts w:eastAsia="ヒラギノ角ゴ Pro W3"/>
          <w:color w:val="000000"/>
          <w:sz w:val="22"/>
          <w:lang w:val="en-US" w:eastAsia="en-US"/>
        </w:rPr>
        <w:t xml:space="preserve">). Although this is not considered as a rigorous impact evaluation methodology, in </w:t>
      </w:r>
      <w:r w:rsidR="001F0DC1">
        <w:rPr>
          <w:rFonts w:eastAsia="ヒラギノ角ゴ Pro W3"/>
          <w:color w:val="000000"/>
          <w:sz w:val="22"/>
          <w:lang w:val="en-US" w:eastAsia="en-US"/>
        </w:rPr>
        <w:t xml:space="preserve">some cases such as the </w:t>
      </w:r>
      <w:r w:rsidR="00EC3B7C">
        <w:rPr>
          <w:rFonts w:eastAsia="ヒラギノ角ゴ Pro W3"/>
          <w:color w:val="000000"/>
          <w:sz w:val="22"/>
          <w:lang w:val="en-US" w:eastAsia="en-US"/>
        </w:rPr>
        <w:t>PBP</w:t>
      </w:r>
      <w:r>
        <w:rPr>
          <w:rFonts w:eastAsia="ヒラギノ角ゴ Pro W3"/>
          <w:color w:val="000000"/>
          <w:sz w:val="22"/>
          <w:lang w:val="en-US" w:eastAsia="en-US"/>
        </w:rPr>
        <w:t xml:space="preserve">s, using this methodology represents a valid approach given the nature of the project.  In particular, this project is composed by a series of interventions that affect agricultural services provision at the national level. Most of the outputs to be delivered represent interventions that aim at improving institutional performance including national programmatic plans, national policies, </w:t>
      </w:r>
      <w:r w:rsidR="007E3A3B">
        <w:rPr>
          <w:rFonts w:eastAsia="ヒラギノ角ゴ Pro W3"/>
          <w:color w:val="000000"/>
          <w:sz w:val="22"/>
          <w:lang w:val="en-US" w:eastAsia="en-US"/>
        </w:rPr>
        <w:t>strategic plans</w:t>
      </w:r>
      <w:r>
        <w:rPr>
          <w:rFonts w:eastAsia="ヒラギノ角ゴ Pro W3"/>
          <w:color w:val="000000"/>
          <w:sz w:val="22"/>
          <w:lang w:val="en-US" w:eastAsia="en-US"/>
        </w:rPr>
        <w:t xml:space="preserve">, laws and regulations, among others. These interventions will have a national scope and therefore, most of the indicators are measured at the national level. Besides, most of the indicators are proxies to capture institutional performance which is mainly affected by policy changes at the national level such as the ones included in this project. Moreover, because of the nature of the interventions included in the project affect the national population, it is impossible to identify a counterfactual group identical to the beneficiary group in all observable and unobservable characteristics. In other words, because the beneficiary group encompasses all the </w:t>
      </w:r>
      <w:r w:rsidR="000949AA">
        <w:rPr>
          <w:rFonts w:eastAsia="ヒラギノ角ゴ Pro W3"/>
          <w:color w:val="000000"/>
          <w:sz w:val="22"/>
          <w:lang w:val="en-US" w:eastAsia="en-US"/>
        </w:rPr>
        <w:t xml:space="preserve">Suriname </w:t>
      </w:r>
      <w:r>
        <w:rPr>
          <w:rFonts w:eastAsia="ヒラギノ角ゴ Pro W3"/>
          <w:color w:val="000000"/>
          <w:sz w:val="22"/>
          <w:lang w:val="en-US" w:eastAsia="en-US"/>
        </w:rPr>
        <w:t xml:space="preserve">population, it is not possible to identify a group of non beneficiaries in order to compare the situation with and without the project which is the main challenge of every impact evaluation. </w:t>
      </w:r>
    </w:p>
    <w:p w14:paraId="4166145C" w14:textId="77777777" w:rsidR="00937105" w:rsidRDefault="00937105" w:rsidP="00937105">
      <w:pPr>
        <w:pStyle w:val="Sinespaciado"/>
        <w:jc w:val="both"/>
        <w:rPr>
          <w:rFonts w:eastAsia="ヒラギノ角ゴ Pro W3"/>
          <w:color w:val="000000"/>
          <w:sz w:val="22"/>
          <w:lang w:val="en-US" w:eastAsia="en-US"/>
        </w:rPr>
      </w:pPr>
    </w:p>
    <w:p w14:paraId="0427D7C1" w14:textId="77777777" w:rsidR="00937105" w:rsidRPr="00BE00AC" w:rsidRDefault="00937105" w:rsidP="00937105">
      <w:pPr>
        <w:pStyle w:val="Sinespaciado"/>
        <w:jc w:val="both"/>
        <w:rPr>
          <w:rFonts w:eastAsia="ヒラギノ角ゴ Pro W3"/>
          <w:color w:val="000000"/>
          <w:sz w:val="22"/>
          <w:lang w:val="en-US" w:eastAsia="en-US"/>
        </w:rPr>
      </w:pPr>
      <w:r>
        <w:rPr>
          <w:rFonts w:eastAsia="ヒラギノ角ゴ Pro W3"/>
          <w:color w:val="000000"/>
          <w:sz w:val="22"/>
          <w:lang w:val="en-US" w:eastAsia="en-US"/>
        </w:rPr>
        <w:t xml:space="preserve">There are three main reasons why this type of methodology can be appropriate for this type of projects. First, as mentioned, most of the interventions have a national scope. Therefore, it is impossible to identify a counterfactual group identical to the beneficiary group in all observable and unobservable characteristics as all the </w:t>
      </w:r>
      <w:r w:rsidR="000949AA">
        <w:rPr>
          <w:rFonts w:eastAsia="ヒラギノ角ゴ Pro W3"/>
          <w:color w:val="000000"/>
          <w:sz w:val="22"/>
          <w:lang w:val="en-US" w:eastAsia="en-US"/>
        </w:rPr>
        <w:t>Surinamese</w:t>
      </w:r>
      <w:r>
        <w:rPr>
          <w:rFonts w:eastAsia="ヒラギノ角ゴ Pro W3"/>
          <w:color w:val="000000"/>
          <w:sz w:val="22"/>
          <w:lang w:val="en-US" w:eastAsia="en-US"/>
        </w:rPr>
        <w:t xml:space="preserve"> will be affected by the project. Second, it is impossible to observe the country as a whole with and without the project in the same period of time. Besides, it is impossible to identify another country that might be used as a counterfactual for </w:t>
      </w:r>
      <w:r w:rsidR="000949AA">
        <w:rPr>
          <w:rFonts w:eastAsia="ヒラギノ角ゴ Pro W3"/>
          <w:color w:val="000000"/>
          <w:sz w:val="22"/>
          <w:lang w:val="en-US" w:eastAsia="en-US"/>
        </w:rPr>
        <w:t>Suriname</w:t>
      </w:r>
      <w:r>
        <w:rPr>
          <w:rFonts w:eastAsia="ヒラギノ角ゴ Pro W3"/>
          <w:color w:val="000000"/>
          <w:sz w:val="22"/>
          <w:lang w:val="en-US" w:eastAsia="en-US"/>
        </w:rPr>
        <w:t>. Third, most of the outcome indicators of the project capture institutional performance which can only be affected by regulations and norms at the national level. For all this, the analysis of national variables before and after the Program is implemented provides an important feedback.</w:t>
      </w:r>
    </w:p>
    <w:p w14:paraId="078CC1C9" w14:textId="77777777" w:rsidR="00937105" w:rsidRDefault="00937105" w:rsidP="00937105">
      <w:pPr>
        <w:pStyle w:val="Sinespaciado"/>
        <w:jc w:val="both"/>
        <w:rPr>
          <w:lang w:val="en-US"/>
        </w:rPr>
      </w:pPr>
    </w:p>
    <w:p w14:paraId="3DF2F81D" w14:textId="77777777" w:rsidR="00937105" w:rsidRPr="00BE00AC" w:rsidRDefault="00937105" w:rsidP="00937105">
      <w:pPr>
        <w:pStyle w:val="Sinespaciado"/>
        <w:jc w:val="both"/>
        <w:rPr>
          <w:lang w:val="en-US"/>
        </w:rPr>
      </w:pPr>
      <w:r w:rsidRPr="000949AA">
        <w:rPr>
          <w:rFonts w:eastAsia="ヒラギノ角ゴ Pro W3"/>
          <w:color w:val="000000"/>
          <w:sz w:val="22"/>
          <w:lang w:val="en-US" w:eastAsia="en-US"/>
        </w:rPr>
        <w:t>Specifically, this methodology implies the measurement of the indicators before and after the project</w:t>
      </w:r>
      <w:r>
        <w:rPr>
          <w:lang w:val="en-US"/>
        </w:rPr>
        <w:t>:</w:t>
      </w:r>
    </w:p>
    <w:p w14:paraId="2D253DF0" w14:textId="77777777" w:rsidR="00937105" w:rsidRPr="00BE00AC" w:rsidRDefault="00937105" w:rsidP="00937105">
      <w:pPr>
        <w:pStyle w:val="Sinespaciado"/>
        <w:jc w:val="both"/>
        <w:rPr>
          <w:lang w:val="en-US"/>
        </w:rPr>
      </w:pPr>
    </w:p>
    <w:p w14:paraId="08C5EC05" w14:textId="77777777" w:rsidR="00937105" w:rsidRPr="00864E20" w:rsidRDefault="00937105" w:rsidP="00937105">
      <w:pPr>
        <w:pStyle w:val="Sinespaciado"/>
        <w:rPr>
          <w:lang w:val="es-ES_tradnl"/>
        </w:rPr>
      </w:pPr>
      <m:oMathPara>
        <m:oMath>
          <m:r>
            <m:rPr>
              <m:sty m:val="p"/>
            </m:rPr>
            <w:rPr>
              <w:rFonts w:ascii="Cambria Math" w:hAnsi="Cambria Math"/>
              <w:lang w:val="es-ES_tradnl"/>
            </w:rPr>
            <m:t>Impact=Y</m:t>
          </m:r>
          <m:d>
            <m:dPr>
              <m:ctrlPr>
                <w:rPr>
                  <w:rFonts w:ascii="Cambria Math" w:hAnsi="Cambria Math"/>
                  <w:lang w:val="es-ES_tradnl"/>
                </w:rPr>
              </m:ctrlPr>
            </m:dPr>
            <m:e>
              <m:r>
                <m:rPr>
                  <m:sty m:val="p"/>
                </m:rPr>
                <w:rPr>
                  <w:rFonts w:ascii="Cambria Math" w:hAnsi="Cambria Math"/>
                  <w:lang w:val="es-ES_tradnl"/>
                </w:rPr>
                <m:t>t=1</m:t>
              </m:r>
            </m:e>
          </m:d>
          <m:r>
            <m:rPr>
              <m:sty m:val="p"/>
            </m:rPr>
            <w:rPr>
              <w:rFonts w:ascii="Cambria Math" w:hAnsi="Cambria Math"/>
              <w:lang w:val="es-ES_tradnl"/>
            </w:rPr>
            <m:t>-Y (t=0)</m:t>
          </m:r>
        </m:oMath>
      </m:oMathPara>
    </w:p>
    <w:p w14:paraId="2BFC2866" w14:textId="77777777" w:rsidR="00937105" w:rsidRPr="00BE00AC" w:rsidRDefault="00937105" w:rsidP="00937105">
      <w:pPr>
        <w:pStyle w:val="Sinespaciado"/>
        <w:rPr>
          <w:lang w:val="en-US"/>
        </w:rPr>
      </w:pPr>
      <w:r w:rsidRPr="00BE00AC">
        <w:rPr>
          <w:lang w:val="en-US"/>
        </w:rPr>
        <w:t xml:space="preserve">Where, </w:t>
      </w:r>
    </w:p>
    <w:p w14:paraId="03A6ADD2" w14:textId="77777777" w:rsidR="00937105" w:rsidRPr="00BE00AC" w:rsidRDefault="00937105" w:rsidP="00937105">
      <w:pPr>
        <w:pStyle w:val="Sinespaciado"/>
        <w:rPr>
          <w:lang w:val="en-US"/>
        </w:rPr>
      </w:pPr>
    </w:p>
    <w:p w14:paraId="2C66FFD2" w14:textId="77777777" w:rsidR="00937105" w:rsidRPr="00BE00AC" w:rsidRDefault="00937105" w:rsidP="00937105">
      <w:pPr>
        <w:pStyle w:val="Sinespaciado"/>
        <w:rPr>
          <w:lang w:val="en-US"/>
        </w:rPr>
      </w:pPr>
      <w:r w:rsidRPr="00BE00AC">
        <w:rPr>
          <w:lang w:val="en-US"/>
        </w:rPr>
        <w:t>t=1 means after program implementation</w:t>
      </w:r>
    </w:p>
    <w:p w14:paraId="0670ED6A" w14:textId="77777777" w:rsidR="00937105" w:rsidRDefault="00937105" w:rsidP="00937105">
      <w:pPr>
        <w:pStyle w:val="Sinespaciado"/>
        <w:rPr>
          <w:lang w:val="en-US"/>
        </w:rPr>
      </w:pPr>
      <w:r w:rsidRPr="00BE00AC">
        <w:rPr>
          <w:lang w:val="en-US"/>
        </w:rPr>
        <w:t>t=0 means before program implementation</w:t>
      </w:r>
    </w:p>
    <w:p w14:paraId="3550B1FB" w14:textId="77777777" w:rsidR="00937105" w:rsidRDefault="00937105" w:rsidP="00937105">
      <w:pPr>
        <w:pStyle w:val="Sinespaciado"/>
        <w:rPr>
          <w:lang w:val="en-US"/>
        </w:rPr>
      </w:pPr>
    </w:p>
    <w:p w14:paraId="73C8C60B" w14:textId="77777777" w:rsidR="00937105" w:rsidRDefault="00937105" w:rsidP="00937105">
      <w:pPr>
        <w:pStyle w:val="Sinespaciado"/>
        <w:rPr>
          <w:lang w:val="en-US"/>
        </w:rPr>
      </w:pPr>
    </w:p>
    <w:p w14:paraId="7862885B" w14:textId="77777777" w:rsidR="00937105" w:rsidRDefault="00937105" w:rsidP="00937105">
      <w:pPr>
        <w:pStyle w:val="Sinespaciado"/>
        <w:rPr>
          <w:lang w:val="en-US"/>
        </w:rPr>
      </w:pPr>
    </w:p>
    <w:p w14:paraId="77160EB4" w14:textId="77777777" w:rsidR="00937105" w:rsidRDefault="00937105" w:rsidP="00937105">
      <w:pPr>
        <w:pStyle w:val="Sinespaciado"/>
        <w:rPr>
          <w:lang w:val="en-US"/>
        </w:rPr>
      </w:pPr>
    </w:p>
    <w:p w14:paraId="17EACA51" w14:textId="77777777" w:rsidR="0015301D" w:rsidRDefault="0015301D" w:rsidP="00937105">
      <w:pPr>
        <w:pStyle w:val="Sinespaciado"/>
        <w:rPr>
          <w:lang w:val="en-US"/>
        </w:rPr>
      </w:pPr>
    </w:p>
    <w:p w14:paraId="243F1524" w14:textId="77777777" w:rsidR="00937105" w:rsidRPr="00BE00AC" w:rsidRDefault="00937105" w:rsidP="00937105">
      <w:pPr>
        <w:pStyle w:val="Sinespaciado"/>
        <w:rPr>
          <w:lang w:val="en-US"/>
        </w:rPr>
      </w:pPr>
    </w:p>
    <w:p w14:paraId="54A07EFF" w14:textId="77777777" w:rsidR="00937105" w:rsidRPr="00BE00AC" w:rsidRDefault="00937105" w:rsidP="00937105">
      <w:pPr>
        <w:pStyle w:val="Sinespaciado"/>
        <w:rPr>
          <w:lang w:val="en-US"/>
        </w:rPr>
      </w:pPr>
      <w:r w:rsidRPr="00BE00AC">
        <w:rPr>
          <w:lang w:val="en-US"/>
        </w:rPr>
        <w:t>Graphically:</w:t>
      </w:r>
    </w:p>
    <w:p w14:paraId="2C34E277" w14:textId="77777777" w:rsidR="00937105" w:rsidRPr="00BE00AC" w:rsidRDefault="00937105" w:rsidP="00937105">
      <w:pPr>
        <w:pStyle w:val="Sinespaciado"/>
        <w:rPr>
          <w:lang w:val="en-US"/>
        </w:rPr>
      </w:pPr>
    </w:p>
    <w:p w14:paraId="03E0C34E" w14:textId="77777777" w:rsidR="00937105" w:rsidRDefault="00AF619F" w:rsidP="00937105">
      <w:pPr>
        <w:pStyle w:val="Sinespaciado"/>
        <w:rPr>
          <w:lang w:val="es-ES_tradnl"/>
        </w:rPr>
      </w:pPr>
      <w:r>
        <w:rPr>
          <w:noProof/>
          <w:lang w:val="en-US" w:eastAsia="en-US"/>
        </w:rPr>
        <mc:AlternateContent>
          <mc:Choice Requires="wps">
            <w:drawing>
              <wp:anchor distT="0" distB="0" distL="114300" distR="114300" simplePos="0" relativeHeight="251662336" behindDoc="0" locked="0" layoutInCell="1" allowOverlap="1" wp14:anchorId="015B937D" wp14:editId="3135C5DA">
                <wp:simplePos x="0" y="0"/>
                <wp:positionH relativeFrom="column">
                  <wp:posOffset>1880870</wp:posOffset>
                </wp:positionH>
                <wp:positionV relativeFrom="paragraph">
                  <wp:posOffset>767715</wp:posOffset>
                </wp:positionV>
                <wp:extent cx="90805" cy="390525"/>
                <wp:effectExtent l="13970" t="5715"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48.1pt;margin-top:60.45pt;width:7.1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"/>
            </w:pict>
          </mc:Fallback>
        </mc:AlternateContent>
      </w:r>
      <w:r w:rsidR="00937105">
        <w:rPr>
          <w:noProof/>
          <w:lang w:val="en-US" w:eastAsia="en-US"/>
        </w:rPr>
        <w:drawing>
          <wp:inline distT="0" distB="0" distL="0" distR="0" wp14:anchorId="76F412D0" wp14:editId="0C829A02">
            <wp:extent cx="3181350" cy="2486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81350" cy="2486025"/>
                    </a:xfrm>
                    <a:prstGeom prst="rect">
                      <a:avLst/>
                    </a:prstGeom>
                    <a:noFill/>
                    <a:ln w="9525">
                      <a:noFill/>
                      <a:miter lim="800000"/>
                      <a:headEnd/>
                      <a:tailEnd/>
                    </a:ln>
                  </pic:spPr>
                </pic:pic>
              </a:graphicData>
            </a:graphic>
          </wp:inline>
        </w:drawing>
      </w:r>
    </w:p>
    <w:p w14:paraId="60B1332B" w14:textId="77777777" w:rsidR="00937105" w:rsidRDefault="00937105" w:rsidP="00937105">
      <w:pPr>
        <w:pStyle w:val="Sinespaciado"/>
        <w:jc w:val="both"/>
        <w:rPr>
          <w:sz w:val="22"/>
          <w:szCs w:val="22"/>
          <w:lang w:val="en-US"/>
        </w:rPr>
      </w:pPr>
      <w:r w:rsidRPr="00202213">
        <w:rPr>
          <w:sz w:val="22"/>
          <w:szCs w:val="22"/>
          <w:lang w:val="en-US"/>
        </w:rPr>
        <w:t xml:space="preserve">This graph shows the main problem associated with this type of methodology. The main issue is that comparing an indicator before and after includes the impact of the project and the time tendency. </w:t>
      </w:r>
    </w:p>
    <w:p w14:paraId="0904DC6E" w14:textId="77777777" w:rsidR="008C4DC6" w:rsidRDefault="008C4DC6" w:rsidP="00937105">
      <w:pPr>
        <w:pStyle w:val="Sinespaciado"/>
        <w:jc w:val="both"/>
        <w:rPr>
          <w:sz w:val="22"/>
          <w:szCs w:val="22"/>
          <w:lang w:val="en-US"/>
        </w:rPr>
      </w:pPr>
    </w:p>
    <w:p w14:paraId="1A891957" w14:textId="3C8FE661" w:rsidR="008C4DC6" w:rsidRDefault="008C4DC6" w:rsidP="00937105">
      <w:pPr>
        <w:pStyle w:val="Sinespaciado"/>
        <w:jc w:val="both"/>
        <w:rPr>
          <w:sz w:val="22"/>
          <w:szCs w:val="22"/>
          <w:lang w:val="en-US"/>
        </w:rPr>
      </w:pPr>
      <w:r>
        <w:rPr>
          <w:sz w:val="22"/>
          <w:szCs w:val="22"/>
          <w:lang w:val="en-US"/>
        </w:rPr>
        <w:t>Besides collecting the indicators mentioned in the previous sections, t</w:t>
      </w:r>
      <w:r w:rsidRPr="00EC4F25">
        <w:rPr>
          <w:sz w:val="22"/>
          <w:szCs w:val="22"/>
          <w:lang w:val="en-US"/>
        </w:rPr>
        <w:t xml:space="preserve">he evaluation of this </w:t>
      </w:r>
      <w:r w:rsidR="00EC3B7C">
        <w:rPr>
          <w:sz w:val="22"/>
          <w:szCs w:val="22"/>
          <w:lang w:val="en-US"/>
        </w:rPr>
        <w:t>PBP</w:t>
      </w:r>
      <w:r>
        <w:rPr>
          <w:sz w:val="22"/>
          <w:szCs w:val="22"/>
          <w:lang w:val="en-US"/>
        </w:rPr>
        <w:t xml:space="preserve"> </w:t>
      </w:r>
      <w:r w:rsidRPr="00EC4F25">
        <w:rPr>
          <w:sz w:val="22"/>
          <w:szCs w:val="22"/>
          <w:lang w:val="en-US"/>
        </w:rPr>
        <w:t xml:space="preserve">will require </w:t>
      </w:r>
      <w:r>
        <w:rPr>
          <w:sz w:val="22"/>
          <w:szCs w:val="22"/>
          <w:lang w:val="en-US"/>
        </w:rPr>
        <w:t xml:space="preserve">the development of the </w:t>
      </w:r>
      <w:r w:rsidRPr="0032434C">
        <w:rPr>
          <w:sz w:val="22"/>
          <w:szCs w:val="22"/>
          <w:u w:val="single"/>
          <w:lang w:val="en-US"/>
        </w:rPr>
        <w:t>Product Support Estimates (PSE)</w:t>
      </w:r>
      <w:r w:rsidR="0032434C" w:rsidRPr="0032434C">
        <w:rPr>
          <w:rStyle w:val="FootnoteReference"/>
          <w:sz w:val="22"/>
          <w:szCs w:val="22"/>
          <w:u w:val="single"/>
          <w:lang w:val="en-US"/>
        </w:rPr>
        <w:footnoteReference w:id="16"/>
      </w:r>
      <w:r w:rsidRPr="0032434C">
        <w:rPr>
          <w:sz w:val="22"/>
          <w:szCs w:val="22"/>
          <w:u w:val="single"/>
          <w:lang w:val="en-US"/>
        </w:rPr>
        <w:t xml:space="preserve"> and related indicators</w:t>
      </w:r>
      <w:r w:rsidR="0032434C">
        <w:rPr>
          <w:sz w:val="22"/>
          <w:szCs w:val="22"/>
          <w:u w:val="single"/>
          <w:lang w:val="en-US"/>
        </w:rPr>
        <w:t xml:space="preserve">. </w:t>
      </w:r>
      <w:r w:rsidR="0032434C" w:rsidRPr="0032434C">
        <w:rPr>
          <w:sz w:val="22"/>
          <w:szCs w:val="22"/>
          <w:lang w:val="en-US"/>
        </w:rPr>
        <w:t>Those</w:t>
      </w:r>
      <w:r w:rsidRPr="0032434C">
        <w:rPr>
          <w:sz w:val="22"/>
          <w:szCs w:val="22"/>
          <w:lang w:val="en-US"/>
        </w:rPr>
        <w:t xml:space="preserve"> </w:t>
      </w:r>
      <w:r>
        <w:rPr>
          <w:sz w:val="22"/>
          <w:szCs w:val="22"/>
          <w:lang w:val="en-US"/>
        </w:rPr>
        <w:t>indicator</w:t>
      </w:r>
      <w:r w:rsidR="0032434C">
        <w:rPr>
          <w:sz w:val="22"/>
          <w:szCs w:val="22"/>
          <w:lang w:val="en-US"/>
        </w:rPr>
        <w:t>s</w:t>
      </w:r>
      <w:r>
        <w:rPr>
          <w:sz w:val="22"/>
          <w:szCs w:val="22"/>
          <w:lang w:val="en-US"/>
        </w:rPr>
        <w:t xml:space="preserve"> will be constructed in order to measure the</w:t>
      </w:r>
      <w:r w:rsidR="0032434C">
        <w:rPr>
          <w:sz w:val="22"/>
          <w:szCs w:val="22"/>
          <w:lang w:val="en-US"/>
        </w:rPr>
        <w:t xml:space="preserve"> total transfers to producers and</w:t>
      </w:r>
      <w:r>
        <w:rPr>
          <w:sz w:val="22"/>
          <w:szCs w:val="22"/>
          <w:lang w:val="en-US"/>
        </w:rPr>
        <w:t xml:space="preserve"> effectiveness of the policy changes</w:t>
      </w:r>
      <w:r w:rsidR="0032434C">
        <w:rPr>
          <w:sz w:val="22"/>
          <w:szCs w:val="22"/>
          <w:lang w:val="en-US"/>
        </w:rPr>
        <w:t>, following OECD methodology</w:t>
      </w:r>
      <w:r>
        <w:rPr>
          <w:sz w:val="22"/>
          <w:szCs w:val="22"/>
          <w:lang w:val="en-US"/>
        </w:rPr>
        <w:t xml:space="preserve">. </w:t>
      </w:r>
    </w:p>
    <w:p w14:paraId="189DECFC" w14:textId="77777777" w:rsidR="008C4DC6" w:rsidRDefault="008C4DC6" w:rsidP="00937105">
      <w:pPr>
        <w:pStyle w:val="Sinespaciado"/>
        <w:jc w:val="both"/>
        <w:rPr>
          <w:sz w:val="22"/>
          <w:szCs w:val="22"/>
          <w:lang w:val="en-US"/>
        </w:rPr>
      </w:pPr>
    </w:p>
    <w:p w14:paraId="7D9932DF" w14:textId="77777777" w:rsidR="008C4DC6" w:rsidRPr="0032434C" w:rsidRDefault="008C4DC6" w:rsidP="0032434C">
      <w:pPr>
        <w:spacing w:before="120"/>
        <w:rPr>
          <w:rFonts w:ascii="Times" w:hAnsi="Times"/>
        </w:rPr>
      </w:pPr>
      <w:r w:rsidRPr="0032434C">
        <w:rPr>
          <w:rFonts w:ascii="Times" w:hAnsi="Times"/>
        </w:rPr>
        <w:t xml:space="preserve">Transfers to agricultural producers that benefit individual farmers or group of farmers must be included in the PSE. When the transfers benefit the agricultural sector as a whole, they are considered support to general services and, as a result, are included in the </w:t>
      </w:r>
      <w:r w:rsidR="0032434C" w:rsidRPr="0032434C">
        <w:rPr>
          <w:rFonts w:ascii="Times" w:hAnsi="Times"/>
        </w:rPr>
        <w:t xml:space="preserve">General Support Estimates, </w:t>
      </w:r>
      <w:r w:rsidRPr="0032434C">
        <w:rPr>
          <w:rFonts w:ascii="Times" w:hAnsi="Times"/>
        </w:rPr>
        <w:t>GSSE</w:t>
      </w:r>
      <w:r w:rsidR="0032434C" w:rsidRPr="0032434C">
        <w:rPr>
          <w:rFonts w:ascii="Times" w:hAnsi="Times"/>
          <w:vertAlign w:val="superscript"/>
        </w:rPr>
        <w:footnoteReference w:id="17"/>
      </w:r>
      <w:r w:rsidR="0032434C" w:rsidRPr="0032434C">
        <w:rPr>
          <w:rFonts w:ascii="Times" w:hAnsi="Times"/>
        </w:rPr>
        <w:t>, including public goods such as research, development, training, inspection, marketing and promotion</w:t>
      </w:r>
      <w:r w:rsidRPr="0032434C">
        <w:rPr>
          <w:rFonts w:ascii="Times" w:hAnsi="Times"/>
        </w:rPr>
        <w:t>.</w:t>
      </w:r>
    </w:p>
    <w:p w14:paraId="79417F1B" w14:textId="77777777" w:rsidR="008C4DC6" w:rsidRPr="0032434C" w:rsidRDefault="008C4DC6" w:rsidP="0032434C">
      <w:pPr>
        <w:spacing w:before="120"/>
        <w:rPr>
          <w:rFonts w:ascii="Times" w:hAnsi="Times"/>
        </w:rPr>
      </w:pPr>
    </w:p>
    <w:p w14:paraId="60B636CD" w14:textId="77777777" w:rsidR="008C4DC6" w:rsidRPr="0032434C" w:rsidRDefault="008C4DC6" w:rsidP="00777E4E">
      <w:pPr>
        <w:spacing w:before="120"/>
        <w:rPr>
          <w:rFonts w:ascii="Times" w:hAnsi="Times"/>
        </w:rPr>
      </w:pPr>
      <w:r w:rsidRPr="0032434C">
        <w:rPr>
          <w:rFonts w:ascii="Times" w:hAnsi="Times"/>
        </w:rPr>
        <w:lastRenderedPageBreak/>
        <w:t>The transfers to agricultural producers are included in the PSE indicator, while public expenditure that benefits the sector as a whole is used in the GSSE. Finally, support to consumers is taken into account in the calculation of the CSE</w:t>
      </w:r>
      <w:r w:rsidR="0032434C" w:rsidRPr="0032434C">
        <w:rPr>
          <w:rFonts w:ascii="Times" w:hAnsi="Times"/>
          <w:vertAlign w:val="superscript"/>
        </w:rPr>
        <w:footnoteReference w:id="18"/>
      </w:r>
      <w:r w:rsidRPr="0032434C">
        <w:rPr>
          <w:rFonts w:ascii="Times" w:hAnsi="Times"/>
          <w:vertAlign w:val="superscript"/>
        </w:rPr>
        <w:t>.</w:t>
      </w:r>
    </w:p>
    <w:p w14:paraId="49614A63" w14:textId="77777777" w:rsidR="008C4DC6" w:rsidRDefault="008C4DC6" w:rsidP="0032434C">
      <w:pPr>
        <w:pStyle w:val="Sinespaciado"/>
        <w:jc w:val="both"/>
        <w:rPr>
          <w:sz w:val="22"/>
          <w:szCs w:val="22"/>
          <w:lang w:val="en-US"/>
        </w:rPr>
      </w:pPr>
      <w:r w:rsidRPr="0032434C">
        <w:rPr>
          <w:sz w:val="22"/>
          <w:szCs w:val="22"/>
          <w:lang w:val="en-US"/>
        </w:rPr>
        <w:t>Together the three indicators PSE, GSSE and CSE compose the Total Support Estimate (TSE)</w:t>
      </w:r>
      <w:r w:rsidR="0032434C">
        <w:rPr>
          <w:rStyle w:val="FootnoteReference"/>
          <w:sz w:val="22"/>
          <w:szCs w:val="22"/>
          <w:lang w:val="en-US"/>
        </w:rPr>
        <w:footnoteReference w:id="19"/>
      </w:r>
      <w:r w:rsidRPr="0032434C">
        <w:rPr>
          <w:sz w:val="22"/>
          <w:szCs w:val="22"/>
          <w:lang w:val="en-US"/>
        </w:rPr>
        <w:t xml:space="preserve">, i.e. the total transfers from consumers and taxpayers to agricultural producers associated with agricultural policy. The TSE can be used to indicate the total level of public sector support to agriculture in a given country. </w:t>
      </w:r>
    </w:p>
    <w:p w14:paraId="346F91BB" w14:textId="77777777" w:rsidR="0032434C" w:rsidRDefault="0032434C" w:rsidP="0032434C">
      <w:pPr>
        <w:pStyle w:val="Sinespaciado"/>
        <w:jc w:val="both"/>
        <w:rPr>
          <w:sz w:val="22"/>
          <w:szCs w:val="22"/>
          <w:lang w:val="en-US"/>
        </w:rPr>
      </w:pPr>
    </w:p>
    <w:p w14:paraId="37367DA3" w14:textId="77777777" w:rsidR="00777E4E" w:rsidRDefault="0032434C" w:rsidP="00777E4E">
      <w:pPr>
        <w:pStyle w:val="FAO2ndPara"/>
        <w:spacing w:line="276" w:lineRule="auto"/>
        <w:ind w:firstLine="0"/>
        <w:rPr>
          <w:rFonts w:ascii="Times" w:eastAsia="ヒラギノ角ゴ Pro W3" w:hAnsi="Times"/>
          <w:color w:val="000000"/>
          <w:sz w:val="22"/>
          <w:lang w:eastAsia="en-US"/>
        </w:rPr>
      </w:pPr>
      <w:r w:rsidRPr="0032434C">
        <w:rPr>
          <w:rFonts w:ascii="Times" w:eastAsia="ヒラギノ角ゴ Pro W3" w:hAnsi="Times"/>
          <w:color w:val="000000"/>
          <w:sz w:val="22"/>
          <w:lang w:eastAsia="en-US"/>
        </w:rPr>
        <w:t>The Market Price Support (MPS)</w:t>
      </w:r>
      <w:r w:rsidR="00777E4E">
        <w:rPr>
          <w:rStyle w:val="FootnoteReference"/>
          <w:rFonts w:ascii="Times" w:eastAsia="ヒラギノ角ゴ Pro W3" w:hAnsi="Times"/>
          <w:color w:val="000000"/>
          <w:sz w:val="22"/>
          <w:lang w:eastAsia="en-US"/>
        </w:rPr>
        <w:footnoteReference w:id="20"/>
      </w:r>
      <w:r w:rsidRPr="0032434C">
        <w:rPr>
          <w:rFonts w:ascii="Times" w:eastAsia="ヒラギノ角ゴ Pro W3" w:hAnsi="Times"/>
          <w:color w:val="000000"/>
          <w:sz w:val="22"/>
          <w:lang w:eastAsia="en-US"/>
        </w:rPr>
        <w:t xml:space="preserve"> component of the PSE is taken as the difference between the observed domestic price received by farmers, and the international reference price that represents the value of the commodity in the international market. The reference price is considered to be the price that domestic producers could have received for their products in the absence of any domestic or trade policy affecting this commodity's market. Usually, these reference prices are usually calculated on the basis of border prices of imports (Cost, Insurance and Freight - CIF) and exports (Free On Board - FOB). </w:t>
      </w:r>
      <w:r w:rsidR="00777E4E">
        <w:rPr>
          <w:rFonts w:ascii="Times" w:eastAsia="ヒラギノ角ゴ Pro W3" w:hAnsi="Times"/>
          <w:color w:val="000000"/>
          <w:sz w:val="22"/>
          <w:lang w:eastAsia="en-US"/>
        </w:rPr>
        <w:t xml:space="preserve">MPS and Budgetary Transfers </w:t>
      </w:r>
      <w:r w:rsidR="00253DD7">
        <w:rPr>
          <w:rFonts w:ascii="Times" w:eastAsia="ヒラギノ角ゴ Pro W3" w:hAnsi="Times"/>
          <w:color w:val="000000"/>
          <w:sz w:val="22"/>
          <w:lang w:eastAsia="en-US"/>
        </w:rPr>
        <w:t xml:space="preserve">(BT) </w:t>
      </w:r>
      <w:r w:rsidR="00777E4E">
        <w:rPr>
          <w:rFonts w:ascii="Times" w:eastAsia="ヒラギノ角ゴ Pro W3" w:hAnsi="Times"/>
          <w:color w:val="000000"/>
          <w:sz w:val="22"/>
          <w:lang w:eastAsia="en-US"/>
        </w:rPr>
        <w:t xml:space="preserve">are the two components of PSE. </w:t>
      </w:r>
    </w:p>
    <w:p w14:paraId="407EB3BA" w14:textId="77777777" w:rsidR="00777E4E" w:rsidRDefault="00777E4E" w:rsidP="00777E4E">
      <w:pPr>
        <w:pStyle w:val="FAO2ndPara"/>
        <w:spacing w:line="276" w:lineRule="auto"/>
        <w:ind w:firstLine="0"/>
        <w:rPr>
          <w:rFonts w:ascii="Times" w:eastAsia="ヒラギノ角ゴ Pro W3" w:hAnsi="Times"/>
          <w:color w:val="000000"/>
          <w:sz w:val="22"/>
          <w:lang w:eastAsia="en-US"/>
        </w:rPr>
      </w:pPr>
      <w:r>
        <w:rPr>
          <w:rFonts w:ascii="Times" w:eastAsia="ヒラギノ角ゴ Pro W3" w:hAnsi="Times"/>
          <w:color w:val="000000"/>
          <w:sz w:val="22"/>
          <w:lang w:eastAsia="en-US"/>
        </w:rPr>
        <w:t>PSE and related indicators have been calculated for 2009-11 following OECD methodology by FAO (2013).</w:t>
      </w:r>
    </w:p>
    <w:p w14:paraId="57C1B46B" w14:textId="77777777" w:rsidR="00777E4E" w:rsidRPr="0032434C" w:rsidRDefault="00777E4E" w:rsidP="00777E4E">
      <w:pPr>
        <w:pStyle w:val="FAO2ndPara"/>
        <w:spacing w:line="276" w:lineRule="auto"/>
        <w:ind w:firstLine="0"/>
        <w:rPr>
          <w:rFonts w:ascii="Times" w:eastAsia="ヒラギノ角ゴ Pro W3" w:hAnsi="Times"/>
          <w:color w:val="000000"/>
          <w:sz w:val="22"/>
          <w:lang w:eastAsia="en-US"/>
        </w:rPr>
      </w:pPr>
      <w:r>
        <w:rPr>
          <w:noProof/>
          <w:lang w:eastAsia="en-US"/>
        </w:rPr>
        <w:lastRenderedPageBreak/>
        <w:drawing>
          <wp:inline distT="0" distB="0" distL="0" distR="0" wp14:anchorId="095AF1E8" wp14:editId="00FF0715">
            <wp:extent cx="5135880" cy="3025140"/>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5135880" cy="3025140"/>
                    </a:xfrm>
                    <a:prstGeom prst="rect">
                      <a:avLst/>
                    </a:prstGeom>
                    <a:noFill/>
                  </pic:spPr>
                </pic:pic>
              </a:graphicData>
            </a:graphic>
          </wp:inline>
        </w:drawing>
      </w:r>
    </w:p>
    <w:p w14:paraId="3D336282" w14:textId="77777777" w:rsidR="0032434C" w:rsidRPr="0032434C" w:rsidRDefault="0032434C" w:rsidP="00777E4E">
      <w:pPr>
        <w:pStyle w:val="Sinespaciado"/>
        <w:spacing w:line="276" w:lineRule="auto"/>
        <w:jc w:val="both"/>
        <w:rPr>
          <w:sz w:val="22"/>
          <w:szCs w:val="22"/>
          <w:lang w:val="en-GB"/>
        </w:rPr>
      </w:pPr>
    </w:p>
    <w:p w14:paraId="7756F5CE" w14:textId="77777777" w:rsidR="008C4DC6" w:rsidRPr="0032434C" w:rsidRDefault="008C4DC6" w:rsidP="0032434C">
      <w:pPr>
        <w:pStyle w:val="Sinespaciado"/>
        <w:jc w:val="both"/>
        <w:rPr>
          <w:sz w:val="22"/>
          <w:szCs w:val="22"/>
          <w:lang w:val="en-US"/>
        </w:rPr>
      </w:pPr>
    </w:p>
    <w:p w14:paraId="5E20E535" w14:textId="77777777" w:rsidR="008C4DC6" w:rsidRDefault="00253DD7" w:rsidP="00937105">
      <w:pPr>
        <w:pStyle w:val="Sinespaciado"/>
        <w:jc w:val="both"/>
        <w:rPr>
          <w:sz w:val="22"/>
          <w:szCs w:val="22"/>
          <w:lang w:val="en-US"/>
        </w:rPr>
      </w:pPr>
      <w:r>
        <w:rPr>
          <w:sz w:val="22"/>
          <w:szCs w:val="22"/>
          <w:lang w:val="en-US"/>
        </w:rPr>
        <w:t xml:space="preserve">This base line will be compare with the information to be collecting in 2015 to complete the study “Estimates of support to the agricultural sector to monitor agricultural policy updated and published” as part of the conditions in the policy matrix. </w:t>
      </w:r>
    </w:p>
    <w:p w14:paraId="2F060862" w14:textId="77777777" w:rsidR="00253DD7" w:rsidRDefault="00253DD7" w:rsidP="00937105">
      <w:pPr>
        <w:pStyle w:val="Sinespaciado"/>
        <w:jc w:val="both"/>
        <w:rPr>
          <w:sz w:val="22"/>
          <w:szCs w:val="22"/>
          <w:lang w:val="en-US"/>
        </w:rPr>
      </w:pPr>
    </w:p>
    <w:p w14:paraId="157C612F" w14:textId="66A13367" w:rsidR="008C4DC6" w:rsidRPr="00AD780C" w:rsidRDefault="0015301D" w:rsidP="008C4DC6">
      <w:pPr>
        <w:pStyle w:val="ListParagraph1"/>
        <w:ind w:left="0"/>
        <w:jc w:val="both"/>
        <w:rPr>
          <w:sz w:val="22"/>
          <w:szCs w:val="22"/>
          <w:lang w:val="en-US"/>
        </w:rPr>
      </w:pPr>
      <w:r w:rsidRPr="00253DD7">
        <w:rPr>
          <w:sz w:val="22"/>
          <w:szCs w:val="22"/>
          <w:lang w:val="en-US"/>
        </w:rPr>
        <w:t>Annex</w:t>
      </w:r>
      <w:r w:rsidR="00253DD7" w:rsidRPr="00253DD7">
        <w:rPr>
          <w:sz w:val="22"/>
          <w:szCs w:val="22"/>
          <w:lang w:val="en-US"/>
        </w:rPr>
        <w:t xml:space="preserve"> I </w:t>
      </w:r>
      <w:r w:rsidRPr="00253DD7">
        <w:rPr>
          <w:sz w:val="22"/>
          <w:szCs w:val="22"/>
          <w:lang w:val="en-US"/>
        </w:rPr>
        <w:t>describe</w:t>
      </w:r>
      <w:r>
        <w:rPr>
          <w:sz w:val="22"/>
          <w:szCs w:val="22"/>
          <w:lang w:val="en-US"/>
        </w:rPr>
        <w:t>s</w:t>
      </w:r>
      <w:r w:rsidR="00253DD7" w:rsidRPr="00253DD7">
        <w:rPr>
          <w:sz w:val="22"/>
          <w:szCs w:val="22"/>
          <w:lang w:val="en-US"/>
        </w:rPr>
        <w:t xml:space="preserve"> the PSE and related indicators and the methodology to be applied in detail. </w:t>
      </w:r>
      <w:r w:rsidR="008C4DC6" w:rsidRPr="00253DD7">
        <w:rPr>
          <w:sz w:val="22"/>
          <w:szCs w:val="22"/>
          <w:lang w:val="en-US"/>
        </w:rPr>
        <w:t xml:space="preserve"> </w:t>
      </w:r>
    </w:p>
    <w:p w14:paraId="5FA909C9" w14:textId="77777777" w:rsidR="008C4DC6" w:rsidRPr="00AD780C" w:rsidRDefault="008C4DC6" w:rsidP="00937105">
      <w:pPr>
        <w:pStyle w:val="Sinespaciado"/>
        <w:jc w:val="both"/>
        <w:rPr>
          <w:sz w:val="22"/>
          <w:szCs w:val="22"/>
          <w:lang w:val="en-US"/>
        </w:rPr>
      </w:pPr>
    </w:p>
    <w:p w14:paraId="72E94952" w14:textId="77777777" w:rsidR="00937105" w:rsidRPr="00AD780C" w:rsidRDefault="00937105" w:rsidP="00937105">
      <w:pPr>
        <w:pStyle w:val="Sinespaciado"/>
        <w:jc w:val="both"/>
        <w:rPr>
          <w:sz w:val="22"/>
          <w:szCs w:val="22"/>
          <w:lang w:val="en-US"/>
        </w:rPr>
      </w:pPr>
    </w:p>
    <w:p w14:paraId="7AAEBECE" w14:textId="77777777" w:rsidR="00D0280C" w:rsidRDefault="00D0280C" w:rsidP="00D0280C">
      <w:pPr>
        <w:pStyle w:val="Sinespaciado"/>
        <w:jc w:val="both"/>
        <w:rPr>
          <w:b/>
          <w:sz w:val="22"/>
          <w:szCs w:val="22"/>
          <w:lang w:val="en-US"/>
        </w:rPr>
      </w:pPr>
      <w:r w:rsidRPr="008D7626">
        <w:rPr>
          <w:b/>
          <w:sz w:val="22"/>
          <w:szCs w:val="22"/>
          <w:lang w:val="en-US"/>
        </w:rPr>
        <w:t>2. INFORMATION TO BE COLLECTED</w:t>
      </w:r>
    </w:p>
    <w:p w14:paraId="1CDAD3F5" w14:textId="77777777" w:rsidR="00D0280C" w:rsidRPr="008D7626" w:rsidRDefault="00D0280C" w:rsidP="00D0280C">
      <w:pPr>
        <w:pStyle w:val="Sinespaciado"/>
        <w:jc w:val="both"/>
        <w:rPr>
          <w:b/>
          <w:sz w:val="22"/>
          <w:szCs w:val="22"/>
          <w:lang w:val="en-US"/>
        </w:rPr>
      </w:pPr>
    </w:p>
    <w:p w14:paraId="12021FDE" w14:textId="50228F55" w:rsidR="00AD780C" w:rsidRPr="00EC4F25" w:rsidRDefault="00D0280C" w:rsidP="00AD780C">
      <w:pPr>
        <w:pStyle w:val="Sinespaciado"/>
        <w:jc w:val="both"/>
        <w:rPr>
          <w:sz w:val="22"/>
          <w:szCs w:val="22"/>
          <w:lang w:val="en-US"/>
        </w:rPr>
      </w:pPr>
      <w:r>
        <w:rPr>
          <w:sz w:val="22"/>
          <w:szCs w:val="22"/>
          <w:lang w:val="en-US"/>
        </w:rPr>
        <w:t>Besides collecting the indicators mentioned in the previous sections, t</w:t>
      </w:r>
      <w:r w:rsidRPr="00EC4F25">
        <w:rPr>
          <w:sz w:val="22"/>
          <w:szCs w:val="22"/>
          <w:lang w:val="en-US"/>
        </w:rPr>
        <w:t xml:space="preserve">he evaluation of this </w:t>
      </w:r>
      <w:r w:rsidR="00EC3B7C">
        <w:rPr>
          <w:sz w:val="22"/>
          <w:szCs w:val="22"/>
          <w:lang w:val="en-US"/>
        </w:rPr>
        <w:t>PBP</w:t>
      </w:r>
      <w:r w:rsidR="00993916">
        <w:rPr>
          <w:sz w:val="22"/>
          <w:szCs w:val="22"/>
          <w:lang w:val="en-US"/>
        </w:rPr>
        <w:t xml:space="preserve"> </w:t>
      </w:r>
      <w:r w:rsidRPr="00EC4F25">
        <w:rPr>
          <w:sz w:val="22"/>
          <w:szCs w:val="22"/>
          <w:lang w:val="en-US"/>
        </w:rPr>
        <w:t xml:space="preserve">will require </w:t>
      </w:r>
      <w:r>
        <w:rPr>
          <w:sz w:val="22"/>
          <w:szCs w:val="22"/>
          <w:lang w:val="en-US"/>
        </w:rPr>
        <w:t>the development of the</w:t>
      </w:r>
      <w:r w:rsidR="00AD780C">
        <w:rPr>
          <w:sz w:val="22"/>
          <w:szCs w:val="22"/>
          <w:lang w:val="en-US"/>
        </w:rPr>
        <w:t xml:space="preserve"> Product Support Estimates and related indicators study. </w:t>
      </w:r>
      <w:r w:rsidR="00AD780C" w:rsidRPr="00EC4F25">
        <w:rPr>
          <w:sz w:val="22"/>
          <w:szCs w:val="22"/>
          <w:lang w:val="en-US"/>
        </w:rPr>
        <w:t xml:space="preserve">This analysis requires </w:t>
      </w:r>
      <w:r w:rsidR="00AD780C">
        <w:rPr>
          <w:sz w:val="22"/>
          <w:szCs w:val="22"/>
          <w:lang w:val="en-US"/>
        </w:rPr>
        <w:t xml:space="preserve">data </w:t>
      </w:r>
      <w:r w:rsidR="00AD780C" w:rsidRPr="00EC4F25">
        <w:rPr>
          <w:sz w:val="22"/>
          <w:szCs w:val="22"/>
          <w:lang w:val="en-US"/>
        </w:rPr>
        <w:t>collection</w:t>
      </w:r>
      <w:r w:rsidR="00AD780C">
        <w:rPr>
          <w:sz w:val="22"/>
          <w:szCs w:val="22"/>
          <w:lang w:val="en-US"/>
        </w:rPr>
        <w:t xml:space="preserve"> on prices and production, as well as budgetary data</w:t>
      </w:r>
      <w:r w:rsidR="00CF5CC7">
        <w:rPr>
          <w:sz w:val="22"/>
          <w:szCs w:val="22"/>
          <w:lang w:val="en-US"/>
        </w:rPr>
        <w:t xml:space="preserve"> collection</w:t>
      </w:r>
      <w:r w:rsidR="00AD780C">
        <w:rPr>
          <w:sz w:val="22"/>
          <w:szCs w:val="22"/>
          <w:lang w:val="en-US"/>
        </w:rPr>
        <w:t>.</w:t>
      </w:r>
      <w:r w:rsidR="00CF5CC7">
        <w:rPr>
          <w:sz w:val="22"/>
          <w:szCs w:val="22"/>
          <w:lang w:val="en-US"/>
        </w:rPr>
        <w:t xml:space="preserve"> IDB will be hiring FAO for the second estimation of these indicators in 2015.</w:t>
      </w:r>
    </w:p>
    <w:p w14:paraId="768D5486" w14:textId="77777777" w:rsidR="00AD780C" w:rsidRPr="00EC4F25" w:rsidRDefault="00AD780C" w:rsidP="00AD780C">
      <w:pPr>
        <w:pStyle w:val="Sinespaciado"/>
        <w:jc w:val="both"/>
        <w:rPr>
          <w:sz w:val="22"/>
          <w:szCs w:val="22"/>
          <w:lang w:val="en-US"/>
        </w:rPr>
      </w:pPr>
    </w:p>
    <w:p w14:paraId="26F08075" w14:textId="77777777" w:rsidR="00937105" w:rsidRDefault="00937105" w:rsidP="00937105">
      <w:pPr>
        <w:pStyle w:val="Sinespaciado"/>
        <w:jc w:val="both"/>
        <w:rPr>
          <w:sz w:val="22"/>
          <w:szCs w:val="22"/>
          <w:lang w:val="en-US"/>
        </w:rPr>
      </w:pPr>
    </w:p>
    <w:p w14:paraId="737CD201" w14:textId="77777777" w:rsidR="0060056A" w:rsidRPr="008F43EC" w:rsidRDefault="0060056A" w:rsidP="00937105">
      <w:pPr>
        <w:pStyle w:val="Sinespaciado"/>
        <w:jc w:val="both"/>
        <w:rPr>
          <w:b/>
          <w:sz w:val="22"/>
          <w:szCs w:val="22"/>
          <w:lang w:val="en-US"/>
        </w:rPr>
      </w:pPr>
      <w:r w:rsidRPr="008F43EC">
        <w:rPr>
          <w:b/>
          <w:sz w:val="22"/>
          <w:szCs w:val="22"/>
          <w:lang w:val="en-US"/>
        </w:rPr>
        <w:t xml:space="preserve">3. </w:t>
      </w:r>
      <w:r w:rsidR="008F43EC" w:rsidRPr="008F43EC">
        <w:rPr>
          <w:b/>
          <w:sz w:val="22"/>
          <w:szCs w:val="22"/>
          <w:lang w:val="en-US"/>
        </w:rPr>
        <w:t>WORKING PLAN AND BUDGET</w:t>
      </w:r>
    </w:p>
    <w:p w14:paraId="169177D6" w14:textId="77777777" w:rsidR="0060056A" w:rsidRDefault="0060056A" w:rsidP="00937105">
      <w:pPr>
        <w:pStyle w:val="Sinespaciado"/>
        <w:jc w:val="both"/>
        <w:rPr>
          <w:sz w:val="22"/>
          <w:szCs w:val="22"/>
          <w:lang w:val="en-US"/>
        </w:rPr>
      </w:pPr>
    </w:p>
    <w:p w14:paraId="65AF0FCD" w14:textId="433C82FB" w:rsidR="00937105" w:rsidRPr="00FD4B16" w:rsidRDefault="0060056A" w:rsidP="00937105">
      <w:pPr>
        <w:pStyle w:val="Sinespaciado"/>
        <w:jc w:val="both"/>
        <w:rPr>
          <w:sz w:val="22"/>
          <w:szCs w:val="22"/>
          <w:lang w:val="en-US"/>
        </w:rPr>
      </w:pPr>
      <w:r>
        <w:rPr>
          <w:sz w:val="22"/>
          <w:szCs w:val="22"/>
          <w:lang w:val="en-US"/>
        </w:rPr>
        <w:t>Table 4 presents the working plan with all the milestones needed to implement the impact evaluation methodologies described above.</w:t>
      </w:r>
      <w:r w:rsidR="008F43EC">
        <w:rPr>
          <w:sz w:val="22"/>
          <w:szCs w:val="22"/>
          <w:lang w:val="en-US"/>
        </w:rPr>
        <w:t xml:space="preserve"> Also, </w:t>
      </w:r>
      <w:r w:rsidR="00931BE9">
        <w:rPr>
          <w:sz w:val="22"/>
          <w:szCs w:val="22"/>
          <w:lang w:val="en-US"/>
        </w:rPr>
        <w:t xml:space="preserve">the budget and responsible institutions </w:t>
      </w:r>
      <w:r w:rsidR="00844ABB">
        <w:rPr>
          <w:sz w:val="22"/>
          <w:szCs w:val="22"/>
          <w:lang w:val="en-US"/>
        </w:rPr>
        <w:t xml:space="preserve">for each activity </w:t>
      </w:r>
      <w:r w:rsidR="00931BE9">
        <w:rPr>
          <w:sz w:val="22"/>
          <w:szCs w:val="22"/>
          <w:lang w:val="en-US"/>
        </w:rPr>
        <w:t xml:space="preserve">are described. </w:t>
      </w:r>
      <w:r w:rsidR="00B6391E">
        <w:rPr>
          <w:sz w:val="22"/>
          <w:szCs w:val="22"/>
          <w:lang w:val="en-US"/>
        </w:rPr>
        <w:t xml:space="preserve">Prior to complying with conditions of </w:t>
      </w:r>
      <w:r w:rsidR="00F177C1">
        <w:rPr>
          <w:sz w:val="22"/>
          <w:szCs w:val="22"/>
          <w:lang w:val="en-US"/>
        </w:rPr>
        <w:t xml:space="preserve">the </w:t>
      </w:r>
      <w:r w:rsidR="00B6391E">
        <w:rPr>
          <w:sz w:val="22"/>
          <w:szCs w:val="22"/>
          <w:lang w:val="en-US"/>
        </w:rPr>
        <w:t xml:space="preserve">last individual operation comprised in the PBP, the team will prioritize and request Technical Cooperation Funds to </w:t>
      </w:r>
      <w:r w:rsidR="00EE1B44">
        <w:rPr>
          <w:sz w:val="22"/>
          <w:szCs w:val="22"/>
          <w:lang w:val="en-US"/>
        </w:rPr>
        <w:t xml:space="preserve">estimate and report outcome and output indicators that will allow to conduct the before-and-after comparison.  In the </w:t>
      </w:r>
      <w:r w:rsidR="00366E9E">
        <w:rPr>
          <w:sz w:val="22"/>
          <w:szCs w:val="22"/>
          <w:lang w:val="en-US"/>
        </w:rPr>
        <w:t>event</w:t>
      </w:r>
      <w:r w:rsidR="00EE1B44">
        <w:rPr>
          <w:sz w:val="22"/>
          <w:szCs w:val="22"/>
          <w:lang w:val="en-US"/>
        </w:rPr>
        <w:t xml:space="preserve"> that Technical Cooperation resources are</w:t>
      </w:r>
      <w:r w:rsidR="00550E61">
        <w:rPr>
          <w:sz w:val="22"/>
          <w:szCs w:val="22"/>
          <w:lang w:val="en-US"/>
        </w:rPr>
        <w:t xml:space="preserve"> not</w:t>
      </w:r>
      <w:r w:rsidR="00EE1B44">
        <w:rPr>
          <w:sz w:val="22"/>
          <w:szCs w:val="22"/>
          <w:lang w:val="en-US"/>
        </w:rPr>
        <w:t xml:space="preserve"> available, the team will request administrative (transactional) resources to complete the proposed before-and-after comparison.</w:t>
      </w:r>
      <w:r w:rsidR="00B6391E">
        <w:rPr>
          <w:sz w:val="22"/>
          <w:szCs w:val="22"/>
          <w:lang w:val="en-US"/>
        </w:rPr>
        <w:t xml:space="preserve"> </w:t>
      </w:r>
      <w:r w:rsidR="00EE1B44">
        <w:rPr>
          <w:sz w:val="22"/>
          <w:szCs w:val="22"/>
          <w:lang w:val="en-US"/>
        </w:rPr>
        <w:t xml:space="preserve">  The estimated resources include, those needed to update the TFP for livestock and crops.</w:t>
      </w:r>
    </w:p>
    <w:p w14:paraId="35AEA564" w14:textId="53375343" w:rsidR="00844ABB" w:rsidRDefault="00844ABB" w:rsidP="00937105">
      <w:pPr>
        <w:rPr>
          <w:rFonts w:ascii="Times New Roman" w:hAnsi="Times New Roman"/>
          <w:szCs w:val="22"/>
        </w:rPr>
        <w:sectPr w:rsidR="00844ABB" w:rsidSect="00157B4B">
          <w:pgSz w:w="12240" w:h="15840"/>
          <w:pgMar w:top="1440" w:right="1440" w:bottom="1440" w:left="1440" w:header="720" w:footer="720" w:gutter="0"/>
          <w:cols w:space="720"/>
          <w:docGrid w:linePitch="360"/>
        </w:sectPr>
      </w:pPr>
    </w:p>
    <w:p w14:paraId="080BADD8" w14:textId="77777777" w:rsidR="00844ABB" w:rsidRPr="00844ABB" w:rsidRDefault="00844ABB" w:rsidP="00844ABB">
      <w:pPr>
        <w:pStyle w:val="ListParagraph1"/>
        <w:ind w:left="0"/>
        <w:jc w:val="center"/>
        <w:rPr>
          <w:b/>
          <w:sz w:val="22"/>
          <w:szCs w:val="22"/>
          <w:lang w:val="en-US"/>
        </w:rPr>
      </w:pPr>
      <w:r w:rsidRPr="00844ABB">
        <w:rPr>
          <w:b/>
          <w:sz w:val="22"/>
          <w:szCs w:val="22"/>
          <w:lang w:val="en-US"/>
        </w:rPr>
        <w:lastRenderedPageBreak/>
        <w:t>Table 4: Working Plan, Actors and Activities</w:t>
      </w:r>
    </w:p>
    <w:p w14:paraId="4318FA01" w14:textId="77777777" w:rsidR="00844ABB" w:rsidRPr="00844ABB" w:rsidRDefault="00844ABB" w:rsidP="00844ABB">
      <w:pPr>
        <w:pStyle w:val="ListParagraph1"/>
        <w:ind w:left="0"/>
        <w:jc w:val="both"/>
        <w:rPr>
          <w:sz w:val="22"/>
          <w:szCs w:val="22"/>
          <w:lang w:val="en-US"/>
        </w:rPr>
      </w:pPr>
    </w:p>
    <w:p w14:paraId="303BDD98" w14:textId="77777777" w:rsidR="00844ABB" w:rsidRPr="00844ABB" w:rsidRDefault="00844ABB" w:rsidP="00844ABB">
      <w:pPr>
        <w:pStyle w:val="ListParagraph1"/>
        <w:ind w:left="0"/>
        <w:jc w:val="both"/>
        <w:rPr>
          <w:sz w:val="22"/>
          <w:szCs w:val="22"/>
          <w:lang w:val="en-US"/>
        </w:rPr>
      </w:pPr>
    </w:p>
    <w:tbl>
      <w:tblPr>
        <w:tblStyle w:val="TableGrid"/>
        <w:tblpPr w:leftFromText="180" w:rightFromText="180" w:vertAnchor="page" w:horzAnchor="margin" w:tblpXSpec="center" w:tblpY="3241"/>
        <w:tblW w:w="11538" w:type="dxa"/>
        <w:tblLayout w:type="fixed"/>
        <w:tblLook w:val="04A0" w:firstRow="1" w:lastRow="0" w:firstColumn="1" w:lastColumn="0" w:noHBand="0" w:noVBand="1"/>
      </w:tblPr>
      <w:tblGrid>
        <w:gridCol w:w="1689"/>
        <w:gridCol w:w="305"/>
        <w:gridCol w:w="304"/>
        <w:gridCol w:w="304"/>
        <w:gridCol w:w="379"/>
        <w:gridCol w:w="304"/>
        <w:gridCol w:w="379"/>
        <w:gridCol w:w="304"/>
        <w:gridCol w:w="370"/>
        <w:gridCol w:w="270"/>
        <w:gridCol w:w="360"/>
        <w:gridCol w:w="360"/>
        <w:gridCol w:w="360"/>
        <w:gridCol w:w="2144"/>
        <w:gridCol w:w="1563"/>
        <w:gridCol w:w="2143"/>
      </w:tblGrid>
      <w:tr w:rsidR="005F483F" w:rsidRPr="00BF1126" w14:paraId="14425F67" w14:textId="77777777" w:rsidTr="005F483F">
        <w:trPr>
          <w:trHeight w:val="440"/>
        </w:trPr>
        <w:tc>
          <w:tcPr>
            <w:tcW w:w="1689" w:type="dxa"/>
          </w:tcPr>
          <w:p w14:paraId="03B0D2E9" w14:textId="77777777" w:rsidR="005F483F" w:rsidRPr="008432E3" w:rsidRDefault="005F483F" w:rsidP="00844ABB">
            <w:pPr>
              <w:pStyle w:val="ListParagraph1"/>
              <w:ind w:left="0"/>
              <w:rPr>
                <w:b/>
                <w:sz w:val="22"/>
              </w:rPr>
            </w:pPr>
            <w:r w:rsidRPr="008432E3">
              <w:rPr>
                <w:b/>
                <w:sz w:val="22"/>
              </w:rPr>
              <w:t>Activities</w:t>
            </w:r>
          </w:p>
        </w:tc>
        <w:tc>
          <w:tcPr>
            <w:tcW w:w="1292" w:type="dxa"/>
            <w:gridSpan w:val="4"/>
          </w:tcPr>
          <w:p w14:paraId="3197DB15" w14:textId="77777777" w:rsidR="005F483F" w:rsidRPr="008432E3" w:rsidRDefault="005F483F" w:rsidP="00CF5CC7">
            <w:pPr>
              <w:pStyle w:val="ListParagraph1"/>
              <w:ind w:left="0"/>
              <w:jc w:val="center"/>
              <w:rPr>
                <w:b/>
                <w:sz w:val="22"/>
              </w:rPr>
            </w:pPr>
            <w:r w:rsidRPr="008432E3">
              <w:rPr>
                <w:b/>
                <w:sz w:val="22"/>
              </w:rPr>
              <w:t>201</w:t>
            </w:r>
            <w:r>
              <w:rPr>
                <w:b/>
                <w:sz w:val="22"/>
              </w:rPr>
              <w:t>4</w:t>
            </w:r>
          </w:p>
        </w:tc>
        <w:tc>
          <w:tcPr>
            <w:tcW w:w="1357" w:type="dxa"/>
            <w:gridSpan w:val="4"/>
          </w:tcPr>
          <w:p w14:paraId="29BC9570" w14:textId="77777777" w:rsidR="005F483F" w:rsidRPr="008432E3" w:rsidRDefault="005F483F" w:rsidP="00CF5CC7">
            <w:pPr>
              <w:pStyle w:val="ListParagraph1"/>
              <w:ind w:left="0"/>
              <w:jc w:val="center"/>
              <w:rPr>
                <w:b/>
                <w:sz w:val="22"/>
              </w:rPr>
            </w:pPr>
            <w:r w:rsidRPr="008432E3">
              <w:rPr>
                <w:b/>
                <w:sz w:val="22"/>
              </w:rPr>
              <w:t>201</w:t>
            </w:r>
            <w:r>
              <w:rPr>
                <w:b/>
                <w:sz w:val="22"/>
              </w:rPr>
              <w:t>5</w:t>
            </w:r>
          </w:p>
        </w:tc>
        <w:tc>
          <w:tcPr>
            <w:tcW w:w="1350" w:type="dxa"/>
            <w:gridSpan w:val="4"/>
          </w:tcPr>
          <w:p w14:paraId="42BDB73D" w14:textId="77777777" w:rsidR="005F483F" w:rsidRPr="008432E3" w:rsidRDefault="005F483F" w:rsidP="00CF5CC7">
            <w:pPr>
              <w:pStyle w:val="ListParagraph1"/>
              <w:ind w:left="0"/>
              <w:jc w:val="center"/>
              <w:rPr>
                <w:b/>
                <w:sz w:val="22"/>
              </w:rPr>
            </w:pPr>
            <w:r w:rsidRPr="008432E3">
              <w:rPr>
                <w:b/>
                <w:sz w:val="22"/>
              </w:rPr>
              <w:t>201</w:t>
            </w:r>
            <w:r>
              <w:rPr>
                <w:b/>
                <w:sz w:val="22"/>
              </w:rPr>
              <w:t>6</w:t>
            </w:r>
          </w:p>
        </w:tc>
        <w:tc>
          <w:tcPr>
            <w:tcW w:w="2144" w:type="dxa"/>
          </w:tcPr>
          <w:p w14:paraId="032B78EE" w14:textId="77777777" w:rsidR="005F483F" w:rsidRPr="008432E3" w:rsidRDefault="005F483F" w:rsidP="001104FC">
            <w:pPr>
              <w:pStyle w:val="ListParagraph1"/>
              <w:ind w:left="0"/>
              <w:jc w:val="both"/>
              <w:rPr>
                <w:b/>
                <w:sz w:val="22"/>
              </w:rPr>
            </w:pPr>
            <w:r w:rsidRPr="008432E3">
              <w:rPr>
                <w:b/>
                <w:sz w:val="22"/>
              </w:rPr>
              <w:t>Res</w:t>
            </w:r>
            <w:r>
              <w:rPr>
                <w:b/>
                <w:sz w:val="22"/>
              </w:rPr>
              <w:t>ponsable</w:t>
            </w:r>
          </w:p>
        </w:tc>
        <w:tc>
          <w:tcPr>
            <w:tcW w:w="1563" w:type="dxa"/>
          </w:tcPr>
          <w:p w14:paraId="35CAE6CD" w14:textId="77777777" w:rsidR="005F483F" w:rsidRPr="008432E3" w:rsidRDefault="005F483F" w:rsidP="001104FC">
            <w:pPr>
              <w:pStyle w:val="ListParagraph1"/>
              <w:ind w:left="0"/>
              <w:jc w:val="both"/>
              <w:rPr>
                <w:b/>
                <w:sz w:val="22"/>
              </w:rPr>
            </w:pPr>
            <w:r w:rsidRPr="008432E3">
              <w:rPr>
                <w:b/>
                <w:sz w:val="22"/>
              </w:rPr>
              <w:t>Cost</w:t>
            </w:r>
          </w:p>
        </w:tc>
        <w:tc>
          <w:tcPr>
            <w:tcW w:w="2143" w:type="dxa"/>
          </w:tcPr>
          <w:p w14:paraId="440523FC" w14:textId="77777777" w:rsidR="005F483F" w:rsidRPr="008432E3" w:rsidRDefault="005F483F" w:rsidP="00844ABB">
            <w:pPr>
              <w:pStyle w:val="ListParagraph1"/>
              <w:ind w:left="0"/>
              <w:jc w:val="both"/>
              <w:rPr>
                <w:b/>
                <w:sz w:val="22"/>
              </w:rPr>
            </w:pPr>
            <w:r w:rsidRPr="008432E3">
              <w:rPr>
                <w:b/>
                <w:sz w:val="22"/>
              </w:rPr>
              <w:t>Financing Source</w:t>
            </w:r>
          </w:p>
        </w:tc>
      </w:tr>
      <w:tr w:rsidR="005F483F" w:rsidRPr="00816F3E" w14:paraId="0738AD4E" w14:textId="77777777" w:rsidTr="005F483F">
        <w:trPr>
          <w:trHeight w:val="743"/>
        </w:trPr>
        <w:tc>
          <w:tcPr>
            <w:tcW w:w="1689" w:type="dxa"/>
          </w:tcPr>
          <w:p w14:paraId="5152B8A0" w14:textId="77777777" w:rsidR="005F483F" w:rsidRPr="008432E3" w:rsidRDefault="005F483F" w:rsidP="001104FC">
            <w:pPr>
              <w:autoSpaceDE w:val="0"/>
              <w:autoSpaceDN w:val="0"/>
              <w:adjustRightInd w:val="0"/>
              <w:rPr>
                <w:rFonts w:ascii="Times New Roman" w:eastAsiaTheme="minorHAnsi" w:hAnsi="Times New Roman"/>
                <w:color w:val="auto"/>
                <w:sz w:val="20"/>
                <w:szCs w:val="20"/>
              </w:rPr>
            </w:pPr>
            <w:r>
              <w:rPr>
                <w:rFonts w:ascii="Times New Roman" w:eastAsiaTheme="minorHAnsi" w:hAnsi="Times New Roman"/>
                <w:color w:val="auto"/>
                <w:sz w:val="20"/>
                <w:szCs w:val="20"/>
              </w:rPr>
              <w:t>Design and approval of second programmatic Loan</w:t>
            </w:r>
          </w:p>
        </w:tc>
        <w:tc>
          <w:tcPr>
            <w:tcW w:w="305" w:type="dxa"/>
            <w:shd w:val="clear" w:color="auto" w:fill="auto"/>
          </w:tcPr>
          <w:p w14:paraId="6D81B388" w14:textId="77777777" w:rsidR="005F483F" w:rsidRPr="008432E3" w:rsidRDefault="005F483F" w:rsidP="001104FC">
            <w:pPr>
              <w:pStyle w:val="ListParagraph1"/>
              <w:ind w:left="0"/>
              <w:jc w:val="both"/>
              <w:rPr>
                <w:sz w:val="22"/>
                <w:lang w:val="en-US"/>
              </w:rPr>
            </w:pPr>
          </w:p>
        </w:tc>
        <w:tc>
          <w:tcPr>
            <w:tcW w:w="304" w:type="dxa"/>
            <w:shd w:val="clear" w:color="auto" w:fill="auto"/>
          </w:tcPr>
          <w:p w14:paraId="23D14758" w14:textId="77777777" w:rsidR="005F483F" w:rsidRPr="008432E3" w:rsidRDefault="005F483F" w:rsidP="001104FC">
            <w:pPr>
              <w:pStyle w:val="ListParagraph1"/>
              <w:ind w:left="0"/>
              <w:jc w:val="both"/>
              <w:rPr>
                <w:sz w:val="22"/>
                <w:lang w:val="en-US"/>
              </w:rPr>
            </w:pPr>
          </w:p>
        </w:tc>
        <w:tc>
          <w:tcPr>
            <w:tcW w:w="304" w:type="dxa"/>
            <w:shd w:val="clear" w:color="auto" w:fill="B8CCE4" w:themeFill="accent1" w:themeFillTint="66"/>
          </w:tcPr>
          <w:p w14:paraId="2EAAB3D7" w14:textId="77777777" w:rsidR="005F483F" w:rsidRPr="008432E3" w:rsidRDefault="005F483F" w:rsidP="001104FC">
            <w:pPr>
              <w:pStyle w:val="ListParagraph1"/>
              <w:ind w:left="0"/>
              <w:jc w:val="both"/>
              <w:rPr>
                <w:sz w:val="22"/>
                <w:lang w:val="en-US"/>
              </w:rPr>
            </w:pPr>
          </w:p>
        </w:tc>
        <w:tc>
          <w:tcPr>
            <w:tcW w:w="379" w:type="dxa"/>
            <w:shd w:val="clear" w:color="auto" w:fill="B8CCE4" w:themeFill="accent1" w:themeFillTint="66"/>
          </w:tcPr>
          <w:p w14:paraId="65C213C6" w14:textId="77777777" w:rsidR="005F483F" w:rsidRPr="008432E3" w:rsidRDefault="005F483F" w:rsidP="001104FC">
            <w:pPr>
              <w:pStyle w:val="ListParagraph1"/>
              <w:ind w:left="0"/>
              <w:jc w:val="both"/>
              <w:rPr>
                <w:sz w:val="22"/>
                <w:lang w:val="en-US"/>
              </w:rPr>
            </w:pPr>
          </w:p>
        </w:tc>
        <w:tc>
          <w:tcPr>
            <w:tcW w:w="304" w:type="dxa"/>
            <w:shd w:val="clear" w:color="auto" w:fill="FFFFFF" w:themeFill="background1"/>
          </w:tcPr>
          <w:p w14:paraId="617D7682" w14:textId="77777777" w:rsidR="005F483F" w:rsidRPr="008432E3" w:rsidRDefault="005F483F" w:rsidP="001104FC">
            <w:pPr>
              <w:pStyle w:val="ListParagraph1"/>
              <w:ind w:left="0"/>
              <w:jc w:val="both"/>
              <w:rPr>
                <w:sz w:val="22"/>
                <w:lang w:val="en-US"/>
              </w:rPr>
            </w:pPr>
          </w:p>
        </w:tc>
        <w:tc>
          <w:tcPr>
            <w:tcW w:w="379" w:type="dxa"/>
            <w:shd w:val="clear" w:color="auto" w:fill="FFFFFF" w:themeFill="background1"/>
          </w:tcPr>
          <w:p w14:paraId="2538426E" w14:textId="77777777" w:rsidR="005F483F" w:rsidRPr="008432E3" w:rsidRDefault="005F483F" w:rsidP="001104FC">
            <w:pPr>
              <w:pStyle w:val="ListParagraph1"/>
              <w:ind w:left="0"/>
              <w:jc w:val="both"/>
              <w:rPr>
                <w:sz w:val="22"/>
                <w:lang w:val="en-US"/>
              </w:rPr>
            </w:pPr>
          </w:p>
        </w:tc>
        <w:tc>
          <w:tcPr>
            <w:tcW w:w="304" w:type="dxa"/>
            <w:shd w:val="clear" w:color="auto" w:fill="auto"/>
          </w:tcPr>
          <w:p w14:paraId="7A592A55" w14:textId="77777777" w:rsidR="005F483F" w:rsidRPr="008432E3" w:rsidRDefault="005F483F" w:rsidP="001104FC">
            <w:pPr>
              <w:pStyle w:val="ListParagraph1"/>
              <w:ind w:left="0"/>
              <w:jc w:val="both"/>
              <w:rPr>
                <w:sz w:val="22"/>
                <w:lang w:val="en-US"/>
              </w:rPr>
            </w:pPr>
          </w:p>
        </w:tc>
        <w:tc>
          <w:tcPr>
            <w:tcW w:w="370" w:type="dxa"/>
            <w:shd w:val="clear" w:color="auto" w:fill="auto"/>
          </w:tcPr>
          <w:p w14:paraId="49B9FDCF" w14:textId="77777777" w:rsidR="005F483F" w:rsidRPr="008432E3" w:rsidRDefault="005F483F" w:rsidP="001104FC">
            <w:pPr>
              <w:pStyle w:val="ListParagraph1"/>
              <w:ind w:left="0"/>
              <w:jc w:val="both"/>
              <w:rPr>
                <w:sz w:val="22"/>
                <w:lang w:val="en-US"/>
              </w:rPr>
            </w:pPr>
          </w:p>
        </w:tc>
        <w:tc>
          <w:tcPr>
            <w:tcW w:w="270" w:type="dxa"/>
          </w:tcPr>
          <w:p w14:paraId="7F4ABCA5" w14:textId="77777777" w:rsidR="005F483F" w:rsidRPr="008432E3" w:rsidRDefault="005F483F" w:rsidP="001104FC">
            <w:pPr>
              <w:pStyle w:val="ListParagraph1"/>
              <w:ind w:left="0"/>
              <w:jc w:val="both"/>
              <w:rPr>
                <w:rFonts w:eastAsiaTheme="minorHAnsi"/>
                <w:lang w:val="en-US"/>
              </w:rPr>
            </w:pPr>
          </w:p>
        </w:tc>
        <w:tc>
          <w:tcPr>
            <w:tcW w:w="360" w:type="dxa"/>
          </w:tcPr>
          <w:p w14:paraId="71340CF6" w14:textId="77777777" w:rsidR="005F483F" w:rsidRPr="008432E3" w:rsidRDefault="005F483F" w:rsidP="001104FC">
            <w:pPr>
              <w:pStyle w:val="ListParagraph1"/>
              <w:ind w:left="0"/>
              <w:jc w:val="both"/>
              <w:rPr>
                <w:rFonts w:eastAsiaTheme="minorHAnsi"/>
                <w:lang w:val="en-US"/>
              </w:rPr>
            </w:pPr>
          </w:p>
        </w:tc>
        <w:tc>
          <w:tcPr>
            <w:tcW w:w="360" w:type="dxa"/>
          </w:tcPr>
          <w:p w14:paraId="74E21F7E" w14:textId="77777777" w:rsidR="005F483F" w:rsidRPr="008432E3" w:rsidRDefault="005F483F" w:rsidP="001104FC">
            <w:pPr>
              <w:pStyle w:val="ListParagraph1"/>
              <w:ind w:left="0"/>
              <w:jc w:val="both"/>
              <w:rPr>
                <w:rFonts w:eastAsiaTheme="minorHAnsi"/>
                <w:lang w:val="en-US"/>
              </w:rPr>
            </w:pPr>
          </w:p>
        </w:tc>
        <w:tc>
          <w:tcPr>
            <w:tcW w:w="360" w:type="dxa"/>
          </w:tcPr>
          <w:p w14:paraId="21DF14CB" w14:textId="77777777" w:rsidR="005F483F" w:rsidRPr="008432E3" w:rsidRDefault="005F483F" w:rsidP="001104FC">
            <w:pPr>
              <w:pStyle w:val="ListParagraph1"/>
              <w:ind w:left="0"/>
              <w:jc w:val="both"/>
              <w:rPr>
                <w:rFonts w:eastAsiaTheme="minorHAnsi"/>
                <w:lang w:val="en-US"/>
              </w:rPr>
            </w:pPr>
          </w:p>
        </w:tc>
        <w:tc>
          <w:tcPr>
            <w:tcW w:w="2144" w:type="dxa"/>
          </w:tcPr>
          <w:p w14:paraId="062D7881" w14:textId="77777777" w:rsidR="005F483F" w:rsidRPr="00CF5CC7" w:rsidRDefault="005F483F" w:rsidP="00CF5CC7">
            <w:pPr>
              <w:pStyle w:val="ListParagraph1"/>
              <w:ind w:left="0"/>
              <w:rPr>
                <w:rFonts w:eastAsiaTheme="minorHAnsi"/>
                <w:sz w:val="20"/>
                <w:szCs w:val="20"/>
                <w:lang w:val="en-US"/>
              </w:rPr>
            </w:pPr>
            <w:r>
              <w:rPr>
                <w:rFonts w:eastAsiaTheme="minorHAnsi"/>
                <w:sz w:val="20"/>
                <w:szCs w:val="20"/>
                <w:lang w:val="en-US"/>
              </w:rPr>
              <w:t>IDB / LVV</w:t>
            </w:r>
          </w:p>
        </w:tc>
        <w:tc>
          <w:tcPr>
            <w:tcW w:w="1563" w:type="dxa"/>
          </w:tcPr>
          <w:p w14:paraId="1974AEA7" w14:textId="77777777" w:rsidR="005F483F" w:rsidRPr="00CF5CC7" w:rsidRDefault="005F483F" w:rsidP="00953109">
            <w:pPr>
              <w:pStyle w:val="ListParagraph1"/>
              <w:ind w:left="0"/>
              <w:jc w:val="center"/>
              <w:rPr>
                <w:sz w:val="20"/>
                <w:szCs w:val="20"/>
                <w:lang w:val="en-US"/>
              </w:rPr>
            </w:pPr>
            <w:r>
              <w:rPr>
                <w:sz w:val="20"/>
                <w:szCs w:val="20"/>
                <w:lang w:val="en-US"/>
              </w:rPr>
              <w:t>-</w:t>
            </w:r>
          </w:p>
        </w:tc>
        <w:tc>
          <w:tcPr>
            <w:tcW w:w="2143" w:type="dxa"/>
          </w:tcPr>
          <w:p w14:paraId="2C5D0294" w14:textId="77777777" w:rsidR="005F483F" w:rsidRPr="00345C18" w:rsidRDefault="005F483F" w:rsidP="00FC09EB">
            <w:pPr>
              <w:pStyle w:val="ListParagraph1"/>
              <w:ind w:left="0"/>
              <w:jc w:val="center"/>
              <w:rPr>
                <w:sz w:val="20"/>
                <w:szCs w:val="20"/>
                <w:lang w:val="en-US"/>
              </w:rPr>
            </w:pPr>
            <w:r>
              <w:rPr>
                <w:sz w:val="20"/>
                <w:szCs w:val="20"/>
                <w:lang w:val="en-US"/>
              </w:rPr>
              <w:t>Not applicable</w:t>
            </w:r>
          </w:p>
        </w:tc>
      </w:tr>
      <w:tr w:rsidR="005F483F" w:rsidRPr="005F483F" w14:paraId="3E54FE74" w14:textId="77777777" w:rsidTr="005F483F">
        <w:trPr>
          <w:trHeight w:val="337"/>
        </w:trPr>
        <w:tc>
          <w:tcPr>
            <w:tcW w:w="1689" w:type="dxa"/>
          </w:tcPr>
          <w:p w14:paraId="245D2C08" w14:textId="77777777" w:rsidR="005F483F" w:rsidRPr="005F483F" w:rsidRDefault="005F483F" w:rsidP="005F483F">
            <w:pPr>
              <w:pStyle w:val="ListParagraph1"/>
              <w:ind w:left="0"/>
              <w:rPr>
                <w:sz w:val="20"/>
                <w:szCs w:val="20"/>
                <w:lang w:val="en-US"/>
              </w:rPr>
            </w:pPr>
            <w:r>
              <w:rPr>
                <w:sz w:val="22"/>
                <w:szCs w:val="22"/>
                <w:lang w:val="en-US"/>
              </w:rPr>
              <w:t>Estimates of support to the agricultural sector to monitor agricultural policy updated</w:t>
            </w:r>
          </w:p>
        </w:tc>
        <w:tc>
          <w:tcPr>
            <w:tcW w:w="305" w:type="dxa"/>
          </w:tcPr>
          <w:p w14:paraId="256EE635" w14:textId="77777777" w:rsidR="005F483F" w:rsidRPr="005F483F" w:rsidRDefault="005F483F" w:rsidP="005F483F">
            <w:pPr>
              <w:pStyle w:val="ListParagraph1"/>
              <w:ind w:left="0"/>
              <w:jc w:val="both"/>
              <w:rPr>
                <w:sz w:val="22"/>
                <w:highlight w:val="yellow"/>
                <w:lang w:val="en-US"/>
              </w:rPr>
            </w:pPr>
          </w:p>
        </w:tc>
        <w:tc>
          <w:tcPr>
            <w:tcW w:w="304" w:type="dxa"/>
          </w:tcPr>
          <w:p w14:paraId="2A8234AE" w14:textId="77777777" w:rsidR="005F483F" w:rsidRPr="005F483F" w:rsidRDefault="005F483F" w:rsidP="005F483F">
            <w:pPr>
              <w:pStyle w:val="ListParagraph1"/>
              <w:ind w:left="0"/>
              <w:jc w:val="both"/>
              <w:rPr>
                <w:sz w:val="22"/>
                <w:highlight w:val="yellow"/>
                <w:lang w:val="en-US"/>
              </w:rPr>
            </w:pPr>
          </w:p>
        </w:tc>
        <w:tc>
          <w:tcPr>
            <w:tcW w:w="304" w:type="dxa"/>
            <w:shd w:val="clear" w:color="auto" w:fill="FFFFFF" w:themeFill="background1"/>
          </w:tcPr>
          <w:p w14:paraId="602BBE3E" w14:textId="77777777" w:rsidR="005F483F" w:rsidRPr="005F483F" w:rsidRDefault="005F483F" w:rsidP="005F483F">
            <w:pPr>
              <w:pStyle w:val="ListParagraph1"/>
              <w:ind w:left="0"/>
              <w:jc w:val="both"/>
              <w:rPr>
                <w:sz w:val="22"/>
                <w:highlight w:val="yellow"/>
                <w:lang w:val="en-US"/>
              </w:rPr>
            </w:pPr>
          </w:p>
        </w:tc>
        <w:tc>
          <w:tcPr>
            <w:tcW w:w="379" w:type="dxa"/>
            <w:shd w:val="clear" w:color="auto" w:fill="FFFFFF" w:themeFill="background1"/>
          </w:tcPr>
          <w:p w14:paraId="092E31DC" w14:textId="77777777" w:rsidR="005F483F" w:rsidRPr="005F483F" w:rsidRDefault="005F483F" w:rsidP="005F483F">
            <w:pPr>
              <w:pStyle w:val="ListParagraph1"/>
              <w:ind w:left="0"/>
              <w:jc w:val="both"/>
              <w:rPr>
                <w:sz w:val="22"/>
                <w:highlight w:val="yellow"/>
                <w:lang w:val="en-US"/>
              </w:rPr>
            </w:pPr>
          </w:p>
        </w:tc>
        <w:tc>
          <w:tcPr>
            <w:tcW w:w="304" w:type="dxa"/>
            <w:tcBorders>
              <w:bottom w:val="single" w:sz="4" w:space="0" w:color="auto"/>
            </w:tcBorders>
            <w:shd w:val="clear" w:color="auto" w:fill="8DB3E2" w:themeFill="text2" w:themeFillTint="66"/>
          </w:tcPr>
          <w:p w14:paraId="4C3B7686" w14:textId="77777777" w:rsidR="005F483F" w:rsidRPr="005F483F" w:rsidRDefault="005F483F" w:rsidP="005F483F">
            <w:pPr>
              <w:pStyle w:val="ListParagraph1"/>
              <w:ind w:left="0"/>
              <w:jc w:val="both"/>
              <w:rPr>
                <w:sz w:val="22"/>
                <w:highlight w:val="yellow"/>
                <w:lang w:val="en-US"/>
              </w:rPr>
            </w:pPr>
          </w:p>
        </w:tc>
        <w:tc>
          <w:tcPr>
            <w:tcW w:w="379" w:type="dxa"/>
            <w:tcBorders>
              <w:bottom w:val="single" w:sz="4" w:space="0" w:color="auto"/>
            </w:tcBorders>
            <w:shd w:val="clear" w:color="auto" w:fill="8DB3E2" w:themeFill="text2" w:themeFillTint="66"/>
          </w:tcPr>
          <w:p w14:paraId="203ED5F6" w14:textId="77777777" w:rsidR="005F483F" w:rsidRPr="005F483F" w:rsidRDefault="005F483F" w:rsidP="005F483F">
            <w:pPr>
              <w:pStyle w:val="ListParagraph1"/>
              <w:ind w:left="0"/>
              <w:jc w:val="both"/>
              <w:rPr>
                <w:sz w:val="22"/>
                <w:highlight w:val="yellow"/>
                <w:lang w:val="en-US"/>
              </w:rPr>
            </w:pPr>
          </w:p>
        </w:tc>
        <w:tc>
          <w:tcPr>
            <w:tcW w:w="304" w:type="dxa"/>
            <w:shd w:val="clear" w:color="auto" w:fill="auto"/>
          </w:tcPr>
          <w:p w14:paraId="25A30BB2" w14:textId="77777777" w:rsidR="005F483F" w:rsidRPr="005F483F" w:rsidRDefault="005F483F" w:rsidP="005F483F">
            <w:pPr>
              <w:pStyle w:val="ListParagraph1"/>
              <w:ind w:left="0"/>
              <w:jc w:val="both"/>
              <w:rPr>
                <w:sz w:val="22"/>
                <w:highlight w:val="yellow"/>
                <w:lang w:val="en-US"/>
              </w:rPr>
            </w:pPr>
          </w:p>
        </w:tc>
        <w:tc>
          <w:tcPr>
            <w:tcW w:w="370" w:type="dxa"/>
            <w:shd w:val="clear" w:color="auto" w:fill="auto"/>
          </w:tcPr>
          <w:p w14:paraId="7B047085" w14:textId="77777777" w:rsidR="005F483F" w:rsidRPr="005F483F" w:rsidRDefault="005F483F" w:rsidP="005F483F">
            <w:pPr>
              <w:pStyle w:val="ListParagraph1"/>
              <w:ind w:left="0"/>
              <w:jc w:val="both"/>
              <w:rPr>
                <w:sz w:val="22"/>
                <w:highlight w:val="yellow"/>
                <w:lang w:val="en-US"/>
              </w:rPr>
            </w:pPr>
          </w:p>
        </w:tc>
        <w:tc>
          <w:tcPr>
            <w:tcW w:w="270" w:type="dxa"/>
          </w:tcPr>
          <w:p w14:paraId="745D9BBE" w14:textId="77777777" w:rsidR="005F483F" w:rsidRPr="005F483F" w:rsidRDefault="005F483F" w:rsidP="005F483F">
            <w:pPr>
              <w:pStyle w:val="ListParagraph1"/>
              <w:ind w:left="0"/>
              <w:jc w:val="both"/>
              <w:rPr>
                <w:rFonts w:eastAsiaTheme="minorHAnsi"/>
                <w:highlight w:val="yellow"/>
                <w:lang w:val="en-US"/>
              </w:rPr>
            </w:pPr>
          </w:p>
        </w:tc>
        <w:tc>
          <w:tcPr>
            <w:tcW w:w="360" w:type="dxa"/>
          </w:tcPr>
          <w:p w14:paraId="462CCAEC" w14:textId="77777777" w:rsidR="005F483F" w:rsidRPr="005F483F" w:rsidRDefault="005F483F" w:rsidP="005F483F">
            <w:pPr>
              <w:pStyle w:val="ListParagraph1"/>
              <w:ind w:left="0"/>
              <w:jc w:val="both"/>
              <w:rPr>
                <w:rFonts w:eastAsiaTheme="minorHAnsi"/>
                <w:highlight w:val="yellow"/>
                <w:lang w:val="en-US"/>
              </w:rPr>
            </w:pPr>
          </w:p>
        </w:tc>
        <w:tc>
          <w:tcPr>
            <w:tcW w:w="360" w:type="dxa"/>
            <w:shd w:val="clear" w:color="auto" w:fill="auto"/>
          </w:tcPr>
          <w:p w14:paraId="3F71A629" w14:textId="77777777" w:rsidR="005F483F" w:rsidRPr="005F483F" w:rsidRDefault="005F483F" w:rsidP="005F483F">
            <w:pPr>
              <w:pStyle w:val="ListParagraph1"/>
              <w:ind w:left="0"/>
              <w:jc w:val="both"/>
              <w:rPr>
                <w:rFonts w:eastAsiaTheme="minorHAnsi"/>
                <w:highlight w:val="yellow"/>
                <w:lang w:val="en-US"/>
              </w:rPr>
            </w:pPr>
          </w:p>
        </w:tc>
        <w:tc>
          <w:tcPr>
            <w:tcW w:w="360" w:type="dxa"/>
            <w:shd w:val="clear" w:color="auto" w:fill="auto"/>
          </w:tcPr>
          <w:p w14:paraId="0600585A" w14:textId="77777777" w:rsidR="005F483F" w:rsidRPr="005F483F" w:rsidRDefault="005F483F" w:rsidP="005F483F">
            <w:pPr>
              <w:pStyle w:val="ListParagraph1"/>
              <w:ind w:left="0"/>
              <w:jc w:val="both"/>
              <w:rPr>
                <w:rFonts w:eastAsiaTheme="minorHAnsi"/>
                <w:highlight w:val="yellow"/>
                <w:lang w:val="en-US"/>
              </w:rPr>
            </w:pPr>
          </w:p>
        </w:tc>
        <w:tc>
          <w:tcPr>
            <w:tcW w:w="2144" w:type="dxa"/>
          </w:tcPr>
          <w:p w14:paraId="564A25EC" w14:textId="77777777" w:rsidR="005F483F" w:rsidRPr="005F483F" w:rsidRDefault="005F483F" w:rsidP="005F483F">
            <w:pPr>
              <w:pStyle w:val="ListParagraph1"/>
              <w:ind w:left="0"/>
              <w:jc w:val="both"/>
              <w:rPr>
                <w:rFonts w:eastAsiaTheme="minorHAnsi"/>
                <w:sz w:val="20"/>
                <w:szCs w:val="20"/>
                <w:lang w:val="en-US"/>
              </w:rPr>
            </w:pPr>
            <w:r>
              <w:rPr>
                <w:rFonts w:eastAsiaTheme="minorHAnsi"/>
                <w:sz w:val="20"/>
                <w:szCs w:val="20"/>
                <w:lang w:val="en-US"/>
              </w:rPr>
              <w:t>IDB/FAO</w:t>
            </w:r>
          </w:p>
        </w:tc>
        <w:tc>
          <w:tcPr>
            <w:tcW w:w="1563" w:type="dxa"/>
          </w:tcPr>
          <w:p w14:paraId="759DB588" w14:textId="77777777" w:rsidR="005F483F" w:rsidRPr="001361BB" w:rsidRDefault="005F483F" w:rsidP="005F483F">
            <w:pPr>
              <w:pStyle w:val="ListParagraph1"/>
              <w:ind w:left="0"/>
              <w:jc w:val="center"/>
              <w:rPr>
                <w:sz w:val="20"/>
                <w:lang w:val="en-US"/>
              </w:rPr>
            </w:pPr>
            <w:r w:rsidRPr="001361BB">
              <w:rPr>
                <w:sz w:val="20"/>
                <w:lang w:val="en-US"/>
              </w:rPr>
              <w:t>50,000</w:t>
            </w:r>
          </w:p>
        </w:tc>
        <w:tc>
          <w:tcPr>
            <w:tcW w:w="2143" w:type="dxa"/>
          </w:tcPr>
          <w:p w14:paraId="3E4A2AB4" w14:textId="58E184C5" w:rsidR="005F483F" w:rsidRPr="001361BB" w:rsidRDefault="005F483F" w:rsidP="005F483F">
            <w:pPr>
              <w:pStyle w:val="ListParagraph1"/>
              <w:ind w:left="0"/>
              <w:jc w:val="center"/>
              <w:rPr>
                <w:sz w:val="20"/>
                <w:lang w:val="en-US"/>
              </w:rPr>
            </w:pPr>
            <w:r w:rsidRPr="001361BB">
              <w:rPr>
                <w:sz w:val="20"/>
                <w:lang w:val="en-US"/>
              </w:rPr>
              <w:t>IDB Resources</w:t>
            </w:r>
            <w:r w:rsidR="00B6391E">
              <w:rPr>
                <w:sz w:val="20"/>
                <w:lang w:val="en-US"/>
              </w:rPr>
              <w:t xml:space="preserve">.  Administrative funds </w:t>
            </w:r>
            <w:r w:rsidR="001361BB">
              <w:rPr>
                <w:sz w:val="20"/>
                <w:lang w:val="en-US"/>
              </w:rPr>
              <w:t xml:space="preserve"> or Technical Cooperation</w:t>
            </w:r>
          </w:p>
        </w:tc>
      </w:tr>
      <w:tr w:rsidR="005F483F" w:rsidRPr="005F483F" w14:paraId="679DAC6E" w14:textId="77777777" w:rsidTr="005F483F">
        <w:trPr>
          <w:trHeight w:val="337"/>
        </w:trPr>
        <w:tc>
          <w:tcPr>
            <w:tcW w:w="1689" w:type="dxa"/>
          </w:tcPr>
          <w:p w14:paraId="5DB2716B" w14:textId="77777777" w:rsidR="005F483F" w:rsidRPr="008432E3" w:rsidRDefault="005F483F" w:rsidP="005F483F">
            <w:pPr>
              <w:autoSpaceDE w:val="0"/>
              <w:autoSpaceDN w:val="0"/>
              <w:adjustRightInd w:val="0"/>
              <w:rPr>
                <w:rFonts w:ascii="Times New Roman" w:eastAsiaTheme="minorHAnsi" w:hAnsi="Times New Roman"/>
                <w:color w:val="auto"/>
                <w:sz w:val="20"/>
                <w:szCs w:val="20"/>
              </w:rPr>
            </w:pPr>
            <w:r>
              <w:rPr>
                <w:rFonts w:ascii="Times New Roman" w:eastAsiaTheme="minorHAnsi" w:hAnsi="Times New Roman"/>
                <w:color w:val="auto"/>
                <w:sz w:val="20"/>
                <w:szCs w:val="20"/>
              </w:rPr>
              <w:t>Design and approval of third programmatic Loan</w:t>
            </w:r>
          </w:p>
        </w:tc>
        <w:tc>
          <w:tcPr>
            <w:tcW w:w="305" w:type="dxa"/>
          </w:tcPr>
          <w:p w14:paraId="21B60870" w14:textId="77777777" w:rsidR="005F483F" w:rsidRPr="005F483F" w:rsidRDefault="005F483F" w:rsidP="005F483F">
            <w:pPr>
              <w:pStyle w:val="ListParagraph1"/>
              <w:ind w:left="0"/>
              <w:jc w:val="both"/>
              <w:rPr>
                <w:sz w:val="22"/>
                <w:highlight w:val="yellow"/>
                <w:lang w:val="en-US"/>
              </w:rPr>
            </w:pPr>
          </w:p>
        </w:tc>
        <w:tc>
          <w:tcPr>
            <w:tcW w:w="304" w:type="dxa"/>
          </w:tcPr>
          <w:p w14:paraId="5F6E801C" w14:textId="77777777" w:rsidR="005F483F" w:rsidRPr="005F483F" w:rsidRDefault="005F483F" w:rsidP="005F483F">
            <w:pPr>
              <w:pStyle w:val="ListParagraph1"/>
              <w:ind w:left="0"/>
              <w:jc w:val="both"/>
              <w:rPr>
                <w:sz w:val="22"/>
                <w:highlight w:val="yellow"/>
                <w:lang w:val="en-US"/>
              </w:rPr>
            </w:pPr>
          </w:p>
        </w:tc>
        <w:tc>
          <w:tcPr>
            <w:tcW w:w="304" w:type="dxa"/>
            <w:shd w:val="clear" w:color="auto" w:fill="FFFFFF" w:themeFill="background1"/>
          </w:tcPr>
          <w:p w14:paraId="2D35A0B1" w14:textId="77777777" w:rsidR="005F483F" w:rsidRPr="005F483F" w:rsidRDefault="005F483F" w:rsidP="005F483F">
            <w:pPr>
              <w:pStyle w:val="ListParagraph1"/>
              <w:ind w:left="0"/>
              <w:jc w:val="both"/>
              <w:rPr>
                <w:sz w:val="22"/>
                <w:highlight w:val="yellow"/>
                <w:lang w:val="en-US"/>
              </w:rPr>
            </w:pPr>
          </w:p>
        </w:tc>
        <w:tc>
          <w:tcPr>
            <w:tcW w:w="379" w:type="dxa"/>
            <w:shd w:val="clear" w:color="auto" w:fill="FFFFFF" w:themeFill="background1"/>
          </w:tcPr>
          <w:p w14:paraId="7D627D10" w14:textId="77777777" w:rsidR="005F483F" w:rsidRPr="005F483F" w:rsidRDefault="005F483F" w:rsidP="005F483F">
            <w:pPr>
              <w:pStyle w:val="ListParagraph1"/>
              <w:ind w:left="0"/>
              <w:jc w:val="both"/>
              <w:rPr>
                <w:sz w:val="22"/>
                <w:highlight w:val="yellow"/>
                <w:lang w:val="en-US"/>
              </w:rPr>
            </w:pPr>
          </w:p>
        </w:tc>
        <w:tc>
          <w:tcPr>
            <w:tcW w:w="304" w:type="dxa"/>
            <w:tcBorders>
              <w:bottom w:val="single" w:sz="4" w:space="0" w:color="auto"/>
            </w:tcBorders>
          </w:tcPr>
          <w:p w14:paraId="4664DC0D" w14:textId="77777777" w:rsidR="005F483F" w:rsidRPr="005F483F" w:rsidRDefault="005F483F" w:rsidP="005F483F">
            <w:pPr>
              <w:pStyle w:val="ListParagraph1"/>
              <w:ind w:left="0"/>
              <w:jc w:val="both"/>
              <w:rPr>
                <w:sz w:val="22"/>
                <w:highlight w:val="yellow"/>
                <w:lang w:val="en-US"/>
              </w:rPr>
            </w:pPr>
          </w:p>
        </w:tc>
        <w:tc>
          <w:tcPr>
            <w:tcW w:w="379" w:type="dxa"/>
            <w:tcBorders>
              <w:bottom w:val="single" w:sz="4" w:space="0" w:color="auto"/>
            </w:tcBorders>
          </w:tcPr>
          <w:p w14:paraId="265AC7B3" w14:textId="77777777" w:rsidR="005F483F" w:rsidRPr="005F483F" w:rsidRDefault="005F483F" w:rsidP="005F483F">
            <w:pPr>
              <w:pStyle w:val="ListParagraph1"/>
              <w:ind w:left="0"/>
              <w:jc w:val="both"/>
              <w:rPr>
                <w:sz w:val="22"/>
                <w:highlight w:val="yellow"/>
                <w:lang w:val="en-US"/>
              </w:rPr>
            </w:pPr>
          </w:p>
        </w:tc>
        <w:tc>
          <w:tcPr>
            <w:tcW w:w="304" w:type="dxa"/>
            <w:shd w:val="clear" w:color="auto" w:fill="8DB3E2" w:themeFill="text2" w:themeFillTint="66"/>
          </w:tcPr>
          <w:p w14:paraId="03ABE3DD" w14:textId="77777777" w:rsidR="005F483F" w:rsidRPr="005F483F" w:rsidRDefault="005F483F" w:rsidP="005F483F">
            <w:pPr>
              <w:pStyle w:val="ListParagraph1"/>
              <w:ind w:left="0"/>
              <w:jc w:val="both"/>
              <w:rPr>
                <w:sz w:val="22"/>
                <w:highlight w:val="yellow"/>
                <w:lang w:val="en-US"/>
              </w:rPr>
            </w:pPr>
          </w:p>
        </w:tc>
        <w:tc>
          <w:tcPr>
            <w:tcW w:w="370" w:type="dxa"/>
            <w:shd w:val="clear" w:color="auto" w:fill="8DB3E2" w:themeFill="text2" w:themeFillTint="66"/>
          </w:tcPr>
          <w:p w14:paraId="745153D9" w14:textId="77777777" w:rsidR="005F483F" w:rsidRPr="005F483F" w:rsidRDefault="005F483F" w:rsidP="005F483F">
            <w:pPr>
              <w:pStyle w:val="ListParagraph1"/>
              <w:ind w:left="0"/>
              <w:jc w:val="both"/>
              <w:rPr>
                <w:sz w:val="22"/>
                <w:highlight w:val="yellow"/>
                <w:lang w:val="en-US"/>
              </w:rPr>
            </w:pPr>
          </w:p>
        </w:tc>
        <w:tc>
          <w:tcPr>
            <w:tcW w:w="270" w:type="dxa"/>
          </w:tcPr>
          <w:p w14:paraId="6F0A9F5E" w14:textId="77777777" w:rsidR="005F483F" w:rsidRPr="005F483F" w:rsidRDefault="005F483F" w:rsidP="005F483F">
            <w:pPr>
              <w:pStyle w:val="ListParagraph1"/>
              <w:ind w:left="0"/>
              <w:jc w:val="both"/>
              <w:rPr>
                <w:rFonts w:eastAsiaTheme="minorHAnsi"/>
                <w:highlight w:val="yellow"/>
                <w:lang w:val="en-US"/>
              </w:rPr>
            </w:pPr>
          </w:p>
        </w:tc>
        <w:tc>
          <w:tcPr>
            <w:tcW w:w="360" w:type="dxa"/>
          </w:tcPr>
          <w:p w14:paraId="0590DCF4" w14:textId="77777777" w:rsidR="005F483F" w:rsidRPr="005F483F" w:rsidRDefault="005F483F" w:rsidP="005F483F">
            <w:pPr>
              <w:pStyle w:val="ListParagraph1"/>
              <w:ind w:left="0"/>
              <w:jc w:val="both"/>
              <w:rPr>
                <w:rFonts w:eastAsiaTheme="minorHAnsi"/>
                <w:highlight w:val="yellow"/>
                <w:lang w:val="en-US"/>
              </w:rPr>
            </w:pPr>
          </w:p>
        </w:tc>
        <w:tc>
          <w:tcPr>
            <w:tcW w:w="360" w:type="dxa"/>
            <w:shd w:val="clear" w:color="auto" w:fill="auto"/>
          </w:tcPr>
          <w:p w14:paraId="21791D3D" w14:textId="77777777" w:rsidR="005F483F" w:rsidRPr="005F483F" w:rsidRDefault="005F483F" w:rsidP="005F483F">
            <w:pPr>
              <w:pStyle w:val="ListParagraph1"/>
              <w:ind w:left="0"/>
              <w:jc w:val="both"/>
              <w:rPr>
                <w:rFonts w:eastAsiaTheme="minorHAnsi"/>
                <w:highlight w:val="yellow"/>
                <w:lang w:val="en-US"/>
              </w:rPr>
            </w:pPr>
          </w:p>
        </w:tc>
        <w:tc>
          <w:tcPr>
            <w:tcW w:w="360" w:type="dxa"/>
            <w:shd w:val="clear" w:color="auto" w:fill="auto"/>
          </w:tcPr>
          <w:p w14:paraId="3E636129" w14:textId="77777777" w:rsidR="005F483F" w:rsidRPr="005F483F" w:rsidRDefault="005F483F" w:rsidP="005F483F">
            <w:pPr>
              <w:pStyle w:val="ListParagraph1"/>
              <w:ind w:left="0"/>
              <w:jc w:val="both"/>
              <w:rPr>
                <w:rFonts w:eastAsiaTheme="minorHAnsi"/>
                <w:highlight w:val="yellow"/>
                <w:lang w:val="en-US"/>
              </w:rPr>
            </w:pPr>
          </w:p>
        </w:tc>
        <w:tc>
          <w:tcPr>
            <w:tcW w:w="2144" w:type="dxa"/>
          </w:tcPr>
          <w:p w14:paraId="05933DFC" w14:textId="77777777" w:rsidR="005F483F" w:rsidRPr="005F483F" w:rsidRDefault="005F483F" w:rsidP="005F483F">
            <w:pPr>
              <w:pStyle w:val="ListParagraph1"/>
              <w:ind w:left="0"/>
              <w:jc w:val="both"/>
              <w:rPr>
                <w:rFonts w:eastAsiaTheme="minorHAnsi"/>
                <w:sz w:val="20"/>
                <w:szCs w:val="20"/>
                <w:lang w:val="en-US"/>
              </w:rPr>
            </w:pPr>
            <w:r>
              <w:rPr>
                <w:rFonts w:eastAsiaTheme="minorHAnsi"/>
                <w:sz w:val="20"/>
                <w:szCs w:val="20"/>
                <w:lang w:val="en-US"/>
              </w:rPr>
              <w:t>IDB /LVV</w:t>
            </w:r>
          </w:p>
        </w:tc>
        <w:tc>
          <w:tcPr>
            <w:tcW w:w="1563" w:type="dxa"/>
          </w:tcPr>
          <w:p w14:paraId="7CBDA916" w14:textId="77777777" w:rsidR="005F483F" w:rsidRPr="00CF5CC7" w:rsidRDefault="005F483F" w:rsidP="005F483F">
            <w:pPr>
              <w:pStyle w:val="ListParagraph1"/>
              <w:ind w:left="0"/>
              <w:jc w:val="center"/>
              <w:rPr>
                <w:sz w:val="20"/>
                <w:szCs w:val="20"/>
                <w:lang w:val="en-US"/>
              </w:rPr>
            </w:pPr>
            <w:r>
              <w:rPr>
                <w:sz w:val="20"/>
                <w:szCs w:val="20"/>
                <w:lang w:val="en-US"/>
              </w:rPr>
              <w:t>-</w:t>
            </w:r>
          </w:p>
        </w:tc>
        <w:tc>
          <w:tcPr>
            <w:tcW w:w="2143" w:type="dxa"/>
          </w:tcPr>
          <w:p w14:paraId="130CA835" w14:textId="77777777" w:rsidR="005F483F" w:rsidRPr="00345C18" w:rsidRDefault="005F483F" w:rsidP="005F483F">
            <w:pPr>
              <w:pStyle w:val="ListParagraph1"/>
              <w:ind w:left="0"/>
              <w:jc w:val="center"/>
              <w:rPr>
                <w:sz w:val="20"/>
                <w:szCs w:val="20"/>
                <w:lang w:val="en-US"/>
              </w:rPr>
            </w:pPr>
            <w:r>
              <w:rPr>
                <w:sz w:val="20"/>
                <w:szCs w:val="20"/>
                <w:lang w:val="en-US"/>
              </w:rPr>
              <w:t>Not applicable</w:t>
            </w:r>
          </w:p>
        </w:tc>
      </w:tr>
      <w:tr w:rsidR="005F483F" w:rsidRPr="005F483F" w14:paraId="675333C2" w14:textId="77777777" w:rsidTr="005F483F">
        <w:trPr>
          <w:trHeight w:val="827"/>
        </w:trPr>
        <w:tc>
          <w:tcPr>
            <w:tcW w:w="1689" w:type="dxa"/>
          </w:tcPr>
          <w:p w14:paraId="26ECD420" w14:textId="77777777" w:rsidR="005F483F" w:rsidRPr="00676126" w:rsidRDefault="005F483F" w:rsidP="005F483F">
            <w:pPr>
              <w:pStyle w:val="ListParagraph1"/>
              <w:ind w:left="0"/>
              <w:rPr>
                <w:sz w:val="20"/>
                <w:szCs w:val="20"/>
                <w:highlight w:val="yellow"/>
                <w:lang w:val="en-US"/>
              </w:rPr>
            </w:pPr>
            <w:r w:rsidRPr="00676126">
              <w:rPr>
                <w:rFonts w:eastAsiaTheme="minorHAnsi"/>
                <w:sz w:val="20"/>
                <w:szCs w:val="20"/>
                <w:lang w:val="en-US"/>
              </w:rPr>
              <w:t>Impact Evaluation Report</w:t>
            </w:r>
          </w:p>
        </w:tc>
        <w:tc>
          <w:tcPr>
            <w:tcW w:w="305" w:type="dxa"/>
          </w:tcPr>
          <w:p w14:paraId="66929322" w14:textId="77777777" w:rsidR="005F483F" w:rsidRPr="00676126" w:rsidRDefault="005F483F" w:rsidP="005F483F">
            <w:pPr>
              <w:pStyle w:val="ListParagraph1"/>
              <w:ind w:left="0"/>
              <w:jc w:val="both"/>
              <w:rPr>
                <w:sz w:val="22"/>
                <w:highlight w:val="yellow"/>
                <w:lang w:val="en-US"/>
              </w:rPr>
            </w:pPr>
          </w:p>
        </w:tc>
        <w:tc>
          <w:tcPr>
            <w:tcW w:w="304" w:type="dxa"/>
          </w:tcPr>
          <w:p w14:paraId="20237272" w14:textId="77777777" w:rsidR="005F483F" w:rsidRPr="00676126" w:rsidRDefault="005F483F" w:rsidP="005F483F">
            <w:pPr>
              <w:pStyle w:val="ListParagraph1"/>
              <w:ind w:left="0"/>
              <w:jc w:val="both"/>
              <w:rPr>
                <w:sz w:val="22"/>
                <w:highlight w:val="yellow"/>
                <w:lang w:val="en-US"/>
              </w:rPr>
            </w:pPr>
          </w:p>
        </w:tc>
        <w:tc>
          <w:tcPr>
            <w:tcW w:w="304" w:type="dxa"/>
            <w:shd w:val="clear" w:color="auto" w:fill="FFFFFF" w:themeFill="background1"/>
          </w:tcPr>
          <w:p w14:paraId="0AEA32E5" w14:textId="77777777" w:rsidR="005F483F" w:rsidRPr="00676126" w:rsidRDefault="005F483F" w:rsidP="005F483F">
            <w:pPr>
              <w:pStyle w:val="ListParagraph1"/>
              <w:ind w:left="0"/>
              <w:jc w:val="both"/>
              <w:rPr>
                <w:sz w:val="22"/>
                <w:highlight w:val="yellow"/>
                <w:lang w:val="en-US"/>
              </w:rPr>
            </w:pPr>
          </w:p>
        </w:tc>
        <w:tc>
          <w:tcPr>
            <w:tcW w:w="379" w:type="dxa"/>
            <w:shd w:val="clear" w:color="auto" w:fill="FFFFFF" w:themeFill="background1"/>
          </w:tcPr>
          <w:p w14:paraId="55AF2680" w14:textId="77777777" w:rsidR="005F483F" w:rsidRPr="00676126" w:rsidRDefault="005F483F" w:rsidP="005F483F">
            <w:pPr>
              <w:pStyle w:val="ListParagraph1"/>
              <w:ind w:left="0"/>
              <w:jc w:val="both"/>
              <w:rPr>
                <w:sz w:val="22"/>
                <w:highlight w:val="yellow"/>
                <w:lang w:val="en-US"/>
              </w:rPr>
            </w:pPr>
          </w:p>
        </w:tc>
        <w:tc>
          <w:tcPr>
            <w:tcW w:w="304" w:type="dxa"/>
            <w:tcBorders>
              <w:bottom w:val="single" w:sz="4" w:space="0" w:color="auto"/>
            </w:tcBorders>
          </w:tcPr>
          <w:p w14:paraId="3B64D5E4" w14:textId="77777777" w:rsidR="005F483F" w:rsidRPr="00676126" w:rsidRDefault="005F483F" w:rsidP="005F483F">
            <w:pPr>
              <w:pStyle w:val="ListParagraph1"/>
              <w:ind w:left="0"/>
              <w:jc w:val="both"/>
              <w:rPr>
                <w:sz w:val="22"/>
                <w:highlight w:val="yellow"/>
                <w:lang w:val="en-US"/>
              </w:rPr>
            </w:pPr>
          </w:p>
        </w:tc>
        <w:tc>
          <w:tcPr>
            <w:tcW w:w="379" w:type="dxa"/>
            <w:tcBorders>
              <w:bottom w:val="single" w:sz="4" w:space="0" w:color="auto"/>
            </w:tcBorders>
          </w:tcPr>
          <w:p w14:paraId="266E5A0E" w14:textId="77777777" w:rsidR="005F483F" w:rsidRPr="00676126" w:rsidRDefault="005F483F" w:rsidP="005F483F">
            <w:pPr>
              <w:pStyle w:val="ListParagraph1"/>
              <w:ind w:left="0"/>
              <w:jc w:val="both"/>
              <w:rPr>
                <w:sz w:val="22"/>
                <w:highlight w:val="yellow"/>
                <w:lang w:val="en-US"/>
              </w:rPr>
            </w:pPr>
          </w:p>
        </w:tc>
        <w:tc>
          <w:tcPr>
            <w:tcW w:w="304" w:type="dxa"/>
            <w:shd w:val="clear" w:color="auto" w:fill="auto"/>
          </w:tcPr>
          <w:p w14:paraId="728196D6" w14:textId="77777777" w:rsidR="005F483F" w:rsidRPr="00676126" w:rsidRDefault="005F483F" w:rsidP="005F483F">
            <w:pPr>
              <w:pStyle w:val="ListParagraph1"/>
              <w:ind w:left="0"/>
              <w:jc w:val="both"/>
              <w:rPr>
                <w:sz w:val="22"/>
                <w:highlight w:val="yellow"/>
                <w:lang w:val="en-US"/>
              </w:rPr>
            </w:pPr>
          </w:p>
        </w:tc>
        <w:tc>
          <w:tcPr>
            <w:tcW w:w="370" w:type="dxa"/>
            <w:shd w:val="clear" w:color="auto" w:fill="auto"/>
          </w:tcPr>
          <w:p w14:paraId="70848215" w14:textId="77777777" w:rsidR="005F483F" w:rsidRPr="00676126" w:rsidRDefault="005F483F" w:rsidP="005F483F">
            <w:pPr>
              <w:pStyle w:val="ListParagraph1"/>
              <w:ind w:left="0"/>
              <w:jc w:val="both"/>
              <w:rPr>
                <w:sz w:val="22"/>
                <w:highlight w:val="yellow"/>
                <w:lang w:val="en-US"/>
              </w:rPr>
            </w:pPr>
          </w:p>
        </w:tc>
        <w:tc>
          <w:tcPr>
            <w:tcW w:w="270" w:type="dxa"/>
            <w:shd w:val="clear" w:color="auto" w:fill="8DB3E2" w:themeFill="text2" w:themeFillTint="66"/>
          </w:tcPr>
          <w:p w14:paraId="267F40AA" w14:textId="77777777" w:rsidR="005F483F" w:rsidRPr="00676126" w:rsidRDefault="005F483F" w:rsidP="005F483F">
            <w:pPr>
              <w:pStyle w:val="ListParagraph1"/>
              <w:ind w:left="0"/>
              <w:jc w:val="both"/>
              <w:rPr>
                <w:rFonts w:eastAsiaTheme="minorHAnsi"/>
                <w:highlight w:val="yellow"/>
                <w:lang w:val="en-US"/>
              </w:rPr>
            </w:pPr>
          </w:p>
        </w:tc>
        <w:tc>
          <w:tcPr>
            <w:tcW w:w="360" w:type="dxa"/>
            <w:shd w:val="clear" w:color="auto" w:fill="8DB3E2" w:themeFill="text2" w:themeFillTint="66"/>
          </w:tcPr>
          <w:p w14:paraId="7AE075EC" w14:textId="77777777" w:rsidR="005F483F" w:rsidRPr="00676126" w:rsidRDefault="005F483F" w:rsidP="005F483F">
            <w:pPr>
              <w:pStyle w:val="ListParagraph1"/>
              <w:ind w:left="0"/>
              <w:jc w:val="both"/>
              <w:rPr>
                <w:rFonts w:eastAsiaTheme="minorHAnsi"/>
                <w:highlight w:val="yellow"/>
                <w:lang w:val="en-US"/>
              </w:rPr>
            </w:pPr>
          </w:p>
        </w:tc>
        <w:tc>
          <w:tcPr>
            <w:tcW w:w="360" w:type="dxa"/>
            <w:shd w:val="clear" w:color="auto" w:fill="auto"/>
          </w:tcPr>
          <w:p w14:paraId="1018D978" w14:textId="77777777" w:rsidR="005F483F" w:rsidRPr="00676126" w:rsidRDefault="005F483F" w:rsidP="005F483F">
            <w:pPr>
              <w:pStyle w:val="ListParagraph1"/>
              <w:ind w:left="0"/>
              <w:jc w:val="both"/>
              <w:rPr>
                <w:rFonts w:eastAsiaTheme="minorHAnsi"/>
                <w:highlight w:val="yellow"/>
                <w:lang w:val="en-US"/>
              </w:rPr>
            </w:pPr>
          </w:p>
        </w:tc>
        <w:tc>
          <w:tcPr>
            <w:tcW w:w="360" w:type="dxa"/>
            <w:shd w:val="clear" w:color="auto" w:fill="auto"/>
          </w:tcPr>
          <w:p w14:paraId="245B9874" w14:textId="77777777" w:rsidR="005F483F" w:rsidRPr="00676126" w:rsidRDefault="005F483F" w:rsidP="005F483F">
            <w:pPr>
              <w:pStyle w:val="ListParagraph1"/>
              <w:ind w:left="0"/>
              <w:jc w:val="both"/>
              <w:rPr>
                <w:rFonts w:eastAsiaTheme="minorHAnsi"/>
                <w:highlight w:val="yellow"/>
                <w:lang w:val="en-US"/>
              </w:rPr>
            </w:pPr>
          </w:p>
        </w:tc>
        <w:tc>
          <w:tcPr>
            <w:tcW w:w="2144" w:type="dxa"/>
          </w:tcPr>
          <w:p w14:paraId="68F45508" w14:textId="77777777" w:rsidR="005F483F" w:rsidRPr="00CF5CC7" w:rsidRDefault="005F483F" w:rsidP="005F483F">
            <w:pPr>
              <w:pStyle w:val="ListParagraph1"/>
              <w:ind w:left="0"/>
              <w:jc w:val="both"/>
              <w:rPr>
                <w:rFonts w:eastAsiaTheme="minorHAnsi"/>
                <w:sz w:val="20"/>
                <w:szCs w:val="20"/>
              </w:rPr>
            </w:pPr>
            <w:r w:rsidRPr="00676126">
              <w:rPr>
                <w:rFonts w:eastAsiaTheme="minorHAnsi"/>
                <w:sz w:val="20"/>
                <w:szCs w:val="20"/>
                <w:lang w:val="en-US"/>
              </w:rPr>
              <w:t xml:space="preserve">IDB </w:t>
            </w:r>
            <w:r>
              <w:rPr>
                <w:rFonts w:eastAsiaTheme="minorHAnsi"/>
                <w:sz w:val="20"/>
                <w:szCs w:val="20"/>
              </w:rPr>
              <w:t>/ LVV</w:t>
            </w:r>
          </w:p>
        </w:tc>
        <w:tc>
          <w:tcPr>
            <w:tcW w:w="1563" w:type="dxa"/>
          </w:tcPr>
          <w:p w14:paraId="006F0B45" w14:textId="0BB73990" w:rsidR="005F483F" w:rsidRPr="001361BB" w:rsidRDefault="00EE1B44" w:rsidP="005F483F">
            <w:pPr>
              <w:pStyle w:val="ListParagraph1"/>
              <w:ind w:left="0"/>
              <w:jc w:val="center"/>
              <w:rPr>
                <w:sz w:val="20"/>
              </w:rPr>
            </w:pPr>
            <w:r>
              <w:rPr>
                <w:sz w:val="20"/>
              </w:rPr>
              <w:t>3</w:t>
            </w:r>
            <w:r w:rsidRPr="001361BB">
              <w:rPr>
                <w:sz w:val="20"/>
              </w:rPr>
              <w:t>0</w:t>
            </w:r>
            <w:r w:rsidR="005F483F" w:rsidRPr="001361BB">
              <w:rPr>
                <w:sz w:val="20"/>
              </w:rPr>
              <w:t>,000</w:t>
            </w:r>
          </w:p>
        </w:tc>
        <w:tc>
          <w:tcPr>
            <w:tcW w:w="2143" w:type="dxa"/>
          </w:tcPr>
          <w:p w14:paraId="3F10171B" w14:textId="0F27FED1" w:rsidR="005F483F" w:rsidRPr="001361BB" w:rsidRDefault="005F483F" w:rsidP="005F483F">
            <w:pPr>
              <w:pStyle w:val="ListParagraph1"/>
              <w:ind w:left="0"/>
              <w:jc w:val="center"/>
              <w:rPr>
                <w:sz w:val="20"/>
                <w:lang w:val="en-US"/>
              </w:rPr>
            </w:pPr>
            <w:r w:rsidRPr="001361BB">
              <w:rPr>
                <w:sz w:val="20"/>
                <w:lang w:val="en-US"/>
              </w:rPr>
              <w:t>IDB Resources</w:t>
            </w:r>
            <w:r w:rsidR="00B6391E">
              <w:rPr>
                <w:sz w:val="20"/>
                <w:lang w:val="en-US"/>
              </w:rPr>
              <w:t>. Administrative resources</w:t>
            </w:r>
            <w:r w:rsidR="001361BB">
              <w:rPr>
                <w:sz w:val="20"/>
                <w:lang w:val="en-US"/>
              </w:rPr>
              <w:t xml:space="preserve"> or Technical Cooperation</w:t>
            </w:r>
          </w:p>
        </w:tc>
      </w:tr>
    </w:tbl>
    <w:p w14:paraId="7DF593AE" w14:textId="77777777" w:rsidR="00844ABB" w:rsidRPr="00345C18" w:rsidRDefault="00844ABB" w:rsidP="00844ABB">
      <w:pPr>
        <w:pStyle w:val="ListParagraph1"/>
        <w:ind w:left="0"/>
        <w:jc w:val="both"/>
        <w:rPr>
          <w:sz w:val="22"/>
          <w:szCs w:val="22"/>
          <w:lang w:val="en-US"/>
        </w:rPr>
      </w:pPr>
    </w:p>
    <w:p w14:paraId="512F843A" w14:textId="77777777" w:rsidR="00844ABB" w:rsidRPr="00345C18" w:rsidRDefault="00844ABB" w:rsidP="00844ABB">
      <w:pPr>
        <w:pStyle w:val="ListParagraph1"/>
        <w:ind w:left="0"/>
        <w:jc w:val="both"/>
        <w:rPr>
          <w:sz w:val="22"/>
          <w:szCs w:val="22"/>
          <w:lang w:val="en-US"/>
        </w:rPr>
      </w:pPr>
    </w:p>
    <w:p w14:paraId="26F09564" w14:textId="0AFD7106" w:rsidR="00844ABB" w:rsidRPr="00676126" w:rsidRDefault="00844ABB" w:rsidP="00AF7B44">
      <w:pPr>
        <w:pStyle w:val="ListParagraph1"/>
        <w:ind w:left="0"/>
        <w:jc w:val="both"/>
        <w:rPr>
          <w:b/>
          <w:sz w:val="22"/>
          <w:szCs w:val="22"/>
          <w:lang w:val="en-US"/>
        </w:rPr>
      </w:pPr>
      <w:r w:rsidRPr="00676126">
        <w:rPr>
          <w:b/>
          <w:sz w:val="22"/>
          <w:szCs w:val="22"/>
          <w:lang w:val="en-US"/>
        </w:rPr>
        <w:t xml:space="preserve">Total: </w:t>
      </w:r>
      <w:r w:rsidR="00600B34" w:rsidRPr="00676126">
        <w:rPr>
          <w:b/>
          <w:sz w:val="22"/>
          <w:szCs w:val="22"/>
          <w:lang w:val="en-US"/>
        </w:rPr>
        <w:t>US$</w:t>
      </w:r>
      <w:r w:rsidR="00EE1B44">
        <w:rPr>
          <w:b/>
          <w:sz w:val="22"/>
          <w:szCs w:val="22"/>
          <w:lang w:val="en-US"/>
        </w:rPr>
        <w:t>8</w:t>
      </w:r>
      <w:r w:rsidR="00EE1B44" w:rsidRPr="00676126">
        <w:rPr>
          <w:b/>
          <w:sz w:val="22"/>
          <w:szCs w:val="22"/>
          <w:lang w:val="en-US"/>
        </w:rPr>
        <w:t>0</w:t>
      </w:r>
      <w:r w:rsidR="002024DA" w:rsidRPr="00676126">
        <w:rPr>
          <w:b/>
          <w:sz w:val="22"/>
          <w:szCs w:val="22"/>
          <w:lang w:val="en-US"/>
        </w:rPr>
        <w:t xml:space="preserve">,000 </w:t>
      </w:r>
    </w:p>
    <w:p w14:paraId="769FDB84" w14:textId="77777777" w:rsidR="00937105" w:rsidRPr="00F41245" w:rsidRDefault="00937105" w:rsidP="00937105">
      <w:pPr>
        <w:rPr>
          <w:rFonts w:ascii="Times New Roman" w:hAnsi="Times New Roman"/>
          <w:szCs w:val="22"/>
        </w:rPr>
      </w:pPr>
    </w:p>
    <w:p w14:paraId="6DB54E03" w14:textId="77777777" w:rsidR="00937105" w:rsidRPr="00F41245" w:rsidRDefault="00937105" w:rsidP="00937105">
      <w:pPr>
        <w:rPr>
          <w:rFonts w:ascii="Times New Roman" w:hAnsi="Times New Roman"/>
          <w:szCs w:val="22"/>
        </w:rPr>
      </w:pPr>
    </w:p>
    <w:p w14:paraId="5F7EBB0E" w14:textId="77777777" w:rsidR="00322804" w:rsidRDefault="00322804" w:rsidP="00937105">
      <w:pPr>
        <w:rPr>
          <w:rFonts w:ascii="Times New Roman" w:hAnsi="Times New Roman"/>
          <w:szCs w:val="22"/>
        </w:rPr>
      </w:pPr>
    </w:p>
    <w:p w14:paraId="1BDAEC91" w14:textId="77777777" w:rsidR="008C4DC6" w:rsidRDefault="008C4DC6" w:rsidP="00937105">
      <w:pPr>
        <w:rPr>
          <w:rFonts w:ascii="Times New Roman" w:hAnsi="Times New Roman"/>
          <w:szCs w:val="22"/>
        </w:rPr>
      </w:pPr>
    </w:p>
    <w:p w14:paraId="38B24068" w14:textId="77777777" w:rsidR="008C4DC6" w:rsidRDefault="008C4DC6" w:rsidP="00937105">
      <w:pPr>
        <w:rPr>
          <w:rFonts w:ascii="Times New Roman" w:hAnsi="Times New Roman"/>
          <w:szCs w:val="22"/>
        </w:rPr>
      </w:pPr>
    </w:p>
    <w:p w14:paraId="295DA56F" w14:textId="77777777" w:rsidR="008C4DC6" w:rsidRDefault="008C4DC6" w:rsidP="00937105">
      <w:pPr>
        <w:rPr>
          <w:rFonts w:ascii="Times New Roman" w:hAnsi="Times New Roman"/>
          <w:szCs w:val="22"/>
        </w:rPr>
        <w:sectPr w:rsidR="008C4DC6" w:rsidSect="00844ABB">
          <w:pgSz w:w="15840" w:h="12240" w:orient="landscape"/>
          <w:pgMar w:top="1440" w:right="1440" w:bottom="1440" w:left="1440" w:header="720" w:footer="720" w:gutter="0"/>
          <w:cols w:space="720"/>
          <w:docGrid w:linePitch="360"/>
        </w:sectPr>
      </w:pPr>
    </w:p>
    <w:p w14:paraId="08A04A07" w14:textId="77777777" w:rsidR="00157B4B" w:rsidRDefault="00630F25" w:rsidP="00DF0788">
      <w:pPr>
        <w:rPr>
          <w:rFonts w:ascii="Times New Roman" w:hAnsi="Times New Roman"/>
          <w:b/>
          <w:szCs w:val="22"/>
        </w:rPr>
      </w:pPr>
      <w:r w:rsidRPr="00630F25">
        <w:rPr>
          <w:rFonts w:ascii="Times New Roman" w:hAnsi="Times New Roman"/>
          <w:b/>
          <w:szCs w:val="22"/>
        </w:rPr>
        <w:lastRenderedPageBreak/>
        <w:t>REFERENCES</w:t>
      </w:r>
    </w:p>
    <w:p w14:paraId="08449296" w14:textId="77777777" w:rsidR="00615760" w:rsidRPr="005D38B3" w:rsidRDefault="00615760" w:rsidP="00E246FD">
      <w:pPr>
        <w:autoSpaceDE w:val="0"/>
        <w:autoSpaceDN w:val="0"/>
        <w:adjustRightInd w:val="0"/>
        <w:spacing w:after="0" w:line="240" w:lineRule="auto"/>
        <w:jc w:val="both"/>
        <w:rPr>
          <w:rFonts w:ascii="Times New Roman" w:hAnsi="Times New Roman"/>
          <w:szCs w:val="22"/>
        </w:rPr>
      </w:pPr>
    </w:p>
    <w:p w14:paraId="49B84621" w14:textId="77777777" w:rsidR="007E3A3B" w:rsidRPr="00676126" w:rsidRDefault="007E3A3B" w:rsidP="00615760">
      <w:pPr>
        <w:autoSpaceDE w:val="0"/>
        <w:autoSpaceDN w:val="0"/>
        <w:adjustRightInd w:val="0"/>
        <w:spacing w:after="0" w:line="240" w:lineRule="auto"/>
        <w:jc w:val="both"/>
        <w:rPr>
          <w:rFonts w:ascii="Times New Roman" w:hAnsi="Times New Roman"/>
        </w:rPr>
      </w:pPr>
      <w:r w:rsidRPr="00615760">
        <w:rPr>
          <w:rFonts w:ascii="Times New Roman" w:hAnsi="Times New Roman"/>
          <w:szCs w:val="22"/>
        </w:rPr>
        <w:t xml:space="preserve">Bhattarai, M., and A. Narayanamoorthy. </w:t>
      </w:r>
      <w:r w:rsidRPr="0023340F">
        <w:rPr>
          <w:rFonts w:ascii="Times New Roman" w:hAnsi="Times New Roman"/>
          <w:szCs w:val="22"/>
        </w:rPr>
        <w:t xml:space="preserve">2003. “Impact of Irrigation on Rural Poverty in India: An Aggregate Panel-Data Analysis.” </w:t>
      </w:r>
      <w:r w:rsidRPr="00676126">
        <w:rPr>
          <w:rFonts w:ascii="Times New Roman" w:hAnsi="Times New Roman"/>
        </w:rPr>
        <w:t xml:space="preserve">Water Policy 5 (5–6): 443–58. </w:t>
      </w:r>
    </w:p>
    <w:p w14:paraId="3D673E53" w14:textId="77777777" w:rsidR="007E3A3B" w:rsidRPr="00676126" w:rsidRDefault="007E3A3B" w:rsidP="00615760">
      <w:pPr>
        <w:autoSpaceDE w:val="0"/>
        <w:autoSpaceDN w:val="0"/>
        <w:adjustRightInd w:val="0"/>
        <w:spacing w:after="0" w:line="240" w:lineRule="auto"/>
        <w:jc w:val="both"/>
        <w:rPr>
          <w:rFonts w:ascii="Times New Roman" w:hAnsi="Times New Roman"/>
        </w:rPr>
      </w:pPr>
    </w:p>
    <w:p w14:paraId="3CCEC3EE"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Carter, M. R. and P. Olinto. (2003). </w:t>
      </w:r>
      <w:r w:rsidRPr="005D38B3">
        <w:rPr>
          <w:rFonts w:ascii="Times New Roman" w:hAnsi="Times New Roman"/>
          <w:i/>
          <w:szCs w:val="22"/>
        </w:rPr>
        <w:t>Getting Institutions “Right” for Whom? Credit Constraints and the Impact of Property Rights on the Quantity and Composition of Investment</w:t>
      </w:r>
      <w:r w:rsidRPr="005D38B3">
        <w:rPr>
          <w:rFonts w:ascii="Times New Roman" w:hAnsi="Times New Roman"/>
          <w:szCs w:val="22"/>
        </w:rPr>
        <w:t>. American Journal of Agricultural Economics. 85(1): 173-86.</w:t>
      </w:r>
    </w:p>
    <w:p w14:paraId="633F49C4"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0DFDC8E9" w14:textId="77777777" w:rsidR="007E3A3B" w:rsidRDefault="007E3A3B" w:rsidP="007E3A3B">
      <w:pPr>
        <w:jc w:val="both"/>
        <w:rPr>
          <w:rFonts w:ascii="Times New Roman" w:eastAsia="Times New Roman" w:hAnsi="Times New Roman"/>
        </w:rPr>
      </w:pPr>
      <w:r w:rsidRPr="00B25B19">
        <w:rPr>
          <w:rFonts w:ascii="Times New Roman" w:eastAsia="Times New Roman" w:hAnsi="Times New Roman"/>
        </w:rPr>
        <w:t>Chakalall, B., K. Cochrane, T. Phillips, 2002. Regional Conference on the Sustainability of Fisheries in the Brazil-Guianas Shelf, Paramaribo, Suriname, 5-7 March 2002: Existing Approaches to Fisheries Management in the Brazil-Guianas Shelf.  WECAFC/B-G/1/4. 20p.</w:t>
      </w:r>
    </w:p>
    <w:p w14:paraId="5C114AEA" w14:textId="77777777" w:rsidR="007E3A3B" w:rsidRPr="007E3A3B" w:rsidRDefault="007E3A3B" w:rsidP="00615760">
      <w:pPr>
        <w:autoSpaceDE w:val="0"/>
        <w:autoSpaceDN w:val="0"/>
        <w:adjustRightInd w:val="0"/>
        <w:spacing w:after="0" w:line="240" w:lineRule="auto"/>
        <w:jc w:val="both"/>
        <w:rPr>
          <w:rFonts w:ascii="Times New Roman" w:hAnsi="Times New Roman"/>
          <w:szCs w:val="22"/>
        </w:rPr>
      </w:pPr>
      <w:r w:rsidRPr="007E3A3B">
        <w:rPr>
          <w:rFonts w:ascii="Times New Roman" w:hAnsi="Times New Roman"/>
          <w:szCs w:val="22"/>
          <w:lang w:val="es-ES_tradnl"/>
        </w:rPr>
        <w:t xml:space="preserve">E. López-Gunn, B. Mayor &amp; A. Dumont (2012). </w:t>
      </w:r>
      <w:r w:rsidRPr="0023340F">
        <w:rPr>
          <w:rFonts w:ascii="Times New Roman" w:hAnsi="Times New Roman"/>
          <w:szCs w:val="22"/>
        </w:rPr>
        <w:t xml:space="preserve">Implications of the modernization of irrigation systems. In Lucia De Stefano &amp; M. Ramón Llamas (Eds.) Water, Agriculture and the Environment in Spain: can we square the circle?  </w:t>
      </w:r>
      <w:r w:rsidRPr="007E3A3B">
        <w:rPr>
          <w:rFonts w:ascii="Times New Roman" w:hAnsi="Times New Roman"/>
          <w:szCs w:val="22"/>
        </w:rPr>
        <w:t>Water Observatory of the Botín Foundation, Taylor and Francis.</w:t>
      </w:r>
    </w:p>
    <w:p w14:paraId="1E73DCA9" w14:textId="77777777" w:rsidR="007E3A3B" w:rsidRDefault="007E3A3B" w:rsidP="00E246FD">
      <w:pPr>
        <w:pStyle w:val="Heading3"/>
        <w:jc w:val="both"/>
        <w:rPr>
          <w:rFonts w:ascii="Times New Roman" w:hAnsi="Times New Roman" w:cs="Times New Roman"/>
          <w:b w:val="0"/>
          <w:color w:val="auto"/>
        </w:rPr>
      </w:pPr>
      <w:r w:rsidRPr="005D38B3">
        <w:rPr>
          <w:rFonts w:ascii="Times New Roman" w:hAnsi="Times New Roman" w:cs="Times New Roman"/>
          <w:b w:val="0"/>
          <w:color w:val="auto"/>
        </w:rPr>
        <w:t>Evenson, R.and D. Gollin (2003).  Assessing the Impact of the Green Revolution, 1960 to 2000. Science, Vol. 300, No. 5620</w:t>
      </w:r>
    </w:p>
    <w:p w14:paraId="5DE4F737"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33ECDF2F"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Fan, S. (2008). </w:t>
      </w:r>
      <w:r w:rsidRPr="005D38B3">
        <w:rPr>
          <w:rFonts w:ascii="Times New Roman" w:hAnsi="Times New Roman"/>
          <w:i/>
          <w:iCs/>
          <w:color w:val="0D0D0D"/>
          <w:szCs w:val="22"/>
        </w:rPr>
        <w:t>Public Expenditures, Growth, and Poverty</w:t>
      </w:r>
      <w:r w:rsidRPr="005D38B3">
        <w:rPr>
          <w:rFonts w:ascii="Times New Roman" w:hAnsi="Times New Roman"/>
          <w:color w:val="0D0D0D"/>
          <w:szCs w:val="22"/>
        </w:rPr>
        <w:t>. Baltimore: The Johns Hopkins University Press for IFPRI.</w:t>
      </w:r>
    </w:p>
    <w:p w14:paraId="213ADEA0"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6A7B5DB7"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Fan, S. and P,G Pardey (1997). Research, productivity, and output growth in Chinese agriculture. </w:t>
      </w:r>
      <w:r w:rsidRPr="006603F6">
        <w:rPr>
          <w:rFonts w:ascii="Times New Roman" w:hAnsi="Times New Roman"/>
          <w:i/>
          <w:iCs/>
          <w:szCs w:val="22"/>
        </w:rPr>
        <w:t xml:space="preserve">Journal of Development Economics </w:t>
      </w:r>
      <w:r w:rsidRPr="006603F6">
        <w:rPr>
          <w:rFonts w:ascii="Times New Roman" w:hAnsi="Times New Roman"/>
          <w:szCs w:val="22"/>
        </w:rPr>
        <w:t xml:space="preserve"> 53</w:t>
      </w:r>
    </w:p>
    <w:p w14:paraId="19C71B29"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0669BA08"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Fan, Shenggen, L. Zhang, and X. Zhang. 2002. </w:t>
      </w:r>
      <w:r w:rsidRPr="005D38B3">
        <w:rPr>
          <w:rFonts w:ascii="Times New Roman" w:hAnsi="Times New Roman"/>
          <w:i/>
          <w:iCs/>
          <w:color w:val="0D0D0D"/>
          <w:szCs w:val="22"/>
        </w:rPr>
        <w:t xml:space="preserve">Growth, Inequality, and Poverty in Rural China: The Role of Public Investments. </w:t>
      </w:r>
      <w:r w:rsidRPr="005D38B3">
        <w:rPr>
          <w:rFonts w:ascii="Times New Roman" w:hAnsi="Times New Roman"/>
          <w:color w:val="0D0D0D"/>
          <w:szCs w:val="22"/>
        </w:rPr>
        <w:t>IFPRI Research Report 125. Washington, DC: IFPRI.</w:t>
      </w:r>
    </w:p>
    <w:p w14:paraId="211278FC"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5CB8183D"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FAO, 2013. Diagnostic of the Agricultural Health and Food Safety in Suriname, IDB consultancy.</w:t>
      </w:r>
    </w:p>
    <w:p w14:paraId="1D86BAF2"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54BEA723" w14:textId="77777777" w:rsidR="007E3A3B" w:rsidRPr="00B25B19" w:rsidRDefault="007E3A3B" w:rsidP="007E3A3B">
      <w:pPr>
        <w:jc w:val="both"/>
        <w:rPr>
          <w:rFonts w:ascii="Times New Roman" w:eastAsia="Times New Roman" w:hAnsi="Times New Roman"/>
        </w:rPr>
      </w:pPr>
      <w:r w:rsidRPr="00B25B19">
        <w:rPr>
          <w:rFonts w:ascii="Times New Roman" w:eastAsia="Times New Roman" w:hAnsi="Times New Roman"/>
        </w:rPr>
        <w:t>FAO. 2008. Fisheries Profile of Suriname. Food and Agriculture Organization of the United Nations, Rome. 21p</w:t>
      </w:r>
    </w:p>
    <w:p w14:paraId="311EBFA9"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Faurès, Jean-Marc (2007). Reinventing irrigation (Chapter 9.) in Comprehensive Assessment of Water Management in Agriculture.  2007.  Water for Food, Water for Life: A Comprehensive Assessment of Water Management in Agriculture.  London: Earthscan, and Colombo: International Water Management Institute. </w:t>
      </w:r>
    </w:p>
    <w:p w14:paraId="03AB76FD"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64006B0D" w14:textId="77777777" w:rsidR="007E3A3B" w:rsidRPr="00322804" w:rsidRDefault="007E3A3B" w:rsidP="00E246FD">
      <w:pPr>
        <w:rPr>
          <w:rFonts w:ascii="Times New Roman" w:hAnsi="Times New Roman"/>
          <w:szCs w:val="22"/>
        </w:rPr>
      </w:pPr>
      <w:r w:rsidRPr="006603F6">
        <w:rPr>
          <w:rFonts w:ascii="Times New Roman" w:hAnsi="Times New Roman"/>
          <w:szCs w:val="22"/>
        </w:rPr>
        <w:t xml:space="preserve">General Agricultural Census, MARNDR/FAO, 2008-2009: </w:t>
      </w:r>
      <w:hyperlink r:id="rId19" w:history="1">
        <w:r w:rsidRPr="006603F6">
          <w:rPr>
            <w:rStyle w:val="Hyperlink"/>
            <w:rFonts w:ascii="Times New Roman" w:hAnsi="Times New Roman"/>
            <w:szCs w:val="22"/>
          </w:rPr>
          <w:t>www.agriculture.gouv.ht/</w:t>
        </w:r>
      </w:hyperlink>
    </w:p>
    <w:p w14:paraId="7F17B2D4"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GFAR, 2011. The GCARD Roadmap: Transforming Agricultural Research for Development Systems for Global Impact, Rome, GFAR Secretariat, FAO.</w:t>
      </w:r>
    </w:p>
    <w:p w14:paraId="4B345870"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3231B068"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Gijsbers, G., W. Janssen, H. Hambly-Odame, and G. Meijerink, eds. 2001. Planning Agricultural Research: A Sourcebook. Wallingford, UK: CABI Publising.</w:t>
      </w:r>
    </w:p>
    <w:p w14:paraId="374958F4" w14:textId="77777777" w:rsidR="007E3A3B" w:rsidRDefault="007E3A3B" w:rsidP="00A563F3">
      <w:pPr>
        <w:autoSpaceDE w:val="0"/>
        <w:autoSpaceDN w:val="0"/>
        <w:adjustRightInd w:val="0"/>
        <w:spacing w:after="0" w:line="240" w:lineRule="auto"/>
        <w:jc w:val="both"/>
        <w:rPr>
          <w:rFonts w:ascii="Times New Roman" w:hAnsi="Times New Roman"/>
          <w:szCs w:val="22"/>
        </w:rPr>
      </w:pPr>
    </w:p>
    <w:p w14:paraId="13E653F2"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320C30">
        <w:rPr>
          <w:rFonts w:ascii="Times New Roman" w:hAnsi="Times New Roman"/>
          <w:szCs w:val="22"/>
        </w:rPr>
        <w:lastRenderedPageBreak/>
        <w:t xml:space="preserve">Gonzales, V., Ibarraran, P., Maffioli, A. and S. Rozo (2009).  </w:t>
      </w:r>
      <w:r w:rsidRPr="005D38B3">
        <w:rPr>
          <w:rFonts w:ascii="Times New Roman" w:hAnsi="Times New Roman"/>
          <w:szCs w:val="22"/>
        </w:rPr>
        <w:t>The Impact of Technology Adoption on Agricultural Productivity: The Case of the Dominican Republic. Office of Evaluation and Oversight, Inter-American Development Bank, Washington DC.</w:t>
      </w:r>
    </w:p>
    <w:p w14:paraId="062F3373"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5BD56FA8" w14:textId="77777777" w:rsidR="007E3A3B" w:rsidRDefault="007E3A3B" w:rsidP="00E246FD">
      <w:pPr>
        <w:autoSpaceDE w:val="0"/>
        <w:autoSpaceDN w:val="0"/>
        <w:adjustRightInd w:val="0"/>
        <w:spacing w:after="0" w:line="240" w:lineRule="auto"/>
        <w:jc w:val="both"/>
        <w:rPr>
          <w:rFonts w:ascii="Times New Roman" w:hAnsi="Times New Roman"/>
          <w:lang w:val="es-ES"/>
        </w:rPr>
      </w:pPr>
      <w:r w:rsidRPr="00581694">
        <w:rPr>
          <w:rFonts w:ascii="Times New Roman" w:hAnsi="Times New Roman"/>
          <w:lang w:val="es-ES"/>
        </w:rPr>
        <w:t xml:space="preserve">GRADE (2008a) </w:t>
      </w:r>
      <w:r w:rsidRPr="00581694">
        <w:rPr>
          <w:rFonts w:ascii="Times New Roman" w:hAnsi="Times New Roman"/>
          <w:i/>
          <w:lang w:val="es-ES"/>
        </w:rPr>
        <w:t>Estudio de Evaluación Ex-Post del Programa de Desarrollo de la Sanidad Agropecuaria (PRODESA) en Perú</w:t>
      </w:r>
      <w:r>
        <w:rPr>
          <w:rFonts w:ascii="Times New Roman" w:hAnsi="Times New Roman"/>
          <w:lang w:val="es-ES"/>
        </w:rPr>
        <w:t>. Informe Final.</w:t>
      </w:r>
    </w:p>
    <w:p w14:paraId="262978AB" w14:textId="77777777" w:rsidR="007E3A3B" w:rsidRDefault="007E3A3B" w:rsidP="00E246FD">
      <w:pPr>
        <w:autoSpaceDE w:val="0"/>
        <w:autoSpaceDN w:val="0"/>
        <w:adjustRightInd w:val="0"/>
        <w:spacing w:after="0" w:line="240" w:lineRule="auto"/>
        <w:jc w:val="both"/>
        <w:rPr>
          <w:rFonts w:ascii="Times New Roman" w:hAnsi="Times New Roman"/>
          <w:lang w:val="es-ES"/>
        </w:rPr>
      </w:pPr>
    </w:p>
    <w:p w14:paraId="2006FC88"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r w:rsidRPr="00A563F3">
        <w:rPr>
          <w:rFonts w:ascii="Times New Roman" w:hAnsi="Times New Roman"/>
          <w:szCs w:val="22"/>
          <w:lang w:val="es-ES"/>
        </w:rPr>
        <w:t>GRADE (2008a). Resultados globales de la evaluación de impactos de PRODESA en los programas de sarna de camélidos, control biológico y mosca de la fruta.</w:t>
      </w:r>
    </w:p>
    <w:p w14:paraId="4712C107"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p>
    <w:p w14:paraId="3583F84B"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r w:rsidRPr="00A563F3">
        <w:rPr>
          <w:rFonts w:ascii="Times New Roman" w:hAnsi="Times New Roman"/>
          <w:szCs w:val="22"/>
          <w:lang w:val="es-ES"/>
        </w:rPr>
        <w:t>GRADE (2008b). Análisis de los impactos institucionales del PRODESA en Perú.</w:t>
      </w:r>
    </w:p>
    <w:p w14:paraId="22D92B6A"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p>
    <w:p w14:paraId="00635701" w14:textId="77777777" w:rsidR="007E3A3B" w:rsidRDefault="007E3A3B" w:rsidP="00E246FD">
      <w:pPr>
        <w:autoSpaceDE w:val="0"/>
        <w:autoSpaceDN w:val="0"/>
        <w:adjustRightInd w:val="0"/>
        <w:spacing w:after="0" w:line="240" w:lineRule="auto"/>
        <w:jc w:val="both"/>
        <w:rPr>
          <w:rFonts w:ascii="Times New Roman" w:hAnsi="Times New Roman"/>
        </w:rPr>
      </w:pPr>
      <w:r>
        <w:rPr>
          <w:rFonts w:ascii="Times New Roman" w:hAnsi="Times New Roman"/>
          <w:lang w:val="es-ES"/>
        </w:rPr>
        <w:t xml:space="preserve">GRADE (2008b.) </w:t>
      </w:r>
      <w:r w:rsidRPr="00581694">
        <w:rPr>
          <w:rFonts w:ascii="Times New Roman" w:hAnsi="Times New Roman"/>
          <w:i/>
          <w:lang w:val="es-ES"/>
        </w:rPr>
        <w:t>Análisis de los Impactos Institucionales del Programa de Desarrollo de la Sanidad Agropecuaria (PRODESA) en Perú</w:t>
      </w:r>
      <w:r>
        <w:rPr>
          <w:rFonts w:ascii="Times New Roman" w:hAnsi="Times New Roman"/>
          <w:lang w:val="es-ES"/>
        </w:rPr>
        <w:t xml:space="preserve">. </w:t>
      </w:r>
      <w:r w:rsidRPr="00E246FD">
        <w:rPr>
          <w:rFonts w:ascii="Times New Roman" w:hAnsi="Times New Roman"/>
        </w:rPr>
        <w:t>Informe Final.</w:t>
      </w:r>
    </w:p>
    <w:p w14:paraId="7E0D7E80" w14:textId="77777777" w:rsidR="007E3A3B" w:rsidRDefault="007E3A3B" w:rsidP="00E246FD">
      <w:pPr>
        <w:autoSpaceDE w:val="0"/>
        <w:autoSpaceDN w:val="0"/>
        <w:adjustRightInd w:val="0"/>
        <w:spacing w:after="0" w:line="240" w:lineRule="auto"/>
        <w:jc w:val="both"/>
        <w:rPr>
          <w:rFonts w:ascii="Times New Roman" w:hAnsi="Times New Roman"/>
        </w:rPr>
      </w:pPr>
    </w:p>
    <w:p w14:paraId="66BAFD18"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Hasnip, N., S. Mandal, J. Morrison, P. Pradhan, and L.E.D. Smith. </w:t>
      </w:r>
      <w:r w:rsidRPr="00630C06">
        <w:rPr>
          <w:rFonts w:ascii="Times New Roman" w:hAnsi="Times New Roman"/>
          <w:szCs w:val="22"/>
        </w:rPr>
        <w:t>2001. Contribution of Irrigation to Sustaining Rural Livelihoods. Wallingford, UK: HR Wallingford.</w:t>
      </w:r>
    </w:p>
    <w:p w14:paraId="2E8C6F0A"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5C8CACFF"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Heisey, P. W. (2001). </w:t>
      </w:r>
      <w:r w:rsidRPr="005D38B3">
        <w:rPr>
          <w:rFonts w:ascii="Times New Roman" w:hAnsi="Times New Roman"/>
          <w:i/>
          <w:szCs w:val="22"/>
        </w:rPr>
        <w:t>Agricultural Research and Development, Agricultural Productivity, and Food Security.</w:t>
      </w:r>
      <w:r w:rsidRPr="005D38B3">
        <w:rPr>
          <w:rFonts w:ascii="Times New Roman" w:hAnsi="Times New Roman"/>
          <w:szCs w:val="22"/>
        </w:rPr>
        <w:t xml:space="preserve"> Agricultural Information Bulletins 33685. United States.</w:t>
      </w:r>
    </w:p>
    <w:p w14:paraId="1BD58EBA"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6AD1321C" w14:textId="77777777" w:rsidR="007E3A3B" w:rsidRDefault="007E3A3B" w:rsidP="00E246FD">
      <w:pPr>
        <w:autoSpaceDE w:val="0"/>
        <w:autoSpaceDN w:val="0"/>
        <w:adjustRightInd w:val="0"/>
        <w:spacing w:after="0" w:line="240" w:lineRule="auto"/>
        <w:jc w:val="both"/>
        <w:rPr>
          <w:rFonts w:ascii="Times New Roman" w:hAnsi="Times New Roman"/>
          <w:iCs/>
          <w:szCs w:val="22"/>
        </w:rPr>
      </w:pPr>
      <w:r w:rsidRPr="005D38B3">
        <w:rPr>
          <w:rFonts w:ascii="Times New Roman" w:hAnsi="Times New Roman"/>
          <w:iCs/>
          <w:szCs w:val="22"/>
        </w:rPr>
        <w:t xml:space="preserve">Holden, P. and M. Thobani (1996). </w:t>
      </w:r>
      <w:r w:rsidRPr="005D38B3">
        <w:rPr>
          <w:rFonts w:ascii="Times New Roman" w:hAnsi="Times New Roman"/>
          <w:i/>
          <w:iCs/>
          <w:szCs w:val="22"/>
        </w:rPr>
        <w:t>Tradable Water Rights, A property Rights Approach to Resolving Water Shortages and Promoting Investment</w:t>
      </w:r>
      <w:r w:rsidRPr="005D38B3">
        <w:rPr>
          <w:rFonts w:ascii="Times New Roman" w:hAnsi="Times New Roman"/>
          <w:iCs/>
          <w:szCs w:val="22"/>
        </w:rPr>
        <w:t>. Working Paper 1627, The World Bank, Washington DC.</w:t>
      </w:r>
    </w:p>
    <w:p w14:paraId="767C5361" w14:textId="77777777" w:rsidR="007E3A3B" w:rsidRDefault="007E3A3B" w:rsidP="00E246FD">
      <w:pPr>
        <w:autoSpaceDE w:val="0"/>
        <w:autoSpaceDN w:val="0"/>
        <w:adjustRightInd w:val="0"/>
        <w:spacing w:after="0" w:line="240" w:lineRule="auto"/>
        <w:jc w:val="both"/>
        <w:rPr>
          <w:rFonts w:ascii="Times New Roman" w:hAnsi="Times New Roman"/>
          <w:iCs/>
          <w:szCs w:val="22"/>
        </w:rPr>
      </w:pPr>
    </w:p>
    <w:p w14:paraId="1A97B025"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Huang, Q., S. Rozelle, B. Lohmar, Jikun Huang, and Jinxia Wang. 2006. </w:t>
      </w:r>
      <w:r w:rsidRPr="00630C06">
        <w:rPr>
          <w:rFonts w:ascii="Times New Roman" w:hAnsi="Times New Roman"/>
          <w:szCs w:val="22"/>
        </w:rPr>
        <w:t xml:space="preserve">“Irrigation, Agricultural Performance and Poverty Reduction in China.” Food Policy 31 (1): 30–52. </w:t>
      </w:r>
    </w:p>
    <w:p w14:paraId="484D3151"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5469BAE7"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Hussain, I., and M.A. Hanjra. </w:t>
      </w:r>
      <w:r w:rsidRPr="00630C06">
        <w:rPr>
          <w:rFonts w:ascii="Times New Roman" w:hAnsi="Times New Roman"/>
          <w:szCs w:val="22"/>
        </w:rPr>
        <w:t>2003. “Does Irrigation Water Matter for Rural Poverty Alleviation? Evidence from South and South-East Asia.” Water Policy 5 (5–6): 429–42</w:t>
      </w:r>
    </w:p>
    <w:p w14:paraId="77341EE2"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2591C4AE"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Hussain, I., and M.A. Hanjra. </w:t>
      </w:r>
      <w:r w:rsidRPr="00630C06">
        <w:rPr>
          <w:rFonts w:ascii="Times New Roman" w:hAnsi="Times New Roman"/>
          <w:szCs w:val="22"/>
        </w:rPr>
        <w:t xml:space="preserve">2003. 2004. “Irrigation and Poverty Alleviation: Review of the Empirical Evidence.” Irrigation and Drainage 53 (1): 1–15 </w:t>
      </w:r>
    </w:p>
    <w:p w14:paraId="6433155C"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16C75592"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IAASTD. (2009). Agriculture at a Crossroads. Global Report. International Assessment of Agricultural Knowledge, Science and Technology for Development, (IAASTD).</w:t>
      </w:r>
    </w:p>
    <w:p w14:paraId="782A9222"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1435293A"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IDB (2004). </w:t>
      </w:r>
      <w:r w:rsidRPr="005D38B3">
        <w:rPr>
          <w:rFonts w:ascii="Times New Roman" w:hAnsi="Times New Roman"/>
          <w:i/>
          <w:szCs w:val="22"/>
        </w:rPr>
        <w:t>Agricultural Trade Policy Reform (ATPL).</w:t>
      </w:r>
      <w:r w:rsidRPr="005D38B3">
        <w:rPr>
          <w:rFonts w:ascii="Times New Roman" w:hAnsi="Times New Roman"/>
          <w:szCs w:val="22"/>
        </w:rPr>
        <w:t>Project Completion Report,  Inter-American Development Bank, Washington DC.</w:t>
      </w:r>
    </w:p>
    <w:p w14:paraId="567B47BF"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527C54A2"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IDB(2010). </w:t>
      </w:r>
      <w:r w:rsidRPr="005D38B3">
        <w:rPr>
          <w:rFonts w:ascii="Times New Roman" w:hAnsi="Times New Roman"/>
          <w:i/>
          <w:color w:val="0D0D0D"/>
          <w:szCs w:val="22"/>
        </w:rPr>
        <w:t>Assessing the Effectiveness of Agricultural Interventions</w:t>
      </w:r>
      <w:r w:rsidRPr="005D38B3">
        <w:rPr>
          <w:rFonts w:ascii="Times New Roman" w:hAnsi="Times New Roman"/>
          <w:color w:val="0D0D0D"/>
          <w:szCs w:val="22"/>
        </w:rPr>
        <w:t>. Inter-American Development Bank. Washington DC</w:t>
      </w:r>
    </w:p>
    <w:p w14:paraId="06C7BA6C"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37478678"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szCs w:val="22"/>
        </w:rPr>
        <w:t xml:space="preserve">IEG (2009) </w:t>
      </w:r>
      <w:r w:rsidRPr="005D38B3">
        <w:rPr>
          <w:rFonts w:ascii="Times New Roman" w:hAnsi="Times New Roman"/>
          <w:i/>
          <w:iCs/>
          <w:color w:val="0D0D0D"/>
          <w:szCs w:val="22"/>
        </w:rPr>
        <w:t>An Impact Evaluation of a Multicomponent Irrigation Project on Farm Households in Peru</w:t>
      </w:r>
      <w:r w:rsidRPr="005D38B3">
        <w:rPr>
          <w:rFonts w:ascii="Times New Roman" w:hAnsi="Times New Roman"/>
          <w:color w:val="0D0D0D"/>
          <w:szCs w:val="22"/>
        </w:rPr>
        <w:t>. The World Bank, Washington,</w:t>
      </w:r>
      <w:r w:rsidRPr="005D38B3">
        <w:rPr>
          <w:rFonts w:ascii="Times New Roman" w:hAnsi="Times New Roman"/>
          <w:i/>
          <w:iCs/>
          <w:color w:val="0D0D0D"/>
          <w:szCs w:val="22"/>
        </w:rPr>
        <w:t xml:space="preserve"> </w:t>
      </w:r>
      <w:r w:rsidRPr="005D38B3">
        <w:rPr>
          <w:rFonts w:ascii="Times New Roman" w:hAnsi="Times New Roman"/>
          <w:color w:val="0D0D0D"/>
          <w:szCs w:val="22"/>
        </w:rPr>
        <w:t>DC.</w:t>
      </w:r>
    </w:p>
    <w:p w14:paraId="4DFE7D23"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371395DC"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IEG (2011) </w:t>
      </w:r>
      <w:r w:rsidRPr="005D38B3">
        <w:rPr>
          <w:rFonts w:ascii="Times New Roman" w:hAnsi="Times New Roman"/>
          <w:i/>
          <w:color w:val="0D0D0D"/>
          <w:szCs w:val="22"/>
        </w:rPr>
        <w:t xml:space="preserve">Growht and Productivity in Agriculture and Agribusiness, </w:t>
      </w:r>
      <w:r w:rsidRPr="005D38B3">
        <w:rPr>
          <w:rFonts w:ascii="Times New Roman" w:hAnsi="Times New Roman"/>
          <w:color w:val="0D0D0D"/>
          <w:szCs w:val="22"/>
        </w:rPr>
        <w:t>Washington, DC: World Bank</w:t>
      </w:r>
    </w:p>
    <w:p w14:paraId="0568F337"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264733BD"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IEG (2011).</w:t>
      </w:r>
      <w:r w:rsidRPr="005D38B3">
        <w:rPr>
          <w:rFonts w:ascii="Times New Roman" w:hAnsi="Times New Roman"/>
          <w:i/>
          <w:szCs w:val="22"/>
        </w:rPr>
        <w:t xml:space="preserve"> Growth and Productivity in Agriculture and Agribusiness</w:t>
      </w:r>
      <w:r w:rsidRPr="005D38B3">
        <w:rPr>
          <w:rFonts w:ascii="Times New Roman" w:hAnsi="Times New Roman"/>
          <w:szCs w:val="22"/>
        </w:rPr>
        <w:t>. Independent Evaluation Group, The World Bank Group, Washington DC.</w:t>
      </w:r>
    </w:p>
    <w:p w14:paraId="14989A54"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3D6532A0"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lastRenderedPageBreak/>
        <w:t xml:space="preserve">IFPRI (2009). </w:t>
      </w:r>
      <w:r w:rsidRPr="005D38B3">
        <w:rPr>
          <w:rFonts w:ascii="Times New Roman" w:hAnsi="Times New Roman"/>
          <w:i/>
          <w:szCs w:val="22"/>
        </w:rPr>
        <w:t>Fertilizer Subsidies in Africa, Are Vouchers the Answer?</w:t>
      </w:r>
      <w:r w:rsidRPr="005D38B3">
        <w:rPr>
          <w:rFonts w:ascii="Times New Roman" w:hAnsi="Times New Roman"/>
          <w:szCs w:val="22"/>
        </w:rPr>
        <w:t xml:space="preserve"> Issue Brief 60. International Food Policy Research Institute. Washington DC</w:t>
      </w:r>
    </w:p>
    <w:p w14:paraId="6E54011C"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27BB78F9"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IICA 2012. </w:t>
      </w:r>
      <w:r w:rsidRPr="00630C06">
        <w:rPr>
          <w:rFonts w:ascii="Times New Roman" w:hAnsi="Times New Roman"/>
          <w:szCs w:val="22"/>
        </w:rPr>
        <w:t>Report on the Application of  the National Plant Protection Organizations Performance, Vision and Strategy Tool – Suriname.</w:t>
      </w:r>
    </w:p>
    <w:p w14:paraId="5E1CAE37"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0D5451F2" w14:textId="77777777" w:rsidR="007E3A3B" w:rsidRPr="00B25B19" w:rsidRDefault="007E3A3B" w:rsidP="007E3A3B">
      <w:pPr>
        <w:jc w:val="both"/>
        <w:rPr>
          <w:rFonts w:ascii="Times New Roman" w:eastAsia="Times New Roman" w:hAnsi="Times New Roman"/>
        </w:rPr>
      </w:pPr>
      <w:r w:rsidRPr="00B25B19">
        <w:rPr>
          <w:rFonts w:ascii="Times New Roman" w:eastAsia="Times New Roman" w:hAnsi="Times New Roman"/>
        </w:rPr>
        <w:t xml:space="preserve">LVV. 2010. Fishery Management Plan for Suriname </w:t>
      </w:r>
      <w:r w:rsidRPr="00B25B19">
        <w:rPr>
          <w:rFonts w:ascii="Times New Roman" w:eastAsia="Calibri" w:hAnsi="Times New Roman"/>
          <w:bCs/>
        </w:rPr>
        <w:t>Seabob (</w:t>
      </w:r>
      <w:r w:rsidRPr="00B25B19">
        <w:rPr>
          <w:rFonts w:ascii="Times New Roman" w:eastAsia="Calibri" w:hAnsi="Times New Roman"/>
          <w:bCs/>
          <w:i/>
        </w:rPr>
        <w:t>Xiphopenaeuskroyeri</w:t>
      </w:r>
      <w:r w:rsidRPr="00B25B19">
        <w:rPr>
          <w:rFonts w:ascii="Times New Roman" w:eastAsia="Calibri" w:hAnsi="Times New Roman"/>
          <w:bCs/>
        </w:rPr>
        <w:t xml:space="preserve">) Fishery 2010-2015. </w:t>
      </w:r>
      <w:r w:rsidRPr="00B25B19">
        <w:rPr>
          <w:rFonts w:ascii="Times New Roman" w:eastAsia="Times New Roman" w:hAnsi="Times New Roman"/>
        </w:rPr>
        <w:t>Ministry of Agriculture, Husbandry and Fisheries. Paramaribo, Suriname, 23p.</w:t>
      </w:r>
    </w:p>
    <w:p w14:paraId="76D85BD8"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Morris, M., Kelly, V.A., Kopicki, R.J, and D.Byerlee (2007). </w:t>
      </w:r>
      <w:r w:rsidRPr="005D38B3">
        <w:rPr>
          <w:rFonts w:ascii="Times New Roman" w:hAnsi="Times New Roman"/>
          <w:i/>
          <w:szCs w:val="22"/>
        </w:rPr>
        <w:t>Fertilizer Use in African Agriculture</w:t>
      </w:r>
      <w:r w:rsidRPr="005D38B3">
        <w:rPr>
          <w:rFonts w:ascii="Times New Roman" w:hAnsi="Times New Roman"/>
          <w:szCs w:val="22"/>
        </w:rPr>
        <w:t>. The World Bank, Washington DC.</w:t>
      </w:r>
    </w:p>
    <w:p w14:paraId="654870BE"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271A0BDB" w14:textId="77777777" w:rsidR="007E3A3B" w:rsidRDefault="007E3A3B" w:rsidP="00E246FD">
      <w:pPr>
        <w:autoSpaceDE w:val="0"/>
        <w:autoSpaceDN w:val="0"/>
        <w:adjustRightInd w:val="0"/>
        <w:spacing w:after="0" w:line="240" w:lineRule="auto"/>
        <w:jc w:val="both"/>
        <w:rPr>
          <w:rFonts w:ascii="Times New Roman" w:hAnsi="Times New Roman"/>
          <w:szCs w:val="22"/>
        </w:rPr>
      </w:pPr>
      <w:r>
        <w:rPr>
          <w:rFonts w:ascii="Times New Roman" w:hAnsi="Times New Roman"/>
          <w:szCs w:val="22"/>
        </w:rPr>
        <w:t xml:space="preserve">OECD (2008). </w:t>
      </w:r>
      <w:r w:rsidRPr="00527C3F">
        <w:rPr>
          <w:rFonts w:ascii="Times New Roman" w:hAnsi="Times New Roman"/>
          <w:i/>
          <w:szCs w:val="22"/>
        </w:rPr>
        <w:t>Agricultural Policy Design and Implementation</w:t>
      </w:r>
      <w:r>
        <w:rPr>
          <w:rFonts w:ascii="Times New Roman" w:hAnsi="Times New Roman"/>
          <w:szCs w:val="22"/>
        </w:rPr>
        <w:t>. OECD</w:t>
      </w:r>
    </w:p>
    <w:p w14:paraId="2D459A70" w14:textId="77777777" w:rsidR="007E3A3B" w:rsidRDefault="007E3A3B" w:rsidP="00E246FD">
      <w:pPr>
        <w:autoSpaceDE w:val="0"/>
        <w:autoSpaceDN w:val="0"/>
        <w:adjustRightInd w:val="0"/>
        <w:spacing w:after="0" w:line="240" w:lineRule="auto"/>
        <w:jc w:val="both"/>
        <w:rPr>
          <w:rFonts w:ascii="Times New Roman" w:hAnsi="Times New Roman"/>
          <w:szCs w:val="22"/>
        </w:rPr>
      </w:pPr>
    </w:p>
    <w:p w14:paraId="62429845"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OIE, 2012. Performance of Veterinary Services Evaluation Report Suriname.</w:t>
      </w:r>
    </w:p>
    <w:p w14:paraId="2FD88A40"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213C8468" w14:textId="77777777" w:rsidR="007E3A3B" w:rsidRDefault="007E3A3B" w:rsidP="00E246FD">
      <w:pPr>
        <w:autoSpaceDE w:val="0"/>
        <w:autoSpaceDN w:val="0"/>
        <w:adjustRightInd w:val="0"/>
        <w:spacing w:after="0" w:line="240" w:lineRule="auto"/>
        <w:jc w:val="both"/>
        <w:rPr>
          <w:rFonts w:ascii="Times New Roman" w:hAnsi="Times New Roman"/>
          <w:szCs w:val="22"/>
          <w:lang w:val="es-ES"/>
        </w:rPr>
      </w:pPr>
      <w:r w:rsidRPr="00C41F33">
        <w:rPr>
          <w:rFonts w:ascii="Times New Roman" w:hAnsi="Times New Roman"/>
          <w:szCs w:val="22"/>
          <w:lang w:val="es-ES_tradnl"/>
        </w:rPr>
        <w:t>OV</w:t>
      </w:r>
      <w:r w:rsidRPr="005D38B3">
        <w:rPr>
          <w:rFonts w:ascii="Times New Roman" w:hAnsi="Times New Roman"/>
          <w:szCs w:val="22"/>
          <w:lang w:val="es-ES"/>
        </w:rPr>
        <w:t xml:space="preserve">E  (2009). </w:t>
      </w:r>
      <w:r w:rsidRPr="005D38B3">
        <w:rPr>
          <w:rFonts w:ascii="Times New Roman" w:hAnsi="Times New Roman"/>
          <w:i/>
          <w:szCs w:val="22"/>
          <w:lang w:val="es-ES"/>
        </w:rPr>
        <w:t>Evaluación Ex Post de Proyectos de Sanidad Agropecuaria y Seguridad Alimentaria</w:t>
      </w:r>
      <w:r w:rsidRPr="005D38B3">
        <w:rPr>
          <w:rFonts w:ascii="Times New Roman" w:hAnsi="Times New Roman"/>
          <w:szCs w:val="22"/>
          <w:lang w:val="es-ES"/>
        </w:rPr>
        <w:t xml:space="preserve">. </w:t>
      </w:r>
    </w:p>
    <w:p w14:paraId="29B04460"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Office of Evaluation and Oversight. Inter-American Development Bank, Washington DC.</w:t>
      </w:r>
    </w:p>
    <w:p w14:paraId="6A3BF25C" w14:textId="77777777" w:rsidR="007E3A3B" w:rsidRPr="005D38B3" w:rsidRDefault="007E3A3B" w:rsidP="00E246FD">
      <w:pPr>
        <w:autoSpaceDE w:val="0"/>
        <w:autoSpaceDN w:val="0"/>
        <w:adjustRightInd w:val="0"/>
        <w:spacing w:after="0" w:line="240" w:lineRule="auto"/>
        <w:jc w:val="both"/>
        <w:rPr>
          <w:rFonts w:ascii="Times New Roman" w:hAnsi="Times New Roman"/>
          <w:szCs w:val="22"/>
        </w:rPr>
      </w:pPr>
    </w:p>
    <w:p w14:paraId="18CDAB4F"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OVE (2002). </w:t>
      </w:r>
      <w:r w:rsidRPr="005D38B3">
        <w:rPr>
          <w:rFonts w:ascii="Times New Roman" w:hAnsi="Times New Roman"/>
          <w:i/>
          <w:color w:val="0D0D0D"/>
          <w:szCs w:val="22"/>
        </w:rPr>
        <w:t>Country Program Evaluation: Guyana (1989-2001).</w:t>
      </w:r>
      <w:r w:rsidRPr="005D38B3">
        <w:rPr>
          <w:rFonts w:ascii="Times New Roman" w:hAnsi="Times New Roman"/>
          <w:color w:val="0D0D0D"/>
          <w:szCs w:val="22"/>
        </w:rPr>
        <w:t xml:space="preserve"> Inter-American Development Bank, Washington DC.</w:t>
      </w:r>
    </w:p>
    <w:p w14:paraId="2531C127"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00CBCBA4"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r w:rsidRPr="005D38B3">
        <w:rPr>
          <w:rFonts w:ascii="Times New Roman" w:hAnsi="Times New Roman"/>
          <w:color w:val="0D0D0D"/>
          <w:szCs w:val="22"/>
        </w:rPr>
        <w:t xml:space="preserve">OVE (2005). </w:t>
      </w:r>
      <w:r w:rsidRPr="005D38B3">
        <w:rPr>
          <w:rFonts w:ascii="Times New Roman" w:hAnsi="Times New Roman"/>
          <w:i/>
          <w:color w:val="0D0D0D"/>
          <w:szCs w:val="22"/>
        </w:rPr>
        <w:t>Impact of Land Titles over rural Households</w:t>
      </w:r>
      <w:r w:rsidRPr="005D38B3">
        <w:rPr>
          <w:rFonts w:ascii="Times New Roman" w:hAnsi="Times New Roman"/>
          <w:color w:val="0D0D0D"/>
          <w:szCs w:val="22"/>
        </w:rPr>
        <w:t>. Inter-American Development Bank, Washington DC.</w:t>
      </w:r>
    </w:p>
    <w:p w14:paraId="254FF738" w14:textId="77777777" w:rsidR="007E3A3B" w:rsidRDefault="007E3A3B" w:rsidP="00E246FD">
      <w:pPr>
        <w:autoSpaceDE w:val="0"/>
        <w:autoSpaceDN w:val="0"/>
        <w:adjustRightInd w:val="0"/>
        <w:spacing w:after="0" w:line="240" w:lineRule="auto"/>
        <w:jc w:val="both"/>
        <w:rPr>
          <w:rFonts w:ascii="Times New Roman" w:hAnsi="Times New Roman"/>
          <w:color w:val="0D0D0D"/>
          <w:szCs w:val="22"/>
        </w:rPr>
      </w:pPr>
    </w:p>
    <w:p w14:paraId="07CBF25F"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r w:rsidRPr="00A563F3">
        <w:rPr>
          <w:rFonts w:ascii="Times New Roman" w:hAnsi="Times New Roman"/>
          <w:szCs w:val="22"/>
          <w:lang w:val="es-ES"/>
        </w:rPr>
        <w:t>OVE (2009). Evaluación Ex Post de Proyectos de Sanidad Agropecuaria y Seguridad Alimentaria, Washington DC, BID.</w:t>
      </w:r>
    </w:p>
    <w:p w14:paraId="361DC904" w14:textId="77777777" w:rsidR="007E3A3B" w:rsidRDefault="007E3A3B" w:rsidP="00A563F3">
      <w:pPr>
        <w:autoSpaceDE w:val="0"/>
        <w:autoSpaceDN w:val="0"/>
        <w:adjustRightInd w:val="0"/>
        <w:spacing w:after="0" w:line="240" w:lineRule="auto"/>
        <w:jc w:val="both"/>
        <w:rPr>
          <w:rFonts w:ascii="Times New Roman" w:hAnsi="Times New Roman"/>
          <w:szCs w:val="22"/>
          <w:lang w:val="es-ES"/>
        </w:rPr>
      </w:pPr>
    </w:p>
    <w:p w14:paraId="2FB57DE0"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Philip Pardey, Julian Alston, Jenni James, Paul Glewwe, Eran Binenbaum, Terry Hurley and Stanley Wood, 2008 “ Science, Technology and Skills” , Background paper for the World Development Report, World Bank. </w:t>
      </w:r>
    </w:p>
    <w:p w14:paraId="60AACD3E" w14:textId="77777777" w:rsidR="007E3A3B" w:rsidRDefault="007E3A3B" w:rsidP="00A563F3">
      <w:pPr>
        <w:autoSpaceDE w:val="0"/>
        <w:autoSpaceDN w:val="0"/>
        <w:adjustRightInd w:val="0"/>
        <w:spacing w:after="0" w:line="240" w:lineRule="auto"/>
        <w:jc w:val="both"/>
        <w:rPr>
          <w:rFonts w:ascii="Times New Roman" w:hAnsi="Times New Roman"/>
          <w:szCs w:val="22"/>
        </w:rPr>
      </w:pPr>
    </w:p>
    <w:p w14:paraId="1390BFAF" w14:textId="77777777" w:rsidR="007E3A3B" w:rsidRPr="00B25B19" w:rsidRDefault="007E3A3B" w:rsidP="007E3A3B">
      <w:pPr>
        <w:jc w:val="both"/>
        <w:rPr>
          <w:rFonts w:ascii="Times New Roman" w:eastAsia="Times New Roman" w:hAnsi="Times New Roman"/>
        </w:rPr>
      </w:pPr>
      <w:r w:rsidRPr="00B25B19">
        <w:rPr>
          <w:rFonts w:ascii="Times New Roman" w:eastAsia="Times New Roman" w:hAnsi="Times New Roman"/>
        </w:rPr>
        <w:t>Phillips, T., B. Chakalall, L. Romahlo. 2009. Management of the Shrimp and Groundfish Fisheries of the North Brazil Shelf: An Ecosystem Approach. In: L. Fanning, R. Mahon, P. McConney. (eds.). Towards Marine Ecosystem Based Management in the Wider Caribbean. Amsterdam University Press, The Netherlands. Pp 213-226.</w:t>
      </w:r>
    </w:p>
    <w:p w14:paraId="33164F3A"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Roseboon, H. 2013. Diagnostic of agricultural research and extension in Suriname, BID consultancy.</w:t>
      </w:r>
    </w:p>
    <w:p w14:paraId="79EA35D0"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291F7349" w14:textId="77777777" w:rsidR="007E3A3B" w:rsidRDefault="007E3A3B" w:rsidP="007E3A3B">
      <w:pPr>
        <w:tabs>
          <w:tab w:val="left" w:pos="-720"/>
        </w:tabs>
        <w:suppressAutoHyphens/>
        <w:spacing w:after="0"/>
        <w:ind w:left="284" w:right="18" w:hangingChars="129" w:hanging="284"/>
        <w:jc w:val="both"/>
        <w:rPr>
          <w:rFonts w:ascii="Times New Roman" w:eastAsia="Times New Roman" w:hAnsi="Times New Roman"/>
        </w:rPr>
      </w:pPr>
      <w:r w:rsidRPr="006C54FB">
        <w:rPr>
          <w:rFonts w:ascii="Times New Roman" w:eastAsia="Times New Roman" w:hAnsi="Times New Roman"/>
        </w:rPr>
        <w:t xml:space="preserve">Seijo, J.C., L. Ferreira, J.J. Alió y L.A. Marcano. </w:t>
      </w:r>
      <w:r w:rsidRPr="006C54FB">
        <w:rPr>
          <w:rFonts w:ascii="Times New Roman" w:eastAsia="Times New Roman" w:hAnsi="Times New Roman"/>
          <w:lang w:val="en-GB"/>
        </w:rPr>
        <w:t xml:space="preserve">2000. Bio-economics of shrimp fisheries of the Brazil-Guianas Shelf: dealing with seasonality, risk and uncertainty. </w:t>
      </w:r>
      <w:r w:rsidRPr="006C54FB">
        <w:rPr>
          <w:rFonts w:ascii="Times New Roman" w:eastAsia="Times New Roman" w:hAnsi="Times New Roman"/>
        </w:rPr>
        <w:t>FAO Fish.Rep. 628:173-178.</w:t>
      </w:r>
    </w:p>
    <w:p w14:paraId="369681C6" w14:textId="77777777" w:rsidR="007E3A3B" w:rsidRPr="006C54FB" w:rsidRDefault="007E3A3B" w:rsidP="007E3A3B">
      <w:pPr>
        <w:tabs>
          <w:tab w:val="left" w:pos="-720"/>
        </w:tabs>
        <w:suppressAutoHyphens/>
        <w:spacing w:after="0"/>
        <w:ind w:left="284" w:right="18" w:hangingChars="129" w:hanging="284"/>
        <w:jc w:val="both"/>
        <w:rPr>
          <w:rFonts w:ascii="Times New Roman" w:eastAsia="Times New Roman" w:hAnsi="Times New Roman"/>
        </w:rPr>
      </w:pPr>
    </w:p>
    <w:p w14:paraId="46FD62FE"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 xml:space="preserve">Smith, L.E.D. 2004. “Assessment of the Contribution of Irrigation to Poverty Reduction and Sustainable Livelihoods.”  Water Resources Development 20 (2): 243–57. </w:t>
      </w:r>
    </w:p>
    <w:p w14:paraId="01CB90DB"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7980C838" w14:textId="77777777" w:rsidR="007E3A3B" w:rsidRDefault="007E3A3B" w:rsidP="00E246FD">
      <w:pPr>
        <w:autoSpaceDE w:val="0"/>
        <w:autoSpaceDN w:val="0"/>
        <w:adjustRightInd w:val="0"/>
        <w:spacing w:after="0" w:line="240" w:lineRule="auto"/>
        <w:jc w:val="both"/>
        <w:rPr>
          <w:rFonts w:ascii="Times New Roman" w:hAnsi="Times New Roman"/>
          <w:iCs/>
          <w:szCs w:val="22"/>
        </w:rPr>
      </w:pPr>
      <w:r w:rsidRPr="005D38B3">
        <w:rPr>
          <w:rFonts w:ascii="Times New Roman" w:hAnsi="Times New Roman"/>
          <w:iCs/>
          <w:szCs w:val="22"/>
        </w:rPr>
        <w:t xml:space="preserve">The World Bank (1995). </w:t>
      </w:r>
      <w:r w:rsidRPr="005D38B3">
        <w:rPr>
          <w:rFonts w:ascii="Times New Roman" w:hAnsi="Times New Roman"/>
          <w:i/>
          <w:iCs/>
          <w:szCs w:val="22"/>
        </w:rPr>
        <w:t>Tradable Property Rights to Water Public Policy for the Private Sector</w:t>
      </w:r>
      <w:r w:rsidRPr="005D38B3">
        <w:rPr>
          <w:rFonts w:ascii="Times New Roman" w:hAnsi="Times New Roman"/>
          <w:iCs/>
          <w:szCs w:val="22"/>
        </w:rPr>
        <w:t>. FPD Note No 34.</w:t>
      </w:r>
    </w:p>
    <w:p w14:paraId="5C8E020F" w14:textId="77777777" w:rsidR="007E3A3B" w:rsidRDefault="007E3A3B" w:rsidP="00E246FD">
      <w:pPr>
        <w:autoSpaceDE w:val="0"/>
        <w:autoSpaceDN w:val="0"/>
        <w:adjustRightInd w:val="0"/>
        <w:spacing w:after="0" w:line="240" w:lineRule="auto"/>
        <w:jc w:val="both"/>
        <w:rPr>
          <w:rFonts w:ascii="Times New Roman" w:hAnsi="Times New Roman"/>
          <w:iCs/>
          <w:szCs w:val="22"/>
        </w:rPr>
      </w:pPr>
    </w:p>
    <w:p w14:paraId="4EF1D1A4" w14:textId="77777777" w:rsidR="007E3A3B" w:rsidRDefault="007E3A3B" w:rsidP="00E246FD">
      <w:pPr>
        <w:autoSpaceDE w:val="0"/>
        <w:autoSpaceDN w:val="0"/>
        <w:adjustRightInd w:val="0"/>
        <w:spacing w:after="0" w:line="240" w:lineRule="auto"/>
        <w:jc w:val="both"/>
        <w:rPr>
          <w:rFonts w:ascii="Times New Roman" w:hAnsi="Times New Roman"/>
          <w:szCs w:val="22"/>
        </w:rPr>
      </w:pPr>
      <w:r w:rsidRPr="005D38B3">
        <w:rPr>
          <w:rFonts w:ascii="Times New Roman" w:hAnsi="Times New Roman"/>
          <w:szCs w:val="22"/>
        </w:rPr>
        <w:t xml:space="preserve">Vermillion, D. L. (1997). </w:t>
      </w:r>
      <w:r w:rsidRPr="005D38B3">
        <w:rPr>
          <w:rFonts w:ascii="Times New Roman" w:hAnsi="Times New Roman"/>
          <w:i/>
          <w:szCs w:val="22"/>
        </w:rPr>
        <w:t>Impacts of Irrigation Management Transfer: A Review of the Evidence</w:t>
      </w:r>
      <w:r w:rsidRPr="005D38B3">
        <w:rPr>
          <w:rFonts w:ascii="Times New Roman" w:hAnsi="Times New Roman"/>
          <w:szCs w:val="22"/>
        </w:rPr>
        <w:t>. IIMI Research Report n.11. International Irrigation Management Institute. Colombo, Sri Lanka: IIMI.</w:t>
      </w:r>
    </w:p>
    <w:p w14:paraId="2E045267"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lastRenderedPageBreak/>
        <w:t>Vos, J., L. Vincent. (2011) Volumetric water control in a large-scale open canal irrigation system with many small holders: The case of Chancay-Lambayeque in Peru. Agricultural Water Management 98 (2011) 705–714</w:t>
      </w:r>
    </w:p>
    <w:p w14:paraId="76D9FA61"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23674796" w14:textId="77777777" w:rsidR="007E3A3B" w:rsidRDefault="007E3A3B" w:rsidP="00615760">
      <w:pPr>
        <w:autoSpaceDE w:val="0"/>
        <w:autoSpaceDN w:val="0"/>
        <w:adjustRightInd w:val="0"/>
        <w:spacing w:after="0" w:line="240" w:lineRule="auto"/>
        <w:jc w:val="both"/>
        <w:rPr>
          <w:rFonts w:ascii="Times New Roman" w:hAnsi="Times New Roman"/>
          <w:szCs w:val="22"/>
        </w:rPr>
      </w:pPr>
      <w:r w:rsidRPr="00615760">
        <w:rPr>
          <w:rFonts w:ascii="Times New Roman" w:hAnsi="Times New Roman"/>
          <w:szCs w:val="22"/>
        </w:rPr>
        <w:t xml:space="preserve">Wood, Stanley, Liangzhi You, and Xiaobo Zhang. </w:t>
      </w:r>
      <w:r w:rsidRPr="00630C06">
        <w:rPr>
          <w:rFonts w:ascii="Times New Roman" w:hAnsi="Times New Roman"/>
          <w:szCs w:val="22"/>
        </w:rPr>
        <w:t xml:space="preserve">2004. “Spatial Patterns of Crop Yields in Latin American and the Caribbean.” Cuadernos de Economia 41 (124): 361–81. </w:t>
      </w:r>
    </w:p>
    <w:p w14:paraId="4C321225" w14:textId="77777777" w:rsidR="007E3A3B" w:rsidRPr="00630C06" w:rsidRDefault="007E3A3B" w:rsidP="00615760">
      <w:pPr>
        <w:autoSpaceDE w:val="0"/>
        <w:autoSpaceDN w:val="0"/>
        <w:adjustRightInd w:val="0"/>
        <w:spacing w:after="0" w:line="240" w:lineRule="auto"/>
        <w:jc w:val="both"/>
        <w:rPr>
          <w:rFonts w:ascii="Times New Roman" w:hAnsi="Times New Roman"/>
          <w:szCs w:val="22"/>
        </w:rPr>
      </w:pPr>
    </w:p>
    <w:p w14:paraId="37EEE850" w14:textId="77777777" w:rsidR="007E3A3B" w:rsidRDefault="007E3A3B" w:rsidP="00A563F3">
      <w:pPr>
        <w:autoSpaceDE w:val="0"/>
        <w:autoSpaceDN w:val="0"/>
        <w:adjustRightInd w:val="0"/>
        <w:spacing w:after="0" w:line="240" w:lineRule="auto"/>
        <w:jc w:val="both"/>
        <w:rPr>
          <w:rFonts w:ascii="Times New Roman" w:hAnsi="Times New Roman"/>
          <w:szCs w:val="22"/>
        </w:rPr>
      </w:pPr>
      <w:r w:rsidRPr="00630C06">
        <w:rPr>
          <w:rFonts w:ascii="Times New Roman" w:hAnsi="Times New Roman"/>
          <w:szCs w:val="22"/>
        </w:rPr>
        <w:t>World Bank, 2008.  World Development Report on Agricultural Development, Washigton, DC.</w:t>
      </w:r>
    </w:p>
    <w:p w14:paraId="63531ADB" w14:textId="77777777" w:rsidR="007E3A3B" w:rsidRPr="00630C06" w:rsidRDefault="007E3A3B" w:rsidP="00A563F3">
      <w:pPr>
        <w:autoSpaceDE w:val="0"/>
        <w:autoSpaceDN w:val="0"/>
        <w:adjustRightInd w:val="0"/>
        <w:spacing w:after="0" w:line="240" w:lineRule="auto"/>
        <w:jc w:val="both"/>
        <w:rPr>
          <w:rFonts w:ascii="Times New Roman" w:hAnsi="Times New Roman"/>
          <w:szCs w:val="22"/>
        </w:rPr>
      </w:pPr>
    </w:p>
    <w:p w14:paraId="063A1C94" w14:textId="77777777" w:rsidR="002024DA" w:rsidRDefault="007E3A3B" w:rsidP="00A563F3">
      <w:pPr>
        <w:autoSpaceDE w:val="0"/>
        <w:autoSpaceDN w:val="0"/>
        <w:adjustRightInd w:val="0"/>
        <w:spacing w:after="0" w:line="240" w:lineRule="auto"/>
        <w:jc w:val="both"/>
        <w:rPr>
          <w:rFonts w:ascii="Times New Roman" w:hAnsi="Times New Roman"/>
          <w:szCs w:val="22"/>
        </w:rPr>
      </w:pPr>
      <w:r w:rsidRPr="0023340F">
        <w:rPr>
          <w:rFonts w:ascii="Times New Roman" w:hAnsi="Times New Roman"/>
          <w:szCs w:val="22"/>
        </w:rPr>
        <w:t xml:space="preserve">World Bank. 2012. Agricultural Innovation Systems: An Investment Sourcebook. </w:t>
      </w:r>
      <w:r w:rsidRPr="00615760">
        <w:rPr>
          <w:rFonts w:ascii="Times New Roman" w:hAnsi="Times New Roman"/>
          <w:szCs w:val="22"/>
        </w:rPr>
        <w:t>Washington, D.C., World Bank.</w:t>
      </w:r>
    </w:p>
    <w:p w14:paraId="7E670525" w14:textId="77777777" w:rsidR="007E3A3B" w:rsidRDefault="002024DA" w:rsidP="00A563F3">
      <w:pPr>
        <w:autoSpaceDE w:val="0"/>
        <w:autoSpaceDN w:val="0"/>
        <w:adjustRightInd w:val="0"/>
        <w:spacing w:after="0" w:line="240" w:lineRule="auto"/>
        <w:jc w:val="both"/>
        <w:rPr>
          <w:rFonts w:ascii="Times New Roman" w:hAnsi="Times New Roman"/>
          <w:szCs w:val="22"/>
        </w:rPr>
      </w:pPr>
      <w:r>
        <w:rPr>
          <w:rFonts w:ascii="Times New Roman" w:hAnsi="Times New Roman"/>
          <w:szCs w:val="22"/>
        </w:rPr>
        <w:br w:type="column"/>
      </w:r>
      <w:r>
        <w:rPr>
          <w:rFonts w:ascii="Times New Roman" w:hAnsi="Times New Roman"/>
          <w:szCs w:val="22"/>
        </w:rPr>
        <w:lastRenderedPageBreak/>
        <w:t xml:space="preserve">Annex 1. </w:t>
      </w:r>
    </w:p>
    <w:p w14:paraId="49ECD722" w14:textId="77777777" w:rsidR="00676126" w:rsidRDefault="00676126" w:rsidP="00676126">
      <w:pPr>
        <w:pStyle w:val="Heading2"/>
        <w:numPr>
          <w:ilvl w:val="1"/>
          <w:numId w:val="56"/>
        </w:numPr>
        <w:spacing w:before="240" w:after="240"/>
      </w:pPr>
      <w:bookmarkStart w:id="3" w:name="_Toc367194176"/>
      <w:r>
        <w:t>Methodology</w:t>
      </w:r>
      <w:bookmarkEnd w:id="3"/>
    </w:p>
    <w:p w14:paraId="1E060926" w14:textId="77777777" w:rsidR="00676126" w:rsidRDefault="00676126" w:rsidP="00676126">
      <w:pPr>
        <w:pStyle w:val="Heading4"/>
      </w:pPr>
      <w:r>
        <w:t>General introduction to the methodology</w:t>
      </w:r>
    </w:p>
    <w:p w14:paraId="6899A974" w14:textId="77777777" w:rsidR="00676126" w:rsidRDefault="00676126" w:rsidP="00676126">
      <w:pPr>
        <w:pStyle w:val="FAO1stPara"/>
      </w:pPr>
      <w:r>
        <w:t>The estimates of support to the agricultural sector in Suriname are calculated using the methodology of Producer Support Estimates (PSE). The PSE methodology was developed by the OECD in the 1980s and has been applied in both OECD member and non-member countries since 1987. It serves as an instrument for estimating the level of domestic support to agriculture and to compare support internationally and over time. Because of their quantitative nature, information can serve as evidence to monitor and evaluate developments of agricultural policies and as a common base for policy dialogue. For that reason, the PSE methodology is also used by a wide range of international organizations and financial institutions (including the WTO, FAO, the World Bank and the IDB).</w:t>
      </w:r>
    </w:p>
    <w:p w14:paraId="6A06BF40" w14:textId="77777777" w:rsidR="00676126" w:rsidRDefault="00676126" w:rsidP="00676126">
      <w:pPr>
        <w:pStyle w:val="FAO1stPara"/>
        <w:ind w:firstLine="0"/>
      </w:pPr>
    </w:p>
    <w:p w14:paraId="1FE3DA9C" w14:textId="77777777" w:rsidR="00676126" w:rsidRDefault="00676126" w:rsidP="00676126">
      <w:pPr>
        <w:pStyle w:val="FAO1stPara"/>
        <w:ind w:firstLine="0"/>
      </w:pPr>
      <w:r>
        <w:t xml:space="preserve">For calculating levels and composition of public sector support to agriculture, the PSE focuses on two main components: </w:t>
      </w:r>
    </w:p>
    <w:p w14:paraId="03465CC8" w14:textId="77777777" w:rsidR="00676126" w:rsidRDefault="00676126" w:rsidP="00676126">
      <w:pPr>
        <w:pStyle w:val="FAO1stPara"/>
        <w:ind w:firstLine="0"/>
      </w:pPr>
    </w:p>
    <w:p w14:paraId="3D620A6C" w14:textId="77777777" w:rsidR="00676126" w:rsidRPr="004127B2" w:rsidRDefault="00676126" w:rsidP="00676126">
      <w:pPr>
        <w:pStyle w:val="FAO1stPara"/>
        <w:numPr>
          <w:ilvl w:val="0"/>
          <w:numId w:val="52"/>
        </w:numPr>
      </w:pPr>
      <w:r w:rsidRPr="004127B2">
        <w:t>Market Price Support (MPS) is measured as a gap between domestic and reference prices.</w:t>
      </w:r>
    </w:p>
    <w:p w14:paraId="753699B1" w14:textId="77777777" w:rsidR="00676126" w:rsidRDefault="00676126" w:rsidP="00676126">
      <w:pPr>
        <w:pStyle w:val="FAO1stPara"/>
        <w:numPr>
          <w:ilvl w:val="0"/>
          <w:numId w:val="52"/>
        </w:numPr>
      </w:pPr>
      <w:r w:rsidRPr="004127B2">
        <w:t>Budget Transfers</w:t>
      </w:r>
      <w:r>
        <w:t xml:space="preserve"> (BTs)</w:t>
      </w:r>
    </w:p>
    <w:p w14:paraId="4AB2FE95" w14:textId="77777777" w:rsidR="00676126" w:rsidRPr="004127B2" w:rsidRDefault="00676126" w:rsidP="00676126">
      <w:pPr>
        <w:pStyle w:val="FAO1stPara"/>
        <w:ind w:left="1440" w:firstLine="0"/>
      </w:pPr>
    </w:p>
    <w:p w14:paraId="4FDD6787" w14:textId="77777777" w:rsidR="00676126" w:rsidRDefault="00676126" w:rsidP="00676126">
      <w:pPr>
        <w:pStyle w:val="FAO1stPara"/>
        <w:ind w:firstLine="0"/>
      </w:pPr>
      <w:r w:rsidRPr="004127B2">
        <w:t xml:space="preserve">Positive PSE means that farmers are </w:t>
      </w:r>
      <w:r>
        <w:t>benefiting from</w:t>
      </w:r>
      <w:r w:rsidRPr="004127B2">
        <w:t xml:space="preserve"> government policy providing support to agriculture, bu</w:t>
      </w:r>
      <w:r>
        <w:t xml:space="preserve">t, at the same time, </w:t>
      </w:r>
      <w:r w:rsidRPr="004127B2">
        <w:t xml:space="preserve">also </w:t>
      </w:r>
      <w:r>
        <w:t>indicates that</w:t>
      </w:r>
      <w:r w:rsidRPr="004127B2">
        <w:t xml:space="preserve"> market distortions</w:t>
      </w:r>
      <w:r>
        <w:t xml:space="preserve"> exist</w:t>
      </w:r>
      <w:r w:rsidRPr="004127B2">
        <w:t xml:space="preserve">. Negative </w:t>
      </w:r>
      <w:r>
        <w:t xml:space="preserve">levels of PSE mean </w:t>
      </w:r>
      <w:r w:rsidRPr="004127B2">
        <w:t>that implicit taxation of domestic producers occurs as a result of agricultural policy or market distortions</w:t>
      </w:r>
      <w:r>
        <w:t xml:space="preserve">. </w:t>
      </w:r>
    </w:p>
    <w:p w14:paraId="7BD9983B" w14:textId="77777777" w:rsidR="00676126" w:rsidRDefault="00676126" w:rsidP="00676126">
      <w:pPr>
        <w:pStyle w:val="FAO1stPara"/>
        <w:ind w:firstLine="0"/>
      </w:pPr>
    </w:p>
    <w:p w14:paraId="65B208BE" w14:textId="77777777" w:rsidR="00676126" w:rsidRDefault="00676126" w:rsidP="00676126">
      <w:pPr>
        <w:pStyle w:val="FAO1stPara"/>
      </w:pPr>
      <w:r w:rsidRPr="004127B2">
        <w:t xml:space="preserve">The list of </w:t>
      </w:r>
      <w:r>
        <w:t xml:space="preserve">definitions used in </w:t>
      </w:r>
      <w:r w:rsidRPr="004127B2">
        <w:t>PSE</w:t>
      </w:r>
      <w:r>
        <w:t xml:space="preserve">, Consumer Support Estimate (CSE) and Total Support Estimate (TSE) is presented in </w:t>
      </w:r>
      <w:r w:rsidRPr="00974E61">
        <w:t>Box 1.</w:t>
      </w:r>
    </w:p>
    <w:p w14:paraId="7A063DDB" w14:textId="77777777" w:rsidR="00676126" w:rsidRDefault="00676126" w:rsidP="00676126">
      <w:pPr>
        <w:pStyle w:val="FAO1stPara"/>
      </w:pPr>
    </w:p>
    <w:p w14:paraId="5C7FFCC8" w14:textId="77777777" w:rsidR="00676126" w:rsidRDefault="00676126" w:rsidP="00676126">
      <w:pPr>
        <w:pStyle w:val="FAO1stPara"/>
      </w:pPr>
    </w:p>
    <w:p w14:paraId="35117905" w14:textId="77777777" w:rsidR="00676126" w:rsidRPr="00214120" w:rsidRDefault="00676126" w:rsidP="00676126">
      <w:pPr>
        <w:pStyle w:val="Caption"/>
        <w:jc w:val="center"/>
      </w:pPr>
      <w:r>
        <w:lastRenderedPageBreak/>
        <w:t xml:space="preserve">Box </w:t>
      </w:r>
      <w:fldSimple w:instr=" SEQ Box \* ARABIC ">
        <w:r>
          <w:rPr>
            <w:noProof/>
          </w:rPr>
          <w:t>1</w:t>
        </w:r>
      </w:fldSimple>
      <w:r>
        <w:t>.</w:t>
      </w:r>
      <w:r w:rsidRPr="00214120">
        <w:t xml:space="preserve"> </w:t>
      </w:r>
      <w:r>
        <w:t>Definitions</w:t>
      </w:r>
      <w:r w:rsidRPr="00214120">
        <w:t xml:space="preserve"> </w:t>
      </w:r>
      <w:r>
        <w:t xml:space="preserve">used in </w:t>
      </w:r>
      <w:r w:rsidRPr="00214120">
        <w:t>P</w:t>
      </w:r>
      <w:r>
        <w:t>roducer Support Estimate, Consumer Support Estimate and Total Support Estimate</w:t>
      </w:r>
    </w:p>
    <w:p w14:paraId="7A5C9206" w14:textId="52DBD8B9" w:rsidR="00676126" w:rsidRPr="004127B2" w:rsidRDefault="00676126" w:rsidP="00676126">
      <w:pPr>
        <w:spacing w:after="0" w:line="360" w:lineRule="auto"/>
        <w:jc w:val="both"/>
        <w:rPr>
          <w:rFonts w:ascii="Times New Roman" w:hAnsi="Times New Roman"/>
          <w:sz w:val="24"/>
          <w:lang w:val="en-GB"/>
        </w:rPr>
      </w:pPr>
      <w:r>
        <w:rPr>
          <w:rFonts w:ascii="Times New Roman" w:hAnsi="Times New Roman"/>
          <w:noProof/>
          <w:sz w:val="24"/>
        </w:rPr>
        <mc:AlternateContent>
          <mc:Choice Requires="wps">
            <w:drawing>
              <wp:inline distT="0" distB="0" distL="0" distR="0" wp14:anchorId="6D729DF9" wp14:editId="3D0062D2">
                <wp:extent cx="5829300" cy="5067935"/>
                <wp:effectExtent l="0" t="0" r="19050" b="2794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67935"/>
                        </a:xfrm>
                        <a:prstGeom prst="rect">
                          <a:avLst/>
                        </a:prstGeom>
                        <a:solidFill>
                          <a:srgbClr val="FFFFFF"/>
                        </a:solidFill>
                        <a:ln w="9525">
                          <a:solidFill>
                            <a:srgbClr val="000000"/>
                          </a:solidFill>
                          <a:miter lim="800000"/>
                          <a:headEnd/>
                          <a:tailEnd/>
                        </a:ln>
                      </wps:spPr>
                      <wps:txbx>
                        <w:txbxContent>
                          <w:p w14:paraId="226D4E94"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Producer Support Estimate – PSE</w:t>
                            </w:r>
                            <w:r w:rsidRPr="0065473C">
                              <w:rPr>
                                <w:rFonts w:ascii="Times New Roman" w:hAnsi="Times New Roman"/>
                                <w:sz w:val="18"/>
                                <w:szCs w:val="18"/>
                              </w:rPr>
                              <w:t>: the annual monetary value of gross transfers from consumers and taxpayers to agricultural producers, measured at the farm-gate level, arising from policy measures that support agriculture, regardless of their nature, objectives or impacts on farm production or income.</w:t>
                            </w:r>
                          </w:p>
                          <w:p w14:paraId="566C3CB6"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Percentage PSE (PSE%)</w:t>
                            </w:r>
                            <w:r w:rsidRPr="0065473C">
                              <w:rPr>
                                <w:rFonts w:ascii="Times New Roman" w:hAnsi="Times New Roman"/>
                                <w:sz w:val="18"/>
                                <w:szCs w:val="18"/>
                              </w:rPr>
                              <w:t xml:space="preserve"> – PSE as a share of gross farm receipts.</w:t>
                            </w:r>
                          </w:p>
                          <w:p w14:paraId="1161EDC2"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General Services Support Estimate  - GSSE</w:t>
                            </w:r>
                            <w:r w:rsidRPr="0065473C">
                              <w:rPr>
                                <w:rFonts w:ascii="Times New Roman" w:hAnsi="Times New Roman"/>
                                <w:sz w:val="18"/>
                                <w:szCs w:val="18"/>
                              </w:rPr>
                              <w:t xml:space="preserve">: the annual monetary value of gross transfers to general services provided to agricultural producers collectively (such as research, development, training, inspection, marketing and promotion), arising from policy measures that support agriculture regardless of their nature, objectives and impacts on farm production, income, or consumption. The GSSE does not include any transfers to individual producers. </w:t>
                            </w:r>
                          </w:p>
                          <w:p w14:paraId="74EAE492"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Consumer Support Estimate – CSE:</w:t>
                            </w:r>
                            <w:r w:rsidRPr="0065473C">
                              <w:rPr>
                                <w:rFonts w:ascii="Times New Roman" w:hAnsi="Times New Roman"/>
                                <w:sz w:val="18"/>
                                <w:szCs w:val="18"/>
                              </w:rPr>
                              <w:t xml:space="preserve"> the annual monetary value of gross transfers from (to) consumers of agricultural commodities, measured at the farm gate level, arising from policy measures that support agriculture, regardless of their nature, objectives or impacts on consumption of farm products. </w:t>
                            </w:r>
                          </w:p>
                          <w:p w14:paraId="724F9E9C"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CSE (CSE%) - </w:t>
                            </w:r>
                            <w:r w:rsidRPr="0065473C">
                              <w:rPr>
                                <w:rFonts w:ascii="Times New Roman" w:hAnsi="Times New Roman"/>
                                <w:sz w:val="18"/>
                                <w:szCs w:val="18"/>
                              </w:rPr>
                              <w:t>CSE as a share of consumption expenditure (measured at farm gate) net of taxpayer transfers to consumers.</w:t>
                            </w:r>
                          </w:p>
                          <w:p w14:paraId="7384C453"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Total Support Estimate – TSE</w:t>
                            </w:r>
                            <w:r w:rsidRPr="0065473C">
                              <w:rPr>
                                <w:rFonts w:ascii="Times New Roman" w:hAnsi="Times New Roman"/>
                                <w:sz w:val="18"/>
                                <w:szCs w:val="18"/>
                              </w:rPr>
                              <w:t>: the annual monetary value of all gross transfers from taxpayers and consumers arising from policy measures that support agriculture, net of associated budgetary receipts, regardless of their objectives and impacts on farm production and income, or consumption of farm products.</w:t>
                            </w:r>
                          </w:p>
                          <w:p w14:paraId="476C9585"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TSE (TSE%) </w:t>
                            </w:r>
                            <w:r w:rsidRPr="0065473C">
                              <w:rPr>
                                <w:rFonts w:ascii="Times New Roman" w:hAnsi="Times New Roman"/>
                                <w:sz w:val="18"/>
                                <w:szCs w:val="18"/>
                              </w:rPr>
                              <w:t>– TSE as a share of the GDP.</w:t>
                            </w:r>
                          </w:p>
                          <w:p w14:paraId="2BB0E26A"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Single Commodity Transfers - SCT</w:t>
                            </w:r>
                            <w:r w:rsidRPr="0065473C">
                              <w:rPr>
                                <w:rFonts w:ascii="Times New Roman" w:hAnsi="Times New Roman"/>
                                <w:sz w:val="18"/>
                                <w:szCs w:val="18"/>
                              </w:rPr>
                              <w:t xml:space="preserve">: the annual monetary value of gross transfers from consumers and taxpayers to agricultural producers, measured at the farm gate level, arising from policies linked to the production of a single commodity such that the producer must produce the designated commodity in order to receive the transfer. </w:t>
                            </w:r>
                          </w:p>
                          <w:p w14:paraId="3BEAC0D8" w14:textId="77777777" w:rsidR="002B51E6"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Single Commodity Transfers - SCT%: </w:t>
                            </w:r>
                            <w:r w:rsidRPr="0065473C">
                              <w:rPr>
                                <w:rFonts w:ascii="Times New Roman" w:hAnsi="Times New Roman"/>
                                <w:sz w:val="18"/>
                                <w:szCs w:val="18"/>
                              </w:rPr>
                              <w:t>the commodity SCT as a share of gross farm receipts for the specific commodity.</w:t>
                            </w:r>
                          </w:p>
                          <w:p w14:paraId="37F4EB1F" w14:textId="77777777" w:rsidR="002B51E6" w:rsidRPr="0065473C" w:rsidRDefault="002B51E6" w:rsidP="00676126">
                            <w:pPr>
                              <w:widowControl w:val="0"/>
                              <w:autoSpaceDE w:val="0"/>
                              <w:autoSpaceDN w:val="0"/>
                              <w:adjustRightInd w:val="0"/>
                              <w:spacing w:after="240" w:line="240" w:lineRule="auto"/>
                              <w:rPr>
                                <w:rFonts w:ascii="Times New Roman" w:hAnsi="Times New Roman"/>
                                <w:sz w:val="18"/>
                                <w:szCs w:val="18"/>
                              </w:rPr>
                            </w:pPr>
                            <w:r w:rsidRPr="00027659">
                              <w:rPr>
                                <w:rFonts w:ascii="Times New Roman" w:hAnsi="Times New Roman"/>
                                <w:b/>
                                <w:sz w:val="18"/>
                                <w:szCs w:val="18"/>
                              </w:rPr>
                              <w:t>Market Price Support (MPS):</w:t>
                            </w:r>
                            <w:r w:rsidRPr="00027659">
                              <w:rPr>
                                <w:rFonts w:ascii="Times New Roman" w:hAnsi="Times New Roman"/>
                                <w:sz w:val="18"/>
                                <w:szCs w:val="18"/>
                              </w:rPr>
                              <w:t xml:space="preserve"> the annual monetary value of gross transfers from consumers and taxpayers to agricultural producers, arising from policy measures that create a gap between domestic market prices and border prices of a specific agricultural commodity, measured at the farm gate level.</w:t>
                            </w:r>
                          </w:p>
                        </w:txbxContent>
                      </wps:txbx>
                      <wps:bodyPr rot="0" vert="horz" wrap="square" lIns="91440" tIns="45720" rIns="91440" bIns="45720" anchor="t" anchorCtr="0" upright="1">
                        <a:spAutoFit/>
                      </wps:bodyPr>
                    </wps:wsp>
                  </a:graphicData>
                </a:graphic>
              </wp:inline>
            </w:drawing>
          </mc:Choice>
          <mc:Fallback>
            <w:pict>
              <v:shape id="Text Box 58" o:spid="_x0000_s1039" type="#_x0000_t202" style="width:459pt;height:3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">
                <v:textbox style="mso-fit-shape-to-text:t">
                  <w:txbxContent>
                    <w:p w14:paraId="226D4E94"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Producer Support Estimate – PSE</w:t>
                      </w:r>
                      <w:r w:rsidRPr="0065473C">
                        <w:rPr>
                          <w:rFonts w:ascii="Times New Roman" w:hAnsi="Times New Roman"/>
                          <w:sz w:val="18"/>
                          <w:szCs w:val="18"/>
                        </w:rPr>
                        <w:t>: the annual monetary value of gross transfers from consumers and taxpayers to agricultural producers, measured at the farm-gate level, arising from policy measures that support agriculture, regardless of their nature, objectives or impacts on farm production or income.</w:t>
                      </w:r>
                    </w:p>
                    <w:p w14:paraId="566C3CB6"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Percentage PSE (PSE%)</w:t>
                      </w:r>
                      <w:r w:rsidRPr="0065473C">
                        <w:rPr>
                          <w:rFonts w:ascii="Times New Roman" w:hAnsi="Times New Roman"/>
                          <w:sz w:val="18"/>
                          <w:szCs w:val="18"/>
                        </w:rPr>
                        <w:t xml:space="preserve"> – PSE as a share of gross farm receipts.</w:t>
                      </w:r>
                    </w:p>
                    <w:p w14:paraId="1161EDC2"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General Services Support Estimate  - GSSE</w:t>
                      </w:r>
                      <w:r w:rsidRPr="0065473C">
                        <w:rPr>
                          <w:rFonts w:ascii="Times New Roman" w:hAnsi="Times New Roman"/>
                          <w:sz w:val="18"/>
                          <w:szCs w:val="18"/>
                        </w:rPr>
                        <w:t xml:space="preserve">: the annual monetary value of gross transfers to general services provided to agricultural producers collectively (such as research, development, training, inspection, marketing and promotion), arising from policy measures that support agriculture regardless of their nature, objectives and impacts on farm production, income, or consumption. The GSSE does not include any transfers to individual producers. </w:t>
                      </w:r>
                    </w:p>
                    <w:p w14:paraId="74EAE492"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Consumer Support Estimate – CSE:</w:t>
                      </w:r>
                      <w:r w:rsidRPr="0065473C">
                        <w:rPr>
                          <w:rFonts w:ascii="Times New Roman" w:hAnsi="Times New Roman"/>
                          <w:sz w:val="18"/>
                          <w:szCs w:val="18"/>
                        </w:rPr>
                        <w:t xml:space="preserve"> the annual monetary value of gross transfers from (to) consumers of agricultural commodities, measured at the farm gate level, arising from policy measures that support agriculture, regardless of their nature, objectives or impacts on consumption of farm products. </w:t>
                      </w:r>
                    </w:p>
                    <w:p w14:paraId="724F9E9C"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CSE (CSE%) - </w:t>
                      </w:r>
                      <w:r w:rsidRPr="0065473C">
                        <w:rPr>
                          <w:rFonts w:ascii="Times New Roman" w:hAnsi="Times New Roman"/>
                          <w:sz w:val="18"/>
                          <w:szCs w:val="18"/>
                        </w:rPr>
                        <w:t>CSE as a share of consumption expenditure (measured at farm gate) net of taxpayer transfers to consumers.</w:t>
                      </w:r>
                    </w:p>
                    <w:p w14:paraId="7384C453"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Total Support Estimate – TSE</w:t>
                      </w:r>
                      <w:r w:rsidRPr="0065473C">
                        <w:rPr>
                          <w:rFonts w:ascii="Times New Roman" w:hAnsi="Times New Roman"/>
                          <w:sz w:val="18"/>
                          <w:szCs w:val="18"/>
                        </w:rPr>
                        <w:t>: the annual monetary value of all gross transfers from taxpayers and consumers arising from policy measures that support agriculture, net of associated budgetary receipts, regardless of their objectives and impacts on farm production and income, or consumption of farm products.</w:t>
                      </w:r>
                    </w:p>
                    <w:p w14:paraId="476C9585"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TSE (TSE%) </w:t>
                      </w:r>
                      <w:r w:rsidRPr="0065473C">
                        <w:rPr>
                          <w:rFonts w:ascii="Times New Roman" w:hAnsi="Times New Roman"/>
                          <w:sz w:val="18"/>
                          <w:szCs w:val="18"/>
                        </w:rPr>
                        <w:t>– TSE as a share of the GDP.</w:t>
                      </w:r>
                    </w:p>
                    <w:p w14:paraId="2BB0E26A" w14:textId="77777777" w:rsidR="002B51E6" w:rsidRPr="0065473C" w:rsidRDefault="002B51E6" w:rsidP="00676126">
                      <w:pPr>
                        <w:spacing w:after="120"/>
                        <w:jc w:val="both"/>
                        <w:rPr>
                          <w:rFonts w:ascii="Times New Roman" w:hAnsi="Times New Roman"/>
                          <w:sz w:val="18"/>
                          <w:szCs w:val="18"/>
                        </w:rPr>
                      </w:pPr>
                      <w:r w:rsidRPr="0065473C">
                        <w:rPr>
                          <w:rFonts w:ascii="Times New Roman" w:hAnsi="Times New Roman"/>
                          <w:b/>
                          <w:sz w:val="18"/>
                          <w:szCs w:val="18"/>
                        </w:rPr>
                        <w:t>Single Commodity Transfers - SCT</w:t>
                      </w:r>
                      <w:r w:rsidRPr="0065473C">
                        <w:rPr>
                          <w:rFonts w:ascii="Times New Roman" w:hAnsi="Times New Roman"/>
                          <w:sz w:val="18"/>
                          <w:szCs w:val="18"/>
                        </w:rPr>
                        <w:t xml:space="preserve">: the annual monetary value of gross transfers from consumers and taxpayers to agricultural producers, measured at the farm gate level, arising from policies linked to the production of a single commodity such that the producer must produce the designated commodity in order to receive the transfer. </w:t>
                      </w:r>
                    </w:p>
                    <w:p w14:paraId="3BEAC0D8" w14:textId="77777777" w:rsidR="002B51E6" w:rsidRDefault="002B51E6" w:rsidP="00676126">
                      <w:pPr>
                        <w:spacing w:after="120"/>
                        <w:jc w:val="both"/>
                        <w:rPr>
                          <w:rFonts w:ascii="Times New Roman" w:hAnsi="Times New Roman"/>
                          <w:sz w:val="18"/>
                          <w:szCs w:val="18"/>
                        </w:rPr>
                      </w:pPr>
                      <w:r w:rsidRPr="0065473C">
                        <w:rPr>
                          <w:rFonts w:ascii="Times New Roman" w:hAnsi="Times New Roman"/>
                          <w:b/>
                          <w:sz w:val="18"/>
                          <w:szCs w:val="18"/>
                        </w:rPr>
                        <w:t xml:space="preserve">Percentage Single Commodity Transfers - SCT%: </w:t>
                      </w:r>
                      <w:r w:rsidRPr="0065473C">
                        <w:rPr>
                          <w:rFonts w:ascii="Times New Roman" w:hAnsi="Times New Roman"/>
                          <w:sz w:val="18"/>
                          <w:szCs w:val="18"/>
                        </w:rPr>
                        <w:t>the commodity SCT as a share of gross farm receipts for the specific commodity.</w:t>
                      </w:r>
                    </w:p>
                    <w:p w14:paraId="37F4EB1F" w14:textId="77777777" w:rsidR="002B51E6" w:rsidRPr="0065473C" w:rsidRDefault="002B51E6" w:rsidP="00676126">
                      <w:pPr>
                        <w:widowControl w:val="0"/>
                        <w:autoSpaceDE w:val="0"/>
                        <w:autoSpaceDN w:val="0"/>
                        <w:adjustRightInd w:val="0"/>
                        <w:spacing w:after="240" w:line="240" w:lineRule="auto"/>
                        <w:rPr>
                          <w:rFonts w:ascii="Times New Roman" w:hAnsi="Times New Roman"/>
                          <w:sz w:val="18"/>
                          <w:szCs w:val="18"/>
                        </w:rPr>
                      </w:pPr>
                      <w:r w:rsidRPr="00027659">
                        <w:rPr>
                          <w:rFonts w:ascii="Times New Roman" w:hAnsi="Times New Roman"/>
                          <w:b/>
                          <w:sz w:val="18"/>
                          <w:szCs w:val="18"/>
                        </w:rPr>
                        <w:t>Market Price Support (MPS):</w:t>
                      </w:r>
                      <w:r w:rsidRPr="00027659">
                        <w:rPr>
                          <w:rFonts w:ascii="Times New Roman" w:hAnsi="Times New Roman"/>
                          <w:sz w:val="18"/>
                          <w:szCs w:val="18"/>
                        </w:rPr>
                        <w:t xml:space="preserve"> the annual monetary value of gross transfers from consumers and taxpayers to agricultural producers, arising from policy measures that create a gap between domestic market prices and border prices of a specific agricultural commodity, measured at the farm gate level.</w:t>
                      </w:r>
                    </w:p>
                  </w:txbxContent>
                </v:textbox>
                <w10:anchorlock/>
              </v:shape>
            </w:pict>
          </mc:Fallback>
        </mc:AlternateContent>
      </w:r>
    </w:p>
    <w:p w14:paraId="4C5AEEE2" w14:textId="77777777" w:rsidR="00676126" w:rsidRPr="0087519B" w:rsidRDefault="00676126" w:rsidP="00676126">
      <w:pPr>
        <w:pStyle w:val="FAOCaption"/>
        <w:rPr>
          <w:rFonts w:asciiTheme="minorHAnsi" w:hAnsiTheme="minorHAnsi"/>
          <w:lang w:val="en-GB"/>
        </w:rPr>
      </w:pPr>
      <w:r w:rsidRPr="0087519B">
        <w:rPr>
          <w:rFonts w:asciiTheme="minorHAnsi" w:hAnsiTheme="minorHAnsi"/>
          <w:lang w:val="en-GB"/>
        </w:rPr>
        <w:t>Source: OECD, 2010.</w:t>
      </w:r>
    </w:p>
    <w:p w14:paraId="578B33EF" w14:textId="77777777" w:rsidR="00676126" w:rsidRPr="004127B2" w:rsidRDefault="00676126" w:rsidP="00676126">
      <w:pPr>
        <w:pStyle w:val="FAONormal"/>
        <w:ind w:left="0"/>
        <w:rPr>
          <w:lang w:val="en-GB"/>
        </w:rPr>
      </w:pPr>
    </w:p>
    <w:p w14:paraId="12543DE1" w14:textId="77777777" w:rsidR="00676126" w:rsidRDefault="00676126" w:rsidP="00676126">
      <w:pPr>
        <w:pStyle w:val="FAO2ndPara"/>
        <w:rPr>
          <w:lang w:val="en-GB"/>
        </w:rPr>
      </w:pPr>
      <w:r w:rsidRPr="004127B2">
        <w:rPr>
          <w:lang w:val="en-GB"/>
        </w:rPr>
        <w:t xml:space="preserve">The value of budgetary support of general services to producers is measured by </w:t>
      </w:r>
      <w:r>
        <w:rPr>
          <w:lang w:val="en-GB"/>
        </w:rPr>
        <w:t xml:space="preserve">the </w:t>
      </w:r>
      <w:r w:rsidRPr="004127B2">
        <w:rPr>
          <w:lang w:val="en-GB"/>
        </w:rPr>
        <w:t>GSSE</w:t>
      </w:r>
      <w:r>
        <w:rPr>
          <w:lang w:val="en-GB"/>
        </w:rPr>
        <w:t xml:space="preserve"> indicator. The GSSE refers to the support provided to agricultural producers collectively, such as expenditure related to agricultural extension, research, technical assistance and infrastructure. </w:t>
      </w:r>
      <w:r w:rsidRPr="004127B2">
        <w:rPr>
          <w:lang w:val="en-GB"/>
        </w:rPr>
        <w:t xml:space="preserve">The support or taxation of consumers of agricultural commodities is measured by the Consumer Support Estimate (CSE). Together </w:t>
      </w:r>
      <w:r>
        <w:rPr>
          <w:lang w:val="en-GB"/>
        </w:rPr>
        <w:t xml:space="preserve">the three indicators </w:t>
      </w:r>
      <w:r w:rsidRPr="004127B2">
        <w:rPr>
          <w:lang w:val="en-GB"/>
        </w:rPr>
        <w:t xml:space="preserve">PSE, GSSE and CSE compose </w:t>
      </w:r>
      <w:r>
        <w:rPr>
          <w:lang w:val="en-GB"/>
        </w:rPr>
        <w:t>the Total Support Estimate (</w:t>
      </w:r>
      <w:r w:rsidRPr="004127B2">
        <w:rPr>
          <w:lang w:val="en-GB"/>
        </w:rPr>
        <w:t>TSE</w:t>
      </w:r>
      <w:r>
        <w:rPr>
          <w:lang w:val="en-GB"/>
        </w:rPr>
        <w:t xml:space="preserve">), i.e. the </w:t>
      </w:r>
      <w:r w:rsidRPr="004127B2">
        <w:rPr>
          <w:lang w:val="en-GB"/>
        </w:rPr>
        <w:t>total transfers from consumers and taxpayers</w:t>
      </w:r>
      <w:r>
        <w:rPr>
          <w:lang w:val="en-GB"/>
        </w:rPr>
        <w:t xml:space="preserve"> to agricultural producers</w:t>
      </w:r>
      <w:r w:rsidRPr="004127B2">
        <w:rPr>
          <w:lang w:val="en-GB"/>
        </w:rPr>
        <w:t xml:space="preserve"> associated with agricultural policy.</w:t>
      </w:r>
      <w:r>
        <w:rPr>
          <w:lang w:val="en-GB"/>
        </w:rPr>
        <w:t xml:space="preserve"> The TSE can be used to indicate the total level of public sector support to agriculture in a given country. </w:t>
      </w:r>
    </w:p>
    <w:p w14:paraId="44D6A359" w14:textId="77777777" w:rsidR="00676126" w:rsidRPr="004127B2" w:rsidRDefault="00676126" w:rsidP="00676126">
      <w:pPr>
        <w:pStyle w:val="FAO2ndPara"/>
        <w:rPr>
          <w:lang w:val="en-GB"/>
        </w:rPr>
      </w:pPr>
    </w:p>
    <w:p w14:paraId="79457986" w14:textId="77777777" w:rsidR="00676126" w:rsidRPr="004127B2" w:rsidRDefault="00676126" w:rsidP="00676126">
      <w:pPr>
        <w:pStyle w:val="FAO2ndPara"/>
        <w:rPr>
          <w:lang w:val="en-GB"/>
        </w:rPr>
      </w:pPr>
      <w:r w:rsidRPr="004127B2">
        <w:rPr>
          <w:lang w:val="en-GB"/>
        </w:rPr>
        <w:t xml:space="preserve">PSE and CSE, as well as PSE components, are often measured in </w:t>
      </w:r>
      <w:r>
        <w:rPr>
          <w:lang w:val="en-GB"/>
        </w:rPr>
        <w:t xml:space="preserve">a </w:t>
      </w:r>
      <w:r w:rsidRPr="004127B2">
        <w:rPr>
          <w:lang w:val="en-GB"/>
        </w:rPr>
        <w:t>percentage form, as a share of total farm receipts (receipts from output and budget transfers).</w:t>
      </w:r>
    </w:p>
    <w:p w14:paraId="795414F8" w14:textId="77777777" w:rsidR="00676126" w:rsidRDefault="00676126" w:rsidP="00676126">
      <w:pPr>
        <w:pStyle w:val="FAO2ndPara"/>
        <w:rPr>
          <w:lang w:val="en-GB"/>
        </w:rPr>
      </w:pPr>
      <w:r>
        <w:rPr>
          <w:lang w:val="en-GB"/>
        </w:rPr>
        <w:lastRenderedPageBreak/>
        <w:t>The Market Price Support (MPS) component of the PSE is taken as the difference between the observed domestic price received by farmers, and the international reference price that represents the value of the commodity in the international market. The reference p</w:t>
      </w:r>
      <w:r w:rsidRPr="004127B2">
        <w:rPr>
          <w:lang w:val="en-GB"/>
        </w:rPr>
        <w:t xml:space="preserve">rice is </w:t>
      </w:r>
      <w:r>
        <w:rPr>
          <w:lang w:val="en-GB"/>
        </w:rPr>
        <w:t xml:space="preserve">considered to be </w:t>
      </w:r>
      <w:r w:rsidRPr="004127B2">
        <w:rPr>
          <w:lang w:val="en-GB"/>
        </w:rPr>
        <w:t xml:space="preserve">the price that domestic producers could have received for their </w:t>
      </w:r>
      <w:r>
        <w:rPr>
          <w:lang w:val="en-GB"/>
        </w:rPr>
        <w:t>products</w:t>
      </w:r>
      <w:r w:rsidRPr="004127B2">
        <w:rPr>
          <w:lang w:val="en-GB"/>
        </w:rPr>
        <w:t xml:space="preserve"> in the absence of any domestic or trade policy affecting this commodity's market. </w:t>
      </w:r>
      <w:r>
        <w:rPr>
          <w:lang w:val="en-GB"/>
        </w:rPr>
        <w:t xml:space="preserve">Usually, these reference prices are usually calculated on the basis of border prices of imports (Cost, Insurance and Freight - CIF) and exports (Free On Board - FOB). If no reliable border prices are available, it is also possible to </w:t>
      </w:r>
      <w:r w:rsidRPr="004127B2">
        <w:rPr>
          <w:lang w:val="en-GB"/>
        </w:rPr>
        <w:t xml:space="preserve">use specific border prices in close neighbour countries or in the countries playing </w:t>
      </w:r>
      <w:r>
        <w:rPr>
          <w:lang w:val="en-GB"/>
        </w:rPr>
        <w:t xml:space="preserve">a </w:t>
      </w:r>
      <w:r w:rsidRPr="004127B2">
        <w:rPr>
          <w:lang w:val="en-GB"/>
        </w:rPr>
        <w:t>major role in international t</w:t>
      </w:r>
      <w:r>
        <w:rPr>
          <w:lang w:val="en-GB"/>
        </w:rPr>
        <w:t xml:space="preserve">rade of the commodity, or the prices that prevail on international commodity </w:t>
      </w:r>
      <w:r w:rsidRPr="004127B2">
        <w:rPr>
          <w:lang w:val="en-GB"/>
        </w:rPr>
        <w:t>exchange</w:t>
      </w:r>
      <w:r>
        <w:rPr>
          <w:lang w:val="en-GB"/>
        </w:rPr>
        <w:t>s</w:t>
      </w:r>
      <w:r w:rsidRPr="004127B2">
        <w:rPr>
          <w:lang w:val="en-GB"/>
        </w:rPr>
        <w:t xml:space="preserve">. </w:t>
      </w:r>
    </w:p>
    <w:p w14:paraId="29B561B6" w14:textId="77777777" w:rsidR="00676126" w:rsidRPr="004127B2" w:rsidRDefault="00676126" w:rsidP="00676126">
      <w:pPr>
        <w:pStyle w:val="FAO2ndPara"/>
        <w:rPr>
          <w:lang w:val="en-GB"/>
        </w:rPr>
      </w:pPr>
    </w:p>
    <w:p w14:paraId="2E724116" w14:textId="77777777" w:rsidR="00676126" w:rsidRPr="004127B2" w:rsidRDefault="00676126" w:rsidP="00676126">
      <w:pPr>
        <w:pStyle w:val="FAO2ndPara"/>
        <w:rPr>
          <w:lang w:val="en-GB"/>
        </w:rPr>
      </w:pPr>
      <w:r w:rsidRPr="004127B2">
        <w:rPr>
          <w:lang w:val="en-GB"/>
        </w:rPr>
        <w:t>Reference price</w:t>
      </w:r>
      <w:r>
        <w:rPr>
          <w:lang w:val="en-GB"/>
        </w:rPr>
        <w:t>s</w:t>
      </w:r>
      <w:r w:rsidRPr="004127B2">
        <w:rPr>
          <w:lang w:val="en-GB"/>
        </w:rPr>
        <w:t xml:space="preserve"> and producer's price</w:t>
      </w:r>
      <w:r>
        <w:rPr>
          <w:lang w:val="en-GB"/>
        </w:rPr>
        <w:t>s</w:t>
      </w:r>
      <w:r w:rsidRPr="004127B2">
        <w:rPr>
          <w:lang w:val="en-GB"/>
        </w:rPr>
        <w:t xml:space="preserve"> for MPS calculations must be measured at the same </w:t>
      </w:r>
      <w:r>
        <w:rPr>
          <w:lang w:val="en-GB"/>
        </w:rPr>
        <w:t>point in the value chain. In order to make the two prices comparable, the</w:t>
      </w:r>
      <w:r w:rsidRPr="004127B2">
        <w:rPr>
          <w:lang w:val="en-GB"/>
        </w:rPr>
        <w:t xml:space="preserve"> reference (border prices) must be adjusted for marketing margins in order to become comparable wit</w:t>
      </w:r>
      <w:r>
        <w:rPr>
          <w:lang w:val="en-GB"/>
        </w:rPr>
        <w:t xml:space="preserve">h farm-gate producer prices. This </w:t>
      </w:r>
      <w:r w:rsidRPr="004127B2">
        <w:rPr>
          <w:lang w:val="en-GB"/>
        </w:rPr>
        <w:t xml:space="preserve">adjustment </w:t>
      </w:r>
      <w:r>
        <w:rPr>
          <w:lang w:val="en-GB"/>
        </w:rPr>
        <w:t xml:space="preserve">means that </w:t>
      </w:r>
      <w:r w:rsidRPr="004127B2">
        <w:rPr>
          <w:lang w:val="en-GB"/>
        </w:rPr>
        <w:t>the costs of processing, handling and transportation to the market where domestically produced commodity meets the commodity from the foreign market</w:t>
      </w:r>
      <w:r>
        <w:rPr>
          <w:lang w:val="en-GB"/>
        </w:rPr>
        <w:t>, must be deducted from the reference price</w:t>
      </w:r>
      <w:r w:rsidRPr="004127B2">
        <w:rPr>
          <w:lang w:val="en-GB"/>
        </w:rPr>
        <w:t xml:space="preserve">. </w:t>
      </w:r>
      <w:r>
        <w:rPr>
          <w:lang w:val="en-GB"/>
        </w:rPr>
        <w:t xml:space="preserve">In addition, quantity or quality adjustments could be applied to ensure that the traded good is comparable with the product as it is sold by the farmer. </w:t>
      </w:r>
    </w:p>
    <w:p w14:paraId="7037A4C8" w14:textId="77777777" w:rsidR="00676126" w:rsidRDefault="00676126" w:rsidP="00676126">
      <w:pPr>
        <w:pStyle w:val="FAONormal"/>
        <w:rPr>
          <w:lang w:val="en-GB"/>
        </w:rPr>
      </w:pPr>
    </w:p>
    <w:p w14:paraId="21B98AEA" w14:textId="77777777" w:rsidR="00676126" w:rsidRDefault="00676126" w:rsidP="00676126">
      <w:pPr>
        <w:pStyle w:val="FAONormal"/>
        <w:rPr>
          <w:lang w:val="en-GB"/>
        </w:rPr>
      </w:pPr>
      <w:r>
        <w:rPr>
          <w:lang w:val="en-GB"/>
        </w:rPr>
        <w:t xml:space="preserve">The price adjustments are carried out as follows: </w:t>
      </w:r>
    </w:p>
    <w:p w14:paraId="6612E907" w14:textId="77777777" w:rsidR="00676126" w:rsidRPr="004127B2" w:rsidRDefault="00676126" w:rsidP="00676126">
      <w:pPr>
        <w:pStyle w:val="FAONormal"/>
        <w:rPr>
          <w:lang w:val="en-GB"/>
        </w:rPr>
      </w:pPr>
    </w:p>
    <w:p w14:paraId="7E82B051" w14:textId="77777777" w:rsidR="00676126" w:rsidRPr="004127B2" w:rsidRDefault="00676126" w:rsidP="00676126">
      <w:pPr>
        <w:spacing w:after="0" w:line="360" w:lineRule="auto"/>
        <w:ind w:firstLine="720"/>
        <w:jc w:val="both"/>
        <w:rPr>
          <w:rFonts w:ascii="Times New Roman" w:hAnsi="Times New Roman"/>
          <w:i/>
          <w:sz w:val="24"/>
          <w:lang w:val="en-GB"/>
        </w:rPr>
      </w:pPr>
      <w:r>
        <w:rPr>
          <w:rFonts w:ascii="Times New Roman" w:hAnsi="Times New Roman"/>
          <w:i/>
          <w:sz w:val="24"/>
          <w:lang w:val="en-GB"/>
        </w:rPr>
        <w:t>F</w:t>
      </w:r>
      <w:r w:rsidRPr="004127B2">
        <w:rPr>
          <w:rFonts w:ascii="Times New Roman" w:hAnsi="Times New Roman"/>
          <w:i/>
          <w:sz w:val="24"/>
          <w:lang w:val="en-GB"/>
        </w:rPr>
        <w:t>or imported commodity:</w:t>
      </w:r>
    </w:p>
    <w:p w14:paraId="76B32083" w14:textId="77777777" w:rsidR="00676126" w:rsidRPr="004127B2" w:rsidRDefault="00676126" w:rsidP="00676126">
      <w:pPr>
        <w:spacing w:after="0" w:line="360" w:lineRule="auto"/>
        <w:ind w:left="720"/>
        <w:jc w:val="both"/>
        <w:rPr>
          <w:rFonts w:ascii="Times New Roman" w:hAnsi="Times New Roman"/>
          <w:sz w:val="24"/>
          <w:lang w:val="en-GB"/>
        </w:rPr>
      </w:pPr>
      <w:r w:rsidRPr="004127B2">
        <w:rPr>
          <w:rFonts w:ascii="Times New Roman" w:hAnsi="Times New Roman"/>
          <w:sz w:val="24"/>
          <w:lang w:val="en-GB"/>
        </w:rPr>
        <w:t xml:space="preserve">CIF price + costs of transporting the product from the border to the internal wholesale market (T1) = price of imports at domestic market level - cost of transporting the product from the wholesale market to the farm gate (T2) - costs of processing farm product into imported product (S) = price of imports in farm gate equivalent. </w:t>
      </w:r>
    </w:p>
    <w:p w14:paraId="50F342FE" w14:textId="77777777" w:rsidR="00676126" w:rsidRPr="004127B2" w:rsidRDefault="00676126" w:rsidP="00676126">
      <w:pPr>
        <w:pStyle w:val="FAONormal"/>
        <w:rPr>
          <w:lang w:val="en-GB"/>
        </w:rPr>
      </w:pPr>
    </w:p>
    <w:p w14:paraId="1F5DD86D" w14:textId="77777777" w:rsidR="00676126" w:rsidRPr="004127B2" w:rsidRDefault="00676126" w:rsidP="00676126">
      <w:pPr>
        <w:spacing w:after="0" w:line="360" w:lineRule="auto"/>
        <w:ind w:firstLine="720"/>
        <w:jc w:val="both"/>
        <w:rPr>
          <w:rFonts w:ascii="Times New Roman" w:hAnsi="Times New Roman"/>
          <w:i/>
          <w:sz w:val="24"/>
          <w:lang w:val="en-GB"/>
        </w:rPr>
      </w:pPr>
      <w:r>
        <w:rPr>
          <w:rFonts w:ascii="Times New Roman" w:hAnsi="Times New Roman"/>
          <w:i/>
          <w:sz w:val="24"/>
          <w:lang w:val="en-GB"/>
        </w:rPr>
        <w:t>For</w:t>
      </w:r>
      <w:r w:rsidRPr="004127B2">
        <w:rPr>
          <w:rFonts w:ascii="Times New Roman" w:hAnsi="Times New Roman"/>
          <w:i/>
          <w:sz w:val="24"/>
          <w:lang w:val="en-GB"/>
        </w:rPr>
        <w:t xml:space="preserve"> exported </w:t>
      </w:r>
      <w:r>
        <w:rPr>
          <w:rFonts w:ascii="Times New Roman" w:hAnsi="Times New Roman"/>
          <w:i/>
          <w:sz w:val="24"/>
          <w:lang w:val="en-GB"/>
        </w:rPr>
        <w:t>commodity</w:t>
      </w:r>
      <w:r w:rsidRPr="004127B2">
        <w:rPr>
          <w:rFonts w:ascii="Times New Roman" w:hAnsi="Times New Roman"/>
          <w:i/>
          <w:sz w:val="24"/>
          <w:lang w:val="en-GB"/>
        </w:rPr>
        <w:t>:</w:t>
      </w:r>
    </w:p>
    <w:p w14:paraId="6E449261" w14:textId="77777777" w:rsidR="00676126" w:rsidRPr="004127B2" w:rsidRDefault="00676126" w:rsidP="00676126">
      <w:pPr>
        <w:spacing w:after="0" w:line="360" w:lineRule="auto"/>
        <w:ind w:left="720"/>
        <w:jc w:val="both"/>
        <w:rPr>
          <w:rFonts w:ascii="Times New Roman" w:hAnsi="Times New Roman"/>
          <w:sz w:val="24"/>
          <w:lang w:val="en-GB"/>
        </w:rPr>
      </w:pPr>
      <w:r w:rsidRPr="004127B2">
        <w:rPr>
          <w:rFonts w:ascii="Times New Roman" w:hAnsi="Times New Roman"/>
          <w:sz w:val="24"/>
          <w:lang w:val="en-GB"/>
        </w:rPr>
        <w:t xml:space="preserve">FOB  price - handling and transportation costs between border and domestic wholesale market (T1) - handling and transportation costs between wholesale market and the farm </w:t>
      </w:r>
      <w:r w:rsidRPr="004127B2">
        <w:rPr>
          <w:rFonts w:ascii="Times New Roman" w:hAnsi="Times New Roman"/>
          <w:sz w:val="24"/>
          <w:lang w:val="en-GB"/>
        </w:rPr>
        <w:lastRenderedPageBreak/>
        <w:t>gate (T2) - costs of processing of farm product into exported product (S) = price of exports adjusted to the farm gate level.</w:t>
      </w:r>
    </w:p>
    <w:p w14:paraId="57B089B3" w14:textId="77777777" w:rsidR="00676126" w:rsidRPr="004127B2" w:rsidRDefault="00676126" w:rsidP="00676126">
      <w:pPr>
        <w:pStyle w:val="FAONormal"/>
        <w:rPr>
          <w:lang w:val="en-GB"/>
        </w:rPr>
      </w:pPr>
    </w:p>
    <w:p w14:paraId="2A9F789D" w14:textId="77777777" w:rsidR="00676126" w:rsidRDefault="00676126" w:rsidP="00676126">
      <w:pPr>
        <w:pStyle w:val="FAO2ndPara"/>
        <w:rPr>
          <w:lang w:val="en-GB"/>
        </w:rPr>
      </w:pPr>
      <w:r>
        <w:rPr>
          <w:lang w:val="en-GB"/>
        </w:rPr>
        <w:t xml:space="preserve">The Budget Transfers (BT) component of the calculations consists of the public expenditure in support of the agricultural sector. In general terms, these expenditures consist of three main groups: </w:t>
      </w:r>
    </w:p>
    <w:p w14:paraId="42E2D7AE" w14:textId="77777777" w:rsidR="00676126" w:rsidRDefault="00676126" w:rsidP="00676126">
      <w:pPr>
        <w:pStyle w:val="FAO2ndPara"/>
        <w:rPr>
          <w:lang w:val="en-GB"/>
        </w:rPr>
      </w:pPr>
    </w:p>
    <w:p w14:paraId="13791457" w14:textId="77777777" w:rsidR="00676126" w:rsidRDefault="00676126" w:rsidP="00676126">
      <w:pPr>
        <w:pStyle w:val="FAO2ndPara"/>
        <w:numPr>
          <w:ilvl w:val="0"/>
          <w:numId w:val="55"/>
        </w:numPr>
        <w:rPr>
          <w:lang w:val="en-GB"/>
        </w:rPr>
      </w:pPr>
      <w:r>
        <w:rPr>
          <w:lang w:val="en-GB"/>
        </w:rPr>
        <w:t>economic transfers from the government budget to agricultural producers (e.g. input subsidies)</w:t>
      </w:r>
    </w:p>
    <w:p w14:paraId="270E1730" w14:textId="77777777" w:rsidR="00676126" w:rsidRDefault="00676126" w:rsidP="00676126">
      <w:pPr>
        <w:pStyle w:val="FAO2ndPara"/>
        <w:numPr>
          <w:ilvl w:val="0"/>
          <w:numId w:val="55"/>
        </w:numPr>
        <w:rPr>
          <w:lang w:val="en-GB"/>
        </w:rPr>
      </w:pPr>
      <w:r>
        <w:rPr>
          <w:lang w:val="en-GB"/>
        </w:rPr>
        <w:t>financing of general services that support agriculture collectively (e.g. extension services or spending on agricultural research)</w:t>
      </w:r>
    </w:p>
    <w:p w14:paraId="629C4E26" w14:textId="77777777" w:rsidR="00676126" w:rsidRDefault="00676126" w:rsidP="00676126">
      <w:pPr>
        <w:pStyle w:val="FAO2ndPara"/>
        <w:numPr>
          <w:ilvl w:val="0"/>
          <w:numId w:val="55"/>
        </w:numPr>
        <w:rPr>
          <w:lang w:val="en-GB"/>
        </w:rPr>
      </w:pPr>
      <w:r>
        <w:rPr>
          <w:lang w:val="en-GB"/>
        </w:rPr>
        <w:t xml:space="preserve">transfers to consumers (e.g. food aid or other food subsidies). </w:t>
      </w:r>
    </w:p>
    <w:p w14:paraId="216EED1C" w14:textId="77777777" w:rsidR="00676126" w:rsidRDefault="00676126" w:rsidP="00676126">
      <w:pPr>
        <w:pStyle w:val="FAO2ndPara"/>
        <w:rPr>
          <w:lang w:val="en-GB"/>
        </w:rPr>
      </w:pPr>
    </w:p>
    <w:p w14:paraId="378B14D4" w14:textId="77777777" w:rsidR="00676126" w:rsidRDefault="00676126" w:rsidP="00676126">
      <w:pPr>
        <w:pStyle w:val="FAO2ndPara"/>
        <w:rPr>
          <w:lang w:val="en-GB"/>
        </w:rPr>
      </w:pPr>
      <w:r>
        <w:rPr>
          <w:lang w:val="en-GB"/>
        </w:rPr>
        <w:t xml:space="preserve">The transfers to agricultural producers are included in the PSE indicator, while public expenditure that benefits the sector as a whole is used in the GSSE. Finally, support to consumers is taken into account in the calculation of the CSE. A thorough analysis of the budget of the Government of Suriname has been carried out to obtain an understanding of the nature and characteristics of the public sector’s spending in support of the sector, and to distinguish the different types of budget support that the Government provides.  </w:t>
      </w:r>
    </w:p>
    <w:p w14:paraId="6DAAD1B2" w14:textId="77777777" w:rsidR="00676126" w:rsidRDefault="00676126" w:rsidP="00676126">
      <w:pPr>
        <w:pStyle w:val="FAO2ndPara"/>
        <w:rPr>
          <w:lang w:val="en-GB"/>
        </w:rPr>
      </w:pPr>
    </w:p>
    <w:p w14:paraId="4D3B7AD8" w14:textId="77777777" w:rsidR="00676126" w:rsidRPr="004127B2" w:rsidRDefault="00676126" w:rsidP="00676126">
      <w:pPr>
        <w:pStyle w:val="Heading4"/>
        <w:rPr>
          <w:lang w:val="en-GB"/>
        </w:rPr>
      </w:pPr>
      <w:r w:rsidRPr="004127B2">
        <w:rPr>
          <w:lang w:val="en-GB"/>
        </w:rPr>
        <w:t>Assumptions and general approach to budget support PSE component calculations</w:t>
      </w:r>
    </w:p>
    <w:p w14:paraId="7DE4A0EF" w14:textId="77777777" w:rsidR="00676126" w:rsidRDefault="00676126" w:rsidP="00676126">
      <w:pPr>
        <w:pStyle w:val="FAO2ndPara"/>
        <w:ind w:firstLine="0"/>
        <w:rPr>
          <w:lang w:val="en-GB"/>
        </w:rPr>
      </w:pPr>
      <w:r>
        <w:rPr>
          <w:lang w:val="en-GB"/>
        </w:rPr>
        <w:tab/>
        <w:t>A number of assumptions is applied to make sure the level of public sector support to the agricultural sector in Suriname is calculated correctly:</w:t>
      </w:r>
    </w:p>
    <w:p w14:paraId="46FEE351" w14:textId="77777777" w:rsidR="00676126" w:rsidRDefault="00676126" w:rsidP="00676126">
      <w:pPr>
        <w:pStyle w:val="FAO2ndPara"/>
        <w:ind w:firstLine="0"/>
        <w:rPr>
          <w:lang w:val="en-GB"/>
        </w:rPr>
      </w:pPr>
    </w:p>
    <w:p w14:paraId="3B6362E2" w14:textId="77777777" w:rsidR="00676126" w:rsidRDefault="00676126" w:rsidP="00676126">
      <w:pPr>
        <w:pStyle w:val="FAO2ndPara"/>
        <w:numPr>
          <w:ilvl w:val="0"/>
          <w:numId w:val="54"/>
        </w:numPr>
        <w:rPr>
          <w:lang w:val="en-GB"/>
        </w:rPr>
      </w:pPr>
      <w:r w:rsidRPr="004127B2">
        <w:rPr>
          <w:lang w:val="en-GB"/>
        </w:rPr>
        <w:t xml:space="preserve">Transfers to agricultural producers </w:t>
      </w:r>
      <w:r>
        <w:rPr>
          <w:lang w:val="en-GB"/>
        </w:rPr>
        <w:t xml:space="preserve">that benefit </w:t>
      </w:r>
      <w:r w:rsidRPr="004127B2">
        <w:rPr>
          <w:lang w:val="en-GB"/>
        </w:rPr>
        <w:t xml:space="preserve">individual farmers or group of farmers must be included in </w:t>
      </w:r>
      <w:r>
        <w:rPr>
          <w:lang w:val="en-GB"/>
        </w:rPr>
        <w:t xml:space="preserve">the </w:t>
      </w:r>
      <w:r w:rsidRPr="004127B2">
        <w:rPr>
          <w:lang w:val="en-GB"/>
        </w:rPr>
        <w:t>PSE</w:t>
      </w:r>
      <w:r>
        <w:rPr>
          <w:lang w:val="en-GB"/>
        </w:rPr>
        <w:t xml:space="preserve">. When the transfers benefit the agricultural </w:t>
      </w:r>
      <w:r w:rsidRPr="004127B2">
        <w:rPr>
          <w:lang w:val="en-GB"/>
        </w:rPr>
        <w:t xml:space="preserve">sector as a whole, </w:t>
      </w:r>
      <w:r>
        <w:rPr>
          <w:lang w:val="en-GB"/>
        </w:rPr>
        <w:t>they are</w:t>
      </w:r>
      <w:r w:rsidRPr="004127B2">
        <w:rPr>
          <w:lang w:val="en-GB"/>
        </w:rPr>
        <w:t xml:space="preserve"> </w:t>
      </w:r>
      <w:r>
        <w:rPr>
          <w:lang w:val="en-GB"/>
        </w:rPr>
        <w:t xml:space="preserve">considered support to general services and, as a result, are </w:t>
      </w:r>
      <w:r w:rsidRPr="004127B2">
        <w:rPr>
          <w:lang w:val="en-GB"/>
        </w:rPr>
        <w:t xml:space="preserve">included in </w:t>
      </w:r>
      <w:r>
        <w:rPr>
          <w:lang w:val="en-GB"/>
        </w:rPr>
        <w:t xml:space="preserve">the </w:t>
      </w:r>
      <w:r w:rsidRPr="004127B2">
        <w:rPr>
          <w:lang w:val="en-GB"/>
        </w:rPr>
        <w:t>GSSE.</w:t>
      </w:r>
    </w:p>
    <w:p w14:paraId="6ED54460" w14:textId="77777777" w:rsidR="00676126" w:rsidRPr="004127B2" w:rsidRDefault="00676126" w:rsidP="00676126">
      <w:pPr>
        <w:pStyle w:val="FAO2ndPara"/>
        <w:rPr>
          <w:lang w:val="en-GB"/>
        </w:rPr>
      </w:pPr>
    </w:p>
    <w:p w14:paraId="06AD13A2" w14:textId="77777777" w:rsidR="00676126" w:rsidRDefault="00676126" w:rsidP="00676126">
      <w:pPr>
        <w:pStyle w:val="FAO2ndPara"/>
        <w:numPr>
          <w:ilvl w:val="0"/>
          <w:numId w:val="54"/>
        </w:numPr>
        <w:rPr>
          <w:lang w:val="en-GB"/>
        </w:rPr>
      </w:pPr>
      <w:r w:rsidRPr="004127B2">
        <w:rPr>
          <w:lang w:val="en-GB"/>
        </w:rPr>
        <w:t xml:space="preserve">Transfers to first consumers of agricultural production (agro-processors) and food aid programs are included in </w:t>
      </w:r>
      <w:r>
        <w:rPr>
          <w:lang w:val="en-GB"/>
        </w:rPr>
        <w:t xml:space="preserve">the consumer support indicator </w:t>
      </w:r>
      <w:r w:rsidRPr="004127B2">
        <w:rPr>
          <w:lang w:val="en-GB"/>
        </w:rPr>
        <w:t xml:space="preserve">CSE. However, as </w:t>
      </w:r>
      <w:r w:rsidRPr="004127B2">
        <w:rPr>
          <w:lang w:val="en-GB"/>
        </w:rPr>
        <w:lastRenderedPageBreak/>
        <w:t>primary agriculture is often the final beneficiary of the subsidies to agro-processing sector, these subsidies can be included in the PSE. The reasoning for attribution of those transfers to PSE or CSE</w:t>
      </w:r>
      <w:r>
        <w:rPr>
          <w:lang w:val="en-GB"/>
        </w:rPr>
        <w:t xml:space="preserve"> is</w:t>
      </w:r>
      <w:r w:rsidRPr="004127B2">
        <w:rPr>
          <w:lang w:val="en-GB"/>
        </w:rPr>
        <w:t xml:space="preserve"> discussed below separately for each transfer</w:t>
      </w:r>
      <w:r>
        <w:rPr>
          <w:lang w:val="en-GB"/>
        </w:rPr>
        <w:t>, where this is applicable</w:t>
      </w:r>
      <w:r w:rsidRPr="004127B2">
        <w:rPr>
          <w:lang w:val="en-GB"/>
        </w:rPr>
        <w:t>.</w:t>
      </w:r>
    </w:p>
    <w:p w14:paraId="38D6F1F6" w14:textId="77777777" w:rsidR="00676126" w:rsidRDefault="00676126" w:rsidP="00676126">
      <w:pPr>
        <w:pStyle w:val="ListParagraph"/>
        <w:rPr>
          <w:lang w:val="en-GB"/>
        </w:rPr>
      </w:pPr>
    </w:p>
    <w:p w14:paraId="290D487B" w14:textId="77777777" w:rsidR="00676126" w:rsidRDefault="00676126" w:rsidP="00676126">
      <w:pPr>
        <w:pStyle w:val="FAO2ndPara"/>
        <w:numPr>
          <w:ilvl w:val="0"/>
          <w:numId w:val="54"/>
        </w:numPr>
        <w:rPr>
          <w:lang w:val="en-GB"/>
        </w:rPr>
      </w:pPr>
      <w:r>
        <w:rPr>
          <w:lang w:val="en-GB"/>
        </w:rPr>
        <w:t>Budgetary t</w:t>
      </w:r>
      <w:r w:rsidRPr="004127B2">
        <w:rPr>
          <w:lang w:val="en-GB"/>
        </w:rPr>
        <w:t xml:space="preserve">ransfers </w:t>
      </w:r>
      <w:r>
        <w:rPr>
          <w:lang w:val="en-GB"/>
        </w:rPr>
        <w:t>to producers, which are part of the</w:t>
      </w:r>
      <w:r w:rsidRPr="004127B2">
        <w:rPr>
          <w:lang w:val="en-GB"/>
        </w:rPr>
        <w:t xml:space="preserve"> PSE</w:t>
      </w:r>
      <w:r>
        <w:rPr>
          <w:lang w:val="en-GB"/>
        </w:rPr>
        <w:t>,</w:t>
      </w:r>
      <w:r w:rsidRPr="004127B2">
        <w:rPr>
          <w:lang w:val="en-GB"/>
        </w:rPr>
        <w:t xml:space="preserve"> are presented as a matrix structure where PSE categories are presented along the vertical axis and PSE labels along the horizontal axis. Categories and labels indicate the way the policy program is implemented. The </w:t>
      </w:r>
      <w:r>
        <w:rPr>
          <w:lang w:val="en-GB"/>
        </w:rPr>
        <w:t xml:space="preserve">classification and labels of Budget Transfers are given </w:t>
      </w:r>
      <w:r w:rsidRPr="004127B2">
        <w:rPr>
          <w:lang w:val="en-GB"/>
        </w:rPr>
        <w:t>in</w:t>
      </w:r>
      <w:r>
        <w:rPr>
          <w:lang w:val="en-GB"/>
        </w:rPr>
        <w:t xml:space="preserve"> </w:t>
      </w:r>
      <w:r>
        <w:rPr>
          <w:lang w:val="en-GB"/>
        </w:rPr>
        <w:fldChar w:fldCharType="begin"/>
      </w:r>
      <w:r>
        <w:rPr>
          <w:lang w:val="en-GB"/>
        </w:rPr>
        <w:instrText xml:space="preserve"> REF _Ref363554203 \h </w:instrText>
      </w:r>
      <w:r>
        <w:rPr>
          <w:lang w:val="en-GB"/>
        </w:rPr>
      </w:r>
      <w:r>
        <w:rPr>
          <w:lang w:val="en-GB"/>
        </w:rPr>
        <w:fldChar w:fldCharType="separate"/>
      </w:r>
      <w:r>
        <w:t xml:space="preserve">Table </w:t>
      </w:r>
      <w:r>
        <w:rPr>
          <w:noProof/>
        </w:rPr>
        <w:t>2</w:t>
      </w:r>
      <w:r>
        <w:rPr>
          <w:lang w:val="en-GB"/>
        </w:rPr>
        <w:fldChar w:fldCharType="end"/>
      </w:r>
      <w:r>
        <w:rPr>
          <w:lang w:val="en-GB"/>
        </w:rPr>
        <w:t>.</w:t>
      </w:r>
    </w:p>
    <w:p w14:paraId="7DA24F8D" w14:textId="77777777" w:rsidR="00676126" w:rsidRDefault="00676126" w:rsidP="00676126">
      <w:pPr>
        <w:pStyle w:val="ListParagraph"/>
        <w:rPr>
          <w:lang w:val="en-GB"/>
        </w:rPr>
      </w:pPr>
    </w:p>
    <w:p w14:paraId="56D2CF41" w14:textId="77777777" w:rsidR="00676126" w:rsidRDefault="00676126" w:rsidP="00676126">
      <w:pPr>
        <w:pStyle w:val="FAO2ndPara"/>
        <w:rPr>
          <w:lang w:val="en-GB"/>
        </w:rPr>
      </w:pPr>
      <w:r>
        <w:rPr>
          <w:lang w:val="en-GB"/>
        </w:rPr>
        <w:t>As shown below, c</w:t>
      </w:r>
      <w:r w:rsidRPr="004127B2">
        <w:rPr>
          <w:lang w:val="en-GB"/>
        </w:rPr>
        <w:t>ategories indicate the base on which the transfer or subsidy is calculated, such as value of production, number of animals, input use, services provided, income or non-commodity criteria. Labels are u</w:t>
      </w:r>
      <w:r>
        <w:rPr>
          <w:lang w:val="en-GB"/>
        </w:rPr>
        <w:t xml:space="preserve">sed for each category and provide a </w:t>
      </w:r>
      <w:r w:rsidRPr="004127B2">
        <w:rPr>
          <w:lang w:val="en-GB"/>
        </w:rPr>
        <w:t>more</w:t>
      </w:r>
      <w:r>
        <w:rPr>
          <w:lang w:val="en-GB"/>
        </w:rPr>
        <w:t xml:space="preserve"> detailed understanding of the </w:t>
      </w:r>
      <w:r w:rsidRPr="004127B2">
        <w:rPr>
          <w:lang w:val="en-GB"/>
        </w:rPr>
        <w:t>implementation</w:t>
      </w:r>
      <w:r>
        <w:rPr>
          <w:lang w:val="en-GB"/>
        </w:rPr>
        <w:t xml:space="preserve"> of each policy measure</w:t>
      </w:r>
      <w:r w:rsidRPr="004127B2">
        <w:rPr>
          <w:lang w:val="en-GB"/>
        </w:rPr>
        <w:t xml:space="preserve">. </w:t>
      </w:r>
    </w:p>
    <w:p w14:paraId="7065D431" w14:textId="77777777" w:rsidR="00676126" w:rsidRPr="004127B2" w:rsidRDefault="00676126" w:rsidP="00676126">
      <w:pPr>
        <w:pStyle w:val="FAO2ndPara"/>
        <w:rPr>
          <w:lang w:val="en-GB"/>
        </w:rPr>
      </w:pPr>
    </w:p>
    <w:p w14:paraId="0D8A4501" w14:textId="77777777" w:rsidR="00676126" w:rsidRDefault="00676126" w:rsidP="00676126">
      <w:pPr>
        <w:pStyle w:val="Caption"/>
        <w:jc w:val="center"/>
      </w:pPr>
      <w:bookmarkStart w:id="4" w:name="_Ref363554203"/>
      <w:bookmarkStart w:id="5" w:name="_Ref363554196"/>
      <w:r>
        <w:t xml:space="preserve">Table </w:t>
      </w:r>
      <w:fldSimple w:instr=" SEQ Table \* ARABIC ">
        <w:r>
          <w:rPr>
            <w:noProof/>
          </w:rPr>
          <w:t>4</w:t>
        </w:r>
      </w:fldSimple>
      <w:bookmarkEnd w:id="4"/>
      <w:r>
        <w:t>: Classification of Budget Transfers in the PSE according to OECD methodology</w:t>
      </w:r>
      <w:bookmarkEnd w:id="5"/>
    </w:p>
    <w:tbl>
      <w:tblPr>
        <w:tblStyle w:val="MediumGrid3-Accent1"/>
        <w:tblW w:w="0" w:type="auto"/>
        <w:jc w:val="center"/>
        <w:tblLook w:val="0000" w:firstRow="0" w:lastRow="0" w:firstColumn="0" w:lastColumn="0" w:noHBand="0" w:noVBand="0"/>
      </w:tblPr>
      <w:tblGrid>
        <w:gridCol w:w="9464"/>
      </w:tblGrid>
      <w:tr w:rsidR="00676126" w:rsidRPr="00167891" w14:paraId="08B18A3B"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14:paraId="0C85EBBE" w14:textId="77777777" w:rsidR="00676126" w:rsidRPr="0087519B" w:rsidRDefault="00676126" w:rsidP="00676126">
            <w:pPr>
              <w:pStyle w:val="TabFigures"/>
              <w:spacing w:after="60"/>
              <w:rPr>
                <w:rFonts w:asciiTheme="minorHAnsi" w:hAnsiTheme="minorHAnsi"/>
                <w:b/>
                <w:sz w:val="18"/>
                <w:szCs w:val="20"/>
                <w:lang w:val="en-GB"/>
              </w:rPr>
            </w:pPr>
            <w:r w:rsidRPr="0087519B">
              <w:rPr>
                <w:rFonts w:asciiTheme="minorHAnsi" w:hAnsiTheme="minorHAnsi"/>
                <w:b/>
                <w:sz w:val="18"/>
                <w:szCs w:val="20"/>
                <w:lang w:val="en-GB"/>
              </w:rPr>
              <w:t>Categories</w:t>
            </w:r>
          </w:p>
        </w:tc>
      </w:tr>
      <w:tr w:rsidR="00676126" w:rsidRPr="00167891" w14:paraId="7F0B8C3B"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top w:val="single" w:sz="4" w:space="0" w:color="auto"/>
              <w:left w:val="single" w:sz="4" w:space="0" w:color="auto"/>
              <w:right w:val="single" w:sz="4" w:space="0" w:color="auto"/>
            </w:tcBorders>
            <w:shd w:val="clear" w:color="auto" w:fill="D9D9D9" w:themeFill="background1" w:themeFillShade="D9"/>
          </w:tcPr>
          <w:p w14:paraId="1E10A15F"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iCs/>
                <w:sz w:val="18"/>
                <w:szCs w:val="20"/>
                <w:lang w:val="en-GB"/>
              </w:rPr>
              <w:t>A.</w:t>
            </w:r>
            <w:r w:rsidRPr="0087519B">
              <w:rPr>
                <w:rFonts w:asciiTheme="minorHAnsi" w:hAnsiTheme="minorHAnsi"/>
                <w:i/>
                <w:iCs/>
                <w:sz w:val="18"/>
                <w:szCs w:val="20"/>
                <w:lang w:val="en-GB"/>
              </w:rPr>
              <w:tab/>
            </w:r>
            <w:r w:rsidRPr="0087519B">
              <w:rPr>
                <w:rFonts w:asciiTheme="minorHAnsi" w:hAnsiTheme="minorHAnsi"/>
                <w:i/>
                <w:sz w:val="18"/>
                <w:szCs w:val="20"/>
                <w:lang w:val="en-GB"/>
              </w:rPr>
              <w:t xml:space="preserve">Support based on commodity output </w:t>
            </w:r>
          </w:p>
        </w:tc>
      </w:tr>
      <w:tr w:rsidR="00676126" w:rsidRPr="00167891" w14:paraId="67B964FF"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790FA1A6"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A.1. Market Price Support</w:t>
            </w:r>
          </w:p>
        </w:tc>
      </w:tr>
      <w:tr w:rsidR="00676126" w:rsidRPr="00167891" w14:paraId="01EA2EE3"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4E64890A"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A.2. Payments based on output</w:t>
            </w:r>
          </w:p>
        </w:tc>
      </w:tr>
      <w:tr w:rsidR="00676126" w:rsidRPr="00167891" w14:paraId="1EA964F0"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10155D4F"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sz w:val="18"/>
                <w:szCs w:val="20"/>
                <w:lang w:val="en-GB"/>
              </w:rPr>
              <w:t>B.</w:t>
            </w:r>
            <w:r w:rsidRPr="0087519B">
              <w:rPr>
                <w:rFonts w:asciiTheme="minorHAnsi" w:hAnsiTheme="minorHAnsi"/>
                <w:i/>
                <w:sz w:val="18"/>
                <w:szCs w:val="20"/>
                <w:lang w:val="en-GB"/>
              </w:rPr>
              <w:tab/>
              <w:t>Payments based on input use</w:t>
            </w:r>
          </w:p>
        </w:tc>
      </w:tr>
      <w:tr w:rsidR="00676126" w:rsidRPr="00167891" w14:paraId="75649496"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63920F5F"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B.1. Variable input use</w:t>
            </w:r>
          </w:p>
        </w:tc>
      </w:tr>
      <w:tr w:rsidR="00676126" w:rsidRPr="00167891" w14:paraId="1493E224"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2EA53FF8"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B.2. Fixed capital formation</w:t>
            </w:r>
          </w:p>
        </w:tc>
      </w:tr>
      <w:tr w:rsidR="00676126" w:rsidRPr="00167891" w14:paraId="1529D887"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085738C7"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B.3. On-farm services</w:t>
            </w:r>
          </w:p>
        </w:tc>
      </w:tr>
      <w:tr w:rsidR="00676126" w:rsidRPr="00167891" w14:paraId="04282935"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0164694C"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iCs/>
                <w:sz w:val="18"/>
                <w:szCs w:val="20"/>
                <w:lang w:val="en-GB"/>
              </w:rPr>
              <w:t>C.</w:t>
            </w:r>
            <w:r w:rsidRPr="0087519B">
              <w:rPr>
                <w:rFonts w:asciiTheme="minorHAnsi" w:hAnsiTheme="minorHAnsi"/>
                <w:i/>
                <w:iCs/>
                <w:sz w:val="18"/>
                <w:szCs w:val="20"/>
                <w:lang w:val="en-GB"/>
              </w:rPr>
              <w:tab/>
              <w:t>Payments based on current A (Area) /An (Animal number) / R (Receipts) /I (Income), production required</w:t>
            </w:r>
          </w:p>
        </w:tc>
      </w:tr>
      <w:tr w:rsidR="00676126" w:rsidRPr="00167891" w14:paraId="02E1C735"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13C18A42"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C.1 Based on current receipts/income</w:t>
            </w:r>
          </w:p>
        </w:tc>
      </w:tr>
      <w:tr w:rsidR="00676126" w:rsidRPr="00167891" w14:paraId="6BFEB3E3"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2AA3E115"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C.2 Based on current area/animal number</w:t>
            </w:r>
          </w:p>
        </w:tc>
      </w:tr>
      <w:tr w:rsidR="00676126" w:rsidRPr="00167891" w14:paraId="58773ADF"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25480F14" w14:textId="77777777" w:rsidR="00676126" w:rsidRPr="0087519B" w:rsidRDefault="00676126" w:rsidP="00676126">
            <w:pPr>
              <w:pStyle w:val="TabLines"/>
              <w:spacing w:after="60"/>
              <w:ind w:left="709" w:hanging="709"/>
              <w:rPr>
                <w:rFonts w:asciiTheme="minorHAnsi" w:hAnsiTheme="minorHAnsi"/>
                <w:i/>
                <w:sz w:val="18"/>
                <w:szCs w:val="20"/>
                <w:lang w:val="en-GB"/>
              </w:rPr>
            </w:pPr>
            <w:r w:rsidRPr="0087519B">
              <w:rPr>
                <w:rFonts w:asciiTheme="minorHAnsi" w:hAnsiTheme="minorHAnsi"/>
                <w:i/>
                <w:iCs/>
                <w:sz w:val="18"/>
                <w:szCs w:val="20"/>
                <w:lang w:val="en-GB"/>
              </w:rPr>
              <w:t>D.</w:t>
            </w:r>
            <w:r w:rsidRPr="0087519B">
              <w:rPr>
                <w:rFonts w:asciiTheme="minorHAnsi" w:hAnsiTheme="minorHAnsi"/>
                <w:i/>
                <w:iCs/>
                <w:sz w:val="18"/>
                <w:szCs w:val="20"/>
                <w:lang w:val="en-GB"/>
              </w:rPr>
              <w:tab/>
              <w:t>Payments based on non-current (historical or fixed) A (Area) /An (Animal number) / R (Receipts) /I (Income),    production required</w:t>
            </w:r>
          </w:p>
        </w:tc>
      </w:tr>
      <w:tr w:rsidR="00676126" w:rsidRPr="00167891" w14:paraId="1A911A39"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711A5739"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iCs/>
                <w:sz w:val="18"/>
                <w:szCs w:val="20"/>
                <w:lang w:val="en-GB"/>
              </w:rPr>
              <w:t>E.</w:t>
            </w:r>
            <w:r w:rsidRPr="0087519B">
              <w:rPr>
                <w:rFonts w:asciiTheme="minorHAnsi" w:hAnsiTheme="minorHAnsi"/>
                <w:i/>
                <w:iCs/>
                <w:sz w:val="18"/>
                <w:szCs w:val="20"/>
                <w:lang w:val="en-GB"/>
              </w:rPr>
              <w:tab/>
              <w:t>Payments based on non-current A (Area) /An (Animal number) / R (Receipts) /I (Income), production not required</w:t>
            </w:r>
          </w:p>
        </w:tc>
      </w:tr>
      <w:tr w:rsidR="00676126" w:rsidRPr="00167891" w14:paraId="7DB9AEBD"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4BA7C191"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E.1. Variable rates  (vary with respect to levels of current output or input prices, or production/yields and/or area)</w:t>
            </w:r>
          </w:p>
        </w:tc>
      </w:tr>
      <w:tr w:rsidR="00676126" w:rsidRPr="00167891" w14:paraId="39FE13A3"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57718B69"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E.2. Fixed rates</w:t>
            </w:r>
          </w:p>
        </w:tc>
      </w:tr>
      <w:tr w:rsidR="00676126" w:rsidRPr="00167891" w14:paraId="46E1A0B3"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bottom w:val="single" w:sz="8" w:space="0" w:color="FFFFFF" w:themeColor="background1"/>
              <w:right w:val="single" w:sz="4" w:space="0" w:color="auto"/>
            </w:tcBorders>
            <w:shd w:val="clear" w:color="auto" w:fill="D9D9D9" w:themeFill="background1" w:themeFillShade="D9"/>
          </w:tcPr>
          <w:p w14:paraId="63441B8B"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iCs/>
                <w:sz w:val="18"/>
                <w:szCs w:val="20"/>
                <w:lang w:val="en-GB"/>
              </w:rPr>
              <w:t>F.</w:t>
            </w:r>
            <w:r w:rsidRPr="0087519B">
              <w:rPr>
                <w:rFonts w:asciiTheme="minorHAnsi" w:hAnsiTheme="minorHAnsi"/>
                <w:i/>
                <w:iCs/>
                <w:sz w:val="18"/>
                <w:szCs w:val="20"/>
                <w:lang w:val="en-GB"/>
              </w:rPr>
              <w:tab/>
            </w:r>
            <w:r w:rsidRPr="0087519B">
              <w:rPr>
                <w:rFonts w:asciiTheme="minorHAnsi" w:hAnsiTheme="minorHAnsi"/>
                <w:i/>
                <w:sz w:val="18"/>
                <w:szCs w:val="20"/>
                <w:lang w:val="en-GB"/>
              </w:rPr>
              <w:t>Payments based on non-commodity criteria</w:t>
            </w:r>
          </w:p>
        </w:tc>
      </w:tr>
      <w:tr w:rsidR="00676126" w:rsidRPr="00167891" w14:paraId="7965AFC9"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58DEE0DF"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 xml:space="preserve">F.1. Long-term resource retirement </w:t>
            </w:r>
          </w:p>
        </w:tc>
      </w:tr>
      <w:tr w:rsidR="00676126" w:rsidRPr="00167891" w14:paraId="56265213"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4D15BDFC"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F.2. Specific non-commodity output</w:t>
            </w:r>
          </w:p>
        </w:tc>
      </w:tr>
      <w:tr w:rsidR="00676126" w:rsidRPr="00167891" w14:paraId="619E6E8C"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17278177"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ab/>
              <w:t>F.3 Other non-commodity criteria</w:t>
            </w:r>
          </w:p>
        </w:tc>
      </w:tr>
      <w:tr w:rsidR="00676126" w:rsidRPr="00167891" w14:paraId="2BC8D816"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bottom w:val="single" w:sz="4" w:space="0" w:color="auto"/>
              <w:right w:val="single" w:sz="4" w:space="0" w:color="auto"/>
            </w:tcBorders>
            <w:shd w:val="clear" w:color="auto" w:fill="D9D9D9" w:themeFill="background1" w:themeFillShade="D9"/>
          </w:tcPr>
          <w:p w14:paraId="1603D32B" w14:textId="77777777" w:rsidR="00676126" w:rsidRPr="0087519B" w:rsidRDefault="00676126" w:rsidP="00676126">
            <w:pPr>
              <w:pStyle w:val="TabLines"/>
              <w:spacing w:after="60"/>
              <w:rPr>
                <w:rFonts w:asciiTheme="minorHAnsi" w:hAnsiTheme="minorHAnsi"/>
                <w:i/>
                <w:sz w:val="18"/>
                <w:szCs w:val="20"/>
                <w:lang w:val="en-GB"/>
              </w:rPr>
            </w:pPr>
            <w:r w:rsidRPr="0087519B">
              <w:rPr>
                <w:rFonts w:asciiTheme="minorHAnsi" w:hAnsiTheme="minorHAnsi"/>
                <w:i/>
                <w:sz w:val="18"/>
                <w:szCs w:val="20"/>
                <w:lang w:val="en-GB"/>
              </w:rPr>
              <w:t>G.</w:t>
            </w:r>
            <w:r w:rsidRPr="0087519B">
              <w:rPr>
                <w:rFonts w:asciiTheme="minorHAnsi" w:hAnsiTheme="minorHAnsi"/>
                <w:i/>
                <w:sz w:val="18"/>
                <w:szCs w:val="20"/>
                <w:lang w:val="en-GB"/>
              </w:rPr>
              <w:tab/>
              <w:t>Miscellaneous payments</w:t>
            </w:r>
          </w:p>
        </w:tc>
      </w:tr>
      <w:tr w:rsidR="00676126" w:rsidRPr="00167891" w14:paraId="24D47003"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14:paraId="53169810" w14:textId="77777777" w:rsidR="00676126" w:rsidRPr="0087519B" w:rsidRDefault="00676126" w:rsidP="00676126">
            <w:pPr>
              <w:pStyle w:val="TabFigures"/>
              <w:spacing w:after="60"/>
              <w:rPr>
                <w:rFonts w:asciiTheme="minorHAnsi" w:hAnsiTheme="minorHAnsi"/>
                <w:b/>
                <w:sz w:val="18"/>
                <w:szCs w:val="20"/>
                <w:lang w:val="en-GB"/>
              </w:rPr>
            </w:pPr>
            <w:r w:rsidRPr="0087519B">
              <w:rPr>
                <w:rFonts w:asciiTheme="minorHAnsi" w:hAnsiTheme="minorHAnsi"/>
                <w:b/>
                <w:sz w:val="18"/>
                <w:szCs w:val="20"/>
                <w:lang w:val="en-GB"/>
              </w:rPr>
              <w:lastRenderedPageBreak/>
              <w:t>Labels</w:t>
            </w:r>
          </w:p>
        </w:tc>
      </w:tr>
      <w:tr w:rsidR="00676126" w:rsidRPr="00167891" w14:paraId="35879926"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top w:val="single" w:sz="4" w:space="0" w:color="auto"/>
              <w:left w:val="single" w:sz="4" w:space="0" w:color="auto"/>
              <w:right w:val="single" w:sz="4" w:space="0" w:color="auto"/>
            </w:tcBorders>
            <w:shd w:val="clear" w:color="auto" w:fill="D9D9D9" w:themeFill="background1" w:themeFillShade="D9"/>
          </w:tcPr>
          <w:p w14:paraId="04D9E089"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With/without L (current commodity production limits and/or limits to payments)</w:t>
            </w:r>
          </w:p>
        </w:tc>
      </w:tr>
      <w:tr w:rsidR="00676126" w:rsidRPr="00167891" w14:paraId="7A385F66"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2E0B152E"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With V/F rates (variable or fixed payment rates)</w:t>
            </w:r>
          </w:p>
        </w:tc>
      </w:tr>
      <w:tr w:rsidR="00676126" w:rsidRPr="00167891" w14:paraId="1948D7CD"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5FB0B627"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With/without  C (input constraints).</w:t>
            </w:r>
          </w:p>
        </w:tc>
      </w:tr>
      <w:tr w:rsidR="00676126" w:rsidRPr="00167891" w14:paraId="79AA5D12"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1A8BA0F3"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With/without  E (commodity exceptions).</w:t>
            </w:r>
          </w:p>
        </w:tc>
      </w:tr>
      <w:tr w:rsidR="00676126" w:rsidRPr="00167891" w14:paraId="730E6CB4" w14:textId="77777777" w:rsidTr="00676126">
        <w:trPr>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right w:val="single" w:sz="4" w:space="0" w:color="auto"/>
            </w:tcBorders>
            <w:shd w:val="clear" w:color="auto" w:fill="D9D9D9" w:themeFill="background1" w:themeFillShade="D9"/>
          </w:tcPr>
          <w:p w14:paraId="17C170BB"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Based on A/An/R/I (Area/Animal number/Receipts/ Income).</w:t>
            </w:r>
          </w:p>
        </w:tc>
      </w:tr>
      <w:tr w:rsidR="00676126" w:rsidRPr="00167891" w14:paraId="76690880" w14:textId="77777777" w:rsidTr="0067612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464" w:type="dxa"/>
            <w:tcBorders>
              <w:left w:val="single" w:sz="4" w:space="0" w:color="auto"/>
              <w:bottom w:val="single" w:sz="4" w:space="0" w:color="auto"/>
              <w:right w:val="single" w:sz="4" w:space="0" w:color="auto"/>
            </w:tcBorders>
            <w:shd w:val="clear" w:color="auto" w:fill="D9D9D9" w:themeFill="background1" w:themeFillShade="D9"/>
          </w:tcPr>
          <w:p w14:paraId="0B6D2D21" w14:textId="77777777" w:rsidR="00676126" w:rsidRPr="0087519B" w:rsidRDefault="00676126" w:rsidP="00676126">
            <w:pPr>
              <w:pStyle w:val="TabLines"/>
              <w:spacing w:after="60"/>
              <w:rPr>
                <w:rFonts w:asciiTheme="minorHAnsi" w:hAnsiTheme="minorHAnsi"/>
                <w:sz w:val="18"/>
                <w:szCs w:val="20"/>
                <w:lang w:val="en-GB"/>
              </w:rPr>
            </w:pPr>
            <w:r w:rsidRPr="0087519B">
              <w:rPr>
                <w:rFonts w:asciiTheme="minorHAnsi" w:hAnsiTheme="minorHAnsi"/>
                <w:sz w:val="18"/>
                <w:szCs w:val="20"/>
                <w:lang w:val="en-GB"/>
              </w:rPr>
              <w:t>-- Based on SC/GC/AC (a single commodity, a group of commodities or all commodities).</w:t>
            </w:r>
          </w:p>
        </w:tc>
      </w:tr>
    </w:tbl>
    <w:p w14:paraId="36781B93" w14:textId="77777777" w:rsidR="00676126" w:rsidRDefault="00676126" w:rsidP="00676126">
      <w:pPr>
        <w:pStyle w:val="FAO2ndPara"/>
        <w:rPr>
          <w:lang w:val="en-GB"/>
        </w:rPr>
      </w:pPr>
    </w:p>
    <w:p w14:paraId="38C6A0A8" w14:textId="77777777" w:rsidR="00676126" w:rsidRDefault="00676126" w:rsidP="00676126">
      <w:pPr>
        <w:pStyle w:val="FAO2ndPara"/>
        <w:rPr>
          <w:lang w:val="en-GB"/>
        </w:rPr>
      </w:pPr>
      <w:r>
        <w:rPr>
          <w:lang w:val="en-GB"/>
        </w:rPr>
        <w:t xml:space="preserve">The second category of </w:t>
      </w:r>
      <w:r w:rsidRPr="004127B2">
        <w:rPr>
          <w:lang w:val="en-GB"/>
        </w:rPr>
        <w:t xml:space="preserve">Budget </w:t>
      </w:r>
      <w:r>
        <w:rPr>
          <w:lang w:val="en-GB"/>
        </w:rPr>
        <w:t>T</w:t>
      </w:r>
      <w:r w:rsidRPr="004127B2">
        <w:rPr>
          <w:lang w:val="en-GB"/>
        </w:rPr>
        <w:t>ransfers</w:t>
      </w:r>
      <w:r>
        <w:rPr>
          <w:lang w:val="en-GB"/>
        </w:rPr>
        <w:t xml:space="preserve"> are those that benefit the agricultural sector collectively. This expenditure on so-called gener</w:t>
      </w:r>
      <w:r w:rsidRPr="004127B2">
        <w:rPr>
          <w:lang w:val="en-GB"/>
        </w:rPr>
        <w:t>al services ha</w:t>
      </w:r>
      <w:r>
        <w:rPr>
          <w:lang w:val="en-GB"/>
        </w:rPr>
        <w:t>s</w:t>
      </w:r>
      <w:r w:rsidRPr="004127B2">
        <w:rPr>
          <w:lang w:val="en-GB"/>
        </w:rPr>
        <w:t xml:space="preserve"> been separated from </w:t>
      </w:r>
      <w:r>
        <w:rPr>
          <w:lang w:val="en-GB"/>
        </w:rPr>
        <w:t>the PSE and is</w:t>
      </w:r>
      <w:r w:rsidRPr="004127B2">
        <w:rPr>
          <w:lang w:val="en-GB"/>
        </w:rPr>
        <w:t xml:space="preserve"> instead </w:t>
      </w:r>
      <w:r>
        <w:rPr>
          <w:lang w:val="en-GB"/>
        </w:rPr>
        <w:t>being</w:t>
      </w:r>
      <w:r w:rsidRPr="004127B2">
        <w:rPr>
          <w:lang w:val="en-GB"/>
        </w:rPr>
        <w:t xml:space="preserve"> calculated as a separate indicator</w:t>
      </w:r>
      <w:r>
        <w:rPr>
          <w:lang w:val="en-GB"/>
        </w:rPr>
        <w:t>, the G</w:t>
      </w:r>
      <w:r w:rsidRPr="004127B2">
        <w:rPr>
          <w:lang w:val="en-GB"/>
        </w:rPr>
        <w:t xml:space="preserve">eneral </w:t>
      </w:r>
      <w:r>
        <w:rPr>
          <w:lang w:val="en-GB"/>
        </w:rPr>
        <w:t>S</w:t>
      </w:r>
      <w:r w:rsidRPr="004127B2">
        <w:rPr>
          <w:lang w:val="en-GB"/>
        </w:rPr>
        <w:t xml:space="preserve">ervices </w:t>
      </w:r>
      <w:r>
        <w:rPr>
          <w:lang w:val="en-GB"/>
        </w:rPr>
        <w:t>S</w:t>
      </w:r>
      <w:r w:rsidRPr="004127B2">
        <w:rPr>
          <w:lang w:val="en-GB"/>
        </w:rPr>
        <w:t xml:space="preserve">upport </w:t>
      </w:r>
      <w:r>
        <w:rPr>
          <w:lang w:val="en-GB"/>
        </w:rPr>
        <w:t>E</w:t>
      </w:r>
      <w:r w:rsidRPr="004127B2">
        <w:rPr>
          <w:lang w:val="en-GB"/>
        </w:rPr>
        <w:t xml:space="preserve">stimate </w:t>
      </w:r>
      <w:r>
        <w:rPr>
          <w:lang w:val="en-GB"/>
        </w:rPr>
        <w:t>(</w:t>
      </w:r>
      <w:r w:rsidRPr="004127B2">
        <w:rPr>
          <w:lang w:val="en-GB"/>
        </w:rPr>
        <w:t>GSSE)</w:t>
      </w:r>
      <w:r>
        <w:rPr>
          <w:lang w:val="en-GB"/>
        </w:rPr>
        <w:t xml:space="preserve">. As can be seen from </w:t>
      </w:r>
      <w:r>
        <w:rPr>
          <w:lang w:val="en-GB"/>
        </w:rPr>
        <w:fldChar w:fldCharType="begin"/>
      </w:r>
      <w:r>
        <w:rPr>
          <w:lang w:val="en-GB"/>
        </w:rPr>
        <w:instrText xml:space="preserve"> REF _Ref363554856 \h </w:instrText>
      </w:r>
      <w:r>
        <w:rPr>
          <w:lang w:val="en-GB"/>
        </w:rPr>
      </w:r>
      <w:r>
        <w:rPr>
          <w:lang w:val="en-GB"/>
        </w:rPr>
        <w:fldChar w:fldCharType="separate"/>
      </w:r>
      <w:r>
        <w:t xml:space="preserve">Table </w:t>
      </w:r>
      <w:r>
        <w:rPr>
          <w:noProof/>
        </w:rPr>
        <w:t>3</w:t>
      </w:r>
      <w:r>
        <w:rPr>
          <w:lang w:val="en-GB"/>
        </w:rPr>
        <w:fldChar w:fldCharType="end"/>
      </w:r>
      <w:r>
        <w:rPr>
          <w:lang w:val="en-GB"/>
        </w:rPr>
        <w:t xml:space="preserve">, the spending to general services is divided into seven broad categories. </w:t>
      </w:r>
    </w:p>
    <w:p w14:paraId="370E2719" w14:textId="77777777" w:rsidR="00676126" w:rsidRPr="004127B2" w:rsidRDefault="00676126" w:rsidP="00676126">
      <w:pPr>
        <w:pStyle w:val="FAO2ndPara"/>
        <w:rPr>
          <w:lang w:val="en-GB"/>
        </w:rPr>
      </w:pPr>
      <w:r w:rsidRPr="004127B2">
        <w:rPr>
          <w:lang w:val="en-GB"/>
        </w:rPr>
        <w:t xml:space="preserve"> </w:t>
      </w:r>
    </w:p>
    <w:p w14:paraId="34FEAA4C" w14:textId="77777777" w:rsidR="00676126" w:rsidRPr="004127B2" w:rsidRDefault="00676126" w:rsidP="00676126">
      <w:pPr>
        <w:pStyle w:val="Caption"/>
        <w:jc w:val="center"/>
        <w:rPr>
          <w:lang w:val="en-GB"/>
        </w:rPr>
      </w:pPr>
      <w:bookmarkStart w:id="6" w:name="_Ref363554856"/>
      <w:bookmarkStart w:id="7" w:name="_Toc357414123"/>
      <w:r>
        <w:t xml:space="preserve">Table </w:t>
      </w:r>
      <w:fldSimple w:instr=" SEQ Table \* ARABIC ">
        <w:r>
          <w:rPr>
            <w:noProof/>
          </w:rPr>
          <w:t>5</w:t>
        </w:r>
      </w:fldSimple>
      <w:bookmarkEnd w:id="6"/>
      <w:r>
        <w:t>.</w:t>
      </w:r>
      <w:r w:rsidRPr="004127B2">
        <w:rPr>
          <w:lang w:val="en-GB"/>
        </w:rPr>
        <w:t xml:space="preserve"> Classification of Budget Transfers in GSSE According to OECD Methodology</w:t>
      </w:r>
      <w:bookmarkEnd w:id="7"/>
    </w:p>
    <w:tbl>
      <w:tblPr>
        <w:tblW w:w="8001" w:type="dxa"/>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tblGrid>
      <w:tr w:rsidR="00676126" w:rsidRPr="00167891" w14:paraId="7F84268F" w14:textId="77777777" w:rsidTr="00676126">
        <w:trPr>
          <w:trHeight w:val="300"/>
          <w:jc w:val="center"/>
        </w:trPr>
        <w:tc>
          <w:tcPr>
            <w:tcW w:w="8001" w:type="dxa"/>
            <w:tcBorders>
              <w:bottom w:val="single" w:sz="4" w:space="0" w:color="auto"/>
            </w:tcBorders>
            <w:shd w:val="clear" w:color="auto" w:fill="95B3D7" w:themeFill="accent1" w:themeFillTint="99"/>
            <w:noWrap/>
          </w:tcPr>
          <w:p w14:paraId="28D7F2A3" w14:textId="77777777" w:rsidR="00676126" w:rsidRPr="000B3513" w:rsidRDefault="00676126" w:rsidP="00676126">
            <w:pPr>
              <w:spacing w:before="60" w:after="60" w:line="240" w:lineRule="auto"/>
              <w:jc w:val="center"/>
              <w:rPr>
                <w:rFonts w:ascii="Times New Roman" w:hAnsi="Times New Roman"/>
                <w:b/>
                <w:sz w:val="24"/>
                <w:lang w:val="en-GB"/>
              </w:rPr>
            </w:pPr>
            <w:r w:rsidRPr="000B3513">
              <w:rPr>
                <w:rFonts w:ascii="Times New Roman" w:hAnsi="Times New Roman"/>
                <w:b/>
                <w:sz w:val="24"/>
                <w:lang w:val="en-GB"/>
              </w:rPr>
              <w:t>Categories</w:t>
            </w:r>
          </w:p>
        </w:tc>
      </w:tr>
      <w:tr w:rsidR="00676126" w:rsidRPr="00167891" w14:paraId="1DC67E2D" w14:textId="77777777" w:rsidTr="00676126">
        <w:trPr>
          <w:trHeight w:val="300"/>
          <w:jc w:val="center"/>
        </w:trPr>
        <w:tc>
          <w:tcPr>
            <w:tcW w:w="8001" w:type="dxa"/>
            <w:shd w:val="clear" w:color="auto" w:fill="D9D9D9" w:themeFill="background1" w:themeFillShade="D9"/>
            <w:noWrap/>
          </w:tcPr>
          <w:p w14:paraId="0BC849DE"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H.  Research and development</w:t>
            </w:r>
          </w:p>
        </w:tc>
      </w:tr>
      <w:tr w:rsidR="00676126" w:rsidRPr="00167891" w14:paraId="43C73578" w14:textId="77777777" w:rsidTr="00676126">
        <w:trPr>
          <w:trHeight w:val="300"/>
          <w:jc w:val="center"/>
        </w:trPr>
        <w:tc>
          <w:tcPr>
            <w:tcW w:w="8001" w:type="dxa"/>
            <w:shd w:val="clear" w:color="auto" w:fill="D9D9D9" w:themeFill="background1" w:themeFillShade="D9"/>
            <w:noWrap/>
          </w:tcPr>
          <w:p w14:paraId="62E3447C"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I.  Agricultural Schools</w:t>
            </w:r>
          </w:p>
        </w:tc>
      </w:tr>
      <w:tr w:rsidR="00676126" w:rsidRPr="00167891" w14:paraId="5C841CFD" w14:textId="77777777" w:rsidTr="00676126">
        <w:trPr>
          <w:trHeight w:val="300"/>
          <w:jc w:val="center"/>
        </w:trPr>
        <w:tc>
          <w:tcPr>
            <w:tcW w:w="8001" w:type="dxa"/>
            <w:shd w:val="clear" w:color="auto" w:fill="D9D9D9" w:themeFill="background1" w:themeFillShade="D9"/>
            <w:noWrap/>
          </w:tcPr>
          <w:p w14:paraId="4C5B1010"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J.  Inspection Services</w:t>
            </w:r>
          </w:p>
        </w:tc>
      </w:tr>
      <w:tr w:rsidR="00676126" w:rsidRPr="00167891" w14:paraId="16A1C289" w14:textId="77777777" w:rsidTr="00676126">
        <w:trPr>
          <w:trHeight w:val="300"/>
          <w:jc w:val="center"/>
        </w:trPr>
        <w:tc>
          <w:tcPr>
            <w:tcW w:w="8001" w:type="dxa"/>
            <w:shd w:val="clear" w:color="auto" w:fill="D9D9D9" w:themeFill="background1" w:themeFillShade="D9"/>
            <w:noWrap/>
          </w:tcPr>
          <w:p w14:paraId="5358F452"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K.  Infrastructure</w:t>
            </w:r>
          </w:p>
        </w:tc>
      </w:tr>
      <w:tr w:rsidR="00676126" w:rsidRPr="00167891" w14:paraId="56A706B8" w14:textId="77777777" w:rsidTr="00676126">
        <w:trPr>
          <w:trHeight w:val="300"/>
          <w:jc w:val="center"/>
        </w:trPr>
        <w:tc>
          <w:tcPr>
            <w:tcW w:w="8001" w:type="dxa"/>
            <w:shd w:val="clear" w:color="auto" w:fill="D9D9D9" w:themeFill="background1" w:themeFillShade="D9"/>
            <w:noWrap/>
          </w:tcPr>
          <w:p w14:paraId="56B0C5F4"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L.  Marketing and Promotion</w:t>
            </w:r>
          </w:p>
        </w:tc>
      </w:tr>
      <w:tr w:rsidR="00676126" w:rsidRPr="00167891" w14:paraId="4BA0DB0C" w14:textId="77777777" w:rsidTr="00676126">
        <w:trPr>
          <w:trHeight w:val="300"/>
          <w:jc w:val="center"/>
        </w:trPr>
        <w:tc>
          <w:tcPr>
            <w:tcW w:w="8001" w:type="dxa"/>
            <w:shd w:val="clear" w:color="auto" w:fill="D9D9D9" w:themeFill="background1" w:themeFillShade="D9"/>
            <w:noWrap/>
          </w:tcPr>
          <w:p w14:paraId="60B99BF4"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M. Public Stockholding</w:t>
            </w:r>
          </w:p>
        </w:tc>
      </w:tr>
      <w:tr w:rsidR="00676126" w:rsidRPr="00167891" w14:paraId="24F44C78" w14:textId="77777777" w:rsidTr="00676126">
        <w:trPr>
          <w:trHeight w:val="300"/>
          <w:jc w:val="center"/>
        </w:trPr>
        <w:tc>
          <w:tcPr>
            <w:tcW w:w="8001" w:type="dxa"/>
            <w:shd w:val="clear" w:color="auto" w:fill="D9D9D9" w:themeFill="background1" w:themeFillShade="D9"/>
            <w:noWrap/>
          </w:tcPr>
          <w:p w14:paraId="75003B6A" w14:textId="77777777" w:rsidR="00676126" w:rsidRPr="00167891" w:rsidRDefault="00676126" w:rsidP="00676126">
            <w:pPr>
              <w:spacing w:before="60" w:after="60" w:line="240" w:lineRule="auto"/>
              <w:rPr>
                <w:rFonts w:ascii="Times New Roman" w:hAnsi="Times New Roman"/>
                <w:sz w:val="18"/>
                <w:szCs w:val="18"/>
                <w:lang w:val="en-GB"/>
              </w:rPr>
            </w:pPr>
            <w:r w:rsidRPr="00167891">
              <w:rPr>
                <w:rFonts w:ascii="Times New Roman" w:hAnsi="Times New Roman"/>
                <w:sz w:val="18"/>
                <w:szCs w:val="18"/>
                <w:lang w:val="en-GB"/>
              </w:rPr>
              <w:t xml:space="preserve">          N.  Miscellaneous</w:t>
            </w:r>
          </w:p>
        </w:tc>
      </w:tr>
    </w:tbl>
    <w:p w14:paraId="4B264DEB" w14:textId="77777777" w:rsidR="00676126" w:rsidRDefault="00676126" w:rsidP="00676126">
      <w:pPr>
        <w:pStyle w:val="FAOFooter"/>
      </w:pPr>
    </w:p>
    <w:p w14:paraId="1787FE4D" w14:textId="77777777" w:rsidR="00676126" w:rsidRPr="0087519B" w:rsidRDefault="00676126" w:rsidP="00676126">
      <w:pPr>
        <w:pStyle w:val="FAOFooter"/>
        <w:rPr>
          <w:lang w:val="en-US"/>
        </w:rPr>
      </w:pPr>
      <w:r w:rsidRPr="0087519B">
        <w:t xml:space="preserve">Source: OECD, 2010. </w:t>
      </w:r>
    </w:p>
    <w:p w14:paraId="57337FDA" w14:textId="77777777" w:rsidR="00676126" w:rsidRDefault="00676126" w:rsidP="00676126">
      <w:pPr>
        <w:pStyle w:val="Heading3"/>
        <w:ind w:left="720"/>
        <w:rPr>
          <w:lang w:val="en-GB"/>
        </w:rPr>
      </w:pPr>
    </w:p>
    <w:p w14:paraId="077BF45E" w14:textId="77777777" w:rsidR="00676126" w:rsidRDefault="00676126" w:rsidP="00A563F3">
      <w:pPr>
        <w:autoSpaceDE w:val="0"/>
        <w:autoSpaceDN w:val="0"/>
        <w:adjustRightInd w:val="0"/>
        <w:spacing w:after="0" w:line="240" w:lineRule="auto"/>
        <w:jc w:val="both"/>
        <w:rPr>
          <w:rFonts w:ascii="Times New Roman" w:hAnsi="Times New Roman"/>
          <w:szCs w:val="22"/>
        </w:rPr>
      </w:pPr>
    </w:p>
    <w:p w14:paraId="513D6329" w14:textId="77777777" w:rsidR="002024DA" w:rsidRDefault="002024DA" w:rsidP="00A563F3">
      <w:pPr>
        <w:autoSpaceDE w:val="0"/>
        <w:autoSpaceDN w:val="0"/>
        <w:adjustRightInd w:val="0"/>
        <w:spacing w:after="0" w:line="240" w:lineRule="auto"/>
        <w:jc w:val="both"/>
        <w:rPr>
          <w:rFonts w:ascii="Times New Roman" w:hAnsi="Times New Roman"/>
          <w:szCs w:val="22"/>
        </w:rPr>
      </w:pPr>
    </w:p>
    <w:sectPr w:rsidR="002024DA" w:rsidSect="00322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12ED" w14:textId="77777777" w:rsidR="002B51E6" w:rsidRDefault="002B51E6" w:rsidP="00F16630">
      <w:pPr>
        <w:spacing w:after="0" w:line="240" w:lineRule="auto"/>
      </w:pPr>
      <w:r>
        <w:separator/>
      </w:r>
    </w:p>
  </w:endnote>
  <w:endnote w:type="continuationSeparator" w:id="0">
    <w:p w14:paraId="29775685" w14:textId="77777777" w:rsidR="002B51E6" w:rsidRDefault="002B51E6" w:rsidP="00F16630">
      <w:pPr>
        <w:spacing w:after="0" w:line="240" w:lineRule="auto"/>
      </w:pPr>
      <w:r>
        <w:continuationSeparator/>
      </w:r>
    </w:p>
  </w:endnote>
  <w:endnote w:type="continuationNotice" w:id="1">
    <w:p w14:paraId="7BD44510" w14:textId="77777777" w:rsidR="002B51E6" w:rsidRDefault="002B5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liverRM">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9435"/>
      <w:docPartObj>
        <w:docPartGallery w:val="Page Numbers (Bottom of Page)"/>
        <w:docPartUnique/>
      </w:docPartObj>
    </w:sdtPr>
    <w:sdtContent>
      <w:p w14:paraId="68D4C4F9" w14:textId="77777777" w:rsidR="002B51E6" w:rsidRDefault="002B51E6">
        <w:pPr>
          <w:pStyle w:val="Footer"/>
          <w:jc w:val="right"/>
        </w:pPr>
        <w:r>
          <w:fldChar w:fldCharType="begin"/>
        </w:r>
        <w:r>
          <w:instrText xml:space="preserve"> PAGE   \* MERGEFORMAT </w:instrText>
        </w:r>
        <w:r>
          <w:fldChar w:fldCharType="separate"/>
        </w:r>
        <w:r w:rsidR="004E0C57">
          <w:rPr>
            <w:noProof/>
          </w:rPr>
          <w:t>1</w:t>
        </w:r>
        <w:r>
          <w:rPr>
            <w:noProof/>
          </w:rPr>
          <w:fldChar w:fldCharType="end"/>
        </w:r>
      </w:p>
    </w:sdtContent>
  </w:sdt>
  <w:p w14:paraId="45957393" w14:textId="77777777" w:rsidR="002B51E6" w:rsidRDefault="002B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5DC8" w14:textId="77777777" w:rsidR="002B51E6" w:rsidRDefault="002B51E6" w:rsidP="00F16630">
      <w:pPr>
        <w:spacing w:after="0" w:line="240" w:lineRule="auto"/>
      </w:pPr>
      <w:r>
        <w:separator/>
      </w:r>
    </w:p>
  </w:footnote>
  <w:footnote w:type="continuationSeparator" w:id="0">
    <w:p w14:paraId="3DE4597E" w14:textId="77777777" w:rsidR="002B51E6" w:rsidRDefault="002B51E6" w:rsidP="00F16630">
      <w:pPr>
        <w:spacing w:after="0" w:line="240" w:lineRule="auto"/>
      </w:pPr>
      <w:r>
        <w:continuationSeparator/>
      </w:r>
    </w:p>
  </w:footnote>
  <w:footnote w:type="continuationNotice" w:id="1">
    <w:p w14:paraId="32C0CBDF" w14:textId="77777777" w:rsidR="002B51E6" w:rsidRDefault="002B51E6">
      <w:pPr>
        <w:spacing w:after="0" w:line="240" w:lineRule="auto"/>
      </w:pPr>
    </w:p>
  </w:footnote>
  <w:footnote w:id="2">
    <w:p w14:paraId="55106CAB" w14:textId="77777777" w:rsidR="002B51E6" w:rsidRPr="005B1EE7" w:rsidRDefault="002B51E6" w:rsidP="00AD371D">
      <w:pPr>
        <w:pStyle w:val="FootnoteText"/>
        <w:spacing w:after="0"/>
      </w:pPr>
      <w:r>
        <w:rPr>
          <w:rStyle w:val="FootnoteReference"/>
        </w:rPr>
        <w:footnoteRef/>
      </w:r>
      <w:r w:rsidRPr="005B1EE7">
        <w:t xml:space="preserve"> </w:t>
      </w:r>
      <w:r>
        <w:t>The proposal will specify the IMWGFS objectives, activities, composition and expected outputs.</w:t>
      </w:r>
    </w:p>
  </w:footnote>
  <w:footnote w:id="3">
    <w:p w14:paraId="7225CB89" w14:textId="77777777" w:rsidR="002B51E6" w:rsidRPr="00936A22" w:rsidRDefault="002B51E6" w:rsidP="00F300BC">
      <w:pPr>
        <w:pStyle w:val="FootnoteText"/>
        <w:spacing w:after="0"/>
      </w:pPr>
      <w:r>
        <w:rPr>
          <w:rStyle w:val="FootnoteReference"/>
        </w:rPr>
        <w:footnoteRef/>
      </w:r>
      <w:r w:rsidRPr="00936A22">
        <w:t xml:space="preserve"> </w:t>
      </w:r>
      <w:r>
        <w:t>Draft Plant Protection Act follows International Plant Protection Convention (IPPC) guidelines.</w:t>
      </w:r>
    </w:p>
  </w:footnote>
  <w:footnote w:id="4">
    <w:p w14:paraId="2EFE4ACB" w14:textId="77777777" w:rsidR="002B51E6" w:rsidRPr="00F37173" w:rsidRDefault="002B51E6" w:rsidP="00FC2654">
      <w:pPr>
        <w:pStyle w:val="FootnoteText"/>
        <w:spacing w:after="0"/>
      </w:pPr>
      <w:r>
        <w:rPr>
          <w:rStyle w:val="FootnoteReference"/>
        </w:rPr>
        <w:footnoteRef/>
      </w:r>
      <w:r w:rsidRPr="00F37173">
        <w:t xml:space="preserve"> </w:t>
      </w:r>
      <w:r>
        <w:t>Objectives, vision, and work-plan for the IDCU have to be completed in order to establish it.</w:t>
      </w:r>
    </w:p>
  </w:footnote>
  <w:footnote w:id="5">
    <w:p w14:paraId="6C8829AE" w14:textId="77777777" w:rsidR="002B51E6" w:rsidRPr="006C4C3D" w:rsidRDefault="002B51E6" w:rsidP="006F77E9">
      <w:pPr>
        <w:pStyle w:val="FootnoteText"/>
      </w:pPr>
      <w:r>
        <w:rPr>
          <w:rStyle w:val="FootnoteReference"/>
          <w:rFonts w:eastAsia="ヒラギノ角ゴ Pro W3"/>
        </w:rPr>
        <w:footnoteRef/>
      </w:r>
      <w:r w:rsidRPr="006C4C3D">
        <w:t xml:space="preserve"> FAOSTAT (2013)</w:t>
      </w:r>
    </w:p>
  </w:footnote>
  <w:footnote w:id="6">
    <w:p w14:paraId="3EB3F38B" w14:textId="77777777" w:rsidR="002B51E6" w:rsidRPr="006C4C3D" w:rsidRDefault="002B51E6" w:rsidP="00BB3A85">
      <w:pPr>
        <w:pStyle w:val="FootnoteText"/>
      </w:pPr>
      <w:r>
        <w:rPr>
          <w:rStyle w:val="FootnoteReference"/>
          <w:rFonts w:eastAsia="ヒラギノ角ゴ Pro W3"/>
        </w:rPr>
        <w:footnoteRef/>
      </w:r>
      <w:r w:rsidRPr="006C4C3D">
        <w:t xml:space="preserve"> </w:t>
      </w:r>
      <w:r w:rsidRPr="006C4C3D">
        <w:rPr>
          <w:noProof/>
        </w:rPr>
        <w:t>Economist Intelligence Unit, 2013</w:t>
      </w:r>
    </w:p>
  </w:footnote>
  <w:footnote w:id="7">
    <w:p w14:paraId="1892F4BD" w14:textId="77777777" w:rsidR="002B51E6" w:rsidRDefault="002B51E6" w:rsidP="00AC2C52">
      <w:pPr>
        <w:pStyle w:val="FootnoteText"/>
      </w:pPr>
      <w:r>
        <w:rPr>
          <w:rStyle w:val="FootnoteReference"/>
          <w:rFonts w:eastAsia="ヒラギノ角ゴ Pro W3"/>
        </w:rPr>
        <w:footnoteRef/>
      </w:r>
      <w:r>
        <w:t xml:space="preserve"> </w:t>
      </w:r>
      <w:r>
        <w:rPr>
          <w:noProof/>
        </w:rPr>
        <w:t>World Trade Organization, 2013</w:t>
      </w:r>
    </w:p>
  </w:footnote>
  <w:footnote w:id="8">
    <w:p w14:paraId="58C3B6F3" w14:textId="77777777" w:rsidR="002B51E6" w:rsidRPr="00FE0BC6" w:rsidRDefault="002B51E6">
      <w:pPr>
        <w:pStyle w:val="FootnoteText"/>
        <w:rPr>
          <w:lang w:val="nl-NL"/>
        </w:rPr>
      </w:pPr>
      <w:r>
        <w:rPr>
          <w:rStyle w:val="FootnoteReference"/>
        </w:rPr>
        <w:footnoteRef/>
      </w:r>
      <w:r w:rsidRPr="00FE0BC6">
        <w:rPr>
          <w:lang w:val="nl-NL"/>
        </w:rPr>
        <w:t xml:space="preserve"> </w:t>
      </w:r>
      <w:hyperlink r:id="rId1" w:history="1">
        <w:r w:rsidRPr="00FE0BC6">
          <w:rPr>
            <w:rStyle w:val="Hyperlink"/>
            <w:lang w:val="nl-NL"/>
          </w:rPr>
          <w:t>http://idbdocs.iadb.org/wsdocs/getDocument.aspx?DOCNUM=36784143</w:t>
        </w:r>
      </w:hyperlink>
      <w:r w:rsidRPr="00FE0BC6">
        <w:rPr>
          <w:lang w:val="nl-NL"/>
        </w:rPr>
        <w:t xml:space="preserve"> </w:t>
      </w:r>
    </w:p>
  </w:footnote>
  <w:footnote w:id="9">
    <w:p w14:paraId="674E5C45" w14:textId="77777777" w:rsidR="002B51E6" w:rsidRPr="009C5D48" w:rsidRDefault="002B51E6" w:rsidP="00CD09C4">
      <w:pPr>
        <w:pStyle w:val="FootnoteText"/>
      </w:pPr>
      <w:r>
        <w:rPr>
          <w:rStyle w:val="FootnoteReference"/>
        </w:rPr>
        <w:footnoteRef/>
      </w:r>
      <w:r>
        <w:t xml:space="preserve"> Master Plan for the Supply and Distribution or Irrigation Water for Agricultural Production in the Nickerie District. EU project 2009/224359. Work performed by HTSPE Limited</w:t>
      </w:r>
    </w:p>
  </w:footnote>
  <w:footnote w:id="10">
    <w:p w14:paraId="4436B4A8" w14:textId="77777777" w:rsidR="002B51E6" w:rsidRPr="00536524" w:rsidRDefault="002B51E6" w:rsidP="00CD09C4">
      <w:pPr>
        <w:pStyle w:val="FootnoteText"/>
      </w:pPr>
      <w:r>
        <w:rPr>
          <w:rStyle w:val="FootnoteReference"/>
        </w:rPr>
        <w:footnoteRef/>
      </w:r>
      <w:r>
        <w:t xml:space="preserve"> See footnote 2</w:t>
      </w:r>
    </w:p>
  </w:footnote>
  <w:footnote w:id="11">
    <w:p w14:paraId="01BD78F6" w14:textId="77777777" w:rsidR="002B51E6" w:rsidRPr="00527C3F" w:rsidRDefault="002B51E6" w:rsidP="00BD27DA">
      <w:pPr>
        <w:pStyle w:val="Paragraph"/>
        <w:numPr>
          <w:ilvl w:val="0"/>
          <w:numId w:val="0"/>
        </w:numPr>
        <w:tabs>
          <w:tab w:val="num" w:pos="720"/>
          <w:tab w:val="num" w:pos="2736"/>
        </w:tabs>
        <w:rPr>
          <w:sz w:val="20"/>
          <w:lang w:val="en-US"/>
        </w:rPr>
      </w:pPr>
      <w:r>
        <w:rPr>
          <w:rStyle w:val="FootnoteReference"/>
        </w:rPr>
        <w:footnoteRef/>
      </w:r>
      <w:r w:rsidRPr="00C270CF">
        <w:rPr>
          <w:lang w:val="en-US"/>
        </w:rPr>
        <w:t xml:space="preserve"> </w:t>
      </w:r>
      <w:r w:rsidRPr="00527C3F">
        <w:rPr>
          <w:sz w:val="20"/>
          <w:lang w:val="en-US"/>
        </w:rPr>
        <w:t xml:space="preserve">An agricultural survey is run quarterly for annual crops and annually for permanent and semi-permanent crops. These surveys collect basic data. In the survey they also collect livestock and poultry information. Even though it is called a survey, it is not a probabilistic survey. Extension officers visit the farms and on top of doing their extension work, they collect the survey data. </w:t>
      </w:r>
    </w:p>
    <w:p w14:paraId="5CD6265E" w14:textId="77777777" w:rsidR="002B51E6" w:rsidRDefault="002B51E6" w:rsidP="00BD27DA">
      <w:pPr>
        <w:pStyle w:val="FootnoteText"/>
      </w:pPr>
    </w:p>
  </w:footnote>
  <w:footnote w:id="12">
    <w:p w14:paraId="1E8ADC6A" w14:textId="77777777" w:rsidR="002B51E6" w:rsidRPr="005B1EE7" w:rsidRDefault="002B51E6" w:rsidP="00C22715">
      <w:pPr>
        <w:pStyle w:val="FootnoteText"/>
        <w:spacing w:after="0"/>
      </w:pPr>
      <w:r>
        <w:rPr>
          <w:rStyle w:val="FootnoteReference"/>
        </w:rPr>
        <w:footnoteRef/>
      </w:r>
      <w:r w:rsidRPr="005B1EE7">
        <w:t xml:space="preserve"> </w:t>
      </w:r>
      <w:r>
        <w:t>The proposal will specify the IMWGFS objectives, activities, composition and expected outputs.</w:t>
      </w:r>
    </w:p>
  </w:footnote>
  <w:footnote w:id="13">
    <w:p w14:paraId="50368714" w14:textId="77777777" w:rsidR="002B51E6" w:rsidRPr="00936A22" w:rsidRDefault="002B51E6" w:rsidP="00C22715">
      <w:pPr>
        <w:pStyle w:val="FootnoteText"/>
        <w:spacing w:after="0"/>
      </w:pPr>
      <w:r>
        <w:rPr>
          <w:rStyle w:val="FootnoteReference"/>
        </w:rPr>
        <w:footnoteRef/>
      </w:r>
      <w:r w:rsidRPr="00936A22">
        <w:t xml:space="preserve"> </w:t>
      </w:r>
      <w:r>
        <w:t>Draft Plant Protection Act follows International Plant Protection Convention (IPPC) guidelines.</w:t>
      </w:r>
    </w:p>
  </w:footnote>
  <w:footnote w:id="14">
    <w:p w14:paraId="56E8E96C" w14:textId="77777777" w:rsidR="002B51E6" w:rsidRPr="00F37173" w:rsidRDefault="002B51E6" w:rsidP="00C22715">
      <w:pPr>
        <w:pStyle w:val="FootnoteText"/>
        <w:spacing w:after="0"/>
      </w:pPr>
      <w:r>
        <w:rPr>
          <w:rStyle w:val="FootnoteReference"/>
        </w:rPr>
        <w:footnoteRef/>
      </w:r>
      <w:r w:rsidRPr="00F37173">
        <w:t xml:space="preserve"> </w:t>
      </w:r>
      <w:r>
        <w:t>Objectives, vision, and work-plan for the IDCU have to be completed in order to establish it.</w:t>
      </w:r>
    </w:p>
  </w:footnote>
  <w:footnote w:id="15">
    <w:p w14:paraId="07433338" w14:textId="744F378A" w:rsidR="002B51E6" w:rsidRDefault="002B51E6">
      <w:pPr>
        <w:pStyle w:val="FootnoteText"/>
      </w:pPr>
      <w:r>
        <w:rPr>
          <w:rStyle w:val="FootnoteReference"/>
        </w:rPr>
        <w:footnoteRef/>
      </w:r>
      <w:r>
        <w:t xml:space="preserve"> T</w:t>
      </w:r>
      <w:r w:rsidRPr="00A620F3">
        <w:t>he Ma</w:t>
      </w:r>
      <w:r>
        <w:t>l</w:t>
      </w:r>
      <w:r w:rsidRPr="00A620F3">
        <w:t>mquist Index (Färe et al., 1994)</w:t>
      </w:r>
      <w:r>
        <w:t xml:space="preserve">, </w:t>
      </w:r>
      <w:r w:rsidRPr="00A620F3">
        <w:t>a non-parametric methodology</w:t>
      </w:r>
      <w:r>
        <w:t xml:space="preserve">, will be used to </w:t>
      </w:r>
      <w:r w:rsidRPr="00A620F3">
        <w:t>est</w:t>
      </w:r>
      <w:r>
        <w:t>imate total factor productivity, accounting for livestock an crops.  Official secondary data, reporting output production and inputs used, will be employed.</w:t>
      </w:r>
    </w:p>
  </w:footnote>
  <w:footnote w:id="16">
    <w:p w14:paraId="404FC84C" w14:textId="77777777" w:rsidR="002B51E6" w:rsidRPr="0065473C" w:rsidRDefault="002B51E6" w:rsidP="0032434C">
      <w:pPr>
        <w:spacing w:after="120"/>
        <w:jc w:val="both"/>
        <w:rPr>
          <w:rFonts w:ascii="Times New Roman" w:hAnsi="Times New Roman"/>
          <w:sz w:val="18"/>
          <w:szCs w:val="18"/>
        </w:rPr>
      </w:pPr>
      <w:r>
        <w:rPr>
          <w:rStyle w:val="FootnoteReference"/>
        </w:rPr>
        <w:footnoteRef/>
      </w:r>
      <w:r>
        <w:t xml:space="preserve"> </w:t>
      </w:r>
      <w:r w:rsidRPr="0065473C">
        <w:rPr>
          <w:rFonts w:ascii="Times New Roman" w:hAnsi="Times New Roman"/>
          <w:b/>
          <w:sz w:val="18"/>
          <w:szCs w:val="18"/>
        </w:rPr>
        <w:t>Producer Support Estimate – PSE</w:t>
      </w:r>
      <w:r w:rsidRPr="0065473C">
        <w:rPr>
          <w:rFonts w:ascii="Times New Roman" w:hAnsi="Times New Roman"/>
          <w:sz w:val="18"/>
          <w:szCs w:val="18"/>
        </w:rPr>
        <w:t>: the annual monetary value of gross transfers from consumers and taxpayers to agricultural producers, measured at the farm-gate level, arising from policy measures that support agriculture, regardless of their nature, objectives or impacts on farm production or income.</w:t>
      </w:r>
    </w:p>
    <w:p w14:paraId="4FC3F34F" w14:textId="77777777" w:rsidR="002B51E6" w:rsidRDefault="002B51E6">
      <w:pPr>
        <w:pStyle w:val="FootnoteText"/>
      </w:pPr>
    </w:p>
  </w:footnote>
  <w:footnote w:id="17">
    <w:p w14:paraId="2B5A0687" w14:textId="77777777" w:rsidR="002B51E6" w:rsidRDefault="002B51E6" w:rsidP="0032434C">
      <w:pPr>
        <w:rPr>
          <w:rFonts w:ascii="Times New Roman" w:hAnsi="Times New Roman"/>
          <w:sz w:val="18"/>
          <w:szCs w:val="18"/>
        </w:rPr>
      </w:pPr>
      <w:r>
        <w:rPr>
          <w:rStyle w:val="FootnoteReference"/>
        </w:rPr>
        <w:footnoteRef/>
      </w:r>
      <w:r>
        <w:t xml:space="preserve"> </w:t>
      </w:r>
      <w:r w:rsidRPr="0065473C">
        <w:rPr>
          <w:rFonts w:ascii="Times New Roman" w:hAnsi="Times New Roman"/>
          <w:b/>
          <w:sz w:val="18"/>
          <w:szCs w:val="18"/>
        </w:rPr>
        <w:t>GSSE</w:t>
      </w:r>
      <w:r w:rsidRPr="0065473C">
        <w:rPr>
          <w:rFonts w:ascii="Times New Roman" w:hAnsi="Times New Roman"/>
          <w:sz w:val="18"/>
          <w:szCs w:val="18"/>
        </w:rPr>
        <w:t>: the annual monetary value of gross transfers to general services provided to agricultural producers collectively (such as research, development, training, inspection, marketing and promotion), arising from policy measures that support agriculture regardless of their nature, objectives and impacts on farm production, income, or consumption. The GSSE does not include any transfers to individual producers.</w:t>
      </w:r>
    </w:p>
    <w:p w14:paraId="37B920F1" w14:textId="77777777" w:rsidR="002B51E6" w:rsidRDefault="002B51E6">
      <w:pPr>
        <w:pStyle w:val="FootnoteText"/>
      </w:pPr>
    </w:p>
  </w:footnote>
  <w:footnote w:id="18">
    <w:p w14:paraId="5431845B" w14:textId="77777777" w:rsidR="002B51E6" w:rsidRPr="0065473C" w:rsidRDefault="002B51E6" w:rsidP="0032434C">
      <w:pPr>
        <w:spacing w:after="120"/>
        <w:jc w:val="both"/>
        <w:rPr>
          <w:rFonts w:ascii="Times New Roman" w:hAnsi="Times New Roman"/>
          <w:sz w:val="18"/>
          <w:szCs w:val="18"/>
        </w:rPr>
      </w:pPr>
      <w:r>
        <w:rPr>
          <w:rStyle w:val="FootnoteReference"/>
        </w:rPr>
        <w:footnoteRef/>
      </w:r>
      <w:r>
        <w:t xml:space="preserve"> </w:t>
      </w:r>
      <w:r w:rsidRPr="0065473C">
        <w:rPr>
          <w:rFonts w:ascii="Times New Roman" w:hAnsi="Times New Roman"/>
          <w:b/>
          <w:sz w:val="18"/>
          <w:szCs w:val="18"/>
        </w:rPr>
        <w:t>Consumer Support Estimate – CSE:</w:t>
      </w:r>
      <w:r w:rsidRPr="0065473C">
        <w:rPr>
          <w:rFonts w:ascii="Times New Roman" w:hAnsi="Times New Roman"/>
          <w:sz w:val="18"/>
          <w:szCs w:val="18"/>
        </w:rPr>
        <w:t xml:space="preserve"> the annual monetary value of gross transfers from (to) consumers of agricultural commodities, measured at the farm gate level, arising from policy measures that support agriculture, regardless of their nature, objectives or impacts on consumption of farm products. </w:t>
      </w:r>
    </w:p>
    <w:p w14:paraId="0AAF89DA" w14:textId="77777777" w:rsidR="002B51E6" w:rsidRDefault="002B51E6">
      <w:pPr>
        <w:pStyle w:val="FootnoteText"/>
      </w:pPr>
    </w:p>
  </w:footnote>
  <w:footnote w:id="19">
    <w:p w14:paraId="0B482E2A" w14:textId="77777777" w:rsidR="002B51E6" w:rsidRPr="0065473C" w:rsidRDefault="002B51E6" w:rsidP="0032434C">
      <w:pPr>
        <w:spacing w:after="120"/>
        <w:jc w:val="both"/>
        <w:rPr>
          <w:rFonts w:ascii="Times New Roman" w:hAnsi="Times New Roman"/>
          <w:sz w:val="18"/>
          <w:szCs w:val="18"/>
        </w:rPr>
      </w:pPr>
      <w:r>
        <w:rPr>
          <w:rStyle w:val="FootnoteReference"/>
        </w:rPr>
        <w:footnoteRef/>
      </w:r>
      <w:r>
        <w:t xml:space="preserve"> </w:t>
      </w:r>
      <w:r w:rsidRPr="0065473C">
        <w:rPr>
          <w:rFonts w:ascii="Times New Roman" w:hAnsi="Times New Roman"/>
          <w:b/>
          <w:sz w:val="18"/>
          <w:szCs w:val="18"/>
        </w:rPr>
        <w:t>Total Support Estimate – TSE</w:t>
      </w:r>
      <w:r w:rsidRPr="0065473C">
        <w:rPr>
          <w:rFonts w:ascii="Times New Roman" w:hAnsi="Times New Roman"/>
          <w:sz w:val="18"/>
          <w:szCs w:val="18"/>
        </w:rPr>
        <w:t>: the annual monetary value of all gross transfers from taxpayers and consumers arising from policy measures that support agriculture, net of associated budgetary receipts, regardless of their objectives and impacts on farm production and income, or consumption of farm products.</w:t>
      </w:r>
    </w:p>
    <w:p w14:paraId="6B1FBD0C" w14:textId="77777777" w:rsidR="002B51E6" w:rsidRDefault="002B51E6">
      <w:pPr>
        <w:pStyle w:val="FootnoteText"/>
      </w:pPr>
    </w:p>
  </w:footnote>
  <w:footnote w:id="20">
    <w:p w14:paraId="3BA4739D" w14:textId="77777777" w:rsidR="002B51E6" w:rsidRDefault="002B51E6">
      <w:pPr>
        <w:pStyle w:val="FootnoteText"/>
      </w:pPr>
      <w:r>
        <w:rPr>
          <w:rStyle w:val="FootnoteReference"/>
        </w:rPr>
        <w:footnoteRef/>
      </w:r>
      <w:r>
        <w:t xml:space="preserve"> </w:t>
      </w:r>
      <w:r w:rsidRPr="00027659">
        <w:rPr>
          <w:b/>
          <w:sz w:val="18"/>
          <w:szCs w:val="18"/>
        </w:rPr>
        <w:t>Market Price Support (MPS):</w:t>
      </w:r>
      <w:r w:rsidRPr="00027659">
        <w:rPr>
          <w:sz w:val="18"/>
          <w:szCs w:val="18"/>
        </w:rPr>
        <w:t xml:space="preserve"> the annual monetary value of gross transfers from consumers and taxpayers to agricultural producers, arising from policy measures that create a gap between domestic market prices and border prices of a specific agricultural commodity, measured at the farm gate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F3E4" w14:textId="77777777" w:rsidR="002B51E6" w:rsidRDefault="002B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D8F"/>
    <w:multiLevelType w:val="hybridMultilevel"/>
    <w:tmpl w:val="26F00BFE"/>
    <w:lvl w:ilvl="0" w:tplc="7388A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70E6E"/>
    <w:multiLevelType w:val="hybridMultilevel"/>
    <w:tmpl w:val="2F18118C"/>
    <w:lvl w:ilvl="0" w:tplc="3FB2FBC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46C1D"/>
    <w:multiLevelType w:val="hybridMultilevel"/>
    <w:tmpl w:val="1CE8404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975FD"/>
    <w:multiLevelType w:val="hybridMultilevel"/>
    <w:tmpl w:val="FBFEC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nsid w:val="06DB2F35"/>
    <w:multiLevelType w:val="hybridMultilevel"/>
    <w:tmpl w:val="A5F88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44684"/>
    <w:multiLevelType w:val="multilevel"/>
    <w:tmpl w:val="8FB488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6D550F"/>
    <w:multiLevelType w:val="hybridMultilevel"/>
    <w:tmpl w:val="32EE22F2"/>
    <w:lvl w:ilvl="0" w:tplc="44D05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B71DF"/>
    <w:multiLevelType w:val="hybridMultilevel"/>
    <w:tmpl w:val="8CAE73A2"/>
    <w:lvl w:ilvl="0" w:tplc="8DA8CA4C">
      <w:start w:val="1"/>
      <w:numFmt w:val="bullet"/>
      <w:lvlText w:val=""/>
      <w:lvlJc w:val="left"/>
      <w:pPr>
        <w:tabs>
          <w:tab w:val="num" w:pos="720"/>
        </w:tabs>
        <w:ind w:left="720" w:hanging="360"/>
      </w:pPr>
      <w:rPr>
        <w:rFonts w:ascii="Wingdings" w:hAnsi="Wingdings" w:hint="default"/>
      </w:rPr>
    </w:lvl>
    <w:lvl w:ilvl="1" w:tplc="417C9902" w:tentative="1">
      <w:start w:val="1"/>
      <w:numFmt w:val="bullet"/>
      <w:lvlText w:val=""/>
      <w:lvlJc w:val="left"/>
      <w:pPr>
        <w:tabs>
          <w:tab w:val="num" w:pos="1440"/>
        </w:tabs>
        <w:ind w:left="1440" w:hanging="360"/>
      </w:pPr>
      <w:rPr>
        <w:rFonts w:ascii="Wingdings" w:hAnsi="Wingdings" w:hint="default"/>
      </w:rPr>
    </w:lvl>
    <w:lvl w:ilvl="2" w:tplc="533EFFF6" w:tentative="1">
      <w:start w:val="1"/>
      <w:numFmt w:val="bullet"/>
      <w:lvlText w:val=""/>
      <w:lvlJc w:val="left"/>
      <w:pPr>
        <w:tabs>
          <w:tab w:val="num" w:pos="2160"/>
        </w:tabs>
        <w:ind w:left="2160" w:hanging="360"/>
      </w:pPr>
      <w:rPr>
        <w:rFonts w:ascii="Wingdings" w:hAnsi="Wingdings" w:hint="default"/>
      </w:rPr>
    </w:lvl>
    <w:lvl w:ilvl="3" w:tplc="1AAEE3EE" w:tentative="1">
      <w:start w:val="1"/>
      <w:numFmt w:val="bullet"/>
      <w:lvlText w:val=""/>
      <w:lvlJc w:val="left"/>
      <w:pPr>
        <w:tabs>
          <w:tab w:val="num" w:pos="2880"/>
        </w:tabs>
        <w:ind w:left="2880" w:hanging="360"/>
      </w:pPr>
      <w:rPr>
        <w:rFonts w:ascii="Wingdings" w:hAnsi="Wingdings" w:hint="default"/>
      </w:rPr>
    </w:lvl>
    <w:lvl w:ilvl="4" w:tplc="A2F4EAF0" w:tentative="1">
      <w:start w:val="1"/>
      <w:numFmt w:val="bullet"/>
      <w:lvlText w:val=""/>
      <w:lvlJc w:val="left"/>
      <w:pPr>
        <w:tabs>
          <w:tab w:val="num" w:pos="3600"/>
        </w:tabs>
        <w:ind w:left="3600" w:hanging="360"/>
      </w:pPr>
      <w:rPr>
        <w:rFonts w:ascii="Wingdings" w:hAnsi="Wingdings" w:hint="default"/>
      </w:rPr>
    </w:lvl>
    <w:lvl w:ilvl="5" w:tplc="8C76F9AE" w:tentative="1">
      <w:start w:val="1"/>
      <w:numFmt w:val="bullet"/>
      <w:lvlText w:val=""/>
      <w:lvlJc w:val="left"/>
      <w:pPr>
        <w:tabs>
          <w:tab w:val="num" w:pos="4320"/>
        </w:tabs>
        <w:ind w:left="4320" w:hanging="360"/>
      </w:pPr>
      <w:rPr>
        <w:rFonts w:ascii="Wingdings" w:hAnsi="Wingdings" w:hint="default"/>
      </w:rPr>
    </w:lvl>
    <w:lvl w:ilvl="6" w:tplc="43FCA57A" w:tentative="1">
      <w:start w:val="1"/>
      <w:numFmt w:val="bullet"/>
      <w:lvlText w:val=""/>
      <w:lvlJc w:val="left"/>
      <w:pPr>
        <w:tabs>
          <w:tab w:val="num" w:pos="5040"/>
        </w:tabs>
        <w:ind w:left="5040" w:hanging="360"/>
      </w:pPr>
      <w:rPr>
        <w:rFonts w:ascii="Wingdings" w:hAnsi="Wingdings" w:hint="default"/>
      </w:rPr>
    </w:lvl>
    <w:lvl w:ilvl="7" w:tplc="BFFEF1BA" w:tentative="1">
      <w:start w:val="1"/>
      <w:numFmt w:val="bullet"/>
      <w:lvlText w:val=""/>
      <w:lvlJc w:val="left"/>
      <w:pPr>
        <w:tabs>
          <w:tab w:val="num" w:pos="5760"/>
        </w:tabs>
        <w:ind w:left="5760" w:hanging="360"/>
      </w:pPr>
      <w:rPr>
        <w:rFonts w:ascii="Wingdings" w:hAnsi="Wingdings" w:hint="default"/>
      </w:rPr>
    </w:lvl>
    <w:lvl w:ilvl="8" w:tplc="0FA6AD5C" w:tentative="1">
      <w:start w:val="1"/>
      <w:numFmt w:val="bullet"/>
      <w:lvlText w:val=""/>
      <w:lvlJc w:val="left"/>
      <w:pPr>
        <w:tabs>
          <w:tab w:val="num" w:pos="6480"/>
        </w:tabs>
        <w:ind w:left="6480" w:hanging="360"/>
      </w:pPr>
      <w:rPr>
        <w:rFonts w:ascii="Wingdings" w:hAnsi="Wingdings" w:hint="default"/>
      </w:rPr>
    </w:lvl>
  </w:abstractNum>
  <w:abstractNum w:abstractNumId="8">
    <w:nsid w:val="10BF2620"/>
    <w:multiLevelType w:val="hybridMultilevel"/>
    <w:tmpl w:val="C6A4F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4765D"/>
    <w:multiLevelType w:val="hybridMultilevel"/>
    <w:tmpl w:val="0EF07D9C"/>
    <w:lvl w:ilvl="0" w:tplc="48C65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D2A31"/>
    <w:multiLevelType w:val="hybridMultilevel"/>
    <w:tmpl w:val="8328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DE166C"/>
    <w:multiLevelType w:val="hybridMultilevel"/>
    <w:tmpl w:val="283E4CB4"/>
    <w:lvl w:ilvl="0" w:tplc="93187B80">
      <w:start w:val="1"/>
      <w:numFmt w:val="lowerRoman"/>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9447B"/>
    <w:multiLevelType w:val="multilevel"/>
    <w:tmpl w:val="83445810"/>
    <w:lvl w:ilvl="0">
      <w:start w:val="1"/>
      <w:numFmt w:val="upperRoman"/>
      <w:lvlRestart w:val="0"/>
      <w:pStyle w:val="Chapter"/>
      <w:lvlText w:val="%1."/>
      <w:lvlJc w:val="center"/>
      <w:pPr>
        <w:tabs>
          <w:tab w:val="num" w:pos="1440"/>
        </w:tabs>
        <w:ind w:left="792"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3">
    <w:nsid w:val="305860A8"/>
    <w:multiLevelType w:val="hybridMultilevel"/>
    <w:tmpl w:val="3508DCAA"/>
    <w:lvl w:ilvl="0" w:tplc="D91CB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E5079"/>
    <w:multiLevelType w:val="hybridMultilevel"/>
    <w:tmpl w:val="0E4E235C"/>
    <w:lvl w:ilvl="0" w:tplc="64AA48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50689"/>
    <w:multiLevelType w:val="hybridMultilevel"/>
    <w:tmpl w:val="075A8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52C60"/>
    <w:multiLevelType w:val="hybridMultilevel"/>
    <w:tmpl w:val="1EF0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67A82"/>
    <w:multiLevelType w:val="hybridMultilevel"/>
    <w:tmpl w:val="933E4F02"/>
    <w:lvl w:ilvl="0" w:tplc="2DEE6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30EE8"/>
    <w:multiLevelType w:val="hybridMultilevel"/>
    <w:tmpl w:val="283E4CB4"/>
    <w:lvl w:ilvl="0" w:tplc="93187B80">
      <w:start w:val="1"/>
      <w:numFmt w:val="lowerRoman"/>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716B3"/>
    <w:multiLevelType w:val="hybridMultilevel"/>
    <w:tmpl w:val="921A81E8"/>
    <w:lvl w:ilvl="0" w:tplc="1CD223F8">
      <w:start w:val="1"/>
      <w:numFmt w:val="upp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D54BB"/>
    <w:multiLevelType w:val="hybridMultilevel"/>
    <w:tmpl w:val="33BE6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96585"/>
    <w:multiLevelType w:val="hybridMultilevel"/>
    <w:tmpl w:val="B964EA76"/>
    <w:lvl w:ilvl="0" w:tplc="70DC3D5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90131"/>
    <w:multiLevelType w:val="hybridMultilevel"/>
    <w:tmpl w:val="C048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1437D"/>
    <w:multiLevelType w:val="hybridMultilevel"/>
    <w:tmpl w:val="ADC4E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50C77"/>
    <w:multiLevelType w:val="hybridMultilevel"/>
    <w:tmpl w:val="84CC2154"/>
    <w:lvl w:ilvl="0" w:tplc="E04C6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717C7"/>
    <w:multiLevelType w:val="hybridMultilevel"/>
    <w:tmpl w:val="7FBCB1E2"/>
    <w:lvl w:ilvl="0" w:tplc="14A43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5274A"/>
    <w:multiLevelType w:val="hybridMultilevel"/>
    <w:tmpl w:val="C2329E9A"/>
    <w:lvl w:ilvl="0" w:tplc="DAF0D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71BFC"/>
    <w:multiLevelType w:val="multilevel"/>
    <w:tmpl w:val="283E254C"/>
    <w:lvl w:ilvl="0">
      <w:start w:val="1"/>
      <w:numFmt w:val="lowerRoman"/>
      <w:lvlText w:val="%1."/>
      <w:lvlJc w:val="righ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6CF551F6"/>
    <w:multiLevelType w:val="hybridMultilevel"/>
    <w:tmpl w:val="55143680"/>
    <w:lvl w:ilvl="0" w:tplc="18F49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D33C6"/>
    <w:multiLevelType w:val="hybridMultilevel"/>
    <w:tmpl w:val="10C22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138E9"/>
    <w:multiLevelType w:val="hybridMultilevel"/>
    <w:tmpl w:val="10C22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9"/>
  </w:num>
  <w:num w:numId="4">
    <w:abstractNumId w:val="19"/>
    <w:lvlOverride w:ilvl="0">
      <w:startOverride w:val="1"/>
    </w:lvlOverride>
  </w:num>
  <w:num w:numId="5">
    <w:abstractNumId w:val="12"/>
  </w:num>
  <w:num w:numId="6">
    <w:abstractNumId w:val="15"/>
  </w:num>
  <w:num w:numId="7">
    <w:abstractNumId w:val="3"/>
  </w:num>
  <w:num w:numId="8">
    <w:abstractNumId w:val="8"/>
  </w:num>
  <w:num w:numId="9">
    <w:abstractNumId w:val="30"/>
  </w:num>
  <w:num w:numId="10">
    <w:abstractNumId w:val="19"/>
    <w:lvlOverride w:ilvl="0">
      <w:startOverride w:val="1"/>
    </w:lvlOverride>
  </w:num>
  <w:num w:numId="11">
    <w:abstractNumId w:val="29"/>
  </w:num>
  <w:num w:numId="12">
    <w:abstractNumId w:val="19"/>
    <w:lvlOverride w:ilvl="0">
      <w:startOverride w:val="1"/>
    </w:lvlOverride>
  </w:num>
  <w:num w:numId="13">
    <w:abstractNumId w:val="12"/>
  </w:num>
  <w:num w:numId="14">
    <w:abstractNumId w:val="2"/>
  </w:num>
  <w:num w:numId="15">
    <w:abstractNumId w:val="9"/>
  </w:num>
  <w:num w:numId="16">
    <w:abstractNumId w:val="17"/>
  </w:num>
  <w:num w:numId="17">
    <w:abstractNumId w:val="18"/>
  </w:num>
  <w:num w:numId="18">
    <w:abstractNumId w:val="11"/>
  </w:num>
  <w:num w:numId="19">
    <w:abstractNumId w:val="12"/>
  </w:num>
  <w:num w:numId="20">
    <w:abstractNumId w:val="12"/>
  </w:num>
  <w:num w:numId="21">
    <w:abstractNumId w:val="13"/>
  </w:num>
  <w:num w:numId="22">
    <w:abstractNumId w:val="19"/>
  </w:num>
  <w:num w:numId="23">
    <w:abstractNumId w:val="0"/>
  </w:num>
  <w:num w:numId="24">
    <w:abstractNumId w:val="19"/>
  </w:num>
  <w:num w:numId="25">
    <w:abstractNumId w:val="25"/>
  </w:num>
  <w:num w:numId="26">
    <w:abstractNumId w:val="12"/>
  </w:num>
  <w:num w:numId="27">
    <w:abstractNumId w:val="12"/>
  </w:num>
  <w:num w:numId="28">
    <w:abstractNumId w:val="12"/>
  </w:num>
  <w:num w:numId="29">
    <w:abstractNumId w:val="7"/>
  </w:num>
  <w:num w:numId="30">
    <w:abstractNumId w:val="12"/>
  </w:num>
  <w:num w:numId="31">
    <w:abstractNumId w:val="12"/>
  </w:num>
  <w:num w:numId="32">
    <w:abstractNumId w:val="12"/>
  </w:num>
  <w:num w:numId="33">
    <w:abstractNumId w:val="4"/>
  </w:num>
  <w:num w:numId="34">
    <w:abstractNumId w:val="23"/>
  </w:num>
  <w:num w:numId="35">
    <w:abstractNumId w:val="12"/>
  </w:num>
  <w:num w:numId="36">
    <w:abstractNumId w:val="12"/>
  </w:num>
  <w:num w:numId="37">
    <w:abstractNumId w:val="12"/>
  </w:num>
  <w:num w:numId="38">
    <w:abstractNumId w:val="12"/>
  </w:num>
  <w:num w:numId="39">
    <w:abstractNumId w:val="1"/>
  </w:num>
  <w:num w:numId="40">
    <w:abstractNumId w:val="12"/>
  </w:num>
  <w:num w:numId="41">
    <w:abstractNumId w:val="12"/>
  </w:num>
  <w:num w:numId="42">
    <w:abstractNumId w:val="12"/>
  </w:num>
  <w:num w:numId="43">
    <w:abstractNumId w:val="26"/>
  </w:num>
  <w:num w:numId="44">
    <w:abstractNumId w:val="12"/>
  </w:num>
  <w:num w:numId="45">
    <w:abstractNumId w:val="21"/>
  </w:num>
  <w:num w:numId="46">
    <w:abstractNumId w:val="12"/>
  </w:num>
  <w:num w:numId="47">
    <w:abstractNumId w:val="22"/>
  </w:num>
  <w:num w:numId="48">
    <w:abstractNumId w:val="16"/>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0"/>
  </w:num>
  <w:num w:numId="53">
    <w:abstractNumId w:val="14"/>
  </w:num>
  <w:num w:numId="54">
    <w:abstractNumId w:val="20"/>
  </w:num>
  <w:num w:numId="55">
    <w:abstractNumId w:val="27"/>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DA"/>
    <w:rsid w:val="000055A1"/>
    <w:rsid w:val="00006CEE"/>
    <w:rsid w:val="00014FCD"/>
    <w:rsid w:val="000168DA"/>
    <w:rsid w:val="000221EE"/>
    <w:rsid w:val="00030609"/>
    <w:rsid w:val="000312EE"/>
    <w:rsid w:val="00032B4E"/>
    <w:rsid w:val="000364C5"/>
    <w:rsid w:val="00054AB8"/>
    <w:rsid w:val="000564F8"/>
    <w:rsid w:val="0006447B"/>
    <w:rsid w:val="0006615C"/>
    <w:rsid w:val="00066B50"/>
    <w:rsid w:val="00070A4F"/>
    <w:rsid w:val="00076E05"/>
    <w:rsid w:val="000949AA"/>
    <w:rsid w:val="000B296E"/>
    <w:rsid w:val="000B49BA"/>
    <w:rsid w:val="000B5811"/>
    <w:rsid w:val="000D280B"/>
    <w:rsid w:val="000E4A7A"/>
    <w:rsid w:val="000F52ED"/>
    <w:rsid w:val="001104FC"/>
    <w:rsid w:val="0011544E"/>
    <w:rsid w:val="00122E4C"/>
    <w:rsid w:val="00133E87"/>
    <w:rsid w:val="001361BB"/>
    <w:rsid w:val="0015301D"/>
    <w:rsid w:val="00157B4B"/>
    <w:rsid w:val="00160950"/>
    <w:rsid w:val="0017025E"/>
    <w:rsid w:val="001713B1"/>
    <w:rsid w:val="00191507"/>
    <w:rsid w:val="001A1805"/>
    <w:rsid w:val="001B76FC"/>
    <w:rsid w:val="001C369F"/>
    <w:rsid w:val="001C5E4B"/>
    <w:rsid w:val="001D101D"/>
    <w:rsid w:val="001F0DC1"/>
    <w:rsid w:val="001F510C"/>
    <w:rsid w:val="001F6487"/>
    <w:rsid w:val="001F731D"/>
    <w:rsid w:val="00202213"/>
    <w:rsid w:val="002024DA"/>
    <w:rsid w:val="00207D16"/>
    <w:rsid w:val="0021246D"/>
    <w:rsid w:val="00214D2A"/>
    <w:rsid w:val="00214F8E"/>
    <w:rsid w:val="002244AE"/>
    <w:rsid w:val="00225794"/>
    <w:rsid w:val="0023340F"/>
    <w:rsid w:val="00241672"/>
    <w:rsid w:val="00253DD7"/>
    <w:rsid w:val="002845D5"/>
    <w:rsid w:val="00285E08"/>
    <w:rsid w:val="00296AB5"/>
    <w:rsid w:val="002A2508"/>
    <w:rsid w:val="002A6D0D"/>
    <w:rsid w:val="002B51E6"/>
    <w:rsid w:val="002C351D"/>
    <w:rsid w:val="002E650D"/>
    <w:rsid w:val="002F3AE0"/>
    <w:rsid w:val="0030096D"/>
    <w:rsid w:val="0030128A"/>
    <w:rsid w:val="00301B97"/>
    <w:rsid w:val="00305BD6"/>
    <w:rsid w:val="00306A47"/>
    <w:rsid w:val="0031142A"/>
    <w:rsid w:val="00311A93"/>
    <w:rsid w:val="0031392B"/>
    <w:rsid w:val="00320C30"/>
    <w:rsid w:val="00322804"/>
    <w:rsid w:val="0032434C"/>
    <w:rsid w:val="00327CF0"/>
    <w:rsid w:val="00332348"/>
    <w:rsid w:val="00345C18"/>
    <w:rsid w:val="00360E03"/>
    <w:rsid w:val="003662CF"/>
    <w:rsid w:val="00366E9E"/>
    <w:rsid w:val="00367E85"/>
    <w:rsid w:val="00373DEE"/>
    <w:rsid w:val="003A2F51"/>
    <w:rsid w:val="003A4AAA"/>
    <w:rsid w:val="003C0E22"/>
    <w:rsid w:val="003C141C"/>
    <w:rsid w:val="003C6061"/>
    <w:rsid w:val="003D2394"/>
    <w:rsid w:val="003D7FB1"/>
    <w:rsid w:val="003F1442"/>
    <w:rsid w:val="004062F6"/>
    <w:rsid w:val="004326B8"/>
    <w:rsid w:val="00437CFE"/>
    <w:rsid w:val="004412D0"/>
    <w:rsid w:val="00447461"/>
    <w:rsid w:val="00447D64"/>
    <w:rsid w:val="004921CC"/>
    <w:rsid w:val="004979EF"/>
    <w:rsid w:val="004A46EE"/>
    <w:rsid w:val="004A7626"/>
    <w:rsid w:val="004C474B"/>
    <w:rsid w:val="004D0048"/>
    <w:rsid w:val="004E0C57"/>
    <w:rsid w:val="004E210F"/>
    <w:rsid w:val="00504C7C"/>
    <w:rsid w:val="00506415"/>
    <w:rsid w:val="00512CDD"/>
    <w:rsid w:val="00514522"/>
    <w:rsid w:val="00521C51"/>
    <w:rsid w:val="00525740"/>
    <w:rsid w:val="0052592B"/>
    <w:rsid w:val="00527C3F"/>
    <w:rsid w:val="00535A78"/>
    <w:rsid w:val="00550E61"/>
    <w:rsid w:val="00566583"/>
    <w:rsid w:val="005725F4"/>
    <w:rsid w:val="00590EF7"/>
    <w:rsid w:val="005C2A05"/>
    <w:rsid w:val="005C72D7"/>
    <w:rsid w:val="005D3532"/>
    <w:rsid w:val="005D4DEF"/>
    <w:rsid w:val="005E5C1E"/>
    <w:rsid w:val="005F211F"/>
    <w:rsid w:val="005F28D1"/>
    <w:rsid w:val="005F3A71"/>
    <w:rsid w:val="005F483F"/>
    <w:rsid w:val="0060056A"/>
    <w:rsid w:val="00600B34"/>
    <w:rsid w:val="00600CEC"/>
    <w:rsid w:val="0060449E"/>
    <w:rsid w:val="00605154"/>
    <w:rsid w:val="006106A3"/>
    <w:rsid w:val="00611CCC"/>
    <w:rsid w:val="00615760"/>
    <w:rsid w:val="0061677E"/>
    <w:rsid w:val="00624611"/>
    <w:rsid w:val="00630275"/>
    <w:rsid w:val="00630C06"/>
    <w:rsid w:val="00630F25"/>
    <w:rsid w:val="00641D40"/>
    <w:rsid w:val="006455F8"/>
    <w:rsid w:val="00647F7A"/>
    <w:rsid w:val="006509DA"/>
    <w:rsid w:val="006603F6"/>
    <w:rsid w:val="0066126F"/>
    <w:rsid w:val="00662E93"/>
    <w:rsid w:val="00667EF9"/>
    <w:rsid w:val="00676126"/>
    <w:rsid w:val="006B2FEB"/>
    <w:rsid w:val="006B7777"/>
    <w:rsid w:val="006C080F"/>
    <w:rsid w:val="006C4C3D"/>
    <w:rsid w:val="006D2D5B"/>
    <w:rsid w:val="006D4D42"/>
    <w:rsid w:val="006E3700"/>
    <w:rsid w:val="006E475E"/>
    <w:rsid w:val="006F5581"/>
    <w:rsid w:val="006F77E9"/>
    <w:rsid w:val="00711EE6"/>
    <w:rsid w:val="00725B43"/>
    <w:rsid w:val="0073058D"/>
    <w:rsid w:val="00733C31"/>
    <w:rsid w:val="007375E0"/>
    <w:rsid w:val="00742890"/>
    <w:rsid w:val="00745F84"/>
    <w:rsid w:val="007509AB"/>
    <w:rsid w:val="007564EC"/>
    <w:rsid w:val="00777E4E"/>
    <w:rsid w:val="00781D8B"/>
    <w:rsid w:val="00784BCD"/>
    <w:rsid w:val="00785E65"/>
    <w:rsid w:val="00794A2F"/>
    <w:rsid w:val="00794AD9"/>
    <w:rsid w:val="0079557D"/>
    <w:rsid w:val="007A6744"/>
    <w:rsid w:val="007B09AA"/>
    <w:rsid w:val="007B2796"/>
    <w:rsid w:val="007C5A9F"/>
    <w:rsid w:val="007D38F6"/>
    <w:rsid w:val="007D3EAC"/>
    <w:rsid w:val="007D41F6"/>
    <w:rsid w:val="007D51BB"/>
    <w:rsid w:val="007D6E79"/>
    <w:rsid w:val="007E3A3B"/>
    <w:rsid w:val="007F2F03"/>
    <w:rsid w:val="007F585D"/>
    <w:rsid w:val="007F6B65"/>
    <w:rsid w:val="008150D6"/>
    <w:rsid w:val="008160DB"/>
    <w:rsid w:val="008205A9"/>
    <w:rsid w:val="00821615"/>
    <w:rsid w:val="00832385"/>
    <w:rsid w:val="008432E3"/>
    <w:rsid w:val="00843CC8"/>
    <w:rsid w:val="00844ABB"/>
    <w:rsid w:val="00845820"/>
    <w:rsid w:val="0085238C"/>
    <w:rsid w:val="0087594C"/>
    <w:rsid w:val="00876547"/>
    <w:rsid w:val="008816E7"/>
    <w:rsid w:val="008847C2"/>
    <w:rsid w:val="00891E2F"/>
    <w:rsid w:val="008B3EC5"/>
    <w:rsid w:val="008B6E8D"/>
    <w:rsid w:val="008C0EB7"/>
    <w:rsid w:val="008C4906"/>
    <w:rsid w:val="008C4DC6"/>
    <w:rsid w:val="008E763B"/>
    <w:rsid w:val="008F43EC"/>
    <w:rsid w:val="00903F9A"/>
    <w:rsid w:val="00904741"/>
    <w:rsid w:val="00915CA2"/>
    <w:rsid w:val="00924B50"/>
    <w:rsid w:val="00931BE9"/>
    <w:rsid w:val="009338BF"/>
    <w:rsid w:val="00937105"/>
    <w:rsid w:val="00937E41"/>
    <w:rsid w:val="00942395"/>
    <w:rsid w:val="0094407D"/>
    <w:rsid w:val="00946DFF"/>
    <w:rsid w:val="00953109"/>
    <w:rsid w:val="009533E3"/>
    <w:rsid w:val="00954181"/>
    <w:rsid w:val="00954221"/>
    <w:rsid w:val="0096700C"/>
    <w:rsid w:val="009756A9"/>
    <w:rsid w:val="00984F2D"/>
    <w:rsid w:val="009927D2"/>
    <w:rsid w:val="00993916"/>
    <w:rsid w:val="009A3EB1"/>
    <w:rsid w:val="009B37D6"/>
    <w:rsid w:val="009F1EC5"/>
    <w:rsid w:val="00A0599E"/>
    <w:rsid w:val="00A138FC"/>
    <w:rsid w:val="00A16BF6"/>
    <w:rsid w:val="00A25708"/>
    <w:rsid w:val="00A37ADF"/>
    <w:rsid w:val="00A46DDA"/>
    <w:rsid w:val="00A471CD"/>
    <w:rsid w:val="00A563F3"/>
    <w:rsid w:val="00A57C8A"/>
    <w:rsid w:val="00A633BA"/>
    <w:rsid w:val="00A671EF"/>
    <w:rsid w:val="00A7103A"/>
    <w:rsid w:val="00A7685D"/>
    <w:rsid w:val="00A77137"/>
    <w:rsid w:val="00A91F1C"/>
    <w:rsid w:val="00AA69A6"/>
    <w:rsid w:val="00AA6D58"/>
    <w:rsid w:val="00AC2C52"/>
    <w:rsid w:val="00AC59B7"/>
    <w:rsid w:val="00AD0348"/>
    <w:rsid w:val="00AD36A8"/>
    <w:rsid w:val="00AD371D"/>
    <w:rsid w:val="00AD3A9E"/>
    <w:rsid w:val="00AD780C"/>
    <w:rsid w:val="00AE18E7"/>
    <w:rsid w:val="00AE4C92"/>
    <w:rsid w:val="00AE63A6"/>
    <w:rsid w:val="00AE6C96"/>
    <w:rsid w:val="00AF619F"/>
    <w:rsid w:val="00AF7B44"/>
    <w:rsid w:val="00B00FEF"/>
    <w:rsid w:val="00B03003"/>
    <w:rsid w:val="00B12C1B"/>
    <w:rsid w:val="00B24B1B"/>
    <w:rsid w:val="00B34E16"/>
    <w:rsid w:val="00B454AC"/>
    <w:rsid w:val="00B5040A"/>
    <w:rsid w:val="00B53B63"/>
    <w:rsid w:val="00B6391E"/>
    <w:rsid w:val="00B67E73"/>
    <w:rsid w:val="00B72BC2"/>
    <w:rsid w:val="00B75833"/>
    <w:rsid w:val="00B76E2B"/>
    <w:rsid w:val="00BA1058"/>
    <w:rsid w:val="00BA5933"/>
    <w:rsid w:val="00BB3A85"/>
    <w:rsid w:val="00BB4921"/>
    <w:rsid w:val="00BB63CB"/>
    <w:rsid w:val="00BB78E5"/>
    <w:rsid w:val="00BC218A"/>
    <w:rsid w:val="00BC2FD2"/>
    <w:rsid w:val="00BC4D84"/>
    <w:rsid w:val="00BD1F37"/>
    <w:rsid w:val="00BD27DA"/>
    <w:rsid w:val="00BD71D2"/>
    <w:rsid w:val="00BE00AC"/>
    <w:rsid w:val="00BE71D3"/>
    <w:rsid w:val="00BF3033"/>
    <w:rsid w:val="00BF32EA"/>
    <w:rsid w:val="00BF64FD"/>
    <w:rsid w:val="00BF68D0"/>
    <w:rsid w:val="00C026F3"/>
    <w:rsid w:val="00C02D10"/>
    <w:rsid w:val="00C22715"/>
    <w:rsid w:val="00C355BF"/>
    <w:rsid w:val="00C36FA7"/>
    <w:rsid w:val="00C41F33"/>
    <w:rsid w:val="00C46EFF"/>
    <w:rsid w:val="00C5260A"/>
    <w:rsid w:val="00C5786B"/>
    <w:rsid w:val="00C63C33"/>
    <w:rsid w:val="00C64057"/>
    <w:rsid w:val="00C73455"/>
    <w:rsid w:val="00C80EE3"/>
    <w:rsid w:val="00C84B0F"/>
    <w:rsid w:val="00C85CE9"/>
    <w:rsid w:val="00CA4930"/>
    <w:rsid w:val="00CA71B3"/>
    <w:rsid w:val="00CA76DC"/>
    <w:rsid w:val="00CB2D3F"/>
    <w:rsid w:val="00CB6A9E"/>
    <w:rsid w:val="00CD09C4"/>
    <w:rsid w:val="00CD44BB"/>
    <w:rsid w:val="00CE34E4"/>
    <w:rsid w:val="00CF5CC7"/>
    <w:rsid w:val="00D02007"/>
    <w:rsid w:val="00D0280C"/>
    <w:rsid w:val="00D15223"/>
    <w:rsid w:val="00D3305D"/>
    <w:rsid w:val="00D35536"/>
    <w:rsid w:val="00D431AD"/>
    <w:rsid w:val="00D4336E"/>
    <w:rsid w:val="00D512EF"/>
    <w:rsid w:val="00D63EE7"/>
    <w:rsid w:val="00DB1F1E"/>
    <w:rsid w:val="00DC7233"/>
    <w:rsid w:val="00DD2399"/>
    <w:rsid w:val="00DD5506"/>
    <w:rsid w:val="00DD619F"/>
    <w:rsid w:val="00DE267E"/>
    <w:rsid w:val="00DE3917"/>
    <w:rsid w:val="00DE565C"/>
    <w:rsid w:val="00DE6B83"/>
    <w:rsid w:val="00DE7593"/>
    <w:rsid w:val="00DF0788"/>
    <w:rsid w:val="00DF1156"/>
    <w:rsid w:val="00E04D3D"/>
    <w:rsid w:val="00E15AC3"/>
    <w:rsid w:val="00E24143"/>
    <w:rsid w:val="00E246FD"/>
    <w:rsid w:val="00E35257"/>
    <w:rsid w:val="00E40766"/>
    <w:rsid w:val="00E71D5F"/>
    <w:rsid w:val="00E76CCC"/>
    <w:rsid w:val="00E93F0A"/>
    <w:rsid w:val="00E97E25"/>
    <w:rsid w:val="00EC1B65"/>
    <w:rsid w:val="00EC3B7C"/>
    <w:rsid w:val="00EE1B44"/>
    <w:rsid w:val="00F07096"/>
    <w:rsid w:val="00F123D7"/>
    <w:rsid w:val="00F14BC3"/>
    <w:rsid w:val="00F16630"/>
    <w:rsid w:val="00F177C1"/>
    <w:rsid w:val="00F221EE"/>
    <w:rsid w:val="00F23338"/>
    <w:rsid w:val="00F23F63"/>
    <w:rsid w:val="00F250D3"/>
    <w:rsid w:val="00F27973"/>
    <w:rsid w:val="00F300BC"/>
    <w:rsid w:val="00F36C8B"/>
    <w:rsid w:val="00F37B47"/>
    <w:rsid w:val="00F41245"/>
    <w:rsid w:val="00F5172B"/>
    <w:rsid w:val="00F61450"/>
    <w:rsid w:val="00F67AC9"/>
    <w:rsid w:val="00F712E1"/>
    <w:rsid w:val="00F721F1"/>
    <w:rsid w:val="00FA7D89"/>
    <w:rsid w:val="00FB5773"/>
    <w:rsid w:val="00FB7249"/>
    <w:rsid w:val="00FC09EB"/>
    <w:rsid w:val="00FC2654"/>
    <w:rsid w:val="00FC6DE7"/>
    <w:rsid w:val="00FD35A8"/>
    <w:rsid w:val="00FD4B16"/>
    <w:rsid w:val="00FD70D3"/>
    <w:rsid w:val="00FE0BC6"/>
    <w:rsid w:val="00FE0C24"/>
    <w:rsid w:val="00FE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A"/>
    <w:rPr>
      <w:rFonts w:ascii="Lucida Grande" w:eastAsia="ヒラギノ角ゴ Pro W3" w:hAnsi="Lucida Grande" w:cs="Times New Roman"/>
      <w:color w:val="000000"/>
      <w:szCs w:val="24"/>
    </w:rPr>
  </w:style>
  <w:style w:type="paragraph" w:styleId="Heading1">
    <w:name w:val="heading 1"/>
    <w:aliases w:val="Document Header1"/>
    <w:basedOn w:val="Normal"/>
    <w:next w:val="Normal"/>
    <w:link w:val="Heading1Char"/>
    <w:qFormat/>
    <w:rsid w:val="00650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6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6FD"/>
    <w:pPr>
      <w:keepNext/>
      <w:keepLines/>
      <w:spacing w:before="200" w:after="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6761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autoRedefine/>
    <w:uiPriority w:val="34"/>
    <w:qFormat/>
    <w:rsid w:val="00954221"/>
    <w:pPr>
      <w:numPr>
        <w:numId w:val="3"/>
      </w:numPr>
      <w:suppressAutoHyphens/>
      <w:autoSpaceDE w:val="0"/>
      <w:autoSpaceDN w:val="0"/>
      <w:adjustRightInd w:val="0"/>
      <w:spacing w:after="0" w:line="240" w:lineRule="auto"/>
      <w:jc w:val="both"/>
    </w:pPr>
    <w:rPr>
      <w:rFonts w:ascii="Times New Roman" w:eastAsia="ヒラギノ角ゴ Pro W3" w:hAnsi="Times New Roman" w:cs="Times New Roman"/>
      <w:b/>
      <w:color w:val="365F91" w:themeColor="accent1" w:themeShade="BF"/>
      <w:sz w:val="24"/>
    </w:rPr>
  </w:style>
  <w:style w:type="paragraph" w:customStyle="1" w:styleId="Newpage">
    <w:name w:val="Newpage"/>
    <w:autoRedefine/>
    <w:rsid w:val="006509DA"/>
    <w:pPr>
      <w:tabs>
        <w:tab w:val="left" w:pos="1440"/>
        <w:tab w:val="left" w:pos="3060"/>
      </w:tabs>
      <w:spacing w:after="0" w:line="240" w:lineRule="auto"/>
      <w:jc w:val="center"/>
    </w:pPr>
    <w:rPr>
      <w:rFonts w:ascii="Times New Roman Bold" w:eastAsia="ヒラギノ角ゴ Pro W3" w:hAnsi="Times New Roman Bold" w:cs="Times New Roman"/>
      <w:smallCaps/>
      <w:color w:val="000000"/>
      <w:sz w:val="24"/>
      <w:szCs w:val="20"/>
    </w:rPr>
  </w:style>
  <w:style w:type="paragraph" w:customStyle="1" w:styleId="TitleA">
    <w:name w:val="Title A"/>
    <w:rsid w:val="006509DA"/>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rPr>
  </w:style>
  <w:style w:type="paragraph" w:styleId="TOC1">
    <w:name w:val="toc 1"/>
    <w:basedOn w:val="Normal"/>
    <w:next w:val="Normal"/>
    <w:autoRedefine/>
    <w:uiPriority w:val="39"/>
    <w:unhideWhenUsed/>
    <w:qFormat/>
    <w:rsid w:val="006509DA"/>
    <w:pPr>
      <w:tabs>
        <w:tab w:val="right" w:leader="dot" w:pos="8741"/>
      </w:tabs>
      <w:spacing w:before="240" w:after="240" w:line="240" w:lineRule="auto"/>
      <w:ind w:left="547" w:hanging="547"/>
    </w:pPr>
    <w:rPr>
      <w:rFonts w:ascii="Times New Roman" w:hAnsi="Times New Roman"/>
      <w:smallCaps/>
      <w:color w:val="auto"/>
      <w:sz w:val="24"/>
    </w:rPr>
  </w:style>
  <w:style w:type="character" w:customStyle="1" w:styleId="Heading1Char">
    <w:name w:val="Heading 1 Char"/>
    <w:aliases w:val="Document Header1 Char"/>
    <w:basedOn w:val="DefaultParagraphFont"/>
    <w:link w:val="Heading1"/>
    <w:rsid w:val="006509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9DA"/>
    <w:pPr>
      <w:outlineLvl w:val="9"/>
    </w:pPr>
  </w:style>
  <w:style w:type="character" w:styleId="Hyperlink">
    <w:name w:val="Hyperlink"/>
    <w:basedOn w:val="DefaultParagraphFont"/>
    <w:uiPriority w:val="99"/>
    <w:unhideWhenUsed/>
    <w:rsid w:val="006509DA"/>
    <w:rPr>
      <w:color w:val="0000FF" w:themeColor="hyperlink"/>
      <w:u w:val="single"/>
    </w:rPr>
  </w:style>
  <w:style w:type="paragraph" w:styleId="BalloonText">
    <w:name w:val="Balloon Text"/>
    <w:basedOn w:val="Normal"/>
    <w:link w:val="BalloonTextChar"/>
    <w:uiPriority w:val="99"/>
    <w:semiHidden/>
    <w:unhideWhenUsed/>
    <w:rsid w:val="0065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DA"/>
    <w:rPr>
      <w:rFonts w:ascii="Tahoma" w:eastAsia="ヒラギノ角ゴ Pro W3" w:hAnsi="Tahoma" w:cs="Tahoma"/>
      <w:color w:val="000000"/>
      <w:sz w:val="16"/>
      <w:szCs w:val="16"/>
    </w:rPr>
  </w:style>
  <w:style w:type="paragraph" w:customStyle="1" w:styleId="Chapter">
    <w:name w:val="Chapter"/>
    <w:basedOn w:val="Normal"/>
    <w:next w:val="Normal"/>
    <w:rsid w:val="00F16630"/>
    <w:pPr>
      <w:keepNext/>
      <w:numPr>
        <w:numId w:val="5"/>
      </w:numPr>
      <w:tabs>
        <w:tab w:val="left" w:pos="1440"/>
        <w:tab w:val="num" w:pos="2088"/>
      </w:tabs>
      <w:spacing w:before="240" w:after="240" w:line="240" w:lineRule="auto"/>
      <w:ind w:left="1440"/>
      <w:jc w:val="center"/>
    </w:pPr>
    <w:rPr>
      <w:rFonts w:ascii="Times New Roman" w:eastAsia="Times New Roman" w:hAnsi="Times New Roman"/>
      <w:b/>
      <w:smallCaps/>
      <w:color w:val="auto"/>
      <w:sz w:val="24"/>
      <w:szCs w:val="20"/>
      <w:lang w:val="es-ES_tradnl"/>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rsid w:val="00F16630"/>
    <w:pPr>
      <w:keepNext/>
      <w:keepLines/>
      <w:spacing w:after="120" w:line="240" w:lineRule="auto"/>
      <w:ind w:left="288" w:hanging="288"/>
      <w:jc w:val="both"/>
    </w:pPr>
    <w:rPr>
      <w:rFonts w:ascii="Times New Roman" w:eastAsia="Times New Roman" w:hAnsi="Times New Roman"/>
      <w:color w:val="auto"/>
      <w:spacing w:val="-3"/>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rsid w:val="00F16630"/>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har"/>
    <w:rsid w:val="00F16630"/>
    <w:pPr>
      <w:numPr>
        <w:ilvl w:val="1"/>
        <w:numId w:val="5"/>
      </w:numPr>
      <w:spacing w:before="120" w:line="240" w:lineRule="auto"/>
      <w:jc w:val="both"/>
      <w:outlineLvl w:val="1"/>
    </w:pPr>
    <w:rPr>
      <w:rFonts w:ascii="Times New Roman" w:eastAsia="Times New Roman" w:hAnsi="Times New Roman"/>
      <w:color w:val="auto"/>
      <w:sz w:val="24"/>
      <w:szCs w:val="20"/>
      <w:lang w:val="es-ES_tradnl"/>
    </w:rPr>
  </w:style>
  <w:style w:type="paragraph" w:customStyle="1" w:styleId="subpar">
    <w:name w:val="subpar"/>
    <w:basedOn w:val="BodyTextIndent3"/>
    <w:rsid w:val="00F16630"/>
    <w:pPr>
      <w:numPr>
        <w:ilvl w:val="2"/>
        <w:numId w:val="5"/>
      </w:numPr>
      <w:spacing w:before="120" w:line="240" w:lineRule="auto"/>
      <w:jc w:val="both"/>
      <w:outlineLvl w:val="2"/>
    </w:pPr>
    <w:rPr>
      <w:rFonts w:ascii="Times New Roman" w:eastAsia="Times New Roman" w:hAnsi="Times New Roman"/>
      <w:color w:val="auto"/>
      <w:sz w:val="24"/>
      <w:szCs w:val="20"/>
      <w:lang w:val="es-ES_tradnl"/>
    </w:rPr>
  </w:style>
  <w:style w:type="paragraph" w:customStyle="1" w:styleId="SubSubPar">
    <w:name w:val="SubSubPar"/>
    <w:basedOn w:val="subpar"/>
    <w:rsid w:val="00F16630"/>
    <w:pPr>
      <w:numPr>
        <w:ilvl w:val="3"/>
      </w:numPr>
      <w:tabs>
        <w:tab w:val="clear" w:pos="3024"/>
        <w:tab w:val="left" w:pos="0"/>
        <w:tab w:val="num" w:pos="1296"/>
      </w:tabs>
      <w:ind w:left="1296"/>
    </w:pPr>
  </w:style>
  <w:style w:type="character" w:styleId="FootnoteReference">
    <w:name w:val="footnote reference"/>
    <w:aliases w:val="Fußnotenzeichen DISS,16 Point,Superscript 6 Point,ftref,BVI fnr, BVI fnr,Знак сноски 1,referencia nota al pie,FC"/>
    <w:basedOn w:val="DefaultParagraphFont"/>
    <w:uiPriority w:val="99"/>
    <w:rsid w:val="00F16630"/>
    <w:rPr>
      <w:vertAlign w:val="superscript"/>
    </w:rPr>
  </w:style>
  <w:style w:type="character" w:customStyle="1" w:styleId="ParagraphChar">
    <w:name w:val="Paragraph Char"/>
    <w:aliases w:val="paragraph Char,p Char,PARAGRAPH Char,PG Char,pa Char,at Char"/>
    <w:basedOn w:val="DefaultParagraphFont"/>
    <w:link w:val="Paragraph"/>
    <w:rsid w:val="00F16630"/>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F16630"/>
    <w:pPr>
      <w:spacing w:after="120"/>
      <w:ind w:left="360"/>
    </w:pPr>
  </w:style>
  <w:style w:type="character" w:customStyle="1" w:styleId="BodyTextIndentChar">
    <w:name w:val="Body Text Indent Char"/>
    <w:basedOn w:val="DefaultParagraphFont"/>
    <w:link w:val="BodyTextIndent"/>
    <w:uiPriority w:val="99"/>
    <w:semiHidden/>
    <w:rsid w:val="00F16630"/>
    <w:rPr>
      <w:rFonts w:ascii="Lucida Grande" w:eastAsia="ヒラギノ角ゴ Pro W3" w:hAnsi="Lucida Grande" w:cs="Times New Roman"/>
      <w:color w:val="000000"/>
      <w:szCs w:val="24"/>
    </w:rPr>
  </w:style>
  <w:style w:type="paragraph" w:styleId="BodyTextIndent3">
    <w:name w:val="Body Text Indent 3"/>
    <w:basedOn w:val="Normal"/>
    <w:link w:val="BodyTextIndent3Char"/>
    <w:uiPriority w:val="99"/>
    <w:semiHidden/>
    <w:unhideWhenUsed/>
    <w:rsid w:val="00F166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6630"/>
    <w:rPr>
      <w:rFonts w:ascii="Lucida Grande" w:eastAsia="ヒラギノ角ゴ Pro W3" w:hAnsi="Lucida Grande" w:cs="Times New Roman"/>
      <w:color w:val="000000"/>
      <w:sz w:val="16"/>
      <w:szCs w:val="16"/>
    </w:rPr>
  </w:style>
  <w:style w:type="character" w:styleId="CommentReference">
    <w:name w:val="annotation reference"/>
    <w:basedOn w:val="DefaultParagraphFont"/>
    <w:uiPriority w:val="99"/>
    <w:rsid w:val="00B76E2B"/>
    <w:rPr>
      <w:sz w:val="16"/>
      <w:szCs w:val="16"/>
    </w:rPr>
  </w:style>
  <w:style w:type="paragraph" w:styleId="CommentText">
    <w:name w:val="annotation text"/>
    <w:basedOn w:val="Normal"/>
    <w:link w:val="CommentTextChar"/>
    <w:rsid w:val="00B76E2B"/>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rsid w:val="00B76E2B"/>
    <w:rPr>
      <w:rFonts w:ascii="Times New Roman" w:eastAsia="Times New Roman" w:hAnsi="Times New Roman" w:cs="Times New Roman"/>
      <w:sz w:val="20"/>
      <w:szCs w:val="20"/>
    </w:rPr>
  </w:style>
  <w:style w:type="paragraph" w:styleId="Footer">
    <w:name w:val="footer"/>
    <w:basedOn w:val="Normal"/>
    <w:link w:val="FooterChar"/>
    <w:uiPriority w:val="99"/>
    <w:rsid w:val="00447461"/>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DefaultParagraphFont"/>
    <w:link w:val="Footer"/>
    <w:uiPriority w:val="99"/>
    <w:rsid w:val="00447461"/>
    <w:rPr>
      <w:rFonts w:ascii="Times New Roman" w:eastAsia="MS Mincho" w:hAnsi="Times New Roman" w:cs="Times New Roman"/>
      <w:sz w:val="24"/>
      <w:szCs w:val="24"/>
      <w:lang w:eastAsia="ja-JP"/>
    </w:rPr>
  </w:style>
  <w:style w:type="table" w:styleId="TableGrid">
    <w:name w:val="Table Grid"/>
    <w:basedOn w:val="TableNormal"/>
    <w:uiPriority w:val="59"/>
    <w:rsid w:val="00953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533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DF07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inespaciado">
    <w:name w:val="Sin espaciado"/>
    <w:qFormat/>
    <w:rsid w:val="00157B4B"/>
    <w:pPr>
      <w:spacing w:after="0" w:line="240" w:lineRule="auto"/>
    </w:pPr>
    <w:rPr>
      <w:rFonts w:ascii="Times New Roman" w:eastAsia="Times New Roman" w:hAnsi="Times New Roman" w:cs="Times New Roman"/>
      <w:sz w:val="24"/>
      <w:szCs w:val="24"/>
      <w:lang w:val="es-ES" w:eastAsia="es-ES"/>
    </w:rPr>
  </w:style>
  <w:style w:type="paragraph" w:styleId="TOC2">
    <w:name w:val="toc 2"/>
    <w:basedOn w:val="Normal"/>
    <w:next w:val="Normal"/>
    <w:autoRedefine/>
    <w:uiPriority w:val="39"/>
    <w:unhideWhenUsed/>
    <w:rsid w:val="00844ABB"/>
    <w:pPr>
      <w:spacing w:after="100"/>
      <w:ind w:left="220"/>
    </w:pPr>
  </w:style>
  <w:style w:type="paragraph" w:customStyle="1" w:styleId="ListParagraph1">
    <w:name w:val="List Paragraph1"/>
    <w:basedOn w:val="Normal"/>
    <w:qFormat/>
    <w:rsid w:val="00844ABB"/>
    <w:pPr>
      <w:spacing w:after="0" w:line="240" w:lineRule="auto"/>
      <w:ind w:left="708"/>
    </w:pPr>
    <w:rPr>
      <w:rFonts w:ascii="Times New Roman" w:eastAsia="Calibri" w:hAnsi="Times New Roman"/>
      <w:color w:val="auto"/>
      <w:sz w:val="24"/>
      <w:lang w:val="es-ES_tradnl"/>
    </w:rPr>
  </w:style>
  <w:style w:type="paragraph" w:styleId="Header">
    <w:name w:val="header"/>
    <w:basedOn w:val="Normal"/>
    <w:link w:val="HeaderChar"/>
    <w:uiPriority w:val="99"/>
    <w:unhideWhenUsed/>
    <w:rsid w:val="0081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D6"/>
    <w:rPr>
      <w:rFonts w:ascii="Lucida Grande" w:eastAsia="ヒラギノ角ゴ Pro W3" w:hAnsi="Lucida Grande" w:cs="Times New Roman"/>
      <w:color w:val="000000"/>
      <w:szCs w:val="24"/>
    </w:rPr>
  </w:style>
  <w:style w:type="paragraph" w:customStyle="1" w:styleId="Sinespaciado1">
    <w:name w:val="Sin espaciado1"/>
    <w:link w:val="Sinespaciado1Char"/>
    <w:uiPriority w:val="1"/>
    <w:qFormat/>
    <w:rsid w:val="00F23F63"/>
    <w:pPr>
      <w:spacing w:after="0" w:line="240" w:lineRule="auto"/>
    </w:pPr>
    <w:rPr>
      <w:rFonts w:ascii="Times New Roman" w:eastAsia="Times New Roman" w:hAnsi="Times New Roman" w:cs="Times New Roman"/>
      <w:sz w:val="24"/>
      <w:szCs w:val="24"/>
      <w:lang w:val="es-ES" w:eastAsia="es-ES"/>
    </w:rPr>
  </w:style>
  <w:style w:type="character" w:customStyle="1" w:styleId="Sinespaciado1Char">
    <w:name w:val="Sin espaciado1 Char"/>
    <w:basedOn w:val="DefaultParagraphFont"/>
    <w:link w:val="Sinespaciado1"/>
    <w:uiPriority w:val="1"/>
    <w:rsid w:val="00F23F63"/>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953109"/>
    <w:pPr>
      <w:spacing w:after="200"/>
    </w:pPr>
    <w:rPr>
      <w:rFonts w:ascii="Lucida Grande" w:eastAsia="ヒラギノ角ゴ Pro W3" w:hAnsi="Lucida Grande"/>
      <w:b/>
      <w:bCs/>
      <w:color w:val="000000"/>
    </w:rPr>
  </w:style>
  <w:style w:type="character" w:customStyle="1" w:styleId="CommentSubjectChar">
    <w:name w:val="Comment Subject Char"/>
    <w:basedOn w:val="CommentTextChar"/>
    <w:link w:val="CommentSubject"/>
    <w:uiPriority w:val="99"/>
    <w:semiHidden/>
    <w:rsid w:val="00953109"/>
    <w:rPr>
      <w:rFonts w:ascii="Lucida Grande" w:eastAsia="ヒラギノ角ゴ Pro W3" w:hAnsi="Lucida Grande" w:cs="Times New Roman"/>
      <w:b/>
      <w:bCs/>
      <w:color w:val="000000"/>
      <w:sz w:val="20"/>
      <w:szCs w:val="20"/>
    </w:rPr>
  </w:style>
  <w:style w:type="character" w:customStyle="1" w:styleId="Heading3Char">
    <w:name w:val="Heading 3 Char"/>
    <w:basedOn w:val="DefaultParagraphFont"/>
    <w:link w:val="Heading3"/>
    <w:uiPriority w:val="9"/>
    <w:rsid w:val="00E246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671EF"/>
    <w:rPr>
      <w:color w:val="800080" w:themeColor="followedHyperlink"/>
      <w:u w:val="single"/>
    </w:rPr>
  </w:style>
  <w:style w:type="paragraph" w:styleId="BodyText">
    <w:name w:val="Body Text"/>
    <w:basedOn w:val="Normal"/>
    <w:link w:val="BodyTextChar"/>
    <w:uiPriority w:val="99"/>
    <w:unhideWhenUsed/>
    <w:rsid w:val="009927D2"/>
    <w:pPr>
      <w:spacing w:after="120"/>
    </w:pPr>
  </w:style>
  <w:style w:type="character" w:customStyle="1" w:styleId="BodyTextChar">
    <w:name w:val="Body Text Char"/>
    <w:basedOn w:val="DefaultParagraphFont"/>
    <w:link w:val="BodyText"/>
    <w:uiPriority w:val="99"/>
    <w:rsid w:val="009927D2"/>
    <w:rPr>
      <w:rFonts w:ascii="Lucida Grande" w:eastAsia="ヒラギノ角ゴ Pro W3" w:hAnsi="Lucida Grande" w:cs="Times New Roman"/>
      <w:color w:val="000000"/>
      <w:szCs w:val="24"/>
    </w:rPr>
  </w:style>
  <w:style w:type="character" w:customStyle="1" w:styleId="hps">
    <w:name w:val="hps"/>
    <w:basedOn w:val="DefaultParagraphFont"/>
    <w:rsid w:val="00F14BC3"/>
  </w:style>
  <w:style w:type="character" w:customStyle="1" w:styleId="ListLabel5">
    <w:name w:val="ListLabel 5"/>
    <w:rsid w:val="000D280B"/>
    <w:rPr>
      <w:rFonts w:cs="Arial"/>
    </w:rPr>
  </w:style>
  <w:style w:type="paragraph" w:styleId="NormalWeb">
    <w:name w:val="Normal (Web)"/>
    <w:basedOn w:val="Normal"/>
    <w:uiPriority w:val="99"/>
    <w:unhideWhenUsed/>
    <w:rsid w:val="00615760"/>
    <w:pPr>
      <w:autoSpaceDE w:val="0"/>
      <w:autoSpaceDN w:val="0"/>
      <w:adjustRightInd w:val="0"/>
      <w:spacing w:before="100" w:beforeAutospacing="1" w:after="100" w:afterAutospacing="1" w:line="360" w:lineRule="auto"/>
      <w:jc w:val="both"/>
    </w:pPr>
    <w:rPr>
      <w:rFonts w:ascii="Franklin Gothic Book" w:eastAsia="Times New Roman" w:hAnsi="Franklin Gothic Book" w:cs="MyriadPro-Regular"/>
      <w:color w:val="auto"/>
      <w:sz w:val="24"/>
      <w:lang w:val="es-ES" w:eastAsia="es-ES"/>
    </w:rPr>
  </w:style>
  <w:style w:type="paragraph" w:styleId="TOC3">
    <w:name w:val="toc 3"/>
    <w:basedOn w:val="Normal"/>
    <w:next w:val="Normal"/>
    <w:autoRedefine/>
    <w:uiPriority w:val="39"/>
    <w:unhideWhenUsed/>
    <w:rsid w:val="00630C06"/>
    <w:pPr>
      <w:spacing w:after="100"/>
      <w:ind w:left="440"/>
    </w:pPr>
  </w:style>
  <w:style w:type="paragraph" w:customStyle="1" w:styleId="FAO2ndPara">
    <w:name w:val="FAO 2nd Para"/>
    <w:basedOn w:val="Normal"/>
    <w:link w:val="FAO2ndParaChar"/>
    <w:qFormat/>
    <w:rsid w:val="008C4DC6"/>
    <w:pPr>
      <w:spacing w:after="0" w:line="360" w:lineRule="auto"/>
      <w:ind w:firstLine="720"/>
      <w:jc w:val="both"/>
    </w:pPr>
    <w:rPr>
      <w:rFonts w:ascii="Times New Roman" w:eastAsia="Calibri" w:hAnsi="Times New Roman"/>
      <w:color w:val="auto"/>
      <w:sz w:val="24"/>
      <w:lang w:eastAsia="ru-RU"/>
    </w:rPr>
  </w:style>
  <w:style w:type="character" w:customStyle="1" w:styleId="FAO2ndParaChar">
    <w:name w:val="FAO 2nd Para Char"/>
    <w:link w:val="FAO2ndPara"/>
    <w:rsid w:val="008C4DC6"/>
    <w:rPr>
      <w:rFonts w:ascii="Times New Roman" w:eastAsia="Calibri" w:hAnsi="Times New Roman" w:cs="Times New Roman"/>
      <w:sz w:val="24"/>
      <w:szCs w:val="24"/>
      <w:lang w:eastAsia="ru-RU"/>
    </w:rPr>
  </w:style>
  <w:style w:type="character" w:customStyle="1" w:styleId="Heading2Char">
    <w:name w:val="Heading 2 Char"/>
    <w:basedOn w:val="DefaultParagraphFont"/>
    <w:link w:val="Heading2"/>
    <w:uiPriority w:val="9"/>
    <w:semiHidden/>
    <w:rsid w:val="0067612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76126"/>
    <w:rPr>
      <w:rFonts w:asciiTheme="majorHAnsi" w:eastAsiaTheme="majorEastAsia" w:hAnsiTheme="majorHAnsi" w:cstheme="majorBidi"/>
      <w:b/>
      <w:bCs/>
      <w:i/>
      <w:iCs/>
      <w:color w:val="4F81BD" w:themeColor="accent1"/>
      <w:szCs w:val="24"/>
    </w:rPr>
  </w:style>
  <w:style w:type="character" w:customStyle="1" w:styleId="ListParagraphChar">
    <w:name w:val="List Paragraph Char"/>
    <w:basedOn w:val="DefaultParagraphFont"/>
    <w:link w:val="ListParagraph"/>
    <w:uiPriority w:val="34"/>
    <w:rsid w:val="00676126"/>
    <w:rPr>
      <w:rFonts w:ascii="Times New Roman" w:eastAsia="ヒラギノ角ゴ Pro W3" w:hAnsi="Times New Roman" w:cs="Times New Roman"/>
      <w:b/>
      <w:color w:val="365F91" w:themeColor="accent1" w:themeShade="BF"/>
      <w:sz w:val="24"/>
    </w:rPr>
  </w:style>
  <w:style w:type="paragraph" w:styleId="Caption">
    <w:name w:val="caption"/>
    <w:basedOn w:val="Normal"/>
    <w:next w:val="Normal"/>
    <w:uiPriority w:val="35"/>
    <w:unhideWhenUsed/>
    <w:qFormat/>
    <w:rsid w:val="00676126"/>
    <w:pPr>
      <w:keepNext/>
      <w:spacing w:line="240" w:lineRule="auto"/>
    </w:pPr>
    <w:rPr>
      <w:rFonts w:asciiTheme="minorHAnsi" w:eastAsiaTheme="minorEastAsia" w:hAnsiTheme="minorHAnsi" w:cstheme="minorBidi"/>
      <w:b/>
      <w:bCs/>
      <w:color w:val="4F81BD" w:themeColor="accent1"/>
      <w:sz w:val="18"/>
      <w:szCs w:val="18"/>
    </w:rPr>
  </w:style>
  <w:style w:type="paragraph" w:customStyle="1" w:styleId="FAO1stPara">
    <w:name w:val="FAO 1st Para"/>
    <w:basedOn w:val="Normal"/>
    <w:link w:val="FAO1stParaChar"/>
    <w:qFormat/>
    <w:rsid w:val="00676126"/>
    <w:pPr>
      <w:spacing w:after="0" w:line="360" w:lineRule="auto"/>
      <w:ind w:firstLine="720"/>
      <w:jc w:val="both"/>
    </w:pPr>
    <w:rPr>
      <w:rFonts w:ascii="Times New Roman" w:eastAsia="Calibri" w:hAnsi="Times New Roman"/>
      <w:color w:val="auto"/>
      <w:sz w:val="24"/>
      <w:lang w:val="en-GB"/>
    </w:rPr>
  </w:style>
  <w:style w:type="character" w:customStyle="1" w:styleId="FAO1stParaChar">
    <w:name w:val="FAO 1st Para Char"/>
    <w:basedOn w:val="DefaultParagraphFont"/>
    <w:link w:val="FAO1stPara"/>
    <w:rsid w:val="00676126"/>
    <w:rPr>
      <w:rFonts w:ascii="Times New Roman" w:eastAsia="Calibri" w:hAnsi="Times New Roman" w:cs="Times New Roman"/>
      <w:sz w:val="24"/>
      <w:szCs w:val="24"/>
      <w:lang w:val="en-GB"/>
    </w:rPr>
  </w:style>
  <w:style w:type="paragraph" w:customStyle="1" w:styleId="FAONormal">
    <w:name w:val="FAO Normal"/>
    <w:basedOn w:val="Normal"/>
    <w:link w:val="FAONormalChar"/>
    <w:qFormat/>
    <w:rsid w:val="00676126"/>
    <w:pPr>
      <w:spacing w:after="0" w:line="240" w:lineRule="auto"/>
      <w:ind w:left="-6"/>
    </w:pPr>
    <w:rPr>
      <w:rFonts w:ascii="Times New Roman" w:eastAsia="Times New Roman" w:hAnsi="Times New Roman"/>
      <w:color w:val="auto"/>
      <w:spacing w:val="5"/>
      <w:kern w:val="28"/>
      <w:sz w:val="24"/>
    </w:rPr>
  </w:style>
  <w:style w:type="character" w:customStyle="1" w:styleId="FAONormalChar">
    <w:name w:val="FAO Normal Char"/>
    <w:basedOn w:val="DefaultParagraphFont"/>
    <w:link w:val="FAONormal"/>
    <w:rsid w:val="00676126"/>
    <w:rPr>
      <w:rFonts w:ascii="Times New Roman" w:eastAsia="Times New Roman" w:hAnsi="Times New Roman" w:cs="Times New Roman"/>
      <w:spacing w:val="5"/>
      <w:kern w:val="28"/>
      <w:sz w:val="24"/>
      <w:szCs w:val="24"/>
    </w:rPr>
  </w:style>
  <w:style w:type="paragraph" w:customStyle="1" w:styleId="FAOCaption">
    <w:name w:val="FAO Caption"/>
    <w:basedOn w:val="Normal"/>
    <w:link w:val="FAOCaptionChar1"/>
    <w:qFormat/>
    <w:rsid w:val="00676126"/>
    <w:pPr>
      <w:spacing w:after="0" w:line="240" w:lineRule="auto"/>
      <w:ind w:left="709" w:hanging="709"/>
      <w:jc w:val="both"/>
    </w:pPr>
    <w:rPr>
      <w:rFonts w:ascii="Times New Roman" w:eastAsia="Calibri" w:hAnsi="Times New Roman"/>
      <w:color w:val="auto"/>
      <w:sz w:val="20"/>
      <w:szCs w:val="20"/>
      <w:lang w:eastAsia="ru-RU"/>
    </w:rPr>
  </w:style>
  <w:style w:type="character" w:customStyle="1" w:styleId="FAOCaptionChar1">
    <w:name w:val="FAO Caption Char1"/>
    <w:basedOn w:val="DefaultParagraphFont"/>
    <w:link w:val="FAOCaption"/>
    <w:rsid w:val="00676126"/>
    <w:rPr>
      <w:rFonts w:ascii="Times New Roman" w:eastAsia="Calibri" w:hAnsi="Times New Roman" w:cs="Times New Roman"/>
      <w:sz w:val="20"/>
      <w:szCs w:val="20"/>
      <w:lang w:eastAsia="ru-RU"/>
    </w:rPr>
  </w:style>
  <w:style w:type="paragraph" w:customStyle="1" w:styleId="FAOFooter">
    <w:name w:val="FAO Footer"/>
    <w:basedOn w:val="Normal"/>
    <w:next w:val="FAO2ndPara"/>
    <w:link w:val="FAOFooterChar"/>
    <w:autoRedefine/>
    <w:qFormat/>
    <w:rsid w:val="00676126"/>
    <w:pPr>
      <w:spacing w:after="120" w:line="240" w:lineRule="auto"/>
      <w:ind w:firstLine="1276"/>
      <w:contextualSpacing/>
    </w:pPr>
    <w:rPr>
      <w:rFonts w:asciiTheme="minorHAnsi" w:eastAsia="Calibri" w:hAnsiTheme="minorHAnsi" w:cs="Calibri"/>
      <w:color w:val="auto"/>
      <w:sz w:val="20"/>
      <w:szCs w:val="20"/>
      <w:lang w:val="ru-RU"/>
    </w:rPr>
  </w:style>
  <w:style w:type="character" w:customStyle="1" w:styleId="FAOFooterChar">
    <w:name w:val="FAO Footer Char"/>
    <w:basedOn w:val="DefaultParagraphFont"/>
    <w:link w:val="FAOFooter"/>
    <w:rsid w:val="00676126"/>
    <w:rPr>
      <w:rFonts w:eastAsia="Calibri" w:cs="Calibri"/>
      <w:sz w:val="20"/>
      <w:szCs w:val="20"/>
      <w:lang w:val="ru-RU"/>
    </w:rPr>
  </w:style>
  <w:style w:type="paragraph" w:customStyle="1" w:styleId="TabFigures">
    <w:name w:val="Tab_Figures"/>
    <w:basedOn w:val="Normal"/>
    <w:qFormat/>
    <w:rsid w:val="00676126"/>
    <w:pPr>
      <w:spacing w:after="0" w:line="240" w:lineRule="auto"/>
      <w:jc w:val="center"/>
    </w:pPr>
    <w:rPr>
      <w:rFonts w:ascii="Calibri" w:eastAsia="Calibri" w:hAnsi="Calibri"/>
      <w:color w:val="auto"/>
      <w:sz w:val="20"/>
      <w:szCs w:val="22"/>
    </w:rPr>
  </w:style>
  <w:style w:type="paragraph" w:customStyle="1" w:styleId="TabLines">
    <w:name w:val="Tab_Lines"/>
    <w:basedOn w:val="Normal"/>
    <w:qFormat/>
    <w:rsid w:val="00676126"/>
    <w:pPr>
      <w:spacing w:after="0" w:line="240" w:lineRule="auto"/>
      <w:jc w:val="both"/>
    </w:pPr>
    <w:rPr>
      <w:rFonts w:ascii="Calibri" w:eastAsia="Calibri" w:hAnsi="Calibri"/>
      <w:color w:val="auto"/>
      <w:sz w:val="20"/>
      <w:szCs w:val="22"/>
      <w:lang w:val="ru-RU"/>
    </w:rPr>
  </w:style>
  <w:style w:type="table" w:styleId="MediumGrid3-Accent1">
    <w:name w:val="Medium Grid 3 Accent 1"/>
    <w:basedOn w:val="TableNormal"/>
    <w:uiPriority w:val="69"/>
    <w:rsid w:val="00676126"/>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A"/>
    <w:rPr>
      <w:rFonts w:ascii="Lucida Grande" w:eastAsia="ヒラギノ角ゴ Pro W3" w:hAnsi="Lucida Grande" w:cs="Times New Roman"/>
      <w:color w:val="000000"/>
      <w:szCs w:val="24"/>
    </w:rPr>
  </w:style>
  <w:style w:type="paragraph" w:styleId="Heading1">
    <w:name w:val="heading 1"/>
    <w:aliases w:val="Document Header1"/>
    <w:basedOn w:val="Normal"/>
    <w:next w:val="Normal"/>
    <w:link w:val="Heading1Char"/>
    <w:qFormat/>
    <w:rsid w:val="00650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6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6FD"/>
    <w:pPr>
      <w:keepNext/>
      <w:keepLines/>
      <w:spacing w:before="200" w:after="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6761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autoRedefine/>
    <w:uiPriority w:val="34"/>
    <w:qFormat/>
    <w:rsid w:val="00954221"/>
    <w:pPr>
      <w:numPr>
        <w:numId w:val="3"/>
      </w:numPr>
      <w:suppressAutoHyphens/>
      <w:autoSpaceDE w:val="0"/>
      <w:autoSpaceDN w:val="0"/>
      <w:adjustRightInd w:val="0"/>
      <w:spacing w:after="0" w:line="240" w:lineRule="auto"/>
      <w:jc w:val="both"/>
    </w:pPr>
    <w:rPr>
      <w:rFonts w:ascii="Times New Roman" w:eastAsia="ヒラギノ角ゴ Pro W3" w:hAnsi="Times New Roman" w:cs="Times New Roman"/>
      <w:b/>
      <w:color w:val="365F91" w:themeColor="accent1" w:themeShade="BF"/>
      <w:sz w:val="24"/>
    </w:rPr>
  </w:style>
  <w:style w:type="paragraph" w:customStyle="1" w:styleId="Newpage">
    <w:name w:val="Newpage"/>
    <w:autoRedefine/>
    <w:rsid w:val="006509DA"/>
    <w:pPr>
      <w:tabs>
        <w:tab w:val="left" w:pos="1440"/>
        <w:tab w:val="left" w:pos="3060"/>
      </w:tabs>
      <w:spacing w:after="0" w:line="240" w:lineRule="auto"/>
      <w:jc w:val="center"/>
    </w:pPr>
    <w:rPr>
      <w:rFonts w:ascii="Times New Roman Bold" w:eastAsia="ヒラギノ角ゴ Pro W3" w:hAnsi="Times New Roman Bold" w:cs="Times New Roman"/>
      <w:smallCaps/>
      <w:color w:val="000000"/>
      <w:sz w:val="24"/>
      <w:szCs w:val="20"/>
    </w:rPr>
  </w:style>
  <w:style w:type="paragraph" w:customStyle="1" w:styleId="TitleA">
    <w:name w:val="Title A"/>
    <w:rsid w:val="006509DA"/>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rPr>
  </w:style>
  <w:style w:type="paragraph" w:styleId="TOC1">
    <w:name w:val="toc 1"/>
    <w:basedOn w:val="Normal"/>
    <w:next w:val="Normal"/>
    <w:autoRedefine/>
    <w:uiPriority w:val="39"/>
    <w:unhideWhenUsed/>
    <w:qFormat/>
    <w:rsid w:val="006509DA"/>
    <w:pPr>
      <w:tabs>
        <w:tab w:val="right" w:leader="dot" w:pos="8741"/>
      </w:tabs>
      <w:spacing w:before="240" w:after="240" w:line="240" w:lineRule="auto"/>
      <w:ind w:left="547" w:hanging="547"/>
    </w:pPr>
    <w:rPr>
      <w:rFonts w:ascii="Times New Roman" w:hAnsi="Times New Roman"/>
      <w:smallCaps/>
      <w:color w:val="auto"/>
      <w:sz w:val="24"/>
    </w:rPr>
  </w:style>
  <w:style w:type="character" w:customStyle="1" w:styleId="Heading1Char">
    <w:name w:val="Heading 1 Char"/>
    <w:aliases w:val="Document Header1 Char"/>
    <w:basedOn w:val="DefaultParagraphFont"/>
    <w:link w:val="Heading1"/>
    <w:rsid w:val="006509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9DA"/>
    <w:pPr>
      <w:outlineLvl w:val="9"/>
    </w:pPr>
  </w:style>
  <w:style w:type="character" w:styleId="Hyperlink">
    <w:name w:val="Hyperlink"/>
    <w:basedOn w:val="DefaultParagraphFont"/>
    <w:uiPriority w:val="99"/>
    <w:unhideWhenUsed/>
    <w:rsid w:val="006509DA"/>
    <w:rPr>
      <w:color w:val="0000FF" w:themeColor="hyperlink"/>
      <w:u w:val="single"/>
    </w:rPr>
  </w:style>
  <w:style w:type="paragraph" w:styleId="BalloonText">
    <w:name w:val="Balloon Text"/>
    <w:basedOn w:val="Normal"/>
    <w:link w:val="BalloonTextChar"/>
    <w:uiPriority w:val="99"/>
    <w:semiHidden/>
    <w:unhideWhenUsed/>
    <w:rsid w:val="0065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DA"/>
    <w:rPr>
      <w:rFonts w:ascii="Tahoma" w:eastAsia="ヒラギノ角ゴ Pro W3" w:hAnsi="Tahoma" w:cs="Tahoma"/>
      <w:color w:val="000000"/>
      <w:sz w:val="16"/>
      <w:szCs w:val="16"/>
    </w:rPr>
  </w:style>
  <w:style w:type="paragraph" w:customStyle="1" w:styleId="Chapter">
    <w:name w:val="Chapter"/>
    <w:basedOn w:val="Normal"/>
    <w:next w:val="Normal"/>
    <w:rsid w:val="00F16630"/>
    <w:pPr>
      <w:keepNext/>
      <w:numPr>
        <w:numId w:val="5"/>
      </w:numPr>
      <w:tabs>
        <w:tab w:val="left" w:pos="1440"/>
        <w:tab w:val="num" w:pos="2088"/>
      </w:tabs>
      <w:spacing w:before="240" w:after="240" w:line="240" w:lineRule="auto"/>
      <w:ind w:left="1440"/>
      <w:jc w:val="center"/>
    </w:pPr>
    <w:rPr>
      <w:rFonts w:ascii="Times New Roman" w:eastAsia="Times New Roman" w:hAnsi="Times New Roman"/>
      <w:b/>
      <w:smallCaps/>
      <w:color w:val="auto"/>
      <w:sz w:val="24"/>
      <w:szCs w:val="20"/>
      <w:lang w:val="es-ES_tradnl"/>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rsid w:val="00F16630"/>
    <w:pPr>
      <w:keepNext/>
      <w:keepLines/>
      <w:spacing w:after="120" w:line="240" w:lineRule="auto"/>
      <w:ind w:left="288" w:hanging="288"/>
      <w:jc w:val="both"/>
    </w:pPr>
    <w:rPr>
      <w:rFonts w:ascii="Times New Roman" w:eastAsia="Times New Roman" w:hAnsi="Times New Roman"/>
      <w:color w:val="auto"/>
      <w:spacing w:val="-3"/>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rsid w:val="00F16630"/>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har"/>
    <w:rsid w:val="00F16630"/>
    <w:pPr>
      <w:numPr>
        <w:ilvl w:val="1"/>
        <w:numId w:val="5"/>
      </w:numPr>
      <w:spacing w:before="120" w:line="240" w:lineRule="auto"/>
      <w:jc w:val="both"/>
      <w:outlineLvl w:val="1"/>
    </w:pPr>
    <w:rPr>
      <w:rFonts w:ascii="Times New Roman" w:eastAsia="Times New Roman" w:hAnsi="Times New Roman"/>
      <w:color w:val="auto"/>
      <w:sz w:val="24"/>
      <w:szCs w:val="20"/>
      <w:lang w:val="es-ES_tradnl"/>
    </w:rPr>
  </w:style>
  <w:style w:type="paragraph" w:customStyle="1" w:styleId="subpar">
    <w:name w:val="subpar"/>
    <w:basedOn w:val="BodyTextIndent3"/>
    <w:rsid w:val="00F16630"/>
    <w:pPr>
      <w:numPr>
        <w:ilvl w:val="2"/>
        <w:numId w:val="5"/>
      </w:numPr>
      <w:spacing w:before="120" w:line="240" w:lineRule="auto"/>
      <w:jc w:val="both"/>
      <w:outlineLvl w:val="2"/>
    </w:pPr>
    <w:rPr>
      <w:rFonts w:ascii="Times New Roman" w:eastAsia="Times New Roman" w:hAnsi="Times New Roman"/>
      <w:color w:val="auto"/>
      <w:sz w:val="24"/>
      <w:szCs w:val="20"/>
      <w:lang w:val="es-ES_tradnl"/>
    </w:rPr>
  </w:style>
  <w:style w:type="paragraph" w:customStyle="1" w:styleId="SubSubPar">
    <w:name w:val="SubSubPar"/>
    <w:basedOn w:val="subpar"/>
    <w:rsid w:val="00F16630"/>
    <w:pPr>
      <w:numPr>
        <w:ilvl w:val="3"/>
      </w:numPr>
      <w:tabs>
        <w:tab w:val="clear" w:pos="3024"/>
        <w:tab w:val="left" w:pos="0"/>
        <w:tab w:val="num" w:pos="1296"/>
      </w:tabs>
      <w:ind w:left="1296"/>
    </w:pPr>
  </w:style>
  <w:style w:type="character" w:styleId="FootnoteReference">
    <w:name w:val="footnote reference"/>
    <w:aliases w:val="Fußnotenzeichen DISS,16 Point,Superscript 6 Point,ftref,BVI fnr, BVI fnr,Знак сноски 1,referencia nota al pie,FC"/>
    <w:basedOn w:val="DefaultParagraphFont"/>
    <w:uiPriority w:val="99"/>
    <w:rsid w:val="00F16630"/>
    <w:rPr>
      <w:vertAlign w:val="superscript"/>
    </w:rPr>
  </w:style>
  <w:style w:type="character" w:customStyle="1" w:styleId="ParagraphChar">
    <w:name w:val="Paragraph Char"/>
    <w:aliases w:val="paragraph Char,p Char,PARAGRAPH Char,PG Char,pa Char,at Char"/>
    <w:basedOn w:val="DefaultParagraphFont"/>
    <w:link w:val="Paragraph"/>
    <w:rsid w:val="00F16630"/>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F16630"/>
    <w:pPr>
      <w:spacing w:after="120"/>
      <w:ind w:left="360"/>
    </w:pPr>
  </w:style>
  <w:style w:type="character" w:customStyle="1" w:styleId="BodyTextIndentChar">
    <w:name w:val="Body Text Indent Char"/>
    <w:basedOn w:val="DefaultParagraphFont"/>
    <w:link w:val="BodyTextIndent"/>
    <w:uiPriority w:val="99"/>
    <w:semiHidden/>
    <w:rsid w:val="00F16630"/>
    <w:rPr>
      <w:rFonts w:ascii="Lucida Grande" w:eastAsia="ヒラギノ角ゴ Pro W3" w:hAnsi="Lucida Grande" w:cs="Times New Roman"/>
      <w:color w:val="000000"/>
      <w:szCs w:val="24"/>
    </w:rPr>
  </w:style>
  <w:style w:type="paragraph" w:styleId="BodyTextIndent3">
    <w:name w:val="Body Text Indent 3"/>
    <w:basedOn w:val="Normal"/>
    <w:link w:val="BodyTextIndent3Char"/>
    <w:uiPriority w:val="99"/>
    <w:semiHidden/>
    <w:unhideWhenUsed/>
    <w:rsid w:val="00F166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6630"/>
    <w:rPr>
      <w:rFonts w:ascii="Lucida Grande" w:eastAsia="ヒラギノ角ゴ Pro W3" w:hAnsi="Lucida Grande" w:cs="Times New Roman"/>
      <w:color w:val="000000"/>
      <w:sz w:val="16"/>
      <w:szCs w:val="16"/>
    </w:rPr>
  </w:style>
  <w:style w:type="character" w:styleId="CommentReference">
    <w:name w:val="annotation reference"/>
    <w:basedOn w:val="DefaultParagraphFont"/>
    <w:uiPriority w:val="99"/>
    <w:rsid w:val="00B76E2B"/>
    <w:rPr>
      <w:sz w:val="16"/>
      <w:szCs w:val="16"/>
    </w:rPr>
  </w:style>
  <w:style w:type="paragraph" w:styleId="CommentText">
    <w:name w:val="annotation text"/>
    <w:basedOn w:val="Normal"/>
    <w:link w:val="CommentTextChar"/>
    <w:rsid w:val="00B76E2B"/>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rsid w:val="00B76E2B"/>
    <w:rPr>
      <w:rFonts w:ascii="Times New Roman" w:eastAsia="Times New Roman" w:hAnsi="Times New Roman" w:cs="Times New Roman"/>
      <w:sz w:val="20"/>
      <w:szCs w:val="20"/>
    </w:rPr>
  </w:style>
  <w:style w:type="paragraph" w:styleId="Footer">
    <w:name w:val="footer"/>
    <w:basedOn w:val="Normal"/>
    <w:link w:val="FooterChar"/>
    <w:uiPriority w:val="99"/>
    <w:rsid w:val="00447461"/>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DefaultParagraphFont"/>
    <w:link w:val="Footer"/>
    <w:uiPriority w:val="99"/>
    <w:rsid w:val="00447461"/>
    <w:rPr>
      <w:rFonts w:ascii="Times New Roman" w:eastAsia="MS Mincho" w:hAnsi="Times New Roman" w:cs="Times New Roman"/>
      <w:sz w:val="24"/>
      <w:szCs w:val="24"/>
      <w:lang w:eastAsia="ja-JP"/>
    </w:rPr>
  </w:style>
  <w:style w:type="table" w:styleId="TableGrid">
    <w:name w:val="Table Grid"/>
    <w:basedOn w:val="TableNormal"/>
    <w:uiPriority w:val="59"/>
    <w:rsid w:val="00953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533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DF07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inespaciado">
    <w:name w:val="Sin espaciado"/>
    <w:qFormat/>
    <w:rsid w:val="00157B4B"/>
    <w:pPr>
      <w:spacing w:after="0" w:line="240" w:lineRule="auto"/>
    </w:pPr>
    <w:rPr>
      <w:rFonts w:ascii="Times New Roman" w:eastAsia="Times New Roman" w:hAnsi="Times New Roman" w:cs="Times New Roman"/>
      <w:sz w:val="24"/>
      <w:szCs w:val="24"/>
      <w:lang w:val="es-ES" w:eastAsia="es-ES"/>
    </w:rPr>
  </w:style>
  <w:style w:type="paragraph" w:styleId="TOC2">
    <w:name w:val="toc 2"/>
    <w:basedOn w:val="Normal"/>
    <w:next w:val="Normal"/>
    <w:autoRedefine/>
    <w:uiPriority w:val="39"/>
    <w:unhideWhenUsed/>
    <w:rsid w:val="00844ABB"/>
    <w:pPr>
      <w:spacing w:after="100"/>
      <w:ind w:left="220"/>
    </w:pPr>
  </w:style>
  <w:style w:type="paragraph" w:customStyle="1" w:styleId="ListParagraph1">
    <w:name w:val="List Paragraph1"/>
    <w:basedOn w:val="Normal"/>
    <w:qFormat/>
    <w:rsid w:val="00844ABB"/>
    <w:pPr>
      <w:spacing w:after="0" w:line="240" w:lineRule="auto"/>
      <w:ind w:left="708"/>
    </w:pPr>
    <w:rPr>
      <w:rFonts w:ascii="Times New Roman" w:eastAsia="Calibri" w:hAnsi="Times New Roman"/>
      <w:color w:val="auto"/>
      <w:sz w:val="24"/>
      <w:lang w:val="es-ES_tradnl"/>
    </w:rPr>
  </w:style>
  <w:style w:type="paragraph" w:styleId="Header">
    <w:name w:val="header"/>
    <w:basedOn w:val="Normal"/>
    <w:link w:val="HeaderChar"/>
    <w:uiPriority w:val="99"/>
    <w:unhideWhenUsed/>
    <w:rsid w:val="0081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D6"/>
    <w:rPr>
      <w:rFonts w:ascii="Lucida Grande" w:eastAsia="ヒラギノ角ゴ Pro W3" w:hAnsi="Lucida Grande" w:cs="Times New Roman"/>
      <w:color w:val="000000"/>
      <w:szCs w:val="24"/>
    </w:rPr>
  </w:style>
  <w:style w:type="paragraph" w:customStyle="1" w:styleId="Sinespaciado1">
    <w:name w:val="Sin espaciado1"/>
    <w:link w:val="Sinespaciado1Char"/>
    <w:uiPriority w:val="1"/>
    <w:qFormat/>
    <w:rsid w:val="00F23F63"/>
    <w:pPr>
      <w:spacing w:after="0" w:line="240" w:lineRule="auto"/>
    </w:pPr>
    <w:rPr>
      <w:rFonts w:ascii="Times New Roman" w:eastAsia="Times New Roman" w:hAnsi="Times New Roman" w:cs="Times New Roman"/>
      <w:sz w:val="24"/>
      <w:szCs w:val="24"/>
      <w:lang w:val="es-ES" w:eastAsia="es-ES"/>
    </w:rPr>
  </w:style>
  <w:style w:type="character" w:customStyle="1" w:styleId="Sinespaciado1Char">
    <w:name w:val="Sin espaciado1 Char"/>
    <w:basedOn w:val="DefaultParagraphFont"/>
    <w:link w:val="Sinespaciado1"/>
    <w:uiPriority w:val="1"/>
    <w:rsid w:val="00F23F63"/>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953109"/>
    <w:pPr>
      <w:spacing w:after="200"/>
    </w:pPr>
    <w:rPr>
      <w:rFonts w:ascii="Lucida Grande" w:eastAsia="ヒラギノ角ゴ Pro W3" w:hAnsi="Lucida Grande"/>
      <w:b/>
      <w:bCs/>
      <w:color w:val="000000"/>
    </w:rPr>
  </w:style>
  <w:style w:type="character" w:customStyle="1" w:styleId="CommentSubjectChar">
    <w:name w:val="Comment Subject Char"/>
    <w:basedOn w:val="CommentTextChar"/>
    <w:link w:val="CommentSubject"/>
    <w:uiPriority w:val="99"/>
    <w:semiHidden/>
    <w:rsid w:val="00953109"/>
    <w:rPr>
      <w:rFonts w:ascii="Lucida Grande" w:eastAsia="ヒラギノ角ゴ Pro W3" w:hAnsi="Lucida Grande" w:cs="Times New Roman"/>
      <w:b/>
      <w:bCs/>
      <w:color w:val="000000"/>
      <w:sz w:val="20"/>
      <w:szCs w:val="20"/>
    </w:rPr>
  </w:style>
  <w:style w:type="character" w:customStyle="1" w:styleId="Heading3Char">
    <w:name w:val="Heading 3 Char"/>
    <w:basedOn w:val="DefaultParagraphFont"/>
    <w:link w:val="Heading3"/>
    <w:uiPriority w:val="9"/>
    <w:rsid w:val="00E246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671EF"/>
    <w:rPr>
      <w:color w:val="800080" w:themeColor="followedHyperlink"/>
      <w:u w:val="single"/>
    </w:rPr>
  </w:style>
  <w:style w:type="paragraph" w:styleId="BodyText">
    <w:name w:val="Body Text"/>
    <w:basedOn w:val="Normal"/>
    <w:link w:val="BodyTextChar"/>
    <w:uiPriority w:val="99"/>
    <w:unhideWhenUsed/>
    <w:rsid w:val="009927D2"/>
    <w:pPr>
      <w:spacing w:after="120"/>
    </w:pPr>
  </w:style>
  <w:style w:type="character" w:customStyle="1" w:styleId="BodyTextChar">
    <w:name w:val="Body Text Char"/>
    <w:basedOn w:val="DefaultParagraphFont"/>
    <w:link w:val="BodyText"/>
    <w:uiPriority w:val="99"/>
    <w:rsid w:val="009927D2"/>
    <w:rPr>
      <w:rFonts w:ascii="Lucida Grande" w:eastAsia="ヒラギノ角ゴ Pro W3" w:hAnsi="Lucida Grande" w:cs="Times New Roman"/>
      <w:color w:val="000000"/>
      <w:szCs w:val="24"/>
    </w:rPr>
  </w:style>
  <w:style w:type="character" w:customStyle="1" w:styleId="hps">
    <w:name w:val="hps"/>
    <w:basedOn w:val="DefaultParagraphFont"/>
    <w:rsid w:val="00F14BC3"/>
  </w:style>
  <w:style w:type="character" w:customStyle="1" w:styleId="ListLabel5">
    <w:name w:val="ListLabel 5"/>
    <w:rsid w:val="000D280B"/>
    <w:rPr>
      <w:rFonts w:cs="Arial"/>
    </w:rPr>
  </w:style>
  <w:style w:type="paragraph" w:styleId="NormalWeb">
    <w:name w:val="Normal (Web)"/>
    <w:basedOn w:val="Normal"/>
    <w:uiPriority w:val="99"/>
    <w:unhideWhenUsed/>
    <w:rsid w:val="00615760"/>
    <w:pPr>
      <w:autoSpaceDE w:val="0"/>
      <w:autoSpaceDN w:val="0"/>
      <w:adjustRightInd w:val="0"/>
      <w:spacing w:before="100" w:beforeAutospacing="1" w:after="100" w:afterAutospacing="1" w:line="360" w:lineRule="auto"/>
      <w:jc w:val="both"/>
    </w:pPr>
    <w:rPr>
      <w:rFonts w:ascii="Franklin Gothic Book" w:eastAsia="Times New Roman" w:hAnsi="Franklin Gothic Book" w:cs="MyriadPro-Regular"/>
      <w:color w:val="auto"/>
      <w:sz w:val="24"/>
      <w:lang w:val="es-ES" w:eastAsia="es-ES"/>
    </w:rPr>
  </w:style>
  <w:style w:type="paragraph" w:styleId="TOC3">
    <w:name w:val="toc 3"/>
    <w:basedOn w:val="Normal"/>
    <w:next w:val="Normal"/>
    <w:autoRedefine/>
    <w:uiPriority w:val="39"/>
    <w:unhideWhenUsed/>
    <w:rsid w:val="00630C06"/>
    <w:pPr>
      <w:spacing w:after="100"/>
      <w:ind w:left="440"/>
    </w:pPr>
  </w:style>
  <w:style w:type="paragraph" w:customStyle="1" w:styleId="FAO2ndPara">
    <w:name w:val="FAO 2nd Para"/>
    <w:basedOn w:val="Normal"/>
    <w:link w:val="FAO2ndParaChar"/>
    <w:qFormat/>
    <w:rsid w:val="008C4DC6"/>
    <w:pPr>
      <w:spacing w:after="0" w:line="360" w:lineRule="auto"/>
      <w:ind w:firstLine="720"/>
      <w:jc w:val="both"/>
    </w:pPr>
    <w:rPr>
      <w:rFonts w:ascii="Times New Roman" w:eastAsia="Calibri" w:hAnsi="Times New Roman"/>
      <w:color w:val="auto"/>
      <w:sz w:val="24"/>
      <w:lang w:eastAsia="ru-RU"/>
    </w:rPr>
  </w:style>
  <w:style w:type="character" w:customStyle="1" w:styleId="FAO2ndParaChar">
    <w:name w:val="FAO 2nd Para Char"/>
    <w:link w:val="FAO2ndPara"/>
    <w:rsid w:val="008C4DC6"/>
    <w:rPr>
      <w:rFonts w:ascii="Times New Roman" w:eastAsia="Calibri" w:hAnsi="Times New Roman" w:cs="Times New Roman"/>
      <w:sz w:val="24"/>
      <w:szCs w:val="24"/>
      <w:lang w:eastAsia="ru-RU"/>
    </w:rPr>
  </w:style>
  <w:style w:type="character" w:customStyle="1" w:styleId="Heading2Char">
    <w:name w:val="Heading 2 Char"/>
    <w:basedOn w:val="DefaultParagraphFont"/>
    <w:link w:val="Heading2"/>
    <w:uiPriority w:val="9"/>
    <w:semiHidden/>
    <w:rsid w:val="0067612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76126"/>
    <w:rPr>
      <w:rFonts w:asciiTheme="majorHAnsi" w:eastAsiaTheme="majorEastAsia" w:hAnsiTheme="majorHAnsi" w:cstheme="majorBidi"/>
      <w:b/>
      <w:bCs/>
      <w:i/>
      <w:iCs/>
      <w:color w:val="4F81BD" w:themeColor="accent1"/>
      <w:szCs w:val="24"/>
    </w:rPr>
  </w:style>
  <w:style w:type="character" w:customStyle="1" w:styleId="ListParagraphChar">
    <w:name w:val="List Paragraph Char"/>
    <w:basedOn w:val="DefaultParagraphFont"/>
    <w:link w:val="ListParagraph"/>
    <w:uiPriority w:val="34"/>
    <w:rsid w:val="00676126"/>
    <w:rPr>
      <w:rFonts w:ascii="Times New Roman" w:eastAsia="ヒラギノ角ゴ Pro W3" w:hAnsi="Times New Roman" w:cs="Times New Roman"/>
      <w:b/>
      <w:color w:val="365F91" w:themeColor="accent1" w:themeShade="BF"/>
      <w:sz w:val="24"/>
    </w:rPr>
  </w:style>
  <w:style w:type="paragraph" w:styleId="Caption">
    <w:name w:val="caption"/>
    <w:basedOn w:val="Normal"/>
    <w:next w:val="Normal"/>
    <w:uiPriority w:val="35"/>
    <w:unhideWhenUsed/>
    <w:qFormat/>
    <w:rsid w:val="00676126"/>
    <w:pPr>
      <w:keepNext/>
      <w:spacing w:line="240" w:lineRule="auto"/>
    </w:pPr>
    <w:rPr>
      <w:rFonts w:asciiTheme="minorHAnsi" w:eastAsiaTheme="minorEastAsia" w:hAnsiTheme="minorHAnsi" w:cstheme="minorBidi"/>
      <w:b/>
      <w:bCs/>
      <w:color w:val="4F81BD" w:themeColor="accent1"/>
      <w:sz w:val="18"/>
      <w:szCs w:val="18"/>
    </w:rPr>
  </w:style>
  <w:style w:type="paragraph" w:customStyle="1" w:styleId="FAO1stPara">
    <w:name w:val="FAO 1st Para"/>
    <w:basedOn w:val="Normal"/>
    <w:link w:val="FAO1stParaChar"/>
    <w:qFormat/>
    <w:rsid w:val="00676126"/>
    <w:pPr>
      <w:spacing w:after="0" w:line="360" w:lineRule="auto"/>
      <w:ind w:firstLine="720"/>
      <w:jc w:val="both"/>
    </w:pPr>
    <w:rPr>
      <w:rFonts w:ascii="Times New Roman" w:eastAsia="Calibri" w:hAnsi="Times New Roman"/>
      <w:color w:val="auto"/>
      <w:sz w:val="24"/>
      <w:lang w:val="en-GB"/>
    </w:rPr>
  </w:style>
  <w:style w:type="character" w:customStyle="1" w:styleId="FAO1stParaChar">
    <w:name w:val="FAO 1st Para Char"/>
    <w:basedOn w:val="DefaultParagraphFont"/>
    <w:link w:val="FAO1stPara"/>
    <w:rsid w:val="00676126"/>
    <w:rPr>
      <w:rFonts w:ascii="Times New Roman" w:eastAsia="Calibri" w:hAnsi="Times New Roman" w:cs="Times New Roman"/>
      <w:sz w:val="24"/>
      <w:szCs w:val="24"/>
      <w:lang w:val="en-GB"/>
    </w:rPr>
  </w:style>
  <w:style w:type="paragraph" w:customStyle="1" w:styleId="FAONormal">
    <w:name w:val="FAO Normal"/>
    <w:basedOn w:val="Normal"/>
    <w:link w:val="FAONormalChar"/>
    <w:qFormat/>
    <w:rsid w:val="00676126"/>
    <w:pPr>
      <w:spacing w:after="0" w:line="240" w:lineRule="auto"/>
      <w:ind w:left="-6"/>
    </w:pPr>
    <w:rPr>
      <w:rFonts w:ascii="Times New Roman" w:eastAsia="Times New Roman" w:hAnsi="Times New Roman"/>
      <w:color w:val="auto"/>
      <w:spacing w:val="5"/>
      <w:kern w:val="28"/>
      <w:sz w:val="24"/>
    </w:rPr>
  </w:style>
  <w:style w:type="character" w:customStyle="1" w:styleId="FAONormalChar">
    <w:name w:val="FAO Normal Char"/>
    <w:basedOn w:val="DefaultParagraphFont"/>
    <w:link w:val="FAONormal"/>
    <w:rsid w:val="00676126"/>
    <w:rPr>
      <w:rFonts w:ascii="Times New Roman" w:eastAsia="Times New Roman" w:hAnsi="Times New Roman" w:cs="Times New Roman"/>
      <w:spacing w:val="5"/>
      <w:kern w:val="28"/>
      <w:sz w:val="24"/>
      <w:szCs w:val="24"/>
    </w:rPr>
  </w:style>
  <w:style w:type="paragraph" w:customStyle="1" w:styleId="FAOCaption">
    <w:name w:val="FAO Caption"/>
    <w:basedOn w:val="Normal"/>
    <w:link w:val="FAOCaptionChar1"/>
    <w:qFormat/>
    <w:rsid w:val="00676126"/>
    <w:pPr>
      <w:spacing w:after="0" w:line="240" w:lineRule="auto"/>
      <w:ind w:left="709" w:hanging="709"/>
      <w:jc w:val="both"/>
    </w:pPr>
    <w:rPr>
      <w:rFonts w:ascii="Times New Roman" w:eastAsia="Calibri" w:hAnsi="Times New Roman"/>
      <w:color w:val="auto"/>
      <w:sz w:val="20"/>
      <w:szCs w:val="20"/>
      <w:lang w:eastAsia="ru-RU"/>
    </w:rPr>
  </w:style>
  <w:style w:type="character" w:customStyle="1" w:styleId="FAOCaptionChar1">
    <w:name w:val="FAO Caption Char1"/>
    <w:basedOn w:val="DefaultParagraphFont"/>
    <w:link w:val="FAOCaption"/>
    <w:rsid w:val="00676126"/>
    <w:rPr>
      <w:rFonts w:ascii="Times New Roman" w:eastAsia="Calibri" w:hAnsi="Times New Roman" w:cs="Times New Roman"/>
      <w:sz w:val="20"/>
      <w:szCs w:val="20"/>
      <w:lang w:eastAsia="ru-RU"/>
    </w:rPr>
  </w:style>
  <w:style w:type="paragraph" w:customStyle="1" w:styleId="FAOFooter">
    <w:name w:val="FAO Footer"/>
    <w:basedOn w:val="Normal"/>
    <w:next w:val="FAO2ndPara"/>
    <w:link w:val="FAOFooterChar"/>
    <w:autoRedefine/>
    <w:qFormat/>
    <w:rsid w:val="00676126"/>
    <w:pPr>
      <w:spacing w:after="120" w:line="240" w:lineRule="auto"/>
      <w:ind w:firstLine="1276"/>
      <w:contextualSpacing/>
    </w:pPr>
    <w:rPr>
      <w:rFonts w:asciiTheme="minorHAnsi" w:eastAsia="Calibri" w:hAnsiTheme="minorHAnsi" w:cs="Calibri"/>
      <w:color w:val="auto"/>
      <w:sz w:val="20"/>
      <w:szCs w:val="20"/>
      <w:lang w:val="ru-RU"/>
    </w:rPr>
  </w:style>
  <w:style w:type="character" w:customStyle="1" w:styleId="FAOFooterChar">
    <w:name w:val="FAO Footer Char"/>
    <w:basedOn w:val="DefaultParagraphFont"/>
    <w:link w:val="FAOFooter"/>
    <w:rsid w:val="00676126"/>
    <w:rPr>
      <w:rFonts w:eastAsia="Calibri" w:cs="Calibri"/>
      <w:sz w:val="20"/>
      <w:szCs w:val="20"/>
      <w:lang w:val="ru-RU"/>
    </w:rPr>
  </w:style>
  <w:style w:type="paragraph" w:customStyle="1" w:styleId="TabFigures">
    <w:name w:val="Tab_Figures"/>
    <w:basedOn w:val="Normal"/>
    <w:qFormat/>
    <w:rsid w:val="00676126"/>
    <w:pPr>
      <w:spacing w:after="0" w:line="240" w:lineRule="auto"/>
      <w:jc w:val="center"/>
    </w:pPr>
    <w:rPr>
      <w:rFonts w:ascii="Calibri" w:eastAsia="Calibri" w:hAnsi="Calibri"/>
      <w:color w:val="auto"/>
      <w:sz w:val="20"/>
      <w:szCs w:val="22"/>
    </w:rPr>
  </w:style>
  <w:style w:type="paragraph" w:customStyle="1" w:styleId="TabLines">
    <w:name w:val="Tab_Lines"/>
    <w:basedOn w:val="Normal"/>
    <w:qFormat/>
    <w:rsid w:val="00676126"/>
    <w:pPr>
      <w:spacing w:after="0" w:line="240" w:lineRule="auto"/>
      <w:jc w:val="both"/>
    </w:pPr>
    <w:rPr>
      <w:rFonts w:ascii="Calibri" w:eastAsia="Calibri" w:hAnsi="Calibri"/>
      <w:color w:val="auto"/>
      <w:sz w:val="20"/>
      <w:szCs w:val="22"/>
      <w:lang w:val="ru-RU"/>
    </w:rPr>
  </w:style>
  <w:style w:type="table" w:styleId="MediumGrid3-Accent1">
    <w:name w:val="Medium Grid 3 Accent 1"/>
    <w:basedOn w:val="TableNormal"/>
    <w:uiPriority w:val="69"/>
    <w:rsid w:val="00676126"/>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bdocs.iadb.org/wsdocs/getDocument.aspx?DOCNUM=36784209" TargetMode="External"/><Relationship Id="rId18" Type="http://schemas.openxmlformats.org/officeDocument/2006/relationships/image" Target="media/image4.jpeg"/><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agriculture.gouv.h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dbdocs.iadb.org/wsdocs/getDocument.aspx?DOCNUM=36784040" TargetMode="External"/><Relationship Id="rId22" Type="http://schemas.openxmlformats.org/officeDocument/2006/relationships/customXml" Target="../customXml/item4.xml"/><Relationship Id="rId27"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6784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C0ADF33E486B14BB286358DD07CB7AB" ma:contentTypeVersion="425" ma:contentTypeDescription="A content type to manage public (operations) IDB documents" ma:contentTypeScope="" ma:versionID="a3fc7ef77bda6339f7ed4249a091ed69">
  <xsd:schema xmlns:xsd="http://www.w3.org/2001/XMLSchema" xmlns:xs="http://www.w3.org/2001/XMLSchema" xmlns:p="http://schemas.microsoft.com/office/2006/metadata/properties" xmlns:ns2="cdc7663a-08f0-4737-9e8c-148ce897a09c" targetNamespace="http://schemas.microsoft.com/office/2006/metadata/properties" ma:root="true" ma:fieldsID="822b809317172024eb160cbb52ce57e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R0002950839</Record_x0020_Number>
    <Key_x0020_Document xmlns="cdc7663a-08f0-4737-9e8c-148ce897a09c">false</Key_x0020_Document>
    <Division_x0020_or_x0020_Unit xmlns="cdc7663a-08f0-4737-9e8c-148ce897a09c">INE/RND</Division_x0020_or_x0020_Unit>
    <Other_x0020_Author xmlns="cdc7663a-08f0-4737-9e8c-148ce897a09c" xsi:nil="true"/>
    <IDBDocs_x0020_Number xmlns="cdc7663a-08f0-4737-9e8c-148ce897a09c">38146562</IDBDocs_x0020_Number>
    <Document_x0020_Author xmlns="cdc7663a-08f0-4737-9e8c-148ce897a09c">Fernandez Diez, Maria Carmen</Document_x0020_Author>
    <Operation_x0020_Type xmlns="cdc7663a-08f0-4737-9e8c-148ce897a09c" xsi:nil="true"/>
    <TaxCatchAll xmlns="cdc7663a-08f0-4737-9e8c-148ce897a09c">
      <Value>22</Value>
      <Value>17</Value>
      <Value>1</Value>
    </TaxCatchAll>
    <Fiscal_x0020_Year_x0020_IDB xmlns="cdc7663a-08f0-4737-9e8c-148ce897a09c">2013</Fiscal_x0020_Year_x0020_IDB>
    <Project_x0020_Number xmlns="cdc7663a-08f0-4737-9e8c-148ce897a09c">SU-L1033</Project_x0020_Number>
    <Package_x0020_Code xmlns="cdc7663a-08f0-4737-9e8c-148ce897a09c" xsi:nil="true"/>
    <Migration_x0020_Info xmlns="cdc7663a-08f0-4737-9e8c-148ce897a09c">&lt;div class="ExternalClass27C019871F364B0AAF4DCC3FB413AF64"&gt;MS WORDLPLoan Proposal0N&lt;/div&gt;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78f391d2-6a9c-4a90-96e5-b3c0fdf8e7da</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EZSHARE-1641068047-37335</_dlc_DocId>
    <Abstract xmlns="cdc7663a-08f0-4737-9e8c-148ce897a09c" xsi:nil="true"/>
    <Disclosure_x0020_Activity xmlns="cdc7663a-08f0-4737-9e8c-148ce897a09c">Loan Proposal</Disclosure_x0020_Activity>
    <Region xmlns="cdc7663a-08f0-4737-9e8c-148ce897a09c" xsi:nil="true"/>
    <Publication_x0020_Type xmlns="cdc7663a-08f0-4737-9e8c-148ce897a09c" xsi:nil="true"/>
    <Issue_x0020_Date xmlns="cdc7663a-08f0-4737-9e8c-148ce897a09c" xsi:nil="true"/>
    <Webtopic xmlns="cdc7663a-08f0-4737-9e8c-148ce897a09c">Agriculture and Rural Development;Agricultural Development</Webtopic>
    <Publishing_x0020_House xmlns="cdc7663a-08f0-4737-9e8c-148ce897a09c" xsi:nil="true"/>
    <Disclosed xmlns="cdc7663a-08f0-4737-9e8c-148ce897a09c">true</Disclosed>
    <KP_x0020_Topics xmlns="cdc7663a-08f0-4737-9e8c-148ce897a09c" xsi:nil="true"/>
    <Editor1 xmlns="cdc7663a-08f0-4737-9e8c-148ce897a09c" xsi:nil="true"/>
    <_dlc_DocIdUrl xmlns="cdc7663a-08f0-4737-9e8c-148ce897a09c">
      <Url>https://idbg.sharepoint.com/teams/EZ-SU-LON/SU-L1033/_layouts/15/DocIdRedir.aspx?ID=EZSHARE-1641068047-37335</Url>
      <Description>EZSHARE-1641068047-37335</Description>
    </_dlc_DocIdUrl>
  </documentManagement>
</p:properties>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44D58D43-E270-4D0E-B731-B8D729506562}"/>
</file>

<file path=customXml/itemProps2.xml><?xml version="1.0" encoding="utf-8"?>
<ds:datastoreItem xmlns:ds="http://schemas.openxmlformats.org/officeDocument/2006/customXml" ds:itemID="{EFD2B704-084D-4BB6-A9DF-E66B5C5D674E}"/>
</file>

<file path=customXml/itemProps3.xml><?xml version="1.0" encoding="utf-8"?>
<ds:datastoreItem xmlns:ds="http://schemas.openxmlformats.org/officeDocument/2006/customXml" ds:itemID="{90902426-317A-4F92-B1A7-9BCCB7ACA32E}"/>
</file>

<file path=customXml/itemProps4.xml><?xml version="1.0" encoding="utf-8"?>
<ds:datastoreItem xmlns:ds="http://schemas.openxmlformats.org/officeDocument/2006/customXml" ds:itemID="{153C7AF7-4305-4AEF-95E6-1F3FCC12F252}"/>
</file>

<file path=customXml/itemProps5.xml><?xml version="1.0" encoding="utf-8"?>
<ds:datastoreItem xmlns:ds="http://schemas.openxmlformats.org/officeDocument/2006/customXml" ds:itemID="{BE8FE9D3-A59F-471E-AA96-1A2C065E8E8E}"/>
</file>

<file path=customXml/itemProps6.xml><?xml version="1.0" encoding="utf-8"?>
<ds:datastoreItem xmlns:ds="http://schemas.openxmlformats.org/officeDocument/2006/customXml" ds:itemID="{AB182F20-C85E-4C0B-8354-D8798526971C}"/>
</file>

<file path=customXml/itemProps7.xml><?xml version="1.0" encoding="utf-8"?>
<ds:datastoreItem xmlns:ds="http://schemas.openxmlformats.org/officeDocument/2006/customXml" ds:itemID="{DB90FA86-9F1F-4545-9ADC-9B04B9B4205E}"/>
</file>

<file path=customXml/itemProps8.xml><?xml version="1.0" encoding="utf-8"?>
<ds:datastoreItem xmlns:ds="http://schemas.openxmlformats.org/officeDocument/2006/customXml" ds:itemID="{52D10CAA-DDE5-40F6-AEC3-726D0133A030}"/>
</file>

<file path=customXml/itemProps9.xml><?xml version="1.0" encoding="utf-8"?>
<ds:datastoreItem xmlns:ds="http://schemas.openxmlformats.org/officeDocument/2006/customXml" ds:itemID="{C1AD0892-809C-4A05-B962-572687677F24}"/>
</file>

<file path=docProps/app.xml><?xml version="1.0" encoding="utf-8"?>
<Properties xmlns="http://schemas.openxmlformats.org/officeDocument/2006/extended-properties" xmlns:vt="http://schemas.openxmlformats.org/officeDocument/2006/docPropsVTypes">
  <Template>Normal.dotm</Template>
  <TotalTime>0</TotalTime>
  <Pages>41</Pages>
  <Words>11848</Words>
  <Characters>67534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 Monitoring and Impact Evaluation Plan (SU-L1033) </dc:title>
  <dc:creator>lsalazar</dc:creator>
  <cp:lastModifiedBy>Inter-American Development Bank</cp:lastModifiedBy>
  <cp:revision>2</cp:revision>
  <cp:lastPrinted>2013-10-04T19:41:00Z</cp:lastPrinted>
  <dcterms:created xsi:type="dcterms:W3CDTF">2013-11-11T21:51:00Z</dcterms:created>
  <dcterms:modified xsi:type="dcterms:W3CDTF">2013-11-11T21:51:00Z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0x0101001A458A224826124E8B45B1D613300CFC005C0ADF33E486B14BB286358DD07CB7AB</vt:lpwstr>
  </property>
  <property fmtid="{D5CDD505-2E9C-101B-9397-08002B2CF9AE}" pid="5" name="TaxKeywordTaxHTField">
    <vt:lpwstr/>
  </property>
  <property fmtid="{D5CDD505-2E9C-101B-9397-08002B2CF9AE}" pid="6" name="Series Operations IDB">
    <vt:lpwstr>33;#Loan Proposal|6ee86b6f-6e46-485b-8bfb-87a1f44622ac</vt:lpwstr>
  </property>
  <property fmtid="{D5CDD505-2E9C-101B-9397-08002B2CF9AE}" pid="7" name="Sub-Sector">
    <vt:lpwstr/>
  </property>
  <property fmtid="{D5CDD505-2E9C-101B-9397-08002B2CF9AE}" pid="8" name="Country">
    <vt:lpwstr>22;#Suriname|78f391d2-6a9c-4a90-96e5-b3c0fdf8e7da</vt:lpwstr>
  </property>
  <property fmtid="{D5CDD505-2E9C-101B-9397-08002B2CF9AE}" pid="9" name="Fund IDB">
    <vt:lpwstr/>
  </property>
  <property fmtid="{D5CDD505-2E9C-101B-9397-08002B2CF9AE}" pid="10" name="Series_x0020_Operations_x0020_IDB">
    <vt:lpwstr>33;#Loan Proposal|6ee86b6f-6e46-485b-8bfb-87a1f44622ac</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Loan Proposal</vt:lpwstr>
  </property>
  <property fmtid="{D5CDD505-2E9C-101B-9397-08002B2CF9AE}" pid="20" name="Webtopic">
    <vt:lpwstr>Agriculture and Rural Development;Agricultural Development</vt:lpwstr>
  </property>
  <property fmtid="{D5CDD505-2E9C-101B-9397-08002B2CF9AE}" pid="22" name="Disclosed">
    <vt:bool>false</vt:bool>
  </property>
  <property fmtid="{D5CDD505-2E9C-101B-9397-08002B2CF9AE}" pid="23" name="_dlc_DocIdItemGuid">
    <vt:lpwstr>3b39be83-8392-4383-aef3-2dcebcdecf85</vt:lpwstr>
  </property>
</Properties>
</file>