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70" w:rsidRDefault="00782870" w:rsidP="00782870">
      <w:pPr>
        <w:rPr>
          <w:rFonts w:ascii="Times New Roman Bold" w:hAnsi="Times New Roman Bold"/>
          <w:sz w:val="28"/>
          <w:szCs w:val="28"/>
        </w:rPr>
      </w:pPr>
    </w:p>
    <w:p w:rsidR="00782870" w:rsidRDefault="00782870" w:rsidP="00782870">
      <w:pPr>
        <w:rPr>
          <w:rFonts w:ascii="Times New Roman Bold" w:hAnsi="Times New Roman Bold"/>
          <w:sz w:val="28"/>
          <w:szCs w:val="28"/>
        </w:rPr>
      </w:pPr>
    </w:p>
    <w:p w:rsidR="009A379F" w:rsidRPr="004E2444" w:rsidRDefault="009A379F" w:rsidP="009A379F">
      <w:pPr>
        <w:pStyle w:val="Title"/>
        <w:tabs>
          <w:tab w:val="clear" w:pos="1440"/>
          <w:tab w:val="clear" w:pos="3060"/>
        </w:tabs>
        <w:outlineLvl w:val="9"/>
        <w:rPr>
          <w:smallCaps/>
        </w:rPr>
      </w:pPr>
      <w:r w:rsidRPr="004E2444">
        <w:rPr>
          <w:smallCaps/>
        </w:rPr>
        <w:t>Document of the Inter-American Development Bank</w:t>
      </w:r>
    </w:p>
    <w:p w:rsidR="009A379F" w:rsidRPr="004E2444" w:rsidRDefault="009A379F" w:rsidP="009A379F">
      <w:pPr>
        <w:tabs>
          <w:tab w:val="left" w:pos="1440"/>
          <w:tab w:val="left" w:pos="3060"/>
        </w:tabs>
        <w:jc w:val="center"/>
        <w:outlineLvl w:val="0"/>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DD5824" w:rsidRDefault="009A379F" w:rsidP="009A379F">
      <w:pPr>
        <w:tabs>
          <w:tab w:val="left" w:pos="1440"/>
          <w:tab w:val="left" w:pos="3060"/>
        </w:tabs>
        <w:jc w:val="center"/>
        <w:rPr>
          <w:b/>
          <w:smallCaps/>
          <w:sz w:val="32"/>
          <w:szCs w:val="32"/>
        </w:rPr>
      </w:pPr>
      <w:r w:rsidRPr="00DD5824">
        <w:rPr>
          <w:b/>
          <w:smallCaps/>
          <w:sz w:val="32"/>
          <w:szCs w:val="32"/>
        </w:rPr>
        <w:t>H</w:t>
      </w:r>
      <w:r>
        <w:rPr>
          <w:b/>
          <w:smallCaps/>
          <w:sz w:val="32"/>
          <w:szCs w:val="32"/>
        </w:rPr>
        <w:t>aiti</w:t>
      </w:r>
    </w:p>
    <w:p w:rsidR="009A379F" w:rsidRPr="00DD5824" w:rsidRDefault="009A379F" w:rsidP="009A379F">
      <w:pPr>
        <w:tabs>
          <w:tab w:val="left" w:pos="1440"/>
          <w:tab w:val="left" w:pos="3060"/>
        </w:tabs>
        <w:jc w:val="center"/>
        <w:rPr>
          <w:smallCaps/>
          <w:sz w:val="32"/>
          <w:szCs w:val="32"/>
        </w:rPr>
      </w:pPr>
    </w:p>
    <w:p w:rsidR="009A379F" w:rsidRPr="00DD5824" w:rsidRDefault="009A379F" w:rsidP="009A379F">
      <w:pPr>
        <w:tabs>
          <w:tab w:val="left" w:pos="1440"/>
          <w:tab w:val="left" w:pos="3060"/>
        </w:tabs>
        <w:jc w:val="center"/>
        <w:rPr>
          <w:smallCaps/>
          <w:sz w:val="32"/>
          <w:szCs w:val="32"/>
        </w:rPr>
      </w:pPr>
    </w:p>
    <w:p w:rsidR="009A379F" w:rsidRPr="00DD5824" w:rsidRDefault="009A379F" w:rsidP="009A379F">
      <w:pPr>
        <w:tabs>
          <w:tab w:val="left" w:pos="1440"/>
          <w:tab w:val="left" w:pos="3060"/>
        </w:tabs>
        <w:jc w:val="center"/>
        <w:rPr>
          <w:b/>
          <w:smallCaps/>
          <w:sz w:val="32"/>
          <w:szCs w:val="32"/>
        </w:rPr>
      </w:pPr>
      <w:r w:rsidRPr="00DD5824">
        <w:rPr>
          <w:b/>
          <w:smallCaps/>
          <w:sz w:val="32"/>
          <w:szCs w:val="32"/>
        </w:rPr>
        <w:t>Water Management Program</w:t>
      </w:r>
    </w:p>
    <w:p w:rsidR="009A379F" w:rsidRPr="00DD5824" w:rsidRDefault="009A379F" w:rsidP="009A379F">
      <w:pPr>
        <w:tabs>
          <w:tab w:val="left" w:pos="1440"/>
          <w:tab w:val="left" w:pos="3060"/>
        </w:tabs>
        <w:jc w:val="center"/>
        <w:rPr>
          <w:b/>
          <w:smallCaps/>
          <w:sz w:val="32"/>
          <w:szCs w:val="32"/>
        </w:rPr>
      </w:pPr>
      <w:r w:rsidRPr="00DD5824">
        <w:rPr>
          <w:b/>
          <w:smallCaps/>
          <w:sz w:val="32"/>
          <w:szCs w:val="32"/>
        </w:rPr>
        <w:t xml:space="preserve">in the </w:t>
      </w:r>
      <w:proofErr w:type="spellStart"/>
      <w:r w:rsidRPr="00DD5824">
        <w:rPr>
          <w:b/>
          <w:smallCaps/>
          <w:sz w:val="32"/>
          <w:szCs w:val="32"/>
        </w:rPr>
        <w:t>Artibonite</w:t>
      </w:r>
      <w:proofErr w:type="spellEnd"/>
      <w:r w:rsidRPr="00DD5824">
        <w:rPr>
          <w:b/>
          <w:smallCaps/>
          <w:sz w:val="32"/>
          <w:szCs w:val="32"/>
        </w:rPr>
        <w:t xml:space="preserve"> Basin</w:t>
      </w:r>
    </w:p>
    <w:p w:rsidR="009A379F" w:rsidRDefault="009A379F" w:rsidP="009A379F">
      <w:pPr>
        <w:tabs>
          <w:tab w:val="left" w:pos="1440"/>
          <w:tab w:val="left" w:pos="3060"/>
        </w:tabs>
        <w:jc w:val="center"/>
        <w:rPr>
          <w:smallCaps/>
        </w:rPr>
      </w:pPr>
    </w:p>
    <w:p w:rsidR="009A379F" w:rsidRDefault="009A379F" w:rsidP="009A379F">
      <w:pPr>
        <w:tabs>
          <w:tab w:val="left" w:pos="1440"/>
          <w:tab w:val="left" w:pos="3060"/>
        </w:tabs>
        <w:jc w:val="center"/>
        <w:rPr>
          <w:smallCaps/>
        </w:rPr>
      </w:pPr>
    </w:p>
    <w:p w:rsidR="009A379F" w:rsidRPr="004E2444" w:rsidRDefault="009A379F" w:rsidP="009A379F">
      <w:pPr>
        <w:tabs>
          <w:tab w:val="left" w:pos="1440"/>
          <w:tab w:val="left" w:pos="3060"/>
        </w:tabs>
        <w:jc w:val="center"/>
        <w:rPr>
          <w:smallCaps/>
        </w:rPr>
      </w:pPr>
    </w:p>
    <w:p w:rsidR="009A379F" w:rsidRPr="004E2444" w:rsidRDefault="009A379F" w:rsidP="009A379F">
      <w:pPr>
        <w:tabs>
          <w:tab w:val="left" w:pos="1440"/>
          <w:tab w:val="left" w:pos="3060"/>
        </w:tabs>
        <w:jc w:val="center"/>
        <w:rPr>
          <w:b/>
          <w:smallCaps/>
        </w:rPr>
      </w:pPr>
      <w:r w:rsidRPr="004E2444">
        <w:rPr>
          <w:b/>
          <w:smallCaps/>
        </w:rPr>
        <w:t>(HA-L1087)</w:t>
      </w:r>
    </w:p>
    <w:p w:rsidR="009A379F" w:rsidRPr="004E2444" w:rsidRDefault="009A379F" w:rsidP="009A379F">
      <w:pPr>
        <w:pStyle w:val="Newpage"/>
      </w:pPr>
    </w:p>
    <w:p w:rsidR="009A379F" w:rsidRDefault="009A379F" w:rsidP="009A379F">
      <w:pPr>
        <w:tabs>
          <w:tab w:val="left" w:pos="1440"/>
          <w:tab w:val="left" w:pos="3060"/>
        </w:tabs>
        <w:jc w:val="center"/>
        <w:rPr>
          <w:smallCaps/>
        </w:rPr>
      </w:pPr>
    </w:p>
    <w:p w:rsidR="009A379F" w:rsidRDefault="009A379F" w:rsidP="009A379F">
      <w:pPr>
        <w:tabs>
          <w:tab w:val="left" w:pos="1440"/>
          <w:tab w:val="left" w:pos="3060"/>
        </w:tabs>
        <w:jc w:val="center"/>
        <w:rPr>
          <w:smallCaps/>
        </w:rPr>
      </w:pPr>
    </w:p>
    <w:p w:rsidR="009A379F" w:rsidRDefault="009A379F" w:rsidP="009A379F">
      <w:pPr>
        <w:tabs>
          <w:tab w:val="left" w:pos="1440"/>
          <w:tab w:val="left" w:pos="3060"/>
        </w:tabs>
        <w:jc w:val="center"/>
        <w:rPr>
          <w:smallCaps/>
        </w:rPr>
      </w:pPr>
    </w:p>
    <w:p w:rsidR="009A379F" w:rsidRDefault="009A379F" w:rsidP="009A379F">
      <w:pPr>
        <w:tabs>
          <w:tab w:val="left" w:pos="1440"/>
          <w:tab w:val="left" w:pos="3060"/>
        </w:tabs>
        <w:jc w:val="center"/>
        <w:rPr>
          <w:smallCaps/>
        </w:rPr>
      </w:pPr>
    </w:p>
    <w:p w:rsidR="009A379F" w:rsidRDefault="009A379F" w:rsidP="009A379F">
      <w:pPr>
        <w:tabs>
          <w:tab w:val="left" w:pos="1440"/>
          <w:tab w:val="left" w:pos="3060"/>
        </w:tabs>
        <w:jc w:val="center"/>
        <w:rPr>
          <w:smallCaps/>
        </w:rPr>
      </w:pPr>
    </w:p>
    <w:p w:rsidR="009A379F" w:rsidRPr="004E2444" w:rsidRDefault="009A379F" w:rsidP="009A379F">
      <w:pPr>
        <w:tabs>
          <w:tab w:val="left" w:pos="1440"/>
          <w:tab w:val="left" w:pos="3060"/>
        </w:tabs>
        <w:jc w:val="center"/>
        <w:rPr>
          <w:smallCaps/>
        </w:rPr>
      </w:pPr>
    </w:p>
    <w:p w:rsidR="009A379F" w:rsidRPr="004E2444" w:rsidRDefault="009A379F" w:rsidP="009A379F">
      <w:pPr>
        <w:tabs>
          <w:tab w:val="left" w:pos="1440"/>
          <w:tab w:val="left" w:pos="3060"/>
        </w:tabs>
        <w:jc w:val="center"/>
        <w:rPr>
          <w:smallCaps/>
        </w:rPr>
      </w:pPr>
    </w:p>
    <w:p w:rsidR="009A379F" w:rsidRPr="00F648D7" w:rsidRDefault="009A379F" w:rsidP="009A379F">
      <w:pPr>
        <w:tabs>
          <w:tab w:val="left" w:pos="1440"/>
          <w:tab w:val="left" w:pos="3060"/>
        </w:tabs>
        <w:jc w:val="center"/>
        <w:outlineLvl w:val="0"/>
        <w:rPr>
          <w:b/>
          <w:smallCaps/>
          <w:sz w:val="28"/>
          <w:szCs w:val="28"/>
        </w:rPr>
      </w:pPr>
      <w:r>
        <w:rPr>
          <w:b/>
          <w:smallCaps/>
          <w:sz w:val="28"/>
          <w:szCs w:val="28"/>
        </w:rPr>
        <w:t>Environmental and social management report</w:t>
      </w: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tabs>
          <w:tab w:val="left" w:pos="1440"/>
          <w:tab w:val="left" w:pos="3060"/>
        </w:tabs>
        <w:jc w:val="center"/>
      </w:pPr>
    </w:p>
    <w:p w:rsidR="009A379F" w:rsidRPr="004E2444" w:rsidRDefault="009A379F" w:rsidP="009A379F">
      <w:pPr>
        <w:pStyle w:val="BodyText"/>
        <w:pBdr>
          <w:top w:val="single" w:sz="4" w:space="1" w:color="auto"/>
          <w:left w:val="single" w:sz="4" w:space="4" w:color="auto"/>
          <w:bottom w:val="single" w:sz="4" w:space="1" w:color="auto"/>
          <w:right w:val="single" w:sz="4" w:space="4" w:color="auto"/>
        </w:pBdr>
        <w:tabs>
          <w:tab w:val="left" w:pos="1440"/>
        </w:tabs>
        <w:jc w:val="both"/>
      </w:pPr>
      <w:r w:rsidRPr="004E2444">
        <w:t xml:space="preserve">This document was prepared by the project team consisting of: </w:t>
      </w:r>
      <w:r w:rsidRPr="004E2444">
        <w:rPr>
          <w:szCs w:val="24"/>
        </w:rPr>
        <w:t xml:space="preserve">Marion Le Pommellec (RND/CHA), Team Leader; Bruno </w:t>
      </w:r>
      <w:proofErr w:type="spellStart"/>
      <w:r w:rsidRPr="004E2444">
        <w:rPr>
          <w:szCs w:val="24"/>
        </w:rPr>
        <w:t>Jacquet</w:t>
      </w:r>
      <w:proofErr w:type="spellEnd"/>
      <w:r w:rsidRPr="004E2444">
        <w:rPr>
          <w:szCs w:val="24"/>
        </w:rPr>
        <w:t xml:space="preserve">, Marie Bonnard (RND/CHA); Sergio </w:t>
      </w:r>
      <w:proofErr w:type="spellStart"/>
      <w:r w:rsidRPr="004E2444">
        <w:rPr>
          <w:szCs w:val="24"/>
        </w:rPr>
        <w:t>Ardila</w:t>
      </w:r>
      <w:proofErr w:type="spellEnd"/>
      <w:r w:rsidRPr="004E2444">
        <w:rPr>
          <w:szCs w:val="24"/>
        </w:rPr>
        <w:t xml:space="preserve">, </w:t>
      </w:r>
      <w:proofErr w:type="spellStart"/>
      <w:r w:rsidRPr="004E2444">
        <w:rPr>
          <w:szCs w:val="24"/>
        </w:rPr>
        <w:t>Lina</w:t>
      </w:r>
      <w:proofErr w:type="spellEnd"/>
      <w:r w:rsidRPr="004E2444">
        <w:rPr>
          <w:szCs w:val="24"/>
        </w:rPr>
        <w:t xml:space="preserve"> Salazar, David </w:t>
      </w:r>
      <w:proofErr w:type="spellStart"/>
      <w:r w:rsidRPr="004E2444">
        <w:rPr>
          <w:szCs w:val="24"/>
        </w:rPr>
        <w:t>Corderi</w:t>
      </w:r>
      <w:proofErr w:type="spellEnd"/>
      <w:r w:rsidRPr="004E2444">
        <w:rPr>
          <w:szCs w:val="24"/>
        </w:rPr>
        <w:t xml:space="preserve"> (INE/RND); Natacha Marzolf (INE/ENE); Pierre Kenol Thys (ENE/CHA); Leila Chennoufi (VPS/ESG); Jennifer Doherty-</w:t>
      </w:r>
      <w:proofErr w:type="spellStart"/>
      <w:r w:rsidRPr="004E2444">
        <w:rPr>
          <w:szCs w:val="24"/>
        </w:rPr>
        <w:t>Bigara</w:t>
      </w:r>
      <w:proofErr w:type="spellEnd"/>
      <w:r w:rsidRPr="004E2444">
        <w:rPr>
          <w:szCs w:val="24"/>
        </w:rPr>
        <w:t xml:space="preserve"> (INE/CCS); Laurence </w:t>
      </w:r>
      <w:proofErr w:type="spellStart"/>
      <w:r w:rsidRPr="004E2444">
        <w:rPr>
          <w:szCs w:val="24"/>
        </w:rPr>
        <w:t>Telson</w:t>
      </w:r>
      <w:proofErr w:type="spellEnd"/>
      <w:r w:rsidRPr="004E2444">
        <w:rPr>
          <w:szCs w:val="24"/>
        </w:rPr>
        <w:t xml:space="preserve"> (ICS/CDR); Emilie </w:t>
      </w:r>
      <w:proofErr w:type="spellStart"/>
      <w:r w:rsidRPr="004E2444">
        <w:rPr>
          <w:szCs w:val="24"/>
        </w:rPr>
        <w:t>Chapuis</w:t>
      </w:r>
      <w:proofErr w:type="spellEnd"/>
      <w:r w:rsidRPr="004E2444">
        <w:rPr>
          <w:szCs w:val="24"/>
        </w:rPr>
        <w:t xml:space="preserve">, </w:t>
      </w:r>
      <w:proofErr w:type="spellStart"/>
      <w:r w:rsidRPr="004E2444">
        <w:rPr>
          <w:szCs w:val="24"/>
        </w:rPr>
        <w:t>Marise</w:t>
      </w:r>
      <w:proofErr w:type="spellEnd"/>
      <w:r w:rsidRPr="004E2444">
        <w:rPr>
          <w:szCs w:val="24"/>
        </w:rPr>
        <w:t xml:space="preserve"> Etienne </w:t>
      </w:r>
      <w:proofErr w:type="spellStart"/>
      <w:r w:rsidRPr="004E2444">
        <w:rPr>
          <w:szCs w:val="24"/>
        </w:rPr>
        <w:t>Salnave</w:t>
      </w:r>
      <w:proofErr w:type="spellEnd"/>
      <w:r w:rsidRPr="004E2444">
        <w:rPr>
          <w:szCs w:val="24"/>
        </w:rPr>
        <w:t xml:space="preserve"> (PDP/CHA); François-Louis Chrétien (LEG/SGO); Lisa Restrepo (INE/RND) and </w:t>
      </w:r>
      <w:proofErr w:type="spellStart"/>
      <w:r w:rsidRPr="004E2444">
        <w:rPr>
          <w:szCs w:val="24"/>
        </w:rPr>
        <w:t>Eugénie</w:t>
      </w:r>
      <w:proofErr w:type="spellEnd"/>
      <w:r w:rsidRPr="004E2444">
        <w:rPr>
          <w:szCs w:val="24"/>
        </w:rPr>
        <w:t xml:space="preserve"> </w:t>
      </w:r>
      <w:proofErr w:type="spellStart"/>
      <w:r w:rsidRPr="004E2444">
        <w:rPr>
          <w:szCs w:val="24"/>
        </w:rPr>
        <w:t>Régine</w:t>
      </w:r>
      <w:proofErr w:type="spellEnd"/>
      <w:r w:rsidRPr="004E2444">
        <w:rPr>
          <w:szCs w:val="24"/>
        </w:rPr>
        <w:t xml:space="preserve"> </w:t>
      </w:r>
      <w:proofErr w:type="spellStart"/>
      <w:r w:rsidRPr="004E2444">
        <w:rPr>
          <w:szCs w:val="24"/>
        </w:rPr>
        <w:t>Lafontant</w:t>
      </w:r>
      <w:proofErr w:type="spellEnd"/>
      <w:r w:rsidRPr="004E2444">
        <w:rPr>
          <w:szCs w:val="24"/>
        </w:rPr>
        <w:t xml:space="preserve"> (CDH/CHA).</w:t>
      </w:r>
    </w:p>
    <w:p w:rsidR="00782870" w:rsidRPr="00F359EF" w:rsidRDefault="00782870" w:rsidP="00782870">
      <w:pPr>
        <w:jc w:val="center"/>
        <w:rPr>
          <w:rFonts w:ascii="Times New Roman Bold" w:hAnsi="Times New Roman Bold"/>
        </w:rPr>
      </w:pPr>
    </w:p>
    <w:p w:rsidR="00782870" w:rsidRDefault="00782870" w:rsidP="00782870"/>
    <w:p w:rsidR="00782870" w:rsidRPr="0063728E" w:rsidRDefault="00782870" w:rsidP="00782870">
      <w:pPr>
        <w:pStyle w:val="Chapter"/>
      </w:pPr>
      <w:r>
        <w:lastRenderedPageBreak/>
        <w:t>INTRODUCTION</w:t>
      </w:r>
    </w:p>
    <w:p w:rsidR="00782870" w:rsidRDefault="00782870" w:rsidP="00782870">
      <w:pPr>
        <w:pStyle w:val="SecHeading"/>
        <w:numPr>
          <w:ilvl w:val="0"/>
          <w:numId w:val="3"/>
        </w:numPr>
        <w:spacing w:before="0"/>
        <w:ind w:left="810" w:hanging="810"/>
      </w:pPr>
      <w:bookmarkStart w:id="0" w:name="_Toc269284793"/>
      <w:bookmarkStart w:id="1" w:name="OLE_LINK14"/>
      <w:bookmarkStart w:id="2" w:name="OLE_LINK15"/>
      <w:r>
        <w:t>Summary Table</w:t>
      </w:r>
      <w:bookmarkEnd w:id="0"/>
    </w:p>
    <w:bookmarkEnd w:id="1"/>
    <w:bookmarkEnd w:id="2"/>
    <w:p w:rsidR="00782870" w:rsidRDefault="00782870" w:rsidP="00782870">
      <w:pPr>
        <w:pStyle w:val="Paragraph"/>
        <w:numPr>
          <w:ilvl w:val="0"/>
          <w:numId w:val="0"/>
        </w:numPr>
        <w:pBdr>
          <w:top w:val="none" w:sz="0" w:space="0" w:color="auto"/>
          <w:left w:val="none" w:sz="0" w:space="0" w:color="auto"/>
          <w:bottom w:val="none" w:sz="0" w:space="0" w:color="auto"/>
          <w:right w:val="none" w:sz="0" w:space="0" w:color="auto"/>
        </w:pBdr>
        <w:shd w:val="clear" w:color="auto" w:fill="auto"/>
        <w:tabs>
          <w:tab w:val="num" w:pos="1800"/>
          <w:tab w:val="num" w:pos="2448"/>
        </w:tabs>
        <w:spacing w:before="120" w:after="120"/>
        <w:ind w:left="2448"/>
        <w:outlineLvl w:val="1"/>
        <w:rPr>
          <w:i w:val="0"/>
        </w:rPr>
      </w:pPr>
    </w:p>
    <w:tbl>
      <w:tblPr>
        <w:tblW w:w="9576" w:type="dxa"/>
        <w:tblInd w:w="14" w:type="dxa"/>
        <w:tblLayout w:type="fixed"/>
        <w:tblCellMar>
          <w:left w:w="122" w:type="dxa"/>
          <w:right w:w="122" w:type="dxa"/>
        </w:tblCellMar>
        <w:tblLook w:val="0000" w:firstRow="0" w:lastRow="0" w:firstColumn="0" w:lastColumn="0" w:noHBand="0" w:noVBand="0"/>
      </w:tblPr>
      <w:tblGrid>
        <w:gridCol w:w="468"/>
        <w:gridCol w:w="3150"/>
        <w:gridCol w:w="5130"/>
        <w:gridCol w:w="828"/>
      </w:tblGrid>
      <w:tr w:rsidR="00782870" w:rsidRPr="001A2872" w:rsidTr="00C23491">
        <w:trPr>
          <w:gridBefore w:val="1"/>
          <w:gridAfter w:val="1"/>
          <w:wBefore w:w="468" w:type="dxa"/>
          <w:wAfter w:w="828" w:type="dxa"/>
          <w:cantSplit/>
          <w:trHeight w:val="233"/>
        </w:trPr>
        <w:tc>
          <w:tcPr>
            <w:tcW w:w="8280" w:type="dxa"/>
            <w:gridSpan w:val="2"/>
          </w:tcPr>
          <w:p w:rsidR="00782870" w:rsidRPr="001A2872" w:rsidRDefault="00782870" w:rsidP="00C23491"/>
        </w:tc>
      </w:tr>
      <w:tr w:rsidR="00782870" w:rsidRPr="00AA0CBF" w:rsidTr="00C2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18" w:type="dxa"/>
            <w:gridSpan w:val="2"/>
            <w:shd w:val="clear" w:color="auto" w:fill="B8CCE4"/>
          </w:tcPr>
          <w:p w:rsidR="00782870" w:rsidRPr="00AA0CBF" w:rsidRDefault="00782870"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Country</w:t>
            </w:r>
          </w:p>
        </w:tc>
        <w:tc>
          <w:tcPr>
            <w:tcW w:w="5958" w:type="dxa"/>
            <w:gridSpan w:val="2"/>
            <w:shd w:val="clear" w:color="auto" w:fill="B8CCE4"/>
          </w:tcPr>
          <w:p w:rsidR="00782870" w:rsidRPr="00AA0CBF" w:rsidRDefault="009A379F"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Pr>
                <w:sz w:val="24"/>
              </w:rPr>
              <w:t>Haiti</w:t>
            </w:r>
          </w:p>
        </w:tc>
      </w:tr>
      <w:tr w:rsidR="00782870" w:rsidRPr="00AA0CBF" w:rsidTr="00C2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18" w:type="dxa"/>
            <w:gridSpan w:val="2"/>
            <w:shd w:val="clear" w:color="auto" w:fill="B8CCE4"/>
          </w:tcPr>
          <w:p w:rsidR="00782870" w:rsidRPr="00AA0CBF" w:rsidRDefault="00782870"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Sector</w:t>
            </w:r>
          </w:p>
        </w:tc>
        <w:tc>
          <w:tcPr>
            <w:tcW w:w="5958" w:type="dxa"/>
            <w:gridSpan w:val="2"/>
            <w:shd w:val="clear" w:color="auto" w:fill="B8CCE4"/>
          </w:tcPr>
          <w:p w:rsidR="00782870" w:rsidRPr="00AA0CBF" w:rsidRDefault="009A379F"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Pr>
                <w:sz w:val="24"/>
              </w:rPr>
              <w:t>Agriculture</w:t>
            </w:r>
          </w:p>
        </w:tc>
      </w:tr>
      <w:tr w:rsidR="00782870" w:rsidRPr="00AA0CBF" w:rsidTr="00C2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18" w:type="dxa"/>
            <w:gridSpan w:val="2"/>
            <w:shd w:val="clear" w:color="auto" w:fill="B8CCE4"/>
          </w:tcPr>
          <w:p w:rsidR="00782870" w:rsidRPr="00AA0CBF" w:rsidRDefault="00782870"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Project Name</w:t>
            </w:r>
          </w:p>
        </w:tc>
        <w:tc>
          <w:tcPr>
            <w:tcW w:w="5958" w:type="dxa"/>
            <w:gridSpan w:val="2"/>
            <w:shd w:val="clear" w:color="auto" w:fill="B8CCE4"/>
          </w:tcPr>
          <w:p w:rsidR="00782870" w:rsidRPr="00AA0CBF" w:rsidRDefault="009A379F"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Pr>
                <w:sz w:val="24"/>
              </w:rPr>
              <w:t xml:space="preserve">Water Management Program in the </w:t>
            </w:r>
            <w:proofErr w:type="spellStart"/>
            <w:r>
              <w:rPr>
                <w:sz w:val="24"/>
              </w:rPr>
              <w:t>Artibonite</w:t>
            </w:r>
            <w:proofErr w:type="spellEnd"/>
            <w:r>
              <w:rPr>
                <w:sz w:val="24"/>
              </w:rPr>
              <w:t xml:space="preserve"> Basin</w:t>
            </w:r>
          </w:p>
        </w:tc>
      </w:tr>
      <w:tr w:rsidR="00782870" w:rsidRPr="00AA0CBF" w:rsidTr="00C2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18" w:type="dxa"/>
            <w:gridSpan w:val="2"/>
            <w:shd w:val="clear" w:color="auto" w:fill="B8CCE4"/>
          </w:tcPr>
          <w:p w:rsidR="00782870" w:rsidRPr="00AA0CBF" w:rsidRDefault="00782870"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Borrower</w:t>
            </w:r>
            <w:r>
              <w:rPr>
                <w:sz w:val="24"/>
              </w:rPr>
              <w:t xml:space="preserve"> and / or Sponsor</w:t>
            </w:r>
          </w:p>
        </w:tc>
        <w:tc>
          <w:tcPr>
            <w:tcW w:w="5958" w:type="dxa"/>
            <w:gridSpan w:val="2"/>
            <w:shd w:val="clear" w:color="auto" w:fill="B8CCE4"/>
          </w:tcPr>
          <w:p w:rsidR="00782870" w:rsidRPr="00AA0CBF" w:rsidRDefault="009A379F"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sidRPr="004E2444">
              <w:rPr>
                <w:sz w:val="22"/>
                <w:szCs w:val="22"/>
              </w:rPr>
              <w:t>Republic of Haiti</w:t>
            </w:r>
          </w:p>
        </w:tc>
      </w:tr>
      <w:tr w:rsidR="00782870" w:rsidRPr="00AA0CBF" w:rsidTr="00C2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18" w:type="dxa"/>
            <w:gridSpan w:val="2"/>
            <w:shd w:val="clear" w:color="auto" w:fill="B8CCE4"/>
          </w:tcPr>
          <w:p w:rsidR="00782870" w:rsidRPr="00AA0CBF" w:rsidRDefault="00782870" w:rsidP="009A379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Executing Agency</w:t>
            </w:r>
          </w:p>
        </w:tc>
        <w:tc>
          <w:tcPr>
            <w:tcW w:w="5958" w:type="dxa"/>
            <w:gridSpan w:val="2"/>
            <w:shd w:val="clear" w:color="auto" w:fill="B8CCE4"/>
          </w:tcPr>
          <w:p w:rsidR="00782870" w:rsidRPr="00AA0CBF" w:rsidRDefault="009A379F"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sidRPr="004E2444">
              <w:rPr>
                <w:sz w:val="22"/>
                <w:szCs w:val="22"/>
                <w:lang w:eastAsia="es-ES"/>
              </w:rPr>
              <w:t>Ministry of Agriculture, Natural Resources and Rural Development (MARNDR)</w:t>
            </w:r>
          </w:p>
        </w:tc>
      </w:tr>
      <w:tr w:rsidR="00782870" w:rsidRPr="00AA0CBF" w:rsidTr="00C2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18" w:type="dxa"/>
            <w:gridSpan w:val="2"/>
            <w:shd w:val="clear" w:color="auto" w:fill="B8CCE4"/>
          </w:tcPr>
          <w:p w:rsidR="00782870" w:rsidRPr="00AA0CBF" w:rsidRDefault="00782870"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Transaction Type</w:t>
            </w:r>
          </w:p>
        </w:tc>
        <w:tc>
          <w:tcPr>
            <w:tcW w:w="5958" w:type="dxa"/>
            <w:gridSpan w:val="2"/>
            <w:shd w:val="clear" w:color="auto" w:fill="B8CCE4"/>
          </w:tcPr>
          <w:p w:rsidR="00782870" w:rsidRPr="00AA0CBF" w:rsidRDefault="009A379F"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Pr>
                <w:sz w:val="24"/>
              </w:rPr>
              <w:t>Grant Facility</w:t>
            </w:r>
          </w:p>
        </w:tc>
      </w:tr>
      <w:tr w:rsidR="00782870" w:rsidRPr="00AA0CBF" w:rsidTr="00C2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18" w:type="dxa"/>
            <w:gridSpan w:val="2"/>
            <w:shd w:val="clear" w:color="auto" w:fill="B8CCE4"/>
          </w:tcPr>
          <w:p w:rsidR="00782870" w:rsidRPr="00AA0CBF" w:rsidRDefault="00782870"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Total Project Cost (in US Dollars)</w:t>
            </w:r>
          </w:p>
        </w:tc>
        <w:tc>
          <w:tcPr>
            <w:tcW w:w="5958" w:type="dxa"/>
            <w:gridSpan w:val="2"/>
            <w:shd w:val="clear" w:color="auto" w:fill="B8CCE4"/>
          </w:tcPr>
          <w:p w:rsidR="00782870" w:rsidRPr="00AA0CBF" w:rsidRDefault="009A379F"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Pr>
                <w:sz w:val="24"/>
              </w:rPr>
              <w:t>25,000,000</w:t>
            </w:r>
          </w:p>
        </w:tc>
      </w:tr>
      <w:tr w:rsidR="00782870" w:rsidRPr="00AA0CBF" w:rsidTr="00C2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18" w:type="dxa"/>
            <w:gridSpan w:val="2"/>
            <w:shd w:val="clear" w:color="auto" w:fill="B8CCE4"/>
          </w:tcPr>
          <w:p w:rsidR="00782870" w:rsidRPr="00AA0CBF" w:rsidRDefault="00782870"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right"/>
              <w:rPr>
                <w:sz w:val="24"/>
              </w:rPr>
            </w:pPr>
            <w:r w:rsidRPr="00AA0CBF">
              <w:rPr>
                <w:sz w:val="24"/>
              </w:rPr>
              <w:t>Environmental Category</w:t>
            </w:r>
          </w:p>
        </w:tc>
        <w:tc>
          <w:tcPr>
            <w:tcW w:w="5958" w:type="dxa"/>
            <w:gridSpan w:val="2"/>
            <w:shd w:val="clear" w:color="auto" w:fill="B8CCE4"/>
          </w:tcPr>
          <w:p w:rsidR="00782870" w:rsidRPr="00AA0CBF" w:rsidRDefault="009A379F" w:rsidP="00C23491">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jc w:val="both"/>
              <w:rPr>
                <w:sz w:val="24"/>
              </w:rPr>
            </w:pPr>
            <w:r>
              <w:rPr>
                <w:sz w:val="24"/>
              </w:rPr>
              <w:t>B</w:t>
            </w:r>
          </w:p>
        </w:tc>
      </w:tr>
      <w:tr w:rsidR="00782870" w:rsidRPr="001A2872" w:rsidTr="00C23491">
        <w:trPr>
          <w:gridBefore w:val="1"/>
          <w:gridAfter w:val="1"/>
          <w:wBefore w:w="468" w:type="dxa"/>
          <w:wAfter w:w="828" w:type="dxa"/>
          <w:cantSplit/>
          <w:trHeight w:val="226"/>
        </w:trPr>
        <w:tc>
          <w:tcPr>
            <w:tcW w:w="8280" w:type="dxa"/>
            <w:gridSpan w:val="2"/>
          </w:tcPr>
          <w:p w:rsidR="00782870" w:rsidRPr="001A2872" w:rsidRDefault="00782870" w:rsidP="00C23491"/>
        </w:tc>
      </w:tr>
      <w:tr w:rsidR="00782870" w:rsidRPr="001A2872" w:rsidTr="00C23491">
        <w:trPr>
          <w:gridBefore w:val="1"/>
          <w:gridAfter w:val="1"/>
          <w:wBefore w:w="468" w:type="dxa"/>
          <w:wAfter w:w="828" w:type="dxa"/>
          <w:cantSplit/>
          <w:trHeight w:val="234"/>
        </w:trPr>
        <w:tc>
          <w:tcPr>
            <w:tcW w:w="8280" w:type="dxa"/>
            <w:gridSpan w:val="2"/>
          </w:tcPr>
          <w:p w:rsidR="00782870" w:rsidRPr="001A2872" w:rsidRDefault="00782870" w:rsidP="00C23491"/>
        </w:tc>
      </w:tr>
      <w:tr w:rsidR="00782870" w:rsidRPr="001A2872" w:rsidTr="00C23491">
        <w:trPr>
          <w:gridBefore w:val="1"/>
          <w:gridAfter w:val="1"/>
          <w:wBefore w:w="468" w:type="dxa"/>
          <w:wAfter w:w="828" w:type="dxa"/>
          <w:cantSplit/>
          <w:trHeight w:val="262"/>
        </w:trPr>
        <w:tc>
          <w:tcPr>
            <w:tcW w:w="8280" w:type="dxa"/>
            <w:gridSpan w:val="2"/>
          </w:tcPr>
          <w:p w:rsidR="00782870" w:rsidRPr="001A2872" w:rsidRDefault="00782870" w:rsidP="00C23491"/>
        </w:tc>
      </w:tr>
    </w:tbl>
    <w:p w:rsidR="00782870" w:rsidRDefault="00782870" w:rsidP="00782870">
      <w:pPr>
        <w:pStyle w:val="SecHeading"/>
        <w:numPr>
          <w:ilvl w:val="0"/>
          <w:numId w:val="0"/>
        </w:numPr>
        <w:spacing w:before="0"/>
        <w:ind w:left="5400" w:hanging="5400"/>
      </w:pPr>
      <w:r>
        <w:t>Executive summary – if necessary</w:t>
      </w:r>
    </w:p>
    <w:p w:rsidR="00782870" w:rsidRPr="00BF7A5D" w:rsidRDefault="00782870" w:rsidP="00782870">
      <w:pPr>
        <w:pStyle w:val="SecHeading"/>
        <w:numPr>
          <w:ilvl w:val="0"/>
          <w:numId w:val="0"/>
        </w:numPr>
        <w:spacing w:before="0"/>
        <w:ind w:left="810"/>
        <w:rPr>
          <w:b w:val="0"/>
        </w:rPr>
      </w:pPr>
    </w:p>
    <w:p w:rsidR="00782870" w:rsidRDefault="00782870" w:rsidP="00782870">
      <w:pPr>
        <w:pStyle w:val="SecHeading"/>
        <w:numPr>
          <w:ilvl w:val="0"/>
          <w:numId w:val="3"/>
        </w:numPr>
        <w:spacing w:before="0"/>
        <w:ind w:left="810" w:hanging="810"/>
      </w:pPr>
      <w:r>
        <w:t>Background</w:t>
      </w:r>
    </w:p>
    <w:p w:rsidR="00782870" w:rsidRPr="00A636B9" w:rsidRDefault="00172E8B" w:rsidP="00172E8B">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Pr>
          <w:i w:val="0"/>
        </w:rPr>
        <w:t xml:space="preserve">The </w:t>
      </w:r>
      <w:proofErr w:type="spellStart"/>
      <w:r>
        <w:rPr>
          <w:i w:val="0"/>
        </w:rPr>
        <w:t>Artibonite</w:t>
      </w:r>
      <w:proofErr w:type="spellEnd"/>
      <w:r>
        <w:rPr>
          <w:i w:val="0"/>
        </w:rPr>
        <w:t xml:space="preserve"> basin is the largest watershed in Haiti and is </w:t>
      </w:r>
      <w:proofErr w:type="gramStart"/>
      <w:r>
        <w:rPr>
          <w:i w:val="0"/>
        </w:rPr>
        <w:t>key</w:t>
      </w:r>
      <w:proofErr w:type="gramEnd"/>
      <w:r>
        <w:rPr>
          <w:i w:val="0"/>
        </w:rPr>
        <w:t xml:space="preserve"> to hydro-electric genera</w:t>
      </w:r>
      <w:r w:rsidR="00A432B2">
        <w:rPr>
          <w:i w:val="0"/>
        </w:rPr>
        <w:t>tion (30% of electrical production at full capacity) and agricultural production (80% of the national rice production in the irrigation district/command area).</w:t>
      </w:r>
    </w:p>
    <w:p w:rsidR="00782870" w:rsidRDefault="000861A6" w:rsidP="000861A6">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Pr>
          <w:i w:val="0"/>
        </w:rPr>
        <w:t xml:space="preserve">A number of issues currently hinder the capacity of the </w:t>
      </w:r>
      <w:proofErr w:type="spellStart"/>
      <w:r>
        <w:rPr>
          <w:i w:val="0"/>
        </w:rPr>
        <w:t>Artibonite</w:t>
      </w:r>
      <w:proofErr w:type="spellEnd"/>
      <w:r>
        <w:rPr>
          <w:i w:val="0"/>
        </w:rPr>
        <w:t xml:space="preserve"> basin and river to optimally deliver on a number of fronts, from irrigation, to flood control, to electricity production to mention a few. Many of these issues are listed in the POD </w:t>
      </w:r>
      <w:r w:rsidR="00232B48">
        <w:rPr>
          <w:i w:val="0"/>
        </w:rPr>
        <w:t>and this operation attempts to address some of them through piloting new water management infrastructures and institutional strengthening for the management of water rights.</w:t>
      </w:r>
    </w:p>
    <w:p w:rsidR="00782870" w:rsidRDefault="00782870" w:rsidP="000861A6">
      <w:pPr>
        <w:pStyle w:val="Paragraph"/>
        <w:numPr>
          <w:ilvl w:val="0"/>
          <w:numId w:val="0"/>
        </w:numPr>
        <w:pBdr>
          <w:top w:val="none" w:sz="0" w:space="0" w:color="auto"/>
          <w:left w:val="none" w:sz="0" w:space="0" w:color="auto"/>
          <w:bottom w:val="none" w:sz="0" w:space="0" w:color="auto"/>
          <w:right w:val="none" w:sz="0" w:space="0" w:color="auto"/>
        </w:pBdr>
        <w:shd w:val="clear" w:color="auto" w:fill="auto"/>
        <w:tabs>
          <w:tab w:val="num" w:pos="720"/>
        </w:tabs>
        <w:spacing w:before="120" w:after="120"/>
        <w:ind w:left="720"/>
        <w:outlineLvl w:val="1"/>
        <w:rPr>
          <w:i w:val="0"/>
        </w:rPr>
      </w:pPr>
    </w:p>
    <w:p w:rsidR="00782870" w:rsidRDefault="00782870" w:rsidP="00782870">
      <w:pPr>
        <w:pStyle w:val="Chapter"/>
      </w:pPr>
      <w:bookmarkStart w:id="3" w:name="_Toc269284795"/>
      <w:r>
        <w:t>PROJECT DESCRIPTION</w:t>
      </w:r>
      <w:bookmarkEnd w:id="3"/>
    </w:p>
    <w:p w:rsidR="00782870" w:rsidRDefault="00782870" w:rsidP="00782870">
      <w:pPr>
        <w:pStyle w:val="SecHeading"/>
        <w:numPr>
          <w:ilvl w:val="0"/>
          <w:numId w:val="4"/>
        </w:numPr>
        <w:tabs>
          <w:tab w:val="left" w:pos="720"/>
        </w:tabs>
        <w:spacing w:before="0"/>
        <w:ind w:hanging="1080"/>
      </w:pPr>
      <w:bookmarkStart w:id="4" w:name="_Toc269284796"/>
      <w:r>
        <w:t>Project Components</w:t>
      </w:r>
      <w:bookmarkEnd w:id="4"/>
    </w:p>
    <w:p w:rsidR="00172E8B" w:rsidRDefault="00172E8B" w:rsidP="00172E8B">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sidRPr="004C13AC">
        <w:rPr>
          <w:i w:val="0"/>
        </w:rPr>
        <w:t xml:space="preserve">The specific objectives of this project are to decrease flooding and erosion, and to improve the availability and effective use of agricultural water in the area. The program is structured in two components: </w:t>
      </w:r>
      <w:r>
        <w:rPr>
          <w:i w:val="0"/>
        </w:rPr>
        <w:t xml:space="preserve">(i) </w:t>
      </w:r>
      <w:r w:rsidRPr="004C13AC">
        <w:rPr>
          <w:i w:val="0"/>
        </w:rPr>
        <w:t xml:space="preserve">Water management infrastructures </w:t>
      </w:r>
      <w:r>
        <w:rPr>
          <w:i w:val="0"/>
        </w:rPr>
        <w:t>both upstream in the upper watershed and downstream in the command area (CA) as well as (ii)</w:t>
      </w:r>
      <w:r w:rsidRPr="004C13AC">
        <w:rPr>
          <w:i w:val="0"/>
        </w:rPr>
        <w:t xml:space="preserve"> Institutional strengthening.</w:t>
      </w:r>
    </w:p>
    <w:p w:rsidR="00172E8B" w:rsidRPr="004C13AC" w:rsidRDefault="00172E8B" w:rsidP="00172E8B">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sidRPr="004C13AC">
        <w:rPr>
          <w:i w:val="0"/>
        </w:rPr>
        <w:t xml:space="preserve">The physical infrastructures that will be financed by this operation are as follows: </w:t>
      </w:r>
    </w:p>
    <w:p w:rsidR="00172E8B" w:rsidRPr="004C13AC" w:rsidRDefault="00172E8B" w:rsidP="00172E8B">
      <w:pPr>
        <w:pStyle w:val="Default"/>
        <w:numPr>
          <w:ilvl w:val="0"/>
          <w:numId w:val="14"/>
        </w:numPr>
        <w:tabs>
          <w:tab w:val="clear" w:pos="648"/>
          <w:tab w:val="num" w:pos="720"/>
        </w:tabs>
        <w:ind w:left="720" w:hanging="432"/>
      </w:pPr>
      <w:r>
        <w:t>CA:</w:t>
      </w:r>
      <w:r w:rsidRPr="004C13AC">
        <w:t xml:space="preserve"> repairing the river embankment downstream </w:t>
      </w:r>
      <w:r>
        <w:t xml:space="preserve">of the </w:t>
      </w:r>
      <w:proofErr w:type="spellStart"/>
      <w:r>
        <w:t>C</w:t>
      </w:r>
      <w:r w:rsidRPr="004C13AC">
        <w:t>anneau</w:t>
      </w:r>
      <w:proofErr w:type="spellEnd"/>
      <w:r w:rsidRPr="004C13AC">
        <w:t xml:space="preserve"> dam to avoid collapsing of master canals; </w:t>
      </w:r>
    </w:p>
    <w:p w:rsidR="00172E8B" w:rsidRPr="004C13AC" w:rsidRDefault="00172E8B" w:rsidP="00172E8B">
      <w:pPr>
        <w:pStyle w:val="Default"/>
        <w:numPr>
          <w:ilvl w:val="0"/>
          <w:numId w:val="14"/>
        </w:numPr>
        <w:tabs>
          <w:tab w:val="clear" w:pos="648"/>
          <w:tab w:val="num" w:pos="720"/>
        </w:tabs>
        <w:ind w:left="720" w:hanging="432"/>
      </w:pPr>
      <w:r>
        <w:lastRenderedPageBreak/>
        <w:t xml:space="preserve">CA: building new secondary and tertiary level </w:t>
      </w:r>
      <w:r w:rsidRPr="004C13AC">
        <w:t>irrigation canals</w:t>
      </w:r>
      <w:r>
        <w:t>, thereby augmenting by 25% the total surface of the command area</w:t>
      </w:r>
      <w:r w:rsidRPr="004C13AC">
        <w:t>;</w:t>
      </w:r>
    </w:p>
    <w:p w:rsidR="00172E8B" w:rsidRPr="004C13AC" w:rsidRDefault="00172E8B" w:rsidP="00172E8B">
      <w:pPr>
        <w:pStyle w:val="Default"/>
        <w:numPr>
          <w:ilvl w:val="0"/>
          <w:numId w:val="14"/>
        </w:numPr>
        <w:tabs>
          <w:tab w:val="clear" w:pos="648"/>
          <w:tab w:val="num" w:pos="720"/>
        </w:tabs>
        <w:ind w:left="720" w:hanging="432"/>
      </w:pPr>
      <w:r>
        <w:t>CA</w:t>
      </w:r>
      <w:r w:rsidRPr="004C13AC">
        <w:t xml:space="preserve">: dredging </w:t>
      </w:r>
      <w:r>
        <w:t>critical primary drains</w:t>
      </w:r>
      <w:r w:rsidRPr="004C13AC">
        <w:t>;</w:t>
      </w:r>
    </w:p>
    <w:p w:rsidR="00172E8B" w:rsidRPr="004C13AC" w:rsidRDefault="00172E8B" w:rsidP="00172E8B">
      <w:pPr>
        <w:pStyle w:val="Default"/>
        <w:numPr>
          <w:ilvl w:val="0"/>
          <w:numId w:val="14"/>
        </w:numPr>
        <w:tabs>
          <w:tab w:val="clear" w:pos="648"/>
          <w:tab w:val="num" w:pos="720"/>
        </w:tabs>
        <w:ind w:left="720" w:hanging="432"/>
      </w:pPr>
      <w:r>
        <w:t>CA</w:t>
      </w:r>
      <w:r w:rsidRPr="004C13AC">
        <w:t>: installing flow monitoring devices and gates for more efficient use of water resources;</w:t>
      </w:r>
    </w:p>
    <w:p w:rsidR="00172E8B" w:rsidRPr="004C13AC" w:rsidRDefault="00172E8B" w:rsidP="00172E8B">
      <w:pPr>
        <w:pStyle w:val="Default"/>
        <w:numPr>
          <w:ilvl w:val="0"/>
          <w:numId w:val="14"/>
        </w:numPr>
        <w:tabs>
          <w:tab w:val="clear" w:pos="648"/>
          <w:tab w:val="num" w:pos="720"/>
        </w:tabs>
        <w:ind w:left="720" w:hanging="432"/>
      </w:pPr>
      <w:r w:rsidRPr="004C13AC">
        <w:t xml:space="preserve">In the </w:t>
      </w:r>
      <w:r>
        <w:t xml:space="preserve">micro-basin of </w:t>
      </w:r>
      <w:proofErr w:type="spellStart"/>
      <w:r>
        <w:t>Thomonde</w:t>
      </w:r>
      <w:proofErr w:type="spellEnd"/>
      <w:r>
        <w:t xml:space="preserve">, in the upper watershed </w:t>
      </w:r>
      <w:r w:rsidRPr="004C13AC">
        <w:t>upstream of</w:t>
      </w:r>
      <w:r>
        <w:t xml:space="preserve"> the </w:t>
      </w:r>
      <w:proofErr w:type="spellStart"/>
      <w:r>
        <w:t>Peligre</w:t>
      </w:r>
      <w:proofErr w:type="spellEnd"/>
      <w:r>
        <w:t xml:space="preserve"> dam, installation of about 1000 soil and water retaining infrastructures (check-dams, rainwater harvesting tanks)</w:t>
      </w:r>
      <w:r w:rsidRPr="004C13AC">
        <w:t xml:space="preserve">. </w:t>
      </w:r>
    </w:p>
    <w:p w:rsidR="00782870" w:rsidRPr="00223034" w:rsidRDefault="00782870" w:rsidP="00782870">
      <w:pPr>
        <w:pStyle w:val="Paragraph"/>
        <w:numPr>
          <w:ilvl w:val="0"/>
          <w:numId w:val="0"/>
        </w:numPr>
        <w:pBdr>
          <w:top w:val="none" w:sz="0" w:space="0" w:color="auto"/>
          <w:left w:val="none" w:sz="0" w:space="0" w:color="auto"/>
          <w:bottom w:val="none" w:sz="0" w:space="0" w:color="auto"/>
          <w:right w:val="none" w:sz="0" w:space="0" w:color="auto"/>
        </w:pBdr>
        <w:shd w:val="clear" w:color="auto" w:fill="auto"/>
        <w:tabs>
          <w:tab w:val="left" w:pos="720"/>
        </w:tabs>
        <w:spacing w:before="120" w:after="120"/>
        <w:ind w:left="2448"/>
        <w:outlineLvl w:val="1"/>
        <w:rPr>
          <w:i w:val="0"/>
        </w:rPr>
      </w:pPr>
    </w:p>
    <w:p w:rsidR="00782870" w:rsidRDefault="00782870" w:rsidP="00782870">
      <w:pPr>
        <w:pStyle w:val="SecHeading"/>
        <w:numPr>
          <w:ilvl w:val="0"/>
          <w:numId w:val="4"/>
        </w:numPr>
        <w:tabs>
          <w:tab w:val="left" w:pos="720"/>
        </w:tabs>
        <w:spacing w:before="0"/>
        <w:ind w:hanging="1080"/>
      </w:pPr>
      <w:r>
        <w:t>Environmental and Social Setting</w:t>
      </w:r>
    </w:p>
    <w:p w:rsidR="00782870" w:rsidRPr="00223034" w:rsidRDefault="00232B48" w:rsidP="00953AEF">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Pr>
          <w:i w:val="0"/>
        </w:rPr>
        <w:t xml:space="preserve">The </w:t>
      </w:r>
      <w:proofErr w:type="spellStart"/>
      <w:r>
        <w:rPr>
          <w:i w:val="0"/>
        </w:rPr>
        <w:t>Artibonite</w:t>
      </w:r>
      <w:proofErr w:type="spellEnd"/>
      <w:r>
        <w:rPr>
          <w:i w:val="0"/>
        </w:rPr>
        <w:t xml:space="preserve"> Valley</w:t>
      </w:r>
      <w:r w:rsidR="00953AEF">
        <w:rPr>
          <w:i w:val="0"/>
        </w:rPr>
        <w:t xml:space="preserve"> is one of the most populated areas in Haiti with a density </w:t>
      </w:r>
      <w:proofErr w:type="gramStart"/>
      <w:r w:rsidR="00953AEF">
        <w:rPr>
          <w:i w:val="0"/>
        </w:rPr>
        <w:t>above 500 inhabitants/km</w:t>
      </w:r>
      <w:r w:rsidR="00953AEF" w:rsidRPr="00953AEF">
        <w:rPr>
          <w:i w:val="0"/>
          <w:vertAlign w:val="superscript"/>
        </w:rPr>
        <w:t>2</w:t>
      </w:r>
      <w:proofErr w:type="gramEnd"/>
      <w:r w:rsidR="00953AEF">
        <w:rPr>
          <w:i w:val="0"/>
        </w:rPr>
        <w:t>. The command area covers about 30,000</w:t>
      </w:r>
      <w:r w:rsidR="00DB0F27">
        <w:rPr>
          <w:rFonts w:eastAsia="PMingLiU"/>
          <w:i w:val="0"/>
          <w:lang w:eastAsia="zh-TW"/>
        </w:rPr>
        <w:t> </w:t>
      </w:r>
      <w:r w:rsidR="00953AEF">
        <w:rPr>
          <w:i w:val="0"/>
        </w:rPr>
        <w:t>ha where 50,000 rural families cultivate rice</w:t>
      </w:r>
      <w:r w:rsidR="008475FE" w:rsidRPr="008475FE">
        <w:rPr>
          <w:i w:val="0"/>
        </w:rPr>
        <w:t xml:space="preserve"> </w:t>
      </w:r>
      <w:r w:rsidR="008475FE">
        <w:rPr>
          <w:i w:val="0"/>
        </w:rPr>
        <w:t>mainly</w:t>
      </w:r>
      <w:r w:rsidR="00953AEF">
        <w:rPr>
          <w:i w:val="0"/>
        </w:rPr>
        <w:t>.</w:t>
      </w:r>
      <w:r w:rsidR="008475FE">
        <w:rPr>
          <w:i w:val="0"/>
        </w:rPr>
        <w:t xml:space="preserve"> The area has been highly intervened </w:t>
      </w:r>
      <w:r w:rsidR="005070CE">
        <w:rPr>
          <w:i w:val="0"/>
        </w:rPr>
        <w:t>and fully developed to maximize the use of available arable land for agricultural purposes.</w:t>
      </w:r>
    </w:p>
    <w:p w:rsidR="00782870" w:rsidRDefault="008475FE" w:rsidP="00DB0F27">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Pr>
          <w:i w:val="0"/>
        </w:rPr>
        <w:t xml:space="preserve">The </w:t>
      </w:r>
      <w:proofErr w:type="spellStart"/>
      <w:r>
        <w:rPr>
          <w:i w:val="0"/>
        </w:rPr>
        <w:t>Thomonde</w:t>
      </w:r>
      <w:proofErr w:type="spellEnd"/>
      <w:r>
        <w:rPr>
          <w:i w:val="0"/>
        </w:rPr>
        <w:t xml:space="preserve"> micro-basin is </w:t>
      </w:r>
      <w:r w:rsidR="005070CE">
        <w:rPr>
          <w:i w:val="0"/>
        </w:rPr>
        <w:t>located</w:t>
      </w:r>
      <w:r w:rsidR="00910B59">
        <w:rPr>
          <w:i w:val="0"/>
        </w:rPr>
        <w:t xml:space="preserve"> about 15 km north of the </w:t>
      </w:r>
      <w:proofErr w:type="spellStart"/>
      <w:r w:rsidR="00910B59">
        <w:rPr>
          <w:i w:val="0"/>
        </w:rPr>
        <w:t>Peligre</w:t>
      </w:r>
      <w:proofErr w:type="spellEnd"/>
      <w:r w:rsidR="00910B59">
        <w:rPr>
          <w:i w:val="0"/>
        </w:rPr>
        <w:t xml:space="preserve"> dam, on the way to </w:t>
      </w:r>
      <w:proofErr w:type="spellStart"/>
      <w:r w:rsidR="00910B59">
        <w:rPr>
          <w:i w:val="0"/>
        </w:rPr>
        <w:t>Hinche</w:t>
      </w:r>
      <w:proofErr w:type="spellEnd"/>
      <w:r w:rsidR="00910B59">
        <w:rPr>
          <w:i w:val="0"/>
        </w:rPr>
        <w:t xml:space="preserve"> along route 3. It covers an area of 15 km</w:t>
      </w:r>
      <w:r w:rsidR="00910B59" w:rsidRPr="00910B59">
        <w:rPr>
          <w:i w:val="0"/>
          <w:vertAlign w:val="superscript"/>
        </w:rPr>
        <w:t>2</w:t>
      </w:r>
      <w:r w:rsidR="00910B59">
        <w:rPr>
          <w:i w:val="0"/>
        </w:rPr>
        <w:t xml:space="preserve"> and </w:t>
      </w:r>
      <w:r w:rsidR="00C34A0F">
        <w:rPr>
          <w:i w:val="0"/>
        </w:rPr>
        <w:t>was selected for its prox</w:t>
      </w:r>
      <w:r w:rsidR="00DB0F27">
        <w:rPr>
          <w:i w:val="0"/>
        </w:rPr>
        <w:t>imity to transportation, ease of</w:t>
      </w:r>
      <w:r w:rsidR="00C34A0F">
        <w:rPr>
          <w:i w:val="0"/>
        </w:rPr>
        <w:t xml:space="preserve"> access</w:t>
      </w:r>
      <w:r w:rsidR="00DB0F27">
        <w:rPr>
          <w:i w:val="0"/>
        </w:rPr>
        <w:t xml:space="preserve"> and potential for intensification</w:t>
      </w:r>
      <w:r w:rsidR="00EF00D5">
        <w:rPr>
          <w:i w:val="0"/>
        </w:rPr>
        <w:t>, favored by the relatively gentle slopes of the area</w:t>
      </w:r>
      <w:r w:rsidR="00C34A0F">
        <w:rPr>
          <w:i w:val="0"/>
        </w:rPr>
        <w:t xml:space="preserve">. About 500 farmers </w:t>
      </w:r>
      <w:r w:rsidR="00DB0F27">
        <w:rPr>
          <w:i w:val="0"/>
        </w:rPr>
        <w:t>are active in this micro-basin and would be benefit from this pilot.</w:t>
      </w:r>
    </w:p>
    <w:p w:rsidR="00EF00D5" w:rsidRDefault="00EF00D5" w:rsidP="00DB0F27">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Pr>
          <w:i w:val="0"/>
        </w:rPr>
        <w:t xml:space="preserve">Based on the baseline provided in the EA, 98% of the vegetation in the project areas </w:t>
      </w:r>
      <w:proofErr w:type="gramStart"/>
      <w:r>
        <w:rPr>
          <w:i w:val="0"/>
        </w:rPr>
        <w:t>result</w:t>
      </w:r>
      <w:proofErr w:type="gramEnd"/>
      <w:r>
        <w:rPr>
          <w:i w:val="0"/>
        </w:rPr>
        <w:t xml:space="preserve"> from agricultural production</w:t>
      </w:r>
      <w:r w:rsidR="00CF34E9">
        <w:rPr>
          <w:i w:val="0"/>
        </w:rPr>
        <w:t>. Some wetland areas along the coastal area are used by migratory birds. None of the intervention will be infringing on them.</w:t>
      </w:r>
    </w:p>
    <w:p w:rsidR="00B374FC" w:rsidRDefault="003D7763" w:rsidP="00DB0F27">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Pr>
          <w:i w:val="0"/>
        </w:rPr>
        <w:t xml:space="preserve">Like most of Haiti, the area is prone to </w:t>
      </w:r>
      <w:r w:rsidR="003C68A9">
        <w:rPr>
          <w:i w:val="0"/>
        </w:rPr>
        <w:t>natural dis</w:t>
      </w:r>
      <w:r w:rsidR="00EF1FCC">
        <w:rPr>
          <w:i w:val="0"/>
        </w:rPr>
        <w:t xml:space="preserve">asters, particularly floods from hurricanes, tropical storms, droughts </w:t>
      </w:r>
      <w:r w:rsidR="003C68A9">
        <w:rPr>
          <w:i w:val="0"/>
        </w:rPr>
        <w:t xml:space="preserve">and </w:t>
      </w:r>
      <w:r w:rsidR="00F17954">
        <w:rPr>
          <w:i w:val="0"/>
        </w:rPr>
        <w:t>earthquakes.</w:t>
      </w:r>
      <w:r w:rsidR="00EF1FCC">
        <w:rPr>
          <w:i w:val="0"/>
        </w:rPr>
        <w:t xml:space="preserve"> The impacts of these events are worsened due to deforestation, sediment run off and climate change. The command area in particular is often heavily affected by floods, sedimentation of the canals and failure of River and canal embankments as well as droughts during the dry</w:t>
      </w:r>
      <w:r w:rsidR="00885733">
        <w:rPr>
          <w:i w:val="0"/>
        </w:rPr>
        <w:t xml:space="preserve"> season, particularly sin</w:t>
      </w:r>
      <w:r w:rsidR="00EF00D5">
        <w:rPr>
          <w:i w:val="0"/>
        </w:rPr>
        <w:t xml:space="preserve">ce the storage capacity of the </w:t>
      </w:r>
      <w:proofErr w:type="spellStart"/>
      <w:r w:rsidR="00EF00D5">
        <w:rPr>
          <w:i w:val="0"/>
        </w:rPr>
        <w:t>P</w:t>
      </w:r>
      <w:r w:rsidR="00885733">
        <w:rPr>
          <w:i w:val="0"/>
        </w:rPr>
        <w:t>eligre</w:t>
      </w:r>
      <w:proofErr w:type="spellEnd"/>
      <w:r w:rsidR="00885733">
        <w:rPr>
          <w:i w:val="0"/>
        </w:rPr>
        <w:t xml:space="preserve"> dam was reduced by 50% as a result of sedimentation. The upper watershed chronically suffers from loss of sediment resulting from the combination of deforestation and heavy rain events.</w:t>
      </w:r>
    </w:p>
    <w:p w:rsidR="00DB0F27" w:rsidRPr="00DB0F27" w:rsidRDefault="00DB0F27" w:rsidP="00DB0F27">
      <w:pPr>
        <w:pStyle w:val="Paragraph"/>
        <w:numPr>
          <w:ilvl w:val="0"/>
          <w:numId w:val="0"/>
        </w:numPr>
        <w:pBdr>
          <w:top w:val="none" w:sz="0" w:space="0" w:color="auto"/>
          <w:left w:val="none" w:sz="0" w:space="0" w:color="auto"/>
          <w:bottom w:val="none" w:sz="0" w:space="0" w:color="auto"/>
          <w:right w:val="none" w:sz="0" w:space="0" w:color="auto"/>
        </w:pBdr>
        <w:shd w:val="clear" w:color="auto" w:fill="auto"/>
        <w:tabs>
          <w:tab w:val="num" w:pos="720"/>
        </w:tabs>
        <w:spacing w:before="120" w:after="120"/>
        <w:ind w:left="720"/>
        <w:outlineLvl w:val="1"/>
        <w:rPr>
          <w:i w:val="0"/>
        </w:rPr>
      </w:pPr>
    </w:p>
    <w:p w:rsidR="00782870" w:rsidRPr="001A2872" w:rsidRDefault="00782870" w:rsidP="00782870">
      <w:pPr>
        <w:pStyle w:val="SecHeading"/>
        <w:numPr>
          <w:ilvl w:val="0"/>
          <w:numId w:val="4"/>
        </w:numPr>
        <w:tabs>
          <w:tab w:val="left" w:pos="720"/>
        </w:tabs>
        <w:spacing w:before="0"/>
        <w:ind w:hanging="1080"/>
      </w:pPr>
      <w:r>
        <w:t>Alternative Analysis</w:t>
      </w:r>
    </w:p>
    <w:p w:rsidR="00782870" w:rsidRPr="00B374FC" w:rsidRDefault="00B374FC" w:rsidP="00A27043">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Pr>
          <w:i w:val="0"/>
        </w:rPr>
        <w:t xml:space="preserve">Options were analyzed for this potential pilot in the </w:t>
      </w:r>
      <w:r w:rsidR="009B2B67">
        <w:rPr>
          <w:i w:val="0"/>
        </w:rPr>
        <w:t xml:space="preserve">both areas. The options were analyzed mainly on non-safeguards related merits: (i) capacity to pilot the efficiency of the newly created water users associations, which necessitated an area with operational irrigation network that needed limited water flow regulating equipment and (iii) capacity to </w:t>
      </w:r>
      <w:r w:rsidR="00C129C2">
        <w:rPr>
          <w:i w:val="0"/>
        </w:rPr>
        <w:t xml:space="preserve">easily </w:t>
      </w:r>
      <w:r w:rsidR="009B2B67">
        <w:rPr>
          <w:i w:val="0"/>
        </w:rPr>
        <w:t xml:space="preserve">pilot micro water management structures which required </w:t>
      </w:r>
      <w:r w:rsidR="00C129C2">
        <w:rPr>
          <w:i w:val="0"/>
        </w:rPr>
        <w:t xml:space="preserve">easy access and proximity to farmers. </w:t>
      </w:r>
    </w:p>
    <w:p w:rsidR="00782870" w:rsidRPr="00223034" w:rsidRDefault="00782870" w:rsidP="00782870"/>
    <w:p w:rsidR="00782870" w:rsidRDefault="00782870" w:rsidP="00782870">
      <w:pPr>
        <w:pStyle w:val="Chapter"/>
      </w:pPr>
      <w:r w:rsidRPr="00B83281">
        <w:lastRenderedPageBreak/>
        <w:t>COMPLIANCE STATUS AND PROJECT STANDARDS</w:t>
      </w:r>
    </w:p>
    <w:p w:rsidR="00782870" w:rsidRPr="00A02F11" w:rsidRDefault="00782870" w:rsidP="00EF00D5">
      <w:pPr>
        <w:keepNext/>
      </w:pPr>
    </w:p>
    <w:p w:rsidR="00782870" w:rsidRDefault="00782870" w:rsidP="00782870">
      <w:pPr>
        <w:pStyle w:val="SecHeading"/>
        <w:numPr>
          <w:ilvl w:val="0"/>
          <w:numId w:val="5"/>
        </w:numPr>
        <w:tabs>
          <w:tab w:val="left" w:pos="720"/>
        </w:tabs>
        <w:spacing w:before="0"/>
        <w:ind w:left="720" w:hanging="720"/>
      </w:pPr>
      <w:r>
        <w:t>Local and IDB Requirements</w:t>
      </w:r>
    </w:p>
    <w:p w:rsidR="00A27043" w:rsidRPr="00A27043" w:rsidRDefault="00A27043" w:rsidP="00A27043">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sidRPr="00A27043">
        <w:rPr>
          <w:i w:val="0"/>
        </w:rPr>
        <w:t>The Haitian constitution has seven articles dedicated to the environment, the rational use of soils and land on slopes, natural sites, vegetation, toxic waste and clean energy. Article 253 of the constitution clarifies that practices that may endanger or tilt the ecological balance of the general environment where people live are formally prohibited. The Haitian government adopted in 2006 the decree on the management of the environment and the regulation of citizen’s behavior for sustainable development. Article 56 of chapter IV on environmental assessment stipulates that institutions in charge of implementing policies, plans, programs, projects or activities susceptible to have an impact on the environment shall have an environmental impact assessment prepared. The same decree indicates that the declaration of environmental impact is subject to the non-objection of the ministry of the environment. The institution in charge of environmental protection in Haiti is the Ministry of Environment, created in 1994 through a legislative decree.</w:t>
      </w:r>
    </w:p>
    <w:p w:rsidR="00A27043" w:rsidRPr="00A27043" w:rsidRDefault="00A27043" w:rsidP="00A27043">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sidRPr="00A27043">
        <w:rPr>
          <w:i w:val="0"/>
        </w:rPr>
        <w:t xml:space="preserve">This project </w:t>
      </w:r>
      <w:r w:rsidR="002044CA">
        <w:rPr>
          <w:i w:val="0"/>
        </w:rPr>
        <w:t>does</w:t>
      </w:r>
      <w:r w:rsidRPr="00A27043">
        <w:rPr>
          <w:i w:val="0"/>
        </w:rPr>
        <w:t xml:space="preserve"> </w:t>
      </w:r>
      <w:r w:rsidR="00805CDF">
        <w:rPr>
          <w:i w:val="0"/>
        </w:rPr>
        <w:t xml:space="preserve">not </w:t>
      </w:r>
      <w:r w:rsidRPr="00A27043">
        <w:rPr>
          <w:i w:val="0"/>
        </w:rPr>
        <w:t>require an EIA under Haitian regulations.</w:t>
      </w:r>
    </w:p>
    <w:p w:rsidR="00A27043" w:rsidRPr="00A27043" w:rsidRDefault="00A27043" w:rsidP="00A27043">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sidRPr="00A27043">
        <w:rPr>
          <w:i w:val="0"/>
        </w:rPr>
        <w:t xml:space="preserve">IDB safeguards policies and directives apply to </w:t>
      </w:r>
      <w:proofErr w:type="gramStart"/>
      <w:r w:rsidRPr="00A27043">
        <w:rPr>
          <w:i w:val="0"/>
        </w:rPr>
        <w:t>this operations</w:t>
      </w:r>
      <w:proofErr w:type="gramEnd"/>
      <w:r w:rsidRPr="00A27043">
        <w:rPr>
          <w:i w:val="0"/>
        </w:rPr>
        <w:t>, including: (i) the environmental and safeguards compliance policy (OP-703) and its directives on environmental and social assessment (B5), on public consultation (B6), natural habitats (B9), and pollution prevention (B11) (ii)</w:t>
      </w:r>
      <w:r w:rsidR="00CF34E9">
        <w:rPr>
          <w:i w:val="0"/>
        </w:rPr>
        <w:t>,</w:t>
      </w:r>
      <w:r w:rsidRPr="00A27043">
        <w:rPr>
          <w:i w:val="0"/>
        </w:rPr>
        <w:t xml:space="preserve"> </w:t>
      </w:r>
      <w:r w:rsidR="00CF34E9">
        <w:rPr>
          <w:i w:val="0"/>
        </w:rPr>
        <w:t>t</w:t>
      </w:r>
      <w:r w:rsidRPr="00A27043">
        <w:rPr>
          <w:i w:val="0"/>
        </w:rPr>
        <w:t>he disaster risk management policy (OP-704) and (iii) the Gender policy. This operation was classified as B.</w:t>
      </w:r>
    </w:p>
    <w:p w:rsidR="00A27043" w:rsidRPr="00A27043" w:rsidRDefault="00A27043" w:rsidP="00A27043">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sidRPr="00A27043">
        <w:rPr>
          <w:i w:val="0"/>
        </w:rPr>
        <w:t xml:space="preserve">An environmental and social </w:t>
      </w:r>
      <w:r w:rsidR="00E70BC7">
        <w:rPr>
          <w:i w:val="0"/>
        </w:rPr>
        <w:t>analysis</w:t>
      </w:r>
      <w:r w:rsidRPr="00A27043">
        <w:rPr>
          <w:i w:val="0"/>
        </w:rPr>
        <w:t xml:space="preserve"> </w:t>
      </w:r>
      <w:r w:rsidR="00E70BC7">
        <w:rPr>
          <w:i w:val="0"/>
        </w:rPr>
        <w:t xml:space="preserve">(EA) </w:t>
      </w:r>
      <w:r w:rsidR="002044CA">
        <w:rPr>
          <w:i w:val="0"/>
        </w:rPr>
        <w:t>is</w:t>
      </w:r>
      <w:r w:rsidRPr="00A27043">
        <w:rPr>
          <w:i w:val="0"/>
        </w:rPr>
        <w:t xml:space="preserve"> be</w:t>
      </w:r>
      <w:r w:rsidR="002044CA">
        <w:rPr>
          <w:i w:val="0"/>
        </w:rPr>
        <w:t>ing</w:t>
      </w:r>
      <w:r w:rsidRPr="00A27043">
        <w:rPr>
          <w:i w:val="0"/>
        </w:rPr>
        <w:t xml:space="preserve"> prepared as part of this operation taking into account the requirements of the policies and dire</w:t>
      </w:r>
      <w:r w:rsidR="002044CA">
        <w:rPr>
          <w:i w:val="0"/>
        </w:rPr>
        <w:t>ctives listed above.</w:t>
      </w:r>
      <w:r w:rsidR="00CF34E9">
        <w:rPr>
          <w:i w:val="0"/>
        </w:rPr>
        <w:t xml:space="preserve"> </w:t>
      </w:r>
      <w:r w:rsidR="00E70BC7">
        <w:rPr>
          <w:i w:val="0"/>
        </w:rPr>
        <w:t xml:space="preserve">Only a draft </w:t>
      </w:r>
      <w:r w:rsidR="00CF34E9">
        <w:rPr>
          <w:i w:val="0"/>
        </w:rPr>
        <w:t xml:space="preserve">EA </w:t>
      </w:r>
      <w:r w:rsidR="00E70BC7">
        <w:rPr>
          <w:i w:val="0"/>
        </w:rPr>
        <w:t xml:space="preserve">for this project is available prior to IDB’s approval. The final EA and </w:t>
      </w:r>
      <w:r w:rsidR="00CF34E9">
        <w:rPr>
          <w:i w:val="0"/>
        </w:rPr>
        <w:t xml:space="preserve">environmental and social management plans are </w:t>
      </w:r>
      <w:r w:rsidR="00E70BC7">
        <w:rPr>
          <w:i w:val="0"/>
        </w:rPr>
        <w:t>required prior to construction, and given the limited scope of the project, this delay is not expected to present a high risk in terms of environmental and social safeguards.</w:t>
      </w:r>
    </w:p>
    <w:p w:rsidR="00782870" w:rsidRPr="00B83281" w:rsidRDefault="00782870" w:rsidP="009457A1">
      <w:pPr>
        <w:pStyle w:val="Paragraph"/>
        <w:numPr>
          <w:ilvl w:val="0"/>
          <w:numId w:val="0"/>
        </w:numPr>
        <w:pBdr>
          <w:top w:val="none" w:sz="0" w:space="0" w:color="auto"/>
          <w:left w:val="none" w:sz="0" w:space="0" w:color="auto"/>
          <w:bottom w:val="none" w:sz="0" w:space="0" w:color="auto"/>
          <w:right w:val="none" w:sz="0" w:space="0" w:color="auto"/>
        </w:pBdr>
        <w:shd w:val="clear" w:color="auto" w:fill="auto"/>
        <w:spacing w:before="120" w:after="120"/>
        <w:outlineLvl w:val="1"/>
        <w:rPr>
          <w:i w:val="0"/>
        </w:rPr>
      </w:pPr>
    </w:p>
    <w:p w:rsidR="00782870" w:rsidRPr="00BF4D13" w:rsidRDefault="00782870" w:rsidP="00782870">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hanging="2448"/>
        <w:outlineLvl w:val="1"/>
        <w:rPr>
          <w:b/>
        </w:rPr>
      </w:pPr>
      <w:r w:rsidRPr="00BF4D13">
        <w:rPr>
          <w:b/>
          <w:i w:val="0"/>
        </w:rPr>
        <w:t>Public Consultation</w:t>
      </w:r>
    </w:p>
    <w:p w:rsidR="00782870" w:rsidRPr="009457A1" w:rsidRDefault="009457A1" w:rsidP="009457A1">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sidRPr="009457A1">
        <w:rPr>
          <w:i w:val="0"/>
        </w:rPr>
        <w:t xml:space="preserve">Potentially affected famers </w:t>
      </w:r>
      <w:r>
        <w:rPr>
          <w:i w:val="0"/>
        </w:rPr>
        <w:t xml:space="preserve">were consulted in both the downstream command area and the upstream </w:t>
      </w:r>
      <w:proofErr w:type="spellStart"/>
      <w:r>
        <w:rPr>
          <w:i w:val="0"/>
        </w:rPr>
        <w:t>Thomonde</w:t>
      </w:r>
      <w:proofErr w:type="spellEnd"/>
      <w:r>
        <w:rPr>
          <w:i w:val="0"/>
        </w:rPr>
        <w:t xml:space="preserve"> area. </w:t>
      </w:r>
      <w:r w:rsidR="00805CDF">
        <w:rPr>
          <w:i w:val="0"/>
        </w:rPr>
        <w:t>The concerns of the various groups are summarized as follows:</w:t>
      </w:r>
    </w:p>
    <w:p w:rsidR="00782870" w:rsidRPr="009457A1" w:rsidRDefault="009457A1" w:rsidP="009457A1">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r w:rsidRPr="00805CDF">
        <w:t>Command area</w:t>
      </w:r>
      <w:r w:rsidR="00805CDF">
        <w:rPr>
          <w:i w:val="0"/>
        </w:rPr>
        <w:t>: Consulted farmers</w:t>
      </w:r>
      <w:r w:rsidR="00BD13A5">
        <w:rPr>
          <w:i w:val="0"/>
        </w:rPr>
        <w:t>’</w:t>
      </w:r>
      <w:r w:rsidR="00805CDF">
        <w:rPr>
          <w:i w:val="0"/>
        </w:rPr>
        <w:t xml:space="preserve"> main concerns were related to (i) potential lack of access to water during construction works and related potential crop and economic losses, (ii) compensation for the loss of portions of land for those affected by the dredging of new secondary or tertiary canals, (iii) potential for security issues as dredging material </w:t>
      </w:r>
      <w:r w:rsidR="00FA71E2">
        <w:rPr>
          <w:i w:val="0"/>
        </w:rPr>
        <w:t xml:space="preserve">piles </w:t>
      </w:r>
      <w:r w:rsidR="00805CDF">
        <w:rPr>
          <w:i w:val="0"/>
        </w:rPr>
        <w:t xml:space="preserve">create hiding space for </w:t>
      </w:r>
      <w:r w:rsidR="00FA71E2">
        <w:rPr>
          <w:i w:val="0"/>
        </w:rPr>
        <w:t>potential harmful activities and (iv) potential for conflict between the ODVA and Water Users Associations.</w:t>
      </w:r>
    </w:p>
    <w:p w:rsidR="00782870" w:rsidRPr="008551F2" w:rsidRDefault="00FA71E2" w:rsidP="008551F2">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0"/>
          <w:tab w:val="num" w:pos="720"/>
        </w:tabs>
        <w:spacing w:before="120" w:after="120"/>
        <w:ind w:left="720" w:hanging="720"/>
        <w:outlineLvl w:val="1"/>
        <w:rPr>
          <w:i w:val="0"/>
        </w:rPr>
      </w:pPr>
      <w:proofErr w:type="spellStart"/>
      <w:r w:rsidRPr="00FA71E2">
        <w:lastRenderedPageBreak/>
        <w:t>Thomonde</w:t>
      </w:r>
      <w:proofErr w:type="spellEnd"/>
      <w:r w:rsidRPr="00FA71E2">
        <w:t xml:space="preserve"> area</w:t>
      </w:r>
      <w:r>
        <w:rPr>
          <w:i w:val="0"/>
        </w:rPr>
        <w:t xml:space="preserve">: </w:t>
      </w:r>
      <w:r w:rsidR="00BD13A5">
        <w:rPr>
          <w:i w:val="0"/>
        </w:rPr>
        <w:t xml:space="preserve">Consulted farmers’ main concerns were related to potential loss of farmland taken-up by </w:t>
      </w:r>
      <w:r w:rsidR="008551F2">
        <w:rPr>
          <w:i w:val="0"/>
        </w:rPr>
        <w:t>some of the</w:t>
      </w:r>
      <w:r w:rsidR="00EF00D5">
        <w:rPr>
          <w:i w:val="0"/>
        </w:rPr>
        <w:t xml:space="preserve"> planned</w:t>
      </w:r>
      <w:r w:rsidR="008551F2">
        <w:rPr>
          <w:i w:val="0"/>
        </w:rPr>
        <w:t xml:space="preserve"> infrastructure</w:t>
      </w:r>
      <w:r w:rsidR="00BD13A5">
        <w:rPr>
          <w:i w:val="0"/>
        </w:rPr>
        <w:t>.</w:t>
      </w:r>
    </w:p>
    <w:p w:rsidR="00782870" w:rsidRDefault="00782870" w:rsidP="00782870"/>
    <w:p w:rsidR="00782870" w:rsidRDefault="00782870" w:rsidP="00782870">
      <w:pPr>
        <w:pStyle w:val="Chapter"/>
        <w:tabs>
          <w:tab w:val="clear" w:pos="1800"/>
          <w:tab w:val="num" w:pos="648"/>
        </w:tabs>
        <w:ind w:left="0"/>
      </w:pPr>
      <w:bookmarkStart w:id="5" w:name="_Toc269284804"/>
      <w:r w:rsidRPr="00A02F11">
        <w:t>ENVIRONMENTAL AND SOCIAL IMPACTS AND RISKS</w:t>
      </w:r>
      <w:bookmarkEnd w:id="5"/>
    </w:p>
    <w:p w:rsidR="00782870" w:rsidRDefault="00782870" w:rsidP="00782870"/>
    <w:p w:rsidR="00782870" w:rsidRDefault="00782870" w:rsidP="00782870">
      <w:pPr>
        <w:pStyle w:val="SecHeading"/>
        <w:numPr>
          <w:ilvl w:val="0"/>
          <w:numId w:val="6"/>
        </w:numPr>
        <w:tabs>
          <w:tab w:val="left" w:pos="720"/>
        </w:tabs>
        <w:spacing w:before="0"/>
        <w:ind w:left="720" w:hanging="720"/>
      </w:pPr>
      <w:bookmarkStart w:id="6" w:name="_Toc269284805"/>
      <w:r>
        <w:t>Summary of Key Impacts and R</w:t>
      </w:r>
      <w:r w:rsidRPr="00434B8F">
        <w:t xml:space="preserve">isks and </w:t>
      </w:r>
      <w:r>
        <w:t>Mitigation Measures</w:t>
      </w:r>
    </w:p>
    <w:p w:rsidR="00782870" w:rsidRPr="00E6118A" w:rsidRDefault="00782870" w:rsidP="00782870">
      <w:pPr>
        <w:pStyle w:val="SecHeading"/>
        <w:numPr>
          <w:ilvl w:val="0"/>
          <w:numId w:val="6"/>
        </w:numPr>
        <w:tabs>
          <w:tab w:val="left" w:pos="720"/>
        </w:tabs>
        <w:spacing w:before="0"/>
        <w:ind w:left="720" w:hanging="720"/>
      </w:pPr>
      <w:r w:rsidRPr="00E6118A">
        <w:t>Key</w:t>
      </w:r>
      <w:r>
        <w:t xml:space="preserve"> Environmental Impacts and R</w:t>
      </w:r>
      <w:r w:rsidRPr="00E6118A">
        <w:t>isks</w:t>
      </w:r>
    </w:p>
    <w:p w:rsidR="00E70BC7" w:rsidRPr="00E70BC7" w:rsidRDefault="008551F2" w:rsidP="008551F2">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left="720" w:hanging="720"/>
        <w:outlineLvl w:val="1"/>
        <w:rPr>
          <w:i w:val="0"/>
        </w:rPr>
      </w:pPr>
      <w:r w:rsidRPr="00E70BC7">
        <w:rPr>
          <w:i w:val="0"/>
        </w:rPr>
        <w:t xml:space="preserve">In the absence of </w:t>
      </w:r>
      <w:r w:rsidR="00E70BC7" w:rsidRPr="00E70BC7">
        <w:rPr>
          <w:i w:val="0"/>
        </w:rPr>
        <w:t>a final EA</w:t>
      </w:r>
      <w:r w:rsidRPr="00E70BC7">
        <w:rPr>
          <w:i w:val="0"/>
        </w:rPr>
        <w:t xml:space="preserve"> to the project, </w:t>
      </w:r>
      <w:r w:rsidR="00E70BC7" w:rsidRPr="00E70BC7">
        <w:rPr>
          <w:i w:val="0"/>
        </w:rPr>
        <w:t xml:space="preserve">some the </w:t>
      </w:r>
      <w:r w:rsidRPr="00E70BC7">
        <w:rPr>
          <w:i w:val="0"/>
        </w:rPr>
        <w:t xml:space="preserve">potential environmental and social impacts and risks </w:t>
      </w:r>
      <w:r w:rsidR="00E70BC7" w:rsidRPr="00E70BC7">
        <w:rPr>
          <w:i w:val="0"/>
        </w:rPr>
        <w:t>are</w:t>
      </w:r>
      <w:r w:rsidRPr="00E70BC7">
        <w:rPr>
          <w:i w:val="0"/>
        </w:rPr>
        <w:t xml:space="preserve"> generic and can generally </w:t>
      </w:r>
      <w:proofErr w:type="gramStart"/>
      <w:r w:rsidRPr="00E70BC7">
        <w:rPr>
          <w:i w:val="0"/>
        </w:rPr>
        <w:t>be</w:t>
      </w:r>
      <w:proofErr w:type="gramEnd"/>
      <w:r w:rsidRPr="00E70BC7">
        <w:rPr>
          <w:i w:val="0"/>
        </w:rPr>
        <w:t xml:space="preserve"> expected from these types of operations. </w:t>
      </w:r>
    </w:p>
    <w:p w:rsidR="008551F2" w:rsidRPr="00E70BC7" w:rsidRDefault="008551F2" w:rsidP="008551F2">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left="720" w:hanging="720"/>
        <w:outlineLvl w:val="1"/>
        <w:rPr>
          <w:i w:val="0"/>
        </w:rPr>
      </w:pPr>
      <w:r w:rsidRPr="00E70BC7">
        <w:rPr>
          <w:i w:val="0"/>
        </w:rPr>
        <w:t xml:space="preserve">Natural habitats (B9): </w:t>
      </w:r>
      <w:r w:rsidR="00C51FBC" w:rsidRPr="00E70BC7">
        <w:rPr>
          <w:i w:val="0"/>
        </w:rPr>
        <w:t xml:space="preserve">Based on the environmental analysis report, no impacts on natural habitats are expected given that the projects are occurring in highly intervened and currently active </w:t>
      </w:r>
      <w:r w:rsidR="00091BB5" w:rsidRPr="00E70BC7">
        <w:rPr>
          <w:i w:val="0"/>
        </w:rPr>
        <w:t>farmland.</w:t>
      </w:r>
    </w:p>
    <w:p w:rsidR="008551F2" w:rsidRPr="00E70BC7" w:rsidRDefault="008551F2" w:rsidP="008551F2">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left="720" w:hanging="720"/>
        <w:outlineLvl w:val="1"/>
        <w:rPr>
          <w:i w:val="0"/>
        </w:rPr>
      </w:pPr>
      <w:r w:rsidRPr="008551F2">
        <w:rPr>
          <w:i w:val="0"/>
        </w:rPr>
        <w:t xml:space="preserve">Pollution Prevention and Abatement (B11): Construction activities will likely generate </w:t>
      </w:r>
      <w:r w:rsidR="00091BB5">
        <w:rPr>
          <w:i w:val="0"/>
        </w:rPr>
        <w:t>limited</w:t>
      </w:r>
      <w:r w:rsidRPr="008551F2">
        <w:rPr>
          <w:i w:val="0"/>
        </w:rPr>
        <w:t xml:space="preserve"> was</w:t>
      </w:r>
      <w:r w:rsidR="00091BB5">
        <w:rPr>
          <w:i w:val="0"/>
        </w:rPr>
        <w:t>te materials, given that most of the works will be conducted manually with locally procured material</w:t>
      </w:r>
      <w:r w:rsidRPr="008551F2">
        <w:rPr>
          <w:i w:val="0"/>
        </w:rPr>
        <w:t xml:space="preserve">. </w:t>
      </w:r>
      <w:r w:rsidR="00E70BC7">
        <w:rPr>
          <w:i w:val="0"/>
        </w:rPr>
        <w:t xml:space="preserve">If applicable, </w:t>
      </w:r>
      <w:r w:rsidR="00091BB5" w:rsidRPr="00E70BC7">
        <w:rPr>
          <w:i w:val="0"/>
        </w:rPr>
        <w:t xml:space="preserve">The EA </w:t>
      </w:r>
      <w:r w:rsidR="00E70BC7" w:rsidRPr="00E70BC7">
        <w:rPr>
          <w:i w:val="0"/>
        </w:rPr>
        <w:t xml:space="preserve">will </w:t>
      </w:r>
      <w:r w:rsidR="00091BB5" w:rsidRPr="00E70BC7">
        <w:rPr>
          <w:i w:val="0"/>
        </w:rPr>
        <w:t xml:space="preserve">include a solid waste management framework/plan that details how the waste streams should be managed (mainly in relation to the reparation of embankments near the </w:t>
      </w:r>
      <w:proofErr w:type="spellStart"/>
      <w:r w:rsidR="00091BB5" w:rsidRPr="00E70BC7">
        <w:rPr>
          <w:i w:val="0"/>
        </w:rPr>
        <w:t>Canneaux</w:t>
      </w:r>
      <w:proofErr w:type="spellEnd"/>
      <w:r w:rsidR="00091BB5" w:rsidRPr="00E70BC7">
        <w:rPr>
          <w:i w:val="0"/>
        </w:rPr>
        <w:t xml:space="preserve"> dam).</w:t>
      </w:r>
    </w:p>
    <w:p w:rsidR="00091BB5" w:rsidRPr="009D715C" w:rsidRDefault="008551F2" w:rsidP="00091BB5">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left="720" w:hanging="720"/>
        <w:outlineLvl w:val="1"/>
        <w:rPr>
          <w:i w:val="0"/>
        </w:rPr>
      </w:pPr>
      <w:r w:rsidRPr="008551F2">
        <w:rPr>
          <w:i w:val="0"/>
        </w:rPr>
        <w:t xml:space="preserve">Other risks (B4): </w:t>
      </w:r>
      <w:r w:rsidR="00091BB5">
        <w:rPr>
          <w:i w:val="0"/>
        </w:rPr>
        <w:t>O</w:t>
      </w:r>
      <w:r w:rsidRPr="008551F2">
        <w:rPr>
          <w:i w:val="0"/>
        </w:rPr>
        <w:t>ccupational health and safety or community health and safety in relation with construction activities, vehicular traffic</w:t>
      </w:r>
      <w:r w:rsidR="009D715C">
        <w:rPr>
          <w:i w:val="0"/>
        </w:rPr>
        <w:t>.</w:t>
      </w:r>
      <w:r w:rsidR="00091BB5">
        <w:rPr>
          <w:i w:val="0"/>
        </w:rPr>
        <w:t xml:space="preserve"> </w:t>
      </w:r>
      <w:r w:rsidR="00091BB5" w:rsidRPr="009D715C">
        <w:rPr>
          <w:i w:val="0"/>
        </w:rPr>
        <w:t xml:space="preserve">The EA </w:t>
      </w:r>
      <w:r w:rsidR="009D715C" w:rsidRPr="009D715C">
        <w:rPr>
          <w:i w:val="0"/>
        </w:rPr>
        <w:t xml:space="preserve">will </w:t>
      </w:r>
      <w:r w:rsidR="00091BB5" w:rsidRPr="009D715C">
        <w:rPr>
          <w:i w:val="0"/>
        </w:rPr>
        <w:t>include a health and safety management framework/plan that details how H&amp;S risks will be managed, including risks to communities.</w:t>
      </w:r>
      <w:r w:rsidR="009D715C" w:rsidRPr="009D715C">
        <w:rPr>
          <w:i w:val="0"/>
        </w:rPr>
        <w:t xml:space="preserve"> In particular, </w:t>
      </w:r>
      <w:r w:rsidR="00091BB5" w:rsidRPr="009D715C">
        <w:rPr>
          <w:i w:val="0"/>
        </w:rPr>
        <w:t xml:space="preserve">the issue of security </w:t>
      </w:r>
      <w:r w:rsidR="009D715C" w:rsidRPr="009D715C">
        <w:rPr>
          <w:i w:val="0"/>
        </w:rPr>
        <w:t>mentioned by the farmers during the consultation process.</w:t>
      </w:r>
    </w:p>
    <w:p w:rsidR="008551F2" w:rsidRPr="009D715C" w:rsidRDefault="008551F2" w:rsidP="008551F2">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left="720" w:hanging="720"/>
        <w:outlineLvl w:val="1"/>
        <w:rPr>
          <w:i w:val="0"/>
        </w:rPr>
      </w:pPr>
      <w:r w:rsidRPr="008551F2">
        <w:rPr>
          <w:i w:val="0"/>
        </w:rPr>
        <w:t xml:space="preserve">The Studies and Programming Unit of the Ministry of Agriculture (UEP, for its French acronym) will be responsible for monitoring and evaluation. The UEP encompasses (i) a Monitoring and Evaluation Unit (ii) an Environmental and Gender Unit. </w:t>
      </w:r>
    </w:p>
    <w:p w:rsidR="008551F2" w:rsidRPr="009D715C" w:rsidRDefault="008551F2" w:rsidP="008551F2">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left="720" w:hanging="720"/>
        <w:outlineLvl w:val="1"/>
        <w:rPr>
          <w:i w:val="0"/>
        </w:rPr>
      </w:pPr>
      <w:r w:rsidRPr="008551F2">
        <w:rPr>
          <w:i w:val="0"/>
        </w:rPr>
        <w:t xml:space="preserve">Disaster risk management (OP-704): Haiti is prone to various types of natural disasters that may pose risks to the infrastructure to be built. </w:t>
      </w:r>
      <w:r w:rsidR="009D715C" w:rsidRPr="009D715C">
        <w:rPr>
          <w:i w:val="0"/>
        </w:rPr>
        <w:t>Most of the project activities are actually related to disaster risk abatement.</w:t>
      </w:r>
    </w:p>
    <w:p w:rsidR="008551F2" w:rsidRPr="008551F2" w:rsidRDefault="008551F2" w:rsidP="008551F2">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left="720" w:hanging="720"/>
        <w:outlineLvl w:val="1"/>
        <w:rPr>
          <w:i w:val="0"/>
        </w:rPr>
      </w:pPr>
      <w:r w:rsidRPr="008551F2">
        <w:rPr>
          <w:i w:val="0"/>
        </w:rPr>
        <w:t>Gender Policy: This operation may both present opportunities and safeguards risks on Gender aspects. The environmental (and social) assessment will explore both opportunities and risks and identify how to maximize the first and minimize the second.</w:t>
      </w:r>
    </w:p>
    <w:p w:rsidR="00782870" w:rsidRPr="00E6118A" w:rsidRDefault="008551F2" w:rsidP="008551F2">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left="720" w:hanging="720"/>
        <w:outlineLvl w:val="1"/>
        <w:rPr>
          <w:i w:val="0"/>
        </w:rPr>
      </w:pPr>
      <w:r w:rsidRPr="008551F2">
        <w:rPr>
          <w:i w:val="0"/>
        </w:rPr>
        <w:t>In addition to the safeguards aspects, the team will identify opportunities for activities and outputs that would strengthen the sustainability aspects of the projects and increase the odds of reaching the expected development outcomes. Tentative areas for such opportunities are (i) Gender equity and (ii) impact of watershed protection on flooding and erosion. These will be explored during project preparation and as part of the environmental and social assessment</w:t>
      </w:r>
    </w:p>
    <w:p w:rsidR="00782870" w:rsidRPr="00E6118A" w:rsidRDefault="00782870" w:rsidP="00782870">
      <w:pPr>
        <w:pStyle w:val="Paragraph"/>
        <w:numPr>
          <w:ilvl w:val="0"/>
          <w:numId w:val="0"/>
        </w:numPr>
        <w:pBdr>
          <w:top w:val="none" w:sz="0" w:space="0" w:color="auto"/>
          <w:left w:val="none" w:sz="0" w:space="0" w:color="auto"/>
          <w:bottom w:val="none" w:sz="0" w:space="0" w:color="auto"/>
          <w:right w:val="none" w:sz="0" w:space="0" w:color="auto"/>
        </w:pBdr>
        <w:shd w:val="clear" w:color="auto" w:fill="auto"/>
        <w:spacing w:before="120" w:after="120"/>
        <w:ind w:left="720"/>
        <w:outlineLvl w:val="1"/>
        <w:rPr>
          <w:i w:val="0"/>
        </w:rPr>
      </w:pPr>
    </w:p>
    <w:p w:rsidR="00782870" w:rsidRDefault="00782870" w:rsidP="00782870">
      <w:pPr>
        <w:pStyle w:val="Chapter"/>
        <w:tabs>
          <w:tab w:val="clear" w:pos="1800"/>
          <w:tab w:val="num" w:pos="648"/>
        </w:tabs>
        <w:ind w:left="0"/>
      </w:pPr>
      <w:bookmarkStart w:id="7" w:name="OLE_LINK29"/>
      <w:bookmarkStart w:id="8" w:name="OLE_LINK30"/>
      <w:bookmarkStart w:id="9" w:name="_Toc269284807"/>
      <w:bookmarkEnd w:id="6"/>
      <w:r w:rsidRPr="00A02F11">
        <w:t xml:space="preserve">MANAGEMENT </w:t>
      </w:r>
      <w:r>
        <w:t xml:space="preserve">AND MONITORING </w:t>
      </w:r>
      <w:r w:rsidRPr="00A02F11">
        <w:t>OF ENVIRONMENTAL, SOCIAL, HEALTH AND SAFETY AND LABOR IMPACTS AND RISKS</w:t>
      </w:r>
      <w:bookmarkEnd w:id="7"/>
      <w:bookmarkEnd w:id="8"/>
      <w:bookmarkEnd w:id="9"/>
    </w:p>
    <w:p w:rsidR="00782870" w:rsidRDefault="00782870" w:rsidP="00782870"/>
    <w:p w:rsidR="00782870" w:rsidRDefault="00782870" w:rsidP="00782870">
      <w:pPr>
        <w:pStyle w:val="SecHeading"/>
        <w:numPr>
          <w:ilvl w:val="0"/>
          <w:numId w:val="7"/>
        </w:numPr>
        <w:tabs>
          <w:tab w:val="left" w:pos="720"/>
        </w:tabs>
        <w:spacing w:before="0"/>
        <w:ind w:left="720" w:hanging="720"/>
      </w:pPr>
      <w:r w:rsidRPr="00514440">
        <w:t>Management Systems and Plans</w:t>
      </w:r>
    </w:p>
    <w:p w:rsidR="00782870" w:rsidRPr="009D715C" w:rsidRDefault="009D715C" w:rsidP="00782870">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left="720" w:hanging="720"/>
        <w:outlineLvl w:val="1"/>
        <w:rPr>
          <w:i w:val="0"/>
        </w:rPr>
      </w:pPr>
      <w:r w:rsidRPr="009D715C">
        <w:rPr>
          <w:i w:val="0"/>
        </w:rPr>
        <w:t xml:space="preserve">The environmental and </w:t>
      </w:r>
      <w:r>
        <w:rPr>
          <w:i w:val="0"/>
        </w:rPr>
        <w:t xml:space="preserve">social management plans </w:t>
      </w:r>
      <w:r w:rsidR="000A4419">
        <w:rPr>
          <w:i w:val="0"/>
        </w:rPr>
        <w:t xml:space="preserve">will be prepared </w:t>
      </w:r>
      <w:r w:rsidR="00327919">
        <w:rPr>
          <w:i w:val="0"/>
        </w:rPr>
        <w:t>and attached to the operating regulation before construction begins.</w:t>
      </w:r>
    </w:p>
    <w:p w:rsidR="00782870" w:rsidRDefault="00782870" w:rsidP="00782870"/>
    <w:p w:rsidR="00782870" w:rsidRDefault="00782870" w:rsidP="00782870">
      <w:pPr>
        <w:pStyle w:val="SecHeading"/>
        <w:numPr>
          <w:ilvl w:val="0"/>
          <w:numId w:val="7"/>
        </w:numPr>
        <w:spacing w:before="0"/>
        <w:ind w:hanging="1080"/>
      </w:pPr>
      <w:r w:rsidRPr="00514440">
        <w:t>Monitoring and Supervision</w:t>
      </w:r>
    </w:p>
    <w:p w:rsidR="00782870" w:rsidRPr="00327919" w:rsidRDefault="00327919" w:rsidP="00782870">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left="720" w:hanging="720"/>
        <w:outlineLvl w:val="1"/>
        <w:rPr>
          <w:i w:val="0"/>
        </w:rPr>
      </w:pPr>
      <w:r>
        <w:rPr>
          <w:i w:val="0"/>
        </w:rPr>
        <w:t xml:space="preserve">The IDB will conduct supervision activities to ensure </w:t>
      </w:r>
      <w:r w:rsidRPr="009D715C">
        <w:rPr>
          <w:i w:val="0"/>
        </w:rPr>
        <w:t xml:space="preserve">environmental and </w:t>
      </w:r>
      <w:r>
        <w:rPr>
          <w:i w:val="0"/>
        </w:rPr>
        <w:t>social management plans are properly implemented.</w:t>
      </w:r>
    </w:p>
    <w:p w:rsidR="00782870" w:rsidRDefault="00782870" w:rsidP="00782870"/>
    <w:p w:rsidR="00782870" w:rsidRDefault="00782870" w:rsidP="00782870">
      <w:pPr>
        <w:pStyle w:val="Chapter"/>
        <w:tabs>
          <w:tab w:val="clear" w:pos="1800"/>
          <w:tab w:val="num" w:pos="648"/>
        </w:tabs>
        <w:ind w:left="0"/>
      </w:pPr>
      <w:bookmarkStart w:id="10" w:name="_Toc269284813"/>
      <w:r w:rsidRPr="00A02F11">
        <w:t>REQUIREMENTS</w:t>
      </w:r>
      <w:bookmarkEnd w:id="10"/>
      <w:r w:rsidRPr="00A02F11">
        <w:t xml:space="preserve"> </w:t>
      </w:r>
      <w:r w:rsidRPr="00514440">
        <w:t>TO BE INCLUDED IN THE LEGAL AGREEMENTS</w:t>
      </w:r>
    </w:p>
    <w:p w:rsidR="009C4292" w:rsidRPr="009C4292" w:rsidRDefault="009C4292" w:rsidP="009C4292">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left="720" w:hanging="720"/>
        <w:outlineLvl w:val="1"/>
        <w:rPr>
          <w:i w:val="0"/>
        </w:rPr>
      </w:pPr>
      <w:r>
        <w:rPr>
          <w:i w:val="0"/>
        </w:rPr>
        <w:t>The r</w:t>
      </w:r>
      <w:r w:rsidRPr="009C4292">
        <w:rPr>
          <w:i w:val="0"/>
        </w:rPr>
        <w:t xml:space="preserve">equirements </w:t>
      </w:r>
      <w:r w:rsidR="006404EC">
        <w:rPr>
          <w:i w:val="0"/>
        </w:rPr>
        <w:t xml:space="preserve">to be included in the grant agreement </w:t>
      </w:r>
      <w:r>
        <w:rPr>
          <w:i w:val="0"/>
        </w:rPr>
        <w:t>for this operation are as follows:</w:t>
      </w:r>
    </w:p>
    <w:p w:rsidR="004B3DBA" w:rsidRPr="009C4292" w:rsidRDefault="004B3DBA" w:rsidP="009C4292">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left="720" w:hanging="720"/>
        <w:outlineLvl w:val="1"/>
        <w:rPr>
          <w:i w:val="0"/>
        </w:rPr>
      </w:pPr>
      <w:r w:rsidRPr="009C4292">
        <w:rPr>
          <w:i w:val="0"/>
        </w:rPr>
        <w:t xml:space="preserve">Completion of the EA and Environmental and Social Management Plans (ESMP) </w:t>
      </w:r>
      <w:r w:rsidR="006404EC">
        <w:rPr>
          <w:i w:val="0"/>
        </w:rPr>
        <w:t xml:space="preserve">to the satisfaction of the IDB </w:t>
      </w:r>
      <w:r w:rsidRPr="009C4292">
        <w:rPr>
          <w:i w:val="0"/>
        </w:rPr>
        <w:t xml:space="preserve">for adequate mitigation of environmental and social impacts and risks before </w:t>
      </w:r>
      <w:r w:rsidR="009C4292">
        <w:rPr>
          <w:i w:val="0"/>
        </w:rPr>
        <w:t>construction begins</w:t>
      </w:r>
      <w:r w:rsidRPr="009C4292">
        <w:rPr>
          <w:i w:val="0"/>
        </w:rPr>
        <w:t xml:space="preserve"> [including review of the performance of processes and mechanisms used in prior grants to identify potential improvements]</w:t>
      </w:r>
    </w:p>
    <w:p w:rsidR="004B3DBA" w:rsidRPr="009C4292" w:rsidRDefault="006404EC" w:rsidP="009C4292">
      <w:pPr>
        <w:pStyle w:val="Paragraph"/>
        <w:pBdr>
          <w:top w:val="none" w:sz="0" w:space="0" w:color="auto"/>
          <w:left w:val="none" w:sz="0" w:space="0" w:color="auto"/>
          <w:bottom w:val="none" w:sz="0" w:space="0" w:color="auto"/>
          <w:right w:val="none" w:sz="0" w:space="0" w:color="auto"/>
        </w:pBdr>
        <w:shd w:val="clear" w:color="auto" w:fill="auto"/>
        <w:tabs>
          <w:tab w:val="clear" w:pos="2448"/>
          <w:tab w:val="num" w:pos="720"/>
        </w:tabs>
        <w:spacing w:before="120" w:after="120"/>
        <w:ind w:left="720" w:hanging="720"/>
        <w:outlineLvl w:val="1"/>
        <w:rPr>
          <w:i w:val="0"/>
        </w:rPr>
      </w:pPr>
      <w:bookmarkStart w:id="11" w:name="_GoBack"/>
      <w:bookmarkEnd w:id="11"/>
      <w:r>
        <w:rPr>
          <w:i w:val="0"/>
        </w:rPr>
        <w:t xml:space="preserve">The </w:t>
      </w:r>
      <w:r w:rsidR="004B3DBA" w:rsidRPr="009C4292">
        <w:rPr>
          <w:i w:val="0"/>
        </w:rPr>
        <w:t xml:space="preserve">ESMPs must be included in </w:t>
      </w:r>
      <w:r w:rsidR="009C4292">
        <w:rPr>
          <w:i w:val="0"/>
        </w:rPr>
        <w:t>the operating regulation before construction may begin.</w:t>
      </w:r>
    </w:p>
    <w:p w:rsidR="003F097C" w:rsidRDefault="003F097C"/>
    <w:sectPr w:rsidR="003F097C" w:rsidSect="005729A3">
      <w:headerReference w:type="default" r:id="rId8"/>
      <w:footerReference w:type="default" r:id="rId9"/>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E8" w:rsidRDefault="006123FB">
      <w:r>
        <w:separator/>
      </w:r>
    </w:p>
  </w:endnote>
  <w:endnote w:type="continuationSeparator" w:id="0">
    <w:p w:rsidR="009020E8" w:rsidRDefault="0061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08070000" w:usb2="00000010" w:usb3="00000000" w:csb0="00020000"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47" w:rsidRDefault="006404EC">
    <w:pPr>
      <w:pStyle w:val="Footer"/>
      <w:jc w:val="right"/>
    </w:pPr>
  </w:p>
  <w:p w:rsidR="00695547" w:rsidRPr="00A3675F" w:rsidRDefault="002044CA" w:rsidP="005729A3">
    <w:pPr>
      <w:pStyle w:val="Header"/>
      <w:jc w:val="center"/>
    </w:pPr>
    <w:r>
      <w:fldChar w:fldCharType="begin"/>
    </w:r>
    <w:r>
      <w:instrText xml:space="preserve"> PAGE   \* MERGEFORMAT </w:instrText>
    </w:r>
    <w:r>
      <w:fldChar w:fldCharType="separate"/>
    </w:r>
    <w:r w:rsidR="006404EC">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E8" w:rsidRDefault="006123FB">
      <w:r>
        <w:separator/>
      </w:r>
    </w:p>
  </w:footnote>
  <w:footnote w:type="continuationSeparator" w:id="0">
    <w:p w:rsidR="009020E8" w:rsidRDefault="0061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47" w:rsidRPr="00B12921" w:rsidRDefault="006404EC" w:rsidP="00572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B30"/>
    <w:multiLevelType w:val="multilevel"/>
    <w:tmpl w:val="056685BC"/>
    <w:lvl w:ilvl="0">
      <w:start w:val="1"/>
      <w:numFmt w:val="bullet"/>
      <w:lvlText w:val=""/>
      <w:lvlJc w:val="left"/>
      <w:pPr>
        <w:tabs>
          <w:tab w:val="num" w:pos="648"/>
        </w:tabs>
        <w:ind w:left="0" w:firstLine="288"/>
      </w:pPr>
      <w:rPr>
        <w:rFonts w:ascii="Symbol" w:hAnsi="Symbol" w:hint="default"/>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F291BD4"/>
    <w:multiLevelType w:val="multilevel"/>
    <w:tmpl w:val="D2549F18"/>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2">
    <w:nsid w:val="237C10EB"/>
    <w:multiLevelType w:val="multilevel"/>
    <w:tmpl w:val="17E281AC"/>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nsid w:val="402C0E56"/>
    <w:multiLevelType w:val="hybridMultilevel"/>
    <w:tmpl w:val="5436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06812"/>
    <w:multiLevelType w:val="hybridMultilevel"/>
    <w:tmpl w:val="D9A05AC2"/>
    <w:lvl w:ilvl="0" w:tplc="BE3A2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E657ED"/>
    <w:multiLevelType w:val="hybridMultilevel"/>
    <w:tmpl w:val="D47A0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F50E6"/>
    <w:multiLevelType w:val="hybridMultilevel"/>
    <w:tmpl w:val="D9A05AC2"/>
    <w:lvl w:ilvl="0" w:tplc="BE3A27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BA387E"/>
    <w:multiLevelType w:val="multilevel"/>
    <w:tmpl w:val="056685BC"/>
    <w:lvl w:ilvl="0">
      <w:start w:val="1"/>
      <w:numFmt w:val="bullet"/>
      <w:lvlText w:val=""/>
      <w:lvlJc w:val="left"/>
      <w:pPr>
        <w:tabs>
          <w:tab w:val="num" w:pos="1800"/>
        </w:tabs>
        <w:ind w:left="1152" w:firstLine="288"/>
      </w:pPr>
      <w:rPr>
        <w:rFonts w:ascii="Symbol" w:hAnsi="Symbol" w:hint="default"/>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nsid w:val="64F275C5"/>
    <w:multiLevelType w:val="hybridMultilevel"/>
    <w:tmpl w:val="B1E41800"/>
    <w:lvl w:ilvl="0" w:tplc="BE3A27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DE1078"/>
    <w:multiLevelType w:val="hybridMultilevel"/>
    <w:tmpl w:val="D9A05AC2"/>
    <w:lvl w:ilvl="0" w:tplc="BE3A2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C74592"/>
    <w:multiLevelType w:val="multilevel"/>
    <w:tmpl w:val="151E851A"/>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793007E4"/>
    <w:multiLevelType w:val="hybridMultilevel"/>
    <w:tmpl w:val="D9A05AC2"/>
    <w:lvl w:ilvl="0" w:tplc="BE3A2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9"/>
  </w:num>
  <w:num w:numId="8">
    <w:abstractNumId w:val="4"/>
  </w:num>
  <w:num w:numId="9">
    <w:abstractNumId w:val="10"/>
  </w:num>
  <w:num w:numId="10">
    <w:abstractNumId w:val="3"/>
  </w:num>
  <w:num w:numId="11">
    <w:abstractNumId w:val="5"/>
  </w:num>
  <w:num w:numId="12">
    <w:abstractNumId w:val="2"/>
  </w:num>
  <w:num w:numId="13">
    <w:abstractNumId w:val="7"/>
  </w:num>
  <w:num w:numId="14">
    <w:abstractNumId w:val="0"/>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70"/>
    <w:rsid w:val="000861A6"/>
    <w:rsid w:val="00091BB5"/>
    <w:rsid w:val="000A4419"/>
    <w:rsid w:val="00172E8B"/>
    <w:rsid w:val="00183F95"/>
    <w:rsid w:val="002044CA"/>
    <w:rsid w:val="00232B48"/>
    <w:rsid w:val="0029111D"/>
    <w:rsid w:val="00327919"/>
    <w:rsid w:val="00387A1A"/>
    <w:rsid w:val="003C68A9"/>
    <w:rsid w:val="003D7763"/>
    <w:rsid w:val="003F097C"/>
    <w:rsid w:val="004B3DBA"/>
    <w:rsid w:val="004C13AC"/>
    <w:rsid w:val="005070CE"/>
    <w:rsid w:val="006123FB"/>
    <w:rsid w:val="006404EC"/>
    <w:rsid w:val="00782870"/>
    <w:rsid w:val="00805CDF"/>
    <w:rsid w:val="008475FE"/>
    <w:rsid w:val="008551F2"/>
    <w:rsid w:val="00885733"/>
    <w:rsid w:val="009020E8"/>
    <w:rsid w:val="00910B59"/>
    <w:rsid w:val="00922661"/>
    <w:rsid w:val="009457A1"/>
    <w:rsid w:val="00953AEF"/>
    <w:rsid w:val="009A379F"/>
    <w:rsid w:val="009B2B67"/>
    <w:rsid w:val="009C4292"/>
    <w:rsid w:val="009D715C"/>
    <w:rsid w:val="00A27043"/>
    <w:rsid w:val="00A432B2"/>
    <w:rsid w:val="00B374FC"/>
    <w:rsid w:val="00BD13A5"/>
    <w:rsid w:val="00C129C2"/>
    <w:rsid w:val="00C34A0F"/>
    <w:rsid w:val="00C43651"/>
    <w:rsid w:val="00C51FBC"/>
    <w:rsid w:val="00CF34E9"/>
    <w:rsid w:val="00DB0F27"/>
    <w:rsid w:val="00E70BC7"/>
    <w:rsid w:val="00EF00D5"/>
    <w:rsid w:val="00EF1FCC"/>
    <w:rsid w:val="00F17954"/>
    <w:rsid w:val="00FA7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70"/>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9A379F"/>
    <w:pPr>
      <w:keepNext/>
      <w:tabs>
        <w:tab w:val="num" w:pos="360"/>
      </w:tabs>
      <w:spacing w:before="240" w:after="60"/>
      <w:outlineLvl w:val="0"/>
    </w:pPr>
    <w:rPr>
      <w:rFonts w:ascii="Arial" w:hAnsi="Arial"/>
      <w:b/>
      <w:kern w:val="28"/>
      <w:sz w:val="28"/>
    </w:rPr>
  </w:style>
  <w:style w:type="paragraph" w:styleId="Heading2">
    <w:name w:val="heading 2"/>
    <w:basedOn w:val="Normal"/>
    <w:next w:val="Normal"/>
    <w:link w:val="Heading2Char"/>
    <w:qFormat/>
    <w:rsid w:val="009A379F"/>
    <w:pPr>
      <w:keepNext/>
      <w:tabs>
        <w:tab w:val="num" w:pos="1080"/>
      </w:tabs>
      <w:spacing w:before="240" w:after="60"/>
      <w:ind w:left="720"/>
      <w:outlineLvl w:val="1"/>
    </w:pPr>
    <w:rPr>
      <w:rFonts w:ascii="Arial" w:hAnsi="Arial"/>
      <w:b/>
      <w:i/>
      <w:sz w:val="24"/>
    </w:rPr>
  </w:style>
  <w:style w:type="paragraph" w:styleId="Heading3">
    <w:name w:val="heading 3"/>
    <w:basedOn w:val="Normal"/>
    <w:next w:val="Normal"/>
    <w:link w:val="Heading3Char"/>
    <w:qFormat/>
    <w:rsid w:val="009A379F"/>
    <w:pPr>
      <w:keepNext/>
      <w:tabs>
        <w:tab w:val="num" w:pos="1800"/>
      </w:tabs>
      <w:spacing w:before="240" w:after="60"/>
      <w:ind w:left="1440"/>
      <w:outlineLvl w:val="2"/>
    </w:pPr>
    <w:rPr>
      <w:rFonts w:ascii="Arial" w:hAnsi="Arial"/>
      <w:sz w:val="24"/>
    </w:rPr>
  </w:style>
  <w:style w:type="paragraph" w:styleId="Heading4">
    <w:name w:val="heading 4"/>
    <w:basedOn w:val="Normal"/>
    <w:next w:val="Normal"/>
    <w:link w:val="Heading4Char"/>
    <w:qFormat/>
    <w:rsid w:val="009A379F"/>
    <w:pPr>
      <w:keepNext/>
      <w:tabs>
        <w:tab w:val="num" w:pos="2520"/>
      </w:tabs>
      <w:spacing w:before="240" w:after="60"/>
      <w:ind w:left="2160"/>
      <w:outlineLvl w:val="3"/>
    </w:pPr>
    <w:rPr>
      <w:rFonts w:ascii="Arial" w:hAnsi="Arial"/>
      <w:b/>
      <w:sz w:val="24"/>
    </w:rPr>
  </w:style>
  <w:style w:type="paragraph" w:styleId="Heading5">
    <w:name w:val="heading 5"/>
    <w:next w:val="Normal"/>
    <w:link w:val="Heading5Char"/>
    <w:qFormat/>
    <w:rsid w:val="00782870"/>
    <w:pPr>
      <w:keepNext/>
      <w:numPr>
        <w:ilvl w:val="4"/>
        <w:numId w:val="2"/>
      </w:numPr>
      <w:spacing w:after="0" w:line="240" w:lineRule="auto"/>
      <w:outlineLvl w:val="4"/>
    </w:pPr>
    <w:rPr>
      <w:rFonts w:ascii="Helvetica" w:eastAsia="ヒラギノ角ゴ Pro W3" w:hAnsi="Helvetica" w:cs="Times New Roman"/>
      <w:b/>
      <w:color w:val="000000"/>
      <w:sz w:val="24"/>
      <w:szCs w:val="20"/>
      <w:lang w:eastAsia="en-US"/>
    </w:rPr>
  </w:style>
  <w:style w:type="paragraph" w:styleId="Heading6">
    <w:name w:val="heading 6"/>
    <w:next w:val="Normal"/>
    <w:link w:val="Heading6Char"/>
    <w:qFormat/>
    <w:rsid w:val="00782870"/>
    <w:pPr>
      <w:keepNext/>
      <w:numPr>
        <w:ilvl w:val="5"/>
        <w:numId w:val="2"/>
      </w:numPr>
      <w:spacing w:after="0" w:line="240" w:lineRule="auto"/>
      <w:outlineLvl w:val="5"/>
    </w:pPr>
    <w:rPr>
      <w:rFonts w:ascii="Helvetica" w:eastAsia="ヒラギノ角ゴ Pro W3" w:hAnsi="Helvetica" w:cs="Times New Roman"/>
      <w:b/>
      <w:color w:val="000000"/>
      <w:sz w:val="24"/>
      <w:szCs w:val="20"/>
      <w:lang w:eastAsia="en-US"/>
    </w:rPr>
  </w:style>
  <w:style w:type="paragraph" w:styleId="Heading7">
    <w:name w:val="heading 7"/>
    <w:next w:val="Normal"/>
    <w:link w:val="Heading7Char"/>
    <w:qFormat/>
    <w:rsid w:val="00782870"/>
    <w:pPr>
      <w:keepNext/>
      <w:numPr>
        <w:ilvl w:val="6"/>
        <w:numId w:val="2"/>
      </w:numPr>
      <w:spacing w:after="0" w:line="240" w:lineRule="auto"/>
      <w:outlineLvl w:val="6"/>
    </w:pPr>
    <w:rPr>
      <w:rFonts w:ascii="Helvetica" w:eastAsia="ヒラギノ角ゴ Pro W3" w:hAnsi="Helvetica" w:cs="Times New Roman"/>
      <w:b/>
      <w:color w:val="000000"/>
      <w:sz w:val="24"/>
      <w:szCs w:val="20"/>
      <w:lang w:eastAsia="en-US"/>
    </w:rPr>
  </w:style>
  <w:style w:type="paragraph" w:styleId="Heading8">
    <w:name w:val="heading 8"/>
    <w:next w:val="Normal"/>
    <w:link w:val="Heading8Char"/>
    <w:qFormat/>
    <w:rsid w:val="00782870"/>
    <w:pPr>
      <w:keepNext/>
      <w:numPr>
        <w:ilvl w:val="7"/>
        <w:numId w:val="2"/>
      </w:numPr>
      <w:spacing w:after="0" w:line="240" w:lineRule="auto"/>
      <w:outlineLvl w:val="7"/>
    </w:pPr>
    <w:rPr>
      <w:rFonts w:ascii="Helvetica" w:eastAsia="ヒラギノ角ゴ Pro W3" w:hAnsi="Helvetica" w:cs="Times New Roman"/>
      <w:b/>
      <w:color w:val="000000"/>
      <w:sz w:val="24"/>
      <w:szCs w:val="20"/>
      <w:lang w:eastAsia="en-US"/>
    </w:rPr>
  </w:style>
  <w:style w:type="paragraph" w:styleId="Heading9">
    <w:name w:val="heading 9"/>
    <w:next w:val="Normal"/>
    <w:link w:val="Heading9Char"/>
    <w:qFormat/>
    <w:rsid w:val="00782870"/>
    <w:pPr>
      <w:keepNext/>
      <w:numPr>
        <w:ilvl w:val="8"/>
        <w:numId w:val="2"/>
      </w:numPr>
      <w:spacing w:after="0" w:line="240" w:lineRule="auto"/>
      <w:outlineLvl w:val="8"/>
    </w:pPr>
    <w:rPr>
      <w:rFonts w:ascii="Helvetica" w:eastAsia="ヒラギノ角ゴ Pro W3" w:hAnsi="Helvetica" w:cs="Times New Roman"/>
      <w:b/>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82870"/>
    <w:rPr>
      <w:rFonts w:ascii="Helvetica" w:eastAsia="ヒラギノ角ゴ Pro W3" w:hAnsi="Helvetica" w:cs="Times New Roman"/>
      <w:b/>
      <w:color w:val="000000"/>
      <w:sz w:val="24"/>
      <w:szCs w:val="20"/>
      <w:lang w:eastAsia="en-US"/>
    </w:rPr>
  </w:style>
  <w:style w:type="character" w:customStyle="1" w:styleId="Heading6Char">
    <w:name w:val="Heading 6 Char"/>
    <w:basedOn w:val="DefaultParagraphFont"/>
    <w:link w:val="Heading6"/>
    <w:rsid w:val="00782870"/>
    <w:rPr>
      <w:rFonts w:ascii="Helvetica" w:eastAsia="ヒラギノ角ゴ Pro W3" w:hAnsi="Helvetica" w:cs="Times New Roman"/>
      <w:b/>
      <w:color w:val="000000"/>
      <w:sz w:val="24"/>
      <w:szCs w:val="20"/>
      <w:lang w:eastAsia="en-US"/>
    </w:rPr>
  </w:style>
  <w:style w:type="character" w:customStyle="1" w:styleId="Heading7Char">
    <w:name w:val="Heading 7 Char"/>
    <w:basedOn w:val="DefaultParagraphFont"/>
    <w:link w:val="Heading7"/>
    <w:rsid w:val="00782870"/>
    <w:rPr>
      <w:rFonts w:ascii="Helvetica" w:eastAsia="ヒラギノ角ゴ Pro W3" w:hAnsi="Helvetica" w:cs="Times New Roman"/>
      <w:b/>
      <w:color w:val="000000"/>
      <w:sz w:val="24"/>
      <w:szCs w:val="20"/>
      <w:lang w:eastAsia="en-US"/>
    </w:rPr>
  </w:style>
  <w:style w:type="character" w:customStyle="1" w:styleId="Heading8Char">
    <w:name w:val="Heading 8 Char"/>
    <w:basedOn w:val="DefaultParagraphFont"/>
    <w:link w:val="Heading8"/>
    <w:rsid w:val="00782870"/>
    <w:rPr>
      <w:rFonts w:ascii="Helvetica" w:eastAsia="ヒラギノ角ゴ Pro W3" w:hAnsi="Helvetica" w:cs="Times New Roman"/>
      <w:b/>
      <w:color w:val="000000"/>
      <w:sz w:val="24"/>
      <w:szCs w:val="20"/>
      <w:lang w:eastAsia="en-US"/>
    </w:rPr>
  </w:style>
  <w:style w:type="character" w:customStyle="1" w:styleId="Heading9Char">
    <w:name w:val="Heading 9 Char"/>
    <w:basedOn w:val="DefaultParagraphFont"/>
    <w:link w:val="Heading9"/>
    <w:rsid w:val="00782870"/>
    <w:rPr>
      <w:rFonts w:ascii="Helvetica" w:eastAsia="ヒラギノ角ゴ Pro W3" w:hAnsi="Helvetica" w:cs="Times New Roman"/>
      <w:b/>
      <w:color w:val="000000"/>
      <w:sz w:val="24"/>
      <w:szCs w:val="20"/>
      <w:lang w:eastAsia="en-US"/>
    </w:rPr>
  </w:style>
  <w:style w:type="paragraph" w:styleId="Header">
    <w:name w:val="header"/>
    <w:basedOn w:val="Normal"/>
    <w:link w:val="HeaderChar"/>
    <w:uiPriority w:val="99"/>
    <w:rsid w:val="00782870"/>
    <w:pPr>
      <w:tabs>
        <w:tab w:val="center" w:pos="4320"/>
        <w:tab w:val="right" w:pos="8640"/>
      </w:tabs>
    </w:pPr>
  </w:style>
  <w:style w:type="character" w:customStyle="1" w:styleId="HeaderChar">
    <w:name w:val="Header Char"/>
    <w:basedOn w:val="DefaultParagraphFont"/>
    <w:link w:val="Header"/>
    <w:uiPriority w:val="99"/>
    <w:rsid w:val="00782870"/>
    <w:rPr>
      <w:rFonts w:ascii="Times New Roman" w:eastAsia="Times New Roman" w:hAnsi="Times New Roman" w:cs="Times New Roman"/>
      <w:sz w:val="20"/>
      <w:szCs w:val="20"/>
      <w:lang w:eastAsia="en-US"/>
    </w:rPr>
  </w:style>
  <w:style w:type="paragraph" w:styleId="Footer">
    <w:name w:val="footer"/>
    <w:basedOn w:val="Normal"/>
    <w:link w:val="FooterChar"/>
    <w:uiPriority w:val="99"/>
    <w:rsid w:val="00782870"/>
    <w:pPr>
      <w:widowControl w:val="0"/>
      <w:tabs>
        <w:tab w:val="center" w:pos="4320"/>
        <w:tab w:val="right" w:pos="8640"/>
      </w:tabs>
    </w:pPr>
    <w:rPr>
      <w:sz w:val="24"/>
    </w:rPr>
  </w:style>
  <w:style w:type="character" w:customStyle="1" w:styleId="FooterChar">
    <w:name w:val="Footer Char"/>
    <w:basedOn w:val="DefaultParagraphFont"/>
    <w:link w:val="Footer"/>
    <w:uiPriority w:val="99"/>
    <w:rsid w:val="00782870"/>
    <w:rPr>
      <w:rFonts w:ascii="Times New Roman" w:eastAsia="Times New Roman" w:hAnsi="Times New Roman" w:cs="Times New Roman"/>
      <w:sz w:val="24"/>
      <w:szCs w:val="20"/>
      <w:lang w:eastAsia="en-US"/>
    </w:rPr>
  </w:style>
  <w:style w:type="paragraph" w:customStyle="1" w:styleId="Chapter">
    <w:name w:val="Chapter"/>
    <w:basedOn w:val="Normal"/>
    <w:next w:val="Normal"/>
    <w:link w:val="ChapterChar"/>
    <w:rsid w:val="00782870"/>
    <w:pPr>
      <w:keepNext/>
      <w:numPr>
        <w:numId w:val="1"/>
      </w:numPr>
      <w:tabs>
        <w:tab w:val="left" w:pos="1440"/>
      </w:tabs>
      <w:spacing w:before="240" w:after="240"/>
      <w:jc w:val="center"/>
    </w:pPr>
    <w:rPr>
      <w:rFonts w:eastAsia="ヒラギノ角ゴ Pro W3"/>
      <w:b/>
      <w:smallCaps/>
      <w:sz w:val="24"/>
      <w:szCs w:val="24"/>
    </w:rPr>
  </w:style>
  <w:style w:type="character" w:customStyle="1" w:styleId="ChapterChar">
    <w:name w:val="Chapter Char"/>
    <w:link w:val="Chapter"/>
    <w:rsid w:val="00782870"/>
    <w:rPr>
      <w:rFonts w:ascii="Times New Roman" w:eastAsia="ヒラギノ角ゴ Pro W3" w:hAnsi="Times New Roman" w:cs="Times New Roman"/>
      <w:b/>
      <w:smallCaps/>
      <w:sz w:val="24"/>
      <w:szCs w:val="24"/>
      <w:lang w:eastAsia="en-US"/>
    </w:rPr>
  </w:style>
  <w:style w:type="paragraph" w:customStyle="1" w:styleId="FirstHeading">
    <w:name w:val="FirstHeading"/>
    <w:basedOn w:val="Normal"/>
    <w:next w:val="Normal"/>
    <w:rsid w:val="00782870"/>
    <w:pPr>
      <w:keepNext/>
      <w:numPr>
        <w:numId w:val="2"/>
      </w:numPr>
      <w:tabs>
        <w:tab w:val="left" w:pos="0"/>
        <w:tab w:val="left" w:pos="86"/>
      </w:tabs>
      <w:spacing w:before="120" w:after="120"/>
      <w:ind w:left="720"/>
    </w:pPr>
    <w:rPr>
      <w:rFonts w:eastAsia="ヒラギノ角ゴ Pro W3"/>
      <w:b/>
      <w:sz w:val="24"/>
      <w:szCs w:val="24"/>
    </w:rPr>
  </w:style>
  <w:style w:type="paragraph" w:customStyle="1" w:styleId="SecHeading">
    <w:name w:val="SecHeading"/>
    <w:basedOn w:val="Normal"/>
    <w:next w:val="Paragraph"/>
    <w:link w:val="SecHeadingChar"/>
    <w:rsid w:val="00782870"/>
    <w:pPr>
      <w:keepNext/>
      <w:numPr>
        <w:ilvl w:val="1"/>
        <w:numId w:val="2"/>
      </w:numPr>
      <w:spacing w:before="120" w:after="120"/>
    </w:pPr>
    <w:rPr>
      <w:rFonts w:eastAsia="ヒラギノ角ゴ Pro W3"/>
      <w:b/>
      <w:sz w:val="24"/>
      <w:szCs w:val="24"/>
    </w:rPr>
  </w:style>
  <w:style w:type="character" w:customStyle="1" w:styleId="SecHeadingChar">
    <w:name w:val="SecHeading Char"/>
    <w:link w:val="SecHeading"/>
    <w:rsid w:val="00782870"/>
    <w:rPr>
      <w:rFonts w:ascii="Times New Roman" w:eastAsia="ヒラギノ角ゴ Pro W3" w:hAnsi="Times New Roman" w:cs="Times New Roman"/>
      <w:b/>
      <w:sz w:val="24"/>
      <w:szCs w:val="24"/>
      <w:lang w:eastAsia="en-US"/>
    </w:rPr>
  </w:style>
  <w:style w:type="paragraph" w:customStyle="1" w:styleId="SubHeading1">
    <w:name w:val="SubHeading1"/>
    <w:basedOn w:val="SecHeading"/>
    <w:rsid w:val="00782870"/>
    <w:pPr>
      <w:numPr>
        <w:ilvl w:val="2"/>
      </w:numPr>
      <w:tabs>
        <w:tab w:val="clear" w:pos="5976"/>
        <w:tab w:val="num" w:pos="360"/>
        <w:tab w:val="num" w:pos="1872"/>
      </w:tabs>
      <w:ind w:left="1872" w:hanging="360"/>
    </w:pPr>
  </w:style>
  <w:style w:type="paragraph" w:customStyle="1" w:styleId="Subheading2">
    <w:name w:val="Subheading2"/>
    <w:basedOn w:val="SecHeading"/>
    <w:rsid w:val="00782870"/>
    <w:pPr>
      <w:numPr>
        <w:ilvl w:val="3"/>
      </w:numPr>
      <w:tabs>
        <w:tab w:val="clear" w:pos="6480"/>
        <w:tab w:val="num" w:pos="360"/>
        <w:tab w:val="num" w:pos="2376"/>
      </w:tabs>
      <w:ind w:left="2376" w:hanging="360"/>
    </w:pPr>
  </w:style>
  <w:style w:type="paragraph" w:customStyle="1" w:styleId="Paragraph">
    <w:name w:val="Paragraph"/>
    <w:basedOn w:val="BodyTextIndent"/>
    <w:link w:val="ParagraphChar"/>
    <w:rsid w:val="00782870"/>
    <w:pPr>
      <w:numPr>
        <w:ilvl w:val="1"/>
        <w:numId w:val="1"/>
      </w:numPr>
      <w:pBdr>
        <w:top w:val="single" w:sz="6" w:space="1" w:color="auto"/>
        <w:left w:val="single" w:sz="6" w:space="4" w:color="auto"/>
        <w:bottom w:val="single" w:sz="6" w:space="1" w:color="auto"/>
        <w:right w:val="single" w:sz="6" w:space="4" w:color="auto"/>
      </w:pBdr>
      <w:shd w:val="pct15" w:color="auto" w:fill="FFFFFF"/>
      <w:spacing w:after="0"/>
      <w:jc w:val="both"/>
    </w:pPr>
    <w:rPr>
      <w:i/>
      <w:sz w:val="24"/>
    </w:rPr>
  </w:style>
  <w:style w:type="character" w:customStyle="1" w:styleId="ParagraphChar">
    <w:name w:val="Paragraph Char"/>
    <w:link w:val="Paragraph"/>
    <w:rsid w:val="00782870"/>
    <w:rPr>
      <w:rFonts w:ascii="Times New Roman" w:eastAsia="Times New Roman" w:hAnsi="Times New Roman" w:cs="Times New Roman"/>
      <w:i/>
      <w:sz w:val="24"/>
      <w:szCs w:val="20"/>
      <w:shd w:val="pct15" w:color="auto" w:fill="FFFFFF"/>
      <w:lang w:eastAsia="en-US"/>
    </w:rPr>
  </w:style>
  <w:style w:type="paragraph" w:customStyle="1" w:styleId="subpar">
    <w:name w:val="subpar"/>
    <w:basedOn w:val="BodyTextIndent3"/>
    <w:rsid w:val="00782870"/>
    <w:pPr>
      <w:numPr>
        <w:ilvl w:val="2"/>
        <w:numId w:val="1"/>
      </w:numPr>
      <w:tabs>
        <w:tab w:val="clear" w:pos="2304"/>
        <w:tab w:val="num" w:pos="360"/>
        <w:tab w:val="num" w:pos="1152"/>
      </w:tabs>
      <w:spacing w:before="120"/>
      <w:ind w:left="1152" w:firstLine="0"/>
      <w:jc w:val="both"/>
      <w:outlineLvl w:val="2"/>
    </w:pPr>
    <w:rPr>
      <w:rFonts w:eastAsia="ヒラギノ角ゴ Pro W3"/>
      <w:sz w:val="24"/>
    </w:rPr>
  </w:style>
  <w:style w:type="paragraph" w:customStyle="1" w:styleId="SubSubPar">
    <w:name w:val="SubSubPar"/>
    <w:basedOn w:val="subpar"/>
    <w:rsid w:val="00782870"/>
    <w:pPr>
      <w:numPr>
        <w:ilvl w:val="3"/>
      </w:numPr>
      <w:tabs>
        <w:tab w:val="clear" w:pos="2736"/>
        <w:tab w:val="left" w:pos="0"/>
        <w:tab w:val="num" w:pos="360"/>
        <w:tab w:val="num" w:pos="1152"/>
        <w:tab w:val="num" w:pos="1296"/>
      </w:tabs>
      <w:ind w:left="1296"/>
    </w:pPr>
  </w:style>
  <w:style w:type="paragraph" w:styleId="BodyTextIndent">
    <w:name w:val="Body Text Indent"/>
    <w:basedOn w:val="Normal"/>
    <w:link w:val="BodyTextIndentChar"/>
    <w:uiPriority w:val="99"/>
    <w:semiHidden/>
    <w:unhideWhenUsed/>
    <w:rsid w:val="00782870"/>
    <w:pPr>
      <w:spacing w:after="120"/>
      <w:ind w:left="360"/>
    </w:pPr>
  </w:style>
  <w:style w:type="character" w:customStyle="1" w:styleId="BodyTextIndentChar">
    <w:name w:val="Body Text Indent Char"/>
    <w:basedOn w:val="DefaultParagraphFont"/>
    <w:link w:val="BodyTextIndent"/>
    <w:uiPriority w:val="99"/>
    <w:semiHidden/>
    <w:rsid w:val="00782870"/>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semiHidden/>
    <w:unhideWhenUsed/>
    <w:rsid w:val="0078287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2870"/>
    <w:rPr>
      <w:rFonts w:ascii="Times New Roman" w:eastAsia="Times New Roman" w:hAnsi="Times New Roman" w:cs="Times New Roman"/>
      <w:sz w:val="16"/>
      <w:szCs w:val="16"/>
      <w:lang w:eastAsia="en-US"/>
    </w:rPr>
  </w:style>
  <w:style w:type="paragraph" w:styleId="BodyText">
    <w:name w:val="Body Text"/>
    <w:basedOn w:val="Normal"/>
    <w:link w:val="BodyTextChar"/>
    <w:uiPriority w:val="99"/>
    <w:semiHidden/>
    <w:unhideWhenUsed/>
    <w:rsid w:val="009A379F"/>
    <w:pPr>
      <w:spacing w:after="120"/>
    </w:pPr>
  </w:style>
  <w:style w:type="character" w:customStyle="1" w:styleId="BodyTextChar">
    <w:name w:val="Body Text Char"/>
    <w:basedOn w:val="DefaultParagraphFont"/>
    <w:link w:val="BodyText"/>
    <w:uiPriority w:val="99"/>
    <w:semiHidden/>
    <w:rsid w:val="009A379F"/>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rsid w:val="009A379F"/>
    <w:rPr>
      <w:rFonts w:ascii="Arial" w:eastAsia="Times New Roman" w:hAnsi="Arial" w:cs="Times New Roman"/>
      <w:b/>
      <w:kern w:val="28"/>
      <w:sz w:val="28"/>
      <w:szCs w:val="20"/>
      <w:lang w:eastAsia="en-US"/>
    </w:rPr>
  </w:style>
  <w:style w:type="character" w:customStyle="1" w:styleId="Heading2Char">
    <w:name w:val="Heading 2 Char"/>
    <w:basedOn w:val="DefaultParagraphFont"/>
    <w:link w:val="Heading2"/>
    <w:rsid w:val="009A379F"/>
    <w:rPr>
      <w:rFonts w:ascii="Arial" w:eastAsia="Times New Roman" w:hAnsi="Arial" w:cs="Times New Roman"/>
      <w:b/>
      <w:i/>
      <w:sz w:val="24"/>
      <w:szCs w:val="20"/>
      <w:lang w:eastAsia="en-US"/>
    </w:rPr>
  </w:style>
  <w:style w:type="character" w:customStyle="1" w:styleId="Heading3Char">
    <w:name w:val="Heading 3 Char"/>
    <w:basedOn w:val="DefaultParagraphFont"/>
    <w:link w:val="Heading3"/>
    <w:rsid w:val="009A379F"/>
    <w:rPr>
      <w:rFonts w:ascii="Arial" w:eastAsia="Times New Roman" w:hAnsi="Arial" w:cs="Times New Roman"/>
      <w:sz w:val="24"/>
      <w:szCs w:val="20"/>
      <w:lang w:eastAsia="en-US"/>
    </w:rPr>
  </w:style>
  <w:style w:type="character" w:customStyle="1" w:styleId="Heading4Char">
    <w:name w:val="Heading 4 Char"/>
    <w:basedOn w:val="DefaultParagraphFont"/>
    <w:link w:val="Heading4"/>
    <w:rsid w:val="009A379F"/>
    <w:rPr>
      <w:rFonts w:ascii="Arial" w:eastAsia="Times New Roman" w:hAnsi="Arial" w:cs="Times New Roman"/>
      <w:b/>
      <w:sz w:val="24"/>
      <w:szCs w:val="20"/>
      <w:lang w:eastAsia="en-US"/>
    </w:rPr>
  </w:style>
  <w:style w:type="paragraph" w:customStyle="1" w:styleId="Newpage">
    <w:name w:val="Newpage"/>
    <w:basedOn w:val="Chapter"/>
    <w:rsid w:val="009A379F"/>
    <w:pPr>
      <w:numPr>
        <w:numId w:val="0"/>
      </w:numPr>
      <w:tabs>
        <w:tab w:val="left" w:pos="3060"/>
      </w:tabs>
      <w:spacing w:before="0" w:after="0"/>
    </w:pPr>
    <w:rPr>
      <w:rFonts w:eastAsia="Times New Roman" w:cs="Arial"/>
      <w:szCs w:val="20"/>
    </w:rPr>
  </w:style>
  <w:style w:type="paragraph" w:styleId="Title">
    <w:name w:val="Title"/>
    <w:basedOn w:val="Normal"/>
    <w:link w:val="TitleChar"/>
    <w:qFormat/>
    <w:rsid w:val="009A379F"/>
    <w:pPr>
      <w:tabs>
        <w:tab w:val="left" w:pos="1440"/>
        <w:tab w:val="left" w:pos="3060"/>
      </w:tabs>
      <w:jc w:val="center"/>
      <w:outlineLvl w:val="0"/>
    </w:pPr>
    <w:rPr>
      <w:sz w:val="24"/>
    </w:rPr>
  </w:style>
  <w:style w:type="character" w:customStyle="1" w:styleId="TitleChar">
    <w:name w:val="Title Char"/>
    <w:basedOn w:val="DefaultParagraphFont"/>
    <w:link w:val="Title"/>
    <w:rsid w:val="009A379F"/>
    <w:rPr>
      <w:rFonts w:ascii="Times New Roman" w:eastAsia="Times New Roman" w:hAnsi="Times New Roman" w:cs="Times New Roman"/>
      <w:sz w:val="24"/>
      <w:szCs w:val="20"/>
      <w:lang w:eastAsia="en-US"/>
    </w:rPr>
  </w:style>
  <w:style w:type="paragraph" w:customStyle="1" w:styleId="Default">
    <w:name w:val="Default"/>
    <w:rsid w:val="003F097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870"/>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9A379F"/>
    <w:pPr>
      <w:keepNext/>
      <w:tabs>
        <w:tab w:val="num" w:pos="360"/>
      </w:tabs>
      <w:spacing w:before="240" w:after="60"/>
      <w:outlineLvl w:val="0"/>
    </w:pPr>
    <w:rPr>
      <w:rFonts w:ascii="Arial" w:hAnsi="Arial"/>
      <w:b/>
      <w:kern w:val="28"/>
      <w:sz w:val="28"/>
    </w:rPr>
  </w:style>
  <w:style w:type="paragraph" w:styleId="Heading2">
    <w:name w:val="heading 2"/>
    <w:basedOn w:val="Normal"/>
    <w:next w:val="Normal"/>
    <w:link w:val="Heading2Char"/>
    <w:qFormat/>
    <w:rsid w:val="009A379F"/>
    <w:pPr>
      <w:keepNext/>
      <w:tabs>
        <w:tab w:val="num" w:pos="1080"/>
      </w:tabs>
      <w:spacing w:before="240" w:after="60"/>
      <w:ind w:left="720"/>
      <w:outlineLvl w:val="1"/>
    </w:pPr>
    <w:rPr>
      <w:rFonts w:ascii="Arial" w:hAnsi="Arial"/>
      <w:b/>
      <w:i/>
      <w:sz w:val="24"/>
    </w:rPr>
  </w:style>
  <w:style w:type="paragraph" w:styleId="Heading3">
    <w:name w:val="heading 3"/>
    <w:basedOn w:val="Normal"/>
    <w:next w:val="Normal"/>
    <w:link w:val="Heading3Char"/>
    <w:qFormat/>
    <w:rsid w:val="009A379F"/>
    <w:pPr>
      <w:keepNext/>
      <w:tabs>
        <w:tab w:val="num" w:pos="1800"/>
      </w:tabs>
      <w:spacing w:before="240" w:after="60"/>
      <w:ind w:left="1440"/>
      <w:outlineLvl w:val="2"/>
    </w:pPr>
    <w:rPr>
      <w:rFonts w:ascii="Arial" w:hAnsi="Arial"/>
      <w:sz w:val="24"/>
    </w:rPr>
  </w:style>
  <w:style w:type="paragraph" w:styleId="Heading4">
    <w:name w:val="heading 4"/>
    <w:basedOn w:val="Normal"/>
    <w:next w:val="Normal"/>
    <w:link w:val="Heading4Char"/>
    <w:qFormat/>
    <w:rsid w:val="009A379F"/>
    <w:pPr>
      <w:keepNext/>
      <w:tabs>
        <w:tab w:val="num" w:pos="2520"/>
      </w:tabs>
      <w:spacing w:before="240" w:after="60"/>
      <w:ind w:left="2160"/>
      <w:outlineLvl w:val="3"/>
    </w:pPr>
    <w:rPr>
      <w:rFonts w:ascii="Arial" w:hAnsi="Arial"/>
      <w:b/>
      <w:sz w:val="24"/>
    </w:rPr>
  </w:style>
  <w:style w:type="paragraph" w:styleId="Heading5">
    <w:name w:val="heading 5"/>
    <w:next w:val="Normal"/>
    <w:link w:val="Heading5Char"/>
    <w:qFormat/>
    <w:rsid w:val="00782870"/>
    <w:pPr>
      <w:keepNext/>
      <w:numPr>
        <w:ilvl w:val="4"/>
        <w:numId w:val="2"/>
      </w:numPr>
      <w:spacing w:after="0" w:line="240" w:lineRule="auto"/>
      <w:outlineLvl w:val="4"/>
    </w:pPr>
    <w:rPr>
      <w:rFonts w:ascii="Helvetica" w:eastAsia="ヒラギノ角ゴ Pro W3" w:hAnsi="Helvetica" w:cs="Times New Roman"/>
      <w:b/>
      <w:color w:val="000000"/>
      <w:sz w:val="24"/>
      <w:szCs w:val="20"/>
      <w:lang w:eastAsia="en-US"/>
    </w:rPr>
  </w:style>
  <w:style w:type="paragraph" w:styleId="Heading6">
    <w:name w:val="heading 6"/>
    <w:next w:val="Normal"/>
    <w:link w:val="Heading6Char"/>
    <w:qFormat/>
    <w:rsid w:val="00782870"/>
    <w:pPr>
      <w:keepNext/>
      <w:numPr>
        <w:ilvl w:val="5"/>
        <w:numId w:val="2"/>
      </w:numPr>
      <w:spacing w:after="0" w:line="240" w:lineRule="auto"/>
      <w:outlineLvl w:val="5"/>
    </w:pPr>
    <w:rPr>
      <w:rFonts w:ascii="Helvetica" w:eastAsia="ヒラギノ角ゴ Pro W3" w:hAnsi="Helvetica" w:cs="Times New Roman"/>
      <w:b/>
      <w:color w:val="000000"/>
      <w:sz w:val="24"/>
      <w:szCs w:val="20"/>
      <w:lang w:eastAsia="en-US"/>
    </w:rPr>
  </w:style>
  <w:style w:type="paragraph" w:styleId="Heading7">
    <w:name w:val="heading 7"/>
    <w:next w:val="Normal"/>
    <w:link w:val="Heading7Char"/>
    <w:qFormat/>
    <w:rsid w:val="00782870"/>
    <w:pPr>
      <w:keepNext/>
      <w:numPr>
        <w:ilvl w:val="6"/>
        <w:numId w:val="2"/>
      </w:numPr>
      <w:spacing w:after="0" w:line="240" w:lineRule="auto"/>
      <w:outlineLvl w:val="6"/>
    </w:pPr>
    <w:rPr>
      <w:rFonts w:ascii="Helvetica" w:eastAsia="ヒラギノ角ゴ Pro W3" w:hAnsi="Helvetica" w:cs="Times New Roman"/>
      <w:b/>
      <w:color w:val="000000"/>
      <w:sz w:val="24"/>
      <w:szCs w:val="20"/>
      <w:lang w:eastAsia="en-US"/>
    </w:rPr>
  </w:style>
  <w:style w:type="paragraph" w:styleId="Heading8">
    <w:name w:val="heading 8"/>
    <w:next w:val="Normal"/>
    <w:link w:val="Heading8Char"/>
    <w:qFormat/>
    <w:rsid w:val="00782870"/>
    <w:pPr>
      <w:keepNext/>
      <w:numPr>
        <w:ilvl w:val="7"/>
        <w:numId w:val="2"/>
      </w:numPr>
      <w:spacing w:after="0" w:line="240" w:lineRule="auto"/>
      <w:outlineLvl w:val="7"/>
    </w:pPr>
    <w:rPr>
      <w:rFonts w:ascii="Helvetica" w:eastAsia="ヒラギノ角ゴ Pro W3" w:hAnsi="Helvetica" w:cs="Times New Roman"/>
      <w:b/>
      <w:color w:val="000000"/>
      <w:sz w:val="24"/>
      <w:szCs w:val="20"/>
      <w:lang w:eastAsia="en-US"/>
    </w:rPr>
  </w:style>
  <w:style w:type="paragraph" w:styleId="Heading9">
    <w:name w:val="heading 9"/>
    <w:next w:val="Normal"/>
    <w:link w:val="Heading9Char"/>
    <w:qFormat/>
    <w:rsid w:val="00782870"/>
    <w:pPr>
      <w:keepNext/>
      <w:numPr>
        <w:ilvl w:val="8"/>
        <w:numId w:val="2"/>
      </w:numPr>
      <w:spacing w:after="0" w:line="240" w:lineRule="auto"/>
      <w:outlineLvl w:val="8"/>
    </w:pPr>
    <w:rPr>
      <w:rFonts w:ascii="Helvetica" w:eastAsia="ヒラギノ角ゴ Pro W3" w:hAnsi="Helvetica" w:cs="Times New Roman"/>
      <w:b/>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82870"/>
    <w:rPr>
      <w:rFonts w:ascii="Helvetica" w:eastAsia="ヒラギノ角ゴ Pro W3" w:hAnsi="Helvetica" w:cs="Times New Roman"/>
      <w:b/>
      <w:color w:val="000000"/>
      <w:sz w:val="24"/>
      <w:szCs w:val="20"/>
      <w:lang w:eastAsia="en-US"/>
    </w:rPr>
  </w:style>
  <w:style w:type="character" w:customStyle="1" w:styleId="Heading6Char">
    <w:name w:val="Heading 6 Char"/>
    <w:basedOn w:val="DefaultParagraphFont"/>
    <w:link w:val="Heading6"/>
    <w:rsid w:val="00782870"/>
    <w:rPr>
      <w:rFonts w:ascii="Helvetica" w:eastAsia="ヒラギノ角ゴ Pro W3" w:hAnsi="Helvetica" w:cs="Times New Roman"/>
      <w:b/>
      <w:color w:val="000000"/>
      <w:sz w:val="24"/>
      <w:szCs w:val="20"/>
      <w:lang w:eastAsia="en-US"/>
    </w:rPr>
  </w:style>
  <w:style w:type="character" w:customStyle="1" w:styleId="Heading7Char">
    <w:name w:val="Heading 7 Char"/>
    <w:basedOn w:val="DefaultParagraphFont"/>
    <w:link w:val="Heading7"/>
    <w:rsid w:val="00782870"/>
    <w:rPr>
      <w:rFonts w:ascii="Helvetica" w:eastAsia="ヒラギノ角ゴ Pro W3" w:hAnsi="Helvetica" w:cs="Times New Roman"/>
      <w:b/>
      <w:color w:val="000000"/>
      <w:sz w:val="24"/>
      <w:szCs w:val="20"/>
      <w:lang w:eastAsia="en-US"/>
    </w:rPr>
  </w:style>
  <w:style w:type="character" w:customStyle="1" w:styleId="Heading8Char">
    <w:name w:val="Heading 8 Char"/>
    <w:basedOn w:val="DefaultParagraphFont"/>
    <w:link w:val="Heading8"/>
    <w:rsid w:val="00782870"/>
    <w:rPr>
      <w:rFonts w:ascii="Helvetica" w:eastAsia="ヒラギノ角ゴ Pro W3" w:hAnsi="Helvetica" w:cs="Times New Roman"/>
      <w:b/>
      <w:color w:val="000000"/>
      <w:sz w:val="24"/>
      <w:szCs w:val="20"/>
      <w:lang w:eastAsia="en-US"/>
    </w:rPr>
  </w:style>
  <w:style w:type="character" w:customStyle="1" w:styleId="Heading9Char">
    <w:name w:val="Heading 9 Char"/>
    <w:basedOn w:val="DefaultParagraphFont"/>
    <w:link w:val="Heading9"/>
    <w:rsid w:val="00782870"/>
    <w:rPr>
      <w:rFonts w:ascii="Helvetica" w:eastAsia="ヒラギノ角ゴ Pro W3" w:hAnsi="Helvetica" w:cs="Times New Roman"/>
      <w:b/>
      <w:color w:val="000000"/>
      <w:sz w:val="24"/>
      <w:szCs w:val="20"/>
      <w:lang w:eastAsia="en-US"/>
    </w:rPr>
  </w:style>
  <w:style w:type="paragraph" w:styleId="Header">
    <w:name w:val="header"/>
    <w:basedOn w:val="Normal"/>
    <w:link w:val="HeaderChar"/>
    <w:uiPriority w:val="99"/>
    <w:rsid w:val="00782870"/>
    <w:pPr>
      <w:tabs>
        <w:tab w:val="center" w:pos="4320"/>
        <w:tab w:val="right" w:pos="8640"/>
      </w:tabs>
    </w:pPr>
  </w:style>
  <w:style w:type="character" w:customStyle="1" w:styleId="HeaderChar">
    <w:name w:val="Header Char"/>
    <w:basedOn w:val="DefaultParagraphFont"/>
    <w:link w:val="Header"/>
    <w:uiPriority w:val="99"/>
    <w:rsid w:val="00782870"/>
    <w:rPr>
      <w:rFonts w:ascii="Times New Roman" w:eastAsia="Times New Roman" w:hAnsi="Times New Roman" w:cs="Times New Roman"/>
      <w:sz w:val="20"/>
      <w:szCs w:val="20"/>
      <w:lang w:eastAsia="en-US"/>
    </w:rPr>
  </w:style>
  <w:style w:type="paragraph" w:styleId="Footer">
    <w:name w:val="footer"/>
    <w:basedOn w:val="Normal"/>
    <w:link w:val="FooterChar"/>
    <w:uiPriority w:val="99"/>
    <w:rsid w:val="00782870"/>
    <w:pPr>
      <w:widowControl w:val="0"/>
      <w:tabs>
        <w:tab w:val="center" w:pos="4320"/>
        <w:tab w:val="right" w:pos="8640"/>
      </w:tabs>
    </w:pPr>
    <w:rPr>
      <w:sz w:val="24"/>
    </w:rPr>
  </w:style>
  <w:style w:type="character" w:customStyle="1" w:styleId="FooterChar">
    <w:name w:val="Footer Char"/>
    <w:basedOn w:val="DefaultParagraphFont"/>
    <w:link w:val="Footer"/>
    <w:uiPriority w:val="99"/>
    <w:rsid w:val="00782870"/>
    <w:rPr>
      <w:rFonts w:ascii="Times New Roman" w:eastAsia="Times New Roman" w:hAnsi="Times New Roman" w:cs="Times New Roman"/>
      <w:sz w:val="24"/>
      <w:szCs w:val="20"/>
      <w:lang w:eastAsia="en-US"/>
    </w:rPr>
  </w:style>
  <w:style w:type="paragraph" w:customStyle="1" w:styleId="Chapter">
    <w:name w:val="Chapter"/>
    <w:basedOn w:val="Normal"/>
    <w:next w:val="Normal"/>
    <w:link w:val="ChapterChar"/>
    <w:rsid w:val="00782870"/>
    <w:pPr>
      <w:keepNext/>
      <w:numPr>
        <w:numId w:val="1"/>
      </w:numPr>
      <w:tabs>
        <w:tab w:val="left" w:pos="1440"/>
      </w:tabs>
      <w:spacing w:before="240" w:after="240"/>
      <w:jc w:val="center"/>
    </w:pPr>
    <w:rPr>
      <w:rFonts w:eastAsia="ヒラギノ角ゴ Pro W3"/>
      <w:b/>
      <w:smallCaps/>
      <w:sz w:val="24"/>
      <w:szCs w:val="24"/>
    </w:rPr>
  </w:style>
  <w:style w:type="character" w:customStyle="1" w:styleId="ChapterChar">
    <w:name w:val="Chapter Char"/>
    <w:link w:val="Chapter"/>
    <w:rsid w:val="00782870"/>
    <w:rPr>
      <w:rFonts w:ascii="Times New Roman" w:eastAsia="ヒラギノ角ゴ Pro W3" w:hAnsi="Times New Roman" w:cs="Times New Roman"/>
      <w:b/>
      <w:smallCaps/>
      <w:sz w:val="24"/>
      <w:szCs w:val="24"/>
      <w:lang w:eastAsia="en-US"/>
    </w:rPr>
  </w:style>
  <w:style w:type="paragraph" w:customStyle="1" w:styleId="FirstHeading">
    <w:name w:val="FirstHeading"/>
    <w:basedOn w:val="Normal"/>
    <w:next w:val="Normal"/>
    <w:rsid w:val="00782870"/>
    <w:pPr>
      <w:keepNext/>
      <w:numPr>
        <w:numId w:val="2"/>
      </w:numPr>
      <w:tabs>
        <w:tab w:val="left" w:pos="0"/>
        <w:tab w:val="left" w:pos="86"/>
      </w:tabs>
      <w:spacing w:before="120" w:after="120"/>
      <w:ind w:left="720"/>
    </w:pPr>
    <w:rPr>
      <w:rFonts w:eastAsia="ヒラギノ角ゴ Pro W3"/>
      <w:b/>
      <w:sz w:val="24"/>
      <w:szCs w:val="24"/>
    </w:rPr>
  </w:style>
  <w:style w:type="paragraph" w:customStyle="1" w:styleId="SecHeading">
    <w:name w:val="SecHeading"/>
    <w:basedOn w:val="Normal"/>
    <w:next w:val="Paragraph"/>
    <w:link w:val="SecHeadingChar"/>
    <w:rsid w:val="00782870"/>
    <w:pPr>
      <w:keepNext/>
      <w:numPr>
        <w:ilvl w:val="1"/>
        <w:numId w:val="2"/>
      </w:numPr>
      <w:spacing w:before="120" w:after="120"/>
    </w:pPr>
    <w:rPr>
      <w:rFonts w:eastAsia="ヒラギノ角ゴ Pro W3"/>
      <w:b/>
      <w:sz w:val="24"/>
      <w:szCs w:val="24"/>
    </w:rPr>
  </w:style>
  <w:style w:type="character" w:customStyle="1" w:styleId="SecHeadingChar">
    <w:name w:val="SecHeading Char"/>
    <w:link w:val="SecHeading"/>
    <w:rsid w:val="00782870"/>
    <w:rPr>
      <w:rFonts w:ascii="Times New Roman" w:eastAsia="ヒラギノ角ゴ Pro W3" w:hAnsi="Times New Roman" w:cs="Times New Roman"/>
      <w:b/>
      <w:sz w:val="24"/>
      <w:szCs w:val="24"/>
      <w:lang w:eastAsia="en-US"/>
    </w:rPr>
  </w:style>
  <w:style w:type="paragraph" w:customStyle="1" w:styleId="SubHeading1">
    <w:name w:val="SubHeading1"/>
    <w:basedOn w:val="SecHeading"/>
    <w:rsid w:val="00782870"/>
    <w:pPr>
      <w:numPr>
        <w:ilvl w:val="2"/>
      </w:numPr>
      <w:tabs>
        <w:tab w:val="clear" w:pos="5976"/>
        <w:tab w:val="num" w:pos="360"/>
        <w:tab w:val="num" w:pos="1872"/>
      </w:tabs>
      <w:ind w:left="1872" w:hanging="360"/>
    </w:pPr>
  </w:style>
  <w:style w:type="paragraph" w:customStyle="1" w:styleId="Subheading2">
    <w:name w:val="Subheading2"/>
    <w:basedOn w:val="SecHeading"/>
    <w:rsid w:val="00782870"/>
    <w:pPr>
      <w:numPr>
        <w:ilvl w:val="3"/>
      </w:numPr>
      <w:tabs>
        <w:tab w:val="clear" w:pos="6480"/>
        <w:tab w:val="num" w:pos="360"/>
        <w:tab w:val="num" w:pos="2376"/>
      </w:tabs>
      <w:ind w:left="2376" w:hanging="360"/>
    </w:pPr>
  </w:style>
  <w:style w:type="paragraph" w:customStyle="1" w:styleId="Paragraph">
    <w:name w:val="Paragraph"/>
    <w:basedOn w:val="BodyTextIndent"/>
    <w:link w:val="ParagraphChar"/>
    <w:rsid w:val="00782870"/>
    <w:pPr>
      <w:numPr>
        <w:ilvl w:val="1"/>
        <w:numId w:val="1"/>
      </w:numPr>
      <w:pBdr>
        <w:top w:val="single" w:sz="6" w:space="1" w:color="auto"/>
        <w:left w:val="single" w:sz="6" w:space="4" w:color="auto"/>
        <w:bottom w:val="single" w:sz="6" w:space="1" w:color="auto"/>
        <w:right w:val="single" w:sz="6" w:space="4" w:color="auto"/>
      </w:pBdr>
      <w:shd w:val="pct15" w:color="auto" w:fill="FFFFFF"/>
      <w:spacing w:after="0"/>
      <w:jc w:val="both"/>
    </w:pPr>
    <w:rPr>
      <w:i/>
      <w:sz w:val="24"/>
    </w:rPr>
  </w:style>
  <w:style w:type="character" w:customStyle="1" w:styleId="ParagraphChar">
    <w:name w:val="Paragraph Char"/>
    <w:link w:val="Paragraph"/>
    <w:rsid w:val="00782870"/>
    <w:rPr>
      <w:rFonts w:ascii="Times New Roman" w:eastAsia="Times New Roman" w:hAnsi="Times New Roman" w:cs="Times New Roman"/>
      <w:i/>
      <w:sz w:val="24"/>
      <w:szCs w:val="20"/>
      <w:shd w:val="pct15" w:color="auto" w:fill="FFFFFF"/>
      <w:lang w:eastAsia="en-US"/>
    </w:rPr>
  </w:style>
  <w:style w:type="paragraph" w:customStyle="1" w:styleId="subpar">
    <w:name w:val="subpar"/>
    <w:basedOn w:val="BodyTextIndent3"/>
    <w:rsid w:val="00782870"/>
    <w:pPr>
      <w:numPr>
        <w:ilvl w:val="2"/>
        <w:numId w:val="1"/>
      </w:numPr>
      <w:tabs>
        <w:tab w:val="clear" w:pos="2304"/>
        <w:tab w:val="num" w:pos="360"/>
        <w:tab w:val="num" w:pos="1152"/>
      </w:tabs>
      <w:spacing w:before="120"/>
      <w:ind w:left="1152" w:firstLine="0"/>
      <w:jc w:val="both"/>
      <w:outlineLvl w:val="2"/>
    </w:pPr>
    <w:rPr>
      <w:rFonts w:eastAsia="ヒラギノ角ゴ Pro W3"/>
      <w:sz w:val="24"/>
    </w:rPr>
  </w:style>
  <w:style w:type="paragraph" w:customStyle="1" w:styleId="SubSubPar">
    <w:name w:val="SubSubPar"/>
    <w:basedOn w:val="subpar"/>
    <w:rsid w:val="00782870"/>
    <w:pPr>
      <w:numPr>
        <w:ilvl w:val="3"/>
      </w:numPr>
      <w:tabs>
        <w:tab w:val="clear" w:pos="2736"/>
        <w:tab w:val="left" w:pos="0"/>
        <w:tab w:val="num" w:pos="360"/>
        <w:tab w:val="num" w:pos="1152"/>
        <w:tab w:val="num" w:pos="1296"/>
      </w:tabs>
      <w:ind w:left="1296"/>
    </w:pPr>
  </w:style>
  <w:style w:type="paragraph" w:styleId="BodyTextIndent">
    <w:name w:val="Body Text Indent"/>
    <w:basedOn w:val="Normal"/>
    <w:link w:val="BodyTextIndentChar"/>
    <w:uiPriority w:val="99"/>
    <w:semiHidden/>
    <w:unhideWhenUsed/>
    <w:rsid w:val="00782870"/>
    <w:pPr>
      <w:spacing w:after="120"/>
      <w:ind w:left="360"/>
    </w:pPr>
  </w:style>
  <w:style w:type="character" w:customStyle="1" w:styleId="BodyTextIndentChar">
    <w:name w:val="Body Text Indent Char"/>
    <w:basedOn w:val="DefaultParagraphFont"/>
    <w:link w:val="BodyTextIndent"/>
    <w:uiPriority w:val="99"/>
    <w:semiHidden/>
    <w:rsid w:val="00782870"/>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uiPriority w:val="99"/>
    <w:semiHidden/>
    <w:unhideWhenUsed/>
    <w:rsid w:val="0078287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2870"/>
    <w:rPr>
      <w:rFonts w:ascii="Times New Roman" w:eastAsia="Times New Roman" w:hAnsi="Times New Roman" w:cs="Times New Roman"/>
      <w:sz w:val="16"/>
      <w:szCs w:val="16"/>
      <w:lang w:eastAsia="en-US"/>
    </w:rPr>
  </w:style>
  <w:style w:type="paragraph" w:styleId="BodyText">
    <w:name w:val="Body Text"/>
    <w:basedOn w:val="Normal"/>
    <w:link w:val="BodyTextChar"/>
    <w:uiPriority w:val="99"/>
    <w:semiHidden/>
    <w:unhideWhenUsed/>
    <w:rsid w:val="009A379F"/>
    <w:pPr>
      <w:spacing w:after="120"/>
    </w:pPr>
  </w:style>
  <w:style w:type="character" w:customStyle="1" w:styleId="BodyTextChar">
    <w:name w:val="Body Text Char"/>
    <w:basedOn w:val="DefaultParagraphFont"/>
    <w:link w:val="BodyText"/>
    <w:uiPriority w:val="99"/>
    <w:semiHidden/>
    <w:rsid w:val="009A379F"/>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rsid w:val="009A379F"/>
    <w:rPr>
      <w:rFonts w:ascii="Arial" w:eastAsia="Times New Roman" w:hAnsi="Arial" w:cs="Times New Roman"/>
      <w:b/>
      <w:kern w:val="28"/>
      <w:sz w:val="28"/>
      <w:szCs w:val="20"/>
      <w:lang w:eastAsia="en-US"/>
    </w:rPr>
  </w:style>
  <w:style w:type="character" w:customStyle="1" w:styleId="Heading2Char">
    <w:name w:val="Heading 2 Char"/>
    <w:basedOn w:val="DefaultParagraphFont"/>
    <w:link w:val="Heading2"/>
    <w:rsid w:val="009A379F"/>
    <w:rPr>
      <w:rFonts w:ascii="Arial" w:eastAsia="Times New Roman" w:hAnsi="Arial" w:cs="Times New Roman"/>
      <w:b/>
      <w:i/>
      <w:sz w:val="24"/>
      <w:szCs w:val="20"/>
      <w:lang w:eastAsia="en-US"/>
    </w:rPr>
  </w:style>
  <w:style w:type="character" w:customStyle="1" w:styleId="Heading3Char">
    <w:name w:val="Heading 3 Char"/>
    <w:basedOn w:val="DefaultParagraphFont"/>
    <w:link w:val="Heading3"/>
    <w:rsid w:val="009A379F"/>
    <w:rPr>
      <w:rFonts w:ascii="Arial" w:eastAsia="Times New Roman" w:hAnsi="Arial" w:cs="Times New Roman"/>
      <w:sz w:val="24"/>
      <w:szCs w:val="20"/>
      <w:lang w:eastAsia="en-US"/>
    </w:rPr>
  </w:style>
  <w:style w:type="character" w:customStyle="1" w:styleId="Heading4Char">
    <w:name w:val="Heading 4 Char"/>
    <w:basedOn w:val="DefaultParagraphFont"/>
    <w:link w:val="Heading4"/>
    <w:rsid w:val="009A379F"/>
    <w:rPr>
      <w:rFonts w:ascii="Arial" w:eastAsia="Times New Roman" w:hAnsi="Arial" w:cs="Times New Roman"/>
      <w:b/>
      <w:sz w:val="24"/>
      <w:szCs w:val="20"/>
      <w:lang w:eastAsia="en-US"/>
    </w:rPr>
  </w:style>
  <w:style w:type="paragraph" w:customStyle="1" w:styleId="Newpage">
    <w:name w:val="Newpage"/>
    <w:basedOn w:val="Chapter"/>
    <w:rsid w:val="009A379F"/>
    <w:pPr>
      <w:numPr>
        <w:numId w:val="0"/>
      </w:numPr>
      <w:tabs>
        <w:tab w:val="left" w:pos="3060"/>
      </w:tabs>
      <w:spacing w:before="0" w:after="0"/>
    </w:pPr>
    <w:rPr>
      <w:rFonts w:eastAsia="Times New Roman" w:cs="Arial"/>
      <w:szCs w:val="20"/>
    </w:rPr>
  </w:style>
  <w:style w:type="paragraph" w:styleId="Title">
    <w:name w:val="Title"/>
    <w:basedOn w:val="Normal"/>
    <w:link w:val="TitleChar"/>
    <w:qFormat/>
    <w:rsid w:val="009A379F"/>
    <w:pPr>
      <w:tabs>
        <w:tab w:val="left" w:pos="1440"/>
        <w:tab w:val="left" w:pos="3060"/>
      </w:tabs>
      <w:jc w:val="center"/>
      <w:outlineLvl w:val="0"/>
    </w:pPr>
    <w:rPr>
      <w:sz w:val="24"/>
    </w:rPr>
  </w:style>
  <w:style w:type="character" w:customStyle="1" w:styleId="TitleChar">
    <w:name w:val="Title Char"/>
    <w:basedOn w:val="DefaultParagraphFont"/>
    <w:link w:val="Title"/>
    <w:rsid w:val="009A379F"/>
    <w:rPr>
      <w:rFonts w:ascii="Times New Roman" w:eastAsia="Times New Roman" w:hAnsi="Times New Roman" w:cs="Times New Roman"/>
      <w:sz w:val="24"/>
      <w:szCs w:val="20"/>
      <w:lang w:eastAsia="en-US"/>
    </w:rPr>
  </w:style>
  <w:style w:type="paragraph" w:customStyle="1" w:styleId="Default">
    <w:name w:val="Default"/>
    <w:rsid w:val="003F09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6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38133663</IDBDocs_x0020_Number>
    <TaxCatchAll xmlns="9c571b2f-e523-4ab2-ba2e-09e151a03ef4">
      <Value>4</Value>
      <Value>3</Value>
    </TaxCatchAll>
    <Phase xmlns="9c571b2f-e523-4ab2-ba2e-09e151a03ef4" xsi:nil="true"/>
    <SISCOR_x0020_Number xmlns="9c571b2f-e523-4ab2-ba2e-09e151a03ef4" xsi:nil="true"/>
    <Division_x0020_or_x0020_Unit xmlns="9c571b2f-e523-4ab2-ba2e-09e151a03ef4">VPS/ESG</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leilac</Document_x0020_Author>
    <e559ffcc31d34167856647188be35015 xmlns="9c571b2f-e523-4ab2-ba2e-09e151a03ef4">
      <Terms xmlns="http://schemas.microsoft.com/office/infopath/2007/PartnerControls"/>
    </e559ffcc31d34167856647188be35015>
    <Fiscal_x0020_Year_x0020_IDB xmlns="9c571b2f-e523-4ab2-ba2e-09e151a03ef4">2013</Fiscal_x0020_Year_x0020_IDB>
    <Other_x0020_Author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HA-L1087</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WORD&lt;/APPLICATION&gt;&lt;USER_STAGE&gt;Environmental &amp; Social Management Reports&lt;/USER_STAGE&gt;&lt;PD_OBJ_TYPE&gt;0&lt;/PD_OBJ_TYPE&gt;&lt;MAKERECORD&gt;N&lt;/MAKERECORD&gt;&lt;/Data&gt;</Migration_x0020_Info>
    <Operation_x0020_Type xmlns="9c571b2f-e523-4ab2-ba2e-09e151a03ef4" xsi:nil="true"/>
    <Document_x0020_Language_x0020_IDB xmlns="9c571b2f-e523-4ab2-ba2e-09e151a03ef4">English</Document_x0020_Language_x0020_IDB>
    <Identifier xmlns="9c571b2f-e523-4ab2-ba2e-09e151a03ef4"> </Identifier>
    <Disclosure_x0020_Activity xmlns="9c571b2f-e523-4ab2-ba2e-09e151a03ef4">Environmental and Social Management Reports</Disclosure_x0020_Activity>
    <Webtopic xmlns="9c571b2f-e523-4ab2-ba2e-09e151a03ef4">PA-PRE</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3.xml><?xml version="1.0" encoding="utf-8"?>
<?mso-contentType ?>
<SharedContentType xmlns="Microsoft.SharePoint.Taxonomy.ContentTypeSync" SourceId="cf0be0ad-272c-4e7f-a157-3f0abda6cde5" ContentTypeId="0x01010046CF21643EE8D14686A648AA6DAD0892" PreviousValue="false"/>
</file>

<file path=customXml/item4.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B47074238963FC4BB51844B67A1E614D" ma:contentTypeVersion="0" ma:contentTypeDescription="A content type to manage public (operations) IDB documents" ma:contentTypeScope="" ma:versionID="b9501afcdc79f5e3aabb0278da3c32e4">
  <xsd:schema xmlns:xsd="http://www.w3.org/2001/XMLSchema" xmlns:xs="http://www.w3.org/2001/XMLSchema" xmlns:p="http://schemas.microsoft.com/office/2006/metadata/properties" xmlns:ns2="9c571b2f-e523-4ab2-ba2e-09e151a03ef4" targetNamespace="http://schemas.microsoft.com/office/2006/metadata/properties" ma:root="true" ma:fieldsID="d09c5b69cee1cd2827bb8c1849e9b8ae"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6c0645e-ed38-4b88-bd09-bd924f75b1ca}" ma:internalName="TaxCatchAll" ma:showField="CatchAllData"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6c0645e-ed38-4b88-bd09-bd924f75b1ca}" ma:internalName="TaxCatchAllLabel" ma:readOnly="true" ma:showField="CatchAllDataLabel" ma:web="62d80119-c9e5-4234-a178-fa32f7f2f46e">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0B34F1-008F-4440-91F3-78FE837D798B}"/>
</file>

<file path=customXml/itemProps2.xml><?xml version="1.0" encoding="utf-8"?>
<ds:datastoreItem xmlns:ds="http://schemas.openxmlformats.org/officeDocument/2006/customXml" ds:itemID="{322A3AE1-0CB7-40D5-B9C2-E45B6C619D4A}"/>
</file>

<file path=customXml/itemProps3.xml><?xml version="1.0" encoding="utf-8"?>
<ds:datastoreItem xmlns:ds="http://schemas.openxmlformats.org/officeDocument/2006/customXml" ds:itemID="{776F288A-7377-4FB7-A576-D569357D729B}"/>
</file>

<file path=customXml/itemProps4.xml><?xml version="1.0" encoding="utf-8"?>
<ds:datastoreItem xmlns:ds="http://schemas.openxmlformats.org/officeDocument/2006/customXml" ds:itemID="{A5956568-167B-4B0C-9AF5-D09BBC5E9B91}"/>
</file>

<file path=customXml/itemProps5.xml><?xml version="1.0" encoding="utf-8"?>
<ds:datastoreItem xmlns:ds="http://schemas.openxmlformats.org/officeDocument/2006/customXml" ds:itemID="{64386A65-3285-4DCA-ABDB-7B2447211DFE}"/>
</file>

<file path=docProps/app.xml><?xml version="1.0" encoding="utf-8"?>
<Properties xmlns="http://schemas.openxmlformats.org/officeDocument/2006/extended-properties" xmlns:vt="http://schemas.openxmlformats.org/officeDocument/2006/docPropsVTypes">
  <Template>Normal.dotm</Template>
  <TotalTime>8104</TotalTime>
  <Pages>6</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management report</dc:title>
  <dc:subject/>
  <dc:creator>Inter-American Development Bank</dc:creator>
  <cp:keywords/>
  <dc:description/>
  <cp:lastModifiedBy>Inter-American Development Bank</cp:lastModifiedBy>
  <cp:revision>13</cp:revision>
  <dcterms:created xsi:type="dcterms:W3CDTF">2013-10-01T19:13:00Z</dcterms:created>
  <dcterms:modified xsi:type="dcterms:W3CDTF">2013-10-23T14:37:00Z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0x01010046CF21643EE8D14686A648AA6DAD089200B47074238963FC4BB51844B67A1E614D</vt:lpwstr>
  </property>
  <property fmtid="{D5CDD505-2E9C-101B-9397-08002B2CF9AE}" pid="3" name="TaxKeyword">
    <vt:lpwstr/>
  </property>
  <property fmtid="{D5CDD505-2E9C-101B-9397-08002B2CF9AE}" pid="4" name="Function Operations IDB">
    <vt:lpwstr>4;#IDBDocs|cca77002-e150-4b2d-ab1f-1d7a7cdcae16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3;#Unclassified|a6dff32e-d477-44cd-a56b-85efe9e0a56c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3;#Unclassified|a6dff32e-d477-44cd-a56b-85efe9e0a56c</vt:lpwstr>
  </property>
  <property fmtid="{D5CDD505-2E9C-101B-9397-08002B2CF9AE}" pid="12" name="To:">
    <vt:lpwstr/>
  </property>
  <property fmtid="{D5CDD505-2E9C-101B-9397-08002B2CF9AE}" pid="13" name="From:">
    <vt:lpwstr/>
  </property>
  <property fmtid="{D5CDD505-2E9C-101B-9397-08002B2CF9AE}" pid="14" name="Sector IDB">
    <vt:lpwstr/>
  </property>
  <property fmtid="{D5CDD505-2E9C-101B-9397-08002B2CF9AE}" pid="15" name="Sub-Sector">
    <vt:lpwstr/>
  </property>
</Properties>
</file>