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C" w:rsidRPr="00A23ECE" w:rsidRDefault="005561EC" w:rsidP="005561EC">
      <w:pPr>
        <w:pStyle w:val="Title"/>
        <w:tabs>
          <w:tab w:val="clear" w:pos="1440"/>
          <w:tab w:val="clear" w:pos="3060"/>
        </w:tabs>
        <w:outlineLvl w:val="9"/>
        <w:rPr>
          <w:smallCaps/>
          <w:lang w:val="es-ES_tradnl"/>
        </w:rPr>
      </w:pPr>
      <w:bookmarkStart w:id="0" w:name="_Toc329676985"/>
      <w:r w:rsidRPr="00A23ECE">
        <w:rPr>
          <w:smallCaps/>
          <w:lang w:val="es-ES_tradnl"/>
        </w:rPr>
        <w:t>Documento del Banco Interamericano de Desarrollo</w:t>
      </w:r>
      <w:bookmarkEnd w:id="0"/>
    </w:p>
    <w:p w:rsidR="005561EC" w:rsidRPr="00A23ECE" w:rsidRDefault="005561EC" w:rsidP="005561EC">
      <w:pPr>
        <w:tabs>
          <w:tab w:val="left" w:pos="1440"/>
          <w:tab w:val="left" w:pos="3060"/>
        </w:tabs>
        <w:jc w:val="center"/>
        <w:outlineLvl w:val="0"/>
        <w:rPr>
          <w:lang w:val="es-ES_tradnl"/>
        </w:rPr>
      </w:pPr>
      <w:bookmarkStart w:id="1" w:name="_Toc329676986"/>
      <w:r w:rsidRPr="00A23ECE">
        <w:rPr>
          <w:smallCaps/>
          <w:lang w:val="es-ES_tradnl"/>
        </w:rPr>
        <w:t>No Para Uso Público</w:t>
      </w:r>
      <w:bookmarkEnd w:id="1"/>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lang w:val="es-ES_tradnl"/>
        </w:rPr>
      </w:pPr>
    </w:p>
    <w:p w:rsidR="005561EC" w:rsidRPr="00A23ECE" w:rsidRDefault="005561EC" w:rsidP="005561EC">
      <w:pPr>
        <w:tabs>
          <w:tab w:val="left" w:pos="1440"/>
          <w:tab w:val="left" w:pos="3060"/>
        </w:tabs>
        <w:jc w:val="center"/>
        <w:rPr>
          <w:b/>
          <w:smallCaps/>
          <w:sz w:val="32"/>
          <w:lang w:val="es-ES_tradnl"/>
        </w:rPr>
      </w:pPr>
      <w:r w:rsidRPr="00A23ECE">
        <w:rPr>
          <w:b/>
          <w:smallCaps/>
          <w:sz w:val="32"/>
          <w:lang w:val="es-ES_tradnl"/>
        </w:rPr>
        <w:t>Nicaragua</w:t>
      </w: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AE507E" w:rsidRDefault="00AE507E" w:rsidP="005561EC">
      <w:pPr>
        <w:tabs>
          <w:tab w:val="left" w:pos="1440"/>
          <w:tab w:val="left" w:pos="3060"/>
        </w:tabs>
        <w:jc w:val="center"/>
        <w:rPr>
          <w:rStyle w:val="BookTitle"/>
          <w:sz w:val="28"/>
          <w:szCs w:val="28"/>
          <w:lang w:val="es-ES_tradnl"/>
        </w:rPr>
      </w:pPr>
      <w:r w:rsidRPr="00AE507E">
        <w:rPr>
          <w:rStyle w:val="BookTitle"/>
          <w:sz w:val="28"/>
          <w:szCs w:val="28"/>
          <w:lang w:val="es-ES_tradnl"/>
        </w:rPr>
        <w:t xml:space="preserve">Introducción Progresiva De Infraestructura Básica Comunitaria Y Mejora Progresiva De Vivienda En Nicaragua </w:t>
      </w:r>
    </w:p>
    <w:p w:rsidR="005561EC" w:rsidRPr="00A23ECE" w:rsidRDefault="005561EC" w:rsidP="005561EC">
      <w:pPr>
        <w:tabs>
          <w:tab w:val="left" w:pos="1440"/>
          <w:tab w:val="left" w:pos="3060"/>
        </w:tabs>
        <w:jc w:val="center"/>
        <w:rPr>
          <w:b/>
          <w:smallCaps/>
          <w:sz w:val="28"/>
          <w:lang w:val="es-ES_tradnl"/>
        </w:rPr>
      </w:pPr>
      <w:r w:rsidRPr="00A23ECE">
        <w:rPr>
          <w:b/>
          <w:smallCaps/>
          <w:sz w:val="28"/>
          <w:lang w:val="es-ES_tradnl"/>
        </w:rPr>
        <w:t>(NI-L1072)</w:t>
      </w:r>
    </w:p>
    <w:p w:rsidR="005561EC" w:rsidRPr="00A23ECE" w:rsidRDefault="005561EC" w:rsidP="005561EC">
      <w:pPr>
        <w:pStyle w:val="Newpage"/>
        <w:rPr>
          <w:b w:val="0"/>
          <w:caps/>
          <w:smallCaps w:val="0"/>
          <w:lang w:val="es-ES_tradnl"/>
        </w:rPr>
      </w:pPr>
    </w:p>
    <w:p w:rsidR="005561EC" w:rsidRPr="00A23ECE" w:rsidRDefault="005561EC" w:rsidP="005561EC">
      <w:pPr>
        <w:tabs>
          <w:tab w:val="left" w:pos="1440"/>
          <w:tab w:val="left" w:pos="3060"/>
        </w:tabs>
        <w:jc w:val="center"/>
        <w:rPr>
          <w:smallCaps/>
          <w:lang w:val="es-ES_tradnl"/>
        </w:rPr>
      </w:pPr>
    </w:p>
    <w:p w:rsidR="005561EC" w:rsidRPr="00A23ECE" w:rsidRDefault="005561EC" w:rsidP="005561EC">
      <w:pPr>
        <w:tabs>
          <w:tab w:val="left" w:pos="1440"/>
          <w:tab w:val="left" w:pos="3060"/>
        </w:tabs>
        <w:jc w:val="center"/>
        <w:rPr>
          <w:smallCaps/>
          <w:lang w:val="es-ES_tradnl"/>
        </w:rPr>
      </w:pPr>
    </w:p>
    <w:p w:rsidR="005B5FD6" w:rsidRPr="00A23ECE" w:rsidRDefault="005B5FD6" w:rsidP="0061357A">
      <w:pPr>
        <w:spacing w:line="360" w:lineRule="auto"/>
        <w:jc w:val="center"/>
        <w:rPr>
          <w:sz w:val="24"/>
          <w:szCs w:val="24"/>
          <w:lang w:val="es-ES_tradnl"/>
        </w:rPr>
      </w:pPr>
    </w:p>
    <w:p w:rsidR="00F748A6" w:rsidRPr="00A23ECE" w:rsidRDefault="003A74DE" w:rsidP="0061357A">
      <w:pPr>
        <w:spacing w:line="360" w:lineRule="auto"/>
        <w:jc w:val="center"/>
        <w:rPr>
          <w:b/>
          <w:sz w:val="28"/>
          <w:szCs w:val="28"/>
          <w:lang w:val="es-ES_tradnl"/>
        </w:rPr>
      </w:pPr>
      <w:r w:rsidRPr="00A23ECE">
        <w:rPr>
          <w:b/>
          <w:sz w:val="28"/>
          <w:szCs w:val="28"/>
          <w:lang w:val="es-ES_tradnl"/>
        </w:rPr>
        <w:t>INFORME DE GESTIÓN AMBIENTAL Y SOCIAL</w:t>
      </w:r>
    </w:p>
    <w:p w:rsidR="005B5FD6" w:rsidRPr="00A23ECE" w:rsidRDefault="003A74DE" w:rsidP="0061357A">
      <w:pPr>
        <w:spacing w:line="360" w:lineRule="auto"/>
        <w:jc w:val="center"/>
        <w:rPr>
          <w:b/>
          <w:sz w:val="28"/>
          <w:szCs w:val="28"/>
          <w:lang w:val="es-ES_tradnl"/>
        </w:rPr>
      </w:pPr>
      <w:r w:rsidRPr="00A23ECE">
        <w:rPr>
          <w:b/>
          <w:sz w:val="28"/>
          <w:szCs w:val="28"/>
          <w:lang w:val="es-ES_tradnl"/>
        </w:rPr>
        <w:t>(IGAS</w:t>
      </w:r>
      <w:r w:rsidR="00F748A6" w:rsidRPr="00A23ECE">
        <w:rPr>
          <w:b/>
          <w:sz w:val="28"/>
          <w:szCs w:val="28"/>
          <w:lang w:val="es-ES_tradnl"/>
        </w:rPr>
        <w:t>)</w:t>
      </w:r>
    </w:p>
    <w:p w:rsidR="003A74DE" w:rsidRPr="00A23ECE" w:rsidRDefault="003A74DE" w:rsidP="0061357A">
      <w:pPr>
        <w:spacing w:line="360" w:lineRule="auto"/>
        <w:jc w:val="center"/>
        <w:rPr>
          <w:b/>
          <w:sz w:val="28"/>
          <w:szCs w:val="28"/>
          <w:lang w:val="es-ES_tradnl"/>
        </w:rPr>
      </w:pPr>
    </w:p>
    <w:p w:rsidR="00F748A6" w:rsidRPr="00A23ECE" w:rsidRDefault="00F748A6" w:rsidP="0061357A">
      <w:pPr>
        <w:spacing w:line="360" w:lineRule="auto"/>
        <w:jc w:val="center"/>
        <w:rPr>
          <w:sz w:val="24"/>
          <w:szCs w:val="24"/>
          <w:lang w:val="es-ES_tradnl"/>
        </w:rPr>
      </w:pPr>
    </w:p>
    <w:p w:rsidR="00F748A6" w:rsidRPr="00A23ECE" w:rsidRDefault="00F748A6" w:rsidP="0061357A">
      <w:pPr>
        <w:spacing w:line="360" w:lineRule="auto"/>
        <w:jc w:val="center"/>
        <w:rPr>
          <w:sz w:val="24"/>
          <w:szCs w:val="24"/>
          <w:lang w:val="es-ES_tradnl"/>
        </w:rPr>
      </w:pPr>
    </w:p>
    <w:p w:rsidR="00F748A6" w:rsidRPr="00A23ECE" w:rsidRDefault="00F748A6" w:rsidP="003A74DE">
      <w:pPr>
        <w:spacing w:line="360" w:lineRule="auto"/>
        <w:rPr>
          <w:sz w:val="24"/>
          <w:szCs w:val="24"/>
          <w:lang w:val="es-ES_tradnl"/>
        </w:rPr>
      </w:pPr>
    </w:p>
    <w:p w:rsidR="00F748A6" w:rsidRPr="00A23ECE" w:rsidRDefault="00F748A6" w:rsidP="0061357A">
      <w:pPr>
        <w:spacing w:line="360" w:lineRule="auto"/>
        <w:jc w:val="center"/>
        <w:rPr>
          <w:sz w:val="24"/>
          <w:szCs w:val="24"/>
          <w:lang w:val="es-ES_tradnl"/>
        </w:rPr>
      </w:pPr>
    </w:p>
    <w:p w:rsidR="0061357A" w:rsidRPr="00A23ECE" w:rsidRDefault="005561EC" w:rsidP="002D000F">
      <w:pPr>
        <w:spacing w:after="200" w:line="360" w:lineRule="auto"/>
        <w:jc w:val="center"/>
        <w:rPr>
          <w:b/>
          <w:sz w:val="24"/>
          <w:szCs w:val="24"/>
          <w:lang w:val="es-ES_tradnl"/>
        </w:rPr>
      </w:pPr>
      <w:r w:rsidRPr="00A23ECE">
        <w:rPr>
          <w:b/>
          <w:sz w:val="24"/>
          <w:szCs w:val="24"/>
          <w:lang w:val="es-ES_tradnl"/>
        </w:rPr>
        <w:t>Julio 201</w:t>
      </w:r>
      <w:r w:rsidR="0058272B">
        <w:rPr>
          <w:b/>
          <w:sz w:val="24"/>
          <w:szCs w:val="24"/>
          <w:lang w:val="es-ES_tradnl"/>
        </w:rPr>
        <w:t>2</w:t>
      </w:r>
    </w:p>
    <w:p w:rsidR="00C3419E" w:rsidRPr="00A23ECE" w:rsidRDefault="00C3419E" w:rsidP="00C3419E">
      <w:pPr>
        <w:tabs>
          <w:tab w:val="left" w:pos="1440"/>
          <w:tab w:val="left" w:pos="3060"/>
        </w:tabs>
        <w:jc w:val="center"/>
        <w:rPr>
          <w:lang w:val="es-ES_tradnl"/>
        </w:rPr>
      </w:pPr>
    </w:p>
    <w:p w:rsidR="00C3419E" w:rsidRPr="00A23ECE" w:rsidRDefault="00C3419E" w:rsidP="00C3419E">
      <w:pPr>
        <w:tabs>
          <w:tab w:val="left" w:pos="1440"/>
          <w:tab w:val="left" w:pos="3060"/>
        </w:tabs>
        <w:jc w:val="center"/>
        <w:rPr>
          <w:lang w:val="es-ES_tradnl"/>
        </w:rPr>
      </w:pPr>
    </w:p>
    <w:p w:rsidR="00C3419E" w:rsidRPr="00A23ECE" w:rsidRDefault="00C3419E" w:rsidP="00C3419E">
      <w:pPr>
        <w:tabs>
          <w:tab w:val="left" w:pos="1440"/>
          <w:tab w:val="left" w:pos="3060"/>
        </w:tabs>
        <w:jc w:val="center"/>
        <w:rPr>
          <w:sz w:val="22"/>
          <w:szCs w:val="22"/>
          <w:lang w:val="es-ES_tradnl"/>
        </w:rPr>
      </w:pPr>
    </w:p>
    <w:p w:rsidR="005561EC" w:rsidRPr="00A7485D" w:rsidRDefault="005561EC" w:rsidP="005561EC">
      <w:pPr>
        <w:pStyle w:val="BodyText"/>
        <w:pBdr>
          <w:top w:val="single" w:sz="4" w:space="1" w:color="auto"/>
          <w:left w:val="single" w:sz="4" w:space="4" w:color="auto"/>
          <w:bottom w:val="single" w:sz="4" w:space="1" w:color="auto"/>
          <w:right w:val="single" w:sz="4" w:space="4" w:color="auto"/>
        </w:pBdr>
        <w:tabs>
          <w:tab w:val="left" w:pos="1440"/>
        </w:tabs>
        <w:jc w:val="both"/>
        <w:rPr>
          <w:sz w:val="24"/>
          <w:lang w:val="es-ES_tradnl"/>
        </w:rPr>
      </w:pPr>
      <w:r w:rsidRPr="00A7485D">
        <w:rPr>
          <w:sz w:val="24"/>
          <w:lang w:val="es-ES_tradnl"/>
        </w:rPr>
        <w:t>Este documento fue preparado por el equipo de proyecto integrado por: Carmen Álvarez-Basso, jefe de equipo (OMJ/OMJ); Lorenz Artaker (OMJ/OMJ); Gabriela Molina (OMJ/</w:t>
      </w:r>
      <w:r w:rsidR="0058272B" w:rsidRPr="00A7485D">
        <w:rPr>
          <w:sz w:val="24"/>
          <w:lang w:val="es-ES_tradnl"/>
        </w:rPr>
        <w:t>CES</w:t>
      </w:r>
      <w:r w:rsidRPr="00A7485D">
        <w:rPr>
          <w:sz w:val="24"/>
          <w:lang w:val="es-ES_tradnl"/>
        </w:rPr>
        <w:t>); Beatriz López (IFD/FM</w:t>
      </w:r>
      <w:r w:rsidR="0058272B" w:rsidRPr="00A7485D">
        <w:rPr>
          <w:sz w:val="24"/>
          <w:lang w:val="es-ES_tradnl"/>
        </w:rPr>
        <w:t xml:space="preserve">M); </w:t>
      </w:r>
      <w:r w:rsidR="00E65551">
        <w:rPr>
          <w:sz w:val="24"/>
          <w:lang w:val="es-ES_tradnl"/>
        </w:rPr>
        <w:t xml:space="preserve">Grace Leon </w:t>
      </w:r>
      <w:r w:rsidR="0058272B" w:rsidRPr="00E65551">
        <w:rPr>
          <w:sz w:val="24"/>
          <w:lang w:val="es-ES_tradnl"/>
        </w:rPr>
        <w:t xml:space="preserve">(SCF/PMU); </w:t>
      </w:r>
      <w:proofErr w:type="spellStart"/>
      <w:r w:rsidR="0058272B" w:rsidRPr="00A7485D">
        <w:rPr>
          <w:sz w:val="24"/>
          <w:lang w:val="es-ES_tradnl"/>
        </w:rPr>
        <w:t>Gemma</w:t>
      </w:r>
      <w:proofErr w:type="spellEnd"/>
      <w:r w:rsidR="0058272B" w:rsidRPr="00A7485D">
        <w:rPr>
          <w:sz w:val="24"/>
          <w:lang w:val="es-ES_tradnl"/>
        </w:rPr>
        <w:t xml:space="preserve"> </w:t>
      </w:r>
      <w:r w:rsidR="002A16AE" w:rsidRPr="00A7485D">
        <w:rPr>
          <w:sz w:val="24"/>
          <w:lang w:val="es-ES_tradnl"/>
        </w:rPr>
        <w:t>Pérez</w:t>
      </w:r>
      <w:r w:rsidR="0058272B" w:rsidRPr="00A7485D">
        <w:rPr>
          <w:sz w:val="24"/>
          <w:lang w:val="es-ES_tradnl"/>
        </w:rPr>
        <w:t xml:space="preserve"> (SCF/SYN); Pilar </w:t>
      </w:r>
      <w:r w:rsidR="002A16AE" w:rsidRPr="00A7485D">
        <w:rPr>
          <w:sz w:val="24"/>
          <w:lang w:val="es-ES_tradnl"/>
        </w:rPr>
        <w:t>Jiménez</w:t>
      </w:r>
      <w:r w:rsidR="0058272B" w:rsidRPr="00A7485D">
        <w:rPr>
          <w:sz w:val="24"/>
          <w:lang w:val="es-ES_tradnl"/>
        </w:rPr>
        <w:t xml:space="preserve"> (LEG/NSG)</w:t>
      </w:r>
    </w:p>
    <w:p w:rsidR="00B932DD" w:rsidRPr="00A23ECE" w:rsidRDefault="00B932DD" w:rsidP="00B932DD">
      <w:pPr>
        <w:rPr>
          <w:lang w:val="es-ES_tradnl"/>
        </w:rPr>
      </w:pPr>
    </w:p>
    <w:p w:rsidR="00AB68A1" w:rsidRPr="00A23ECE" w:rsidRDefault="00AB68A1">
      <w:pPr>
        <w:rPr>
          <w:b/>
          <w:bCs/>
          <w:color w:val="000000"/>
          <w:sz w:val="28"/>
          <w:szCs w:val="28"/>
          <w:lang w:val="es-ES_tradnl"/>
        </w:rPr>
      </w:pPr>
      <w:r w:rsidRPr="00A23ECE">
        <w:rPr>
          <w:color w:val="000000"/>
          <w:lang w:val="es-ES_tradnl"/>
        </w:rPr>
        <w:br w:type="page"/>
      </w:r>
    </w:p>
    <w:p w:rsidR="00B83313" w:rsidRPr="00A23ECE" w:rsidRDefault="00B83313" w:rsidP="00B83313">
      <w:pPr>
        <w:pStyle w:val="TOCHeading"/>
        <w:jc w:val="center"/>
        <w:rPr>
          <w:rFonts w:ascii="Times New Roman" w:hAnsi="Times New Roman"/>
          <w:lang w:val="es-ES_tradnl"/>
        </w:rPr>
      </w:pPr>
      <w:r w:rsidRPr="00A23ECE">
        <w:rPr>
          <w:rFonts w:ascii="Times New Roman" w:hAnsi="Times New Roman"/>
          <w:color w:val="000000"/>
          <w:lang w:val="es-ES_tradnl"/>
        </w:rPr>
        <w:lastRenderedPageBreak/>
        <w:t>Tabl</w:t>
      </w:r>
      <w:r w:rsidR="0076565A" w:rsidRPr="00A23ECE">
        <w:rPr>
          <w:rFonts w:ascii="Times New Roman" w:hAnsi="Times New Roman"/>
          <w:color w:val="000000"/>
          <w:lang w:val="es-ES_tradnl"/>
        </w:rPr>
        <w:t>a de Contenido</w:t>
      </w:r>
    </w:p>
    <w:p w:rsidR="00E72563" w:rsidRDefault="0039668C">
      <w:pPr>
        <w:pStyle w:val="TOC1"/>
        <w:rPr>
          <w:rFonts w:asciiTheme="minorHAnsi" w:eastAsiaTheme="minorEastAsia" w:hAnsiTheme="minorHAnsi" w:cstheme="minorBidi"/>
          <w:smallCaps w:val="0"/>
          <w:noProof/>
          <w:sz w:val="22"/>
          <w:szCs w:val="22"/>
        </w:rPr>
      </w:pPr>
      <w:r w:rsidRPr="0039668C">
        <w:rPr>
          <w:lang w:val="es-ES_tradnl"/>
        </w:rPr>
        <w:fldChar w:fldCharType="begin"/>
      </w:r>
      <w:r w:rsidR="00B83313" w:rsidRPr="00A23ECE">
        <w:rPr>
          <w:lang w:val="es-ES_tradnl"/>
        </w:rPr>
        <w:instrText xml:space="preserve"> TOC \o "1-3" \h \z \u </w:instrText>
      </w:r>
      <w:r w:rsidRPr="0039668C">
        <w:rPr>
          <w:lang w:val="es-ES_tradnl"/>
        </w:rPr>
        <w:fldChar w:fldCharType="separate"/>
      </w:r>
      <w:hyperlink w:anchor="_Toc329676987" w:history="1">
        <w:r w:rsidR="00E72563" w:rsidRPr="00A94241">
          <w:rPr>
            <w:rStyle w:val="Hyperlink"/>
            <w:rFonts w:ascii="Times New Roman Bold" w:hAnsi="Times New Roman Bold"/>
            <w:noProof/>
            <w:lang w:val="es-ES_tradnl"/>
          </w:rPr>
          <w:t>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Datos Básicos</w:t>
        </w:r>
        <w:r w:rsidR="00E72563">
          <w:rPr>
            <w:noProof/>
            <w:webHidden/>
          </w:rPr>
          <w:tab/>
        </w:r>
        <w:r>
          <w:rPr>
            <w:noProof/>
            <w:webHidden/>
          </w:rPr>
          <w:fldChar w:fldCharType="begin"/>
        </w:r>
        <w:r w:rsidR="00E72563">
          <w:rPr>
            <w:noProof/>
            <w:webHidden/>
          </w:rPr>
          <w:instrText xml:space="preserve"> PAGEREF _Toc329676987 \h </w:instrText>
        </w:r>
        <w:r>
          <w:rPr>
            <w:noProof/>
            <w:webHidden/>
          </w:rPr>
        </w:r>
        <w:r>
          <w:rPr>
            <w:noProof/>
            <w:webHidden/>
          </w:rPr>
          <w:fldChar w:fldCharType="separate"/>
        </w:r>
        <w:r w:rsidR="00E72563">
          <w:rPr>
            <w:noProof/>
            <w:webHidden/>
          </w:rPr>
          <w:t>3</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6988" w:history="1">
        <w:r w:rsidR="00E72563" w:rsidRPr="00A94241">
          <w:rPr>
            <w:rStyle w:val="Hyperlink"/>
            <w:rFonts w:ascii="Times New Roman Bold" w:hAnsi="Times New Roman Bold"/>
            <w:noProof/>
            <w:lang w:val="es-ES_tradnl"/>
          </w:rPr>
          <w:t>II.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Descripción del Proyecto</w:t>
        </w:r>
        <w:r w:rsidR="00E72563">
          <w:rPr>
            <w:noProof/>
            <w:webHidden/>
          </w:rPr>
          <w:tab/>
        </w:r>
        <w:r>
          <w:rPr>
            <w:noProof/>
            <w:webHidden/>
          </w:rPr>
          <w:fldChar w:fldCharType="begin"/>
        </w:r>
        <w:r w:rsidR="00E72563">
          <w:rPr>
            <w:noProof/>
            <w:webHidden/>
          </w:rPr>
          <w:instrText xml:space="preserve"> PAGEREF _Toc329676988 \h </w:instrText>
        </w:r>
        <w:r>
          <w:rPr>
            <w:noProof/>
            <w:webHidden/>
          </w:rPr>
        </w:r>
        <w:r>
          <w:rPr>
            <w:noProof/>
            <w:webHidden/>
          </w:rPr>
          <w:fldChar w:fldCharType="separate"/>
        </w:r>
        <w:r w:rsidR="00E72563">
          <w:rPr>
            <w:noProof/>
            <w:webHidden/>
          </w:rPr>
          <w:t>3</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89" w:history="1">
        <w:r w:rsidR="00E72563" w:rsidRPr="00A94241">
          <w:rPr>
            <w:rStyle w:val="Hyperlink"/>
            <w:noProof/>
            <w:lang w:val="es-ES_tradnl"/>
          </w:rPr>
          <w:t>A.</w:t>
        </w:r>
        <w:r w:rsidR="00E72563">
          <w:rPr>
            <w:rFonts w:asciiTheme="minorHAnsi" w:eastAsiaTheme="minorEastAsia" w:hAnsiTheme="minorHAnsi" w:cstheme="minorBidi"/>
            <w:noProof/>
            <w:sz w:val="22"/>
            <w:szCs w:val="22"/>
          </w:rPr>
          <w:tab/>
        </w:r>
        <w:r w:rsidR="00E72563" w:rsidRPr="00A94241">
          <w:rPr>
            <w:rStyle w:val="Hyperlink"/>
            <w:noProof/>
            <w:lang w:val="es-ES_tradnl"/>
          </w:rPr>
          <w:t>Objetivo y componentes</w:t>
        </w:r>
        <w:r w:rsidR="00E72563">
          <w:rPr>
            <w:noProof/>
            <w:webHidden/>
          </w:rPr>
          <w:tab/>
        </w:r>
        <w:r>
          <w:rPr>
            <w:noProof/>
            <w:webHidden/>
          </w:rPr>
          <w:fldChar w:fldCharType="begin"/>
        </w:r>
        <w:r w:rsidR="00E72563">
          <w:rPr>
            <w:noProof/>
            <w:webHidden/>
          </w:rPr>
          <w:instrText xml:space="preserve"> PAGEREF _Toc329676989 \h </w:instrText>
        </w:r>
        <w:r>
          <w:rPr>
            <w:noProof/>
            <w:webHidden/>
          </w:rPr>
        </w:r>
        <w:r>
          <w:rPr>
            <w:noProof/>
            <w:webHidden/>
          </w:rPr>
          <w:fldChar w:fldCharType="separate"/>
        </w:r>
        <w:r w:rsidR="00E72563">
          <w:rPr>
            <w:noProof/>
            <w:webHidden/>
          </w:rPr>
          <w:t>3</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0" w:history="1">
        <w:r w:rsidR="00E72563" w:rsidRPr="00A94241">
          <w:rPr>
            <w:rStyle w:val="Hyperlink"/>
            <w:noProof/>
            <w:lang w:val="es-ES_tradnl"/>
          </w:rPr>
          <w:t>B.</w:t>
        </w:r>
        <w:r w:rsidR="00E72563">
          <w:rPr>
            <w:rFonts w:asciiTheme="minorHAnsi" w:eastAsiaTheme="minorEastAsia" w:hAnsiTheme="minorHAnsi" w:cstheme="minorBidi"/>
            <w:noProof/>
            <w:sz w:val="22"/>
            <w:szCs w:val="22"/>
          </w:rPr>
          <w:tab/>
        </w:r>
        <w:r w:rsidR="00E72563" w:rsidRPr="00A94241">
          <w:rPr>
            <w:rStyle w:val="Hyperlink"/>
            <w:noProof/>
            <w:lang w:val="es-ES_tradnl"/>
          </w:rPr>
          <w:t>Ubicación de las obras</w:t>
        </w:r>
        <w:r w:rsidR="00E72563">
          <w:rPr>
            <w:noProof/>
            <w:webHidden/>
          </w:rPr>
          <w:tab/>
        </w:r>
        <w:r>
          <w:rPr>
            <w:noProof/>
            <w:webHidden/>
          </w:rPr>
          <w:fldChar w:fldCharType="begin"/>
        </w:r>
        <w:r w:rsidR="00E72563">
          <w:rPr>
            <w:noProof/>
            <w:webHidden/>
          </w:rPr>
          <w:instrText xml:space="preserve"> PAGEREF _Toc329676990 \h </w:instrText>
        </w:r>
        <w:r>
          <w:rPr>
            <w:noProof/>
            <w:webHidden/>
          </w:rPr>
        </w:r>
        <w:r>
          <w:rPr>
            <w:noProof/>
            <w:webHidden/>
          </w:rPr>
          <w:fldChar w:fldCharType="separate"/>
        </w:r>
        <w:r w:rsidR="00E72563">
          <w:rPr>
            <w:noProof/>
            <w:webHidden/>
          </w:rPr>
          <w:t>4</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6991" w:history="1">
        <w:r w:rsidR="00E72563" w:rsidRPr="00A94241">
          <w:rPr>
            <w:rStyle w:val="Hyperlink"/>
            <w:rFonts w:ascii="Times New Roman Bold" w:hAnsi="Times New Roman Bold"/>
            <w:noProof/>
            <w:lang w:val="es-ES_tradnl"/>
          </w:rPr>
          <w:t>III.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Marco Ambiental y Social</w:t>
        </w:r>
        <w:r w:rsidR="00E72563">
          <w:rPr>
            <w:noProof/>
            <w:webHidden/>
          </w:rPr>
          <w:tab/>
        </w:r>
        <w:r>
          <w:rPr>
            <w:noProof/>
            <w:webHidden/>
          </w:rPr>
          <w:fldChar w:fldCharType="begin"/>
        </w:r>
        <w:r w:rsidR="00E72563">
          <w:rPr>
            <w:noProof/>
            <w:webHidden/>
          </w:rPr>
          <w:instrText xml:space="preserve"> PAGEREF _Toc329676991 \h </w:instrText>
        </w:r>
        <w:r>
          <w:rPr>
            <w:noProof/>
            <w:webHidden/>
          </w:rPr>
        </w:r>
        <w:r>
          <w:rPr>
            <w:noProof/>
            <w:webHidden/>
          </w:rPr>
          <w:fldChar w:fldCharType="separate"/>
        </w:r>
        <w:r w:rsidR="00E72563">
          <w:rPr>
            <w:noProof/>
            <w:webHidden/>
          </w:rPr>
          <w:t>5</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2" w:history="1">
        <w:r w:rsidR="00E72563" w:rsidRPr="00A94241">
          <w:rPr>
            <w:rStyle w:val="Hyperlink"/>
            <w:noProof/>
            <w:lang w:val="es-ES_tradnl"/>
          </w:rPr>
          <w:t>A.</w:t>
        </w:r>
        <w:r w:rsidR="00E72563">
          <w:rPr>
            <w:rFonts w:asciiTheme="minorHAnsi" w:eastAsiaTheme="minorEastAsia" w:hAnsiTheme="minorHAnsi" w:cstheme="minorBidi"/>
            <w:noProof/>
            <w:sz w:val="22"/>
            <w:szCs w:val="22"/>
          </w:rPr>
          <w:tab/>
        </w:r>
        <w:r w:rsidR="00E72563" w:rsidRPr="00A94241">
          <w:rPr>
            <w:rStyle w:val="Hyperlink"/>
            <w:noProof/>
            <w:lang w:val="es-ES_tradnl"/>
          </w:rPr>
          <w:t>Entorno ambiental</w:t>
        </w:r>
        <w:r w:rsidR="00E72563">
          <w:rPr>
            <w:noProof/>
            <w:webHidden/>
          </w:rPr>
          <w:tab/>
        </w:r>
        <w:r>
          <w:rPr>
            <w:noProof/>
            <w:webHidden/>
          </w:rPr>
          <w:fldChar w:fldCharType="begin"/>
        </w:r>
        <w:r w:rsidR="00E72563">
          <w:rPr>
            <w:noProof/>
            <w:webHidden/>
          </w:rPr>
          <w:instrText xml:space="preserve"> PAGEREF _Toc329676992 \h </w:instrText>
        </w:r>
        <w:r>
          <w:rPr>
            <w:noProof/>
            <w:webHidden/>
          </w:rPr>
        </w:r>
        <w:r>
          <w:rPr>
            <w:noProof/>
            <w:webHidden/>
          </w:rPr>
          <w:fldChar w:fldCharType="separate"/>
        </w:r>
        <w:r w:rsidR="00E72563">
          <w:rPr>
            <w:noProof/>
            <w:webHidden/>
          </w:rPr>
          <w:t>5</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3" w:history="1">
        <w:r w:rsidR="00E72563" w:rsidRPr="00A94241">
          <w:rPr>
            <w:rStyle w:val="Hyperlink"/>
            <w:noProof/>
            <w:lang w:val="es-ES_tradnl"/>
          </w:rPr>
          <w:t>B.</w:t>
        </w:r>
        <w:r w:rsidR="00E72563">
          <w:rPr>
            <w:rFonts w:asciiTheme="minorHAnsi" w:eastAsiaTheme="minorEastAsia" w:hAnsiTheme="minorHAnsi" w:cstheme="minorBidi"/>
            <w:noProof/>
            <w:sz w:val="22"/>
            <w:szCs w:val="22"/>
          </w:rPr>
          <w:tab/>
        </w:r>
        <w:r w:rsidR="00E72563" w:rsidRPr="00A94241">
          <w:rPr>
            <w:rStyle w:val="Hyperlink"/>
            <w:noProof/>
            <w:lang w:val="es-ES_tradnl"/>
          </w:rPr>
          <w:t>Entorno social</w:t>
        </w:r>
        <w:r w:rsidR="00E72563">
          <w:rPr>
            <w:noProof/>
            <w:webHidden/>
          </w:rPr>
          <w:tab/>
        </w:r>
        <w:r>
          <w:rPr>
            <w:noProof/>
            <w:webHidden/>
          </w:rPr>
          <w:fldChar w:fldCharType="begin"/>
        </w:r>
        <w:r w:rsidR="00E72563">
          <w:rPr>
            <w:noProof/>
            <w:webHidden/>
          </w:rPr>
          <w:instrText xml:space="preserve"> PAGEREF _Toc329676993 \h </w:instrText>
        </w:r>
        <w:r>
          <w:rPr>
            <w:noProof/>
            <w:webHidden/>
          </w:rPr>
        </w:r>
        <w:r>
          <w:rPr>
            <w:noProof/>
            <w:webHidden/>
          </w:rPr>
          <w:fldChar w:fldCharType="separate"/>
        </w:r>
        <w:r w:rsidR="00E72563">
          <w:rPr>
            <w:noProof/>
            <w:webHidden/>
          </w:rPr>
          <w:t>6</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4" w:history="1">
        <w:r w:rsidR="00E72563" w:rsidRPr="00A94241">
          <w:rPr>
            <w:rStyle w:val="Hyperlink"/>
            <w:noProof/>
            <w:lang w:val="es-ES_tradnl"/>
          </w:rPr>
          <w:t>C.</w:t>
        </w:r>
        <w:r w:rsidR="00E72563">
          <w:rPr>
            <w:rFonts w:asciiTheme="minorHAnsi" w:eastAsiaTheme="minorEastAsia" w:hAnsiTheme="minorHAnsi" w:cstheme="minorBidi"/>
            <w:noProof/>
            <w:sz w:val="22"/>
            <w:szCs w:val="22"/>
          </w:rPr>
          <w:tab/>
        </w:r>
        <w:r w:rsidR="00E72563" w:rsidRPr="00A94241">
          <w:rPr>
            <w:rStyle w:val="Hyperlink"/>
            <w:noProof/>
            <w:lang w:val="es-ES_tradnl"/>
          </w:rPr>
          <w:t>Marco legal e institucional ambiental</w:t>
        </w:r>
        <w:r w:rsidR="00E72563">
          <w:rPr>
            <w:noProof/>
            <w:webHidden/>
          </w:rPr>
          <w:tab/>
        </w:r>
        <w:r>
          <w:rPr>
            <w:noProof/>
            <w:webHidden/>
          </w:rPr>
          <w:fldChar w:fldCharType="begin"/>
        </w:r>
        <w:r w:rsidR="00E72563">
          <w:rPr>
            <w:noProof/>
            <w:webHidden/>
          </w:rPr>
          <w:instrText xml:space="preserve"> PAGEREF _Toc329676994 \h </w:instrText>
        </w:r>
        <w:r>
          <w:rPr>
            <w:noProof/>
            <w:webHidden/>
          </w:rPr>
        </w:r>
        <w:r>
          <w:rPr>
            <w:noProof/>
            <w:webHidden/>
          </w:rPr>
          <w:fldChar w:fldCharType="separate"/>
        </w:r>
        <w:r w:rsidR="00E72563">
          <w:rPr>
            <w:noProof/>
            <w:webHidden/>
          </w:rPr>
          <w:t>6</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6995" w:history="1">
        <w:r w:rsidR="00E72563" w:rsidRPr="00A94241">
          <w:rPr>
            <w:rStyle w:val="Hyperlink"/>
            <w:rFonts w:ascii="Times New Roman Bold" w:hAnsi="Times New Roman Bold"/>
            <w:noProof/>
            <w:lang w:val="es-ES_tradnl"/>
          </w:rPr>
          <w:t>IV.</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Cumplimiento de Políticas y Salvaguardias</w:t>
        </w:r>
        <w:r w:rsidR="00E72563">
          <w:rPr>
            <w:noProof/>
            <w:webHidden/>
          </w:rPr>
          <w:tab/>
        </w:r>
        <w:r>
          <w:rPr>
            <w:noProof/>
            <w:webHidden/>
          </w:rPr>
          <w:fldChar w:fldCharType="begin"/>
        </w:r>
        <w:r w:rsidR="00E72563">
          <w:rPr>
            <w:noProof/>
            <w:webHidden/>
          </w:rPr>
          <w:instrText xml:space="preserve"> PAGEREF _Toc329676995 \h </w:instrText>
        </w:r>
        <w:r>
          <w:rPr>
            <w:noProof/>
            <w:webHidden/>
          </w:rPr>
        </w:r>
        <w:r>
          <w:rPr>
            <w:noProof/>
            <w:webHidden/>
          </w:rPr>
          <w:fldChar w:fldCharType="separate"/>
        </w:r>
        <w:r w:rsidR="00E72563">
          <w:rPr>
            <w:noProof/>
            <w:webHidden/>
          </w:rPr>
          <w:t>8</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6" w:history="1">
        <w:r w:rsidR="00E72563" w:rsidRPr="00A94241">
          <w:rPr>
            <w:rStyle w:val="Hyperlink"/>
            <w:noProof/>
            <w:lang w:val="es-ES_tradnl"/>
          </w:rPr>
          <w:t>A.</w:t>
        </w:r>
        <w:r w:rsidR="00E72563">
          <w:rPr>
            <w:rFonts w:asciiTheme="minorHAnsi" w:eastAsiaTheme="minorEastAsia" w:hAnsiTheme="minorHAnsi" w:cstheme="minorBidi"/>
            <w:noProof/>
            <w:sz w:val="22"/>
            <w:szCs w:val="22"/>
          </w:rPr>
          <w:tab/>
        </w:r>
        <w:r w:rsidR="00E72563" w:rsidRPr="00A94241">
          <w:rPr>
            <w:rStyle w:val="Hyperlink"/>
            <w:noProof/>
            <w:lang w:val="es-ES_tradnl"/>
          </w:rPr>
          <w:t>Cumplimiento de la legislación nacional ambiental</w:t>
        </w:r>
        <w:r w:rsidR="00E72563">
          <w:rPr>
            <w:noProof/>
            <w:webHidden/>
          </w:rPr>
          <w:tab/>
        </w:r>
        <w:r>
          <w:rPr>
            <w:noProof/>
            <w:webHidden/>
          </w:rPr>
          <w:fldChar w:fldCharType="begin"/>
        </w:r>
        <w:r w:rsidR="00E72563">
          <w:rPr>
            <w:noProof/>
            <w:webHidden/>
          </w:rPr>
          <w:instrText xml:space="preserve"> PAGEREF _Toc329676996 \h </w:instrText>
        </w:r>
        <w:r>
          <w:rPr>
            <w:noProof/>
            <w:webHidden/>
          </w:rPr>
        </w:r>
        <w:r>
          <w:rPr>
            <w:noProof/>
            <w:webHidden/>
          </w:rPr>
          <w:fldChar w:fldCharType="separate"/>
        </w:r>
        <w:r w:rsidR="00E72563">
          <w:rPr>
            <w:noProof/>
            <w:webHidden/>
          </w:rPr>
          <w:t>8</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7" w:history="1">
        <w:r w:rsidR="00E72563" w:rsidRPr="00A94241">
          <w:rPr>
            <w:rStyle w:val="Hyperlink"/>
            <w:noProof/>
            <w:lang w:val="es-ES_tradnl"/>
          </w:rPr>
          <w:t>B.</w:t>
        </w:r>
        <w:r w:rsidR="00E72563">
          <w:rPr>
            <w:rFonts w:asciiTheme="minorHAnsi" w:eastAsiaTheme="minorEastAsia" w:hAnsiTheme="minorHAnsi" w:cstheme="minorBidi"/>
            <w:noProof/>
            <w:sz w:val="22"/>
            <w:szCs w:val="22"/>
          </w:rPr>
          <w:tab/>
        </w:r>
        <w:r w:rsidR="00E72563" w:rsidRPr="00A94241">
          <w:rPr>
            <w:rStyle w:val="Hyperlink"/>
            <w:noProof/>
            <w:lang w:val="es-ES_tradnl"/>
          </w:rPr>
          <w:t>Cumplimiento de las políticas del Banco</w:t>
        </w:r>
        <w:r w:rsidR="00E72563">
          <w:rPr>
            <w:noProof/>
            <w:webHidden/>
          </w:rPr>
          <w:tab/>
        </w:r>
        <w:r>
          <w:rPr>
            <w:noProof/>
            <w:webHidden/>
          </w:rPr>
          <w:fldChar w:fldCharType="begin"/>
        </w:r>
        <w:r w:rsidR="00E72563">
          <w:rPr>
            <w:noProof/>
            <w:webHidden/>
          </w:rPr>
          <w:instrText xml:space="preserve"> PAGEREF _Toc329676997 \h </w:instrText>
        </w:r>
        <w:r>
          <w:rPr>
            <w:noProof/>
            <w:webHidden/>
          </w:rPr>
        </w:r>
        <w:r>
          <w:rPr>
            <w:noProof/>
            <w:webHidden/>
          </w:rPr>
          <w:fldChar w:fldCharType="separate"/>
        </w:r>
        <w:r w:rsidR="00E72563">
          <w:rPr>
            <w:noProof/>
            <w:webHidden/>
          </w:rPr>
          <w:t>8</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6998" w:history="1">
        <w:r w:rsidR="00E72563" w:rsidRPr="00A94241">
          <w:rPr>
            <w:rStyle w:val="Hyperlink"/>
            <w:rFonts w:ascii="Times New Roman Bold" w:hAnsi="Times New Roman Bold"/>
            <w:noProof/>
            <w:lang w:val="es-ES_tradnl"/>
          </w:rPr>
          <w:t>V.</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Impactos y Riesgos Ambientales y Sociales, de Salud y Seguridad Ocupacional</w:t>
        </w:r>
        <w:r w:rsidR="00E72563">
          <w:rPr>
            <w:noProof/>
            <w:webHidden/>
          </w:rPr>
          <w:tab/>
        </w:r>
        <w:r>
          <w:rPr>
            <w:noProof/>
            <w:webHidden/>
          </w:rPr>
          <w:fldChar w:fldCharType="begin"/>
        </w:r>
        <w:r w:rsidR="00E72563">
          <w:rPr>
            <w:noProof/>
            <w:webHidden/>
          </w:rPr>
          <w:instrText xml:space="preserve"> PAGEREF _Toc329676998 \h </w:instrText>
        </w:r>
        <w:r>
          <w:rPr>
            <w:noProof/>
            <w:webHidden/>
          </w:rPr>
        </w:r>
        <w:r>
          <w:rPr>
            <w:noProof/>
            <w:webHidden/>
          </w:rPr>
          <w:fldChar w:fldCharType="separate"/>
        </w:r>
        <w:r w:rsidR="00E72563">
          <w:rPr>
            <w:noProof/>
            <w:webHidden/>
          </w:rPr>
          <w:t>9</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6999" w:history="1">
        <w:r w:rsidR="00E72563" w:rsidRPr="00A94241">
          <w:rPr>
            <w:rStyle w:val="Hyperlink"/>
            <w:noProof/>
            <w:lang w:val="es-ES_tradnl"/>
          </w:rPr>
          <w:t>A.</w:t>
        </w:r>
        <w:r w:rsidR="00E72563">
          <w:rPr>
            <w:rFonts w:asciiTheme="minorHAnsi" w:eastAsiaTheme="minorEastAsia" w:hAnsiTheme="minorHAnsi" w:cstheme="minorBidi"/>
            <w:noProof/>
            <w:sz w:val="22"/>
            <w:szCs w:val="22"/>
          </w:rPr>
          <w:tab/>
        </w:r>
        <w:r w:rsidR="00E72563" w:rsidRPr="00A94241">
          <w:rPr>
            <w:rStyle w:val="Hyperlink"/>
            <w:noProof/>
            <w:lang w:val="es-ES_tradnl"/>
          </w:rPr>
          <w:t>Durante la construcción</w:t>
        </w:r>
        <w:r w:rsidR="00E72563">
          <w:rPr>
            <w:noProof/>
            <w:webHidden/>
          </w:rPr>
          <w:tab/>
        </w:r>
        <w:r>
          <w:rPr>
            <w:noProof/>
            <w:webHidden/>
          </w:rPr>
          <w:fldChar w:fldCharType="begin"/>
        </w:r>
        <w:r w:rsidR="00E72563">
          <w:rPr>
            <w:noProof/>
            <w:webHidden/>
          </w:rPr>
          <w:instrText xml:space="preserve"> PAGEREF _Toc329676999 \h </w:instrText>
        </w:r>
        <w:r>
          <w:rPr>
            <w:noProof/>
            <w:webHidden/>
          </w:rPr>
        </w:r>
        <w:r>
          <w:rPr>
            <w:noProof/>
            <w:webHidden/>
          </w:rPr>
          <w:fldChar w:fldCharType="separate"/>
        </w:r>
        <w:r w:rsidR="00E72563">
          <w:rPr>
            <w:noProof/>
            <w:webHidden/>
          </w:rPr>
          <w:t>9</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0" w:history="1">
        <w:r w:rsidR="00E72563" w:rsidRPr="00A94241">
          <w:rPr>
            <w:rStyle w:val="Hyperlink"/>
            <w:noProof/>
            <w:lang w:val="es-ES_tradnl"/>
          </w:rPr>
          <w:t>B.</w:t>
        </w:r>
        <w:r w:rsidR="00E72563">
          <w:rPr>
            <w:rFonts w:asciiTheme="minorHAnsi" w:eastAsiaTheme="minorEastAsia" w:hAnsiTheme="minorHAnsi" w:cstheme="minorBidi"/>
            <w:noProof/>
            <w:sz w:val="22"/>
            <w:szCs w:val="22"/>
          </w:rPr>
          <w:tab/>
        </w:r>
        <w:r w:rsidR="00E72563" w:rsidRPr="00A94241">
          <w:rPr>
            <w:rStyle w:val="Hyperlink"/>
            <w:noProof/>
            <w:lang w:val="es-ES_tradnl"/>
          </w:rPr>
          <w:t>Durante la operación</w:t>
        </w:r>
        <w:r w:rsidR="00E72563">
          <w:rPr>
            <w:noProof/>
            <w:webHidden/>
          </w:rPr>
          <w:tab/>
        </w:r>
        <w:r>
          <w:rPr>
            <w:noProof/>
            <w:webHidden/>
          </w:rPr>
          <w:fldChar w:fldCharType="begin"/>
        </w:r>
        <w:r w:rsidR="00E72563">
          <w:rPr>
            <w:noProof/>
            <w:webHidden/>
          </w:rPr>
          <w:instrText xml:space="preserve"> PAGEREF _Toc329677000 \h </w:instrText>
        </w:r>
        <w:r>
          <w:rPr>
            <w:noProof/>
            <w:webHidden/>
          </w:rPr>
        </w:r>
        <w:r>
          <w:rPr>
            <w:noProof/>
            <w:webHidden/>
          </w:rPr>
          <w:fldChar w:fldCharType="separate"/>
        </w:r>
        <w:r w:rsidR="00E72563">
          <w:rPr>
            <w:noProof/>
            <w:webHidden/>
          </w:rPr>
          <w:t>9</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1" w:history="1">
        <w:r w:rsidR="00E72563" w:rsidRPr="00A94241">
          <w:rPr>
            <w:rStyle w:val="Hyperlink"/>
            <w:noProof/>
            <w:lang w:val="es-ES_tradnl"/>
          </w:rPr>
          <w:t>C.</w:t>
        </w:r>
        <w:r w:rsidR="00E72563">
          <w:rPr>
            <w:rFonts w:asciiTheme="minorHAnsi" w:eastAsiaTheme="minorEastAsia" w:hAnsiTheme="minorHAnsi" w:cstheme="minorBidi"/>
            <w:noProof/>
            <w:sz w:val="22"/>
            <w:szCs w:val="22"/>
          </w:rPr>
          <w:tab/>
        </w:r>
        <w:r w:rsidR="00E72563" w:rsidRPr="00A94241">
          <w:rPr>
            <w:rStyle w:val="Hyperlink"/>
            <w:noProof/>
            <w:lang w:val="es-ES_tradnl"/>
          </w:rPr>
          <w:t>Impactos positivos</w:t>
        </w:r>
        <w:r w:rsidR="00E72563">
          <w:rPr>
            <w:noProof/>
            <w:webHidden/>
          </w:rPr>
          <w:tab/>
        </w:r>
        <w:r>
          <w:rPr>
            <w:noProof/>
            <w:webHidden/>
          </w:rPr>
          <w:fldChar w:fldCharType="begin"/>
        </w:r>
        <w:r w:rsidR="00E72563">
          <w:rPr>
            <w:noProof/>
            <w:webHidden/>
          </w:rPr>
          <w:instrText xml:space="preserve"> PAGEREF _Toc329677001 \h </w:instrText>
        </w:r>
        <w:r>
          <w:rPr>
            <w:noProof/>
            <w:webHidden/>
          </w:rPr>
        </w:r>
        <w:r>
          <w:rPr>
            <w:noProof/>
            <w:webHidden/>
          </w:rPr>
          <w:fldChar w:fldCharType="separate"/>
        </w:r>
        <w:r w:rsidR="00E72563">
          <w:rPr>
            <w:noProof/>
            <w:webHidden/>
          </w:rPr>
          <w:t>9</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7002" w:history="1">
        <w:r w:rsidR="00E72563" w:rsidRPr="00A94241">
          <w:rPr>
            <w:rStyle w:val="Hyperlink"/>
            <w:rFonts w:ascii="Times New Roman Bold" w:hAnsi="Times New Roman Bold"/>
            <w:noProof/>
            <w:lang w:val="es-ES_tradnl"/>
          </w:rPr>
          <w:t>VI.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Gestión de los Impactos y Riesgos Ambientales y Sociales, y De Salud y Seguridad Ocupacional</w:t>
        </w:r>
        <w:r w:rsidR="00E72563">
          <w:rPr>
            <w:noProof/>
            <w:webHidden/>
          </w:rPr>
          <w:tab/>
        </w:r>
        <w:r>
          <w:rPr>
            <w:noProof/>
            <w:webHidden/>
          </w:rPr>
          <w:fldChar w:fldCharType="begin"/>
        </w:r>
        <w:r w:rsidR="00E72563">
          <w:rPr>
            <w:noProof/>
            <w:webHidden/>
          </w:rPr>
          <w:instrText xml:space="preserve"> PAGEREF _Toc329677002 \h </w:instrText>
        </w:r>
        <w:r>
          <w:rPr>
            <w:noProof/>
            <w:webHidden/>
          </w:rPr>
        </w:r>
        <w:r>
          <w:rPr>
            <w:noProof/>
            <w:webHidden/>
          </w:rPr>
          <w:fldChar w:fldCharType="separate"/>
        </w:r>
        <w:r w:rsidR="00E72563">
          <w:rPr>
            <w:noProof/>
            <w:webHidden/>
          </w:rPr>
          <w:t>10</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3" w:history="1">
        <w:r w:rsidR="00E72563" w:rsidRPr="00A94241">
          <w:rPr>
            <w:rStyle w:val="Hyperlink"/>
            <w:noProof/>
            <w:lang w:val="es-ES_tradnl"/>
          </w:rPr>
          <w:t>A.</w:t>
        </w:r>
        <w:r w:rsidR="00E72563">
          <w:rPr>
            <w:rFonts w:asciiTheme="minorHAnsi" w:eastAsiaTheme="minorEastAsia" w:hAnsiTheme="minorHAnsi" w:cstheme="minorBidi"/>
            <w:noProof/>
            <w:sz w:val="22"/>
            <w:szCs w:val="22"/>
          </w:rPr>
          <w:tab/>
        </w:r>
        <w:r w:rsidR="00E72563" w:rsidRPr="00A94241">
          <w:rPr>
            <w:rStyle w:val="Hyperlink"/>
            <w:noProof/>
            <w:lang w:val="es-ES_tradnl"/>
          </w:rPr>
          <w:t>Durante la construcción</w:t>
        </w:r>
        <w:r w:rsidR="00E72563">
          <w:rPr>
            <w:noProof/>
            <w:webHidden/>
          </w:rPr>
          <w:tab/>
        </w:r>
        <w:r>
          <w:rPr>
            <w:noProof/>
            <w:webHidden/>
          </w:rPr>
          <w:fldChar w:fldCharType="begin"/>
        </w:r>
        <w:r w:rsidR="00E72563">
          <w:rPr>
            <w:noProof/>
            <w:webHidden/>
          </w:rPr>
          <w:instrText xml:space="preserve"> PAGEREF _Toc329677003 \h </w:instrText>
        </w:r>
        <w:r>
          <w:rPr>
            <w:noProof/>
            <w:webHidden/>
          </w:rPr>
        </w:r>
        <w:r>
          <w:rPr>
            <w:noProof/>
            <w:webHidden/>
          </w:rPr>
          <w:fldChar w:fldCharType="separate"/>
        </w:r>
        <w:r w:rsidR="00E72563">
          <w:rPr>
            <w:noProof/>
            <w:webHidden/>
          </w:rPr>
          <w:t>10</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4" w:history="1">
        <w:r w:rsidR="00E72563" w:rsidRPr="00A94241">
          <w:rPr>
            <w:rStyle w:val="Hyperlink"/>
            <w:noProof/>
            <w:lang w:val="es-ES_tradnl"/>
          </w:rPr>
          <w:t>B.</w:t>
        </w:r>
        <w:r w:rsidR="00E72563">
          <w:rPr>
            <w:rFonts w:asciiTheme="minorHAnsi" w:eastAsiaTheme="minorEastAsia" w:hAnsiTheme="minorHAnsi" w:cstheme="minorBidi"/>
            <w:noProof/>
            <w:sz w:val="22"/>
            <w:szCs w:val="22"/>
          </w:rPr>
          <w:tab/>
        </w:r>
        <w:r w:rsidR="00E72563" w:rsidRPr="00A94241">
          <w:rPr>
            <w:rStyle w:val="Hyperlink"/>
            <w:noProof/>
            <w:lang w:val="es-ES_tradnl"/>
          </w:rPr>
          <w:t>Durante la operación</w:t>
        </w:r>
        <w:r w:rsidR="00E72563">
          <w:rPr>
            <w:noProof/>
            <w:webHidden/>
          </w:rPr>
          <w:tab/>
        </w:r>
        <w:r>
          <w:rPr>
            <w:noProof/>
            <w:webHidden/>
          </w:rPr>
          <w:fldChar w:fldCharType="begin"/>
        </w:r>
        <w:r w:rsidR="00E72563">
          <w:rPr>
            <w:noProof/>
            <w:webHidden/>
          </w:rPr>
          <w:instrText xml:space="preserve"> PAGEREF _Toc329677004 \h </w:instrText>
        </w:r>
        <w:r>
          <w:rPr>
            <w:noProof/>
            <w:webHidden/>
          </w:rPr>
        </w:r>
        <w:r>
          <w:rPr>
            <w:noProof/>
            <w:webHidden/>
          </w:rPr>
          <w:fldChar w:fldCharType="separate"/>
        </w:r>
        <w:r w:rsidR="00E72563">
          <w:rPr>
            <w:noProof/>
            <w:webHidden/>
          </w:rPr>
          <w:t>11</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5" w:history="1">
        <w:r w:rsidR="00E72563" w:rsidRPr="00A94241">
          <w:rPr>
            <w:rStyle w:val="Hyperlink"/>
            <w:noProof/>
            <w:lang w:val="es-ES_tradnl"/>
          </w:rPr>
          <w:t>C.</w:t>
        </w:r>
        <w:r w:rsidR="00E72563">
          <w:rPr>
            <w:rFonts w:asciiTheme="minorHAnsi" w:eastAsiaTheme="minorEastAsia" w:hAnsiTheme="minorHAnsi" w:cstheme="minorBidi"/>
            <w:noProof/>
            <w:sz w:val="22"/>
            <w:szCs w:val="22"/>
          </w:rPr>
          <w:tab/>
        </w:r>
        <w:r w:rsidR="00E72563" w:rsidRPr="00A94241">
          <w:rPr>
            <w:rStyle w:val="Hyperlink"/>
            <w:noProof/>
            <w:lang w:val="es-ES_tradnl"/>
          </w:rPr>
          <w:t>Monitoreo</w:t>
        </w:r>
        <w:r w:rsidR="00E72563">
          <w:rPr>
            <w:noProof/>
            <w:webHidden/>
          </w:rPr>
          <w:tab/>
        </w:r>
        <w:r>
          <w:rPr>
            <w:noProof/>
            <w:webHidden/>
          </w:rPr>
          <w:fldChar w:fldCharType="begin"/>
        </w:r>
        <w:r w:rsidR="00E72563">
          <w:rPr>
            <w:noProof/>
            <w:webHidden/>
          </w:rPr>
          <w:instrText xml:space="preserve"> PAGEREF _Toc329677005 \h </w:instrText>
        </w:r>
        <w:r>
          <w:rPr>
            <w:noProof/>
            <w:webHidden/>
          </w:rPr>
        </w:r>
        <w:r>
          <w:rPr>
            <w:noProof/>
            <w:webHidden/>
          </w:rPr>
          <w:fldChar w:fldCharType="separate"/>
        </w:r>
        <w:r w:rsidR="00E72563">
          <w:rPr>
            <w:noProof/>
            <w:webHidden/>
          </w:rPr>
          <w:t>11</w:t>
        </w:r>
        <w:r>
          <w:rPr>
            <w:noProof/>
            <w:webHidden/>
          </w:rPr>
          <w:fldChar w:fldCharType="end"/>
        </w:r>
      </w:hyperlink>
    </w:p>
    <w:p w:rsidR="00E72563" w:rsidRDefault="0039668C">
      <w:pPr>
        <w:pStyle w:val="TOC2"/>
        <w:rPr>
          <w:rFonts w:asciiTheme="minorHAnsi" w:eastAsiaTheme="minorEastAsia" w:hAnsiTheme="minorHAnsi" w:cstheme="minorBidi"/>
          <w:noProof/>
          <w:sz w:val="22"/>
          <w:szCs w:val="22"/>
        </w:rPr>
      </w:pPr>
      <w:hyperlink w:anchor="_Toc329677006" w:history="1">
        <w:r w:rsidR="00E72563" w:rsidRPr="00A94241">
          <w:rPr>
            <w:rStyle w:val="Hyperlink"/>
            <w:noProof/>
            <w:lang w:val="es-ES_tradnl"/>
          </w:rPr>
          <w:t>D.</w:t>
        </w:r>
        <w:r w:rsidR="00E72563">
          <w:rPr>
            <w:rFonts w:asciiTheme="minorHAnsi" w:eastAsiaTheme="minorEastAsia" w:hAnsiTheme="minorHAnsi" w:cstheme="minorBidi"/>
            <w:noProof/>
            <w:sz w:val="22"/>
            <w:szCs w:val="22"/>
          </w:rPr>
          <w:tab/>
        </w:r>
        <w:r w:rsidR="00E72563" w:rsidRPr="00A94241">
          <w:rPr>
            <w:rStyle w:val="Hyperlink"/>
            <w:noProof/>
            <w:lang w:val="es-ES_tradnl"/>
          </w:rPr>
          <w:t>Presupuesto para la gestión ambiental y social</w:t>
        </w:r>
        <w:r w:rsidR="00E72563">
          <w:rPr>
            <w:noProof/>
            <w:webHidden/>
          </w:rPr>
          <w:tab/>
        </w:r>
        <w:r>
          <w:rPr>
            <w:noProof/>
            <w:webHidden/>
          </w:rPr>
          <w:fldChar w:fldCharType="begin"/>
        </w:r>
        <w:r w:rsidR="00E72563">
          <w:rPr>
            <w:noProof/>
            <w:webHidden/>
          </w:rPr>
          <w:instrText xml:space="preserve"> PAGEREF _Toc329677006 \h </w:instrText>
        </w:r>
        <w:r>
          <w:rPr>
            <w:noProof/>
            <w:webHidden/>
          </w:rPr>
        </w:r>
        <w:r>
          <w:rPr>
            <w:noProof/>
            <w:webHidden/>
          </w:rPr>
          <w:fldChar w:fldCharType="separate"/>
        </w:r>
        <w:r w:rsidR="00E72563">
          <w:rPr>
            <w:noProof/>
            <w:webHidden/>
          </w:rPr>
          <w:t>11</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7007" w:history="1">
        <w:r w:rsidR="00E72563" w:rsidRPr="00A94241">
          <w:rPr>
            <w:rStyle w:val="Hyperlink"/>
            <w:rFonts w:ascii="Times New Roman Bold" w:hAnsi="Times New Roman Bold"/>
            <w:noProof/>
            <w:lang w:val="es-ES_tradnl"/>
          </w:rPr>
          <w:t>VII.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Difusión De La Información</w:t>
        </w:r>
        <w:r w:rsidR="00E72563">
          <w:rPr>
            <w:noProof/>
            <w:webHidden/>
          </w:rPr>
          <w:tab/>
        </w:r>
        <w:r>
          <w:rPr>
            <w:noProof/>
            <w:webHidden/>
          </w:rPr>
          <w:fldChar w:fldCharType="begin"/>
        </w:r>
        <w:r w:rsidR="00E72563">
          <w:rPr>
            <w:noProof/>
            <w:webHidden/>
          </w:rPr>
          <w:instrText xml:space="preserve"> PAGEREF _Toc329677007 \h </w:instrText>
        </w:r>
        <w:r>
          <w:rPr>
            <w:noProof/>
            <w:webHidden/>
          </w:rPr>
        </w:r>
        <w:r>
          <w:rPr>
            <w:noProof/>
            <w:webHidden/>
          </w:rPr>
          <w:fldChar w:fldCharType="separate"/>
        </w:r>
        <w:r w:rsidR="00E72563">
          <w:rPr>
            <w:noProof/>
            <w:webHidden/>
          </w:rPr>
          <w:t>11</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7008" w:history="1">
        <w:r w:rsidR="00E72563" w:rsidRPr="00A94241">
          <w:rPr>
            <w:rStyle w:val="Hyperlink"/>
            <w:rFonts w:ascii="Times New Roman Bold" w:hAnsi="Times New Roman Bold"/>
            <w:noProof/>
            <w:lang w:val="es-ES_tradnl"/>
          </w:rPr>
          <w:t>VIII.</w:t>
        </w:r>
        <w:r w:rsidR="00E72563">
          <w:rPr>
            <w:rFonts w:asciiTheme="minorHAnsi" w:eastAsiaTheme="minorEastAsia" w:hAnsiTheme="minorHAnsi" w:cstheme="minorBidi"/>
            <w:smallCaps w:val="0"/>
            <w:noProof/>
            <w:sz w:val="22"/>
            <w:szCs w:val="22"/>
          </w:rPr>
          <w:tab/>
        </w:r>
        <w:r w:rsidR="00E72563" w:rsidRPr="00A94241">
          <w:rPr>
            <w:rStyle w:val="Hyperlink"/>
            <w:rFonts w:ascii="Times New Roman Bold" w:hAnsi="Times New Roman Bold"/>
            <w:noProof/>
            <w:lang w:val="es-ES_tradnl"/>
          </w:rPr>
          <w:t>Recomendaciones Para El Convenio De Préstamo</w:t>
        </w:r>
        <w:r w:rsidR="00E72563">
          <w:rPr>
            <w:noProof/>
            <w:webHidden/>
          </w:rPr>
          <w:tab/>
        </w:r>
        <w:r>
          <w:rPr>
            <w:noProof/>
            <w:webHidden/>
          </w:rPr>
          <w:fldChar w:fldCharType="begin"/>
        </w:r>
        <w:r w:rsidR="00E72563">
          <w:rPr>
            <w:noProof/>
            <w:webHidden/>
          </w:rPr>
          <w:instrText xml:space="preserve"> PAGEREF _Toc329677008 \h </w:instrText>
        </w:r>
        <w:r>
          <w:rPr>
            <w:noProof/>
            <w:webHidden/>
          </w:rPr>
        </w:r>
        <w:r>
          <w:rPr>
            <w:noProof/>
            <w:webHidden/>
          </w:rPr>
          <w:fldChar w:fldCharType="separate"/>
        </w:r>
        <w:r w:rsidR="00E72563">
          <w:rPr>
            <w:noProof/>
            <w:webHidden/>
          </w:rPr>
          <w:t>11</w:t>
        </w:r>
        <w:r>
          <w:rPr>
            <w:noProof/>
            <w:webHidden/>
          </w:rPr>
          <w:fldChar w:fldCharType="end"/>
        </w:r>
      </w:hyperlink>
    </w:p>
    <w:p w:rsidR="00E72563" w:rsidRDefault="0039668C">
      <w:pPr>
        <w:pStyle w:val="TOC1"/>
        <w:rPr>
          <w:rFonts w:asciiTheme="minorHAnsi" w:eastAsiaTheme="minorEastAsia" w:hAnsiTheme="minorHAnsi" w:cstheme="minorBidi"/>
          <w:smallCaps w:val="0"/>
          <w:noProof/>
          <w:sz w:val="22"/>
          <w:szCs w:val="22"/>
        </w:rPr>
      </w:pPr>
      <w:hyperlink w:anchor="_Toc329677009" w:history="1">
        <w:r w:rsidR="00E72563" w:rsidRPr="00A94241">
          <w:rPr>
            <w:rStyle w:val="Hyperlink"/>
            <w:noProof/>
            <w:lang w:val="es-ES_tradnl"/>
          </w:rPr>
          <w:t>ANEXO I</w:t>
        </w:r>
        <w:r w:rsidR="00E72563">
          <w:rPr>
            <w:noProof/>
            <w:webHidden/>
          </w:rPr>
          <w:tab/>
        </w:r>
        <w:r>
          <w:rPr>
            <w:noProof/>
            <w:webHidden/>
          </w:rPr>
          <w:fldChar w:fldCharType="begin"/>
        </w:r>
        <w:r w:rsidR="00E72563">
          <w:rPr>
            <w:noProof/>
            <w:webHidden/>
          </w:rPr>
          <w:instrText xml:space="preserve"> PAGEREF _Toc329677009 \h </w:instrText>
        </w:r>
        <w:r>
          <w:rPr>
            <w:noProof/>
            <w:webHidden/>
          </w:rPr>
        </w:r>
        <w:r>
          <w:rPr>
            <w:noProof/>
            <w:webHidden/>
          </w:rPr>
          <w:fldChar w:fldCharType="separate"/>
        </w:r>
        <w:r w:rsidR="00E72563">
          <w:rPr>
            <w:noProof/>
            <w:webHidden/>
          </w:rPr>
          <w:t>12</w:t>
        </w:r>
        <w:r>
          <w:rPr>
            <w:noProof/>
            <w:webHidden/>
          </w:rPr>
          <w:fldChar w:fldCharType="end"/>
        </w:r>
      </w:hyperlink>
    </w:p>
    <w:p w:rsidR="00B83313" w:rsidRPr="00A23ECE" w:rsidRDefault="0039668C">
      <w:pPr>
        <w:rPr>
          <w:lang w:val="es-ES_tradnl"/>
        </w:rPr>
      </w:pPr>
      <w:r w:rsidRPr="00A23ECE">
        <w:rPr>
          <w:lang w:val="es-ES_tradnl"/>
        </w:rPr>
        <w:fldChar w:fldCharType="end"/>
      </w:r>
    </w:p>
    <w:p w:rsidR="00B83313" w:rsidRPr="00A23ECE" w:rsidRDefault="00B83313" w:rsidP="00B83313">
      <w:pPr>
        <w:rPr>
          <w:lang w:val="es-ES_tradnl"/>
        </w:rPr>
        <w:sectPr w:rsidR="00B83313" w:rsidRPr="00A23ECE" w:rsidSect="00CE2515">
          <w:footerReference w:type="default" r:id="rId8"/>
          <w:pgSz w:w="12240" w:h="15840"/>
          <w:pgMar w:top="1440" w:right="1440" w:bottom="1440" w:left="1440" w:header="720" w:footer="720" w:gutter="0"/>
          <w:cols w:space="720"/>
          <w:docGrid w:linePitch="360"/>
        </w:sectPr>
      </w:pPr>
    </w:p>
    <w:p w:rsidR="00AE507E" w:rsidRDefault="00AE507E" w:rsidP="00676F28">
      <w:pPr>
        <w:jc w:val="center"/>
        <w:rPr>
          <w:b/>
          <w:sz w:val="24"/>
          <w:szCs w:val="24"/>
          <w:lang w:val="es-ES_tradnl"/>
        </w:rPr>
      </w:pPr>
      <w:r w:rsidRPr="00AE507E">
        <w:rPr>
          <w:b/>
          <w:sz w:val="24"/>
          <w:szCs w:val="24"/>
          <w:lang w:val="es-ES_tradnl"/>
        </w:rPr>
        <w:lastRenderedPageBreak/>
        <w:t xml:space="preserve">Introducción Progresiva </w:t>
      </w:r>
      <w:r w:rsidR="00B26D9C" w:rsidRPr="00AE507E">
        <w:rPr>
          <w:b/>
          <w:sz w:val="24"/>
          <w:szCs w:val="24"/>
          <w:lang w:val="es-ES_tradnl"/>
        </w:rPr>
        <w:t>d</w:t>
      </w:r>
      <w:r w:rsidRPr="00AE507E">
        <w:rPr>
          <w:b/>
          <w:sz w:val="24"/>
          <w:szCs w:val="24"/>
          <w:lang w:val="es-ES_tradnl"/>
        </w:rPr>
        <w:t xml:space="preserve">e Infraestructura Básica Comunitaria </w:t>
      </w:r>
      <w:r w:rsidR="00B26D9C" w:rsidRPr="00AE507E">
        <w:rPr>
          <w:b/>
          <w:sz w:val="24"/>
          <w:szCs w:val="24"/>
          <w:lang w:val="es-ES_tradnl"/>
        </w:rPr>
        <w:t xml:space="preserve">y </w:t>
      </w:r>
      <w:r w:rsidRPr="00AE507E">
        <w:rPr>
          <w:b/>
          <w:sz w:val="24"/>
          <w:szCs w:val="24"/>
          <w:lang w:val="es-ES_tradnl"/>
        </w:rPr>
        <w:t xml:space="preserve">Mejora Progresiva </w:t>
      </w:r>
      <w:r w:rsidR="00B26D9C" w:rsidRPr="00AE507E">
        <w:rPr>
          <w:b/>
          <w:sz w:val="24"/>
          <w:szCs w:val="24"/>
          <w:lang w:val="es-ES_tradnl"/>
        </w:rPr>
        <w:t>d</w:t>
      </w:r>
      <w:r w:rsidRPr="00AE507E">
        <w:rPr>
          <w:b/>
          <w:sz w:val="24"/>
          <w:szCs w:val="24"/>
          <w:lang w:val="es-ES_tradnl"/>
        </w:rPr>
        <w:t xml:space="preserve">e Vivienda </w:t>
      </w:r>
      <w:r w:rsidR="00B26D9C" w:rsidRPr="00AE507E">
        <w:rPr>
          <w:b/>
          <w:sz w:val="24"/>
          <w:szCs w:val="24"/>
          <w:lang w:val="es-ES_tradnl"/>
        </w:rPr>
        <w:t>e</w:t>
      </w:r>
      <w:r w:rsidRPr="00AE507E">
        <w:rPr>
          <w:b/>
          <w:sz w:val="24"/>
          <w:szCs w:val="24"/>
          <w:lang w:val="es-ES_tradnl"/>
        </w:rPr>
        <w:t xml:space="preserve">n Nicaragua </w:t>
      </w:r>
    </w:p>
    <w:p w:rsidR="005710D5" w:rsidRPr="00A23ECE" w:rsidRDefault="005710D5" w:rsidP="00676F28">
      <w:pPr>
        <w:jc w:val="center"/>
        <w:rPr>
          <w:b/>
          <w:sz w:val="24"/>
          <w:szCs w:val="24"/>
          <w:lang w:val="es-ES_tradnl"/>
        </w:rPr>
      </w:pPr>
      <w:r w:rsidRPr="00A23ECE">
        <w:rPr>
          <w:b/>
          <w:sz w:val="24"/>
          <w:szCs w:val="24"/>
          <w:lang w:val="es-ES_tradnl"/>
        </w:rPr>
        <w:t>(NI-L1072)</w:t>
      </w:r>
    </w:p>
    <w:p w:rsidR="00D730AD" w:rsidRDefault="003A74DE" w:rsidP="005710D5">
      <w:pPr>
        <w:spacing w:line="360" w:lineRule="auto"/>
        <w:jc w:val="center"/>
        <w:rPr>
          <w:b/>
          <w:sz w:val="24"/>
          <w:szCs w:val="24"/>
          <w:lang w:val="es-ES_tradnl"/>
        </w:rPr>
      </w:pPr>
      <w:r w:rsidRPr="00A23ECE">
        <w:rPr>
          <w:b/>
          <w:sz w:val="24"/>
          <w:szCs w:val="24"/>
          <w:lang w:val="es-ES_tradnl"/>
        </w:rPr>
        <w:t>Informe de Gestión Ambiental y Social</w:t>
      </w:r>
      <w:r w:rsidR="005078D5" w:rsidRPr="00A23ECE">
        <w:rPr>
          <w:b/>
          <w:sz w:val="24"/>
          <w:szCs w:val="24"/>
          <w:lang w:val="es-ES_tradnl"/>
        </w:rPr>
        <w:t xml:space="preserve"> </w:t>
      </w:r>
      <w:r w:rsidR="00D730AD" w:rsidRPr="00A23ECE">
        <w:rPr>
          <w:b/>
          <w:sz w:val="24"/>
          <w:szCs w:val="24"/>
          <w:lang w:val="es-ES_tradnl"/>
        </w:rPr>
        <w:t>–</w:t>
      </w:r>
      <w:r w:rsidRPr="00A23ECE">
        <w:rPr>
          <w:b/>
          <w:sz w:val="24"/>
          <w:szCs w:val="24"/>
          <w:lang w:val="es-ES_tradnl"/>
        </w:rPr>
        <w:t xml:space="preserve"> IGAS</w:t>
      </w:r>
    </w:p>
    <w:p w:rsidR="00A7485D" w:rsidRPr="00A23ECE" w:rsidRDefault="00A7485D" w:rsidP="005710D5">
      <w:pPr>
        <w:spacing w:line="360" w:lineRule="auto"/>
        <w:jc w:val="center"/>
        <w:rPr>
          <w:b/>
          <w:sz w:val="24"/>
          <w:szCs w:val="24"/>
          <w:lang w:val="es-ES_tradnl"/>
        </w:rPr>
      </w:pPr>
    </w:p>
    <w:p w:rsidR="0061357A" w:rsidRPr="00110B3B" w:rsidRDefault="00110B3B" w:rsidP="00A7485D">
      <w:pPr>
        <w:pStyle w:val="Heading1"/>
        <w:spacing w:before="0" w:line="240" w:lineRule="auto"/>
        <w:ind w:left="1354"/>
        <w:rPr>
          <w:rFonts w:ascii="Times New Roman Bold" w:hAnsi="Times New Roman Bold"/>
          <w:smallCaps/>
          <w:lang w:val="es-ES_tradnl"/>
        </w:rPr>
      </w:pPr>
      <w:bookmarkStart w:id="2" w:name="_Toc329676987"/>
      <w:r w:rsidRPr="00110B3B">
        <w:rPr>
          <w:rFonts w:ascii="Times New Roman Bold" w:hAnsi="Times New Roman Bold"/>
          <w:smallCaps/>
          <w:lang w:val="es-ES_tradnl"/>
        </w:rPr>
        <w:t>Datos Básicos</w:t>
      </w:r>
      <w:bookmarkEnd w:id="2"/>
    </w:p>
    <w:p w:rsidR="003A74DE" w:rsidRPr="00A23ECE" w:rsidRDefault="003A74DE" w:rsidP="003A74DE">
      <w:pPr>
        <w:rPr>
          <w:lang w:val="es-ES_tradnl"/>
        </w:rPr>
      </w:pPr>
    </w:p>
    <w:tbl>
      <w:tblPr>
        <w:tblW w:w="8820" w:type="dxa"/>
        <w:tblInd w:w="122" w:type="dxa"/>
        <w:tblLayout w:type="fixed"/>
        <w:tblCellMar>
          <w:left w:w="122" w:type="dxa"/>
          <w:right w:w="122" w:type="dxa"/>
        </w:tblCellMar>
        <w:tblLook w:val="0000"/>
      </w:tblPr>
      <w:tblGrid>
        <w:gridCol w:w="2430"/>
        <w:gridCol w:w="2520"/>
        <w:gridCol w:w="3870"/>
      </w:tblGrid>
      <w:tr w:rsidR="003A74DE" w:rsidRPr="00EF0541" w:rsidTr="003A74DE">
        <w:trPr>
          <w:cantSplit/>
          <w:trHeight w:val="243"/>
        </w:trPr>
        <w:tc>
          <w:tcPr>
            <w:tcW w:w="2430" w:type="dxa"/>
          </w:tcPr>
          <w:p w:rsidR="003A74DE" w:rsidRPr="00A23ECE" w:rsidRDefault="003A74DE" w:rsidP="003A74DE">
            <w:pPr>
              <w:rPr>
                <w:b/>
                <w:sz w:val="24"/>
                <w:szCs w:val="24"/>
                <w:lang w:val="es-ES_tradnl"/>
              </w:rPr>
            </w:pPr>
            <w:r w:rsidRPr="00A23ECE">
              <w:rPr>
                <w:b/>
                <w:sz w:val="24"/>
                <w:szCs w:val="24"/>
                <w:lang w:val="es-ES_tradnl"/>
              </w:rPr>
              <w:t>Nombre del Proyecto:</w:t>
            </w:r>
          </w:p>
        </w:tc>
        <w:tc>
          <w:tcPr>
            <w:tcW w:w="6390" w:type="dxa"/>
            <w:gridSpan w:val="2"/>
          </w:tcPr>
          <w:p w:rsidR="002755E5" w:rsidRPr="00A23ECE" w:rsidRDefault="00AE507E">
            <w:pPr>
              <w:jc w:val="both"/>
              <w:rPr>
                <w:sz w:val="24"/>
                <w:szCs w:val="24"/>
                <w:lang w:val="es-ES_tradnl"/>
              </w:rPr>
            </w:pPr>
            <w:r w:rsidRPr="00AE507E">
              <w:rPr>
                <w:sz w:val="24"/>
                <w:szCs w:val="24"/>
                <w:lang w:val="es-ES_tradnl"/>
              </w:rPr>
              <w:t xml:space="preserve">Introducción Progresiva </w:t>
            </w:r>
            <w:r w:rsidR="00B26D9C" w:rsidRPr="00AE507E">
              <w:rPr>
                <w:sz w:val="24"/>
                <w:szCs w:val="24"/>
                <w:lang w:val="es-ES_tradnl"/>
              </w:rPr>
              <w:t>d</w:t>
            </w:r>
            <w:r w:rsidRPr="00AE507E">
              <w:rPr>
                <w:sz w:val="24"/>
                <w:szCs w:val="24"/>
                <w:lang w:val="es-ES_tradnl"/>
              </w:rPr>
              <w:t xml:space="preserve">e Infraestructura Básica Comunitaria </w:t>
            </w:r>
            <w:r w:rsidR="00B26D9C" w:rsidRPr="00AE507E">
              <w:rPr>
                <w:sz w:val="24"/>
                <w:szCs w:val="24"/>
                <w:lang w:val="es-ES_tradnl"/>
              </w:rPr>
              <w:t>y</w:t>
            </w:r>
            <w:r w:rsidRPr="00AE507E">
              <w:rPr>
                <w:sz w:val="24"/>
                <w:szCs w:val="24"/>
                <w:lang w:val="es-ES_tradnl"/>
              </w:rPr>
              <w:t xml:space="preserve"> Mejora Progresiva </w:t>
            </w:r>
            <w:r w:rsidR="00B26D9C" w:rsidRPr="00AE507E">
              <w:rPr>
                <w:sz w:val="24"/>
                <w:szCs w:val="24"/>
                <w:lang w:val="es-ES_tradnl"/>
              </w:rPr>
              <w:t>d</w:t>
            </w:r>
            <w:r w:rsidRPr="00AE507E">
              <w:rPr>
                <w:sz w:val="24"/>
                <w:szCs w:val="24"/>
                <w:lang w:val="es-ES_tradnl"/>
              </w:rPr>
              <w:t xml:space="preserve">e Vivienda </w:t>
            </w:r>
            <w:r w:rsidR="00B26D9C" w:rsidRPr="00AE507E">
              <w:rPr>
                <w:sz w:val="24"/>
                <w:szCs w:val="24"/>
                <w:lang w:val="es-ES_tradnl"/>
              </w:rPr>
              <w:t>e</w:t>
            </w:r>
            <w:r w:rsidRPr="00AE507E">
              <w:rPr>
                <w:sz w:val="24"/>
                <w:szCs w:val="24"/>
                <w:lang w:val="es-ES_tradnl"/>
              </w:rPr>
              <w:t>n Nicaragua</w:t>
            </w:r>
          </w:p>
        </w:tc>
      </w:tr>
      <w:tr w:rsidR="003A74DE" w:rsidRPr="00A23ECE" w:rsidTr="00B26D9C">
        <w:trPr>
          <w:cantSplit/>
          <w:trHeight w:val="288"/>
        </w:trPr>
        <w:tc>
          <w:tcPr>
            <w:tcW w:w="2430" w:type="dxa"/>
          </w:tcPr>
          <w:p w:rsidR="003A74DE" w:rsidRPr="00A23ECE" w:rsidRDefault="003A74DE" w:rsidP="003A74DE">
            <w:pPr>
              <w:rPr>
                <w:b/>
                <w:sz w:val="24"/>
                <w:szCs w:val="24"/>
                <w:lang w:val="es-ES_tradnl"/>
              </w:rPr>
            </w:pPr>
            <w:r w:rsidRPr="00A23ECE">
              <w:rPr>
                <w:b/>
                <w:sz w:val="24"/>
                <w:szCs w:val="24"/>
                <w:lang w:val="es-ES_tradnl"/>
              </w:rPr>
              <w:t>Número del Proyecto:</w:t>
            </w:r>
          </w:p>
        </w:tc>
        <w:tc>
          <w:tcPr>
            <w:tcW w:w="6390" w:type="dxa"/>
            <w:gridSpan w:val="2"/>
            <w:vAlign w:val="center"/>
          </w:tcPr>
          <w:p w:rsidR="003A74DE" w:rsidRPr="00A23ECE" w:rsidRDefault="005710D5" w:rsidP="00B26D9C">
            <w:pPr>
              <w:rPr>
                <w:sz w:val="24"/>
                <w:szCs w:val="24"/>
                <w:lang w:val="es-ES_tradnl"/>
              </w:rPr>
            </w:pPr>
            <w:r w:rsidRPr="00A23ECE">
              <w:rPr>
                <w:sz w:val="24"/>
                <w:szCs w:val="24"/>
                <w:lang w:val="es-ES_tradnl"/>
              </w:rPr>
              <w:t>NI-L1072</w:t>
            </w:r>
          </w:p>
        </w:tc>
      </w:tr>
      <w:tr w:rsidR="003A74DE" w:rsidRPr="00EF0541" w:rsidTr="003A74DE">
        <w:trPr>
          <w:cantSplit/>
          <w:trHeight w:val="630"/>
        </w:trPr>
        <w:tc>
          <w:tcPr>
            <w:tcW w:w="2430" w:type="dxa"/>
          </w:tcPr>
          <w:p w:rsidR="003A74DE" w:rsidRPr="00A23ECE" w:rsidRDefault="003A74DE" w:rsidP="003A74DE">
            <w:pPr>
              <w:rPr>
                <w:b/>
                <w:sz w:val="24"/>
                <w:szCs w:val="24"/>
                <w:lang w:val="es-ES_tradnl"/>
              </w:rPr>
            </w:pPr>
            <w:r w:rsidRPr="00A23ECE">
              <w:rPr>
                <w:b/>
                <w:sz w:val="24"/>
                <w:szCs w:val="24"/>
                <w:lang w:val="es-ES_tradnl"/>
              </w:rPr>
              <w:t>Equipo de Proyecto:</w:t>
            </w:r>
          </w:p>
        </w:tc>
        <w:tc>
          <w:tcPr>
            <w:tcW w:w="6390" w:type="dxa"/>
            <w:gridSpan w:val="2"/>
          </w:tcPr>
          <w:p w:rsidR="002755E5" w:rsidRPr="00A23ECE" w:rsidRDefault="005710D5">
            <w:pPr>
              <w:jc w:val="both"/>
              <w:rPr>
                <w:sz w:val="24"/>
                <w:szCs w:val="24"/>
                <w:lang w:val="es-ES_tradnl"/>
              </w:rPr>
            </w:pPr>
            <w:r w:rsidRPr="00A23ECE">
              <w:rPr>
                <w:sz w:val="24"/>
                <w:szCs w:val="24"/>
                <w:lang w:val="es-ES_tradnl"/>
              </w:rPr>
              <w:t>Carmen Álvarez-Basso, jefe de equipo (OMJ/OMJ); Lorenz Artaker (OMJ/OMJ); Gabriela Molina (OMJ/OMJ); Beatriz López (IFD/FMM); TBD (SCF/PMU); TBD (VPS/ESG)</w:t>
            </w:r>
          </w:p>
        </w:tc>
      </w:tr>
      <w:tr w:rsidR="003A74DE" w:rsidRPr="00EF0541" w:rsidTr="003A74DE">
        <w:trPr>
          <w:cantSplit/>
          <w:trHeight w:val="342"/>
        </w:trPr>
        <w:tc>
          <w:tcPr>
            <w:tcW w:w="2430" w:type="dxa"/>
          </w:tcPr>
          <w:p w:rsidR="003A74DE" w:rsidRPr="00A23ECE" w:rsidRDefault="003A74DE" w:rsidP="003A74DE">
            <w:pPr>
              <w:rPr>
                <w:b/>
                <w:sz w:val="24"/>
                <w:szCs w:val="24"/>
                <w:lang w:val="es-ES_tradnl"/>
              </w:rPr>
            </w:pPr>
            <w:r w:rsidRPr="00A23ECE">
              <w:rPr>
                <w:b/>
                <w:sz w:val="24"/>
                <w:szCs w:val="24"/>
                <w:lang w:val="es-ES_tradnl"/>
              </w:rPr>
              <w:t>Prestatario:</w:t>
            </w:r>
          </w:p>
        </w:tc>
        <w:tc>
          <w:tcPr>
            <w:tcW w:w="6390" w:type="dxa"/>
            <w:gridSpan w:val="2"/>
          </w:tcPr>
          <w:p w:rsidR="003A74DE" w:rsidRPr="00A23ECE" w:rsidRDefault="005710D5" w:rsidP="003A74DE">
            <w:pPr>
              <w:rPr>
                <w:sz w:val="24"/>
                <w:szCs w:val="24"/>
                <w:lang w:val="es-ES_tradnl"/>
              </w:rPr>
            </w:pPr>
            <w:r w:rsidRPr="00A23ECE">
              <w:rPr>
                <w:sz w:val="24"/>
                <w:szCs w:val="24"/>
                <w:lang w:val="es-ES_tradnl"/>
              </w:rPr>
              <w:t>Fundación para la Promoción del Desarrollo Local (PRODEL)</w:t>
            </w:r>
          </w:p>
        </w:tc>
      </w:tr>
      <w:tr w:rsidR="003A74DE" w:rsidRPr="00A23ECE" w:rsidTr="003A74DE">
        <w:trPr>
          <w:cantSplit/>
          <w:trHeight w:val="225"/>
        </w:trPr>
        <w:tc>
          <w:tcPr>
            <w:tcW w:w="2430" w:type="dxa"/>
          </w:tcPr>
          <w:p w:rsidR="003A74DE" w:rsidRPr="00A23ECE" w:rsidRDefault="003A74DE" w:rsidP="003A74DE">
            <w:pPr>
              <w:rPr>
                <w:b/>
                <w:sz w:val="24"/>
                <w:szCs w:val="24"/>
                <w:lang w:val="es-ES_tradnl"/>
              </w:rPr>
            </w:pPr>
            <w:r w:rsidRPr="00A23ECE">
              <w:rPr>
                <w:b/>
                <w:sz w:val="24"/>
                <w:szCs w:val="24"/>
                <w:lang w:val="es-ES_tradnl"/>
              </w:rPr>
              <w:t>Financiamiento:</w:t>
            </w:r>
          </w:p>
        </w:tc>
        <w:tc>
          <w:tcPr>
            <w:tcW w:w="2520" w:type="dxa"/>
          </w:tcPr>
          <w:p w:rsidR="003A74DE" w:rsidRPr="00A23ECE" w:rsidRDefault="003A74DE" w:rsidP="003A74DE">
            <w:pPr>
              <w:rPr>
                <w:sz w:val="24"/>
                <w:szCs w:val="24"/>
                <w:lang w:val="es-ES_tradnl"/>
              </w:rPr>
            </w:pPr>
            <w:r w:rsidRPr="00A23ECE">
              <w:rPr>
                <w:sz w:val="24"/>
                <w:szCs w:val="24"/>
                <w:lang w:val="es-ES_tradnl"/>
              </w:rPr>
              <w:t>BID</w:t>
            </w:r>
          </w:p>
        </w:tc>
        <w:tc>
          <w:tcPr>
            <w:tcW w:w="3870" w:type="dxa"/>
          </w:tcPr>
          <w:p w:rsidR="003A74DE" w:rsidRPr="00A23ECE" w:rsidRDefault="00D32F3E" w:rsidP="00110B3B">
            <w:pPr>
              <w:rPr>
                <w:sz w:val="24"/>
                <w:szCs w:val="24"/>
                <w:lang w:val="es-ES_tradnl"/>
              </w:rPr>
            </w:pPr>
            <w:r w:rsidRPr="00A23ECE">
              <w:rPr>
                <w:sz w:val="24"/>
                <w:szCs w:val="24"/>
                <w:lang w:val="es-ES_tradnl"/>
              </w:rPr>
              <w:t xml:space="preserve">Hasta </w:t>
            </w:r>
            <w:r w:rsidR="003A74DE" w:rsidRPr="00A23ECE">
              <w:rPr>
                <w:sz w:val="24"/>
                <w:szCs w:val="24"/>
                <w:lang w:val="es-ES_tradnl"/>
              </w:rPr>
              <w:t>US$</w:t>
            </w:r>
            <w:r w:rsidR="005710D5" w:rsidRPr="00A23ECE">
              <w:rPr>
                <w:sz w:val="24"/>
                <w:szCs w:val="24"/>
                <w:lang w:val="es-ES_tradnl"/>
              </w:rPr>
              <w:t>5</w:t>
            </w:r>
            <w:r w:rsidR="009F39F0">
              <w:rPr>
                <w:sz w:val="24"/>
                <w:szCs w:val="24"/>
                <w:lang w:val="es-ES_tradnl"/>
              </w:rPr>
              <w:t xml:space="preserve"> millones</w:t>
            </w:r>
          </w:p>
        </w:tc>
      </w:tr>
      <w:tr w:rsidR="003A74DE" w:rsidRPr="00A23ECE" w:rsidTr="003A74DE">
        <w:trPr>
          <w:cantSplit/>
          <w:trHeight w:val="198"/>
        </w:trPr>
        <w:tc>
          <w:tcPr>
            <w:tcW w:w="2430" w:type="dxa"/>
          </w:tcPr>
          <w:p w:rsidR="003A74DE" w:rsidRPr="00A23ECE" w:rsidRDefault="003A74DE" w:rsidP="003A74DE">
            <w:pPr>
              <w:rPr>
                <w:b/>
                <w:sz w:val="24"/>
                <w:szCs w:val="24"/>
                <w:lang w:val="es-ES_tradnl"/>
              </w:rPr>
            </w:pPr>
          </w:p>
        </w:tc>
        <w:tc>
          <w:tcPr>
            <w:tcW w:w="2520" w:type="dxa"/>
          </w:tcPr>
          <w:p w:rsidR="003A74DE" w:rsidRPr="00A23ECE" w:rsidRDefault="00D32F3E" w:rsidP="003A74DE">
            <w:pPr>
              <w:rPr>
                <w:sz w:val="24"/>
                <w:szCs w:val="24"/>
                <w:lang w:val="es-ES_tradnl"/>
              </w:rPr>
            </w:pPr>
            <w:r w:rsidRPr="00A23ECE">
              <w:rPr>
                <w:sz w:val="24"/>
                <w:szCs w:val="24"/>
                <w:lang w:val="es-ES_tradnl"/>
              </w:rPr>
              <w:t>Otras Fuentes</w:t>
            </w:r>
          </w:p>
        </w:tc>
        <w:tc>
          <w:tcPr>
            <w:tcW w:w="3870" w:type="dxa"/>
          </w:tcPr>
          <w:p w:rsidR="003A74DE" w:rsidRPr="00A23ECE" w:rsidRDefault="00D32F3E" w:rsidP="00110B3B">
            <w:pPr>
              <w:rPr>
                <w:sz w:val="24"/>
                <w:szCs w:val="24"/>
                <w:lang w:val="es-ES_tradnl"/>
              </w:rPr>
            </w:pPr>
            <w:r w:rsidRPr="00A23ECE">
              <w:rPr>
                <w:sz w:val="24"/>
                <w:szCs w:val="24"/>
                <w:lang w:val="es-ES_tradnl"/>
              </w:rPr>
              <w:t xml:space="preserve">Hasta </w:t>
            </w:r>
            <w:r w:rsidR="003A74DE" w:rsidRPr="00A23ECE">
              <w:rPr>
                <w:sz w:val="24"/>
                <w:szCs w:val="24"/>
                <w:lang w:val="es-ES_tradnl"/>
              </w:rPr>
              <w:t>US$</w:t>
            </w:r>
            <w:r w:rsidR="00963038" w:rsidRPr="00A23ECE">
              <w:rPr>
                <w:sz w:val="24"/>
                <w:szCs w:val="24"/>
                <w:lang w:val="es-ES_tradnl"/>
              </w:rPr>
              <w:t>9</w:t>
            </w:r>
            <w:r w:rsidR="009F39F0">
              <w:rPr>
                <w:sz w:val="24"/>
                <w:szCs w:val="24"/>
                <w:lang w:val="es-ES_tradnl"/>
              </w:rPr>
              <w:t xml:space="preserve"> millones</w:t>
            </w:r>
          </w:p>
        </w:tc>
      </w:tr>
      <w:tr w:rsidR="003A74DE" w:rsidRPr="00A23ECE" w:rsidTr="003A74DE">
        <w:trPr>
          <w:cantSplit/>
          <w:trHeight w:val="189"/>
        </w:trPr>
        <w:tc>
          <w:tcPr>
            <w:tcW w:w="2430" w:type="dxa"/>
          </w:tcPr>
          <w:p w:rsidR="003A74DE" w:rsidRPr="00A23ECE" w:rsidRDefault="003A74DE" w:rsidP="003A74DE">
            <w:pPr>
              <w:rPr>
                <w:b/>
                <w:sz w:val="24"/>
                <w:szCs w:val="24"/>
                <w:lang w:val="es-ES_tradnl"/>
              </w:rPr>
            </w:pPr>
          </w:p>
        </w:tc>
        <w:tc>
          <w:tcPr>
            <w:tcW w:w="2520" w:type="dxa"/>
          </w:tcPr>
          <w:p w:rsidR="003A74DE" w:rsidRPr="00A23ECE" w:rsidRDefault="003A74DE" w:rsidP="003A74DE">
            <w:pPr>
              <w:rPr>
                <w:sz w:val="24"/>
                <w:szCs w:val="24"/>
                <w:lang w:val="es-ES_tradnl"/>
              </w:rPr>
            </w:pPr>
            <w:r w:rsidRPr="00A23ECE">
              <w:rPr>
                <w:sz w:val="24"/>
                <w:szCs w:val="24"/>
                <w:lang w:val="es-ES_tradnl"/>
              </w:rPr>
              <w:t>Total</w:t>
            </w:r>
            <w:r w:rsidR="00D32F3E" w:rsidRPr="00A23ECE">
              <w:rPr>
                <w:sz w:val="24"/>
                <w:szCs w:val="24"/>
                <w:lang w:val="es-ES_tradnl"/>
              </w:rPr>
              <w:t xml:space="preserve"> Proyecto</w:t>
            </w:r>
          </w:p>
        </w:tc>
        <w:tc>
          <w:tcPr>
            <w:tcW w:w="3870" w:type="dxa"/>
          </w:tcPr>
          <w:p w:rsidR="003A74DE" w:rsidRPr="00A23ECE" w:rsidRDefault="00D32F3E" w:rsidP="00110B3B">
            <w:pPr>
              <w:rPr>
                <w:sz w:val="24"/>
                <w:szCs w:val="24"/>
                <w:lang w:val="es-ES_tradnl"/>
              </w:rPr>
            </w:pPr>
            <w:r w:rsidRPr="00A23ECE">
              <w:rPr>
                <w:sz w:val="24"/>
                <w:szCs w:val="24"/>
                <w:lang w:val="es-ES_tradnl"/>
              </w:rPr>
              <w:t xml:space="preserve">Hasta </w:t>
            </w:r>
            <w:r w:rsidR="003A74DE" w:rsidRPr="00A23ECE">
              <w:rPr>
                <w:sz w:val="24"/>
                <w:szCs w:val="24"/>
                <w:lang w:val="es-ES_tradnl"/>
              </w:rPr>
              <w:t>US$</w:t>
            </w:r>
            <w:r w:rsidR="00963038" w:rsidRPr="00A23ECE">
              <w:rPr>
                <w:sz w:val="24"/>
                <w:szCs w:val="24"/>
                <w:lang w:val="es-ES_tradnl"/>
              </w:rPr>
              <w:t>14</w:t>
            </w:r>
            <w:r w:rsidR="009F39F0">
              <w:rPr>
                <w:sz w:val="24"/>
                <w:szCs w:val="24"/>
                <w:lang w:val="es-ES_tradnl"/>
              </w:rPr>
              <w:t xml:space="preserve"> millones</w:t>
            </w:r>
          </w:p>
        </w:tc>
      </w:tr>
      <w:tr w:rsidR="003A74DE" w:rsidRPr="00A23ECE" w:rsidTr="003A74DE">
        <w:trPr>
          <w:cantSplit/>
          <w:trHeight w:val="621"/>
        </w:trPr>
        <w:tc>
          <w:tcPr>
            <w:tcW w:w="2430" w:type="dxa"/>
          </w:tcPr>
          <w:p w:rsidR="003A74DE" w:rsidRPr="00E65551" w:rsidRDefault="003A74DE" w:rsidP="003A74DE">
            <w:pPr>
              <w:rPr>
                <w:b/>
                <w:sz w:val="24"/>
                <w:szCs w:val="24"/>
                <w:lang w:val="es-ES_tradnl"/>
              </w:rPr>
            </w:pPr>
            <w:r w:rsidRPr="00E65551">
              <w:rPr>
                <w:b/>
                <w:sz w:val="24"/>
                <w:szCs w:val="24"/>
                <w:lang w:val="es-ES_tradnl"/>
              </w:rPr>
              <w:t>Clasificación Ambiental:</w:t>
            </w:r>
          </w:p>
        </w:tc>
        <w:tc>
          <w:tcPr>
            <w:tcW w:w="2520" w:type="dxa"/>
          </w:tcPr>
          <w:p w:rsidR="003A74DE" w:rsidRPr="00E65551" w:rsidRDefault="003A74DE" w:rsidP="003A74DE">
            <w:pPr>
              <w:rPr>
                <w:sz w:val="24"/>
                <w:szCs w:val="24"/>
                <w:lang w:val="es-ES_tradnl"/>
              </w:rPr>
            </w:pPr>
          </w:p>
          <w:p w:rsidR="003A74DE" w:rsidRPr="00E65551" w:rsidRDefault="00B26D9C" w:rsidP="005710D5">
            <w:pPr>
              <w:rPr>
                <w:sz w:val="24"/>
                <w:szCs w:val="24"/>
                <w:lang w:val="es-ES_tradnl"/>
              </w:rPr>
            </w:pPr>
            <w:r w:rsidRPr="00E65551">
              <w:rPr>
                <w:sz w:val="24"/>
                <w:szCs w:val="24"/>
                <w:lang w:val="es-ES_tradnl"/>
              </w:rPr>
              <w:t>N/A</w:t>
            </w:r>
          </w:p>
        </w:tc>
        <w:tc>
          <w:tcPr>
            <w:tcW w:w="3870" w:type="dxa"/>
          </w:tcPr>
          <w:p w:rsidR="003A74DE" w:rsidRPr="00A23ECE" w:rsidRDefault="003A74DE" w:rsidP="003A74DE">
            <w:pPr>
              <w:rPr>
                <w:sz w:val="24"/>
                <w:szCs w:val="24"/>
                <w:lang w:val="es-ES_tradnl"/>
              </w:rPr>
            </w:pPr>
          </w:p>
          <w:p w:rsidR="003A74DE" w:rsidRPr="00A23ECE" w:rsidRDefault="003A74DE" w:rsidP="003A74DE">
            <w:pPr>
              <w:rPr>
                <w:sz w:val="24"/>
                <w:szCs w:val="24"/>
                <w:lang w:val="es-ES_tradnl"/>
              </w:rPr>
            </w:pPr>
          </w:p>
        </w:tc>
      </w:tr>
    </w:tbl>
    <w:p w:rsidR="008D6E19" w:rsidRDefault="008D6E19" w:rsidP="008D6E19">
      <w:pPr>
        <w:pStyle w:val="Heading1"/>
        <w:numPr>
          <w:ilvl w:val="0"/>
          <w:numId w:val="0"/>
        </w:numPr>
        <w:spacing w:before="0" w:line="240" w:lineRule="auto"/>
        <w:ind w:left="1354"/>
        <w:jc w:val="left"/>
        <w:rPr>
          <w:rFonts w:ascii="Times New Roman Bold" w:hAnsi="Times New Roman Bold"/>
          <w:smallCaps/>
          <w:lang w:val="es-ES_tradnl"/>
        </w:rPr>
      </w:pPr>
    </w:p>
    <w:p w:rsidR="00D730AD" w:rsidRPr="00110B3B" w:rsidRDefault="00110B3B" w:rsidP="00A7485D">
      <w:pPr>
        <w:pStyle w:val="Heading1"/>
        <w:spacing w:before="0" w:line="240" w:lineRule="auto"/>
        <w:ind w:left="1354"/>
        <w:rPr>
          <w:rFonts w:ascii="Times New Roman Bold" w:hAnsi="Times New Roman Bold"/>
          <w:smallCaps/>
          <w:lang w:val="es-ES_tradnl"/>
        </w:rPr>
      </w:pPr>
      <w:bookmarkStart w:id="3" w:name="_Toc329676988"/>
      <w:r w:rsidRPr="00110B3B">
        <w:rPr>
          <w:rFonts w:ascii="Times New Roman Bold" w:hAnsi="Times New Roman Bold"/>
          <w:smallCaps/>
          <w:lang w:val="es-ES_tradnl"/>
        </w:rPr>
        <w:t>Descripci</w:t>
      </w:r>
      <w:r w:rsidRPr="00110B3B">
        <w:rPr>
          <w:rFonts w:ascii="Times New Roman Bold" w:hAnsi="Times New Roman Bold" w:hint="eastAsia"/>
          <w:smallCaps/>
          <w:lang w:val="es-ES_tradnl"/>
        </w:rPr>
        <w:t>ó</w:t>
      </w:r>
      <w:r w:rsidRPr="00110B3B">
        <w:rPr>
          <w:rFonts w:ascii="Times New Roman Bold" w:hAnsi="Times New Roman Bold"/>
          <w:smallCaps/>
          <w:lang w:val="es-ES_tradnl"/>
        </w:rPr>
        <w:t>n del Proyecto</w:t>
      </w:r>
      <w:bookmarkEnd w:id="3"/>
    </w:p>
    <w:p w:rsidR="00A7485D" w:rsidRDefault="00A7485D" w:rsidP="00A7485D">
      <w:pPr>
        <w:pStyle w:val="Heading2"/>
        <w:numPr>
          <w:ilvl w:val="0"/>
          <w:numId w:val="0"/>
        </w:numPr>
        <w:spacing w:before="0" w:line="240" w:lineRule="auto"/>
        <w:ind w:left="806"/>
        <w:rPr>
          <w:lang w:val="es-ES_tradnl"/>
        </w:rPr>
      </w:pPr>
    </w:p>
    <w:p w:rsidR="00DE5302" w:rsidRPr="00A23ECE" w:rsidRDefault="00773567" w:rsidP="00E72563">
      <w:pPr>
        <w:pStyle w:val="Heading2"/>
        <w:spacing w:before="120" w:after="120" w:line="240" w:lineRule="auto"/>
        <w:ind w:hanging="720"/>
        <w:rPr>
          <w:lang w:val="es-ES_tradnl"/>
        </w:rPr>
      </w:pPr>
      <w:bookmarkStart w:id="4" w:name="_Toc329676989"/>
      <w:r w:rsidRPr="00A23ECE">
        <w:rPr>
          <w:lang w:val="es-ES_tradnl"/>
        </w:rPr>
        <w:t>Objetivo y c</w:t>
      </w:r>
      <w:r w:rsidR="00344EDB" w:rsidRPr="00A23ECE">
        <w:rPr>
          <w:lang w:val="es-ES_tradnl"/>
        </w:rPr>
        <w:t>omponentes</w:t>
      </w:r>
      <w:bookmarkEnd w:id="4"/>
    </w:p>
    <w:p w:rsidR="00D32F3E" w:rsidRPr="00A23ECE" w:rsidRDefault="00D32F3E" w:rsidP="00E72563">
      <w:pPr>
        <w:pStyle w:val="Heading3"/>
        <w:numPr>
          <w:ilvl w:val="1"/>
          <w:numId w:val="9"/>
        </w:numPr>
        <w:spacing w:before="120" w:after="120" w:line="240" w:lineRule="auto"/>
        <w:ind w:left="720"/>
        <w:contextualSpacing w:val="0"/>
        <w:jc w:val="both"/>
        <w:rPr>
          <w:sz w:val="22"/>
          <w:szCs w:val="22"/>
          <w:lang w:val="es-ES_tradnl"/>
        </w:rPr>
      </w:pPr>
      <w:r w:rsidRPr="00A23ECE">
        <w:rPr>
          <w:sz w:val="22"/>
          <w:szCs w:val="22"/>
          <w:lang w:val="es-ES_tradnl"/>
        </w:rPr>
        <w:t xml:space="preserve">El </w:t>
      </w:r>
      <w:r w:rsidRPr="00A23ECE">
        <w:rPr>
          <w:lang w:val="es-ES_tradnl"/>
        </w:rPr>
        <w:t>proyecto tiene como objetivo</w:t>
      </w:r>
      <w:r w:rsidRPr="00A23ECE">
        <w:rPr>
          <w:szCs w:val="24"/>
          <w:lang w:val="es-ES_tradnl"/>
        </w:rPr>
        <w:t xml:space="preserve"> </w:t>
      </w:r>
      <w:r w:rsidR="00B26D9C" w:rsidRPr="006E1642">
        <w:rPr>
          <w:lang w:val="es-ES"/>
        </w:rPr>
        <w:t>expandir el financiamiento para la introducción de proyectos de  infraestructura básica comunitaria (IBC) y mejora progresiv</w:t>
      </w:r>
      <w:r w:rsidR="00B26D9C">
        <w:rPr>
          <w:lang w:val="es-ES"/>
        </w:rPr>
        <w:t>a</w:t>
      </w:r>
      <w:r w:rsidR="00B26D9C" w:rsidRPr="006E1642">
        <w:rPr>
          <w:lang w:val="es-ES"/>
        </w:rPr>
        <w:t xml:space="preserve"> de vivienda</w:t>
      </w:r>
      <w:r w:rsidR="00B26D9C">
        <w:rPr>
          <w:lang w:val="es-ES"/>
        </w:rPr>
        <w:t xml:space="preserve"> (MPV) </w:t>
      </w:r>
      <w:r w:rsidR="00B26D9C" w:rsidRPr="006E1642">
        <w:rPr>
          <w:lang w:val="es-ES"/>
        </w:rPr>
        <w:t>para familias de bajos ingresos en Nicaragua</w:t>
      </w:r>
      <w:r w:rsidR="00AE507E">
        <w:rPr>
          <w:szCs w:val="24"/>
          <w:lang w:val="es-ES_tradnl"/>
        </w:rPr>
        <w:t>.</w:t>
      </w:r>
      <w:r w:rsidR="00AE507E" w:rsidRPr="00AE507E">
        <w:rPr>
          <w:szCs w:val="24"/>
          <w:lang w:val="es-ES_tradnl"/>
        </w:rPr>
        <w:t xml:space="preserve"> </w:t>
      </w:r>
      <w:r w:rsidR="0095431A" w:rsidRPr="00A23ECE">
        <w:rPr>
          <w:szCs w:val="24"/>
          <w:lang w:val="es-ES_tradnl"/>
        </w:rPr>
        <w:t xml:space="preserve">Para cumplir este objetivo, Oportunidades para la Mayoría (OMJ) propone la extensión de un préstamo </w:t>
      </w:r>
      <w:r w:rsidR="0095431A" w:rsidRPr="00CE07D9">
        <w:rPr>
          <w:szCs w:val="24"/>
          <w:lang w:val="es-ES_tradnl"/>
        </w:rPr>
        <w:t>de hasta US$5 millones a la Fundación para la Promoción del Desarrollo Local (PRODEL) que opera</w:t>
      </w:r>
      <w:r w:rsidR="0095431A" w:rsidRPr="00A23ECE">
        <w:rPr>
          <w:szCs w:val="24"/>
          <w:lang w:val="es-ES_tradnl"/>
        </w:rPr>
        <w:t xml:space="preserve"> como institución financiera de segundo piso, </w:t>
      </w:r>
      <w:r w:rsidR="00AE507E" w:rsidRPr="006E1642">
        <w:rPr>
          <w:lang w:val="es-ES"/>
        </w:rPr>
        <w:t>canalizando recursos financieros a</w:t>
      </w:r>
      <w:r w:rsidR="00AE507E">
        <w:rPr>
          <w:lang w:val="es-ES"/>
        </w:rPr>
        <w:t xml:space="preserve"> través de las</w:t>
      </w:r>
      <w:r w:rsidR="00AE507E" w:rsidRPr="006E1642">
        <w:rPr>
          <w:lang w:val="es-ES"/>
        </w:rPr>
        <w:t xml:space="preserve"> Municipalidades, Instituciones </w:t>
      </w:r>
      <w:proofErr w:type="spellStart"/>
      <w:r w:rsidR="00AE507E" w:rsidRPr="006E1642">
        <w:rPr>
          <w:lang w:val="es-ES"/>
        </w:rPr>
        <w:t>Microfinancieras</w:t>
      </w:r>
      <w:proofErr w:type="spellEnd"/>
      <w:r w:rsidR="00AE507E" w:rsidRPr="006E1642">
        <w:rPr>
          <w:lang w:val="es-ES"/>
        </w:rPr>
        <w:t xml:space="preserve"> (</w:t>
      </w:r>
      <w:proofErr w:type="spellStart"/>
      <w:r w:rsidR="00AE507E" w:rsidRPr="006E1642">
        <w:rPr>
          <w:lang w:val="es-ES"/>
        </w:rPr>
        <w:t>IMFs</w:t>
      </w:r>
      <w:proofErr w:type="spellEnd"/>
      <w:r w:rsidR="00AE507E" w:rsidRPr="006E1642">
        <w:rPr>
          <w:lang w:val="es-ES"/>
        </w:rPr>
        <w:t>), Cooperativas de Ahorro y Crédito y Sociedades Anónimas orientadas al microcrédito</w:t>
      </w:r>
      <w:r w:rsidR="0095431A" w:rsidRPr="00A23ECE">
        <w:rPr>
          <w:szCs w:val="24"/>
          <w:lang w:val="es-ES_tradnl"/>
        </w:rPr>
        <w:t xml:space="preserve">. </w:t>
      </w:r>
      <w:r w:rsidR="00AE507E" w:rsidRPr="006E1642">
        <w:rPr>
          <w:bCs/>
          <w:lang w:val="es-ES"/>
        </w:rPr>
        <w:t xml:space="preserve">El costo total estimado para ejecutar el proyecto asciende a los US$14 millones, </w:t>
      </w:r>
      <w:r w:rsidR="00AE507E">
        <w:rPr>
          <w:bCs/>
          <w:lang w:val="es-ES"/>
        </w:rPr>
        <w:t>el cual está</w:t>
      </w:r>
      <w:r w:rsidR="00AE507E" w:rsidRPr="006E1642">
        <w:rPr>
          <w:bCs/>
          <w:lang w:val="es-ES"/>
        </w:rPr>
        <w:t xml:space="preserve"> complementado por financiamiento de PRODEL</w:t>
      </w:r>
      <w:r w:rsidR="00AE507E">
        <w:rPr>
          <w:bCs/>
          <w:lang w:val="es-ES"/>
        </w:rPr>
        <w:t>.</w:t>
      </w:r>
      <w:r w:rsidRPr="00A23ECE">
        <w:rPr>
          <w:szCs w:val="24"/>
          <w:lang w:val="es-ES_tradnl"/>
        </w:rPr>
        <w:t xml:space="preserve"> </w:t>
      </w:r>
    </w:p>
    <w:p w:rsidR="00D32F3E" w:rsidRPr="00693BD1" w:rsidRDefault="00D32F3E" w:rsidP="00E72563">
      <w:pPr>
        <w:pStyle w:val="Heading3"/>
        <w:numPr>
          <w:ilvl w:val="1"/>
          <w:numId w:val="9"/>
        </w:numPr>
        <w:spacing w:before="120" w:after="120" w:line="240" w:lineRule="auto"/>
        <w:ind w:left="720"/>
        <w:contextualSpacing w:val="0"/>
        <w:jc w:val="both"/>
        <w:rPr>
          <w:sz w:val="22"/>
          <w:szCs w:val="22"/>
          <w:lang w:val="es-ES_tradnl"/>
        </w:rPr>
      </w:pPr>
      <w:r w:rsidRPr="00A23ECE">
        <w:rPr>
          <w:szCs w:val="24"/>
          <w:lang w:val="es-ES_tradnl"/>
        </w:rPr>
        <w:t xml:space="preserve">El Proyecto tiene dos componentes: </w:t>
      </w:r>
      <w:r w:rsidRPr="00A23ECE">
        <w:rPr>
          <w:b/>
          <w:szCs w:val="24"/>
          <w:lang w:val="es-ES_tradnl"/>
        </w:rPr>
        <w:t xml:space="preserve">(1) </w:t>
      </w:r>
      <w:r w:rsidR="00110B3B">
        <w:rPr>
          <w:b/>
          <w:szCs w:val="24"/>
          <w:lang w:val="es-ES_tradnl"/>
        </w:rPr>
        <w:t>financiamiento</w:t>
      </w:r>
      <w:r w:rsidR="00110B3B" w:rsidRPr="00A23ECE">
        <w:rPr>
          <w:b/>
          <w:szCs w:val="24"/>
          <w:lang w:val="es-ES_tradnl"/>
        </w:rPr>
        <w:t xml:space="preserve"> </w:t>
      </w:r>
      <w:r w:rsidR="00AE507E" w:rsidRPr="00AE507E">
        <w:rPr>
          <w:szCs w:val="24"/>
          <w:lang w:val="es-ES_tradnl"/>
        </w:rPr>
        <w:t xml:space="preserve">para dos programas vinculados al desarrollo comunitario: </w:t>
      </w:r>
      <w:r w:rsidR="00B26D9C" w:rsidRPr="00B26D9C">
        <w:rPr>
          <w:bCs/>
          <w:i/>
          <w:lang w:val="es-ES"/>
        </w:rPr>
        <w:t xml:space="preserve">(i) </w:t>
      </w:r>
      <w:r w:rsidR="00110B3B" w:rsidRPr="00B26D9C">
        <w:rPr>
          <w:bCs/>
          <w:i/>
          <w:lang w:val="es-ES"/>
        </w:rPr>
        <w:t xml:space="preserve">financiamiento </w:t>
      </w:r>
      <w:r w:rsidR="00B26D9C" w:rsidRPr="00B26D9C">
        <w:rPr>
          <w:bCs/>
          <w:i/>
          <w:lang w:val="es-ES"/>
        </w:rPr>
        <w:t>directo a municipalidades para introducir proyectos de IBC</w:t>
      </w:r>
      <w:r w:rsidR="00B26D9C">
        <w:rPr>
          <w:bCs/>
          <w:lang w:val="es-ES"/>
        </w:rPr>
        <w:t xml:space="preserve"> de dos tipos</w:t>
      </w:r>
      <w:r w:rsidR="00B26D9C" w:rsidRPr="006E1642">
        <w:rPr>
          <w:bCs/>
          <w:lang w:val="es-ES"/>
        </w:rPr>
        <w:t>: obras de infraestructura y equipamiento</w:t>
      </w:r>
      <w:r w:rsidR="00B26D9C">
        <w:rPr>
          <w:bCs/>
          <w:lang w:val="es-ES"/>
        </w:rPr>
        <w:t>s</w:t>
      </w:r>
      <w:r w:rsidR="00B26D9C" w:rsidRPr="006E1642">
        <w:rPr>
          <w:bCs/>
          <w:lang w:val="es-ES"/>
        </w:rPr>
        <w:t xml:space="preserve"> comunitario</w:t>
      </w:r>
      <w:r w:rsidR="00B26D9C">
        <w:rPr>
          <w:bCs/>
          <w:lang w:val="es-ES"/>
        </w:rPr>
        <w:t>s;</w:t>
      </w:r>
      <w:r w:rsidR="00B26D9C" w:rsidRPr="006E1642">
        <w:rPr>
          <w:bCs/>
          <w:lang w:val="es-ES"/>
        </w:rPr>
        <w:t xml:space="preserve"> </w:t>
      </w:r>
      <w:r w:rsidR="00B26D9C">
        <w:rPr>
          <w:bCs/>
          <w:lang w:val="es-ES"/>
        </w:rPr>
        <w:t>y</w:t>
      </w:r>
      <w:r w:rsidR="00B26D9C" w:rsidRPr="00B26D9C">
        <w:rPr>
          <w:bCs/>
          <w:i/>
          <w:lang w:val="es-ES"/>
        </w:rPr>
        <w:t xml:space="preserve"> (</w:t>
      </w:r>
      <w:proofErr w:type="spellStart"/>
      <w:r w:rsidR="00B26D9C" w:rsidRPr="00B26D9C">
        <w:rPr>
          <w:bCs/>
          <w:i/>
          <w:lang w:val="es-ES"/>
        </w:rPr>
        <w:t>ii</w:t>
      </w:r>
      <w:proofErr w:type="spellEnd"/>
      <w:r w:rsidR="00B26D9C" w:rsidRPr="00B26D9C">
        <w:rPr>
          <w:bCs/>
          <w:i/>
          <w:lang w:val="es-ES"/>
        </w:rPr>
        <w:t xml:space="preserve">) </w:t>
      </w:r>
      <w:r w:rsidR="00110B3B" w:rsidRPr="00B26D9C">
        <w:rPr>
          <w:bCs/>
          <w:i/>
          <w:lang w:val="es-ES"/>
        </w:rPr>
        <w:t xml:space="preserve">financiamiento </w:t>
      </w:r>
      <w:r w:rsidR="00B26D9C" w:rsidRPr="00B26D9C">
        <w:rPr>
          <w:bCs/>
          <w:i/>
          <w:lang w:val="es-ES"/>
        </w:rPr>
        <w:t>de segundo piso para mejoramiento progresivo de viviendas</w:t>
      </w:r>
      <w:r w:rsidR="00B26D9C" w:rsidRPr="006E1642">
        <w:rPr>
          <w:bCs/>
          <w:lang w:val="es-ES"/>
        </w:rPr>
        <w:t xml:space="preserve"> que se canaliza a través de las </w:t>
      </w:r>
      <w:proofErr w:type="spellStart"/>
      <w:r w:rsidR="00B26D9C" w:rsidRPr="006E1642">
        <w:rPr>
          <w:bCs/>
          <w:lang w:val="es-ES"/>
        </w:rPr>
        <w:t>IMFs</w:t>
      </w:r>
      <w:proofErr w:type="spellEnd"/>
      <w:r w:rsidR="00B26D9C" w:rsidRPr="006E1642">
        <w:rPr>
          <w:bCs/>
          <w:lang w:val="es-ES"/>
        </w:rPr>
        <w:t>, para que las familias puedan introducir</w:t>
      </w:r>
      <w:r w:rsidR="00B26D9C">
        <w:rPr>
          <w:bCs/>
          <w:lang w:val="es-ES"/>
        </w:rPr>
        <w:t xml:space="preserve"> en sus viviendas</w:t>
      </w:r>
      <w:r w:rsidR="00B26D9C" w:rsidRPr="006E1642">
        <w:rPr>
          <w:bCs/>
          <w:lang w:val="es-ES"/>
        </w:rPr>
        <w:t xml:space="preserve"> los servicios </w:t>
      </w:r>
      <w:r w:rsidR="00B26D9C">
        <w:rPr>
          <w:bCs/>
          <w:lang w:val="es-ES"/>
        </w:rPr>
        <w:t>al concluir las obras de IBC</w:t>
      </w:r>
      <w:r w:rsidR="00B26D9C" w:rsidRPr="006E1642">
        <w:rPr>
          <w:bCs/>
          <w:lang w:val="es-ES"/>
        </w:rPr>
        <w:t xml:space="preserve"> (introducción tuberías de agua a la casa, construcción de </w:t>
      </w:r>
      <w:r w:rsidR="00110B3B">
        <w:rPr>
          <w:bCs/>
          <w:lang w:val="es-ES"/>
        </w:rPr>
        <w:t>baños, sistema eléctrico, etc.)</w:t>
      </w:r>
      <w:r w:rsidR="0095431A" w:rsidRPr="00A23ECE">
        <w:rPr>
          <w:szCs w:val="24"/>
          <w:lang w:val="es-ES_tradnl"/>
        </w:rPr>
        <w:t xml:space="preserve"> Y</w:t>
      </w:r>
      <w:r w:rsidR="0058272B">
        <w:rPr>
          <w:szCs w:val="24"/>
          <w:lang w:val="es-ES_tradnl"/>
        </w:rPr>
        <w:t>,</w:t>
      </w:r>
      <w:r w:rsidR="0095431A" w:rsidRPr="00A23ECE">
        <w:rPr>
          <w:szCs w:val="24"/>
          <w:lang w:val="es-ES_tradnl"/>
        </w:rPr>
        <w:t xml:space="preserve"> </w:t>
      </w:r>
      <w:r w:rsidRPr="00A23ECE">
        <w:rPr>
          <w:b/>
          <w:szCs w:val="24"/>
          <w:lang w:val="es-ES_tradnl"/>
        </w:rPr>
        <w:t xml:space="preserve">(2) </w:t>
      </w:r>
      <w:r w:rsidR="00110B3B">
        <w:rPr>
          <w:b/>
          <w:szCs w:val="24"/>
          <w:lang w:val="es-ES_tradnl"/>
        </w:rPr>
        <w:t>asistencia t</w:t>
      </w:r>
      <w:r w:rsidR="00110B3B" w:rsidRPr="00A23ECE">
        <w:rPr>
          <w:b/>
          <w:szCs w:val="24"/>
          <w:lang w:val="es-ES_tradnl"/>
        </w:rPr>
        <w:t xml:space="preserve">écnica </w:t>
      </w:r>
      <w:r w:rsidR="0095431A" w:rsidRPr="00A23ECE">
        <w:rPr>
          <w:szCs w:val="24"/>
          <w:lang w:val="es-ES_tradnl"/>
        </w:rPr>
        <w:t xml:space="preserve">de apoyo operativo para apoyar en </w:t>
      </w:r>
      <w:r w:rsidR="009F39F0" w:rsidRPr="006E1642">
        <w:rPr>
          <w:lang w:val="es-ES"/>
        </w:rPr>
        <w:t>la identificación y promoción para el escalamiento de los programas de financiamiento en nuevos municipios, establecimiento de alianzas</w:t>
      </w:r>
      <w:r w:rsidR="009F39F0">
        <w:rPr>
          <w:lang w:val="es-ES"/>
        </w:rPr>
        <w:t xml:space="preserve"> público-privadas (alcaldías-comunidades)</w:t>
      </w:r>
      <w:r w:rsidR="009F39F0" w:rsidRPr="006E1642">
        <w:rPr>
          <w:lang w:val="es-ES"/>
        </w:rPr>
        <w:t xml:space="preserve">, capacitación y ejecución de </w:t>
      </w:r>
      <w:r w:rsidR="009F39F0">
        <w:rPr>
          <w:lang w:val="es-ES"/>
        </w:rPr>
        <w:t xml:space="preserve">los proyectos de </w:t>
      </w:r>
      <w:r w:rsidR="009F39F0">
        <w:rPr>
          <w:lang w:val="es-ES"/>
        </w:rPr>
        <w:lastRenderedPageBreak/>
        <w:t>infraestructura y equipamiento comunitario</w:t>
      </w:r>
      <w:r w:rsidR="009F39F0" w:rsidRPr="006E1642">
        <w:rPr>
          <w:lang w:val="es-ES"/>
        </w:rPr>
        <w:t xml:space="preserve"> y, también, para l</w:t>
      </w:r>
      <w:r w:rsidR="008420D8">
        <w:rPr>
          <w:lang w:val="es-ES"/>
        </w:rPr>
        <w:t>a sistematización y difusión de</w:t>
      </w:r>
      <w:r w:rsidR="009F39F0" w:rsidRPr="006E1642">
        <w:rPr>
          <w:lang w:val="es-ES"/>
        </w:rPr>
        <w:t>l</w:t>
      </w:r>
      <w:r w:rsidR="008420D8">
        <w:rPr>
          <w:lang w:val="es-ES"/>
        </w:rPr>
        <w:t xml:space="preserve"> </w:t>
      </w:r>
      <w:r w:rsidR="008420D8">
        <w:rPr>
          <w:bCs/>
          <w:lang w:val="es-ES"/>
        </w:rPr>
        <w:t>Programa de Desarrollo Local Comunitario</w:t>
      </w:r>
      <w:r w:rsidR="008420D8" w:rsidRPr="006E1642">
        <w:rPr>
          <w:lang w:val="es-ES"/>
        </w:rPr>
        <w:t xml:space="preserve"> </w:t>
      </w:r>
      <w:r w:rsidR="008420D8">
        <w:rPr>
          <w:lang w:val="es-ES"/>
        </w:rPr>
        <w:t>(</w:t>
      </w:r>
      <w:r w:rsidR="009F39F0">
        <w:rPr>
          <w:lang w:val="es-ES"/>
        </w:rPr>
        <w:t>PDLC</w:t>
      </w:r>
      <w:r w:rsidR="008420D8">
        <w:rPr>
          <w:lang w:val="es-ES"/>
        </w:rPr>
        <w:t>)</w:t>
      </w:r>
      <w:r w:rsidR="009F39F0">
        <w:rPr>
          <w:lang w:val="es-ES"/>
        </w:rPr>
        <w:t xml:space="preserve"> </w:t>
      </w:r>
      <w:r w:rsidR="009F39F0" w:rsidRPr="006E1642">
        <w:rPr>
          <w:lang w:val="es-ES"/>
        </w:rPr>
        <w:t xml:space="preserve">en la </w:t>
      </w:r>
      <w:r w:rsidR="009F39F0" w:rsidRPr="00693BD1">
        <w:rPr>
          <w:lang w:val="es-ES"/>
        </w:rPr>
        <w:t>región Centroamericana</w:t>
      </w:r>
      <w:r w:rsidRPr="00693BD1">
        <w:rPr>
          <w:szCs w:val="24"/>
          <w:lang w:val="es-CO"/>
        </w:rPr>
        <w:t>.</w:t>
      </w:r>
    </w:p>
    <w:p w:rsidR="00D03BDE" w:rsidRPr="00A23ECE" w:rsidRDefault="0095431A" w:rsidP="00E72563">
      <w:pPr>
        <w:pStyle w:val="Heading3"/>
        <w:numPr>
          <w:ilvl w:val="1"/>
          <w:numId w:val="9"/>
        </w:numPr>
        <w:spacing w:before="120" w:after="120" w:line="240" w:lineRule="auto"/>
        <w:ind w:left="720"/>
        <w:contextualSpacing w:val="0"/>
        <w:jc w:val="both"/>
        <w:rPr>
          <w:lang w:val="es-ES_tradnl"/>
        </w:rPr>
      </w:pPr>
      <w:r w:rsidRPr="00693BD1">
        <w:rPr>
          <w:szCs w:val="24"/>
          <w:lang w:val="es-SV"/>
        </w:rPr>
        <w:t xml:space="preserve">El proyecto facilitará financiamiento para aproximadamente </w:t>
      </w:r>
      <w:r w:rsidR="00693BD1" w:rsidRPr="00693BD1">
        <w:rPr>
          <w:szCs w:val="24"/>
          <w:lang w:val="es-SV"/>
        </w:rPr>
        <w:t>12</w:t>
      </w:r>
      <w:r w:rsidR="008420D8" w:rsidRPr="00693BD1">
        <w:rPr>
          <w:lang w:val="es-ES"/>
        </w:rPr>
        <w:t xml:space="preserve"> mil</w:t>
      </w:r>
      <w:r w:rsidR="00AE507E" w:rsidRPr="00693BD1">
        <w:rPr>
          <w:lang w:val="es-ES"/>
        </w:rPr>
        <w:t xml:space="preserve"> familias (</w:t>
      </w:r>
      <w:r w:rsidR="00693BD1" w:rsidRPr="00693BD1">
        <w:rPr>
          <w:lang w:val="es-ES"/>
        </w:rPr>
        <w:t>60</w:t>
      </w:r>
      <w:r w:rsidR="008420D8" w:rsidRPr="00693BD1">
        <w:rPr>
          <w:lang w:val="es-ES"/>
        </w:rPr>
        <w:t xml:space="preserve"> mil</w:t>
      </w:r>
      <w:r w:rsidR="00AE507E" w:rsidRPr="00693BD1">
        <w:rPr>
          <w:lang w:val="es-ES"/>
        </w:rPr>
        <w:t xml:space="preserve"> beneficiarios), en 50 comunidades de bajos ingresos, ubicados</w:t>
      </w:r>
      <w:r w:rsidR="00AE507E" w:rsidRPr="009C2518">
        <w:rPr>
          <w:lang w:val="es-ES"/>
        </w:rPr>
        <w:t xml:space="preserve"> en, al menos, 2</w:t>
      </w:r>
      <w:r w:rsidR="009C2518" w:rsidRPr="009C2518">
        <w:rPr>
          <w:lang w:val="es-ES"/>
        </w:rPr>
        <w:t>0</w:t>
      </w:r>
      <w:r w:rsidR="00AE507E" w:rsidRPr="009C2518">
        <w:rPr>
          <w:lang w:val="es-ES"/>
        </w:rPr>
        <w:t xml:space="preserve"> municipios que</w:t>
      </w:r>
      <w:r w:rsidR="00AE507E" w:rsidRPr="009C2518">
        <w:rPr>
          <w:b/>
          <w:lang w:val="es-ES"/>
        </w:rPr>
        <w:t xml:space="preserve"> </w:t>
      </w:r>
      <w:r w:rsidR="00AE507E" w:rsidRPr="009C2518">
        <w:rPr>
          <w:lang w:val="es-ES"/>
        </w:rPr>
        <w:t>accederán a mejoras en sus asentamientos</w:t>
      </w:r>
      <w:r w:rsidR="00AE507E">
        <w:rPr>
          <w:lang w:val="es-ES"/>
        </w:rPr>
        <w:t xml:space="preserve"> espontáneos</w:t>
      </w:r>
      <w:r w:rsidR="00AE507E" w:rsidRPr="00A23ECE">
        <w:rPr>
          <w:szCs w:val="24"/>
          <w:lang w:val="es-SV"/>
        </w:rPr>
        <w:t xml:space="preserve"> </w:t>
      </w:r>
      <w:r w:rsidRPr="00A23ECE">
        <w:rPr>
          <w:lang w:val="es-ES_tradnl"/>
        </w:rPr>
        <w:t xml:space="preserve">en los siguientes rubros: </w:t>
      </w:r>
      <w:r w:rsidR="008420D8">
        <w:rPr>
          <w:lang w:val="es-ES_tradnl"/>
        </w:rPr>
        <w:t>(1</w:t>
      </w:r>
      <w:r w:rsidRPr="00A23ECE">
        <w:rPr>
          <w:lang w:val="es-ES_tradnl"/>
        </w:rPr>
        <w:t xml:space="preserve">) </w:t>
      </w:r>
      <w:r w:rsidR="008A6463" w:rsidRPr="00A23ECE">
        <w:rPr>
          <w:lang w:val="es-ES_tradnl"/>
        </w:rPr>
        <w:t xml:space="preserve">Obras de Infraestructura </w:t>
      </w:r>
      <w:r w:rsidR="009C2518">
        <w:rPr>
          <w:lang w:val="es-ES_tradnl"/>
        </w:rPr>
        <w:t>B</w:t>
      </w:r>
      <w:r w:rsidR="0058272B">
        <w:rPr>
          <w:lang w:val="es-ES_tradnl"/>
        </w:rPr>
        <w:t xml:space="preserve">ásica </w:t>
      </w:r>
      <w:r w:rsidR="009C2518">
        <w:rPr>
          <w:lang w:val="es-ES_tradnl"/>
        </w:rPr>
        <w:t>C</w:t>
      </w:r>
      <w:r w:rsidR="008A6463" w:rsidRPr="00A23ECE">
        <w:rPr>
          <w:lang w:val="es-ES_tradnl"/>
        </w:rPr>
        <w:t>omunitaria</w:t>
      </w:r>
      <w:r w:rsidR="009F39F0">
        <w:rPr>
          <w:lang w:val="es-ES_tradnl"/>
        </w:rPr>
        <w:t xml:space="preserve"> (</w:t>
      </w:r>
      <w:r w:rsidR="00AE507E">
        <w:rPr>
          <w:bCs/>
          <w:lang w:val="es-ES"/>
        </w:rPr>
        <w:t>m</w:t>
      </w:r>
      <w:r w:rsidR="00AE507E" w:rsidRPr="00F94FCD">
        <w:rPr>
          <w:bCs/>
          <w:lang w:val="es-ES"/>
        </w:rPr>
        <w:t>ejoramiento vial</w:t>
      </w:r>
      <w:r w:rsidR="00AE507E">
        <w:rPr>
          <w:bCs/>
          <w:lang w:val="es-ES"/>
        </w:rPr>
        <w:t xml:space="preserve">, </w:t>
      </w:r>
      <w:r w:rsidR="00AE507E" w:rsidRPr="00F94FCD">
        <w:rPr>
          <w:bCs/>
          <w:lang w:val="es-ES"/>
        </w:rPr>
        <w:t>agua y saneamiento</w:t>
      </w:r>
      <w:r w:rsidR="00AE507E">
        <w:rPr>
          <w:bCs/>
          <w:lang w:val="es-ES"/>
        </w:rPr>
        <w:t>, a</w:t>
      </w:r>
      <w:r w:rsidR="00AE507E" w:rsidRPr="00F94FCD">
        <w:rPr>
          <w:bCs/>
          <w:lang w:val="es-ES"/>
        </w:rPr>
        <w:t>doquinados</w:t>
      </w:r>
      <w:r w:rsidR="00AE507E">
        <w:rPr>
          <w:bCs/>
          <w:lang w:val="es-ES"/>
        </w:rPr>
        <w:t>, e</w:t>
      </w:r>
      <w:r w:rsidR="00AE507E" w:rsidRPr="00F94FCD">
        <w:rPr>
          <w:bCs/>
          <w:lang w:val="es-ES"/>
        </w:rPr>
        <w:t>lectrificación</w:t>
      </w:r>
      <w:r w:rsidR="00AE507E">
        <w:rPr>
          <w:bCs/>
          <w:lang w:val="es-ES"/>
        </w:rPr>
        <w:t xml:space="preserve"> y energías renovables, p</w:t>
      </w:r>
      <w:r w:rsidR="00AE507E" w:rsidRPr="00F94FCD">
        <w:rPr>
          <w:bCs/>
          <w:lang w:val="es-ES"/>
        </w:rPr>
        <w:t>uentes</w:t>
      </w:r>
      <w:r w:rsidR="00AE507E">
        <w:rPr>
          <w:bCs/>
          <w:lang w:val="es-ES"/>
        </w:rPr>
        <w:t>,</w:t>
      </w:r>
      <w:r w:rsidR="00AE507E" w:rsidRPr="00F94FCD">
        <w:rPr>
          <w:bCs/>
          <w:lang w:val="es-ES"/>
        </w:rPr>
        <w:t xml:space="preserve"> </w:t>
      </w:r>
      <w:r w:rsidR="00AE507E">
        <w:rPr>
          <w:bCs/>
          <w:lang w:val="es-ES"/>
        </w:rPr>
        <w:t>tú</w:t>
      </w:r>
      <w:r w:rsidR="00AE507E" w:rsidRPr="00F94FCD">
        <w:rPr>
          <w:bCs/>
          <w:lang w:val="es-ES"/>
        </w:rPr>
        <w:t>neles</w:t>
      </w:r>
      <w:r w:rsidR="00AE507E">
        <w:rPr>
          <w:bCs/>
          <w:lang w:val="es-ES"/>
        </w:rPr>
        <w:t xml:space="preserve"> y m</w:t>
      </w:r>
      <w:r w:rsidR="00AE507E" w:rsidRPr="00F94FCD">
        <w:rPr>
          <w:bCs/>
          <w:lang w:val="es-ES"/>
        </w:rPr>
        <w:t>uro</w:t>
      </w:r>
      <w:r w:rsidR="00AE507E">
        <w:rPr>
          <w:bCs/>
          <w:lang w:val="es-ES"/>
        </w:rPr>
        <w:t>s</w:t>
      </w:r>
      <w:r w:rsidR="00AE507E" w:rsidRPr="00F94FCD">
        <w:rPr>
          <w:bCs/>
          <w:lang w:val="es-ES"/>
        </w:rPr>
        <w:t xml:space="preserve"> de </w:t>
      </w:r>
      <w:r w:rsidR="00AE507E">
        <w:rPr>
          <w:bCs/>
          <w:lang w:val="es-ES"/>
        </w:rPr>
        <w:t>r</w:t>
      </w:r>
      <w:r w:rsidR="00AE507E" w:rsidRPr="00F94FCD">
        <w:rPr>
          <w:bCs/>
          <w:lang w:val="es-ES"/>
        </w:rPr>
        <w:t>etención</w:t>
      </w:r>
      <w:r w:rsidR="00AE507E" w:rsidRPr="006E1642">
        <w:rPr>
          <w:bCs/>
          <w:lang w:val="es-ES"/>
        </w:rPr>
        <w:t>)</w:t>
      </w:r>
      <w:r w:rsidR="00AE507E">
        <w:rPr>
          <w:bCs/>
          <w:lang w:val="es-ES"/>
        </w:rPr>
        <w:t xml:space="preserve">; </w:t>
      </w:r>
      <w:r w:rsidR="008420D8">
        <w:rPr>
          <w:bCs/>
          <w:lang w:val="es-ES"/>
        </w:rPr>
        <w:t>(2</w:t>
      </w:r>
      <w:r w:rsidR="00AE507E">
        <w:rPr>
          <w:bCs/>
          <w:lang w:val="es-ES"/>
        </w:rPr>
        <w:t>)</w:t>
      </w:r>
      <w:r w:rsidR="00AE507E" w:rsidRPr="006E1642">
        <w:rPr>
          <w:bCs/>
          <w:lang w:val="es-ES"/>
        </w:rPr>
        <w:t xml:space="preserve"> </w:t>
      </w:r>
      <w:r w:rsidR="009C2518">
        <w:rPr>
          <w:bCs/>
          <w:lang w:val="es-ES"/>
        </w:rPr>
        <w:t>E</w:t>
      </w:r>
      <w:r w:rsidR="00AE507E" w:rsidRPr="006E1642">
        <w:rPr>
          <w:bCs/>
          <w:lang w:val="es-ES"/>
        </w:rPr>
        <w:t>quipamiento</w:t>
      </w:r>
      <w:r w:rsidR="00AE507E">
        <w:rPr>
          <w:bCs/>
          <w:lang w:val="es-ES"/>
        </w:rPr>
        <w:t>s</w:t>
      </w:r>
      <w:r w:rsidR="009C2518">
        <w:rPr>
          <w:bCs/>
          <w:lang w:val="es-ES"/>
        </w:rPr>
        <w:t xml:space="preserve"> C</w:t>
      </w:r>
      <w:r w:rsidR="00AE507E" w:rsidRPr="006E1642">
        <w:rPr>
          <w:bCs/>
          <w:lang w:val="es-ES"/>
        </w:rPr>
        <w:t>omunitario</w:t>
      </w:r>
      <w:r w:rsidR="00AE507E">
        <w:rPr>
          <w:bCs/>
          <w:lang w:val="es-ES"/>
        </w:rPr>
        <w:t>s</w:t>
      </w:r>
      <w:r w:rsidR="00AE507E" w:rsidRPr="006E1642">
        <w:rPr>
          <w:bCs/>
          <w:lang w:val="es-ES"/>
        </w:rPr>
        <w:t xml:space="preserve"> (rehabilitación de espacios </w:t>
      </w:r>
      <w:r w:rsidR="00AE507E">
        <w:rPr>
          <w:bCs/>
          <w:lang w:val="es-ES"/>
        </w:rPr>
        <w:t xml:space="preserve">comunitarios </w:t>
      </w:r>
      <w:r w:rsidR="00AE507E" w:rsidRPr="006E1642">
        <w:rPr>
          <w:bCs/>
          <w:lang w:val="es-ES"/>
        </w:rPr>
        <w:t>y escuelas</w:t>
      </w:r>
      <w:r w:rsidR="00AE507E">
        <w:rPr>
          <w:bCs/>
          <w:lang w:val="es-ES"/>
        </w:rPr>
        <w:t>);</w:t>
      </w:r>
      <w:r w:rsidR="00AE507E">
        <w:rPr>
          <w:lang w:val="es-ES_tradnl"/>
        </w:rPr>
        <w:t xml:space="preserve"> </w:t>
      </w:r>
      <w:r w:rsidR="0058272B">
        <w:rPr>
          <w:lang w:val="es-ES_tradnl"/>
        </w:rPr>
        <w:t xml:space="preserve">y </w:t>
      </w:r>
      <w:r w:rsidR="008420D8">
        <w:rPr>
          <w:lang w:val="es-ES_tradnl"/>
        </w:rPr>
        <w:t>(3</w:t>
      </w:r>
      <w:r w:rsidR="0058272B">
        <w:rPr>
          <w:lang w:val="es-ES_tradnl"/>
        </w:rPr>
        <w:t xml:space="preserve">) </w:t>
      </w:r>
      <w:proofErr w:type="spellStart"/>
      <w:r w:rsidR="009C2518">
        <w:rPr>
          <w:lang w:val="es-ES_tradnl"/>
        </w:rPr>
        <w:t>Microfinanciamientos</w:t>
      </w:r>
      <w:proofErr w:type="spellEnd"/>
      <w:r w:rsidR="009C2518">
        <w:rPr>
          <w:lang w:val="es-ES_tradnl"/>
        </w:rPr>
        <w:t xml:space="preserve"> para M</w:t>
      </w:r>
      <w:r w:rsidR="0058272B">
        <w:rPr>
          <w:lang w:val="es-ES_tradnl"/>
        </w:rPr>
        <w:t xml:space="preserve">ejoras </w:t>
      </w:r>
      <w:r w:rsidR="009C2518">
        <w:rPr>
          <w:lang w:val="es-ES_tradnl"/>
        </w:rPr>
        <w:t>Progresivas de V</w:t>
      </w:r>
      <w:r w:rsidR="0058272B">
        <w:rPr>
          <w:lang w:val="es-ES_tradnl"/>
        </w:rPr>
        <w:t>iviendas</w:t>
      </w:r>
      <w:r w:rsidR="008A6463" w:rsidRPr="00A23ECE">
        <w:rPr>
          <w:lang w:val="es-ES_tradnl"/>
        </w:rPr>
        <w:t>.</w:t>
      </w:r>
    </w:p>
    <w:p w:rsidR="00E82FA1" w:rsidRPr="00A23ECE" w:rsidRDefault="00E82FA1" w:rsidP="00E72563">
      <w:pPr>
        <w:pStyle w:val="Heading3"/>
        <w:numPr>
          <w:ilvl w:val="1"/>
          <w:numId w:val="9"/>
        </w:numPr>
        <w:spacing w:before="120" w:after="120" w:line="240" w:lineRule="auto"/>
        <w:ind w:left="720"/>
        <w:contextualSpacing w:val="0"/>
        <w:jc w:val="both"/>
        <w:rPr>
          <w:lang w:val="es-ES_tradnl"/>
        </w:rPr>
      </w:pPr>
      <w:r w:rsidRPr="00A23ECE">
        <w:rPr>
          <w:lang w:val="es-ES_tradnl"/>
        </w:rPr>
        <w:t>Debido a que las actividades son financiadas con este programa no son generadoras de agentes contaminantes en cantidades industriales que puedan considerarse de alto riesgo ambiental no se considera que la implementación del programa generará un impacto negativo en la preservación del medio ambiente. No obstante, las actividades que se derivan de la operación financiada pudieran</w:t>
      </w:r>
      <w:r w:rsidR="0058272B">
        <w:rPr>
          <w:lang w:val="es-ES_tradnl"/>
        </w:rPr>
        <w:t>,</w:t>
      </w:r>
      <w:r w:rsidRPr="00A23ECE">
        <w:rPr>
          <w:lang w:val="es-ES_tradnl"/>
        </w:rPr>
        <w:t xml:space="preserve"> </w:t>
      </w:r>
      <w:r w:rsidR="0058272B">
        <w:rPr>
          <w:lang w:val="es-ES_tradnl"/>
        </w:rPr>
        <w:t xml:space="preserve">en </w:t>
      </w:r>
      <w:r w:rsidRPr="00A23ECE">
        <w:rPr>
          <w:lang w:val="es-ES_tradnl"/>
        </w:rPr>
        <w:t>pequeña escala</w:t>
      </w:r>
      <w:r w:rsidR="0058272B">
        <w:rPr>
          <w:lang w:val="es-ES_tradnl"/>
        </w:rPr>
        <w:t>,</w:t>
      </w:r>
      <w:r w:rsidRPr="00A23ECE">
        <w:rPr>
          <w:lang w:val="es-ES_tradnl"/>
        </w:rPr>
        <w:t xml:space="preserve"> producir residuos que pudieran afectar el entorno inmediato</w:t>
      </w:r>
      <w:r w:rsidR="0058272B">
        <w:rPr>
          <w:lang w:val="es-ES_tradnl"/>
        </w:rPr>
        <w:t>. P</w:t>
      </w:r>
      <w:r w:rsidRPr="00A23ECE">
        <w:rPr>
          <w:lang w:val="es-ES_tradnl"/>
        </w:rPr>
        <w:t>ara mitigar estos riesgos</w:t>
      </w:r>
      <w:r w:rsidR="0058272B">
        <w:rPr>
          <w:lang w:val="es-ES_tradnl"/>
        </w:rPr>
        <w:t>, c</w:t>
      </w:r>
      <w:r w:rsidRPr="00A23ECE">
        <w:rPr>
          <w:lang w:val="es-ES_tradnl"/>
        </w:rPr>
        <w:t>ada proyecto o actividad financiada contará con recomendaciones de mitigación y protección del medio ambiente</w:t>
      </w:r>
      <w:r w:rsidR="00EF0541">
        <w:rPr>
          <w:lang w:val="es-ES_tradnl"/>
        </w:rPr>
        <w:t>, consideradas en la legislación nicaragüense aplicable a este tipo de obras</w:t>
      </w:r>
      <w:r w:rsidR="00931AF4">
        <w:rPr>
          <w:lang w:val="es-ES_tradnl"/>
        </w:rPr>
        <w:t>.</w:t>
      </w:r>
    </w:p>
    <w:p w:rsidR="00E82FA1" w:rsidRPr="00A23ECE" w:rsidRDefault="00E82FA1" w:rsidP="00E82FA1">
      <w:pPr>
        <w:pStyle w:val="ListParagraph"/>
        <w:rPr>
          <w:lang w:val="es-ES_tradnl"/>
        </w:rPr>
      </w:pPr>
    </w:p>
    <w:p w:rsidR="00DE5302" w:rsidRPr="00A23ECE" w:rsidRDefault="00344EDB" w:rsidP="00E72563">
      <w:pPr>
        <w:pStyle w:val="Heading2"/>
        <w:spacing w:before="120" w:after="120" w:line="240" w:lineRule="auto"/>
        <w:ind w:hanging="720"/>
        <w:rPr>
          <w:lang w:val="es-ES_tradnl"/>
        </w:rPr>
      </w:pPr>
      <w:bookmarkStart w:id="5" w:name="_Toc329676990"/>
      <w:r w:rsidRPr="00A23ECE">
        <w:rPr>
          <w:lang w:val="es-ES_tradnl"/>
        </w:rPr>
        <w:t>Ubicación</w:t>
      </w:r>
      <w:r w:rsidR="006B06D2" w:rsidRPr="00A23ECE">
        <w:rPr>
          <w:lang w:val="es-ES_tradnl"/>
        </w:rPr>
        <w:t xml:space="preserve"> de las obras</w:t>
      </w:r>
      <w:bookmarkEnd w:id="5"/>
    </w:p>
    <w:p w:rsidR="00DF6510" w:rsidRPr="00931AF4" w:rsidRDefault="00320A72" w:rsidP="00E72563">
      <w:pPr>
        <w:pStyle w:val="Heading3"/>
        <w:numPr>
          <w:ilvl w:val="1"/>
          <w:numId w:val="9"/>
        </w:numPr>
        <w:spacing w:before="120" w:after="120" w:line="240" w:lineRule="auto"/>
        <w:ind w:left="720"/>
        <w:contextualSpacing w:val="0"/>
        <w:jc w:val="both"/>
        <w:rPr>
          <w:lang w:val="es-ES_tradnl"/>
        </w:rPr>
      </w:pPr>
      <w:r w:rsidRPr="00931AF4">
        <w:rPr>
          <w:lang w:val="es-ES_tradnl"/>
        </w:rPr>
        <w:t xml:space="preserve">Del total de 153 municipios de Nicaragua, </w:t>
      </w:r>
      <w:r w:rsidR="00AE507E" w:rsidRPr="00931AF4">
        <w:rPr>
          <w:lang w:val="es-ES_tradnl"/>
        </w:rPr>
        <w:t xml:space="preserve">PRODEL ha identificado un listado potencial de </w:t>
      </w:r>
      <w:r w:rsidRPr="00931AF4">
        <w:rPr>
          <w:lang w:val="es-ES_tradnl"/>
        </w:rPr>
        <w:t xml:space="preserve">39 que calificarían para este financiamiento y están ubicadas principalmente en la zona </w:t>
      </w:r>
      <w:r w:rsidR="00931AF4" w:rsidRPr="00931AF4">
        <w:rPr>
          <w:lang w:val="es-ES_tradnl"/>
        </w:rPr>
        <w:t>Sur, Norte y Central del</w:t>
      </w:r>
      <w:r w:rsidRPr="00931AF4">
        <w:rPr>
          <w:lang w:val="es-ES_tradnl"/>
        </w:rPr>
        <w:t xml:space="preserve"> país. La mayoría de los beneficiarios están ubicados en zonas rurales o peri-urbanas de pequeñas poblaciones en el interior del país. De los 39 municipios que califican, </w:t>
      </w:r>
      <w:r w:rsidR="0058272B" w:rsidRPr="00931AF4">
        <w:rPr>
          <w:lang w:val="es-ES_tradnl"/>
        </w:rPr>
        <w:t>2</w:t>
      </w:r>
      <w:r w:rsidR="00931AF4" w:rsidRPr="00931AF4">
        <w:rPr>
          <w:lang w:val="es-ES_tradnl"/>
        </w:rPr>
        <w:t>0</w:t>
      </w:r>
      <w:r w:rsidR="0058272B" w:rsidRPr="00931AF4">
        <w:rPr>
          <w:lang w:val="es-ES_tradnl"/>
        </w:rPr>
        <w:t xml:space="preserve"> municipios </w:t>
      </w:r>
      <w:r w:rsidRPr="00931AF4">
        <w:rPr>
          <w:lang w:val="es-ES_tradnl"/>
        </w:rPr>
        <w:t>han presentado solicitud para este proyecto</w:t>
      </w:r>
      <w:r w:rsidR="0058272B" w:rsidRPr="00931AF4">
        <w:rPr>
          <w:lang w:val="es-ES_tradnl"/>
        </w:rPr>
        <w:t xml:space="preserve">: </w:t>
      </w:r>
    </w:p>
    <w:p w:rsidR="003530A2" w:rsidRPr="00931AF4" w:rsidRDefault="003530A2" w:rsidP="008D6E19">
      <w:pPr>
        <w:keepNext/>
        <w:spacing w:after="120"/>
        <w:ind w:left="720"/>
        <w:jc w:val="center"/>
        <w:rPr>
          <w:b/>
          <w:lang w:val="es-ES_tradnl"/>
        </w:rPr>
      </w:pPr>
      <w:r w:rsidRPr="00931AF4">
        <w:rPr>
          <w:b/>
          <w:lang w:val="es-ES_tradnl"/>
        </w:rPr>
        <w:t>Tabla</w:t>
      </w:r>
      <w:r w:rsidR="00A7485D" w:rsidRPr="00931AF4">
        <w:rPr>
          <w:b/>
          <w:lang w:val="es-ES_tradnl"/>
        </w:rPr>
        <w:t xml:space="preserve"> II.</w:t>
      </w:r>
      <w:r w:rsidRPr="00931AF4">
        <w:rPr>
          <w:b/>
          <w:lang w:val="es-ES_tradnl"/>
        </w:rPr>
        <w:t xml:space="preserve">1 - </w:t>
      </w:r>
      <w:r w:rsidR="00931AF4" w:rsidRPr="00931AF4">
        <w:rPr>
          <w:b/>
          <w:lang w:val="es-ES_tradnl"/>
        </w:rPr>
        <w:t>Municipios con convenios de cooperación firmados con PRODEL</w:t>
      </w:r>
    </w:p>
    <w:tbl>
      <w:tblPr>
        <w:tblStyle w:val="LightShading1"/>
        <w:tblW w:w="8748" w:type="dxa"/>
        <w:jc w:val="right"/>
        <w:tblInd w:w="-1979" w:type="dxa"/>
        <w:tblLayout w:type="fixed"/>
        <w:tblLook w:val="04A0"/>
      </w:tblPr>
      <w:tblGrid>
        <w:gridCol w:w="900"/>
        <w:gridCol w:w="3474"/>
        <w:gridCol w:w="846"/>
        <w:gridCol w:w="3528"/>
      </w:tblGrid>
      <w:tr w:rsidR="00676F28" w:rsidRPr="00E72563" w:rsidTr="008D6E19">
        <w:trPr>
          <w:cnfStyle w:val="100000000000"/>
          <w:trHeight w:val="300"/>
          <w:jc w:val="right"/>
        </w:trPr>
        <w:tc>
          <w:tcPr>
            <w:cnfStyle w:val="001000000000"/>
            <w:tcW w:w="900" w:type="dxa"/>
            <w:tcBorders>
              <w:top w:val="single" w:sz="12" w:space="0" w:color="auto"/>
              <w:bottom w:val="single" w:sz="12" w:space="0" w:color="auto"/>
            </w:tcBorders>
            <w:noWrap/>
            <w:hideMark/>
          </w:tcPr>
          <w:p w:rsidR="00676F28" w:rsidRPr="00E72563" w:rsidRDefault="00676F28" w:rsidP="009C2518">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N</w:t>
            </w:r>
            <w:r w:rsidR="008D6E19" w:rsidRPr="00E72563">
              <w:rPr>
                <w:rFonts w:ascii="Cambria Math" w:hAnsi="Cambria Math" w:cs="Times New Roman"/>
                <w:color w:val="000000"/>
                <w:sz w:val="20"/>
                <w:szCs w:val="20"/>
                <w:lang w:val="es-ES_tradnl" w:eastAsia="es-MX"/>
              </w:rPr>
              <w:t>º</w:t>
            </w:r>
          </w:p>
        </w:tc>
        <w:tc>
          <w:tcPr>
            <w:tcW w:w="3474" w:type="dxa"/>
            <w:tcBorders>
              <w:top w:val="single" w:sz="12" w:space="0" w:color="auto"/>
              <w:bottom w:val="single" w:sz="12" w:space="0" w:color="auto"/>
            </w:tcBorders>
            <w:noWrap/>
            <w:vAlign w:val="center"/>
            <w:hideMark/>
          </w:tcPr>
          <w:p w:rsidR="00676F28" w:rsidRPr="00E72563" w:rsidRDefault="00676F28" w:rsidP="008D6E19">
            <w:pPr>
              <w:cnfStyle w:val="1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Municipios</w:t>
            </w:r>
          </w:p>
        </w:tc>
        <w:tc>
          <w:tcPr>
            <w:tcW w:w="846" w:type="dxa"/>
            <w:tcBorders>
              <w:top w:val="single" w:sz="12" w:space="0" w:color="auto"/>
              <w:bottom w:val="single" w:sz="12" w:space="0" w:color="auto"/>
            </w:tcBorders>
          </w:tcPr>
          <w:p w:rsidR="00676F28" w:rsidRPr="00E72563" w:rsidRDefault="00676F28" w:rsidP="009C2518">
            <w:pPr>
              <w:jc w:val="center"/>
              <w:cnfStyle w:val="1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N</w:t>
            </w:r>
            <w:r w:rsidR="008D6E19" w:rsidRPr="00E72563">
              <w:rPr>
                <w:rFonts w:ascii="Cambria Math" w:hAnsi="Cambria Math" w:cs="Times New Roman"/>
                <w:color w:val="000000"/>
                <w:sz w:val="20"/>
                <w:szCs w:val="20"/>
                <w:lang w:val="es-ES_tradnl" w:eastAsia="es-MX"/>
              </w:rPr>
              <w:t>º</w:t>
            </w:r>
          </w:p>
        </w:tc>
        <w:tc>
          <w:tcPr>
            <w:tcW w:w="3528" w:type="dxa"/>
            <w:tcBorders>
              <w:top w:val="single" w:sz="12" w:space="0" w:color="auto"/>
              <w:bottom w:val="single" w:sz="12" w:space="0" w:color="auto"/>
            </w:tcBorders>
            <w:vAlign w:val="center"/>
          </w:tcPr>
          <w:p w:rsidR="00676F28" w:rsidRPr="00E72563" w:rsidRDefault="00676F28" w:rsidP="008D6E19">
            <w:pPr>
              <w:cnfStyle w:val="1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Municipios</w:t>
            </w:r>
          </w:p>
        </w:tc>
      </w:tr>
      <w:tr w:rsidR="00E72563" w:rsidRPr="00E72563" w:rsidTr="008D6E19">
        <w:trPr>
          <w:cnfStyle w:val="000000100000"/>
          <w:trHeight w:val="300"/>
          <w:jc w:val="right"/>
        </w:trPr>
        <w:tc>
          <w:tcPr>
            <w:cnfStyle w:val="001000000000"/>
            <w:tcW w:w="900" w:type="dxa"/>
            <w:tcBorders>
              <w:top w:val="single" w:sz="12" w:space="0" w:color="auto"/>
            </w:tcBorders>
            <w:shd w:val="clear" w:color="auto" w:fill="D9D9D9" w:themeFill="background1" w:themeFillShade="D9"/>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1</w:t>
            </w:r>
          </w:p>
        </w:tc>
        <w:tc>
          <w:tcPr>
            <w:tcW w:w="3474" w:type="dxa"/>
            <w:tcBorders>
              <w:top w:val="single" w:sz="12" w:space="0" w:color="auto"/>
            </w:tcBorders>
            <w:shd w:val="clear" w:color="auto" w:fill="D9D9D9" w:themeFill="background1" w:themeFillShade="D9"/>
            <w:noWrap/>
            <w:vAlign w:val="center"/>
            <w:hideMark/>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Chinandega</w:t>
            </w:r>
          </w:p>
        </w:tc>
        <w:tc>
          <w:tcPr>
            <w:tcW w:w="846" w:type="dxa"/>
            <w:tcBorders>
              <w:top w:val="single" w:sz="12" w:space="0" w:color="auto"/>
            </w:tcBorders>
            <w:shd w:val="clear" w:color="auto" w:fill="D9D9D9" w:themeFill="background1" w:themeFillShade="D9"/>
            <w:vAlign w:val="center"/>
          </w:tcPr>
          <w:p w:rsidR="00676F28" w:rsidRPr="00E72563" w:rsidRDefault="00676F28" w:rsidP="008D6E19">
            <w:pPr>
              <w:jc w:val="center"/>
              <w:cnfStyle w:val="0000001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11</w:t>
            </w:r>
          </w:p>
        </w:tc>
        <w:tc>
          <w:tcPr>
            <w:tcW w:w="3528" w:type="dxa"/>
            <w:tcBorders>
              <w:top w:val="single" w:sz="12" w:space="0" w:color="auto"/>
            </w:tcBorders>
            <w:shd w:val="clear" w:color="auto" w:fill="D9D9D9" w:themeFill="background1" w:themeFillShade="D9"/>
            <w:vAlign w:val="center"/>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Ocotal</w:t>
            </w:r>
          </w:p>
        </w:tc>
      </w:tr>
      <w:tr w:rsidR="00676F28" w:rsidRPr="00E72563" w:rsidTr="008D6E19">
        <w:trPr>
          <w:trHeight w:val="300"/>
          <w:jc w:val="right"/>
        </w:trPr>
        <w:tc>
          <w:tcPr>
            <w:cnfStyle w:val="001000000000"/>
            <w:tcW w:w="900" w:type="dxa"/>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2</w:t>
            </w:r>
          </w:p>
        </w:tc>
        <w:tc>
          <w:tcPr>
            <w:tcW w:w="3474" w:type="dxa"/>
            <w:noWrap/>
            <w:vAlign w:val="center"/>
            <w:hideMark/>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Masaya</w:t>
            </w:r>
          </w:p>
        </w:tc>
        <w:tc>
          <w:tcPr>
            <w:tcW w:w="846" w:type="dxa"/>
            <w:vAlign w:val="center"/>
          </w:tcPr>
          <w:p w:rsidR="00676F28" w:rsidRPr="00E72563" w:rsidRDefault="00676F28" w:rsidP="008D6E19">
            <w:pPr>
              <w:jc w:val="center"/>
              <w:cnfStyle w:val="0000000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12</w:t>
            </w:r>
          </w:p>
        </w:tc>
        <w:tc>
          <w:tcPr>
            <w:tcW w:w="3528" w:type="dxa"/>
            <w:vAlign w:val="center"/>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Corinto</w:t>
            </w:r>
          </w:p>
        </w:tc>
      </w:tr>
      <w:tr w:rsidR="00676F28" w:rsidRPr="00E72563" w:rsidTr="008D6E19">
        <w:trPr>
          <w:cnfStyle w:val="000000100000"/>
          <w:trHeight w:val="300"/>
          <w:jc w:val="right"/>
        </w:trPr>
        <w:tc>
          <w:tcPr>
            <w:cnfStyle w:val="001000000000"/>
            <w:tcW w:w="900" w:type="dxa"/>
            <w:shd w:val="clear" w:color="auto" w:fill="D9D9D9" w:themeFill="background1" w:themeFillShade="D9"/>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3</w:t>
            </w:r>
          </w:p>
        </w:tc>
        <w:tc>
          <w:tcPr>
            <w:tcW w:w="3474" w:type="dxa"/>
            <w:shd w:val="clear" w:color="auto" w:fill="D9D9D9" w:themeFill="background1" w:themeFillShade="D9"/>
            <w:noWrap/>
            <w:vAlign w:val="center"/>
            <w:hideMark/>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Estelí</w:t>
            </w:r>
          </w:p>
        </w:tc>
        <w:tc>
          <w:tcPr>
            <w:tcW w:w="846" w:type="dxa"/>
            <w:shd w:val="clear" w:color="auto" w:fill="D9D9D9" w:themeFill="background1" w:themeFillShade="D9"/>
            <w:vAlign w:val="center"/>
          </w:tcPr>
          <w:p w:rsidR="00676F28" w:rsidRPr="00E72563" w:rsidRDefault="00676F28" w:rsidP="008D6E19">
            <w:pPr>
              <w:jc w:val="center"/>
              <w:cnfStyle w:val="0000001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13</w:t>
            </w:r>
          </w:p>
        </w:tc>
        <w:tc>
          <w:tcPr>
            <w:tcW w:w="3528" w:type="dxa"/>
            <w:shd w:val="clear" w:color="auto" w:fill="D9D9D9" w:themeFill="background1" w:themeFillShade="D9"/>
            <w:vAlign w:val="center"/>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San Juan del Sur</w:t>
            </w:r>
          </w:p>
        </w:tc>
      </w:tr>
      <w:tr w:rsidR="00676F28" w:rsidRPr="00E72563" w:rsidTr="008D6E19">
        <w:trPr>
          <w:trHeight w:val="300"/>
          <w:jc w:val="right"/>
        </w:trPr>
        <w:tc>
          <w:tcPr>
            <w:cnfStyle w:val="001000000000"/>
            <w:tcW w:w="900" w:type="dxa"/>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4</w:t>
            </w:r>
          </w:p>
        </w:tc>
        <w:tc>
          <w:tcPr>
            <w:tcW w:w="3474" w:type="dxa"/>
            <w:noWrap/>
            <w:vAlign w:val="center"/>
            <w:hideMark/>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Ciudad Sandino</w:t>
            </w:r>
          </w:p>
        </w:tc>
        <w:tc>
          <w:tcPr>
            <w:tcW w:w="846" w:type="dxa"/>
            <w:vAlign w:val="center"/>
          </w:tcPr>
          <w:p w:rsidR="00676F28" w:rsidRPr="00E72563" w:rsidRDefault="00676F28" w:rsidP="008D6E19">
            <w:pPr>
              <w:jc w:val="center"/>
              <w:cnfStyle w:val="0000000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14</w:t>
            </w:r>
          </w:p>
        </w:tc>
        <w:tc>
          <w:tcPr>
            <w:tcW w:w="3528" w:type="dxa"/>
            <w:vAlign w:val="center"/>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Matagalpa</w:t>
            </w:r>
          </w:p>
        </w:tc>
      </w:tr>
      <w:tr w:rsidR="00676F28" w:rsidRPr="00E72563" w:rsidTr="008D6E19">
        <w:trPr>
          <w:cnfStyle w:val="000000100000"/>
          <w:trHeight w:val="300"/>
          <w:jc w:val="right"/>
        </w:trPr>
        <w:tc>
          <w:tcPr>
            <w:cnfStyle w:val="001000000000"/>
            <w:tcW w:w="900" w:type="dxa"/>
            <w:shd w:val="clear" w:color="auto" w:fill="D9D9D9" w:themeFill="background1" w:themeFillShade="D9"/>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5</w:t>
            </w:r>
          </w:p>
        </w:tc>
        <w:tc>
          <w:tcPr>
            <w:tcW w:w="3474" w:type="dxa"/>
            <w:shd w:val="clear" w:color="auto" w:fill="D9D9D9" w:themeFill="background1" w:themeFillShade="D9"/>
            <w:noWrap/>
            <w:vAlign w:val="center"/>
            <w:hideMark/>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Juigalpa</w:t>
            </w:r>
          </w:p>
        </w:tc>
        <w:tc>
          <w:tcPr>
            <w:tcW w:w="846" w:type="dxa"/>
            <w:shd w:val="clear" w:color="auto" w:fill="D9D9D9" w:themeFill="background1" w:themeFillShade="D9"/>
            <w:vAlign w:val="center"/>
          </w:tcPr>
          <w:p w:rsidR="00676F28" w:rsidRPr="00E72563" w:rsidRDefault="00676F28" w:rsidP="008D6E19">
            <w:pPr>
              <w:jc w:val="center"/>
              <w:cnfStyle w:val="0000001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15</w:t>
            </w:r>
          </w:p>
        </w:tc>
        <w:tc>
          <w:tcPr>
            <w:tcW w:w="3528" w:type="dxa"/>
            <w:shd w:val="clear" w:color="auto" w:fill="D9D9D9" w:themeFill="background1" w:themeFillShade="D9"/>
            <w:vAlign w:val="center"/>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Nueva Guinea</w:t>
            </w:r>
          </w:p>
        </w:tc>
      </w:tr>
      <w:tr w:rsidR="00676F28" w:rsidRPr="00E72563" w:rsidTr="008D6E19">
        <w:trPr>
          <w:trHeight w:val="300"/>
          <w:jc w:val="right"/>
        </w:trPr>
        <w:tc>
          <w:tcPr>
            <w:cnfStyle w:val="001000000000"/>
            <w:tcW w:w="900" w:type="dxa"/>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6</w:t>
            </w:r>
          </w:p>
        </w:tc>
        <w:tc>
          <w:tcPr>
            <w:tcW w:w="3474" w:type="dxa"/>
            <w:noWrap/>
            <w:vAlign w:val="center"/>
            <w:hideMark/>
          </w:tcPr>
          <w:p w:rsidR="00676F28" w:rsidRPr="00E72563" w:rsidRDefault="00676F28" w:rsidP="008D6E19">
            <w:pPr>
              <w:cnfStyle w:val="000000000000"/>
              <w:rPr>
                <w:rFonts w:eastAsiaTheme="minorHAnsi" w:cs="Times New Roman"/>
                <w:color w:val="000000"/>
                <w:sz w:val="20"/>
                <w:szCs w:val="20"/>
                <w:lang w:val="es-ES_tradnl" w:eastAsia="es-MX"/>
              </w:rPr>
            </w:pPr>
            <w:proofErr w:type="spellStart"/>
            <w:r w:rsidRPr="00E72563">
              <w:rPr>
                <w:rFonts w:cs="Times New Roman"/>
                <w:color w:val="000000"/>
                <w:sz w:val="20"/>
                <w:szCs w:val="20"/>
                <w:lang w:val="es-ES_tradnl" w:eastAsia="es-MX"/>
              </w:rPr>
              <w:t>Chichigalpa</w:t>
            </w:r>
            <w:proofErr w:type="spellEnd"/>
          </w:p>
        </w:tc>
        <w:tc>
          <w:tcPr>
            <w:tcW w:w="846" w:type="dxa"/>
            <w:vAlign w:val="center"/>
          </w:tcPr>
          <w:p w:rsidR="00676F28" w:rsidRPr="00E72563" w:rsidRDefault="00676F28" w:rsidP="008D6E19">
            <w:pPr>
              <w:jc w:val="center"/>
              <w:cnfStyle w:val="0000000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16</w:t>
            </w:r>
          </w:p>
        </w:tc>
        <w:tc>
          <w:tcPr>
            <w:tcW w:w="3528" w:type="dxa"/>
            <w:vAlign w:val="center"/>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 xml:space="preserve">Muelle </w:t>
            </w:r>
            <w:r w:rsidR="00931AF4" w:rsidRPr="00E72563">
              <w:rPr>
                <w:rFonts w:cs="Times New Roman"/>
                <w:color w:val="000000"/>
                <w:sz w:val="20"/>
                <w:szCs w:val="20"/>
                <w:lang w:val="es-ES_tradnl" w:eastAsia="es-MX"/>
              </w:rPr>
              <w:t>De Los Bueyes</w:t>
            </w:r>
          </w:p>
        </w:tc>
      </w:tr>
      <w:tr w:rsidR="00676F28" w:rsidRPr="00E72563" w:rsidTr="008D6E19">
        <w:trPr>
          <w:cnfStyle w:val="000000100000"/>
          <w:trHeight w:val="300"/>
          <w:jc w:val="right"/>
        </w:trPr>
        <w:tc>
          <w:tcPr>
            <w:cnfStyle w:val="001000000000"/>
            <w:tcW w:w="900" w:type="dxa"/>
            <w:shd w:val="clear" w:color="auto" w:fill="D9D9D9" w:themeFill="background1" w:themeFillShade="D9"/>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7</w:t>
            </w:r>
          </w:p>
        </w:tc>
        <w:tc>
          <w:tcPr>
            <w:tcW w:w="3474" w:type="dxa"/>
            <w:shd w:val="clear" w:color="auto" w:fill="D9D9D9" w:themeFill="background1" w:themeFillShade="D9"/>
            <w:noWrap/>
            <w:vAlign w:val="center"/>
            <w:hideMark/>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Somoto</w:t>
            </w:r>
          </w:p>
        </w:tc>
        <w:tc>
          <w:tcPr>
            <w:tcW w:w="846" w:type="dxa"/>
            <w:shd w:val="clear" w:color="auto" w:fill="D9D9D9" w:themeFill="background1" w:themeFillShade="D9"/>
            <w:vAlign w:val="center"/>
          </w:tcPr>
          <w:p w:rsidR="00676F28" w:rsidRPr="00E72563" w:rsidRDefault="00676F28" w:rsidP="008D6E19">
            <w:pPr>
              <w:jc w:val="center"/>
              <w:cnfStyle w:val="0000001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17</w:t>
            </w:r>
          </w:p>
        </w:tc>
        <w:tc>
          <w:tcPr>
            <w:tcW w:w="3528" w:type="dxa"/>
            <w:shd w:val="clear" w:color="auto" w:fill="D9D9D9" w:themeFill="background1" w:themeFillShade="D9"/>
            <w:vAlign w:val="center"/>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Rivas</w:t>
            </w:r>
          </w:p>
        </w:tc>
      </w:tr>
      <w:tr w:rsidR="00676F28" w:rsidRPr="00E72563" w:rsidTr="008D6E19">
        <w:trPr>
          <w:trHeight w:val="300"/>
          <w:jc w:val="right"/>
        </w:trPr>
        <w:tc>
          <w:tcPr>
            <w:cnfStyle w:val="001000000000"/>
            <w:tcW w:w="900" w:type="dxa"/>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8</w:t>
            </w:r>
          </w:p>
        </w:tc>
        <w:tc>
          <w:tcPr>
            <w:tcW w:w="3474" w:type="dxa"/>
            <w:noWrap/>
            <w:vAlign w:val="center"/>
            <w:hideMark/>
          </w:tcPr>
          <w:p w:rsidR="00676F28" w:rsidRPr="00E72563" w:rsidRDefault="00676F28" w:rsidP="008D6E19">
            <w:pPr>
              <w:cnfStyle w:val="000000000000"/>
              <w:rPr>
                <w:rFonts w:eastAsiaTheme="minorHAnsi" w:cs="Times New Roman"/>
                <w:color w:val="000000"/>
                <w:sz w:val="20"/>
                <w:szCs w:val="20"/>
                <w:lang w:val="es-ES_tradnl" w:eastAsia="es-MX"/>
              </w:rPr>
            </w:pPr>
            <w:proofErr w:type="spellStart"/>
            <w:r w:rsidRPr="00E72563">
              <w:rPr>
                <w:rFonts w:cs="Times New Roman"/>
                <w:color w:val="000000"/>
                <w:sz w:val="20"/>
                <w:szCs w:val="20"/>
                <w:lang w:val="es-ES_tradnl" w:eastAsia="es-MX"/>
              </w:rPr>
              <w:t>Masatepe</w:t>
            </w:r>
            <w:proofErr w:type="spellEnd"/>
          </w:p>
        </w:tc>
        <w:tc>
          <w:tcPr>
            <w:tcW w:w="846" w:type="dxa"/>
            <w:vAlign w:val="center"/>
          </w:tcPr>
          <w:p w:rsidR="00676F28" w:rsidRPr="00E72563" w:rsidRDefault="00676F28" w:rsidP="008D6E19">
            <w:pPr>
              <w:jc w:val="center"/>
              <w:cnfStyle w:val="0000000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18</w:t>
            </w:r>
          </w:p>
        </w:tc>
        <w:tc>
          <w:tcPr>
            <w:tcW w:w="3528" w:type="dxa"/>
            <w:vAlign w:val="center"/>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Boaco</w:t>
            </w:r>
          </w:p>
        </w:tc>
      </w:tr>
      <w:tr w:rsidR="00E72563" w:rsidRPr="00E72563" w:rsidTr="008D6E19">
        <w:trPr>
          <w:cnfStyle w:val="000000100000"/>
          <w:trHeight w:val="300"/>
          <w:jc w:val="right"/>
        </w:trPr>
        <w:tc>
          <w:tcPr>
            <w:cnfStyle w:val="001000000000"/>
            <w:tcW w:w="900" w:type="dxa"/>
            <w:tcBorders>
              <w:bottom w:val="nil"/>
            </w:tcBorders>
            <w:shd w:val="clear" w:color="auto" w:fill="D9D9D9" w:themeFill="background1" w:themeFillShade="D9"/>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9</w:t>
            </w:r>
          </w:p>
        </w:tc>
        <w:tc>
          <w:tcPr>
            <w:tcW w:w="3474" w:type="dxa"/>
            <w:tcBorders>
              <w:bottom w:val="nil"/>
            </w:tcBorders>
            <w:shd w:val="clear" w:color="auto" w:fill="D9D9D9" w:themeFill="background1" w:themeFillShade="D9"/>
            <w:noWrap/>
            <w:vAlign w:val="center"/>
            <w:hideMark/>
          </w:tcPr>
          <w:p w:rsidR="00676F28" w:rsidRPr="00E72563" w:rsidRDefault="00676F28" w:rsidP="008D6E19">
            <w:pPr>
              <w:cnfStyle w:val="000000100000"/>
              <w:rPr>
                <w:rFonts w:eastAsiaTheme="minorHAnsi" w:cs="Times New Roman"/>
                <w:color w:val="000000"/>
                <w:sz w:val="20"/>
                <w:szCs w:val="20"/>
                <w:lang w:val="es-ES_tradnl" w:eastAsia="es-MX"/>
              </w:rPr>
            </w:pPr>
            <w:proofErr w:type="spellStart"/>
            <w:r w:rsidRPr="00E72563">
              <w:rPr>
                <w:rFonts w:cs="Times New Roman"/>
                <w:color w:val="000000"/>
                <w:sz w:val="20"/>
                <w:szCs w:val="20"/>
                <w:lang w:val="es-ES_tradnl" w:eastAsia="es-MX"/>
              </w:rPr>
              <w:t>Nagarote</w:t>
            </w:r>
            <w:proofErr w:type="spellEnd"/>
          </w:p>
        </w:tc>
        <w:tc>
          <w:tcPr>
            <w:tcW w:w="846" w:type="dxa"/>
            <w:tcBorders>
              <w:bottom w:val="nil"/>
            </w:tcBorders>
            <w:shd w:val="clear" w:color="auto" w:fill="D9D9D9" w:themeFill="background1" w:themeFillShade="D9"/>
            <w:vAlign w:val="center"/>
          </w:tcPr>
          <w:p w:rsidR="00676F28" w:rsidRPr="00E72563" w:rsidRDefault="00676F28" w:rsidP="008D6E19">
            <w:pPr>
              <w:jc w:val="center"/>
              <w:cnfStyle w:val="0000001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19</w:t>
            </w:r>
          </w:p>
        </w:tc>
        <w:tc>
          <w:tcPr>
            <w:tcW w:w="3528" w:type="dxa"/>
            <w:tcBorders>
              <w:bottom w:val="nil"/>
            </w:tcBorders>
            <w:shd w:val="clear" w:color="auto" w:fill="D9D9D9" w:themeFill="background1" w:themeFillShade="D9"/>
            <w:vAlign w:val="center"/>
          </w:tcPr>
          <w:p w:rsidR="00676F28" w:rsidRPr="00E72563" w:rsidRDefault="00676F28" w:rsidP="008D6E19">
            <w:pPr>
              <w:cnfStyle w:val="0000001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San Carlos</w:t>
            </w:r>
          </w:p>
        </w:tc>
      </w:tr>
      <w:tr w:rsidR="00676F28" w:rsidRPr="00E72563" w:rsidTr="008D6E19">
        <w:trPr>
          <w:trHeight w:val="300"/>
          <w:jc w:val="right"/>
        </w:trPr>
        <w:tc>
          <w:tcPr>
            <w:cnfStyle w:val="001000000000"/>
            <w:tcW w:w="900" w:type="dxa"/>
            <w:tcBorders>
              <w:top w:val="nil"/>
              <w:bottom w:val="single" w:sz="12" w:space="0" w:color="auto"/>
            </w:tcBorders>
            <w:noWrap/>
            <w:vAlign w:val="center"/>
            <w:hideMark/>
          </w:tcPr>
          <w:p w:rsidR="00676F28" w:rsidRPr="00E72563" w:rsidRDefault="00676F28" w:rsidP="008D6E19">
            <w:pPr>
              <w:jc w:val="center"/>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10</w:t>
            </w:r>
          </w:p>
        </w:tc>
        <w:tc>
          <w:tcPr>
            <w:tcW w:w="3474" w:type="dxa"/>
            <w:tcBorders>
              <w:top w:val="nil"/>
              <w:bottom w:val="single" w:sz="12" w:space="0" w:color="auto"/>
            </w:tcBorders>
            <w:noWrap/>
            <w:vAlign w:val="center"/>
            <w:hideMark/>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Jinotepe</w:t>
            </w:r>
          </w:p>
        </w:tc>
        <w:tc>
          <w:tcPr>
            <w:tcW w:w="846" w:type="dxa"/>
            <w:tcBorders>
              <w:top w:val="nil"/>
              <w:bottom w:val="single" w:sz="12" w:space="0" w:color="auto"/>
            </w:tcBorders>
            <w:vAlign w:val="center"/>
          </w:tcPr>
          <w:p w:rsidR="00676F28" w:rsidRPr="00E72563" w:rsidRDefault="00676F28" w:rsidP="008D6E19">
            <w:pPr>
              <w:jc w:val="center"/>
              <w:cnfStyle w:val="000000000000"/>
              <w:rPr>
                <w:rFonts w:eastAsiaTheme="minorHAnsi" w:cs="Times New Roman"/>
                <w:b/>
                <w:color w:val="000000"/>
                <w:sz w:val="20"/>
                <w:szCs w:val="20"/>
                <w:lang w:val="es-ES_tradnl" w:eastAsia="es-MX"/>
              </w:rPr>
            </w:pPr>
            <w:r w:rsidRPr="00E72563">
              <w:rPr>
                <w:rFonts w:cs="Times New Roman"/>
                <w:b/>
                <w:color w:val="000000"/>
                <w:sz w:val="20"/>
                <w:szCs w:val="20"/>
                <w:lang w:val="es-ES_tradnl" w:eastAsia="es-MX"/>
              </w:rPr>
              <w:t>20</w:t>
            </w:r>
          </w:p>
        </w:tc>
        <w:tc>
          <w:tcPr>
            <w:tcW w:w="3528" w:type="dxa"/>
            <w:tcBorders>
              <w:top w:val="nil"/>
              <w:bottom w:val="single" w:sz="12" w:space="0" w:color="auto"/>
            </w:tcBorders>
            <w:vAlign w:val="center"/>
          </w:tcPr>
          <w:p w:rsidR="00676F28" w:rsidRPr="00E72563" w:rsidRDefault="00676F28" w:rsidP="008D6E19">
            <w:pPr>
              <w:cnfStyle w:val="000000000000"/>
              <w:rPr>
                <w:rFonts w:eastAsiaTheme="minorHAnsi" w:cs="Times New Roman"/>
                <w:color w:val="000000"/>
                <w:sz w:val="20"/>
                <w:szCs w:val="20"/>
                <w:lang w:val="es-ES_tradnl" w:eastAsia="es-MX"/>
              </w:rPr>
            </w:pPr>
            <w:r w:rsidRPr="00E72563">
              <w:rPr>
                <w:rFonts w:cs="Times New Roman"/>
                <w:color w:val="000000"/>
                <w:sz w:val="20"/>
                <w:szCs w:val="20"/>
                <w:lang w:val="es-ES_tradnl" w:eastAsia="es-MX"/>
              </w:rPr>
              <w:t>Bluefields</w:t>
            </w:r>
          </w:p>
        </w:tc>
      </w:tr>
    </w:tbl>
    <w:p w:rsidR="00931AF4" w:rsidRDefault="00931AF4" w:rsidP="00931AF4">
      <w:pPr>
        <w:pStyle w:val="Heading3"/>
        <w:numPr>
          <w:ilvl w:val="0"/>
          <w:numId w:val="0"/>
        </w:numPr>
        <w:spacing w:line="240" w:lineRule="auto"/>
        <w:ind w:left="720"/>
        <w:contextualSpacing w:val="0"/>
        <w:jc w:val="both"/>
        <w:rPr>
          <w:lang w:val="es-ES_tradnl"/>
        </w:rPr>
      </w:pPr>
    </w:p>
    <w:p w:rsidR="00931AF4" w:rsidRPr="00364C51" w:rsidRDefault="00931AF4" w:rsidP="00E72563">
      <w:pPr>
        <w:pStyle w:val="Heading3"/>
        <w:numPr>
          <w:ilvl w:val="1"/>
          <w:numId w:val="9"/>
        </w:numPr>
        <w:spacing w:before="120" w:after="120" w:line="240" w:lineRule="auto"/>
        <w:ind w:left="720"/>
        <w:contextualSpacing w:val="0"/>
        <w:jc w:val="both"/>
        <w:rPr>
          <w:lang w:val="es-ES_tradnl"/>
        </w:rPr>
      </w:pPr>
      <w:r w:rsidRPr="003F4FE5">
        <w:rPr>
          <w:lang w:val="es-ES_tradnl"/>
        </w:rPr>
        <w:t>En estos 2</w:t>
      </w:r>
      <w:r>
        <w:rPr>
          <w:lang w:val="es-ES_tradnl"/>
        </w:rPr>
        <w:t>0</w:t>
      </w:r>
      <w:r w:rsidRPr="003F4FE5">
        <w:rPr>
          <w:lang w:val="es-ES_tradnl"/>
        </w:rPr>
        <w:t xml:space="preserve"> mun</w:t>
      </w:r>
      <w:r>
        <w:rPr>
          <w:lang w:val="es-ES_tradnl"/>
        </w:rPr>
        <w:t xml:space="preserve">icipios, </w:t>
      </w:r>
      <w:r w:rsidRPr="00364C51">
        <w:rPr>
          <w:lang w:val="es-ES_tradnl"/>
        </w:rPr>
        <w:t>se requiere identificar los asentamientos que tienen las necesidades de infraestructura más apremiantes</w:t>
      </w:r>
      <w:r>
        <w:rPr>
          <w:lang w:val="es-ES_tradnl"/>
        </w:rPr>
        <w:t>, que cumplen co</w:t>
      </w:r>
      <w:r w:rsidRPr="00364C51">
        <w:rPr>
          <w:lang w:val="es-ES_tradnl"/>
        </w:rPr>
        <w:t>n ciertos niveles de concentración poblacional y</w:t>
      </w:r>
      <w:r>
        <w:rPr>
          <w:lang w:val="es-ES_tradnl"/>
        </w:rPr>
        <w:t xml:space="preserve"> de </w:t>
      </w:r>
      <w:r w:rsidRPr="00364C51">
        <w:rPr>
          <w:lang w:val="es-ES_tradnl"/>
        </w:rPr>
        <w:t xml:space="preserve">potencial económico. Para esta determinación se seleccionan los asentamientos espontáneos y se les aplica la denominada “Matriz 65” que </w:t>
      </w:r>
      <w:r w:rsidRPr="00364C51">
        <w:rPr>
          <w:lang w:val="es-ES_tradnl"/>
        </w:rPr>
        <w:lastRenderedPageBreak/>
        <w:t>contiene los principales componentes de infraestructura básica y equipamientos comunitarios y así se determinan las prioridades de inversión. La matriz</w:t>
      </w:r>
      <w:r>
        <w:rPr>
          <w:lang w:val="es-ES_tradnl"/>
        </w:rPr>
        <w:t xml:space="preserve"> que se usa</w:t>
      </w:r>
      <w:r w:rsidRPr="00364C51">
        <w:rPr>
          <w:lang w:val="es-ES_tradnl"/>
        </w:rPr>
        <w:t xml:space="preserve"> es la siguiente: </w:t>
      </w:r>
    </w:p>
    <w:p w:rsidR="003530A2" w:rsidRPr="003F5A7F" w:rsidRDefault="003530A2" w:rsidP="008D6E19">
      <w:pPr>
        <w:keepNext/>
        <w:spacing w:after="120"/>
        <w:ind w:left="720"/>
        <w:jc w:val="center"/>
        <w:rPr>
          <w:b/>
          <w:lang w:val="es-ES_tradnl"/>
        </w:rPr>
      </w:pPr>
      <w:r w:rsidRPr="003F5A7F">
        <w:rPr>
          <w:b/>
          <w:lang w:val="es-ES_tradnl"/>
        </w:rPr>
        <w:t xml:space="preserve">Tabla </w:t>
      </w:r>
      <w:r w:rsidR="008D6E19">
        <w:rPr>
          <w:b/>
          <w:lang w:val="es-ES_tradnl"/>
        </w:rPr>
        <w:t>II.</w:t>
      </w:r>
      <w:r w:rsidR="003F5A7F">
        <w:rPr>
          <w:b/>
          <w:lang w:val="es-ES_tradnl"/>
        </w:rPr>
        <w:t xml:space="preserve">2 </w:t>
      </w:r>
      <w:r w:rsidRPr="003F5A7F">
        <w:rPr>
          <w:b/>
          <w:lang w:val="es-ES_tradnl"/>
        </w:rPr>
        <w:t>- Matriz 65: Matriz para la evaluación de la existencia de infraestructura en los barrios</w:t>
      </w:r>
    </w:p>
    <w:tbl>
      <w:tblPr>
        <w:tblW w:w="8748" w:type="dxa"/>
        <w:jc w:val="right"/>
        <w:tblInd w:w="1153" w:type="dxa"/>
        <w:tblCellMar>
          <w:left w:w="0" w:type="dxa"/>
          <w:right w:w="0" w:type="dxa"/>
        </w:tblCellMar>
        <w:tblLook w:val="04A0"/>
      </w:tblPr>
      <w:tblGrid>
        <w:gridCol w:w="1548"/>
        <w:gridCol w:w="990"/>
        <w:gridCol w:w="1260"/>
        <w:gridCol w:w="1103"/>
        <w:gridCol w:w="1417"/>
        <w:gridCol w:w="1080"/>
        <w:gridCol w:w="1350"/>
      </w:tblGrid>
      <w:tr w:rsidR="00B3211C" w:rsidRPr="00232EF0" w:rsidTr="00B3211C">
        <w:trPr>
          <w:trHeight w:val="510"/>
          <w:jc w:val="right"/>
        </w:trPr>
        <w:tc>
          <w:tcPr>
            <w:tcW w:w="1548" w:type="dxa"/>
            <w:tcBorders>
              <w:top w:val="single" w:sz="12" w:space="0" w:color="auto"/>
              <w:left w:val="nil"/>
              <w:bottom w:val="single" w:sz="8" w:space="0" w:color="000000"/>
              <w:right w:val="single" w:sz="8" w:space="0" w:color="000000"/>
            </w:tcBorders>
            <w:tcMar>
              <w:top w:w="0" w:type="dxa"/>
              <w:left w:w="108" w:type="dxa"/>
              <w:bottom w:w="0" w:type="dxa"/>
              <w:right w:w="108" w:type="dxa"/>
            </w:tcMar>
            <w:vAlign w:val="center"/>
            <w:hideMark/>
          </w:tcPr>
          <w:p w:rsidR="00B3211C" w:rsidRPr="00232EF0" w:rsidRDefault="00B3211C" w:rsidP="009C2518">
            <w:pPr>
              <w:rPr>
                <w:b/>
                <w:bCs/>
                <w:lang w:val="es-ES_tradnl"/>
              </w:rPr>
            </w:pPr>
            <w:r w:rsidRPr="00232EF0">
              <w:rPr>
                <w:b/>
                <w:bCs/>
                <w:lang w:val="es-ES_tradnl"/>
              </w:rPr>
              <w:t>Tipo de inversión</w:t>
            </w:r>
          </w:p>
        </w:tc>
        <w:tc>
          <w:tcPr>
            <w:tcW w:w="990"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i/>
                <w:iCs/>
                <w:lang w:val="es-ES_tradnl"/>
              </w:rPr>
            </w:pPr>
            <w:r w:rsidRPr="00232EF0">
              <w:rPr>
                <w:lang w:val="es-ES_tradnl"/>
              </w:rPr>
              <w:t>Agua potable</w:t>
            </w:r>
          </w:p>
        </w:tc>
        <w:tc>
          <w:tcPr>
            <w:tcW w:w="1260"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lang w:val="es-ES_tradnl"/>
              </w:rPr>
            </w:pPr>
            <w:r w:rsidRPr="00232EF0">
              <w:rPr>
                <w:lang w:val="es-ES_tradnl"/>
              </w:rPr>
              <w:t>Aguas negras</w:t>
            </w:r>
          </w:p>
        </w:tc>
        <w:tc>
          <w:tcPr>
            <w:tcW w:w="1103"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lang w:val="es-ES_tradnl"/>
              </w:rPr>
            </w:pPr>
            <w:r w:rsidRPr="00232EF0">
              <w:rPr>
                <w:lang w:val="es-ES_tradnl"/>
              </w:rPr>
              <w:t>Drenaje Pluvial</w:t>
            </w:r>
          </w:p>
        </w:tc>
        <w:tc>
          <w:tcPr>
            <w:tcW w:w="1417"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lang w:val="es-ES_tradnl"/>
              </w:rPr>
            </w:pPr>
            <w:r w:rsidRPr="00232EF0">
              <w:rPr>
                <w:lang w:val="es-ES_tradnl"/>
              </w:rPr>
              <w:t>Electricidad</w:t>
            </w:r>
          </w:p>
        </w:tc>
        <w:tc>
          <w:tcPr>
            <w:tcW w:w="1080"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lang w:val="es-ES_tradnl"/>
              </w:rPr>
            </w:pPr>
            <w:r w:rsidRPr="00232EF0">
              <w:rPr>
                <w:lang w:val="es-ES_tradnl"/>
              </w:rPr>
              <w:t>Red Vial</w:t>
            </w:r>
          </w:p>
        </w:tc>
        <w:tc>
          <w:tcPr>
            <w:tcW w:w="1350" w:type="dxa"/>
            <w:tcBorders>
              <w:top w:val="single" w:sz="12" w:space="0" w:color="auto"/>
              <w:left w:val="nil"/>
              <w:bottom w:val="single" w:sz="8" w:space="0" w:color="000000"/>
              <w:right w:val="nil"/>
            </w:tcBorders>
            <w:tcMar>
              <w:top w:w="0" w:type="dxa"/>
              <w:left w:w="108" w:type="dxa"/>
              <w:bottom w:w="0" w:type="dxa"/>
              <w:right w:w="108" w:type="dxa"/>
            </w:tcMar>
            <w:vAlign w:val="center"/>
            <w:hideMark/>
          </w:tcPr>
          <w:p w:rsidR="00B3211C" w:rsidRPr="00232EF0" w:rsidRDefault="00B3211C" w:rsidP="00B3211C">
            <w:pPr>
              <w:jc w:val="center"/>
              <w:rPr>
                <w:lang w:val="es-ES_tradnl"/>
              </w:rPr>
            </w:pPr>
            <w:r w:rsidRPr="00232EF0">
              <w:rPr>
                <w:lang w:val="es-ES_tradnl"/>
              </w:rPr>
              <w:t>Equipamiento</w:t>
            </w:r>
          </w:p>
        </w:tc>
      </w:tr>
      <w:tr w:rsidR="00B3211C" w:rsidRPr="00B3211C" w:rsidTr="00B3211C">
        <w:trPr>
          <w:trHeight w:val="402"/>
          <w:jc w:val="right"/>
        </w:trPr>
        <w:tc>
          <w:tcPr>
            <w:tcW w:w="1548" w:type="dxa"/>
            <w:tcBorders>
              <w:top w:val="nil"/>
              <w:left w:val="nil"/>
              <w:bottom w:val="nil"/>
              <w:right w:val="single" w:sz="8" w:space="0" w:color="000000"/>
            </w:tcBorders>
            <w:noWrap/>
            <w:tcMar>
              <w:top w:w="0" w:type="dxa"/>
              <w:left w:w="108" w:type="dxa"/>
              <w:bottom w:w="0" w:type="dxa"/>
              <w:right w:w="108" w:type="dxa"/>
            </w:tcMar>
            <w:vAlign w:val="center"/>
            <w:hideMark/>
          </w:tcPr>
          <w:p w:rsidR="00B3211C" w:rsidRPr="00232EF0" w:rsidRDefault="00B3211C" w:rsidP="009C2518">
            <w:pPr>
              <w:rPr>
                <w:b/>
                <w:bCs/>
                <w:lang w:val="es-ES_tradnl"/>
              </w:rPr>
            </w:pPr>
            <w:r w:rsidRPr="00232EF0">
              <w:rPr>
                <w:b/>
                <w:bCs/>
                <w:lang w:val="es-ES_tradnl"/>
              </w:rPr>
              <w:t>Criterios:</w:t>
            </w:r>
          </w:p>
        </w:tc>
        <w:tc>
          <w:tcPr>
            <w:tcW w:w="990" w:type="dxa"/>
            <w:tcBorders>
              <w:top w:val="nil"/>
              <w:left w:val="nil"/>
              <w:bottom w:val="nil"/>
              <w:right w:val="nil"/>
            </w:tcBorders>
            <w:noWrap/>
            <w:tcMar>
              <w:top w:w="0" w:type="dxa"/>
              <w:left w:w="108" w:type="dxa"/>
              <w:bottom w:w="0" w:type="dxa"/>
              <w:right w:w="108" w:type="dxa"/>
            </w:tcMar>
            <w:vAlign w:val="center"/>
            <w:hideMark/>
          </w:tcPr>
          <w:p w:rsidR="00B3211C" w:rsidRPr="00232EF0" w:rsidRDefault="00B3211C" w:rsidP="009C2518">
            <w:pPr>
              <w:rPr>
                <w:lang w:val="es-ES"/>
              </w:rPr>
            </w:pPr>
          </w:p>
        </w:tc>
        <w:tc>
          <w:tcPr>
            <w:tcW w:w="126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103"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417"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08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35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r>
      <w:tr w:rsidR="00B3211C" w:rsidRPr="00B3211C" w:rsidTr="00B3211C">
        <w:trPr>
          <w:trHeight w:val="162"/>
          <w:jc w:val="right"/>
        </w:trPr>
        <w:tc>
          <w:tcPr>
            <w:tcW w:w="1548" w:type="dxa"/>
            <w:tcBorders>
              <w:top w:val="nil"/>
              <w:left w:val="nil"/>
              <w:bottom w:val="nil"/>
              <w:right w:val="single" w:sz="8" w:space="0" w:color="000000"/>
            </w:tcBorders>
            <w:shd w:val="clear" w:color="auto" w:fill="D9D9D9" w:themeFill="background1" w:themeFillShade="D9"/>
            <w:noWrap/>
            <w:tcMar>
              <w:top w:w="0" w:type="dxa"/>
              <w:left w:w="108" w:type="dxa"/>
              <w:bottom w:w="0" w:type="dxa"/>
              <w:right w:w="108" w:type="dxa"/>
            </w:tcMar>
            <w:vAlign w:val="center"/>
            <w:hideMark/>
          </w:tcPr>
          <w:p w:rsidR="00B3211C" w:rsidRPr="00232EF0" w:rsidRDefault="00B3211C" w:rsidP="00B3211C">
            <w:pPr>
              <w:rPr>
                <w:b/>
                <w:bCs/>
                <w:lang w:val="es-ES_tradnl"/>
              </w:rPr>
            </w:pPr>
            <w:r w:rsidRPr="00232EF0">
              <w:rPr>
                <w:b/>
                <w:bCs/>
                <w:lang w:val="es-ES_tradnl"/>
              </w:rPr>
              <w:t>Total</w:t>
            </w:r>
          </w:p>
        </w:tc>
        <w:tc>
          <w:tcPr>
            <w:tcW w:w="990" w:type="dxa"/>
            <w:tcBorders>
              <w:top w:val="nil"/>
              <w:left w:val="nil"/>
              <w:bottom w:val="nil"/>
              <w:right w:val="nil"/>
            </w:tcBorders>
            <w:shd w:val="clear" w:color="auto" w:fill="D9D9D9" w:themeFill="background1" w:themeFillShade="D9"/>
            <w:noWrap/>
            <w:tcMar>
              <w:top w:w="0" w:type="dxa"/>
              <w:left w:w="108" w:type="dxa"/>
              <w:bottom w:w="0" w:type="dxa"/>
              <w:right w:w="108" w:type="dxa"/>
            </w:tcMar>
            <w:vAlign w:val="center"/>
            <w:hideMark/>
          </w:tcPr>
          <w:p w:rsidR="00B3211C" w:rsidRPr="00232EF0" w:rsidRDefault="00B3211C" w:rsidP="009C2518">
            <w:pPr>
              <w:rPr>
                <w:lang w:val="es-ES"/>
              </w:rPr>
            </w:pPr>
          </w:p>
        </w:tc>
        <w:tc>
          <w:tcPr>
            <w:tcW w:w="126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103"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417"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08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35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r>
      <w:tr w:rsidR="00B3211C" w:rsidRPr="00B3211C" w:rsidTr="00B3211C">
        <w:trPr>
          <w:trHeight w:val="117"/>
          <w:jc w:val="right"/>
        </w:trPr>
        <w:tc>
          <w:tcPr>
            <w:tcW w:w="1548" w:type="dxa"/>
            <w:tcBorders>
              <w:top w:val="nil"/>
              <w:left w:val="nil"/>
              <w:bottom w:val="nil"/>
              <w:right w:val="single" w:sz="8" w:space="0" w:color="000000"/>
            </w:tcBorders>
            <w:noWrap/>
            <w:tcMar>
              <w:top w:w="0" w:type="dxa"/>
              <w:left w:w="108" w:type="dxa"/>
              <w:bottom w:w="0" w:type="dxa"/>
              <w:right w:w="108" w:type="dxa"/>
            </w:tcMar>
            <w:vAlign w:val="center"/>
            <w:hideMark/>
          </w:tcPr>
          <w:p w:rsidR="00B3211C" w:rsidRPr="00232EF0" w:rsidRDefault="00B3211C" w:rsidP="00B3211C">
            <w:pPr>
              <w:rPr>
                <w:b/>
                <w:bCs/>
                <w:lang w:val="es-ES_tradnl"/>
              </w:rPr>
            </w:pPr>
            <w:r w:rsidRPr="00232EF0">
              <w:rPr>
                <w:b/>
                <w:bCs/>
                <w:lang w:val="es-ES_tradnl"/>
              </w:rPr>
              <w:t>Domiciliar</w:t>
            </w:r>
          </w:p>
        </w:tc>
        <w:tc>
          <w:tcPr>
            <w:tcW w:w="990" w:type="dxa"/>
            <w:tcBorders>
              <w:top w:val="nil"/>
              <w:left w:val="nil"/>
              <w:bottom w:val="nil"/>
              <w:right w:val="nil"/>
            </w:tcBorders>
            <w:noWrap/>
            <w:tcMar>
              <w:top w:w="0" w:type="dxa"/>
              <w:left w:w="108" w:type="dxa"/>
              <w:bottom w:w="0" w:type="dxa"/>
              <w:right w:w="108" w:type="dxa"/>
            </w:tcMar>
            <w:vAlign w:val="center"/>
            <w:hideMark/>
          </w:tcPr>
          <w:p w:rsidR="00B3211C" w:rsidRPr="00232EF0" w:rsidRDefault="00B3211C" w:rsidP="009C2518">
            <w:pPr>
              <w:rPr>
                <w:lang w:val="es-ES"/>
              </w:rPr>
            </w:pPr>
          </w:p>
        </w:tc>
        <w:tc>
          <w:tcPr>
            <w:tcW w:w="126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103"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417"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08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350" w:type="dxa"/>
            <w:tcBorders>
              <w:top w:val="nil"/>
              <w:left w:val="nil"/>
              <w:bottom w:val="nil"/>
              <w:right w:val="nil"/>
            </w:tcBorders>
            <w:tcMar>
              <w:top w:w="0" w:type="dxa"/>
              <w:left w:w="108" w:type="dxa"/>
              <w:bottom w:w="0" w:type="dxa"/>
              <w:right w:w="108" w:type="dxa"/>
            </w:tcMar>
            <w:vAlign w:val="center"/>
          </w:tcPr>
          <w:p w:rsidR="00B3211C" w:rsidRPr="00232EF0" w:rsidRDefault="00B3211C" w:rsidP="009C2518">
            <w:pPr>
              <w:rPr>
                <w:lang w:val="es-ES_tradnl"/>
              </w:rPr>
            </w:pPr>
          </w:p>
        </w:tc>
      </w:tr>
      <w:tr w:rsidR="00B3211C" w:rsidRPr="00B3211C" w:rsidTr="00B3211C">
        <w:trPr>
          <w:trHeight w:val="162"/>
          <w:jc w:val="right"/>
        </w:trPr>
        <w:tc>
          <w:tcPr>
            <w:tcW w:w="1548" w:type="dxa"/>
            <w:tcBorders>
              <w:top w:val="nil"/>
              <w:left w:val="nil"/>
              <w:bottom w:val="nil"/>
              <w:right w:val="single" w:sz="8" w:space="0" w:color="000000"/>
            </w:tcBorders>
            <w:shd w:val="clear" w:color="auto" w:fill="D9D9D9" w:themeFill="background1" w:themeFillShade="D9"/>
            <w:noWrap/>
            <w:tcMar>
              <w:top w:w="0" w:type="dxa"/>
              <w:left w:w="108" w:type="dxa"/>
              <w:bottom w:w="0" w:type="dxa"/>
              <w:right w:w="108" w:type="dxa"/>
            </w:tcMar>
            <w:vAlign w:val="center"/>
            <w:hideMark/>
          </w:tcPr>
          <w:p w:rsidR="00B3211C" w:rsidRPr="00232EF0" w:rsidRDefault="00B3211C" w:rsidP="00B3211C">
            <w:pPr>
              <w:rPr>
                <w:b/>
                <w:bCs/>
                <w:lang w:val="es-ES_tradnl"/>
              </w:rPr>
            </w:pPr>
            <w:r w:rsidRPr="00232EF0">
              <w:rPr>
                <w:b/>
                <w:bCs/>
                <w:lang w:val="es-ES_tradnl"/>
              </w:rPr>
              <w:t>Tiene</w:t>
            </w:r>
          </w:p>
        </w:tc>
        <w:tc>
          <w:tcPr>
            <w:tcW w:w="990" w:type="dxa"/>
            <w:tcBorders>
              <w:top w:val="nil"/>
              <w:left w:val="nil"/>
              <w:bottom w:val="nil"/>
              <w:right w:val="nil"/>
            </w:tcBorders>
            <w:shd w:val="clear" w:color="auto" w:fill="D9D9D9" w:themeFill="background1" w:themeFillShade="D9"/>
            <w:noWrap/>
            <w:tcMar>
              <w:top w:w="0" w:type="dxa"/>
              <w:left w:w="108" w:type="dxa"/>
              <w:bottom w:w="0" w:type="dxa"/>
              <w:right w:w="108" w:type="dxa"/>
            </w:tcMar>
            <w:vAlign w:val="center"/>
            <w:hideMark/>
          </w:tcPr>
          <w:p w:rsidR="00B3211C" w:rsidRPr="00232EF0" w:rsidRDefault="00B3211C" w:rsidP="009C2518">
            <w:pPr>
              <w:rPr>
                <w:lang w:val="es-ES"/>
              </w:rPr>
            </w:pPr>
          </w:p>
        </w:tc>
        <w:tc>
          <w:tcPr>
            <w:tcW w:w="126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103"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417"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08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c>
          <w:tcPr>
            <w:tcW w:w="1350" w:type="dxa"/>
            <w:tcBorders>
              <w:top w:val="nil"/>
              <w:left w:val="nil"/>
              <w:bottom w:val="nil"/>
              <w:right w:val="nil"/>
            </w:tcBorders>
            <w:shd w:val="clear" w:color="auto" w:fill="D9D9D9" w:themeFill="background1" w:themeFillShade="D9"/>
            <w:tcMar>
              <w:top w:w="0" w:type="dxa"/>
              <w:left w:w="108" w:type="dxa"/>
              <w:bottom w:w="0" w:type="dxa"/>
              <w:right w:w="108" w:type="dxa"/>
            </w:tcMar>
            <w:vAlign w:val="center"/>
          </w:tcPr>
          <w:p w:rsidR="00B3211C" w:rsidRPr="00232EF0" w:rsidRDefault="00B3211C" w:rsidP="009C2518">
            <w:pPr>
              <w:rPr>
                <w:lang w:val="es-ES_tradnl"/>
              </w:rPr>
            </w:pPr>
          </w:p>
        </w:tc>
      </w:tr>
      <w:tr w:rsidR="00B3211C" w:rsidRPr="00B3211C" w:rsidTr="00B3211C">
        <w:trPr>
          <w:trHeight w:val="198"/>
          <w:jc w:val="right"/>
        </w:trPr>
        <w:tc>
          <w:tcPr>
            <w:tcW w:w="1548"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3211C" w:rsidRPr="00232EF0" w:rsidRDefault="00B3211C" w:rsidP="00B3211C">
            <w:pPr>
              <w:rPr>
                <w:b/>
                <w:bCs/>
                <w:lang w:val="es-ES_tradnl"/>
              </w:rPr>
            </w:pPr>
            <w:r w:rsidRPr="00232EF0">
              <w:rPr>
                <w:b/>
                <w:bCs/>
                <w:lang w:val="es-ES_tradnl"/>
              </w:rPr>
              <w:t>No Tiene</w:t>
            </w:r>
          </w:p>
        </w:tc>
        <w:tc>
          <w:tcPr>
            <w:tcW w:w="990" w:type="dxa"/>
            <w:tcBorders>
              <w:top w:val="nil"/>
              <w:left w:val="nil"/>
              <w:bottom w:val="single" w:sz="8" w:space="0" w:color="auto"/>
              <w:right w:val="nil"/>
            </w:tcBorders>
            <w:noWrap/>
            <w:tcMar>
              <w:top w:w="0" w:type="dxa"/>
              <w:left w:w="108" w:type="dxa"/>
              <w:bottom w:w="0" w:type="dxa"/>
              <w:right w:w="108" w:type="dxa"/>
            </w:tcMar>
            <w:vAlign w:val="center"/>
            <w:hideMark/>
          </w:tcPr>
          <w:p w:rsidR="00B3211C" w:rsidRPr="00232EF0" w:rsidRDefault="00B3211C" w:rsidP="009C2518">
            <w:pPr>
              <w:rPr>
                <w:lang w:val="es-ES"/>
              </w:rPr>
            </w:pPr>
          </w:p>
        </w:tc>
        <w:tc>
          <w:tcPr>
            <w:tcW w:w="1260" w:type="dxa"/>
            <w:tcBorders>
              <w:top w:val="nil"/>
              <w:left w:val="nil"/>
              <w:bottom w:val="single" w:sz="8" w:space="0" w:color="auto"/>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103" w:type="dxa"/>
            <w:tcBorders>
              <w:top w:val="nil"/>
              <w:left w:val="nil"/>
              <w:bottom w:val="single" w:sz="8" w:space="0" w:color="auto"/>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417" w:type="dxa"/>
            <w:tcBorders>
              <w:top w:val="nil"/>
              <w:left w:val="nil"/>
              <w:bottom w:val="single" w:sz="8" w:space="0" w:color="auto"/>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080" w:type="dxa"/>
            <w:tcBorders>
              <w:top w:val="nil"/>
              <w:left w:val="nil"/>
              <w:bottom w:val="single" w:sz="8" w:space="0" w:color="auto"/>
              <w:right w:val="nil"/>
            </w:tcBorders>
            <w:tcMar>
              <w:top w:w="0" w:type="dxa"/>
              <w:left w:w="108" w:type="dxa"/>
              <w:bottom w:w="0" w:type="dxa"/>
              <w:right w:w="108" w:type="dxa"/>
            </w:tcMar>
            <w:vAlign w:val="center"/>
          </w:tcPr>
          <w:p w:rsidR="00B3211C" w:rsidRPr="00232EF0" w:rsidRDefault="00B3211C" w:rsidP="009C2518">
            <w:pPr>
              <w:rPr>
                <w:lang w:val="es-ES_tradnl"/>
              </w:rPr>
            </w:pPr>
          </w:p>
        </w:tc>
        <w:tc>
          <w:tcPr>
            <w:tcW w:w="1350" w:type="dxa"/>
            <w:tcBorders>
              <w:top w:val="nil"/>
              <w:left w:val="nil"/>
              <w:bottom w:val="single" w:sz="8" w:space="0" w:color="auto"/>
              <w:right w:val="nil"/>
            </w:tcBorders>
            <w:tcMar>
              <w:top w:w="0" w:type="dxa"/>
              <w:left w:w="108" w:type="dxa"/>
              <w:bottom w:w="0" w:type="dxa"/>
              <w:right w:w="108" w:type="dxa"/>
            </w:tcMar>
            <w:vAlign w:val="center"/>
          </w:tcPr>
          <w:p w:rsidR="00B3211C" w:rsidRPr="00232EF0" w:rsidRDefault="00B3211C" w:rsidP="009C2518">
            <w:pPr>
              <w:rPr>
                <w:lang w:val="es-ES_tradnl"/>
              </w:rPr>
            </w:pPr>
          </w:p>
        </w:tc>
      </w:tr>
    </w:tbl>
    <w:p w:rsidR="008D6E19" w:rsidRPr="00B3211C" w:rsidRDefault="008D6E19" w:rsidP="008D6E19">
      <w:pPr>
        <w:spacing w:before="120"/>
        <w:rPr>
          <w:lang w:val="es-ES"/>
        </w:rPr>
      </w:pPr>
    </w:p>
    <w:p w:rsidR="00C0614F" w:rsidRDefault="00A7485D" w:rsidP="00A7485D">
      <w:pPr>
        <w:pStyle w:val="Heading1"/>
        <w:spacing w:before="0" w:line="240" w:lineRule="auto"/>
        <w:ind w:left="1354"/>
        <w:rPr>
          <w:rFonts w:ascii="Times New Roman Bold" w:hAnsi="Times New Roman Bold"/>
          <w:smallCaps/>
          <w:lang w:val="es-ES_tradnl"/>
        </w:rPr>
      </w:pPr>
      <w:bookmarkStart w:id="6" w:name="_Toc329676991"/>
      <w:r w:rsidRPr="00A7485D">
        <w:rPr>
          <w:rFonts w:ascii="Times New Roman Bold" w:hAnsi="Times New Roman Bold"/>
          <w:smallCaps/>
          <w:lang w:val="es-ES_tradnl"/>
        </w:rPr>
        <w:t xml:space="preserve">Marco Ambiental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Social</w:t>
      </w:r>
      <w:bookmarkEnd w:id="6"/>
    </w:p>
    <w:p w:rsidR="008D6E19" w:rsidRPr="008D6E19" w:rsidRDefault="008D6E19" w:rsidP="008D6E19">
      <w:pPr>
        <w:rPr>
          <w:lang w:val="es-ES_tradnl"/>
        </w:rPr>
      </w:pPr>
    </w:p>
    <w:p w:rsidR="00DE5302" w:rsidRPr="00A7485D" w:rsidRDefault="00B6208D" w:rsidP="00E72563">
      <w:pPr>
        <w:pStyle w:val="Heading2"/>
        <w:numPr>
          <w:ilvl w:val="0"/>
          <w:numId w:val="10"/>
        </w:numPr>
        <w:spacing w:before="120" w:after="120" w:line="240" w:lineRule="auto"/>
        <w:ind w:hanging="720"/>
        <w:rPr>
          <w:lang w:val="es-ES_tradnl"/>
        </w:rPr>
      </w:pPr>
      <w:bookmarkStart w:id="7" w:name="_Toc329676992"/>
      <w:r w:rsidRPr="00A7485D">
        <w:rPr>
          <w:lang w:val="es-ES_tradnl"/>
        </w:rPr>
        <w:t>Entorno ambiental</w:t>
      </w:r>
      <w:bookmarkEnd w:id="7"/>
    </w:p>
    <w:p w:rsidR="002755E5" w:rsidRPr="00B3211C" w:rsidRDefault="00936D5C" w:rsidP="00E72563">
      <w:pPr>
        <w:pStyle w:val="Subheading"/>
        <w:numPr>
          <w:ilvl w:val="1"/>
          <w:numId w:val="8"/>
        </w:numPr>
        <w:spacing w:before="120" w:after="120" w:line="240" w:lineRule="auto"/>
        <w:ind w:left="720"/>
        <w:contextualSpacing w:val="0"/>
        <w:jc w:val="both"/>
        <w:rPr>
          <w:b w:val="0"/>
          <w:i w:val="0"/>
          <w:color w:val="000000"/>
          <w:lang w:val="es-ES_tradnl"/>
        </w:rPr>
      </w:pPr>
      <w:r w:rsidRPr="00B3211C">
        <w:rPr>
          <w:b w:val="0"/>
          <w:i w:val="0"/>
          <w:color w:val="000000"/>
          <w:lang w:val="es-ES_tradnl"/>
        </w:rPr>
        <w:t>Nicaragua posee una superficie territorial de 130</w:t>
      </w:r>
      <w:r w:rsidR="00B3211C" w:rsidRPr="00B3211C">
        <w:rPr>
          <w:b w:val="0"/>
          <w:i w:val="0"/>
          <w:color w:val="000000"/>
          <w:lang w:val="es-ES_tradnl"/>
        </w:rPr>
        <w:t>.</w:t>
      </w:r>
      <w:r w:rsidRPr="00B3211C">
        <w:rPr>
          <w:b w:val="0"/>
          <w:i w:val="0"/>
          <w:color w:val="000000"/>
          <w:lang w:val="es-ES_tradnl"/>
        </w:rPr>
        <w:t>682 km</w:t>
      </w:r>
      <w:r w:rsidRPr="00B3211C">
        <w:rPr>
          <w:b w:val="0"/>
          <w:i w:val="0"/>
          <w:color w:val="000000"/>
          <w:vertAlign w:val="superscript"/>
          <w:lang w:val="es-ES_tradnl"/>
        </w:rPr>
        <w:t>2</w:t>
      </w:r>
      <w:r w:rsidRPr="00B3211C">
        <w:rPr>
          <w:b w:val="0"/>
          <w:i w:val="0"/>
          <w:color w:val="000000"/>
          <w:lang w:val="es-ES_tradnl"/>
        </w:rPr>
        <w:t xml:space="preserve">, de la cual un 8% está constituida en aguas continentales, ya sean lagos, lagunas o ríos. Según un grupo de factores ambientales, Nicaragua se divide en grandes zonas o regiones: </w:t>
      </w:r>
      <w:r w:rsidR="00B3211C" w:rsidRPr="00B3211C">
        <w:rPr>
          <w:b w:val="0"/>
          <w:i w:val="0"/>
          <w:color w:val="000000"/>
          <w:lang w:val="es-ES_tradnl"/>
        </w:rPr>
        <w:t xml:space="preserve">(1) Región </w:t>
      </w:r>
      <w:r w:rsidRPr="00B3211C">
        <w:rPr>
          <w:b w:val="0"/>
          <w:i w:val="0"/>
          <w:color w:val="000000"/>
          <w:lang w:val="es-ES_tradnl"/>
        </w:rPr>
        <w:t xml:space="preserve">del Pacífico en la que se encuentran tres provincias y se distingue por ser la zona más fértil del país y </w:t>
      </w:r>
      <w:r w:rsidR="00B3211C" w:rsidRPr="00B3211C">
        <w:rPr>
          <w:b w:val="0"/>
          <w:i w:val="0"/>
          <w:color w:val="000000"/>
          <w:lang w:val="es-ES_tradnl"/>
        </w:rPr>
        <w:t xml:space="preserve">con mayor densidad de población; (2) Región Montañosa </w:t>
      </w:r>
      <w:r w:rsidRPr="00B3211C">
        <w:rPr>
          <w:b w:val="0"/>
          <w:i w:val="0"/>
          <w:color w:val="000000"/>
          <w:lang w:val="es-ES_tradnl"/>
        </w:rPr>
        <w:t>Central, localizada en el centro del país y en la que se encuentra la provincia</w:t>
      </w:r>
      <w:r w:rsidR="00B3211C" w:rsidRPr="00B3211C">
        <w:rPr>
          <w:b w:val="0"/>
          <w:i w:val="0"/>
          <w:color w:val="000000"/>
          <w:lang w:val="es-ES_tradnl"/>
        </w:rPr>
        <w:t xml:space="preserve"> de Tierras Altas del Interior; (3)</w:t>
      </w:r>
      <w:r w:rsidR="00B3211C">
        <w:rPr>
          <w:b w:val="0"/>
          <w:i w:val="0"/>
          <w:color w:val="000000"/>
          <w:lang w:val="es-ES_tradnl"/>
        </w:rPr>
        <w:t xml:space="preserve"> </w:t>
      </w:r>
      <w:r w:rsidR="00B3211C" w:rsidRPr="00B3211C">
        <w:rPr>
          <w:b w:val="0"/>
          <w:i w:val="0"/>
          <w:color w:val="000000"/>
          <w:lang w:val="es-ES_tradnl"/>
        </w:rPr>
        <w:t xml:space="preserve">Región </w:t>
      </w:r>
      <w:r w:rsidRPr="00B3211C">
        <w:rPr>
          <w:b w:val="0"/>
          <w:i w:val="0"/>
          <w:color w:val="000000"/>
          <w:lang w:val="es-ES_tradnl"/>
        </w:rPr>
        <w:t>Atlántica, en donde se localizan las provincias de la Planicie Costera del Caribe y de las Estribaciones Montañosas del Atlántico; con una extensa llanura, cubiertas en su mayoría por bosques densos y con una escasa población, la que se estima en un 12% de la población nacional.</w:t>
      </w:r>
    </w:p>
    <w:p w:rsidR="00936D5C" w:rsidRPr="00936D5C" w:rsidRDefault="00936D5C" w:rsidP="00E72563">
      <w:pPr>
        <w:pStyle w:val="Subheading"/>
        <w:numPr>
          <w:ilvl w:val="1"/>
          <w:numId w:val="8"/>
        </w:numPr>
        <w:spacing w:before="120" w:after="120" w:line="240" w:lineRule="auto"/>
        <w:ind w:left="720"/>
        <w:contextualSpacing w:val="0"/>
        <w:jc w:val="both"/>
        <w:rPr>
          <w:b w:val="0"/>
          <w:i w:val="0"/>
          <w:color w:val="000000"/>
          <w:lang w:val="es-ES_tradnl"/>
        </w:rPr>
      </w:pPr>
      <w:r w:rsidRPr="00936D5C">
        <w:rPr>
          <w:b w:val="0"/>
          <w:i w:val="0"/>
          <w:color w:val="000000"/>
          <w:lang w:val="es-ES_tradnl"/>
        </w:rPr>
        <w:t>Nicaragua es uno de los países de la región centroamericana con mayores niveles de riesgo debido a la presencia de una gran variedad de amenazas naturales y una alta vulnerabilidad de la población y sus medios de vida. Toda la región del pac</w:t>
      </w:r>
      <w:r>
        <w:rPr>
          <w:b w:val="0"/>
          <w:i w:val="0"/>
          <w:color w:val="000000"/>
          <w:lang w:val="es-ES_tradnl"/>
        </w:rPr>
        <w:t>í</w:t>
      </w:r>
      <w:r w:rsidRPr="00936D5C">
        <w:rPr>
          <w:b w:val="0"/>
          <w:i w:val="0"/>
          <w:color w:val="000000"/>
          <w:lang w:val="es-ES_tradnl"/>
        </w:rPr>
        <w:t>fico de Nicaragua</w:t>
      </w:r>
      <w:r w:rsidR="00083D75">
        <w:rPr>
          <w:b w:val="0"/>
          <w:i w:val="0"/>
          <w:color w:val="000000"/>
          <w:lang w:val="es-ES_tradnl"/>
        </w:rPr>
        <w:t>,</w:t>
      </w:r>
      <w:r w:rsidRPr="00936D5C">
        <w:rPr>
          <w:b w:val="0"/>
          <w:i w:val="0"/>
          <w:color w:val="000000"/>
          <w:lang w:val="es-ES_tradnl"/>
        </w:rPr>
        <w:t xml:space="preserve"> donde se asienta aproximadamente el 60% de la población</w:t>
      </w:r>
      <w:r w:rsidR="00083D75">
        <w:rPr>
          <w:b w:val="0"/>
          <w:i w:val="0"/>
          <w:color w:val="000000"/>
          <w:lang w:val="es-ES_tradnl"/>
        </w:rPr>
        <w:t>,</w:t>
      </w:r>
      <w:r w:rsidRPr="00936D5C">
        <w:rPr>
          <w:b w:val="0"/>
          <w:i w:val="0"/>
          <w:color w:val="000000"/>
          <w:lang w:val="es-ES_tradnl"/>
        </w:rPr>
        <w:t xml:space="preserve"> está sometida a importantes riesgos geofísicos debido a las sigui</w:t>
      </w:r>
      <w:r w:rsidR="00B3211C">
        <w:rPr>
          <w:b w:val="0"/>
          <w:i w:val="0"/>
          <w:color w:val="000000"/>
          <w:lang w:val="es-ES_tradnl"/>
        </w:rPr>
        <w:t xml:space="preserve">entes amenazas: (1) vulcanismo, </w:t>
      </w:r>
      <w:r w:rsidRPr="00936D5C">
        <w:rPr>
          <w:b w:val="0"/>
          <w:i w:val="0"/>
          <w:color w:val="000000"/>
          <w:lang w:val="es-ES_tradnl"/>
        </w:rPr>
        <w:t>presencia de la cadena volcánica centroamericana</w:t>
      </w:r>
      <w:r w:rsidR="00B3211C">
        <w:rPr>
          <w:b w:val="0"/>
          <w:i w:val="0"/>
          <w:color w:val="000000"/>
          <w:lang w:val="es-ES_tradnl"/>
        </w:rPr>
        <w:t>;</w:t>
      </w:r>
      <w:r w:rsidRPr="00936D5C">
        <w:rPr>
          <w:b w:val="0"/>
          <w:i w:val="0"/>
          <w:color w:val="000000"/>
          <w:lang w:val="es-ES_tradnl"/>
        </w:rPr>
        <w:t xml:space="preserve"> (</w:t>
      </w:r>
      <w:r w:rsidR="00B3211C">
        <w:rPr>
          <w:b w:val="0"/>
          <w:i w:val="0"/>
          <w:color w:val="000000"/>
          <w:lang w:val="es-ES_tradnl"/>
        </w:rPr>
        <w:t>2</w:t>
      </w:r>
      <w:r w:rsidRPr="00936D5C">
        <w:rPr>
          <w:b w:val="0"/>
          <w:i w:val="0"/>
          <w:color w:val="000000"/>
          <w:lang w:val="es-ES_tradnl"/>
        </w:rPr>
        <w:t>) terremotos</w:t>
      </w:r>
      <w:r w:rsidR="00B3211C">
        <w:rPr>
          <w:b w:val="0"/>
          <w:i w:val="0"/>
          <w:color w:val="000000"/>
          <w:lang w:val="es-ES_tradnl"/>
        </w:rPr>
        <w:t>,</w:t>
      </w:r>
      <w:r w:rsidRPr="00936D5C">
        <w:rPr>
          <w:b w:val="0"/>
          <w:i w:val="0"/>
          <w:color w:val="000000"/>
          <w:lang w:val="es-ES_tradnl"/>
        </w:rPr>
        <w:t xml:space="preserve"> por la cercanía a la confluencia de las placas tectónicas Coco y Caribe</w:t>
      </w:r>
      <w:r w:rsidR="00B3211C">
        <w:rPr>
          <w:b w:val="0"/>
          <w:i w:val="0"/>
          <w:color w:val="000000"/>
          <w:lang w:val="es-ES_tradnl"/>
        </w:rPr>
        <w:t>;</w:t>
      </w:r>
      <w:r w:rsidRPr="00936D5C">
        <w:rPr>
          <w:b w:val="0"/>
          <w:i w:val="0"/>
          <w:color w:val="000000"/>
          <w:lang w:val="es-ES_tradnl"/>
        </w:rPr>
        <w:t xml:space="preserve"> y (</w:t>
      </w:r>
      <w:r w:rsidR="00B3211C">
        <w:rPr>
          <w:b w:val="0"/>
          <w:i w:val="0"/>
          <w:color w:val="000000"/>
          <w:lang w:val="es-ES_tradnl"/>
        </w:rPr>
        <w:t>3</w:t>
      </w:r>
      <w:r w:rsidRPr="00936D5C">
        <w:rPr>
          <w:b w:val="0"/>
          <w:i w:val="0"/>
          <w:color w:val="000000"/>
          <w:lang w:val="es-ES_tradnl"/>
        </w:rPr>
        <w:t>) tsunami</w:t>
      </w:r>
      <w:r w:rsidR="00B3211C">
        <w:rPr>
          <w:b w:val="0"/>
          <w:i w:val="0"/>
          <w:color w:val="000000"/>
          <w:lang w:val="es-ES_tradnl"/>
        </w:rPr>
        <w:t>,</w:t>
      </w:r>
      <w:r w:rsidRPr="00936D5C">
        <w:rPr>
          <w:b w:val="0"/>
          <w:i w:val="0"/>
          <w:color w:val="000000"/>
          <w:lang w:val="es-ES_tradnl"/>
        </w:rPr>
        <w:t xml:space="preserve"> debido al fenómeno de exposición de cierta población que se asienta próxima a las costas. Estas amenazas generan riesgos directos e indirectos como los deslizamientos de masas de tierra y otros. El nivel de peligrosidad geofísico es menor en la región Central y muy bajo en la región Atlántica. Sin embargo</w:t>
      </w:r>
      <w:r w:rsidR="00B3211C">
        <w:rPr>
          <w:b w:val="0"/>
          <w:i w:val="0"/>
          <w:color w:val="000000"/>
          <w:lang w:val="es-ES_tradnl"/>
        </w:rPr>
        <w:t>,</w:t>
      </w:r>
      <w:r w:rsidRPr="00936D5C">
        <w:rPr>
          <w:b w:val="0"/>
          <w:i w:val="0"/>
          <w:color w:val="000000"/>
          <w:lang w:val="es-ES_tradnl"/>
        </w:rPr>
        <w:t xml:space="preserve"> la </w:t>
      </w:r>
      <w:r w:rsidR="00B3211C" w:rsidRPr="00936D5C">
        <w:rPr>
          <w:b w:val="0"/>
          <w:i w:val="0"/>
          <w:color w:val="000000"/>
          <w:lang w:val="es-ES_tradnl"/>
        </w:rPr>
        <w:t xml:space="preserve">Región </w:t>
      </w:r>
      <w:r w:rsidRPr="00936D5C">
        <w:rPr>
          <w:b w:val="0"/>
          <w:i w:val="0"/>
          <w:color w:val="000000"/>
          <w:lang w:val="es-ES_tradnl"/>
        </w:rPr>
        <w:t xml:space="preserve">Central es </w:t>
      </w:r>
      <w:r w:rsidR="002A16AE" w:rsidRPr="00936D5C">
        <w:rPr>
          <w:b w:val="0"/>
          <w:i w:val="0"/>
          <w:color w:val="000000"/>
          <w:lang w:val="es-ES_tradnl"/>
        </w:rPr>
        <w:t>m</w:t>
      </w:r>
      <w:r w:rsidR="002A16AE">
        <w:rPr>
          <w:b w:val="0"/>
          <w:i w:val="0"/>
          <w:color w:val="000000"/>
          <w:lang w:val="es-ES_tradnl"/>
        </w:rPr>
        <w:t>ás</w:t>
      </w:r>
      <w:r w:rsidRPr="00936D5C">
        <w:rPr>
          <w:b w:val="0"/>
          <w:i w:val="0"/>
          <w:color w:val="000000"/>
          <w:lang w:val="es-ES_tradnl"/>
        </w:rPr>
        <w:t xml:space="preserve"> susceptible a de</w:t>
      </w:r>
      <w:r w:rsidR="005A6147">
        <w:rPr>
          <w:b w:val="0"/>
          <w:i w:val="0"/>
          <w:color w:val="000000"/>
          <w:lang w:val="es-ES_tradnl"/>
        </w:rPr>
        <w:t>slizamientos de masas de tierra</w:t>
      </w:r>
      <w:r w:rsidRPr="00936D5C">
        <w:rPr>
          <w:b w:val="0"/>
          <w:i w:val="0"/>
          <w:color w:val="000000"/>
          <w:lang w:val="es-ES_tradnl"/>
        </w:rPr>
        <w:t xml:space="preserve">, mientras que la región Atlántica es muy susceptible a las inundaciones. </w:t>
      </w:r>
      <w:r w:rsidR="005A6147">
        <w:rPr>
          <w:b w:val="0"/>
          <w:i w:val="0"/>
          <w:color w:val="000000"/>
          <w:lang w:val="es-ES_tradnl"/>
        </w:rPr>
        <w:t>Las normas</w:t>
      </w:r>
      <w:r w:rsidRPr="00936D5C">
        <w:rPr>
          <w:b w:val="0"/>
          <w:i w:val="0"/>
          <w:color w:val="000000"/>
          <w:lang w:val="es-ES_tradnl"/>
        </w:rPr>
        <w:t xml:space="preserve"> de construcción que posee el </w:t>
      </w:r>
      <w:r w:rsidR="00822325" w:rsidRPr="00822325">
        <w:rPr>
          <w:b w:val="0"/>
          <w:i w:val="0"/>
          <w:color w:val="000000"/>
          <w:lang w:val="es-ES_tradnl"/>
        </w:rPr>
        <w:t>Instituto de la Vivienda Urbana y Rural (</w:t>
      </w:r>
      <w:r w:rsidRPr="00936D5C">
        <w:rPr>
          <w:b w:val="0"/>
          <w:i w:val="0"/>
          <w:color w:val="000000"/>
          <w:lang w:val="es-ES_tradnl"/>
        </w:rPr>
        <w:t>INVUR</w:t>
      </w:r>
      <w:r w:rsidR="00822325">
        <w:rPr>
          <w:b w:val="0"/>
          <w:i w:val="0"/>
          <w:color w:val="000000"/>
          <w:lang w:val="es-ES_tradnl"/>
        </w:rPr>
        <w:t>)</w:t>
      </w:r>
      <w:r w:rsidR="005A6147">
        <w:rPr>
          <w:b w:val="0"/>
          <w:i w:val="0"/>
          <w:color w:val="000000"/>
          <w:lang w:val="es-ES_tradnl"/>
        </w:rPr>
        <w:t xml:space="preserve"> toma en consideración estos</w:t>
      </w:r>
      <w:r w:rsidR="005A6147" w:rsidRPr="00936D5C">
        <w:rPr>
          <w:b w:val="0"/>
          <w:i w:val="0"/>
          <w:color w:val="000000"/>
          <w:lang w:val="es-ES_tradnl"/>
        </w:rPr>
        <w:t xml:space="preserve"> factores</w:t>
      </w:r>
      <w:r w:rsidR="005A6147">
        <w:rPr>
          <w:b w:val="0"/>
          <w:i w:val="0"/>
          <w:color w:val="000000"/>
          <w:lang w:val="es-ES_tradnl"/>
        </w:rPr>
        <w:t>.</w:t>
      </w:r>
    </w:p>
    <w:p w:rsidR="002755E5" w:rsidRPr="008D6E19" w:rsidRDefault="008D6E19">
      <w:pPr>
        <w:pStyle w:val="Subheading"/>
        <w:keepNext/>
        <w:numPr>
          <w:ilvl w:val="0"/>
          <w:numId w:val="0"/>
        </w:numPr>
        <w:spacing w:line="240" w:lineRule="auto"/>
        <w:jc w:val="center"/>
        <w:rPr>
          <w:i w:val="0"/>
          <w:color w:val="000000"/>
          <w:sz w:val="20"/>
          <w:lang w:val="es-ES_tradnl"/>
        </w:rPr>
      </w:pPr>
      <w:r w:rsidRPr="008D6E19">
        <w:rPr>
          <w:i w:val="0"/>
          <w:color w:val="000000"/>
          <w:sz w:val="20"/>
          <w:lang w:val="es-ES_tradnl"/>
        </w:rPr>
        <w:lastRenderedPageBreak/>
        <w:t>Gráfico III.1 - Mapa de Nicaragua</w:t>
      </w:r>
    </w:p>
    <w:p w:rsidR="002755E5" w:rsidRPr="00A23ECE" w:rsidRDefault="00B568C4">
      <w:pPr>
        <w:jc w:val="center"/>
        <w:rPr>
          <w:rFonts w:eastAsia="Calibri"/>
          <w:i/>
          <w:szCs w:val="24"/>
          <w:lang w:val="es-ES_tradnl"/>
        </w:rPr>
      </w:pPr>
      <w:r w:rsidRPr="00A23ECE">
        <w:rPr>
          <w:noProof/>
        </w:rPr>
        <w:drawing>
          <wp:inline distT="0" distB="0" distL="0" distR="0">
            <wp:extent cx="5734050" cy="2971800"/>
            <wp:effectExtent l="19050" t="0" r="0" b="0"/>
            <wp:docPr id="4" name="Picture 4" descr="http://www.inaa.gob.ni/imagenes/imagenes-noticias/dpa-2010-7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a.gob.ni/imagenes/imagenes-noticias/dpa-2010-750000.jpg/"/>
                    <pic:cNvPicPr>
                      <a:picLocks noChangeAspect="1" noChangeArrowheads="1"/>
                    </pic:cNvPicPr>
                  </pic:nvPicPr>
                  <pic:blipFill>
                    <a:blip r:embed="rId9" cstate="print"/>
                    <a:srcRect r="3474"/>
                    <a:stretch>
                      <a:fillRect/>
                    </a:stretch>
                  </pic:blipFill>
                  <pic:spPr bwMode="auto">
                    <a:xfrm>
                      <a:off x="0" y="0"/>
                      <a:ext cx="5734050" cy="2971800"/>
                    </a:xfrm>
                    <a:prstGeom prst="rect">
                      <a:avLst/>
                    </a:prstGeom>
                    <a:noFill/>
                    <a:ln w="9525">
                      <a:noFill/>
                      <a:miter lim="800000"/>
                      <a:headEnd/>
                      <a:tailEnd/>
                    </a:ln>
                  </pic:spPr>
                </pic:pic>
              </a:graphicData>
            </a:graphic>
          </wp:inline>
        </w:drawing>
      </w:r>
    </w:p>
    <w:p w:rsidR="002755E5" w:rsidRPr="00A23ECE" w:rsidRDefault="00924CD3" w:rsidP="00E72563">
      <w:pPr>
        <w:pStyle w:val="Heading2"/>
        <w:numPr>
          <w:ilvl w:val="0"/>
          <w:numId w:val="10"/>
        </w:numPr>
        <w:spacing w:before="120" w:after="120" w:line="240" w:lineRule="auto"/>
        <w:ind w:hanging="720"/>
        <w:rPr>
          <w:lang w:val="es-ES_tradnl"/>
        </w:rPr>
      </w:pPr>
      <w:bookmarkStart w:id="8" w:name="_Toc329676993"/>
      <w:r w:rsidRPr="00A23ECE">
        <w:rPr>
          <w:lang w:val="es-ES_tradnl"/>
        </w:rPr>
        <w:t>Entorno social</w:t>
      </w:r>
      <w:bookmarkEnd w:id="8"/>
    </w:p>
    <w:p w:rsidR="009D7DEB" w:rsidRPr="00183939" w:rsidRDefault="00936D5C" w:rsidP="00E72563">
      <w:pPr>
        <w:pStyle w:val="Subheading"/>
        <w:numPr>
          <w:ilvl w:val="1"/>
          <w:numId w:val="3"/>
        </w:numPr>
        <w:spacing w:before="120" w:after="120" w:line="240" w:lineRule="auto"/>
        <w:ind w:left="720"/>
        <w:contextualSpacing w:val="0"/>
        <w:jc w:val="both"/>
        <w:rPr>
          <w:b w:val="0"/>
          <w:i w:val="0"/>
          <w:lang w:val="es-ES_tradnl"/>
        </w:rPr>
      </w:pPr>
      <w:r w:rsidRPr="00183939">
        <w:rPr>
          <w:b w:val="0"/>
          <w:i w:val="0"/>
          <w:lang w:val="es-ES_tradnl"/>
        </w:rPr>
        <w:t xml:space="preserve">La población de Nicaragua, según el censo del 2005, es de 5.142.098 habitantes, habiendo aumentado en un 18% desde 1995. La población urbana en 2005 </w:t>
      </w:r>
      <w:r w:rsidR="005A6147">
        <w:rPr>
          <w:b w:val="0"/>
          <w:i w:val="0"/>
          <w:lang w:val="es-ES_tradnl"/>
        </w:rPr>
        <w:t xml:space="preserve">era </w:t>
      </w:r>
      <w:r w:rsidRPr="00183939">
        <w:rPr>
          <w:b w:val="0"/>
          <w:i w:val="0"/>
          <w:lang w:val="es-ES_tradnl"/>
        </w:rPr>
        <w:t>de 2.875.550 habitantes (56%) y la rural de 2.266.548 habitantes (44%). La población urbana ha crecido fuertemente debido a migraci</w:t>
      </w:r>
      <w:r w:rsidR="005A6147">
        <w:rPr>
          <w:b w:val="0"/>
          <w:i w:val="0"/>
          <w:lang w:val="es-ES_tradnl"/>
        </w:rPr>
        <w:t xml:space="preserve">ones </w:t>
      </w:r>
      <w:r w:rsidRPr="00183939">
        <w:rPr>
          <w:b w:val="0"/>
          <w:i w:val="0"/>
          <w:lang w:val="es-ES_tradnl"/>
        </w:rPr>
        <w:t>interna</w:t>
      </w:r>
      <w:r w:rsidR="005A6147">
        <w:rPr>
          <w:b w:val="0"/>
          <w:i w:val="0"/>
          <w:lang w:val="es-ES_tradnl"/>
        </w:rPr>
        <w:t>s</w:t>
      </w:r>
      <w:r w:rsidRPr="00183939">
        <w:rPr>
          <w:b w:val="0"/>
          <w:i w:val="0"/>
          <w:lang w:val="es-ES_tradnl"/>
        </w:rPr>
        <w:t xml:space="preserve">. </w:t>
      </w:r>
      <w:r w:rsidR="00183939" w:rsidRPr="00183939">
        <w:rPr>
          <w:b w:val="0"/>
          <w:i w:val="0"/>
          <w:lang w:val="es-ES_tradnl"/>
        </w:rPr>
        <w:t xml:space="preserve">Más del 80% </w:t>
      </w:r>
      <w:r w:rsidRPr="00183939">
        <w:rPr>
          <w:b w:val="0"/>
          <w:i w:val="0"/>
          <w:lang w:val="es-ES_tradnl"/>
        </w:rPr>
        <w:t xml:space="preserve">de la población se localiza geográficamente en la región Central y Pacifico, mientras que un 20% se localiza en la Región del Atlántico. </w:t>
      </w:r>
    </w:p>
    <w:p w:rsidR="008D6E19" w:rsidRPr="006472F3" w:rsidRDefault="00A044AC" w:rsidP="005A6147">
      <w:pPr>
        <w:pStyle w:val="Subheading"/>
        <w:numPr>
          <w:ilvl w:val="1"/>
          <w:numId w:val="3"/>
        </w:numPr>
        <w:spacing w:before="120" w:after="120" w:line="240" w:lineRule="auto"/>
        <w:ind w:left="720"/>
        <w:contextualSpacing w:val="0"/>
        <w:jc w:val="both"/>
        <w:rPr>
          <w:b w:val="0"/>
          <w:i w:val="0"/>
          <w:lang w:val="es-ES_tradnl"/>
        </w:rPr>
      </w:pPr>
      <w:r w:rsidRPr="00A044AC">
        <w:rPr>
          <w:b w:val="0"/>
          <w:i w:val="0"/>
          <w:szCs w:val="24"/>
          <w:lang w:val="es-CO"/>
        </w:rPr>
        <w:t xml:space="preserve">Los beneficiarios </w:t>
      </w:r>
      <w:r w:rsidR="00F65458">
        <w:rPr>
          <w:b w:val="0"/>
          <w:i w:val="0"/>
          <w:szCs w:val="24"/>
          <w:lang w:val="es-CO"/>
        </w:rPr>
        <w:t xml:space="preserve">de este proyecto </w:t>
      </w:r>
      <w:r w:rsidRPr="00A044AC">
        <w:rPr>
          <w:b w:val="0"/>
          <w:i w:val="0"/>
          <w:szCs w:val="24"/>
          <w:lang w:val="es-CO"/>
        </w:rPr>
        <w:t xml:space="preserve">son familias en municipios rurales con ingresos que oscilan entre 3 a 5 salarios mínimos que viven en </w:t>
      </w:r>
      <w:r w:rsidRPr="006472F3">
        <w:rPr>
          <w:b w:val="0"/>
          <w:i w:val="0"/>
          <w:szCs w:val="24"/>
          <w:lang w:val="es-CO"/>
        </w:rPr>
        <w:t xml:space="preserve">comunidades con varias necesidades básicas insatisfechas. Se espera beneficiar aproximadamente a </w:t>
      </w:r>
      <w:r w:rsidR="006472F3" w:rsidRPr="006472F3">
        <w:rPr>
          <w:b w:val="0"/>
          <w:i w:val="0"/>
          <w:szCs w:val="24"/>
          <w:lang w:val="es-CO"/>
        </w:rPr>
        <w:t>1</w:t>
      </w:r>
      <w:r w:rsidR="006472F3">
        <w:rPr>
          <w:b w:val="0"/>
          <w:i w:val="0"/>
          <w:szCs w:val="24"/>
          <w:lang w:val="es-CO"/>
        </w:rPr>
        <w:t>2</w:t>
      </w:r>
      <w:r w:rsidRPr="006472F3">
        <w:rPr>
          <w:b w:val="0"/>
          <w:i w:val="0"/>
          <w:szCs w:val="24"/>
          <w:lang w:val="es-CO"/>
        </w:rPr>
        <w:t>.000 familias (</w:t>
      </w:r>
      <w:r w:rsidR="006472F3">
        <w:rPr>
          <w:b w:val="0"/>
          <w:i w:val="0"/>
          <w:szCs w:val="24"/>
          <w:lang w:val="es-CO"/>
        </w:rPr>
        <w:t>60</w:t>
      </w:r>
      <w:r w:rsidRPr="006472F3">
        <w:rPr>
          <w:b w:val="0"/>
          <w:i w:val="0"/>
          <w:szCs w:val="24"/>
          <w:lang w:val="es-CO"/>
        </w:rPr>
        <w:t>.000 beneficiarios), ubicados en, al menos, 2</w:t>
      </w:r>
      <w:r w:rsidR="005A6147" w:rsidRPr="006472F3">
        <w:rPr>
          <w:b w:val="0"/>
          <w:i w:val="0"/>
          <w:szCs w:val="24"/>
          <w:lang w:val="es-CO"/>
        </w:rPr>
        <w:t>0</w:t>
      </w:r>
      <w:r w:rsidRPr="006472F3">
        <w:rPr>
          <w:b w:val="0"/>
          <w:i w:val="0"/>
          <w:szCs w:val="24"/>
          <w:lang w:val="es-CO"/>
        </w:rPr>
        <w:t xml:space="preserve"> municipios que accederán a mejoras en sus barrios</w:t>
      </w:r>
      <w:r w:rsidR="009D7DEB" w:rsidRPr="006472F3">
        <w:rPr>
          <w:b w:val="0"/>
          <w:i w:val="0"/>
          <w:szCs w:val="24"/>
          <w:lang w:val="es-CO"/>
        </w:rPr>
        <w:t>.</w:t>
      </w:r>
    </w:p>
    <w:p w:rsidR="00DE5302" w:rsidRPr="006472F3" w:rsidRDefault="00B6208D" w:rsidP="00E72563">
      <w:pPr>
        <w:pStyle w:val="Heading2"/>
        <w:numPr>
          <w:ilvl w:val="0"/>
          <w:numId w:val="10"/>
        </w:numPr>
        <w:spacing w:before="120" w:after="120" w:line="240" w:lineRule="auto"/>
        <w:ind w:hanging="720"/>
        <w:rPr>
          <w:lang w:val="es-ES_tradnl"/>
        </w:rPr>
      </w:pPr>
      <w:bookmarkStart w:id="9" w:name="_Toc329676994"/>
      <w:r w:rsidRPr="006472F3">
        <w:rPr>
          <w:lang w:val="es-ES_tradnl"/>
        </w:rPr>
        <w:t>Marco legal</w:t>
      </w:r>
      <w:r w:rsidR="002E4E75" w:rsidRPr="006472F3">
        <w:rPr>
          <w:lang w:val="es-ES_tradnl"/>
        </w:rPr>
        <w:t xml:space="preserve"> e institucional</w:t>
      </w:r>
      <w:r w:rsidR="002A0C20" w:rsidRPr="006472F3">
        <w:rPr>
          <w:lang w:val="es-ES_tradnl"/>
        </w:rPr>
        <w:t xml:space="preserve"> ambiental</w:t>
      </w:r>
      <w:bookmarkEnd w:id="9"/>
    </w:p>
    <w:p w:rsidR="006472F3" w:rsidRDefault="007863D6" w:rsidP="00E72563">
      <w:pPr>
        <w:pStyle w:val="Subheading"/>
        <w:numPr>
          <w:ilvl w:val="1"/>
          <w:numId w:val="3"/>
        </w:numPr>
        <w:spacing w:before="120" w:after="120" w:line="240" w:lineRule="auto"/>
        <w:ind w:left="720"/>
        <w:contextualSpacing w:val="0"/>
        <w:jc w:val="both"/>
        <w:rPr>
          <w:b w:val="0"/>
          <w:i w:val="0"/>
          <w:lang w:val="es-ES_tradnl"/>
        </w:rPr>
      </w:pPr>
      <w:r w:rsidRPr="006472F3">
        <w:rPr>
          <w:i w:val="0"/>
          <w:lang w:val="es-ES_tradnl"/>
        </w:rPr>
        <w:t>Municipalidades</w:t>
      </w:r>
      <w:r w:rsidR="00A23ECE" w:rsidRPr="006472F3">
        <w:rPr>
          <w:i w:val="0"/>
          <w:lang w:val="es-ES_tradnl"/>
        </w:rPr>
        <w:t>.</w:t>
      </w:r>
      <w:r w:rsidR="00B3211C" w:rsidRPr="006472F3">
        <w:rPr>
          <w:i w:val="0"/>
          <w:lang w:val="es-ES_tradnl"/>
        </w:rPr>
        <w:t xml:space="preserve"> </w:t>
      </w:r>
      <w:r w:rsidR="00B3211C" w:rsidRPr="006472F3">
        <w:rPr>
          <w:b w:val="0"/>
          <w:i w:val="0"/>
          <w:lang w:val="es-ES_tradnl"/>
        </w:rPr>
        <w:t>La Ley de Participación Ciudadana</w:t>
      </w:r>
      <w:r w:rsidR="00B3211C" w:rsidRPr="00B3211C">
        <w:rPr>
          <w:b w:val="0"/>
          <w:i w:val="0"/>
          <w:vertAlign w:val="superscript"/>
          <w:lang w:val="es-ES_tradnl"/>
        </w:rPr>
        <w:footnoteReference w:id="1"/>
      </w:r>
      <w:r w:rsidR="00B3211C" w:rsidRPr="006472F3">
        <w:rPr>
          <w:b w:val="0"/>
          <w:i w:val="0"/>
          <w:lang w:val="es-ES_tradnl"/>
        </w:rPr>
        <w:t xml:space="preserve"> y la Ley de los Municipios</w:t>
      </w:r>
      <w:r w:rsidR="00B3211C" w:rsidRPr="00B3211C">
        <w:rPr>
          <w:b w:val="0"/>
          <w:i w:val="0"/>
          <w:vertAlign w:val="superscript"/>
          <w:lang w:val="es-ES_tradnl"/>
        </w:rPr>
        <w:footnoteReference w:id="2"/>
      </w:r>
      <w:r w:rsidR="00B3211C" w:rsidRPr="006472F3">
        <w:rPr>
          <w:b w:val="0"/>
          <w:i w:val="0"/>
          <w:lang w:val="es-ES_tradnl"/>
        </w:rPr>
        <w:t>, permiten la realización de proyectos de</w:t>
      </w:r>
      <w:r w:rsidR="006D58FA" w:rsidRPr="006472F3">
        <w:rPr>
          <w:b w:val="0"/>
          <w:i w:val="0"/>
          <w:lang w:val="es-ES_tradnl"/>
        </w:rPr>
        <w:t xml:space="preserve"> infraestructuras</w:t>
      </w:r>
      <w:r w:rsidR="00B3211C" w:rsidRPr="006472F3">
        <w:rPr>
          <w:b w:val="0"/>
          <w:i w:val="0"/>
          <w:lang w:val="es-ES_tradnl"/>
        </w:rPr>
        <w:t xml:space="preserve"> de las asociaciones comunitarias. El registro de asociaciones que se establece en el Art. 59 de la Ley de Participación Ciudadana enuncia que el Municipio llevará un libro de registro de asociaciones que certifica la existencia de las mismas</w:t>
      </w:r>
      <w:r w:rsidR="00B3211C" w:rsidRPr="00B3211C">
        <w:rPr>
          <w:rStyle w:val="FootnoteReference"/>
          <w:b w:val="0"/>
          <w:i w:val="0"/>
          <w:lang w:val="es-ES_tradnl"/>
        </w:rPr>
        <w:footnoteReference w:id="3"/>
      </w:r>
      <w:r w:rsidR="00B3211C" w:rsidRPr="006472F3">
        <w:rPr>
          <w:b w:val="0"/>
          <w:i w:val="0"/>
          <w:lang w:val="es-ES_tradnl"/>
        </w:rPr>
        <w:t>.</w:t>
      </w:r>
      <w:r w:rsidR="00822325" w:rsidRPr="006472F3">
        <w:rPr>
          <w:b w:val="0"/>
          <w:i w:val="0"/>
          <w:lang w:val="es-ES_tradnl"/>
        </w:rPr>
        <w:t xml:space="preserve"> </w:t>
      </w:r>
    </w:p>
    <w:p w:rsidR="00A23ECE" w:rsidRPr="006472F3" w:rsidRDefault="00A23ECE" w:rsidP="00E72563">
      <w:pPr>
        <w:pStyle w:val="Subheading"/>
        <w:numPr>
          <w:ilvl w:val="1"/>
          <w:numId w:val="3"/>
        </w:numPr>
        <w:spacing w:before="120" w:after="120" w:line="240" w:lineRule="auto"/>
        <w:ind w:left="720"/>
        <w:contextualSpacing w:val="0"/>
        <w:jc w:val="both"/>
        <w:rPr>
          <w:b w:val="0"/>
          <w:i w:val="0"/>
          <w:lang w:val="es-ES_tradnl"/>
        </w:rPr>
      </w:pPr>
      <w:r w:rsidRPr="006472F3">
        <w:rPr>
          <w:i w:val="0"/>
          <w:lang w:val="es-ES_tradnl"/>
        </w:rPr>
        <w:t>Medio Ambiente.</w:t>
      </w:r>
      <w:r w:rsidRPr="006472F3">
        <w:rPr>
          <w:b w:val="0"/>
          <w:i w:val="0"/>
          <w:lang w:val="es-ES_tradnl"/>
        </w:rPr>
        <w:t xml:space="preserve"> Las siguientes son las principales instituciones gubernamentales </w:t>
      </w:r>
      <w:r w:rsidR="006472F3">
        <w:rPr>
          <w:b w:val="0"/>
          <w:i w:val="0"/>
          <w:lang w:val="es-ES_tradnl"/>
        </w:rPr>
        <w:t xml:space="preserve">que podrían estar </w:t>
      </w:r>
      <w:r w:rsidRPr="006472F3">
        <w:rPr>
          <w:b w:val="0"/>
          <w:i w:val="0"/>
          <w:lang w:val="es-ES_tradnl"/>
        </w:rPr>
        <w:t xml:space="preserve">involucradas en la </w:t>
      </w:r>
      <w:r w:rsidR="006472F3">
        <w:rPr>
          <w:b w:val="0"/>
          <w:i w:val="0"/>
          <w:lang w:val="es-ES_tradnl"/>
        </w:rPr>
        <w:t xml:space="preserve">ejecución de este proyecto y </w:t>
      </w:r>
      <w:r w:rsidR="00EF489A">
        <w:rPr>
          <w:b w:val="0"/>
          <w:i w:val="0"/>
          <w:lang w:val="es-ES_tradnl"/>
        </w:rPr>
        <w:t>más</w:t>
      </w:r>
      <w:r w:rsidR="006472F3">
        <w:rPr>
          <w:b w:val="0"/>
          <w:i w:val="0"/>
          <w:lang w:val="es-ES_tradnl"/>
        </w:rPr>
        <w:t xml:space="preserve"> relacionadas con el tema ambiental</w:t>
      </w:r>
      <w:r w:rsidRPr="006472F3">
        <w:rPr>
          <w:b w:val="0"/>
          <w:i w:val="0"/>
          <w:lang w:val="es-ES_tradnl"/>
        </w:rPr>
        <w:t>: el Ministerio del Ambiente y Recursos Naturales (MARENA), el Instituto Nicaragüense</w:t>
      </w:r>
      <w:r w:rsidR="006472F3">
        <w:rPr>
          <w:b w:val="0"/>
          <w:i w:val="0"/>
          <w:lang w:val="es-ES_tradnl"/>
        </w:rPr>
        <w:t xml:space="preserve"> de Fomento Municipal (INIFOM) y</w:t>
      </w:r>
      <w:r w:rsidRPr="006472F3">
        <w:rPr>
          <w:b w:val="0"/>
          <w:i w:val="0"/>
          <w:lang w:val="es-ES_tradnl"/>
        </w:rPr>
        <w:t xml:space="preserve"> l</w:t>
      </w:r>
      <w:r w:rsidR="007863D6" w:rsidRPr="006472F3">
        <w:rPr>
          <w:b w:val="0"/>
          <w:i w:val="0"/>
          <w:lang w:val="es-ES_tradnl"/>
        </w:rPr>
        <w:t xml:space="preserve">as </w:t>
      </w:r>
      <w:r w:rsidRPr="006472F3">
        <w:rPr>
          <w:b w:val="0"/>
          <w:i w:val="0"/>
          <w:lang w:val="es-ES_tradnl"/>
        </w:rPr>
        <w:t>M</w:t>
      </w:r>
      <w:r w:rsidR="007863D6" w:rsidRPr="006472F3">
        <w:rPr>
          <w:b w:val="0"/>
          <w:i w:val="0"/>
          <w:lang w:val="es-ES_tradnl"/>
        </w:rPr>
        <w:t>unicipalidades</w:t>
      </w:r>
      <w:r w:rsidR="008D6E19" w:rsidRPr="006472F3">
        <w:rPr>
          <w:b w:val="0"/>
          <w:i w:val="0"/>
          <w:lang w:val="es-ES_tradnl"/>
        </w:rPr>
        <w:t>.</w:t>
      </w:r>
    </w:p>
    <w:p w:rsidR="00E82FA1" w:rsidRPr="008D6E19" w:rsidRDefault="00936D5C" w:rsidP="00E72563">
      <w:pPr>
        <w:pStyle w:val="Subheading"/>
        <w:numPr>
          <w:ilvl w:val="1"/>
          <w:numId w:val="3"/>
        </w:numPr>
        <w:spacing w:before="120" w:after="120" w:line="240" w:lineRule="auto"/>
        <w:ind w:left="720"/>
        <w:contextualSpacing w:val="0"/>
        <w:jc w:val="both"/>
        <w:rPr>
          <w:b w:val="0"/>
          <w:i w:val="0"/>
          <w:lang w:val="es-ES_tradnl"/>
        </w:rPr>
      </w:pPr>
      <w:r w:rsidRPr="008D6E19">
        <w:rPr>
          <w:i w:val="0"/>
          <w:lang w:val="es-ES_tradnl"/>
        </w:rPr>
        <w:lastRenderedPageBreak/>
        <w:t>Marco Ambiental</w:t>
      </w:r>
      <w:r w:rsidR="00E82FA1" w:rsidRPr="008D6E19">
        <w:rPr>
          <w:i w:val="0"/>
          <w:lang w:val="es-ES_tradnl"/>
        </w:rPr>
        <w:t>.</w:t>
      </w:r>
      <w:r w:rsidR="00E82FA1" w:rsidRPr="008D6E19">
        <w:rPr>
          <w:lang w:val="es-ES_tradnl"/>
        </w:rPr>
        <w:t xml:space="preserve"> </w:t>
      </w:r>
      <w:r w:rsidR="00E82FA1" w:rsidRPr="008D6E19">
        <w:rPr>
          <w:b w:val="0"/>
          <w:i w:val="0"/>
          <w:lang w:val="es-ES_tradnl"/>
        </w:rPr>
        <w:t xml:space="preserve">El marco legal básico para proyectos de </w:t>
      </w:r>
      <w:r w:rsidR="00E1020E" w:rsidRPr="008D6E19">
        <w:rPr>
          <w:b w:val="0"/>
          <w:i w:val="0"/>
          <w:lang w:val="es-ES_tradnl"/>
        </w:rPr>
        <w:t xml:space="preserve">infraestructura </w:t>
      </w:r>
      <w:r w:rsidR="00E82FA1" w:rsidRPr="008D6E19">
        <w:rPr>
          <w:b w:val="0"/>
          <w:i w:val="0"/>
          <w:lang w:val="es-ES_tradnl"/>
        </w:rPr>
        <w:t xml:space="preserve">en Nicaragua se deriva de la Ley General del Medio Ambiente y los Recursos Naturales y su Reglamento. </w:t>
      </w:r>
    </w:p>
    <w:p w:rsidR="00E82FA1" w:rsidRPr="00A23ECE" w:rsidRDefault="00A23ECE" w:rsidP="00E72563">
      <w:pPr>
        <w:pStyle w:val="Subheading"/>
        <w:numPr>
          <w:ilvl w:val="1"/>
          <w:numId w:val="3"/>
        </w:numPr>
        <w:spacing w:before="120" w:after="120" w:line="240" w:lineRule="auto"/>
        <w:ind w:left="720"/>
        <w:contextualSpacing w:val="0"/>
        <w:jc w:val="both"/>
        <w:rPr>
          <w:b w:val="0"/>
          <w:i w:val="0"/>
          <w:lang w:val="es-ES_tradnl"/>
        </w:rPr>
      </w:pPr>
      <w:r w:rsidRPr="00A23ECE">
        <w:rPr>
          <w:b w:val="0"/>
          <w:i w:val="0"/>
          <w:lang w:val="es-ES_tradnl"/>
        </w:rPr>
        <w:t>MARENA</w:t>
      </w:r>
      <w:r w:rsidR="00E1020E">
        <w:rPr>
          <w:rStyle w:val="FootnoteReference"/>
          <w:b w:val="0"/>
          <w:i w:val="0"/>
          <w:lang w:val="es-ES_tradnl"/>
        </w:rPr>
        <w:footnoteReference w:id="4"/>
      </w:r>
      <w:r>
        <w:rPr>
          <w:b w:val="0"/>
          <w:i w:val="0"/>
          <w:lang w:val="es-ES_tradnl"/>
        </w:rPr>
        <w:t xml:space="preserve"> </w:t>
      </w:r>
      <w:r w:rsidR="00E82FA1" w:rsidRPr="00A23ECE">
        <w:rPr>
          <w:b w:val="0"/>
          <w:i w:val="0"/>
          <w:lang w:val="es-ES_tradnl"/>
        </w:rPr>
        <w:t>autoriza los proyectos a través de la emisión del Permiso Ambiental</w:t>
      </w:r>
      <w:r>
        <w:rPr>
          <w:rStyle w:val="FootnoteReference"/>
          <w:b w:val="0"/>
          <w:i w:val="0"/>
          <w:lang w:val="es-ES_tradnl"/>
        </w:rPr>
        <w:footnoteReference w:id="5"/>
      </w:r>
      <w:r w:rsidR="00E82FA1" w:rsidRPr="00A23ECE">
        <w:rPr>
          <w:b w:val="0"/>
          <w:i w:val="0"/>
          <w:lang w:val="es-ES_tradnl"/>
        </w:rPr>
        <w:t xml:space="preserve"> correspondiente, el cual puede contener varias disposiciones y/o condicionantes específicas que deberán ser cumplidas, si el proyecto</w:t>
      </w:r>
      <w:r>
        <w:rPr>
          <w:b w:val="0"/>
          <w:i w:val="0"/>
          <w:lang w:val="es-ES_tradnl"/>
        </w:rPr>
        <w:t xml:space="preserve"> requiere un Estudio de Impacto</w:t>
      </w:r>
      <w:r w:rsidR="00E82FA1" w:rsidRPr="00A23ECE">
        <w:rPr>
          <w:b w:val="0"/>
          <w:i w:val="0"/>
          <w:lang w:val="es-ES_tradnl"/>
        </w:rPr>
        <w:t xml:space="preserve"> Ambiental. El Gestor del Proyecto deberá obtener el Permiso Ambiental o Autorización Ambiental, según sea el caso</w:t>
      </w:r>
      <w:r w:rsidR="00936D5C">
        <w:rPr>
          <w:b w:val="0"/>
          <w:i w:val="0"/>
          <w:lang w:val="es-ES_tradnl"/>
        </w:rPr>
        <w:t xml:space="preserve"> y</w:t>
      </w:r>
      <w:r w:rsidR="00E82FA1" w:rsidRPr="00A23ECE">
        <w:rPr>
          <w:b w:val="0"/>
          <w:i w:val="0"/>
          <w:lang w:val="es-ES_tradnl"/>
        </w:rPr>
        <w:t xml:space="preserve"> cerciorarse de que los planos constructivos incluyen todas las obras especificadas en dicho permiso.</w:t>
      </w:r>
    </w:p>
    <w:p w:rsidR="00E82FA1" w:rsidRDefault="00E82FA1" w:rsidP="00E72563">
      <w:pPr>
        <w:pStyle w:val="Subheading"/>
        <w:numPr>
          <w:ilvl w:val="1"/>
          <w:numId w:val="3"/>
        </w:numPr>
        <w:spacing w:before="120" w:after="120" w:line="240" w:lineRule="auto"/>
        <w:ind w:left="720"/>
        <w:contextualSpacing w:val="0"/>
        <w:jc w:val="both"/>
        <w:rPr>
          <w:b w:val="0"/>
          <w:i w:val="0"/>
          <w:lang w:val="es-ES_tradnl"/>
        </w:rPr>
      </w:pPr>
      <w:r w:rsidRPr="00A23ECE">
        <w:rPr>
          <w:b w:val="0"/>
          <w:i w:val="0"/>
          <w:lang w:val="es-ES_tradnl"/>
        </w:rPr>
        <w:t xml:space="preserve">Una vez otorgados los permisos, le corresponde a MARENA Central realizar el seguimiento y monitoreo de los mismos en la región Central y Pacífico del país, mientras que esta labor corresponde a las Secretarias del Ambiente y los Recursos Naturales de los Gobiernos Regionales Autónomos en la </w:t>
      </w:r>
      <w:r w:rsidR="00822325">
        <w:rPr>
          <w:b w:val="0"/>
          <w:i w:val="0"/>
          <w:lang w:val="es-ES_tradnl"/>
        </w:rPr>
        <w:t>Región Autónoma del Atlántico Norte (</w:t>
      </w:r>
      <w:r w:rsidRPr="00A23ECE">
        <w:rPr>
          <w:b w:val="0"/>
          <w:i w:val="0"/>
          <w:lang w:val="es-ES_tradnl"/>
        </w:rPr>
        <w:t>RAAN</w:t>
      </w:r>
      <w:r w:rsidR="00822325">
        <w:rPr>
          <w:b w:val="0"/>
          <w:i w:val="0"/>
          <w:lang w:val="es-ES_tradnl"/>
        </w:rPr>
        <w:t>)</w:t>
      </w:r>
      <w:r w:rsidRPr="00A23ECE">
        <w:rPr>
          <w:b w:val="0"/>
          <w:i w:val="0"/>
          <w:lang w:val="es-ES_tradnl"/>
        </w:rPr>
        <w:t xml:space="preserve"> y </w:t>
      </w:r>
      <w:r w:rsidR="00822325">
        <w:rPr>
          <w:b w:val="0"/>
          <w:i w:val="0"/>
          <w:lang w:val="es-ES_tradnl"/>
        </w:rPr>
        <w:t>Región Autónoma del Atlántico Sur (</w:t>
      </w:r>
      <w:r w:rsidRPr="00A23ECE">
        <w:rPr>
          <w:b w:val="0"/>
          <w:i w:val="0"/>
          <w:lang w:val="es-ES_tradnl"/>
        </w:rPr>
        <w:t>RAAS</w:t>
      </w:r>
      <w:r w:rsidR="00822325">
        <w:rPr>
          <w:b w:val="0"/>
          <w:i w:val="0"/>
          <w:lang w:val="es-ES_tradnl"/>
        </w:rPr>
        <w:t>)</w:t>
      </w:r>
      <w:r w:rsidRPr="00A23ECE">
        <w:rPr>
          <w:b w:val="0"/>
          <w:i w:val="0"/>
          <w:lang w:val="es-ES_tradnl"/>
        </w:rPr>
        <w:t xml:space="preserve">. </w:t>
      </w:r>
    </w:p>
    <w:p w:rsidR="00B7762B" w:rsidRDefault="00A7485D" w:rsidP="00463E21">
      <w:pPr>
        <w:pStyle w:val="Heading1"/>
        <w:spacing w:before="0" w:line="240" w:lineRule="auto"/>
        <w:ind w:left="1354"/>
        <w:rPr>
          <w:rFonts w:ascii="Times New Roman Bold" w:hAnsi="Times New Roman Bold"/>
          <w:smallCaps/>
          <w:lang w:val="es-ES_tradnl"/>
        </w:rPr>
      </w:pPr>
      <w:bookmarkStart w:id="10" w:name="_Toc329676995"/>
      <w:r w:rsidRPr="00A7485D">
        <w:rPr>
          <w:rFonts w:ascii="Times New Roman Bold" w:hAnsi="Times New Roman Bold"/>
          <w:smallCaps/>
          <w:lang w:val="es-ES_tradnl"/>
        </w:rPr>
        <w:t xml:space="preserve">Cumplimiento </w:t>
      </w:r>
      <w:r w:rsidR="008D6E19" w:rsidRPr="00A7485D">
        <w:rPr>
          <w:rFonts w:ascii="Times New Roman Bold" w:hAnsi="Times New Roman Bold"/>
          <w:smallCaps/>
          <w:lang w:val="es-ES_tradnl"/>
        </w:rPr>
        <w:t>d</w:t>
      </w:r>
      <w:r w:rsidRPr="00A7485D">
        <w:rPr>
          <w:rFonts w:ascii="Times New Roman Bold" w:hAnsi="Times New Roman Bold"/>
          <w:smallCaps/>
          <w:lang w:val="es-ES_tradnl"/>
        </w:rPr>
        <w:t>e Pol</w:t>
      </w:r>
      <w:r w:rsidRPr="00A7485D">
        <w:rPr>
          <w:rFonts w:ascii="Times New Roman Bold" w:hAnsi="Times New Roman Bold" w:hint="eastAsia"/>
          <w:smallCaps/>
          <w:lang w:val="es-ES_tradnl"/>
        </w:rPr>
        <w:t>í</w:t>
      </w:r>
      <w:r w:rsidRPr="00A7485D">
        <w:rPr>
          <w:rFonts w:ascii="Times New Roman Bold" w:hAnsi="Times New Roman Bold"/>
          <w:smallCaps/>
          <w:lang w:val="es-ES_tradnl"/>
        </w:rPr>
        <w:t xml:space="preserve">ticas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Salvaguardias</w:t>
      </w:r>
      <w:bookmarkEnd w:id="10"/>
    </w:p>
    <w:p w:rsidR="008D6E19" w:rsidRPr="008D6E19" w:rsidRDefault="008D6E19" w:rsidP="008D6E19">
      <w:pPr>
        <w:rPr>
          <w:lang w:val="es-ES_tradnl"/>
        </w:rPr>
      </w:pPr>
    </w:p>
    <w:p w:rsidR="00DE5302" w:rsidRPr="00A7485D" w:rsidRDefault="00B7762B" w:rsidP="00E72563">
      <w:pPr>
        <w:pStyle w:val="Heading2"/>
        <w:numPr>
          <w:ilvl w:val="0"/>
          <w:numId w:val="11"/>
        </w:numPr>
        <w:spacing w:before="120" w:after="120" w:line="240" w:lineRule="auto"/>
        <w:ind w:hanging="720"/>
        <w:rPr>
          <w:lang w:val="es-ES_tradnl"/>
        </w:rPr>
      </w:pPr>
      <w:bookmarkStart w:id="11" w:name="_Toc329676996"/>
      <w:r w:rsidRPr="00A7485D">
        <w:rPr>
          <w:lang w:val="es-ES_tradnl"/>
        </w:rPr>
        <w:t>Cumplimiento de la legislación nacional</w:t>
      </w:r>
      <w:r w:rsidR="00DB4E22" w:rsidRPr="00A7485D">
        <w:rPr>
          <w:lang w:val="es-ES_tradnl"/>
        </w:rPr>
        <w:t xml:space="preserve"> ambiental</w:t>
      </w:r>
      <w:bookmarkEnd w:id="11"/>
    </w:p>
    <w:p w:rsidR="00274069" w:rsidRPr="007863D6" w:rsidRDefault="006B2C52" w:rsidP="00E72563">
      <w:pPr>
        <w:pStyle w:val="Subheading"/>
        <w:numPr>
          <w:ilvl w:val="1"/>
          <w:numId w:val="3"/>
        </w:numPr>
        <w:spacing w:before="120" w:after="120" w:line="240" w:lineRule="auto"/>
        <w:ind w:left="720"/>
        <w:contextualSpacing w:val="0"/>
        <w:jc w:val="both"/>
        <w:rPr>
          <w:b w:val="0"/>
          <w:i w:val="0"/>
          <w:lang w:val="es-ES_tradnl"/>
        </w:rPr>
      </w:pPr>
      <w:r w:rsidRPr="00A7485D">
        <w:rPr>
          <w:b w:val="0"/>
          <w:bCs/>
          <w:i w:val="0"/>
          <w:szCs w:val="26"/>
          <w:lang w:val="es-ES_tradnl"/>
        </w:rPr>
        <w:t xml:space="preserve">El Convenio de Préstamo exigirá a </w:t>
      </w:r>
      <w:r w:rsidR="00E1020E" w:rsidRPr="00A7485D">
        <w:rPr>
          <w:b w:val="0"/>
          <w:bCs/>
          <w:i w:val="0"/>
          <w:szCs w:val="26"/>
          <w:lang w:val="es-ES_tradnl"/>
        </w:rPr>
        <w:t>PRODEL</w:t>
      </w:r>
      <w:r w:rsidRPr="00A7485D">
        <w:rPr>
          <w:b w:val="0"/>
          <w:bCs/>
          <w:i w:val="0"/>
          <w:szCs w:val="26"/>
          <w:lang w:val="es-ES_tradnl"/>
        </w:rPr>
        <w:t xml:space="preserve"> la supervisión del cumplimiento de la</w:t>
      </w:r>
      <w:r w:rsidRPr="00A7485D">
        <w:rPr>
          <w:b w:val="0"/>
          <w:i w:val="0"/>
          <w:lang w:val="es-ES_tradnl"/>
        </w:rPr>
        <w:t xml:space="preserve"> normativa ambiental nacional </w:t>
      </w:r>
      <w:r w:rsidR="007863D6" w:rsidRPr="00A7485D">
        <w:rPr>
          <w:b w:val="0"/>
          <w:i w:val="0"/>
          <w:lang w:val="es-ES_tradnl"/>
        </w:rPr>
        <w:t xml:space="preserve">en </w:t>
      </w:r>
      <w:r w:rsidR="00E1020E" w:rsidRPr="00A7485D">
        <w:rPr>
          <w:b w:val="0"/>
          <w:i w:val="0"/>
          <w:lang w:val="es-ES_tradnl"/>
        </w:rPr>
        <w:t>los sub</w:t>
      </w:r>
      <w:r w:rsidR="006A0352" w:rsidRPr="00A7485D">
        <w:rPr>
          <w:b w:val="0"/>
          <w:i w:val="0"/>
          <w:lang w:val="es-ES_tradnl"/>
        </w:rPr>
        <w:t>-</w:t>
      </w:r>
      <w:r w:rsidR="00E1020E" w:rsidRPr="00A7485D">
        <w:rPr>
          <w:b w:val="0"/>
          <w:i w:val="0"/>
          <w:lang w:val="es-ES_tradnl"/>
        </w:rPr>
        <w:t>préstamos</w:t>
      </w:r>
      <w:r w:rsidRPr="00A7485D">
        <w:rPr>
          <w:b w:val="0"/>
          <w:i w:val="0"/>
          <w:lang w:val="es-ES_tradnl"/>
        </w:rPr>
        <w:t xml:space="preserve">. </w:t>
      </w:r>
      <w:r w:rsidRPr="00A7485D">
        <w:rPr>
          <w:b w:val="0"/>
          <w:bCs/>
          <w:i w:val="0"/>
          <w:szCs w:val="24"/>
          <w:lang w:val="es-ES_tradnl"/>
        </w:rPr>
        <w:t xml:space="preserve">En el marco de la Asistencia </w:t>
      </w:r>
      <w:r w:rsidRPr="00A23ECE">
        <w:rPr>
          <w:b w:val="0"/>
          <w:bCs/>
          <w:i w:val="0"/>
          <w:szCs w:val="24"/>
          <w:lang w:val="es-ES_tradnl"/>
        </w:rPr>
        <w:t xml:space="preserve">Técnica, se prevé incluir </w:t>
      </w:r>
      <w:r w:rsidR="006472F3">
        <w:rPr>
          <w:b w:val="0"/>
          <w:bCs/>
          <w:i w:val="0"/>
          <w:szCs w:val="24"/>
          <w:lang w:val="es-ES_tradnl"/>
        </w:rPr>
        <w:t xml:space="preserve">el </w:t>
      </w:r>
      <w:r w:rsidR="00EF489A">
        <w:rPr>
          <w:b w:val="0"/>
          <w:bCs/>
          <w:i w:val="0"/>
          <w:szCs w:val="24"/>
          <w:lang w:val="es-ES_tradnl"/>
        </w:rPr>
        <w:t>mejoramiento</w:t>
      </w:r>
      <w:r w:rsidR="006472F3">
        <w:rPr>
          <w:b w:val="0"/>
          <w:bCs/>
          <w:i w:val="0"/>
          <w:szCs w:val="24"/>
          <w:lang w:val="es-ES_tradnl"/>
        </w:rPr>
        <w:t xml:space="preserve"> de un</w:t>
      </w:r>
      <w:r w:rsidRPr="00A23ECE">
        <w:rPr>
          <w:b w:val="0"/>
          <w:bCs/>
          <w:i w:val="0"/>
          <w:szCs w:val="24"/>
          <w:lang w:val="es-ES_tradnl"/>
        </w:rPr>
        <w:t xml:space="preserve"> </w:t>
      </w:r>
      <w:r w:rsidR="00822325" w:rsidRPr="00A23ECE">
        <w:rPr>
          <w:b w:val="0"/>
          <w:bCs/>
          <w:i w:val="0"/>
          <w:szCs w:val="24"/>
          <w:lang w:val="es-ES_tradnl"/>
        </w:rPr>
        <w:t>manual de procedimientos</w:t>
      </w:r>
      <w:r w:rsidR="00EF489A">
        <w:rPr>
          <w:b w:val="0"/>
          <w:bCs/>
          <w:i w:val="0"/>
          <w:szCs w:val="24"/>
          <w:lang w:val="es-ES_tradnl"/>
        </w:rPr>
        <w:t xml:space="preserve"> para estos tipos de temas</w:t>
      </w:r>
      <w:r w:rsidR="00822325" w:rsidRPr="00A23ECE">
        <w:rPr>
          <w:b w:val="0"/>
          <w:bCs/>
          <w:i w:val="0"/>
          <w:szCs w:val="24"/>
          <w:lang w:val="es-ES_tradnl"/>
        </w:rPr>
        <w:t xml:space="preserve"> </w:t>
      </w:r>
      <w:r w:rsidR="006472F3">
        <w:rPr>
          <w:b w:val="0"/>
          <w:bCs/>
          <w:i w:val="0"/>
          <w:szCs w:val="24"/>
          <w:lang w:val="es-ES_tradnl"/>
        </w:rPr>
        <w:t>adaptado para que las Unidades Técnicas de las Municipalidades</w:t>
      </w:r>
      <w:r w:rsidRPr="00A23ECE">
        <w:rPr>
          <w:b w:val="0"/>
          <w:bCs/>
          <w:i w:val="0"/>
          <w:szCs w:val="24"/>
          <w:lang w:val="es-ES_tradnl"/>
        </w:rPr>
        <w:t xml:space="preserve"> puedan realizar el análisis debido de los temas medioambientales y sociales</w:t>
      </w:r>
      <w:r w:rsidR="006472F3">
        <w:rPr>
          <w:b w:val="0"/>
          <w:bCs/>
          <w:i w:val="0"/>
          <w:szCs w:val="24"/>
          <w:lang w:val="es-ES_tradnl"/>
        </w:rPr>
        <w:t xml:space="preserve"> en las comunidades</w:t>
      </w:r>
      <w:r w:rsidR="00E1020E">
        <w:rPr>
          <w:b w:val="0"/>
          <w:bCs/>
          <w:i w:val="0"/>
          <w:szCs w:val="24"/>
          <w:lang w:val="es-ES_tradnl"/>
        </w:rPr>
        <w:t>.</w:t>
      </w:r>
    </w:p>
    <w:p w:rsidR="008D6E19" w:rsidRPr="006472F3" w:rsidRDefault="007863D6" w:rsidP="006472F3">
      <w:pPr>
        <w:pStyle w:val="Subheading"/>
        <w:numPr>
          <w:ilvl w:val="1"/>
          <w:numId w:val="3"/>
        </w:numPr>
        <w:spacing w:before="120" w:after="120" w:line="240" w:lineRule="auto"/>
        <w:ind w:left="720"/>
        <w:contextualSpacing w:val="0"/>
        <w:jc w:val="both"/>
        <w:rPr>
          <w:b w:val="0"/>
          <w:i w:val="0"/>
          <w:lang w:val="es-ES_tradnl"/>
        </w:rPr>
      </w:pPr>
      <w:r>
        <w:rPr>
          <w:b w:val="0"/>
          <w:bCs/>
          <w:i w:val="0"/>
          <w:szCs w:val="24"/>
          <w:lang w:val="es-ES_tradnl"/>
        </w:rPr>
        <w:t>Parte de la Asistencia Técnica que provee PRODEL a las Municipalidades y a las comunidades es la gestión de los documentas de aprobación de las obras por parte de las autoridades medioambientales del país</w:t>
      </w:r>
      <w:r w:rsidR="00EF489A">
        <w:rPr>
          <w:b w:val="0"/>
          <w:bCs/>
          <w:i w:val="0"/>
          <w:szCs w:val="24"/>
          <w:lang w:val="es-ES_tradnl"/>
        </w:rPr>
        <w:t>, proveyendo a las Municipalidades de capacidad para que puedan realizar este tipo de análisis y cumplir los procedimientos ambientales de este tipo de obras</w:t>
      </w:r>
      <w:r>
        <w:rPr>
          <w:b w:val="0"/>
          <w:bCs/>
          <w:i w:val="0"/>
          <w:szCs w:val="24"/>
          <w:lang w:val="es-ES_tradnl"/>
        </w:rPr>
        <w:t>.</w:t>
      </w:r>
    </w:p>
    <w:p w:rsidR="00DE5302" w:rsidRPr="00A23ECE" w:rsidRDefault="00B7762B" w:rsidP="00E72563">
      <w:pPr>
        <w:pStyle w:val="Heading2"/>
        <w:numPr>
          <w:ilvl w:val="0"/>
          <w:numId w:val="11"/>
        </w:numPr>
        <w:spacing w:before="120" w:after="120" w:line="240" w:lineRule="auto"/>
        <w:ind w:hanging="720"/>
        <w:rPr>
          <w:lang w:val="es-ES_tradnl"/>
        </w:rPr>
      </w:pPr>
      <w:bookmarkStart w:id="12" w:name="_Toc329676997"/>
      <w:r w:rsidRPr="00A23ECE">
        <w:rPr>
          <w:lang w:val="es-ES_tradnl"/>
        </w:rPr>
        <w:t>Cumplimiento de las políticas del Banco</w:t>
      </w:r>
      <w:bookmarkEnd w:id="12"/>
      <w:r w:rsidRPr="00A23ECE">
        <w:rPr>
          <w:lang w:val="es-ES_tradnl"/>
        </w:rPr>
        <w:t xml:space="preserve"> </w:t>
      </w:r>
    </w:p>
    <w:p w:rsidR="00676F28" w:rsidRPr="00422B59" w:rsidRDefault="00992437" w:rsidP="00E72563">
      <w:pPr>
        <w:pStyle w:val="Subheading"/>
        <w:numPr>
          <w:ilvl w:val="1"/>
          <w:numId w:val="3"/>
        </w:numPr>
        <w:spacing w:before="120" w:after="120" w:line="240" w:lineRule="auto"/>
        <w:ind w:left="720"/>
        <w:contextualSpacing w:val="0"/>
        <w:jc w:val="both"/>
        <w:rPr>
          <w:b w:val="0"/>
          <w:bCs/>
          <w:i w:val="0"/>
          <w:color w:val="000000"/>
          <w:szCs w:val="24"/>
          <w:lang w:val="es-ES_tradnl"/>
        </w:rPr>
      </w:pPr>
      <w:r w:rsidRPr="00422B59">
        <w:rPr>
          <w:b w:val="0"/>
          <w:i w:val="0"/>
          <w:szCs w:val="24"/>
          <w:lang w:val="es-ES_tradnl"/>
        </w:rPr>
        <w:t xml:space="preserve">De acuerdo con los lineamientos de la Política de Medio Ambiente y Cumplimiento de Salvaguardias (OP-703), </w:t>
      </w:r>
      <w:r w:rsidR="006B2C52" w:rsidRPr="00422B59">
        <w:rPr>
          <w:b w:val="0"/>
          <w:i w:val="0"/>
          <w:szCs w:val="24"/>
          <w:lang w:val="es-ES_tradnl"/>
        </w:rPr>
        <w:t>en base a la Directriz B.13 (</w:t>
      </w:r>
      <w:r w:rsidR="006B2C52" w:rsidRPr="00422B59">
        <w:rPr>
          <w:b w:val="0"/>
          <w:bCs/>
          <w:color w:val="000000"/>
          <w:szCs w:val="24"/>
          <w:lang w:val="es-ES_tradnl"/>
        </w:rPr>
        <w:t>Préstamos de política e instrumentos flexibles de préstamo)</w:t>
      </w:r>
      <w:r w:rsidR="006B2C52" w:rsidRPr="00422B59">
        <w:rPr>
          <w:b w:val="0"/>
          <w:bCs/>
          <w:i w:val="0"/>
          <w:color w:val="000000"/>
          <w:szCs w:val="24"/>
          <w:lang w:val="es-ES_tradnl"/>
        </w:rPr>
        <w:t xml:space="preserve"> </w:t>
      </w:r>
      <w:r w:rsidR="00676F28" w:rsidRPr="00422B59">
        <w:rPr>
          <w:b w:val="0"/>
          <w:bCs/>
          <w:i w:val="0"/>
          <w:color w:val="000000"/>
          <w:szCs w:val="24"/>
          <w:lang w:val="es-ES_tradnl"/>
        </w:rPr>
        <w:t>y dado que la operación es considerada como un proyecto de Intermediación Financiera (IF), no se le asigna una categoría de impacto ambiental.</w:t>
      </w:r>
    </w:p>
    <w:p w:rsidR="00A044AC" w:rsidRPr="007863D6" w:rsidRDefault="00422B59" w:rsidP="00E72563">
      <w:pPr>
        <w:pStyle w:val="Subheading"/>
        <w:numPr>
          <w:ilvl w:val="1"/>
          <w:numId w:val="3"/>
        </w:numPr>
        <w:spacing w:before="120" w:after="120" w:line="240" w:lineRule="auto"/>
        <w:ind w:left="720"/>
        <w:contextualSpacing w:val="0"/>
        <w:jc w:val="both"/>
        <w:rPr>
          <w:rFonts w:eastAsia="Calibri"/>
          <w:b w:val="0"/>
          <w:i w:val="0"/>
          <w:szCs w:val="24"/>
          <w:lang w:val="es-ES_tradnl"/>
        </w:rPr>
      </w:pPr>
      <w:r w:rsidRPr="00422B59">
        <w:rPr>
          <w:rFonts w:eastAsia="Calibri"/>
          <w:b w:val="0"/>
          <w:i w:val="0"/>
          <w:szCs w:val="24"/>
          <w:lang w:val="es-ES_tradnl"/>
        </w:rPr>
        <w:t xml:space="preserve">Dada la naturaleza de la transacción se estima que los potenciales riesgos medio ambientales y sociales serían de mínimos a moderados. </w:t>
      </w:r>
      <w:r w:rsidR="00A044AC" w:rsidRPr="007863D6">
        <w:rPr>
          <w:rFonts w:eastAsia="Calibri"/>
          <w:b w:val="0"/>
          <w:i w:val="0"/>
          <w:szCs w:val="24"/>
          <w:lang w:val="es-ES_tradnl"/>
        </w:rPr>
        <w:t>No obstante</w:t>
      </w:r>
      <w:r>
        <w:rPr>
          <w:rFonts w:eastAsia="Calibri"/>
          <w:b w:val="0"/>
          <w:i w:val="0"/>
          <w:szCs w:val="24"/>
          <w:lang w:val="es-ES_tradnl"/>
        </w:rPr>
        <w:t>,</w:t>
      </w:r>
      <w:r w:rsidR="00A044AC" w:rsidRPr="007863D6">
        <w:rPr>
          <w:rFonts w:eastAsia="Calibri"/>
          <w:b w:val="0"/>
          <w:i w:val="0"/>
          <w:szCs w:val="24"/>
          <w:lang w:val="es-ES_tradnl"/>
        </w:rPr>
        <w:t xml:space="preserve"> las actividades que se derivan de la operación financiada pudieran </w:t>
      </w:r>
      <w:r w:rsidR="00EF489A">
        <w:rPr>
          <w:rFonts w:eastAsia="Calibri"/>
          <w:b w:val="0"/>
          <w:i w:val="0"/>
          <w:szCs w:val="24"/>
          <w:lang w:val="es-ES_tradnl"/>
        </w:rPr>
        <w:t>producir</w:t>
      </w:r>
      <w:r w:rsidR="00C14B43">
        <w:rPr>
          <w:rFonts w:eastAsia="Calibri"/>
          <w:b w:val="0"/>
          <w:i w:val="0"/>
          <w:szCs w:val="24"/>
          <w:lang w:val="es-ES_tradnl"/>
        </w:rPr>
        <w:t>,</w:t>
      </w:r>
      <w:r w:rsidR="00EF489A">
        <w:rPr>
          <w:rFonts w:eastAsia="Calibri"/>
          <w:b w:val="0"/>
          <w:i w:val="0"/>
          <w:szCs w:val="24"/>
          <w:lang w:val="es-ES_tradnl"/>
        </w:rPr>
        <w:t xml:space="preserve"> </w:t>
      </w:r>
      <w:r w:rsidR="00A044AC" w:rsidRPr="007863D6">
        <w:rPr>
          <w:rFonts w:eastAsia="Calibri"/>
          <w:b w:val="0"/>
          <w:i w:val="0"/>
          <w:szCs w:val="24"/>
          <w:lang w:val="es-ES_tradnl"/>
        </w:rPr>
        <w:t>a pequeña escala</w:t>
      </w:r>
      <w:r w:rsidR="00C14B43">
        <w:rPr>
          <w:rFonts w:eastAsia="Calibri"/>
          <w:b w:val="0"/>
          <w:i w:val="0"/>
          <w:szCs w:val="24"/>
          <w:lang w:val="es-ES_tradnl"/>
        </w:rPr>
        <w:t>,</w:t>
      </w:r>
      <w:r w:rsidR="00A044AC" w:rsidRPr="007863D6">
        <w:rPr>
          <w:rFonts w:eastAsia="Calibri"/>
          <w:b w:val="0"/>
          <w:i w:val="0"/>
          <w:szCs w:val="24"/>
          <w:lang w:val="es-ES_tradnl"/>
        </w:rPr>
        <w:t xml:space="preserve"> residuos</w:t>
      </w:r>
      <w:r w:rsidR="00EF489A">
        <w:rPr>
          <w:rFonts w:eastAsia="Calibri"/>
          <w:b w:val="0"/>
          <w:i w:val="0"/>
          <w:szCs w:val="24"/>
          <w:lang w:val="es-ES_tradnl"/>
        </w:rPr>
        <w:t xml:space="preserve"> temporales</w:t>
      </w:r>
      <w:r w:rsidR="00A044AC" w:rsidRPr="007863D6">
        <w:rPr>
          <w:rFonts w:eastAsia="Calibri"/>
          <w:b w:val="0"/>
          <w:i w:val="0"/>
          <w:szCs w:val="24"/>
          <w:lang w:val="es-ES_tradnl"/>
        </w:rPr>
        <w:t xml:space="preserve"> que pudieran afectar el entorno inmediato. Cada proyecto o actividad financiada contará con recomendaciones de mitigación y protección del medio ambiente</w:t>
      </w:r>
      <w:r w:rsidR="007863D6" w:rsidRPr="007863D6">
        <w:rPr>
          <w:rFonts w:eastAsia="Calibri"/>
          <w:b w:val="0"/>
          <w:i w:val="0"/>
          <w:szCs w:val="24"/>
          <w:lang w:val="es-ES_tradnl"/>
        </w:rPr>
        <w:t xml:space="preserve"> </w:t>
      </w:r>
      <w:r w:rsidR="007863D6" w:rsidRPr="007863D6">
        <w:rPr>
          <w:rFonts w:eastAsia="Calibri"/>
          <w:b w:val="0"/>
          <w:i w:val="0"/>
          <w:szCs w:val="24"/>
          <w:lang w:val="es-ES_tradnl"/>
        </w:rPr>
        <w:lastRenderedPageBreak/>
        <w:t>y su</w:t>
      </w:r>
      <w:r w:rsidR="007863D6">
        <w:rPr>
          <w:rFonts w:eastAsia="Calibri"/>
          <w:b w:val="0"/>
          <w:i w:val="0"/>
          <w:szCs w:val="24"/>
          <w:lang w:val="es-ES_tradnl"/>
        </w:rPr>
        <w:t>s</w:t>
      </w:r>
      <w:r w:rsidR="007863D6" w:rsidRPr="007863D6">
        <w:rPr>
          <w:rFonts w:eastAsia="Calibri"/>
          <w:b w:val="0"/>
          <w:i w:val="0"/>
          <w:szCs w:val="24"/>
          <w:lang w:val="es-ES_tradnl"/>
        </w:rPr>
        <w:t xml:space="preserve"> respectivos permisos medioambientales derivados del cumplimiento de la legislación nicaragüense</w:t>
      </w:r>
      <w:r w:rsidR="00A044AC" w:rsidRPr="007863D6">
        <w:rPr>
          <w:rFonts w:eastAsia="Calibri"/>
          <w:b w:val="0"/>
          <w:i w:val="0"/>
          <w:szCs w:val="24"/>
          <w:lang w:val="es-ES_tradnl"/>
        </w:rPr>
        <w:t>.</w:t>
      </w:r>
      <w:r w:rsidR="00C14B43">
        <w:rPr>
          <w:rFonts w:eastAsia="Calibri"/>
          <w:b w:val="0"/>
          <w:i w:val="0"/>
          <w:szCs w:val="24"/>
          <w:lang w:val="es-ES_tradnl"/>
        </w:rPr>
        <w:t xml:space="preserve"> De ser necesario, en casos de reasentamientos involuntarios, se seguirán los lineamientos de la </w:t>
      </w:r>
      <w:r w:rsidR="00E65551">
        <w:rPr>
          <w:rFonts w:eastAsia="Calibri"/>
          <w:b w:val="0"/>
          <w:i w:val="0"/>
          <w:szCs w:val="24"/>
          <w:lang w:val="es-ES_tradnl"/>
        </w:rPr>
        <w:t>Política</w:t>
      </w:r>
      <w:r w:rsidR="00C14B43">
        <w:rPr>
          <w:rFonts w:eastAsia="Calibri"/>
          <w:b w:val="0"/>
          <w:i w:val="0"/>
          <w:szCs w:val="24"/>
          <w:lang w:val="es-ES_tradnl"/>
        </w:rPr>
        <w:t xml:space="preserve"> de Reasentamiento Involuntario (OP.710).</w:t>
      </w:r>
    </w:p>
    <w:p w:rsidR="00A044AC" w:rsidRPr="00693BD1" w:rsidRDefault="00A044AC" w:rsidP="00E72563">
      <w:pPr>
        <w:pStyle w:val="Subheading"/>
        <w:numPr>
          <w:ilvl w:val="1"/>
          <w:numId w:val="3"/>
        </w:numPr>
        <w:spacing w:before="120" w:after="120" w:line="240" w:lineRule="auto"/>
        <w:ind w:left="720"/>
        <w:contextualSpacing w:val="0"/>
        <w:jc w:val="both"/>
        <w:rPr>
          <w:b w:val="0"/>
          <w:i w:val="0"/>
          <w:szCs w:val="24"/>
          <w:lang w:val="es-ES_tradnl"/>
        </w:rPr>
      </w:pPr>
      <w:r w:rsidRPr="007863D6">
        <w:rPr>
          <w:rFonts w:eastAsia="Calibri"/>
          <w:b w:val="0"/>
          <w:bCs/>
          <w:i w:val="0"/>
          <w:szCs w:val="24"/>
          <w:lang w:val="es-ES_tradnl"/>
        </w:rPr>
        <w:t xml:space="preserve">Se ha </w:t>
      </w:r>
      <w:r w:rsidRPr="007863D6">
        <w:rPr>
          <w:rFonts w:eastAsia="Calibri"/>
          <w:b w:val="0"/>
          <w:i w:val="0"/>
          <w:szCs w:val="24"/>
          <w:lang w:val="es-ES_tradnl"/>
        </w:rPr>
        <w:t xml:space="preserve">evaluado la capacidad de gestión ambiental de la agencia ejecutora a fin de asegurarse que cuenta con los </w:t>
      </w:r>
      <w:r w:rsidRPr="007863D6">
        <w:rPr>
          <w:rFonts w:eastAsia="Calibri"/>
          <w:b w:val="0"/>
          <w:i w:val="0"/>
          <w:color w:val="000000"/>
          <w:szCs w:val="24"/>
          <w:lang w:val="es-ES_tradnl"/>
        </w:rPr>
        <w:t xml:space="preserve">procedimientos ambientales para requerir que los destinatarios finales del financiamiento adopten e implementen medidas ambientales racionales y adecuadas. El prestatario pondrá en práctica un Sistema de Gestión Ambiental (SGA) diseñado según las necesidades particulares de la operación. </w:t>
      </w:r>
    </w:p>
    <w:p w:rsidR="00693BD1" w:rsidRPr="008D6E19" w:rsidRDefault="00693BD1" w:rsidP="00693BD1">
      <w:pPr>
        <w:pStyle w:val="Subheading"/>
        <w:numPr>
          <w:ilvl w:val="0"/>
          <w:numId w:val="0"/>
        </w:numPr>
        <w:spacing w:before="120" w:after="120" w:line="240" w:lineRule="auto"/>
        <w:ind w:left="720"/>
        <w:contextualSpacing w:val="0"/>
        <w:jc w:val="both"/>
        <w:rPr>
          <w:b w:val="0"/>
          <w:i w:val="0"/>
          <w:szCs w:val="24"/>
          <w:lang w:val="es-ES_tradnl"/>
        </w:rPr>
      </w:pPr>
    </w:p>
    <w:p w:rsidR="007F0E30" w:rsidRDefault="00A7485D" w:rsidP="00A7485D">
      <w:pPr>
        <w:pStyle w:val="Heading1"/>
        <w:spacing w:before="0" w:line="240" w:lineRule="auto"/>
        <w:ind w:left="1354"/>
        <w:rPr>
          <w:rFonts w:ascii="Times New Roman Bold" w:hAnsi="Times New Roman Bold"/>
          <w:smallCaps/>
          <w:lang w:val="es-ES_tradnl"/>
        </w:rPr>
      </w:pPr>
      <w:bookmarkStart w:id="13" w:name="_Toc329676998"/>
      <w:r w:rsidRPr="00A7485D">
        <w:rPr>
          <w:rFonts w:ascii="Times New Roman Bold" w:hAnsi="Times New Roman Bold"/>
          <w:smallCaps/>
          <w:lang w:val="es-ES_tradnl"/>
        </w:rPr>
        <w:t xml:space="preserve">Impactos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Riesgos Ambientales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Sociales, </w:t>
      </w:r>
      <w:r w:rsidR="008D6E19" w:rsidRPr="00A7485D">
        <w:rPr>
          <w:rFonts w:ascii="Times New Roman Bold" w:hAnsi="Times New Roman Bold"/>
          <w:smallCaps/>
          <w:lang w:val="es-ES_tradnl"/>
        </w:rPr>
        <w:t>d</w:t>
      </w:r>
      <w:r w:rsidRPr="00A7485D">
        <w:rPr>
          <w:rFonts w:ascii="Times New Roman Bold" w:hAnsi="Times New Roman Bold"/>
          <w:smallCaps/>
          <w:lang w:val="es-ES_tradnl"/>
        </w:rPr>
        <w:t xml:space="preserve">e Salud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Seguridad Ocupacional</w:t>
      </w:r>
      <w:bookmarkEnd w:id="13"/>
      <w:r w:rsidRPr="00A7485D">
        <w:rPr>
          <w:rFonts w:ascii="Times New Roman Bold" w:hAnsi="Times New Roman Bold"/>
          <w:smallCaps/>
          <w:lang w:val="es-ES_tradnl"/>
        </w:rPr>
        <w:t xml:space="preserve"> </w:t>
      </w:r>
    </w:p>
    <w:p w:rsidR="008D6E19" w:rsidRPr="008D6E19" w:rsidRDefault="008D6E19" w:rsidP="00463E21">
      <w:pPr>
        <w:keepNext/>
        <w:rPr>
          <w:lang w:val="es-ES_tradnl"/>
        </w:rPr>
      </w:pPr>
    </w:p>
    <w:p w:rsidR="004B587D" w:rsidRPr="00A7485D" w:rsidRDefault="008034FA" w:rsidP="00E72563">
      <w:pPr>
        <w:pStyle w:val="Heading2"/>
        <w:numPr>
          <w:ilvl w:val="0"/>
          <w:numId w:val="12"/>
        </w:numPr>
        <w:spacing w:before="120" w:after="120" w:line="240" w:lineRule="auto"/>
        <w:ind w:hanging="720"/>
        <w:rPr>
          <w:lang w:val="es-ES_tradnl"/>
        </w:rPr>
      </w:pPr>
      <w:bookmarkStart w:id="14" w:name="_Toc329676999"/>
      <w:r w:rsidRPr="00A7485D">
        <w:rPr>
          <w:lang w:val="es-ES_tradnl"/>
        </w:rPr>
        <w:t>Durante la construcción</w:t>
      </w:r>
      <w:bookmarkEnd w:id="14"/>
    </w:p>
    <w:p w:rsidR="00463E21" w:rsidRPr="006472F3" w:rsidRDefault="00AB7D36" w:rsidP="00463E21">
      <w:pPr>
        <w:pStyle w:val="Subheading"/>
        <w:numPr>
          <w:ilvl w:val="0"/>
          <w:numId w:val="0"/>
        </w:numPr>
        <w:spacing w:before="120" w:after="120" w:line="240" w:lineRule="auto"/>
        <w:ind w:left="720"/>
        <w:contextualSpacing w:val="0"/>
        <w:jc w:val="both"/>
        <w:rPr>
          <w:b w:val="0"/>
          <w:i w:val="0"/>
          <w:lang w:val="es-ES_tradnl"/>
        </w:rPr>
      </w:pPr>
      <w:r w:rsidRPr="006472F3">
        <w:rPr>
          <w:b w:val="0"/>
          <w:i w:val="0"/>
          <w:lang w:val="es-ES_tradnl"/>
        </w:rPr>
        <w:t xml:space="preserve">Los impactos ambientales y sociales del presente la presente operación de </w:t>
      </w:r>
      <w:r w:rsidR="005901C3" w:rsidRPr="006472F3">
        <w:rPr>
          <w:b w:val="0"/>
          <w:i w:val="0"/>
          <w:lang w:val="es-ES_tradnl"/>
        </w:rPr>
        <w:t>c</w:t>
      </w:r>
      <w:r w:rsidRPr="006472F3">
        <w:rPr>
          <w:b w:val="0"/>
          <w:i w:val="0"/>
          <w:lang w:val="es-ES_tradnl"/>
        </w:rPr>
        <w:t>rédito están</w:t>
      </w:r>
      <w:r w:rsidR="00422B59" w:rsidRPr="006472F3">
        <w:rPr>
          <w:b w:val="0"/>
          <w:i w:val="0"/>
          <w:lang w:val="es-ES_tradnl"/>
        </w:rPr>
        <w:t xml:space="preserve"> asociados a las obras de inversión que por naturaleza producen impactos de mínimos a moderados</w:t>
      </w:r>
      <w:r w:rsidRPr="006472F3">
        <w:rPr>
          <w:b w:val="0"/>
          <w:i w:val="0"/>
          <w:lang w:val="es-ES_tradnl"/>
        </w:rPr>
        <w:t xml:space="preserve">. </w:t>
      </w:r>
      <w:bookmarkStart w:id="15" w:name="_Toc306173626"/>
      <w:r w:rsidRPr="006472F3">
        <w:rPr>
          <w:b w:val="0"/>
          <w:i w:val="0"/>
          <w:lang w:val="es-ES_tradnl"/>
        </w:rPr>
        <w:t xml:space="preserve">Los impactos ambientales directos esperados son los típicos de actividades de construcción y mejoras, como generación de residuos, polvo y ruido por esas actividades. </w:t>
      </w:r>
      <w:r w:rsidR="00A044AC" w:rsidRPr="006472F3">
        <w:rPr>
          <w:b w:val="0"/>
          <w:i w:val="0"/>
          <w:lang w:val="es-ES_tradnl"/>
        </w:rPr>
        <w:t xml:space="preserve">Los proyectos de infraestructura que pudieran actuar como agentes contaminantes para </w:t>
      </w:r>
      <w:r w:rsidRPr="006472F3">
        <w:rPr>
          <w:b w:val="0"/>
          <w:i w:val="0"/>
          <w:lang w:val="es-ES_tradnl"/>
        </w:rPr>
        <w:t>el suelo o fuentes de agua</w:t>
      </w:r>
      <w:r w:rsidR="00A044AC" w:rsidRPr="006472F3">
        <w:rPr>
          <w:b w:val="0"/>
          <w:i w:val="0"/>
          <w:lang w:val="es-ES_tradnl"/>
        </w:rPr>
        <w:t>,</w:t>
      </w:r>
      <w:r w:rsidRPr="006472F3">
        <w:rPr>
          <w:b w:val="0"/>
          <w:i w:val="0"/>
          <w:lang w:val="es-ES_tradnl"/>
        </w:rPr>
        <w:t xml:space="preserve"> </w:t>
      </w:r>
      <w:r w:rsidR="00A044AC" w:rsidRPr="006472F3">
        <w:rPr>
          <w:b w:val="0"/>
          <w:i w:val="0"/>
          <w:lang w:val="es-ES_tradnl"/>
        </w:rPr>
        <w:t xml:space="preserve">entre ellos el tratamiento de aguas grises o la impermeabilización del suelo, obligatoriamente tienen que contener un estudio de impacto ambiental </w:t>
      </w:r>
      <w:r w:rsidR="006472F3" w:rsidRPr="006472F3">
        <w:rPr>
          <w:b w:val="0"/>
          <w:i w:val="0"/>
          <w:lang w:val="es-ES_tradnl"/>
        </w:rPr>
        <w:t xml:space="preserve">realizado según la legislación ambiental de Nicaragua y aprobado </w:t>
      </w:r>
      <w:r w:rsidR="00A044AC" w:rsidRPr="006472F3">
        <w:rPr>
          <w:b w:val="0"/>
          <w:i w:val="0"/>
          <w:lang w:val="es-ES_tradnl"/>
        </w:rPr>
        <w:t>por la autoridad competente.</w:t>
      </w:r>
      <w:r w:rsidRPr="006472F3">
        <w:rPr>
          <w:b w:val="0"/>
          <w:i w:val="0"/>
          <w:lang w:val="es-ES_tradnl"/>
        </w:rPr>
        <w:t xml:space="preserve"> De implementarse adecuadamente las medidas de mitigación en los planes de manejo ambiental, la conclusión de los proyectos no resultará en impactos ambientales directos significativos. </w:t>
      </w:r>
    </w:p>
    <w:p w:rsidR="00DE5302" w:rsidRPr="00A23ECE" w:rsidRDefault="008034FA" w:rsidP="00E72563">
      <w:pPr>
        <w:pStyle w:val="Heading2"/>
        <w:numPr>
          <w:ilvl w:val="0"/>
          <w:numId w:val="12"/>
        </w:numPr>
        <w:spacing w:before="120" w:after="120" w:line="240" w:lineRule="auto"/>
        <w:ind w:hanging="720"/>
        <w:rPr>
          <w:lang w:val="es-ES_tradnl"/>
        </w:rPr>
      </w:pPr>
      <w:bookmarkStart w:id="16" w:name="_Toc329677000"/>
      <w:bookmarkEnd w:id="15"/>
      <w:r w:rsidRPr="00A23ECE">
        <w:rPr>
          <w:lang w:val="es-ES_tradnl"/>
        </w:rPr>
        <w:t>Durante la operación</w:t>
      </w:r>
      <w:bookmarkEnd w:id="16"/>
    </w:p>
    <w:p w:rsidR="005901C3" w:rsidRDefault="005901C3" w:rsidP="00E72563">
      <w:pPr>
        <w:pStyle w:val="Subheading"/>
        <w:numPr>
          <w:ilvl w:val="1"/>
          <w:numId w:val="5"/>
        </w:numPr>
        <w:spacing w:before="120" w:after="120" w:line="240" w:lineRule="auto"/>
        <w:ind w:left="720"/>
        <w:contextualSpacing w:val="0"/>
        <w:jc w:val="both"/>
        <w:rPr>
          <w:b w:val="0"/>
          <w:i w:val="0"/>
          <w:szCs w:val="24"/>
          <w:lang w:val="es-ES_tradnl"/>
        </w:rPr>
      </w:pPr>
      <w:r>
        <w:rPr>
          <w:b w:val="0"/>
          <w:i w:val="0"/>
          <w:szCs w:val="24"/>
          <w:lang w:val="es-ES_tradnl"/>
        </w:rPr>
        <w:t xml:space="preserve">Los impactos y riesgos asociados a la fase de operación consisten básicamente en un aumento del volumen de aguas residuales como producto de la </w:t>
      </w:r>
      <w:r w:rsidR="006472F3">
        <w:rPr>
          <w:b w:val="0"/>
          <w:i w:val="0"/>
          <w:szCs w:val="24"/>
          <w:lang w:val="es-ES_tradnl"/>
        </w:rPr>
        <w:t xml:space="preserve">introducción o </w:t>
      </w:r>
      <w:r>
        <w:rPr>
          <w:b w:val="0"/>
          <w:i w:val="0"/>
          <w:szCs w:val="24"/>
          <w:lang w:val="es-ES_tradnl"/>
        </w:rPr>
        <w:t>ampliación de los sistemas de abastecimiento de agua potable</w:t>
      </w:r>
      <w:r w:rsidR="006472F3">
        <w:rPr>
          <w:b w:val="0"/>
          <w:i w:val="0"/>
          <w:szCs w:val="24"/>
          <w:lang w:val="es-ES_tradnl"/>
        </w:rPr>
        <w:t xml:space="preserve"> o aguas grises y negras. Y los impactos temporales generados por las obras al momento de su ejecución.</w:t>
      </w:r>
    </w:p>
    <w:p w:rsidR="00DE5302" w:rsidRPr="00A23ECE" w:rsidRDefault="00B6208D" w:rsidP="00E72563">
      <w:pPr>
        <w:pStyle w:val="Heading2"/>
        <w:numPr>
          <w:ilvl w:val="0"/>
          <w:numId w:val="12"/>
        </w:numPr>
        <w:spacing w:before="120" w:after="120" w:line="240" w:lineRule="auto"/>
        <w:ind w:hanging="720"/>
        <w:rPr>
          <w:lang w:val="es-ES_tradnl"/>
        </w:rPr>
      </w:pPr>
      <w:bookmarkStart w:id="17" w:name="_Toc329677001"/>
      <w:r w:rsidRPr="00A23ECE">
        <w:rPr>
          <w:lang w:val="es-ES_tradnl"/>
        </w:rPr>
        <w:t>Impactos positivos</w:t>
      </w:r>
      <w:bookmarkEnd w:id="17"/>
    </w:p>
    <w:p w:rsidR="00AB7D36" w:rsidRPr="00AB7D36" w:rsidRDefault="00B26D9C" w:rsidP="00E72563">
      <w:pPr>
        <w:pStyle w:val="Subheading"/>
        <w:numPr>
          <w:ilvl w:val="1"/>
          <w:numId w:val="5"/>
        </w:numPr>
        <w:spacing w:before="120" w:after="120" w:line="240" w:lineRule="auto"/>
        <w:ind w:left="720"/>
        <w:contextualSpacing w:val="0"/>
        <w:jc w:val="both"/>
        <w:rPr>
          <w:b w:val="0"/>
          <w:i w:val="0"/>
          <w:lang w:val="es-ES_tradnl"/>
        </w:rPr>
      </w:pPr>
      <w:r w:rsidRPr="00B26D9C">
        <w:rPr>
          <w:b w:val="0"/>
          <w:i w:val="0"/>
          <w:lang w:val="es-ES_tradnl"/>
        </w:rPr>
        <w:t>El mejoramiento de l</w:t>
      </w:r>
      <w:r w:rsidR="00463E21">
        <w:rPr>
          <w:b w:val="0"/>
          <w:i w:val="0"/>
          <w:lang w:val="es-ES_tradnl"/>
        </w:rPr>
        <w:t>os asentamientos y de viviendas</w:t>
      </w:r>
      <w:r w:rsidRPr="00B26D9C">
        <w:rPr>
          <w:b w:val="0"/>
          <w:i w:val="0"/>
          <w:lang w:val="es-ES_tradnl"/>
        </w:rPr>
        <w:t xml:space="preserve"> resultan en un impacto social y ambiental positivo por la contribución que realizan a reducir la marginalidad de las comunidades y sus riesgos medioambientales y mejoran sustancialmente la calidad de vida</w:t>
      </w:r>
      <w:r>
        <w:rPr>
          <w:rStyle w:val="FootnoteReference"/>
          <w:b w:val="0"/>
          <w:i w:val="0"/>
          <w:lang w:val="es-ES_tradnl"/>
        </w:rPr>
        <w:footnoteReference w:id="6"/>
      </w:r>
      <w:r w:rsidRPr="00B26D9C">
        <w:rPr>
          <w:b w:val="0"/>
          <w:i w:val="0"/>
          <w:lang w:val="es-ES_tradnl"/>
        </w:rPr>
        <w:t xml:space="preserve"> de la población de </w:t>
      </w:r>
      <w:r w:rsidR="00693BD1">
        <w:rPr>
          <w:b w:val="0"/>
          <w:i w:val="0"/>
          <w:lang w:val="es-ES_tradnl"/>
        </w:rPr>
        <w:t>los asentamientos espontáneos</w:t>
      </w:r>
      <w:r w:rsidRPr="00B26D9C">
        <w:rPr>
          <w:b w:val="0"/>
          <w:i w:val="0"/>
          <w:lang w:val="es-ES_tradnl"/>
        </w:rPr>
        <w:t>. El pro</w:t>
      </w:r>
      <w:r w:rsidR="00693BD1">
        <w:rPr>
          <w:b w:val="0"/>
          <w:i w:val="0"/>
          <w:lang w:val="es-ES_tradnl"/>
        </w:rPr>
        <w:t>yecto promoverá la participación y organización comunitaria de manera que se conviertan en actores activos para la resolución de los problemas que atañen a cada comunidad.</w:t>
      </w:r>
    </w:p>
    <w:p w:rsidR="00AB7D36" w:rsidRDefault="00AB7D36" w:rsidP="00E72563">
      <w:pPr>
        <w:pStyle w:val="Subheading"/>
        <w:numPr>
          <w:ilvl w:val="1"/>
          <w:numId w:val="5"/>
        </w:numPr>
        <w:spacing w:before="120" w:after="120" w:line="240" w:lineRule="auto"/>
        <w:ind w:left="720"/>
        <w:contextualSpacing w:val="0"/>
        <w:jc w:val="both"/>
        <w:rPr>
          <w:b w:val="0"/>
          <w:i w:val="0"/>
          <w:lang w:val="es-ES_tradnl"/>
        </w:rPr>
      </w:pPr>
      <w:r w:rsidRPr="00AB7D36">
        <w:rPr>
          <w:b w:val="0"/>
          <w:i w:val="0"/>
          <w:lang w:val="es-ES_tradnl"/>
        </w:rPr>
        <w:t xml:space="preserve">Durante la construcción de las obras, se espera la generación de trabajo temporal </w:t>
      </w:r>
      <w:r w:rsidR="00C14B43">
        <w:rPr>
          <w:b w:val="0"/>
          <w:i w:val="0"/>
          <w:lang w:val="es-ES_tradnl"/>
        </w:rPr>
        <w:t xml:space="preserve">local </w:t>
      </w:r>
      <w:r w:rsidR="00693BD1">
        <w:rPr>
          <w:b w:val="0"/>
          <w:i w:val="0"/>
          <w:lang w:val="es-ES_tradnl"/>
        </w:rPr>
        <w:t xml:space="preserve">remunerado </w:t>
      </w:r>
      <w:r w:rsidRPr="00AB7D36">
        <w:rPr>
          <w:b w:val="0"/>
          <w:i w:val="0"/>
          <w:lang w:val="es-ES_tradnl"/>
        </w:rPr>
        <w:t>para algunos pobladores</w:t>
      </w:r>
      <w:r w:rsidR="00C14B43">
        <w:rPr>
          <w:b w:val="0"/>
          <w:i w:val="0"/>
          <w:lang w:val="es-ES_tradnl"/>
        </w:rPr>
        <w:t>,</w:t>
      </w:r>
      <w:r w:rsidRPr="00AB7D36">
        <w:rPr>
          <w:b w:val="0"/>
          <w:i w:val="0"/>
          <w:lang w:val="es-ES_tradnl"/>
        </w:rPr>
        <w:t xml:space="preserve"> </w:t>
      </w:r>
      <w:r w:rsidR="00693BD1">
        <w:rPr>
          <w:b w:val="0"/>
          <w:i w:val="0"/>
          <w:lang w:val="es-ES_tradnl"/>
        </w:rPr>
        <w:t>e</w:t>
      </w:r>
      <w:r w:rsidRPr="00AB7D36">
        <w:rPr>
          <w:b w:val="0"/>
          <w:i w:val="0"/>
          <w:lang w:val="es-ES_tradnl"/>
        </w:rPr>
        <w:t xml:space="preserve">n labores de </w:t>
      </w:r>
      <w:r>
        <w:rPr>
          <w:b w:val="0"/>
          <w:i w:val="0"/>
          <w:lang w:val="es-ES_tradnl"/>
        </w:rPr>
        <w:t>mano de obra no calificada</w:t>
      </w:r>
      <w:r w:rsidRPr="00AB7D36">
        <w:rPr>
          <w:b w:val="0"/>
          <w:i w:val="0"/>
          <w:lang w:val="es-ES_tradnl"/>
        </w:rPr>
        <w:t>.</w:t>
      </w:r>
    </w:p>
    <w:p w:rsidR="008D6E19" w:rsidRPr="00AB7D36" w:rsidRDefault="008D6E19" w:rsidP="008D6E19">
      <w:pPr>
        <w:pStyle w:val="Subheading"/>
        <w:numPr>
          <w:ilvl w:val="0"/>
          <w:numId w:val="0"/>
        </w:numPr>
        <w:spacing w:before="120" w:after="120" w:line="240" w:lineRule="auto"/>
        <w:ind w:left="720"/>
        <w:contextualSpacing w:val="0"/>
        <w:jc w:val="both"/>
        <w:rPr>
          <w:b w:val="0"/>
          <w:i w:val="0"/>
          <w:lang w:val="es-ES_tradnl"/>
        </w:rPr>
      </w:pPr>
    </w:p>
    <w:p w:rsidR="00BF5447" w:rsidRPr="00A7485D" w:rsidRDefault="00A7485D" w:rsidP="00A7485D">
      <w:pPr>
        <w:pStyle w:val="Heading1"/>
        <w:spacing w:before="0" w:line="240" w:lineRule="auto"/>
        <w:ind w:left="1354"/>
        <w:rPr>
          <w:rFonts w:ascii="Times New Roman Bold" w:hAnsi="Times New Roman Bold"/>
          <w:smallCaps/>
          <w:lang w:val="es-ES_tradnl"/>
        </w:rPr>
      </w:pPr>
      <w:bookmarkStart w:id="18" w:name="_Toc329677002"/>
      <w:r w:rsidRPr="00A7485D">
        <w:rPr>
          <w:rFonts w:ascii="Times New Roman Bold" w:hAnsi="Times New Roman Bold"/>
          <w:smallCaps/>
          <w:lang w:val="es-ES_tradnl"/>
        </w:rPr>
        <w:lastRenderedPageBreak/>
        <w:t>Gesti</w:t>
      </w:r>
      <w:r w:rsidRPr="00A7485D">
        <w:rPr>
          <w:rFonts w:ascii="Times New Roman Bold" w:hAnsi="Times New Roman Bold" w:hint="eastAsia"/>
          <w:smallCaps/>
          <w:lang w:val="es-ES_tradnl"/>
        </w:rPr>
        <w:t>ó</w:t>
      </w:r>
      <w:r w:rsidRPr="00A7485D">
        <w:rPr>
          <w:rFonts w:ascii="Times New Roman Bold" w:hAnsi="Times New Roman Bold"/>
          <w:smallCaps/>
          <w:lang w:val="es-ES_tradnl"/>
        </w:rPr>
        <w:t xml:space="preserve">n </w:t>
      </w:r>
      <w:r w:rsidR="008D6E19" w:rsidRPr="00A7485D">
        <w:rPr>
          <w:rFonts w:ascii="Times New Roman Bold" w:hAnsi="Times New Roman Bold"/>
          <w:smallCaps/>
          <w:lang w:val="es-ES_tradnl"/>
        </w:rPr>
        <w:t>d</w:t>
      </w:r>
      <w:r w:rsidRPr="00A7485D">
        <w:rPr>
          <w:rFonts w:ascii="Times New Roman Bold" w:hAnsi="Times New Roman Bold"/>
          <w:smallCaps/>
          <w:lang w:val="es-ES_tradnl"/>
        </w:rPr>
        <w:t xml:space="preserve">e </w:t>
      </w:r>
      <w:r w:rsidR="008D6E19" w:rsidRPr="00A7485D">
        <w:rPr>
          <w:rFonts w:ascii="Times New Roman Bold" w:hAnsi="Times New Roman Bold"/>
          <w:smallCaps/>
          <w:lang w:val="es-ES_tradnl"/>
        </w:rPr>
        <w:t>l</w:t>
      </w:r>
      <w:r w:rsidRPr="00A7485D">
        <w:rPr>
          <w:rFonts w:ascii="Times New Roman Bold" w:hAnsi="Times New Roman Bold"/>
          <w:smallCaps/>
          <w:lang w:val="es-ES_tradnl"/>
        </w:rPr>
        <w:t xml:space="preserve">os Impactos </w:t>
      </w:r>
      <w:r w:rsidR="008D6E19" w:rsidRPr="00A7485D">
        <w:rPr>
          <w:rFonts w:ascii="Times New Roman Bold" w:hAnsi="Times New Roman Bold"/>
          <w:smallCaps/>
          <w:lang w:val="es-ES_tradnl"/>
        </w:rPr>
        <w:t>y</w:t>
      </w:r>
      <w:bookmarkStart w:id="19" w:name="_GoBack"/>
      <w:bookmarkEnd w:id="19"/>
      <w:r w:rsidRPr="00A7485D">
        <w:rPr>
          <w:rFonts w:ascii="Times New Roman Bold" w:hAnsi="Times New Roman Bold"/>
          <w:smallCaps/>
          <w:lang w:val="es-ES_tradnl"/>
        </w:rPr>
        <w:t xml:space="preserve"> Riesgos Ambientales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Sociales,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De Salud </w:t>
      </w:r>
      <w:r w:rsidR="008D6E19" w:rsidRPr="00A7485D">
        <w:rPr>
          <w:rFonts w:ascii="Times New Roman Bold" w:hAnsi="Times New Roman Bold"/>
          <w:smallCaps/>
          <w:lang w:val="es-ES_tradnl"/>
        </w:rPr>
        <w:t>y</w:t>
      </w:r>
      <w:r w:rsidRPr="00A7485D">
        <w:rPr>
          <w:rFonts w:ascii="Times New Roman Bold" w:hAnsi="Times New Roman Bold"/>
          <w:smallCaps/>
          <w:lang w:val="es-ES_tradnl"/>
        </w:rPr>
        <w:t xml:space="preserve"> Seguridad Ocupacional</w:t>
      </w:r>
      <w:bookmarkEnd w:id="18"/>
    </w:p>
    <w:p w:rsidR="00321841" w:rsidRPr="00A23ECE" w:rsidRDefault="00321841" w:rsidP="00463E21">
      <w:pPr>
        <w:pStyle w:val="ListParagraph"/>
        <w:keepNext/>
        <w:ind w:left="806"/>
        <w:contextualSpacing w:val="0"/>
        <w:jc w:val="both"/>
        <w:rPr>
          <w:i/>
          <w:sz w:val="24"/>
          <w:lang w:val="es-ES_tradnl"/>
        </w:rPr>
      </w:pPr>
    </w:p>
    <w:p w:rsidR="00397221" w:rsidRPr="005E1EE4" w:rsidRDefault="00BF5447" w:rsidP="00E72563">
      <w:pPr>
        <w:pStyle w:val="ListParagraph"/>
        <w:numPr>
          <w:ilvl w:val="1"/>
          <w:numId w:val="4"/>
        </w:numPr>
        <w:spacing w:before="120" w:after="120"/>
        <w:ind w:left="720" w:hanging="806"/>
        <w:contextualSpacing w:val="0"/>
        <w:jc w:val="both"/>
        <w:rPr>
          <w:i/>
          <w:sz w:val="24"/>
          <w:lang w:val="es-ES_tradnl"/>
        </w:rPr>
      </w:pPr>
      <w:r w:rsidRPr="005E1EE4">
        <w:rPr>
          <w:b/>
          <w:bCs/>
          <w:sz w:val="24"/>
          <w:szCs w:val="24"/>
          <w:lang w:val="es-ES_tradnl"/>
        </w:rPr>
        <w:t xml:space="preserve">Esquema de gestión </w:t>
      </w:r>
      <w:r w:rsidR="00321841" w:rsidRPr="005E1EE4">
        <w:rPr>
          <w:b/>
          <w:bCs/>
          <w:sz w:val="24"/>
          <w:szCs w:val="24"/>
          <w:lang w:val="es-ES_tradnl"/>
        </w:rPr>
        <w:t>ambiental y social</w:t>
      </w:r>
      <w:r w:rsidRPr="005E1EE4">
        <w:rPr>
          <w:b/>
          <w:bCs/>
          <w:sz w:val="24"/>
          <w:szCs w:val="24"/>
          <w:lang w:val="es-ES_tradnl"/>
        </w:rPr>
        <w:t xml:space="preserve">: </w:t>
      </w:r>
      <w:r w:rsidR="005E1EE4" w:rsidRPr="005E1EE4">
        <w:rPr>
          <w:sz w:val="24"/>
          <w:lang w:val="es-ES_tradnl"/>
        </w:rPr>
        <w:t xml:space="preserve">PRODEL </w:t>
      </w:r>
      <w:r w:rsidR="00397221" w:rsidRPr="005E1EE4">
        <w:rPr>
          <w:bCs/>
          <w:sz w:val="24"/>
          <w:szCs w:val="24"/>
          <w:lang w:val="es-ES_tradnl"/>
        </w:rPr>
        <w:t>cuenta con los requerimientos y exige en sus préstamos los procedimientos del BID para las operaciones con entidades financieras</w:t>
      </w:r>
      <w:r w:rsidR="00A77A49">
        <w:rPr>
          <w:bCs/>
          <w:sz w:val="24"/>
          <w:szCs w:val="24"/>
          <w:lang w:val="es-ES_tradnl"/>
        </w:rPr>
        <w:t xml:space="preserve"> y sigue todos los procedimientos legales de aprobación y permisos exigidos por la legislación nicaragüense</w:t>
      </w:r>
      <w:r w:rsidR="00397221" w:rsidRPr="005E1EE4">
        <w:rPr>
          <w:bCs/>
          <w:sz w:val="24"/>
          <w:szCs w:val="24"/>
          <w:lang w:val="es-ES_tradnl"/>
        </w:rPr>
        <w:t xml:space="preserve">. </w:t>
      </w:r>
      <w:r w:rsidR="00F95836" w:rsidRPr="005E1EE4">
        <w:rPr>
          <w:sz w:val="24"/>
          <w:lang w:val="es-ES_tradnl"/>
        </w:rPr>
        <w:t xml:space="preserve">La </w:t>
      </w:r>
      <w:r w:rsidR="00463E21">
        <w:rPr>
          <w:sz w:val="24"/>
          <w:lang w:val="es-ES_tradnl"/>
        </w:rPr>
        <w:t xml:space="preserve">Asistencia </w:t>
      </w:r>
      <w:r w:rsidR="00F95836" w:rsidRPr="005E1EE4">
        <w:rPr>
          <w:sz w:val="24"/>
          <w:lang w:val="es-ES_tradnl"/>
        </w:rPr>
        <w:t xml:space="preserve">Técnica, ejecutada por </w:t>
      </w:r>
      <w:r w:rsidR="005E1EE4" w:rsidRPr="005E1EE4">
        <w:rPr>
          <w:sz w:val="24"/>
          <w:lang w:val="es-ES_tradnl"/>
        </w:rPr>
        <w:t>PRODEL</w:t>
      </w:r>
      <w:r w:rsidR="00F95836" w:rsidRPr="005E1EE4">
        <w:rPr>
          <w:sz w:val="24"/>
          <w:lang w:val="es-ES_tradnl"/>
        </w:rPr>
        <w:t xml:space="preserve">, contempla </w:t>
      </w:r>
      <w:r w:rsidR="00397221" w:rsidRPr="005E1EE4">
        <w:rPr>
          <w:bCs/>
          <w:sz w:val="24"/>
          <w:szCs w:val="24"/>
          <w:lang w:val="es-ES_tradnl"/>
        </w:rPr>
        <w:t xml:space="preserve">una capacitación </w:t>
      </w:r>
      <w:r w:rsidR="00463E21" w:rsidRPr="00463E21">
        <w:rPr>
          <w:bCs/>
          <w:sz w:val="24"/>
          <w:szCs w:val="24"/>
          <w:lang w:val="es-ES_tradnl"/>
        </w:rPr>
        <w:t>y el fortalecimiento del manual de procedimientos para que los oficiales de crédito puedan realizar el análisis debido de los temas medioambientales y sociales ligados a este sector para apoyo a las Municipalidades e I</w:t>
      </w:r>
      <w:r w:rsidR="00E72563">
        <w:rPr>
          <w:bCs/>
          <w:sz w:val="24"/>
          <w:szCs w:val="24"/>
          <w:lang w:val="es-ES_tradnl"/>
        </w:rPr>
        <w:t>MF</w:t>
      </w:r>
      <w:r w:rsidR="00463E21" w:rsidRPr="00463E21">
        <w:rPr>
          <w:bCs/>
          <w:sz w:val="24"/>
          <w:szCs w:val="24"/>
          <w:lang w:val="es-ES_tradnl"/>
        </w:rPr>
        <w:t>, incluyendo el cumplimiento de la Ley de Medio Ambiente y el marco legal que rige en el país</w:t>
      </w:r>
      <w:r w:rsidR="00397221" w:rsidRPr="005E1EE4">
        <w:rPr>
          <w:bCs/>
          <w:sz w:val="24"/>
          <w:szCs w:val="24"/>
          <w:lang w:val="es-ES_tradnl"/>
        </w:rPr>
        <w:t>.</w:t>
      </w:r>
      <w:r w:rsidR="00F95836" w:rsidRPr="005E1EE4">
        <w:rPr>
          <w:sz w:val="24"/>
          <w:lang w:val="es-ES_tradnl"/>
        </w:rPr>
        <w:t xml:space="preserve"> También, incluirá </w:t>
      </w:r>
      <w:r w:rsidR="00EF489A">
        <w:rPr>
          <w:sz w:val="24"/>
          <w:lang w:val="es-ES_tradnl"/>
        </w:rPr>
        <w:t xml:space="preserve">el perfeccionamiento del </w:t>
      </w:r>
      <w:r w:rsidR="00F95836" w:rsidRPr="005E1EE4">
        <w:rPr>
          <w:sz w:val="24"/>
          <w:lang w:val="es-ES_tradnl"/>
        </w:rPr>
        <w:t>apoyo técnico a l</w:t>
      </w:r>
      <w:r w:rsidR="005E1EE4" w:rsidRPr="005E1EE4">
        <w:rPr>
          <w:sz w:val="24"/>
          <w:lang w:val="es-ES_tradnl"/>
        </w:rPr>
        <w:t>a</w:t>
      </w:r>
      <w:r w:rsidR="00F95836" w:rsidRPr="005E1EE4">
        <w:rPr>
          <w:sz w:val="24"/>
          <w:lang w:val="es-ES_tradnl"/>
        </w:rPr>
        <w:t xml:space="preserve">s </w:t>
      </w:r>
      <w:r w:rsidR="005E1EE4" w:rsidRPr="005E1EE4">
        <w:rPr>
          <w:sz w:val="24"/>
          <w:lang w:val="es-ES_tradnl"/>
        </w:rPr>
        <w:t>Municipalidades y comunidades</w:t>
      </w:r>
      <w:r w:rsidR="00EF489A">
        <w:rPr>
          <w:sz w:val="24"/>
          <w:lang w:val="es-ES_tradnl"/>
        </w:rPr>
        <w:t>, que ya PRODEL ofrece</w:t>
      </w:r>
      <w:r w:rsidR="005E1EE4" w:rsidRPr="005E1EE4">
        <w:rPr>
          <w:sz w:val="24"/>
          <w:lang w:val="es-ES_tradnl"/>
        </w:rPr>
        <w:t xml:space="preserve"> </w:t>
      </w:r>
      <w:r w:rsidR="00F95836" w:rsidRPr="005E1EE4">
        <w:rPr>
          <w:sz w:val="24"/>
          <w:lang w:val="es-ES_tradnl"/>
        </w:rPr>
        <w:t>en la preparación de los requisitos para el financiamiento (carpetas técnicas incluyendo permisos ambientales y demás documentos que requiera la obra) y vigilando el cumplimiento de las políticas medioambientales.</w:t>
      </w:r>
    </w:p>
    <w:p w:rsidR="008C09FD" w:rsidRPr="005E1EE4" w:rsidRDefault="005E1EE4" w:rsidP="00E72563">
      <w:pPr>
        <w:pStyle w:val="ListParagraph"/>
        <w:numPr>
          <w:ilvl w:val="1"/>
          <w:numId w:val="4"/>
        </w:numPr>
        <w:spacing w:before="120" w:after="120"/>
        <w:ind w:left="720" w:hanging="806"/>
        <w:contextualSpacing w:val="0"/>
        <w:jc w:val="both"/>
        <w:rPr>
          <w:sz w:val="24"/>
          <w:lang w:val="es-ES_tradnl"/>
        </w:rPr>
      </w:pPr>
      <w:r w:rsidRPr="005E1EE4">
        <w:rPr>
          <w:sz w:val="24"/>
          <w:lang w:val="es-ES_tradnl"/>
        </w:rPr>
        <w:t xml:space="preserve">PRODEL </w:t>
      </w:r>
      <w:r w:rsidR="008C09FD" w:rsidRPr="005E1EE4">
        <w:rPr>
          <w:sz w:val="24"/>
          <w:lang w:val="es-ES_tradnl"/>
        </w:rPr>
        <w:t>no prevé la contratación de</w:t>
      </w:r>
      <w:r w:rsidR="00251B85" w:rsidRPr="005E1EE4">
        <w:rPr>
          <w:sz w:val="24"/>
          <w:lang w:val="es-ES_tradnl"/>
        </w:rPr>
        <w:t xml:space="preserve"> </w:t>
      </w:r>
      <w:r w:rsidR="008C09FD" w:rsidRPr="005E1EE4">
        <w:rPr>
          <w:sz w:val="24"/>
          <w:lang w:val="es-ES_tradnl"/>
        </w:rPr>
        <w:t>recurso humano adicional</w:t>
      </w:r>
      <w:r w:rsidR="00A77A49">
        <w:rPr>
          <w:sz w:val="24"/>
          <w:lang w:val="es-ES_tradnl"/>
        </w:rPr>
        <w:t xml:space="preserve"> para estos temas.</w:t>
      </w:r>
    </w:p>
    <w:p w:rsidR="002755E5" w:rsidRPr="005E1EE4" w:rsidRDefault="002755E5">
      <w:pPr>
        <w:rPr>
          <w:highlight w:val="yellow"/>
          <w:lang w:val="es-ES_tradnl"/>
        </w:rPr>
      </w:pPr>
    </w:p>
    <w:p w:rsidR="00B6208D" w:rsidRPr="00A7485D" w:rsidRDefault="00B6208D" w:rsidP="00E72563">
      <w:pPr>
        <w:pStyle w:val="Heading2"/>
        <w:numPr>
          <w:ilvl w:val="0"/>
          <w:numId w:val="13"/>
        </w:numPr>
        <w:spacing w:before="120" w:after="120" w:line="240" w:lineRule="auto"/>
        <w:ind w:hanging="720"/>
        <w:rPr>
          <w:lang w:val="es-ES_tradnl"/>
        </w:rPr>
      </w:pPr>
      <w:bookmarkStart w:id="20" w:name="_Toc329677003"/>
      <w:r w:rsidRPr="00A7485D">
        <w:rPr>
          <w:lang w:val="es-ES_tradnl"/>
        </w:rPr>
        <w:t>Durante la construcción</w:t>
      </w:r>
      <w:bookmarkEnd w:id="20"/>
    </w:p>
    <w:p w:rsidR="00085633" w:rsidRPr="005E1EE4" w:rsidRDefault="00397221" w:rsidP="00E72563">
      <w:pPr>
        <w:pStyle w:val="Subheading"/>
        <w:numPr>
          <w:ilvl w:val="1"/>
          <w:numId w:val="5"/>
        </w:numPr>
        <w:spacing w:before="120" w:after="120" w:line="240" w:lineRule="auto"/>
        <w:ind w:left="720"/>
        <w:contextualSpacing w:val="0"/>
        <w:jc w:val="both"/>
        <w:rPr>
          <w:b w:val="0"/>
          <w:lang w:val="es-ES_tradnl"/>
        </w:rPr>
      </w:pPr>
      <w:r w:rsidRPr="005E1EE4">
        <w:rPr>
          <w:b w:val="0"/>
          <w:i w:val="0"/>
          <w:lang w:val="es-ES_tradnl"/>
        </w:rPr>
        <w:t>A través de la Asistencia Técnica se capacitará a l</w:t>
      </w:r>
      <w:r w:rsidR="005E1EE4" w:rsidRPr="005E1EE4">
        <w:rPr>
          <w:b w:val="0"/>
          <w:i w:val="0"/>
          <w:lang w:val="es-ES_tradnl"/>
        </w:rPr>
        <w:t xml:space="preserve">a Unidad </w:t>
      </w:r>
      <w:r w:rsidR="00A77A49" w:rsidRPr="005E1EE4">
        <w:rPr>
          <w:b w:val="0"/>
          <w:i w:val="0"/>
          <w:lang w:val="es-ES_tradnl"/>
        </w:rPr>
        <w:t>Técnica</w:t>
      </w:r>
      <w:r w:rsidR="005E1EE4" w:rsidRPr="005E1EE4">
        <w:rPr>
          <w:b w:val="0"/>
          <w:i w:val="0"/>
          <w:lang w:val="es-ES_tradnl"/>
        </w:rPr>
        <w:t xml:space="preserve"> Ejecutora (UTE) de las </w:t>
      </w:r>
      <w:r w:rsidR="00463E21" w:rsidRPr="005E1EE4">
        <w:rPr>
          <w:b w:val="0"/>
          <w:i w:val="0"/>
          <w:lang w:val="es-ES_tradnl"/>
        </w:rPr>
        <w:t xml:space="preserve">Alcaldías </w:t>
      </w:r>
      <w:r w:rsidR="005E1EE4" w:rsidRPr="005E1EE4">
        <w:rPr>
          <w:b w:val="0"/>
          <w:i w:val="0"/>
          <w:lang w:val="es-ES_tradnl"/>
        </w:rPr>
        <w:t xml:space="preserve">y a las comunidades </w:t>
      </w:r>
      <w:r w:rsidRPr="005E1EE4">
        <w:rPr>
          <w:b w:val="0"/>
          <w:i w:val="0"/>
          <w:lang w:val="es-ES_tradnl"/>
        </w:rPr>
        <w:t>en el manejo de los impactos ambientales y sociales asociados a sus proyectos, se adecuen a los requerimientos de la normativa ambiental nacional y exijan a los contratistas de las obras la implementación de medidas de mitigación y manejo apropiad</w:t>
      </w:r>
      <w:r w:rsidR="00463E21">
        <w:rPr>
          <w:b w:val="0"/>
          <w:i w:val="0"/>
          <w:lang w:val="es-ES_tradnl"/>
        </w:rPr>
        <w:t>o</w:t>
      </w:r>
      <w:r w:rsidRPr="005E1EE4">
        <w:rPr>
          <w:b w:val="0"/>
          <w:i w:val="0"/>
          <w:lang w:val="es-ES_tradnl"/>
        </w:rPr>
        <w:t xml:space="preserve"> durante la fase de construcción.</w:t>
      </w:r>
    </w:p>
    <w:p w:rsidR="00085633" w:rsidRPr="005E1EE4" w:rsidRDefault="005E1EE4" w:rsidP="00E72563">
      <w:pPr>
        <w:pStyle w:val="Subheading"/>
        <w:numPr>
          <w:ilvl w:val="1"/>
          <w:numId w:val="5"/>
        </w:numPr>
        <w:spacing w:before="120" w:after="120" w:line="240" w:lineRule="auto"/>
        <w:ind w:left="720"/>
        <w:contextualSpacing w:val="0"/>
        <w:jc w:val="both"/>
        <w:rPr>
          <w:b w:val="0"/>
          <w:i w:val="0"/>
          <w:lang w:val="es-ES_tradnl"/>
        </w:rPr>
      </w:pPr>
      <w:r w:rsidRPr="005E1EE4">
        <w:rPr>
          <w:b w:val="0"/>
          <w:i w:val="0"/>
          <w:lang w:val="es-ES_tradnl"/>
        </w:rPr>
        <w:t>Para que un proyecto sea financiado por PRODEL debe ser aprobado por la comunidad, ser el resultado de los ejercicios de micro-planificación, contar con un análisis de impacto ambiental, incluir obras de mitigación ambiental en caso que sea necesario y estar incorporado en los planes de desarrollo del municipio.</w:t>
      </w:r>
    </w:p>
    <w:p w:rsidR="005E1EE4" w:rsidRPr="005E1EE4" w:rsidRDefault="005E1EE4" w:rsidP="00E72563">
      <w:pPr>
        <w:pStyle w:val="Subheading"/>
        <w:numPr>
          <w:ilvl w:val="1"/>
          <w:numId w:val="5"/>
        </w:numPr>
        <w:spacing w:before="120" w:after="120" w:line="240" w:lineRule="auto"/>
        <w:ind w:left="720"/>
        <w:contextualSpacing w:val="0"/>
        <w:jc w:val="both"/>
        <w:rPr>
          <w:rFonts w:eastAsia="Calibri"/>
          <w:b w:val="0"/>
          <w:i w:val="0"/>
          <w:szCs w:val="24"/>
          <w:lang w:val="es-ES_tradnl"/>
        </w:rPr>
      </w:pPr>
      <w:r w:rsidRPr="005E1EE4">
        <w:rPr>
          <w:rFonts w:eastAsia="Calibri"/>
          <w:b w:val="0"/>
          <w:i w:val="0"/>
          <w:szCs w:val="24"/>
          <w:lang w:val="es-ES_tradnl"/>
        </w:rPr>
        <w:t>Como parte de la labor preventiva de protección al medio ambiente los clientes tendrán acceso a información escrita y gr</w:t>
      </w:r>
      <w:r w:rsidR="00463E21">
        <w:rPr>
          <w:rFonts w:eastAsia="Calibri"/>
          <w:b w:val="0"/>
          <w:i w:val="0"/>
          <w:szCs w:val="24"/>
          <w:lang w:val="es-ES_tradnl"/>
        </w:rPr>
        <w:t>á</w:t>
      </w:r>
      <w:r w:rsidRPr="005E1EE4">
        <w:rPr>
          <w:rFonts w:eastAsia="Calibri"/>
          <w:b w:val="0"/>
          <w:i w:val="0"/>
          <w:szCs w:val="24"/>
          <w:lang w:val="es-ES_tradnl"/>
        </w:rPr>
        <w:t xml:space="preserve">fica sobre acciones y recomendaciones que puedan implementarse desde sus </w:t>
      </w:r>
      <w:r w:rsidR="00A77A49">
        <w:rPr>
          <w:rFonts w:eastAsia="Calibri"/>
          <w:b w:val="0"/>
          <w:i w:val="0"/>
          <w:szCs w:val="24"/>
          <w:lang w:val="es-ES_tradnl"/>
        </w:rPr>
        <w:t>familias y en la comunidad en su conjunto</w:t>
      </w:r>
      <w:r w:rsidRPr="005E1EE4">
        <w:rPr>
          <w:rFonts w:eastAsia="Calibri"/>
          <w:b w:val="0"/>
          <w:i w:val="0"/>
          <w:szCs w:val="24"/>
          <w:lang w:val="es-ES_tradnl"/>
        </w:rPr>
        <w:t xml:space="preserve">. Entre esta información destacarían las </w:t>
      </w:r>
      <w:r w:rsidRPr="005E1EE4">
        <w:rPr>
          <w:b w:val="0"/>
          <w:i w:val="0"/>
          <w:lang w:val="es-ES_tradnl"/>
        </w:rPr>
        <w:t>siguientes</w:t>
      </w:r>
      <w:r w:rsidRPr="005E1EE4">
        <w:rPr>
          <w:rFonts w:eastAsia="Calibri"/>
          <w:b w:val="0"/>
          <w:i w:val="0"/>
          <w:szCs w:val="24"/>
          <w:lang w:val="es-ES_tradnl"/>
        </w:rPr>
        <w:t xml:space="preserve">: </w:t>
      </w:r>
      <w:r w:rsidR="00463E21">
        <w:rPr>
          <w:rFonts w:eastAsia="Calibri"/>
          <w:b w:val="0"/>
          <w:i w:val="0"/>
          <w:szCs w:val="24"/>
          <w:lang w:val="es-ES_tradnl"/>
        </w:rPr>
        <w:t>(1</w:t>
      </w:r>
      <w:r w:rsidRPr="005E1EE4">
        <w:rPr>
          <w:rFonts w:eastAsia="Calibri"/>
          <w:b w:val="0"/>
          <w:i w:val="0"/>
          <w:szCs w:val="24"/>
          <w:lang w:val="es-ES_tradnl"/>
        </w:rPr>
        <w:t xml:space="preserve">) </w:t>
      </w:r>
      <w:r w:rsidR="00463E21" w:rsidRPr="005E1EE4">
        <w:rPr>
          <w:rFonts w:eastAsia="Calibri"/>
          <w:b w:val="0"/>
          <w:i w:val="0"/>
          <w:szCs w:val="24"/>
          <w:lang w:val="es-ES_tradnl"/>
        </w:rPr>
        <w:t xml:space="preserve">recomendaciones </w:t>
      </w:r>
      <w:r w:rsidRPr="005E1EE4">
        <w:rPr>
          <w:rFonts w:eastAsia="Calibri"/>
          <w:b w:val="0"/>
          <w:i w:val="0"/>
          <w:szCs w:val="24"/>
          <w:lang w:val="es-ES_tradnl"/>
        </w:rPr>
        <w:t>de higiene y seguridad en el medio ambiente de trabajo del sector construcción</w:t>
      </w:r>
      <w:r>
        <w:rPr>
          <w:rFonts w:eastAsia="Calibri"/>
          <w:b w:val="0"/>
          <w:i w:val="0"/>
          <w:szCs w:val="24"/>
          <w:lang w:val="es-ES_tradnl"/>
        </w:rPr>
        <w:t>;</w:t>
      </w:r>
      <w:r w:rsidRPr="005E1EE4">
        <w:rPr>
          <w:rFonts w:eastAsia="Calibri"/>
          <w:b w:val="0"/>
          <w:i w:val="0"/>
          <w:szCs w:val="24"/>
          <w:lang w:val="es-ES_tradnl"/>
        </w:rPr>
        <w:t xml:space="preserve"> </w:t>
      </w:r>
      <w:r w:rsidR="00463E21">
        <w:rPr>
          <w:rFonts w:eastAsia="Calibri"/>
          <w:b w:val="0"/>
          <w:i w:val="0"/>
          <w:szCs w:val="24"/>
          <w:lang w:val="es-ES_tradnl"/>
        </w:rPr>
        <w:t>(2</w:t>
      </w:r>
      <w:r w:rsidRPr="005E1EE4">
        <w:rPr>
          <w:rFonts w:eastAsia="Calibri"/>
          <w:b w:val="0"/>
          <w:i w:val="0"/>
          <w:szCs w:val="24"/>
          <w:lang w:val="es-ES_tradnl"/>
        </w:rPr>
        <w:t xml:space="preserve">) </w:t>
      </w:r>
      <w:r w:rsidR="00463E21">
        <w:rPr>
          <w:rFonts w:eastAsia="Calibri"/>
          <w:b w:val="0"/>
          <w:i w:val="0"/>
          <w:szCs w:val="24"/>
          <w:lang w:val="es-ES_tradnl"/>
        </w:rPr>
        <w:t>o</w:t>
      </w:r>
      <w:r w:rsidRPr="005E1EE4">
        <w:rPr>
          <w:rFonts w:eastAsia="Calibri"/>
          <w:b w:val="0"/>
          <w:i w:val="0"/>
          <w:szCs w:val="24"/>
          <w:lang w:val="es-ES_tradnl"/>
        </w:rPr>
        <w:t>ptimización y aprovechamiento de los residuos</w:t>
      </w:r>
      <w:r w:rsidR="00A77A49">
        <w:rPr>
          <w:rFonts w:eastAsia="Calibri"/>
          <w:b w:val="0"/>
          <w:i w:val="0"/>
          <w:szCs w:val="24"/>
          <w:lang w:val="es-ES_tradnl"/>
        </w:rPr>
        <w:t xml:space="preserve"> y aguas grises</w:t>
      </w:r>
      <w:r w:rsidRPr="005E1EE4">
        <w:rPr>
          <w:rFonts w:eastAsia="Calibri"/>
          <w:b w:val="0"/>
          <w:i w:val="0"/>
          <w:szCs w:val="24"/>
          <w:lang w:val="es-ES_tradnl"/>
        </w:rPr>
        <w:t>;</w:t>
      </w:r>
      <w:r>
        <w:rPr>
          <w:rFonts w:eastAsia="Calibri"/>
          <w:b w:val="0"/>
          <w:i w:val="0"/>
          <w:szCs w:val="24"/>
          <w:lang w:val="es-ES_tradnl"/>
        </w:rPr>
        <w:t xml:space="preserve"> </w:t>
      </w:r>
      <w:r w:rsidR="00463E21">
        <w:rPr>
          <w:rFonts w:eastAsia="Calibri"/>
          <w:b w:val="0"/>
          <w:i w:val="0"/>
          <w:szCs w:val="24"/>
          <w:lang w:val="es-ES_tradnl"/>
        </w:rPr>
        <w:t>(3</w:t>
      </w:r>
      <w:r w:rsidRPr="005E1EE4">
        <w:rPr>
          <w:rFonts w:eastAsia="Calibri"/>
          <w:b w:val="0"/>
          <w:i w:val="0"/>
          <w:szCs w:val="24"/>
          <w:lang w:val="es-ES_tradnl"/>
        </w:rPr>
        <w:t xml:space="preserve">) </w:t>
      </w:r>
      <w:r w:rsidR="00463E21">
        <w:rPr>
          <w:rFonts w:eastAsia="Calibri"/>
          <w:b w:val="0"/>
          <w:i w:val="0"/>
          <w:szCs w:val="24"/>
          <w:lang w:val="es-ES_tradnl"/>
        </w:rPr>
        <w:t>m</w:t>
      </w:r>
      <w:r w:rsidRPr="005E1EE4">
        <w:rPr>
          <w:rFonts w:eastAsia="Calibri"/>
          <w:b w:val="0"/>
          <w:i w:val="0"/>
          <w:szCs w:val="24"/>
          <w:lang w:val="es-ES_tradnl"/>
        </w:rPr>
        <w:t>anipulación y tratamiento de material de desechos</w:t>
      </w:r>
      <w:r>
        <w:rPr>
          <w:rFonts w:eastAsia="Calibri"/>
          <w:b w:val="0"/>
          <w:i w:val="0"/>
          <w:szCs w:val="24"/>
          <w:lang w:val="es-ES_tradnl"/>
        </w:rPr>
        <w:t xml:space="preserve">; </w:t>
      </w:r>
      <w:r w:rsidR="00463E21">
        <w:rPr>
          <w:rFonts w:eastAsia="Calibri"/>
          <w:b w:val="0"/>
          <w:i w:val="0"/>
          <w:szCs w:val="24"/>
          <w:lang w:val="es-ES_tradnl"/>
        </w:rPr>
        <w:t>(4</w:t>
      </w:r>
      <w:r w:rsidRPr="005E1EE4">
        <w:rPr>
          <w:rFonts w:eastAsia="Calibri"/>
          <w:b w:val="0"/>
          <w:i w:val="0"/>
          <w:szCs w:val="24"/>
          <w:lang w:val="es-ES_tradnl"/>
        </w:rPr>
        <w:t xml:space="preserve">) </w:t>
      </w:r>
      <w:r w:rsidR="00463E21" w:rsidRPr="005E1EE4">
        <w:rPr>
          <w:rFonts w:eastAsia="Calibri"/>
          <w:b w:val="0"/>
          <w:i w:val="0"/>
          <w:szCs w:val="24"/>
          <w:lang w:val="es-ES_tradnl"/>
        </w:rPr>
        <w:t xml:space="preserve">desarrollo </w:t>
      </w:r>
      <w:r w:rsidRPr="005E1EE4">
        <w:rPr>
          <w:rFonts w:eastAsia="Calibri"/>
          <w:b w:val="0"/>
          <w:i w:val="0"/>
          <w:szCs w:val="24"/>
          <w:lang w:val="es-ES_tradnl"/>
        </w:rPr>
        <w:t xml:space="preserve">comunitario en </w:t>
      </w:r>
      <w:r w:rsidR="00463E21">
        <w:rPr>
          <w:rFonts w:eastAsia="Calibri"/>
          <w:b w:val="0"/>
          <w:i w:val="0"/>
          <w:szCs w:val="24"/>
          <w:lang w:val="es-ES_tradnl"/>
        </w:rPr>
        <w:t>armonía con el medio ambiente; (5</w:t>
      </w:r>
      <w:r w:rsidRPr="005E1EE4">
        <w:rPr>
          <w:rFonts w:eastAsia="Calibri"/>
          <w:b w:val="0"/>
          <w:i w:val="0"/>
          <w:szCs w:val="24"/>
          <w:lang w:val="es-ES_tradnl"/>
        </w:rPr>
        <w:t xml:space="preserve">) </w:t>
      </w:r>
      <w:r w:rsidR="00463E21">
        <w:rPr>
          <w:rFonts w:eastAsia="Calibri"/>
          <w:b w:val="0"/>
          <w:i w:val="0"/>
          <w:szCs w:val="24"/>
          <w:lang w:val="es-ES_tradnl"/>
        </w:rPr>
        <w:t xml:space="preserve">construir </w:t>
      </w:r>
      <w:r w:rsidRPr="005E1EE4">
        <w:rPr>
          <w:rFonts w:eastAsia="Calibri"/>
          <w:b w:val="0"/>
          <w:i w:val="0"/>
          <w:szCs w:val="24"/>
          <w:lang w:val="es-ES_tradnl"/>
        </w:rPr>
        <w:t xml:space="preserve">en armonía con el medio ambiente; y </w:t>
      </w:r>
      <w:r w:rsidR="00463E21">
        <w:rPr>
          <w:rFonts w:eastAsia="Calibri"/>
          <w:b w:val="0"/>
          <w:i w:val="0"/>
          <w:szCs w:val="24"/>
          <w:lang w:val="es-ES_tradnl"/>
        </w:rPr>
        <w:t>(6</w:t>
      </w:r>
      <w:r w:rsidRPr="005E1EE4">
        <w:rPr>
          <w:rFonts w:eastAsia="Calibri"/>
          <w:b w:val="0"/>
          <w:i w:val="0"/>
          <w:szCs w:val="24"/>
          <w:lang w:val="es-ES_tradnl"/>
        </w:rPr>
        <w:t xml:space="preserve">) </w:t>
      </w:r>
      <w:r w:rsidR="00463E21">
        <w:rPr>
          <w:rFonts w:eastAsia="Calibri"/>
          <w:b w:val="0"/>
          <w:i w:val="0"/>
          <w:szCs w:val="24"/>
          <w:lang w:val="es-ES_tradnl"/>
        </w:rPr>
        <w:t>c</w:t>
      </w:r>
      <w:r w:rsidRPr="005E1EE4">
        <w:rPr>
          <w:rFonts w:eastAsia="Calibri"/>
          <w:b w:val="0"/>
          <w:i w:val="0"/>
          <w:szCs w:val="24"/>
          <w:lang w:val="es-ES_tradnl"/>
        </w:rPr>
        <w:t>omunidad del futuro con energía limpia</w:t>
      </w:r>
      <w:r w:rsidR="00463E21">
        <w:rPr>
          <w:rFonts w:eastAsia="Calibri"/>
          <w:b w:val="0"/>
          <w:i w:val="0"/>
          <w:szCs w:val="24"/>
          <w:lang w:val="es-ES_tradnl"/>
        </w:rPr>
        <w:t>.</w:t>
      </w:r>
    </w:p>
    <w:p w:rsidR="00085633" w:rsidRPr="005E1EE4" w:rsidRDefault="005E1EE4" w:rsidP="00E72563">
      <w:pPr>
        <w:pStyle w:val="Subheading"/>
        <w:numPr>
          <w:ilvl w:val="1"/>
          <w:numId w:val="5"/>
        </w:numPr>
        <w:spacing w:before="120" w:after="120" w:line="240" w:lineRule="auto"/>
        <w:ind w:left="720"/>
        <w:contextualSpacing w:val="0"/>
        <w:jc w:val="both"/>
        <w:rPr>
          <w:b w:val="0"/>
          <w:lang w:val="es-ES_tradnl"/>
        </w:rPr>
      </w:pPr>
      <w:r w:rsidRPr="005E1EE4">
        <w:rPr>
          <w:b w:val="0"/>
          <w:i w:val="0"/>
          <w:lang w:val="es-ES_tradnl"/>
        </w:rPr>
        <w:t>Asimismo, l</w:t>
      </w:r>
      <w:r w:rsidR="00085633" w:rsidRPr="005E1EE4">
        <w:rPr>
          <w:b w:val="0"/>
          <w:i w:val="0"/>
          <w:lang w:val="es-ES_tradnl"/>
        </w:rPr>
        <w:t>as medidas de mitigación incluirán el establecimiento de regulaciones del horario de trabajo a efectos de minimizar el impacto en la población y el entorno, el uso de equipos protectores y la implementación de medidas de control de polvo, tales como</w:t>
      </w:r>
      <w:r w:rsidR="00463E21">
        <w:rPr>
          <w:b w:val="0"/>
          <w:i w:val="0"/>
          <w:lang w:val="es-ES_tradnl"/>
        </w:rPr>
        <w:t>:</w:t>
      </w:r>
      <w:r w:rsidR="00085633" w:rsidRPr="005E1EE4">
        <w:rPr>
          <w:b w:val="0"/>
          <w:i w:val="0"/>
          <w:lang w:val="es-ES_tradnl"/>
        </w:rPr>
        <w:t xml:space="preserve"> </w:t>
      </w:r>
      <w:r w:rsidR="00463E21">
        <w:rPr>
          <w:b w:val="0"/>
          <w:i w:val="0"/>
          <w:lang w:val="es-ES_tradnl"/>
        </w:rPr>
        <w:t>(1</w:t>
      </w:r>
      <w:r w:rsidR="00085633" w:rsidRPr="005E1EE4">
        <w:rPr>
          <w:b w:val="0"/>
          <w:i w:val="0"/>
          <w:lang w:val="es-ES_tradnl"/>
        </w:rPr>
        <w:t>) regado de montículos de tierra</w:t>
      </w:r>
      <w:r w:rsidR="00463E21">
        <w:rPr>
          <w:b w:val="0"/>
          <w:i w:val="0"/>
          <w:lang w:val="es-ES_tradnl"/>
        </w:rPr>
        <w:t>;</w:t>
      </w:r>
      <w:r w:rsidR="00085633" w:rsidRPr="005E1EE4">
        <w:rPr>
          <w:b w:val="0"/>
          <w:i w:val="0"/>
          <w:lang w:val="es-ES_tradnl"/>
        </w:rPr>
        <w:t xml:space="preserve"> </w:t>
      </w:r>
      <w:r w:rsidR="00463E21">
        <w:rPr>
          <w:b w:val="0"/>
          <w:i w:val="0"/>
          <w:lang w:val="es-ES_tradnl"/>
        </w:rPr>
        <w:t>(2</w:t>
      </w:r>
      <w:r w:rsidR="00085633" w:rsidRPr="005E1EE4">
        <w:rPr>
          <w:b w:val="0"/>
          <w:i w:val="0"/>
          <w:lang w:val="es-ES_tradnl"/>
        </w:rPr>
        <w:t>) mantenimiento</w:t>
      </w:r>
      <w:r w:rsidR="00463E21">
        <w:rPr>
          <w:b w:val="0"/>
          <w:i w:val="0"/>
          <w:lang w:val="es-ES_tradnl"/>
        </w:rPr>
        <w:t xml:space="preserve"> periódico de caminos de acceso;</w:t>
      </w:r>
      <w:r w:rsidR="00085633" w:rsidRPr="005E1EE4">
        <w:rPr>
          <w:b w:val="0"/>
          <w:i w:val="0"/>
          <w:lang w:val="es-ES_tradnl"/>
        </w:rPr>
        <w:t xml:space="preserve"> </w:t>
      </w:r>
      <w:r w:rsidR="00463E21">
        <w:rPr>
          <w:b w:val="0"/>
          <w:i w:val="0"/>
          <w:lang w:val="es-ES_tradnl"/>
        </w:rPr>
        <w:t>(3</w:t>
      </w:r>
      <w:r w:rsidR="00085633" w:rsidRPr="005E1EE4">
        <w:rPr>
          <w:b w:val="0"/>
          <w:i w:val="0"/>
          <w:lang w:val="es-ES_tradnl"/>
        </w:rPr>
        <w:t>) cobertura de vehículos que transporten suelo seco</w:t>
      </w:r>
      <w:r w:rsidR="00463E21">
        <w:rPr>
          <w:b w:val="0"/>
          <w:i w:val="0"/>
          <w:lang w:val="es-ES_tradnl"/>
        </w:rPr>
        <w:t>;</w:t>
      </w:r>
      <w:r w:rsidR="00085633" w:rsidRPr="005E1EE4">
        <w:rPr>
          <w:b w:val="0"/>
          <w:i w:val="0"/>
          <w:lang w:val="es-ES_tradnl"/>
        </w:rPr>
        <w:t xml:space="preserve"> </w:t>
      </w:r>
      <w:r w:rsidR="00463E21">
        <w:rPr>
          <w:b w:val="0"/>
          <w:i w:val="0"/>
          <w:lang w:val="es-ES_tradnl"/>
        </w:rPr>
        <w:t>(4</w:t>
      </w:r>
      <w:r w:rsidR="00085633" w:rsidRPr="005E1EE4">
        <w:rPr>
          <w:b w:val="0"/>
          <w:i w:val="0"/>
          <w:lang w:val="es-ES_tradnl"/>
        </w:rPr>
        <w:t>) establecimiento de límites de velocidad para los vehículos asignados a las obras, etc.</w:t>
      </w:r>
    </w:p>
    <w:p w:rsidR="00E316CF" w:rsidRPr="005E1EE4" w:rsidRDefault="00E316CF" w:rsidP="00DE671B">
      <w:pPr>
        <w:pStyle w:val="Subheading"/>
        <w:numPr>
          <w:ilvl w:val="0"/>
          <w:numId w:val="0"/>
        </w:numPr>
        <w:spacing w:line="240" w:lineRule="auto"/>
        <w:jc w:val="both"/>
        <w:rPr>
          <w:b w:val="0"/>
          <w:i w:val="0"/>
          <w:highlight w:val="yellow"/>
          <w:lang w:val="es-ES_tradnl"/>
        </w:rPr>
      </w:pPr>
    </w:p>
    <w:p w:rsidR="00AE6124" w:rsidRPr="005E1EE4" w:rsidRDefault="00B6208D" w:rsidP="00E72563">
      <w:pPr>
        <w:pStyle w:val="Heading2"/>
        <w:numPr>
          <w:ilvl w:val="0"/>
          <w:numId w:val="12"/>
        </w:numPr>
        <w:spacing w:before="120" w:after="120" w:line="240" w:lineRule="auto"/>
        <w:ind w:hanging="720"/>
        <w:rPr>
          <w:lang w:val="es-ES_tradnl"/>
        </w:rPr>
      </w:pPr>
      <w:bookmarkStart w:id="21" w:name="_Toc329677004"/>
      <w:r w:rsidRPr="005E1EE4">
        <w:rPr>
          <w:lang w:val="es-ES_tradnl"/>
        </w:rPr>
        <w:lastRenderedPageBreak/>
        <w:t>Durante la operación</w:t>
      </w:r>
      <w:bookmarkEnd w:id="21"/>
    </w:p>
    <w:p w:rsidR="00FD3149" w:rsidRPr="005E1EE4" w:rsidRDefault="00085633" w:rsidP="00E72563">
      <w:pPr>
        <w:pStyle w:val="Subheading"/>
        <w:numPr>
          <w:ilvl w:val="1"/>
          <w:numId w:val="5"/>
        </w:numPr>
        <w:spacing w:before="120" w:after="120" w:line="240" w:lineRule="auto"/>
        <w:ind w:left="720"/>
        <w:contextualSpacing w:val="0"/>
        <w:jc w:val="both"/>
        <w:rPr>
          <w:b w:val="0"/>
          <w:i w:val="0"/>
          <w:lang w:val="es-ES_tradnl"/>
        </w:rPr>
      </w:pPr>
      <w:r w:rsidRPr="005E1EE4">
        <w:rPr>
          <w:b w:val="0"/>
          <w:i w:val="0"/>
          <w:szCs w:val="24"/>
          <w:lang w:val="es-ES_tradnl"/>
        </w:rPr>
        <w:t>Asimismo, la Asistencia Técnica incluirá la capacitación a l</w:t>
      </w:r>
      <w:r w:rsidR="005E1EE4" w:rsidRPr="005E1EE4">
        <w:rPr>
          <w:b w:val="0"/>
          <w:i w:val="0"/>
          <w:szCs w:val="24"/>
          <w:lang w:val="es-ES_tradnl"/>
        </w:rPr>
        <w:t xml:space="preserve">as UTE y comunidades </w:t>
      </w:r>
      <w:r w:rsidRPr="005E1EE4">
        <w:rPr>
          <w:b w:val="0"/>
          <w:i w:val="0"/>
          <w:szCs w:val="24"/>
          <w:lang w:val="es-ES_tradnl"/>
        </w:rPr>
        <w:t xml:space="preserve">en la gestión </w:t>
      </w:r>
      <w:r w:rsidR="005E1EE4" w:rsidRPr="005E1EE4">
        <w:rPr>
          <w:b w:val="0"/>
          <w:i w:val="0"/>
          <w:szCs w:val="24"/>
          <w:lang w:val="es-ES_tradnl"/>
        </w:rPr>
        <w:t xml:space="preserve">medioambiental </w:t>
      </w:r>
      <w:r w:rsidRPr="005E1EE4">
        <w:rPr>
          <w:b w:val="0"/>
          <w:i w:val="0"/>
          <w:szCs w:val="24"/>
          <w:lang w:val="es-ES_tradnl"/>
        </w:rPr>
        <w:t xml:space="preserve">de sus respectivos proyectos a efectos de minimizar el impacto durante </w:t>
      </w:r>
      <w:r w:rsidR="005E1EE4" w:rsidRPr="005E1EE4">
        <w:rPr>
          <w:b w:val="0"/>
          <w:i w:val="0"/>
          <w:szCs w:val="24"/>
          <w:lang w:val="es-ES_tradnl"/>
        </w:rPr>
        <w:t xml:space="preserve">el mantenimiento </w:t>
      </w:r>
      <w:r w:rsidRPr="005E1EE4">
        <w:rPr>
          <w:b w:val="0"/>
          <w:i w:val="0"/>
          <w:szCs w:val="24"/>
          <w:lang w:val="es-ES_tradnl"/>
        </w:rPr>
        <w:t xml:space="preserve">de los </w:t>
      </w:r>
      <w:r w:rsidR="005E1EE4" w:rsidRPr="005E1EE4">
        <w:rPr>
          <w:b w:val="0"/>
          <w:i w:val="0"/>
          <w:szCs w:val="24"/>
          <w:lang w:val="es-ES_tradnl"/>
        </w:rPr>
        <w:t>proyectos de infraestructura comunitarios realizados</w:t>
      </w:r>
      <w:r w:rsidRPr="005E1EE4">
        <w:rPr>
          <w:b w:val="0"/>
          <w:i w:val="0"/>
          <w:szCs w:val="24"/>
          <w:lang w:val="es-ES_tradnl"/>
        </w:rPr>
        <w:t>.</w:t>
      </w:r>
    </w:p>
    <w:p w:rsidR="00C37EB6" w:rsidRPr="00E72563" w:rsidRDefault="00C37EB6" w:rsidP="00E72563">
      <w:pPr>
        <w:pStyle w:val="ListParagraph"/>
        <w:contextualSpacing w:val="0"/>
        <w:rPr>
          <w:szCs w:val="22"/>
          <w:lang w:val="es-ES_tradnl" w:eastAsia="es-UY"/>
        </w:rPr>
      </w:pPr>
    </w:p>
    <w:p w:rsidR="00E316CF" w:rsidRPr="006A0352" w:rsidRDefault="00B6208D" w:rsidP="00E72563">
      <w:pPr>
        <w:pStyle w:val="Heading2"/>
        <w:numPr>
          <w:ilvl w:val="0"/>
          <w:numId w:val="12"/>
        </w:numPr>
        <w:spacing w:before="120" w:after="120" w:line="240" w:lineRule="auto"/>
        <w:ind w:hanging="720"/>
        <w:rPr>
          <w:lang w:val="es-ES_tradnl"/>
        </w:rPr>
      </w:pPr>
      <w:bookmarkStart w:id="22" w:name="_Toc329677005"/>
      <w:r w:rsidRPr="006A0352">
        <w:rPr>
          <w:lang w:val="es-ES_tradnl"/>
        </w:rPr>
        <w:t>Monitoreo</w:t>
      </w:r>
      <w:bookmarkEnd w:id="22"/>
    </w:p>
    <w:p w:rsidR="00906323" w:rsidRPr="008420D8" w:rsidRDefault="00251B85" w:rsidP="00E72563">
      <w:pPr>
        <w:pStyle w:val="Subheading"/>
        <w:numPr>
          <w:ilvl w:val="1"/>
          <w:numId w:val="5"/>
        </w:numPr>
        <w:spacing w:before="120" w:after="120" w:line="240" w:lineRule="auto"/>
        <w:ind w:left="720"/>
        <w:contextualSpacing w:val="0"/>
        <w:jc w:val="both"/>
        <w:rPr>
          <w:b w:val="0"/>
          <w:i w:val="0"/>
          <w:lang w:val="es-ES_tradnl"/>
        </w:rPr>
      </w:pPr>
      <w:r w:rsidRPr="008420D8">
        <w:rPr>
          <w:b w:val="0"/>
          <w:i w:val="0"/>
          <w:lang w:val="es-ES_tradnl"/>
        </w:rPr>
        <w:t xml:space="preserve">El BID requerirá que </w:t>
      </w:r>
      <w:r w:rsidR="00042B1A" w:rsidRPr="008420D8">
        <w:rPr>
          <w:b w:val="0"/>
          <w:i w:val="0"/>
          <w:lang w:val="es-ES_tradnl"/>
        </w:rPr>
        <w:t>PRODEL</w:t>
      </w:r>
      <w:r w:rsidR="00906323" w:rsidRPr="008420D8">
        <w:rPr>
          <w:b w:val="0"/>
          <w:i w:val="0"/>
          <w:lang w:val="es-ES_tradnl"/>
        </w:rPr>
        <w:t xml:space="preserve"> </w:t>
      </w:r>
      <w:r w:rsidRPr="008420D8">
        <w:rPr>
          <w:b w:val="0"/>
          <w:i w:val="0"/>
          <w:lang w:val="es-ES_tradnl"/>
        </w:rPr>
        <w:t>presente su reporte</w:t>
      </w:r>
      <w:r w:rsidR="00906323" w:rsidRPr="008420D8">
        <w:rPr>
          <w:b w:val="0"/>
          <w:i w:val="0"/>
          <w:lang w:val="es-ES_tradnl"/>
        </w:rPr>
        <w:t xml:space="preserve"> </w:t>
      </w:r>
      <w:r w:rsidRPr="008420D8">
        <w:rPr>
          <w:b w:val="0"/>
          <w:i w:val="0"/>
          <w:lang w:val="es-ES_tradnl"/>
        </w:rPr>
        <w:t xml:space="preserve">de cumplimiento de aspectos ambientales y sociales </w:t>
      </w:r>
      <w:r w:rsidR="00906323" w:rsidRPr="008420D8">
        <w:rPr>
          <w:b w:val="0"/>
          <w:i w:val="0"/>
          <w:lang w:val="es-ES_tradnl"/>
        </w:rPr>
        <w:t>(</w:t>
      </w:r>
      <w:r w:rsidRPr="008420D8">
        <w:rPr>
          <w:b w:val="0"/>
          <w:i w:val="0"/>
          <w:lang w:val="es-ES_tradnl"/>
        </w:rPr>
        <w:t>en forma, contenido y frecuencia</w:t>
      </w:r>
      <w:r w:rsidR="00906323" w:rsidRPr="008420D8">
        <w:rPr>
          <w:b w:val="0"/>
          <w:i w:val="0"/>
          <w:lang w:val="es-ES_tradnl"/>
        </w:rPr>
        <w:t>)</w:t>
      </w:r>
      <w:r w:rsidRPr="008420D8">
        <w:rPr>
          <w:b w:val="0"/>
          <w:i w:val="0"/>
          <w:lang w:val="es-ES_tradnl"/>
        </w:rPr>
        <w:t xml:space="preserve"> de acuerdo a los requerimientos del BID</w:t>
      </w:r>
      <w:r w:rsidR="00906323" w:rsidRPr="008420D8">
        <w:rPr>
          <w:b w:val="0"/>
          <w:i w:val="0"/>
          <w:lang w:val="es-ES_tradnl"/>
        </w:rPr>
        <w:t>.</w:t>
      </w:r>
    </w:p>
    <w:p w:rsidR="0015693F" w:rsidRPr="00E72563" w:rsidRDefault="0015693F" w:rsidP="00E72563">
      <w:pPr>
        <w:pStyle w:val="ListParagraph"/>
        <w:contextualSpacing w:val="0"/>
        <w:rPr>
          <w:bCs/>
          <w:sz w:val="24"/>
          <w:szCs w:val="24"/>
          <w:lang w:val="es-ES_tradnl"/>
        </w:rPr>
      </w:pPr>
    </w:p>
    <w:p w:rsidR="00C3374D" w:rsidRPr="00A7485D" w:rsidRDefault="00251B85" w:rsidP="00E72563">
      <w:pPr>
        <w:pStyle w:val="Heading2"/>
        <w:numPr>
          <w:ilvl w:val="0"/>
          <w:numId w:val="12"/>
        </w:numPr>
        <w:spacing w:before="120" w:after="120" w:line="240" w:lineRule="auto"/>
        <w:ind w:hanging="720"/>
        <w:rPr>
          <w:lang w:val="es-ES_tradnl"/>
        </w:rPr>
      </w:pPr>
      <w:bookmarkStart w:id="23" w:name="_Toc329677006"/>
      <w:r w:rsidRPr="00A7485D">
        <w:rPr>
          <w:lang w:val="es-ES_tradnl"/>
        </w:rPr>
        <w:t>Presu</w:t>
      </w:r>
      <w:r w:rsidR="008420D8">
        <w:rPr>
          <w:lang w:val="es-ES_tradnl"/>
        </w:rPr>
        <w:t>p</w:t>
      </w:r>
      <w:r w:rsidRPr="00A7485D">
        <w:rPr>
          <w:lang w:val="es-ES_tradnl"/>
        </w:rPr>
        <w:t>uesto para la gestión ambiental y social</w:t>
      </w:r>
      <w:bookmarkEnd w:id="23"/>
    </w:p>
    <w:p w:rsidR="00DE5302" w:rsidRPr="008420D8" w:rsidRDefault="00251B85" w:rsidP="00E72563">
      <w:pPr>
        <w:pStyle w:val="Subheading"/>
        <w:numPr>
          <w:ilvl w:val="1"/>
          <w:numId w:val="5"/>
        </w:numPr>
        <w:spacing w:before="120" w:after="120" w:line="240" w:lineRule="auto"/>
        <w:ind w:left="720"/>
        <w:contextualSpacing w:val="0"/>
        <w:jc w:val="both"/>
        <w:rPr>
          <w:b w:val="0"/>
          <w:i w:val="0"/>
          <w:lang w:val="es-ES_tradnl"/>
        </w:rPr>
      </w:pPr>
      <w:r w:rsidRPr="008420D8">
        <w:rPr>
          <w:b w:val="0"/>
          <w:i w:val="0"/>
          <w:lang w:val="es-ES_tradnl"/>
        </w:rPr>
        <w:t xml:space="preserve">En la Tabla </w:t>
      </w:r>
      <w:r w:rsidR="00E72563">
        <w:rPr>
          <w:b w:val="0"/>
          <w:i w:val="0"/>
          <w:lang w:val="es-ES_tradnl"/>
        </w:rPr>
        <w:t>VI.</w:t>
      </w:r>
      <w:r w:rsidRPr="008420D8">
        <w:rPr>
          <w:b w:val="0"/>
          <w:i w:val="0"/>
          <w:lang w:val="es-ES_tradnl"/>
        </w:rPr>
        <w:t>1 se presenta el presupuesto asignado a la gestión ambiental y social del Proyecto.</w:t>
      </w:r>
    </w:p>
    <w:p w:rsidR="00C3374D" w:rsidRPr="008420D8" w:rsidRDefault="00C3374D" w:rsidP="00C3374D">
      <w:pPr>
        <w:pStyle w:val="ListParagraph"/>
        <w:ind w:left="806"/>
        <w:jc w:val="center"/>
        <w:rPr>
          <w:b/>
          <w:bCs/>
          <w:szCs w:val="24"/>
          <w:lang w:val="es-ES_tradnl"/>
        </w:rPr>
      </w:pPr>
      <w:r w:rsidRPr="008420D8">
        <w:rPr>
          <w:b/>
          <w:bCs/>
          <w:szCs w:val="24"/>
          <w:lang w:val="es-ES_tradnl"/>
        </w:rPr>
        <w:t xml:space="preserve">TABLA </w:t>
      </w:r>
      <w:r w:rsidR="008420D8" w:rsidRPr="008420D8">
        <w:rPr>
          <w:b/>
          <w:bCs/>
          <w:szCs w:val="24"/>
          <w:lang w:val="es-ES_tradnl"/>
        </w:rPr>
        <w:t>VI.1 -</w:t>
      </w:r>
      <w:r w:rsidRPr="008420D8">
        <w:rPr>
          <w:b/>
          <w:bCs/>
          <w:szCs w:val="24"/>
          <w:lang w:val="es-ES_tradnl"/>
        </w:rPr>
        <w:t xml:space="preserve"> Presupuesto para la gestión ambiental y social</w:t>
      </w:r>
    </w:p>
    <w:tbl>
      <w:tblPr>
        <w:tblW w:w="8748" w:type="dxa"/>
        <w:jc w:val="right"/>
        <w:tblInd w:w="-101" w:type="dxa"/>
        <w:tblLook w:val="04A0"/>
      </w:tblPr>
      <w:tblGrid>
        <w:gridCol w:w="6408"/>
        <w:gridCol w:w="2340"/>
      </w:tblGrid>
      <w:tr w:rsidR="00C3374D" w:rsidRPr="008420D8" w:rsidTr="008420D8">
        <w:trPr>
          <w:trHeight w:val="315"/>
          <w:jc w:val="right"/>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74D" w:rsidRPr="008420D8" w:rsidRDefault="00C3374D" w:rsidP="008420D8">
            <w:pPr>
              <w:jc w:val="center"/>
              <w:rPr>
                <w:b/>
                <w:bCs/>
                <w:color w:val="000000"/>
                <w:szCs w:val="24"/>
                <w:lang w:val="es-ES_tradnl"/>
              </w:rPr>
            </w:pPr>
            <w:r w:rsidRPr="008420D8">
              <w:rPr>
                <w:b/>
                <w:bCs/>
                <w:color w:val="000000"/>
                <w:szCs w:val="24"/>
                <w:lang w:val="es-ES_tradnl"/>
              </w:rPr>
              <w:t>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8420D8" w:rsidRDefault="008420D8" w:rsidP="00C3374D">
            <w:pPr>
              <w:jc w:val="center"/>
              <w:rPr>
                <w:b/>
                <w:bCs/>
                <w:color w:val="000000"/>
                <w:szCs w:val="24"/>
                <w:lang w:val="es-ES_tradnl"/>
              </w:rPr>
            </w:pPr>
            <w:r>
              <w:rPr>
                <w:b/>
                <w:bCs/>
                <w:color w:val="000000"/>
                <w:szCs w:val="24"/>
                <w:lang w:val="es-ES_tradnl"/>
              </w:rPr>
              <w:t xml:space="preserve">COSTO </w:t>
            </w:r>
          </w:p>
          <w:p w:rsidR="00C3374D" w:rsidRPr="008420D8" w:rsidRDefault="008420D8" w:rsidP="00C3374D">
            <w:pPr>
              <w:jc w:val="center"/>
              <w:rPr>
                <w:b/>
                <w:bCs/>
                <w:color w:val="000000"/>
                <w:szCs w:val="24"/>
                <w:lang w:val="es-ES_tradnl"/>
              </w:rPr>
            </w:pPr>
            <w:r>
              <w:rPr>
                <w:b/>
                <w:bCs/>
                <w:color w:val="000000"/>
                <w:szCs w:val="24"/>
                <w:lang w:val="es-ES_tradnl"/>
              </w:rPr>
              <w:t>(U</w:t>
            </w:r>
            <w:r w:rsidR="00C3374D" w:rsidRPr="008420D8">
              <w:rPr>
                <w:b/>
                <w:bCs/>
                <w:color w:val="000000"/>
                <w:szCs w:val="24"/>
                <w:lang w:val="es-ES_tradnl"/>
              </w:rPr>
              <w:t>S</w:t>
            </w:r>
            <w:r>
              <w:rPr>
                <w:b/>
                <w:bCs/>
                <w:color w:val="000000"/>
                <w:szCs w:val="24"/>
                <w:lang w:val="es-ES_tradnl"/>
              </w:rPr>
              <w:t>$ miles</w:t>
            </w:r>
            <w:r w:rsidR="00C3374D" w:rsidRPr="008420D8">
              <w:rPr>
                <w:b/>
                <w:bCs/>
                <w:color w:val="000000"/>
                <w:szCs w:val="24"/>
                <w:lang w:val="es-ES_tradnl"/>
              </w:rPr>
              <w:t>)</w:t>
            </w:r>
          </w:p>
        </w:tc>
      </w:tr>
      <w:tr w:rsidR="00C3374D" w:rsidRPr="008420D8" w:rsidTr="008420D8">
        <w:trPr>
          <w:trHeight w:val="315"/>
          <w:jc w:val="right"/>
        </w:trPr>
        <w:tc>
          <w:tcPr>
            <w:tcW w:w="6408" w:type="dxa"/>
            <w:tcBorders>
              <w:top w:val="nil"/>
              <w:left w:val="single" w:sz="4" w:space="0" w:color="auto"/>
              <w:bottom w:val="single" w:sz="4" w:space="0" w:color="auto"/>
              <w:right w:val="single" w:sz="4" w:space="0" w:color="auto"/>
            </w:tcBorders>
            <w:shd w:val="clear" w:color="auto" w:fill="auto"/>
            <w:noWrap/>
            <w:vAlign w:val="bottom"/>
            <w:hideMark/>
          </w:tcPr>
          <w:p w:rsidR="00C3374D" w:rsidRPr="008420D8" w:rsidRDefault="00C3374D" w:rsidP="00042B1A">
            <w:pPr>
              <w:rPr>
                <w:color w:val="000000"/>
                <w:szCs w:val="24"/>
                <w:lang w:val="es-ES_tradnl"/>
              </w:rPr>
            </w:pPr>
            <w:r w:rsidRPr="008420D8">
              <w:rPr>
                <w:color w:val="000000"/>
                <w:szCs w:val="24"/>
                <w:lang w:val="es-ES_tradnl"/>
              </w:rPr>
              <w:t xml:space="preserve">Personal ambiental y social de </w:t>
            </w:r>
            <w:r w:rsidR="00042B1A" w:rsidRPr="008420D8">
              <w:rPr>
                <w:color w:val="000000"/>
                <w:szCs w:val="24"/>
                <w:lang w:val="es-ES_tradnl"/>
              </w:rPr>
              <w:t>PRODEL</w:t>
            </w:r>
          </w:p>
        </w:tc>
        <w:tc>
          <w:tcPr>
            <w:tcW w:w="2340" w:type="dxa"/>
            <w:tcBorders>
              <w:top w:val="nil"/>
              <w:left w:val="nil"/>
              <w:bottom w:val="single" w:sz="4" w:space="0" w:color="auto"/>
              <w:right w:val="single" w:sz="4" w:space="0" w:color="auto"/>
            </w:tcBorders>
            <w:shd w:val="clear" w:color="auto" w:fill="auto"/>
            <w:noWrap/>
            <w:vAlign w:val="center"/>
            <w:hideMark/>
          </w:tcPr>
          <w:p w:rsidR="00C3374D" w:rsidRPr="008420D8" w:rsidRDefault="00E012AF" w:rsidP="00E012AF">
            <w:pPr>
              <w:jc w:val="right"/>
              <w:rPr>
                <w:color w:val="000000"/>
                <w:szCs w:val="24"/>
                <w:lang w:val="es-ES_tradnl"/>
              </w:rPr>
            </w:pPr>
            <w:r w:rsidRPr="008420D8">
              <w:rPr>
                <w:color w:val="000000"/>
                <w:szCs w:val="24"/>
                <w:lang w:val="es-ES_tradnl"/>
              </w:rPr>
              <w:t>0</w:t>
            </w:r>
          </w:p>
        </w:tc>
      </w:tr>
      <w:tr w:rsidR="00C3374D" w:rsidRPr="008420D8" w:rsidTr="008420D8">
        <w:trPr>
          <w:trHeight w:val="315"/>
          <w:jc w:val="right"/>
        </w:trPr>
        <w:tc>
          <w:tcPr>
            <w:tcW w:w="6408" w:type="dxa"/>
            <w:tcBorders>
              <w:top w:val="nil"/>
              <w:left w:val="single" w:sz="4" w:space="0" w:color="auto"/>
              <w:bottom w:val="single" w:sz="4" w:space="0" w:color="auto"/>
              <w:right w:val="single" w:sz="4" w:space="0" w:color="auto"/>
            </w:tcBorders>
            <w:shd w:val="clear" w:color="auto" w:fill="auto"/>
            <w:vAlign w:val="bottom"/>
            <w:hideMark/>
          </w:tcPr>
          <w:p w:rsidR="00C3374D" w:rsidRPr="008420D8" w:rsidRDefault="00D63760" w:rsidP="00042B1A">
            <w:pPr>
              <w:rPr>
                <w:color w:val="000000"/>
                <w:szCs w:val="24"/>
                <w:lang w:val="es-ES_tradnl"/>
              </w:rPr>
            </w:pPr>
            <w:r w:rsidRPr="008420D8">
              <w:rPr>
                <w:color w:val="000000"/>
                <w:szCs w:val="24"/>
                <w:lang w:val="es-ES_tradnl"/>
              </w:rPr>
              <w:t xml:space="preserve">Capacitación a </w:t>
            </w:r>
            <w:r w:rsidR="00042B1A" w:rsidRPr="008420D8">
              <w:rPr>
                <w:color w:val="000000"/>
                <w:szCs w:val="24"/>
                <w:lang w:val="es-ES_tradnl"/>
              </w:rPr>
              <w:t xml:space="preserve">UTE </w:t>
            </w:r>
            <w:r w:rsidR="00E012AF" w:rsidRPr="008420D8">
              <w:rPr>
                <w:color w:val="000000"/>
                <w:szCs w:val="24"/>
                <w:lang w:val="es-ES_tradnl"/>
              </w:rPr>
              <w:t xml:space="preserve">y </w:t>
            </w:r>
            <w:r w:rsidR="00042B1A" w:rsidRPr="008420D8">
              <w:rPr>
                <w:color w:val="000000"/>
                <w:szCs w:val="24"/>
                <w:lang w:val="es-ES_tradnl"/>
              </w:rPr>
              <w:t xml:space="preserve">Comunidades </w:t>
            </w:r>
            <w:r w:rsidRPr="008420D8">
              <w:rPr>
                <w:color w:val="000000"/>
                <w:szCs w:val="24"/>
                <w:lang w:val="es-ES_tradnl"/>
              </w:rPr>
              <w:t>en el marco de la Asistencia Técnica</w:t>
            </w:r>
          </w:p>
        </w:tc>
        <w:tc>
          <w:tcPr>
            <w:tcW w:w="2340" w:type="dxa"/>
            <w:tcBorders>
              <w:top w:val="nil"/>
              <w:left w:val="nil"/>
              <w:bottom w:val="single" w:sz="4" w:space="0" w:color="auto"/>
              <w:right w:val="single" w:sz="4" w:space="0" w:color="auto"/>
            </w:tcBorders>
            <w:shd w:val="clear" w:color="auto" w:fill="auto"/>
            <w:noWrap/>
            <w:vAlign w:val="center"/>
            <w:hideMark/>
          </w:tcPr>
          <w:p w:rsidR="00C3374D" w:rsidRPr="008420D8" w:rsidRDefault="006A0352" w:rsidP="008420D8">
            <w:pPr>
              <w:jc w:val="right"/>
              <w:rPr>
                <w:color w:val="000000"/>
                <w:szCs w:val="24"/>
                <w:lang w:val="es-ES_tradnl"/>
              </w:rPr>
            </w:pPr>
            <w:r w:rsidRPr="008420D8">
              <w:rPr>
                <w:color w:val="000000"/>
                <w:szCs w:val="24"/>
                <w:lang w:val="es-ES_tradnl"/>
              </w:rPr>
              <w:t>2</w:t>
            </w:r>
            <w:r w:rsidR="00E012AF" w:rsidRPr="008420D8">
              <w:rPr>
                <w:color w:val="000000"/>
                <w:szCs w:val="24"/>
                <w:lang w:val="es-ES_tradnl"/>
              </w:rPr>
              <w:t>0</w:t>
            </w:r>
          </w:p>
        </w:tc>
      </w:tr>
      <w:tr w:rsidR="00C3374D" w:rsidRPr="008420D8" w:rsidTr="008420D8">
        <w:trPr>
          <w:trHeight w:val="315"/>
          <w:jc w:val="right"/>
        </w:trPr>
        <w:tc>
          <w:tcPr>
            <w:tcW w:w="6408" w:type="dxa"/>
            <w:tcBorders>
              <w:top w:val="nil"/>
              <w:left w:val="single" w:sz="4" w:space="0" w:color="auto"/>
              <w:bottom w:val="single" w:sz="4" w:space="0" w:color="auto"/>
              <w:right w:val="single" w:sz="4" w:space="0" w:color="auto"/>
            </w:tcBorders>
            <w:shd w:val="clear" w:color="auto" w:fill="auto"/>
            <w:vAlign w:val="bottom"/>
            <w:hideMark/>
          </w:tcPr>
          <w:p w:rsidR="00C3374D" w:rsidRPr="008420D8" w:rsidRDefault="00C3374D" w:rsidP="00D63760">
            <w:pPr>
              <w:rPr>
                <w:b/>
                <w:bCs/>
                <w:color w:val="000000"/>
                <w:szCs w:val="24"/>
                <w:lang w:val="es-ES_tradnl"/>
              </w:rPr>
            </w:pPr>
            <w:r w:rsidRPr="008420D8">
              <w:rPr>
                <w:b/>
                <w:bCs/>
                <w:color w:val="000000"/>
                <w:szCs w:val="24"/>
                <w:lang w:val="es-ES_tradnl"/>
              </w:rPr>
              <w:t xml:space="preserve">TOTAL </w:t>
            </w:r>
          </w:p>
        </w:tc>
        <w:tc>
          <w:tcPr>
            <w:tcW w:w="2340" w:type="dxa"/>
            <w:tcBorders>
              <w:top w:val="nil"/>
              <w:left w:val="nil"/>
              <w:bottom w:val="single" w:sz="4" w:space="0" w:color="auto"/>
              <w:right w:val="single" w:sz="4" w:space="0" w:color="auto"/>
            </w:tcBorders>
            <w:shd w:val="clear" w:color="auto" w:fill="auto"/>
            <w:noWrap/>
            <w:vAlign w:val="center"/>
            <w:hideMark/>
          </w:tcPr>
          <w:p w:rsidR="00C3374D" w:rsidRPr="008420D8" w:rsidRDefault="006A0352" w:rsidP="00E012AF">
            <w:pPr>
              <w:jc w:val="right"/>
              <w:rPr>
                <w:b/>
                <w:bCs/>
                <w:color w:val="000000"/>
                <w:szCs w:val="24"/>
                <w:lang w:val="es-ES_tradnl"/>
              </w:rPr>
            </w:pPr>
            <w:r w:rsidRPr="008420D8">
              <w:rPr>
                <w:b/>
                <w:bCs/>
                <w:color w:val="000000"/>
                <w:szCs w:val="24"/>
                <w:lang w:val="es-ES_tradnl"/>
              </w:rPr>
              <w:t>2</w:t>
            </w:r>
            <w:r w:rsidR="00E012AF" w:rsidRPr="008420D8">
              <w:rPr>
                <w:b/>
                <w:bCs/>
                <w:color w:val="000000"/>
                <w:szCs w:val="24"/>
                <w:lang w:val="es-ES_tradnl"/>
              </w:rPr>
              <w:t>0</w:t>
            </w:r>
          </w:p>
        </w:tc>
      </w:tr>
      <w:tr w:rsidR="00C3374D" w:rsidRPr="008420D8" w:rsidTr="008420D8">
        <w:trPr>
          <w:trHeight w:val="315"/>
          <w:jc w:val="right"/>
        </w:trPr>
        <w:tc>
          <w:tcPr>
            <w:tcW w:w="6408" w:type="dxa"/>
            <w:tcBorders>
              <w:top w:val="nil"/>
              <w:left w:val="nil"/>
              <w:bottom w:val="nil"/>
              <w:right w:val="nil"/>
            </w:tcBorders>
            <w:shd w:val="clear" w:color="auto" w:fill="auto"/>
            <w:noWrap/>
            <w:vAlign w:val="bottom"/>
            <w:hideMark/>
          </w:tcPr>
          <w:p w:rsidR="00C3374D" w:rsidRPr="008420D8" w:rsidRDefault="00C3374D" w:rsidP="00C3374D">
            <w:pPr>
              <w:rPr>
                <w:color w:val="000000"/>
                <w:szCs w:val="24"/>
                <w:lang w:val="es-ES_tradnl"/>
              </w:rPr>
            </w:pPr>
          </w:p>
        </w:tc>
        <w:tc>
          <w:tcPr>
            <w:tcW w:w="2340" w:type="dxa"/>
            <w:tcBorders>
              <w:top w:val="nil"/>
              <w:left w:val="nil"/>
              <w:bottom w:val="nil"/>
              <w:right w:val="nil"/>
            </w:tcBorders>
            <w:shd w:val="clear" w:color="auto" w:fill="auto"/>
            <w:noWrap/>
            <w:vAlign w:val="bottom"/>
            <w:hideMark/>
          </w:tcPr>
          <w:p w:rsidR="00C3374D" w:rsidRPr="008420D8" w:rsidRDefault="00C3374D" w:rsidP="00C3374D">
            <w:pPr>
              <w:jc w:val="center"/>
              <w:rPr>
                <w:color w:val="000000"/>
                <w:szCs w:val="24"/>
                <w:lang w:val="es-ES_tradnl"/>
              </w:rPr>
            </w:pPr>
          </w:p>
        </w:tc>
      </w:tr>
    </w:tbl>
    <w:p w:rsidR="001E7DA0" w:rsidRDefault="00A7485D" w:rsidP="00A7485D">
      <w:pPr>
        <w:pStyle w:val="Heading1"/>
        <w:spacing w:before="0" w:line="240" w:lineRule="auto"/>
        <w:ind w:left="1354"/>
        <w:rPr>
          <w:rFonts w:ascii="Times New Roman Bold" w:hAnsi="Times New Roman Bold"/>
          <w:smallCaps/>
          <w:lang w:val="es-ES_tradnl"/>
        </w:rPr>
      </w:pPr>
      <w:bookmarkStart w:id="24" w:name="_Toc329677007"/>
      <w:r w:rsidRPr="00A7485D">
        <w:rPr>
          <w:rFonts w:ascii="Times New Roman Bold" w:hAnsi="Times New Roman Bold"/>
          <w:smallCaps/>
          <w:lang w:val="es-ES_tradnl"/>
        </w:rPr>
        <w:t>Difusi</w:t>
      </w:r>
      <w:r w:rsidRPr="00A7485D">
        <w:rPr>
          <w:rFonts w:ascii="Times New Roman Bold" w:hAnsi="Times New Roman Bold" w:hint="eastAsia"/>
          <w:smallCaps/>
          <w:lang w:val="es-ES_tradnl"/>
        </w:rPr>
        <w:t>ó</w:t>
      </w:r>
      <w:r w:rsidRPr="00A7485D">
        <w:rPr>
          <w:rFonts w:ascii="Times New Roman Bold" w:hAnsi="Times New Roman Bold"/>
          <w:smallCaps/>
          <w:lang w:val="es-ES_tradnl"/>
        </w:rPr>
        <w:t>n De La Informaci</w:t>
      </w:r>
      <w:r w:rsidRPr="00A7485D">
        <w:rPr>
          <w:rFonts w:ascii="Times New Roman Bold" w:hAnsi="Times New Roman Bold" w:hint="eastAsia"/>
          <w:smallCaps/>
          <w:lang w:val="es-ES_tradnl"/>
        </w:rPr>
        <w:t>ó</w:t>
      </w:r>
      <w:r w:rsidRPr="00A7485D">
        <w:rPr>
          <w:rFonts w:ascii="Times New Roman Bold" w:hAnsi="Times New Roman Bold"/>
          <w:smallCaps/>
          <w:lang w:val="es-ES_tradnl"/>
        </w:rPr>
        <w:t>n</w:t>
      </w:r>
      <w:bookmarkEnd w:id="24"/>
    </w:p>
    <w:p w:rsidR="008420D8" w:rsidRPr="008420D8" w:rsidRDefault="008420D8" w:rsidP="008420D8">
      <w:pPr>
        <w:rPr>
          <w:lang w:val="es-ES_tradnl"/>
        </w:rPr>
      </w:pPr>
    </w:p>
    <w:p w:rsidR="00DE5302" w:rsidRDefault="00BC69D6" w:rsidP="00E72563">
      <w:pPr>
        <w:pStyle w:val="Subheading"/>
        <w:numPr>
          <w:ilvl w:val="1"/>
          <w:numId w:val="5"/>
        </w:numPr>
        <w:spacing w:before="120" w:after="120" w:line="240" w:lineRule="auto"/>
        <w:ind w:left="720"/>
        <w:contextualSpacing w:val="0"/>
        <w:jc w:val="both"/>
        <w:rPr>
          <w:b w:val="0"/>
          <w:i w:val="0"/>
          <w:lang w:val="es-ES_tradnl"/>
        </w:rPr>
      </w:pPr>
      <w:r w:rsidRPr="008420D8">
        <w:rPr>
          <w:b w:val="0"/>
          <w:i w:val="0"/>
          <w:lang w:val="es-ES_tradnl"/>
        </w:rPr>
        <w:t>L</w:t>
      </w:r>
      <w:r w:rsidR="00251B85" w:rsidRPr="008420D8">
        <w:rPr>
          <w:b w:val="0"/>
          <w:i w:val="0"/>
          <w:lang w:val="es-ES_tradnl"/>
        </w:rPr>
        <w:t>os documentos del proyecto estarán a disposición del público en la página web del Banco</w:t>
      </w:r>
      <w:r w:rsidRPr="008420D8">
        <w:rPr>
          <w:b w:val="0"/>
          <w:i w:val="0"/>
          <w:lang w:val="es-ES_tradnl"/>
        </w:rPr>
        <w:t xml:space="preserve">, estableciendo </w:t>
      </w:r>
      <w:r w:rsidR="00251B85" w:rsidRPr="008420D8">
        <w:rPr>
          <w:b w:val="0"/>
          <w:i w:val="0"/>
          <w:lang w:val="es-ES_tradnl"/>
        </w:rPr>
        <w:t xml:space="preserve">las fechas </w:t>
      </w:r>
      <w:r w:rsidRPr="008420D8">
        <w:rPr>
          <w:b w:val="0"/>
          <w:i w:val="0"/>
          <w:lang w:val="es-ES_tradnl"/>
        </w:rPr>
        <w:t xml:space="preserve">de publicación </w:t>
      </w:r>
      <w:r w:rsidR="00251B85" w:rsidRPr="008420D8">
        <w:rPr>
          <w:b w:val="0"/>
          <w:i w:val="0"/>
          <w:lang w:val="es-ES_tradnl"/>
        </w:rPr>
        <w:t>a la página del Banco.</w:t>
      </w:r>
    </w:p>
    <w:p w:rsidR="008420D8" w:rsidRPr="008420D8" w:rsidRDefault="008420D8" w:rsidP="008420D8">
      <w:pPr>
        <w:pStyle w:val="Subheading"/>
        <w:numPr>
          <w:ilvl w:val="0"/>
          <w:numId w:val="0"/>
        </w:numPr>
        <w:spacing w:before="120" w:after="120" w:line="240" w:lineRule="auto"/>
        <w:ind w:left="720"/>
        <w:contextualSpacing w:val="0"/>
        <w:jc w:val="both"/>
        <w:rPr>
          <w:b w:val="0"/>
          <w:i w:val="0"/>
          <w:lang w:val="es-ES_tradnl"/>
        </w:rPr>
      </w:pPr>
    </w:p>
    <w:p w:rsidR="00D63760" w:rsidRDefault="00A7485D" w:rsidP="00A7485D">
      <w:pPr>
        <w:pStyle w:val="Heading1"/>
        <w:spacing w:before="0" w:line="240" w:lineRule="auto"/>
        <w:ind w:left="1354"/>
        <w:rPr>
          <w:rFonts w:ascii="Times New Roman Bold" w:hAnsi="Times New Roman Bold"/>
          <w:smallCaps/>
          <w:lang w:val="es-ES_tradnl"/>
        </w:rPr>
      </w:pPr>
      <w:bookmarkStart w:id="25" w:name="_Toc329677008"/>
      <w:r w:rsidRPr="00A7485D">
        <w:rPr>
          <w:rFonts w:ascii="Times New Roman Bold" w:hAnsi="Times New Roman Bold"/>
          <w:smallCaps/>
          <w:lang w:val="es-ES_tradnl"/>
        </w:rPr>
        <w:t>Recomendaciones Para El Convenio De Préstamo</w:t>
      </w:r>
      <w:bookmarkEnd w:id="25"/>
    </w:p>
    <w:p w:rsidR="008420D8" w:rsidRPr="008420D8" w:rsidRDefault="008420D8" w:rsidP="008420D8">
      <w:pPr>
        <w:rPr>
          <w:lang w:val="es-ES_tradnl"/>
        </w:rPr>
      </w:pPr>
    </w:p>
    <w:p w:rsidR="00D63760" w:rsidRPr="008420D8" w:rsidRDefault="00251B85" w:rsidP="00E72563">
      <w:pPr>
        <w:pStyle w:val="Subheading"/>
        <w:numPr>
          <w:ilvl w:val="1"/>
          <w:numId w:val="5"/>
        </w:numPr>
        <w:spacing w:before="120" w:after="120" w:line="240" w:lineRule="auto"/>
        <w:ind w:left="720"/>
        <w:contextualSpacing w:val="0"/>
        <w:jc w:val="both"/>
        <w:rPr>
          <w:b w:val="0"/>
          <w:i w:val="0"/>
          <w:lang w:val="es-ES_tradnl"/>
        </w:rPr>
      </w:pPr>
      <w:r w:rsidRPr="008420D8">
        <w:rPr>
          <w:b w:val="0"/>
          <w:i w:val="0"/>
          <w:lang w:val="es-ES_tradnl"/>
        </w:rPr>
        <w:t xml:space="preserve">La cooperación técnica incluirá </w:t>
      </w:r>
      <w:r w:rsidR="00BC69D6" w:rsidRPr="008420D8">
        <w:rPr>
          <w:b w:val="0"/>
          <w:i w:val="0"/>
          <w:lang w:val="es-ES_tradnl"/>
        </w:rPr>
        <w:t>l</w:t>
      </w:r>
      <w:r w:rsidRPr="008420D8">
        <w:rPr>
          <w:b w:val="0"/>
          <w:i w:val="0"/>
          <w:lang w:val="es-ES_tradnl"/>
        </w:rPr>
        <w:t xml:space="preserve">a </w:t>
      </w:r>
      <w:r w:rsidR="00042B1A" w:rsidRPr="008420D8">
        <w:rPr>
          <w:b w:val="0"/>
          <w:i w:val="0"/>
          <w:lang w:val="es-ES_tradnl"/>
        </w:rPr>
        <w:t xml:space="preserve">revisión </w:t>
      </w:r>
      <w:r w:rsidRPr="008420D8">
        <w:rPr>
          <w:b w:val="0"/>
          <w:i w:val="0"/>
          <w:lang w:val="es-ES_tradnl"/>
        </w:rPr>
        <w:t>del manual de</w:t>
      </w:r>
      <w:r w:rsidR="00F95836" w:rsidRPr="008420D8">
        <w:rPr>
          <w:b w:val="0"/>
          <w:i w:val="0"/>
          <w:lang w:val="es-ES_tradnl"/>
        </w:rPr>
        <w:t xml:space="preserve"> procedimientos para que los oficiales de crédito de </w:t>
      </w:r>
      <w:r w:rsidR="00042B1A" w:rsidRPr="008420D8">
        <w:rPr>
          <w:b w:val="0"/>
          <w:i w:val="0"/>
          <w:lang w:val="es-ES_tradnl"/>
        </w:rPr>
        <w:t xml:space="preserve">PRODEL </w:t>
      </w:r>
      <w:r w:rsidR="00F95836" w:rsidRPr="008420D8">
        <w:rPr>
          <w:b w:val="0"/>
          <w:i w:val="0"/>
          <w:lang w:val="es-ES_tradnl"/>
        </w:rPr>
        <w:t>puedan realizar el análisis debido de temas medioambientales y sociales ligados a este sector.</w:t>
      </w:r>
      <w:r w:rsidRPr="008420D8">
        <w:rPr>
          <w:b w:val="0"/>
          <w:i w:val="0"/>
          <w:lang w:val="es-ES_tradnl"/>
        </w:rPr>
        <w:t xml:space="preserve"> </w:t>
      </w:r>
    </w:p>
    <w:p w:rsidR="00A044AC" w:rsidRDefault="00A044AC">
      <w:pPr>
        <w:rPr>
          <w:b/>
          <w:bCs/>
          <w:color w:val="000000"/>
          <w:sz w:val="24"/>
          <w:szCs w:val="28"/>
          <w:lang w:val="es-ES_tradnl"/>
        </w:rPr>
      </w:pPr>
    </w:p>
    <w:sectPr w:rsidR="00A044AC" w:rsidSect="000518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18" w:rsidRDefault="009C2518" w:rsidP="00A372BB">
      <w:r>
        <w:separator/>
      </w:r>
    </w:p>
  </w:endnote>
  <w:endnote w:type="continuationSeparator" w:id="0">
    <w:p w:rsidR="009C2518" w:rsidRDefault="009C2518" w:rsidP="00A372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sig w:usb0="00000000" w:usb1="08070000" w:usb2="00000010" w:usb3="00000000" w:csb0="00020000" w:csb1="00000000"/>
  </w:font>
  <w:font w:name="NBDFC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18" w:rsidRDefault="0039668C">
    <w:pPr>
      <w:pStyle w:val="Footer"/>
      <w:jc w:val="right"/>
    </w:pPr>
    <w:r>
      <w:fldChar w:fldCharType="begin"/>
    </w:r>
    <w:r w:rsidR="009C2518">
      <w:instrText xml:space="preserve"> PAGE   \* MERGEFORMAT </w:instrText>
    </w:r>
    <w:r>
      <w:fldChar w:fldCharType="separate"/>
    </w:r>
    <w:r w:rsidR="00C36621">
      <w:rPr>
        <w:noProof/>
      </w:rPr>
      <w:t>10</w:t>
    </w:r>
    <w:r>
      <w:rPr>
        <w:noProof/>
      </w:rPr>
      <w:fldChar w:fldCharType="end"/>
    </w:r>
  </w:p>
  <w:p w:rsidR="009C2518" w:rsidRDefault="009C2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18" w:rsidRDefault="009C2518" w:rsidP="00A372BB">
      <w:r>
        <w:separator/>
      </w:r>
    </w:p>
  </w:footnote>
  <w:footnote w:type="continuationSeparator" w:id="0">
    <w:p w:rsidR="009C2518" w:rsidRDefault="009C2518" w:rsidP="00A372BB">
      <w:r>
        <w:continuationSeparator/>
      </w:r>
    </w:p>
  </w:footnote>
  <w:footnote w:id="1">
    <w:p w:rsidR="009C2518" w:rsidRPr="00463E21" w:rsidRDefault="009C2518" w:rsidP="00E72563">
      <w:pPr>
        <w:pStyle w:val="FootnoteText"/>
        <w:spacing w:after="0"/>
        <w:rPr>
          <w:lang w:val="es-ES_tradnl"/>
        </w:rPr>
      </w:pPr>
      <w:r w:rsidRPr="00463E21">
        <w:rPr>
          <w:rStyle w:val="FootnoteReference"/>
        </w:rPr>
        <w:footnoteRef/>
      </w:r>
      <w:r>
        <w:rPr>
          <w:vertAlign w:val="superscript"/>
          <w:lang w:val="es-ES_tradnl"/>
        </w:rPr>
        <w:t>/</w:t>
      </w:r>
      <w:r w:rsidRPr="00463E21">
        <w:rPr>
          <w:lang w:val="es-ES_tradnl"/>
        </w:rPr>
        <w:t>.</w:t>
      </w:r>
      <w:r>
        <w:rPr>
          <w:lang w:val="es-ES_tradnl"/>
        </w:rPr>
        <w:tab/>
      </w:r>
      <w:r w:rsidRPr="00463E21">
        <w:rPr>
          <w:lang w:val="es-ES"/>
        </w:rPr>
        <w:t>Ley No. 475, Aprobada el 22 de Octubre del 2003.</w:t>
      </w:r>
    </w:p>
  </w:footnote>
  <w:footnote w:id="2">
    <w:p w:rsidR="009C2518" w:rsidRPr="00463E21" w:rsidRDefault="009C2518" w:rsidP="00E72563">
      <w:pPr>
        <w:pStyle w:val="FootnoteText"/>
        <w:spacing w:after="0"/>
        <w:rPr>
          <w:lang w:val="es-ES_tradnl"/>
        </w:rPr>
      </w:pPr>
      <w:r w:rsidRPr="00463E21">
        <w:rPr>
          <w:rStyle w:val="FootnoteReference"/>
        </w:rPr>
        <w:footnoteRef/>
      </w:r>
      <w:r w:rsidRPr="00463E21">
        <w:rPr>
          <w:vertAlign w:val="superscript"/>
          <w:lang w:val="es-ES_tradnl"/>
        </w:rPr>
        <w:t>/</w:t>
      </w:r>
      <w:r>
        <w:rPr>
          <w:lang w:val="es-ES_tradnl"/>
        </w:rPr>
        <w:t>.</w:t>
      </w:r>
      <w:r>
        <w:rPr>
          <w:lang w:val="es-ES_tradnl"/>
        </w:rPr>
        <w:tab/>
      </w:r>
      <w:r w:rsidRPr="00463E21">
        <w:rPr>
          <w:lang w:val="es-ES"/>
        </w:rPr>
        <w:t>Ley No. 40, publicada el 17 de Agosto del 1998</w:t>
      </w:r>
    </w:p>
  </w:footnote>
  <w:footnote w:id="3">
    <w:p w:rsidR="009C2518" w:rsidRPr="00463E21" w:rsidRDefault="009C2518" w:rsidP="00E72563">
      <w:pPr>
        <w:pStyle w:val="FootnoteText"/>
        <w:tabs>
          <w:tab w:val="left" w:pos="270"/>
        </w:tabs>
        <w:spacing w:after="0"/>
        <w:ind w:left="270" w:hanging="270"/>
        <w:rPr>
          <w:lang w:val="es-ES"/>
        </w:rPr>
      </w:pPr>
      <w:r w:rsidRPr="00463E21">
        <w:rPr>
          <w:rStyle w:val="FootnoteReference"/>
        </w:rPr>
        <w:footnoteRef/>
      </w:r>
      <w:r w:rsidRPr="00463E21">
        <w:rPr>
          <w:vertAlign w:val="superscript"/>
          <w:lang w:val="es-ES"/>
        </w:rPr>
        <w:t>/</w:t>
      </w:r>
      <w:r w:rsidRPr="00463E21">
        <w:rPr>
          <w:lang w:val="es-ES"/>
        </w:rPr>
        <w:t>.</w:t>
      </w:r>
      <w:r w:rsidRPr="00463E21">
        <w:rPr>
          <w:lang w:val="es-ES"/>
        </w:rPr>
        <w:tab/>
        <w:t xml:space="preserve">La Ley de Municipios (Nº40) da competencia a los municipios para el control del desarrollo urbano y uso de la tierra, y también para realizar mejoras en las infraestructuras viales y alcantarillados.  </w:t>
      </w:r>
    </w:p>
  </w:footnote>
  <w:footnote w:id="4">
    <w:p w:rsidR="009C2518" w:rsidRPr="00463E21" w:rsidRDefault="009C2518" w:rsidP="00E72563">
      <w:pPr>
        <w:pStyle w:val="FootnoteText"/>
        <w:spacing w:after="0"/>
        <w:rPr>
          <w:lang w:val="es-ES"/>
        </w:rPr>
      </w:pPr>
      <w:r w:rsidRPr="00463E21">
        <w:rPr>
          <w:rStyle w:val="FootnoteReference"/>
        </w:rPr>
        <w:footnoteRef/>
      </w:r>
      <w:r w:rsidRPr="00463E21">
        <w:rPr>
          <w:vertAlign w:val="superscript"/>
          <w:lang w:val="es-ES"/>
        </w:rPr>
        <w:t>/</w:t>
      </w:r>
      <w:r w:rsidRPr="00463E21">
        <w:rPr>
          <w:lang w:val="es-ES"/>
        </w:rPr>
        <w:t xml:space="preserve">. </w:t>
      </w:r>
      <w:r w:rsidRPr="00463E21">
        <w:rPr>
          <w:lang w:val="es-ES"/>
        </w:rPr>
        <w:tab/>
        <w:t>MARENA administra el Sistema de Evaluación de Impactos Ambientales y garantiza la incorporación del análisis de impacto en los planes y programas de desarrollo municipal y sectorial, como es el caso del Plan Nacional de Desarrollo.</w:t>
      </w:r>
    </w:p>
  </w:footnote>
  <w:footnote w:id="5">
    <w:p w:rsidR="009C2518" w:rsidRPr="00463E21" w:rsidRDefault="009C2518" w:rsidP="00E72563">
      <w:pPr>
        <w:pStyle w:val="FootnoteText"/>
        <w:spacing w:after="0"/>
        <w:rPr>
          <w:lang w:val="es-ES"/>
        </w:rPr>
      </w:pPr>
      <w:r w:rsidRPr="00463E21">
        <w:rPr>
          <w:rStyle w:val="FootnoteReference"/>
        </w:rPr>
        <w:footnoteRef/>
      </w:r>
      <w:r w:rsidRPr="00463E21">
        <w:rPr>
          <w:vertAlign w:val="superscript"/>
          <w:lang w:val="es-ES"/>
        </w:rPr>
        <w:t>/</w:t>
      </w:r>
      <w:r w:rsidRPr="00463E21">
        <w:rPr>
          <w:lang w:val="es-ES"/>
        </w:rPr>
        <w:t>.</w:t>
      </w:r>
      <w:r w:rsidRPr="00463E21">
        <w:rPr>
          <w:lang w:val="es-ES"/>
        </w:rPr>
        <w:tab/>
      </w:r>
      <w:r w:rsidRPr="00463E21">
        <w:rPr>
          <w:lang w:val="es-ES_tradnl"/>
        </w:rPr>
        <w:t>Permiso Ambiental o Autorización Ambiental indica los aspectos específicos sobre los cuales se tienen que tomar medidas ambientales preventivas.</w:t>
      </w:r>
    </w:p>
  </w:footnote>
  <w:footnote w:id="6">
    <w:p w:rsidR="009C2518" w:rsidRPr="00463E21" w:rsidRDefault="009C2518" w:rsidP="00E72563">
      <w:pPr>
        <w:pStyle w:val="FootnoteText"/>
        <w:spacing w:after="0"/>
        <w:rPr>
          <w:lang w:val="es-ES"/>
        </w:rPr>
      </w:pPr>
      <w:r w:rsidRPr="00463E21">
        <w:rPr>
          <w:rStyle w:val="FootnoteReference"/>
        </w:rPr>
        <w:footnoteRef/>
      </w:r>
      <w:r w:rsidRPr="00463E21">
        <w:rPr>
          <w:vertAlign w:val="superscript"/>
          <w:lang w:val="es-ES"/>
        </w:rPr>
        <w:t>/</w:t>
      </w:r>
      <w:r w:rsidRPr="00463E21">
        <w:rPr>
          <w:lang w:val="es-ES"/>
        </w:rPr>
        <w:t>.</w:t>
      </w:r>
      <w:r w:rsidRPr="00463E21">
        <w:rPr>
          <w:lang w:val="es-ES"/>
        </w:rPr>
        <w:tab/>
      </w:r>
      <w:r w:rsidR="00693BD1">
        <w:rPr>
          <w:lang w:val="es-ES"/>
        </w:rPr>
        <w:t>E</w:t>
      </w:r>
      <w:r w:rsidRPr="00463E21">
        <w:rPr>
          <w:lang w:val="es-BO"/>
        </w:rPr>
        <w:t>l mejoramiento del hábitat trae importantes cambios positivos en la salud y seguridad de la población</w:t>
      </w:r>
      <w:r w:rsidR="00693BD1">
        <w:rPr>
          <w:lang w:val="es-BO"/>
        </w:rPr>
        <w:t xml:space="preserve"> así como aumento en el valor de las propiedades.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32A"/>
    <w:multiLevelType w:val="hybridMultilevel"/>
    <w:tmpl w:val="ECBA2E6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Bullet1"/>
      <w:lvlText w:val=""/>
      <w:lvlJc w:val="left"/>
      <w:pPr>
        <w:tabs>
          <w:tab w:val="num" w:pos="2877"/>
        </w:tabs>
        <w:ind w:left="2877" w:hanging="357"/>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704F2E"/>
    <w:multiLevelType w:val="multilevel"/>
    <w:tmpl w:val="4ADEA858"/>
    <w:lvl w:ilvl="0">
      <w:start w:val="1"/>
      <w:numFmt w:val="upperRoman"/>
      <w:pStyle w:val="Heading1"/>
      <w:lvlText w:val="%1."/>
      <w:lvlJc w:val="right"/>
      <w:pPr>
        <w:ind w:left="1350" w:hanging="360"/>
      </w:pPr>
      <w:rPr>
        <w:rFonts w:hint="default"/>
      </w:rPr>
    </w:lvl>
    <w:lvl w:ilvl="1">
      <w:start w:val="10"/>
      <w:numFmt w:val="decimal"/>
      <w:isLgl/>
      <w:lvlText w:val="%1.%2"/>
      <w:lvlJc w:val="left"/>
      <w:pPr>
        <w:ind w:left="108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D602DDA"/>
    <w:multiLevelType w:val="multilevel"/>
    <w:tmpl w:val="F0A8F060"/>
    <w:lvl w:ilvl="0">
      <w:start w:val="1"/>
      <w:numFmt w:val="decimal"/>
      <w:lvlText w:val="%1."/>
      <w:lvlJc w:val="left"/>
      <w:pPr>
        <w:ind w:left="360" w:hanging="360"/>
      </w:pPr>
      <w:rPr>
        <w:color w:val="FFFFFF"/>
        <w:sz w:val="16"/>
        <w:szCs w:val="16"/>
        <w:vertAlign w:val="superscript"/>
      </w:rPr>
    </w:lvl>
    <w:lvl w:ilvl="1">
      <w:start w:val="1"/>
      <w:numFmt w:val="decimal"/>
      <w:pStyle w:val="Heading3"/>
      <w:lvlText w:val="%1.%2."/>
      <w:lvlJc w:val="left"/>
      <w:pPr>
        <w:ind w:left="70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F53B31"/>
    <w:multiLevelType w:val="multilevel"/>
    <w:tmpl w:val="F168DA8A"/>
    <w:lvl w:ilvl="0">
      <w:start w:val="1"/>
      <w:numFmt w:val="none"/>
      <w:lvlRestart w:val="0"/>
      <w:pStyle w:val="FirstHeading"/>
      <w:suff w:val="nothing"/>
      <w:lvlText w:val=""/>
      <w:lvlJc w:val="left"/>
      <w:pPr>
        <w:ind w:left="2412" w:hanging="720"/>
      </w:pPr>
    </w:lvl>
    <w:lvl w:ilvl="1">
      <w:start w:val="1"/>
      <w:numFmt w:val="decimal"/>
      <w:pStyle w:val="SecHeading"/>
      <w:lvlText w:val="%2."/>
      <w:lvlJc w:val="left"/>
      <w:pPr>
        <w:tabs>
          <w:tab w:val="num" w:pos="2988"/>
        </w:tabs>
        <w:ind w:left="2988" w:hanging="576"/>
      </w:pPr>
      <w:rPr>
        <w:b/>
      </w:rPr>
    </w:lvl>
    <w:lvl w:ilvl="2">
      <w:start w:val="1"/>
      <w:numFmt w:val="lowerLetter"/>
      <w:pStyle w:val="SubHeading1"/>
      <w:lvlText w:val="(%3)"/>
      <w:lvlJc w:val="left"/>
      <w:pPr>
        <w:ind w:left="2412" w:hanging="432"/>
      </w:pPr>
    </w:lvl>
    <w:lvl w:ilvl="3">
      <w:start w:val="1"/>
      <w:numFmt w:val="lowerRoman"/>
      <w:pStyle w:val="Heading4"/>
      <w:lvlText w:val="(%4)"/>
      <w:lvlJc w:val="right"/>
      <w:pPr>
        <w:ind w:left="2556" w:hanging="144"/>
      </w:pPr>
    </w:lvl>
    <w:lvl w:ilvl="4">
      <w:start w:val="1"/>
      <w:numFmt w:val="decimal"/>
      <w:pStyle w:val="Heading5"/>
      <w:lvlText w:val="%5)"/>
      <w:lvlJc w:val="left"/>
      <w:pPr>
        <w:ind w:left="2700" w:hanging="432"/>
      </w:pPr>
    </w:lvl>
    <w:lvl w:ilvl="5">
      <w:start w:val="1"/>
      <w:numFmt w:val="lowerLetter"/>
      <w:pStyle w:val="Heading6"/>
      <w:lvlText w:val="%6)"/>
      <w:lvlJc w:val="left"/>
      <w:pPr>
        <w:ind w:left="2844" w:hanging="432"/>
      </w:pPr>
    </w:lvl>
    <w:lvl w:ilvl="6">
      <w:start w:val="1"/>
      <w:numFmt w:val="lowerRoman"/>
      <w:pStyle w:val="Heading7"/>
      <w:lvlText w:val="%7)"/>
      <w:lvlJc w:val="right"/>
      <w:pPr>
        <w:ind w:left="2988" w:hanging="288"/>
      </w:pPr>
    </w:lvl>
    <w:lvl w:ilvl="7">
      <w:start w:val="1"/>
      <w:numFmt w:val="lowerLetter"/>
      <w:pStyle w:val="Heading8"/>
      <w:lvlText w:val="%8."/>
      <w:lvlJc w:val="left"/>
      <w:pPr>
        <w:ind w:left="3132" w:hanging="432"/>
      </w:pPr>
    </w:lvl>
    <w:lvl w:ilvl="8">
      <w:start w:val="1"/>
      <w:numFmt w:val="lowerRoman"/>
      <w:pStyle w:val="Heading9"/>
      <w:lvlText w:val="%9."/>
      <w:lvlJc w:val="right"/>
      <w:pPr>
        <w:ind w:left="3276" w:hanging="144"/>
      </w:pPr>
    </w:lvl>
  </w:abstractNum>
  <w:abstractNum w:abstractNumId="4">
    <w:nsid w:val="4EF3010A"/>
    <w:multiLevelType w:val="hybridMultilevel"/>
    <w:tmpl w:val="96F0182A"/>
    <w:lvl w:ilvl="0" w:tplc="1F44D756">
      <w:start w:val="1"/>
      <w:numFmt w:val="upperLetter"/>
      <w:pStyle w:val="Heading2"/>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63F77"/>
    <w:rsid w:val="00001B32"/>
    <w:rsid w:val="00001E1B"/>
    <w:rsid w:val="000027FF"/>
    <w:rsid w:val="00004517"/>
    <w:rsid w:val="0000591F"/>
    <w:rsid w:val="00006168"/>
    <w:rsid w:val="000143DF"/>
    <w:rsid w:val="000154A3"/>
    <w:rsid w:val="00017646"/>
    <w:rsid w:val="0001767A"/>
    <w:rsid w:val="00020293"/>
    <w:rsid w:val="00020EAA"/>
    <w:rsid w:val="00021154"/>
    <w:rsid w:val="00022761"/>
    <w:rsid w:val="00025ECA"/>
    <w:rsid w:val="000317FA"/>
    <w:rsid w:val="0003317E"/>
    <w:rsid w:val="000349BB"/>
    <w:rsid w:val="00034DB5"/>
    <w:rsid w:val="00037029"/>
    <w:rsid w:val="00037A85"/>
    <w:rsid w:val="00042B1A"/>
    <w:rsid w:val="0004710E"/>
    <w:rsid w:val="00047B15"/>
    <w:rsid w:val="000518F9"/>
    <w:rsid w:val="000567A1"/>
    <w:rsid w:val="00056E8C"/>
    <w:rsid w:val="000577D4"/>
    <w:rsid w:val="00057FE6"/>
    <w:rsid w:val="0006051C"/>
    <w:rsid w:val="00064224"/>
    <w:rsid w:val="00065FE1"/>
    <w:rsid w:val="00070C43"/>
    <w:rsid w:val="00071C62"/>
    <w:rsid w:val="00073EDC"/>
    <w:rsid w:val="000819E8"/>
    <w:rsid w:val="00081F48"/>
    <w:rsid w:val="00083155"/>
    <w:rsid w:val="00083D75"/>
    <w:rsid w:val="000854FB"/>
    <w:rsid w:val="00085633"/>
    <w:rsid w:val="00087953"/>
    <w:rsid w:val="000932BE"/>
    <w:rsid w:val="00096E63"/>
    <w:rsid w:val="000A50A4"/>
    <w:rsid w:val="000A711F"/>
    <w:rsid w:val="000B64C6"/>
    <w:rsid w:val="000B660F"/>
    <w:rsid w:val="000C030C"/>
    <w:rsid w:val="000C15EF"/>
    <w:rsid w:val="000D00CF"/>
    <w:rsid w:val="000D116B"/>
    <w:rsid w:val="000D6822"/>
    <w:rsid w:val="000E00A1"/>
    <w:rsid w:val="000E1218"/>
    <w:rsid w:val="000E15C2"/>
    <w:rsid w:val="000E58B1"/>
    <w:rsid w:val="000E65FE"/>
    <w:rsid w:val="000E66A0"/>
    <w:rsid w:val="000F1083"/>
    <w:rsid w:val="000F432D"/>
    <w:rsid w:val="000F5FDE"/>
    <w:rsid w:val="00100E11"/>
    <w:rsid w:val="00101F14"/>
    <w:rsid w:val="0010230E"/>
    <w:rsid w:val="00105CE8"/>
    <w:rsid w:val="001065B0"/>
    <w:rsid w:val="00110B3B"/>
    <w:rsid w:val="00111390"/>
    <w:rsid w:val="001148FA"/>
    <w:rsid w:val="00123077"/>
    <w:rsid w:val="0012430F"/>
    <w:rsid w:val="00124C5C"/>
    <w:rsid w:val="001279C4"/>
    <w:rsid w:val="00130DFE"/>
    <w:rsid w:val="001346D6"/>
    <w:rsid w:val="00134892"/>
    <w:rsid w:val="00141CF6"/>
    <w:rsid w:val="00142575"/>
    <w:rsid w:val="00142739"/>
    <w:rsid w:val="00143F91"/>
    <w:rsid w:val="00144F07"/>
    <w:rsid w:val="00145C2E"/>
    <w:rsid w:val="00150F34"/>
    <w:rsid w:val="00154770"/>
    <w:rsid w:val="00155FCB"/>
    <w:rsid w:val="001560C8"/>
    <w:rsid w:val="001568C4"/>
    <w:rsid w:val="0015693F"/>
    <w:rsid w:val="00157B13"/>
    <w:rsid w:val="001610E0"/>
    <w:rsid w:val="00162107"/>
    <w:rsid w:val="00165C90"/>
    <w:rsid w:val="001670E9"/>
    <w:rsid w:val="00167F4F"/>
    <w:rsid w:val="0017037C"/>
    <w:rsid w:val="001732E1"/>
    <w:rsid w:val="001754C8"/>
    <w:rsid w:val="00183939"/>
    <w:rsid w:val="001859CD"/>
    <w:rsid w:val="00186418"/>
    <w:rsid w:val="0018736F"/>
    <w:rsid w:val="001879B1"/>
    <w:rsid w:val="00187CDF"/>
    <w:rsid w:val="00194E3E"/>
    <w:rsid w:val="0019520A"/>
    <w:rsid w:val="00196E5C"/>
    <w:rsid w:val="00196F9F"/>
    <w:rsid w:val="001A1E7C"/>
    <w:rsid w:val="001A2C2B"/>
    <w:rsid w:val="001A51E9"/>
    <w:rsid w:val="001A6103"/>
    <w:rsid w:val="001B2A48"/>
    <w:rsid w:val="001B7BB8"/>
    <w:rsid w:val="001C2647"/>
    <w:rsid w:val="001C2C63"/>
    <w:rsid w:val="001C3021"/>
    <w:rsid w:val="001C580F"/>
    <w:rsid w:val="001D108B"/>
    <w:rsid w:val="001D1478"/>
    <w:rsid w:val="001D1C6E"/>
    <w:rsid w:val="001D2D7E"/>
    <w:rsid w:val="001D4789"/>
    <w:rsid w:val="001D4F62"/>
    <w:rsid w:val="001D55CA"/>
    <w:rsid w:val="001D6223"/>
    <w:rsid w:val="001D6D71"/>
    <w:rsid w:val="001E1D7F"/>
    <w:rsid w:val="001E39EE"/>
    <w:rsid w:val="001E46F1"/>
    <w:rsid w:val="001E4CAC"/>
    <w:rsid w:val="001E5A39"/>
    <w:rsid w:val="001E7DA0"/>
    <w:rsid w:val="00200B5D"/>
    <w:rsid w:val="00203A43"/>
    <w:rsid w:val="00204487"/>
    <w:rsid w:val="002147D4"/>
    <w:rsid w:val="00217284"/>
    <w:rsid w:val="002222DF"/>
    <w:rsid w:val="0022521F"/>
    <w:rsid w:val="00225BEA"/>
    <w:rsid w:val="002373D6"/>
    <w:rsid w:val="002403B4"/>
    <w:rsid w:val="00241A02"/>
    <w:rsid w:val="00242F74"/>
    <w:rsid w:val="00245E65"/>
    <w:rsid w:val="002514ED"/>
    <w:rsid w:val="00251B85"/>
    <w:rsid w:val="00252052"/>
    <w:rsid w:val="00253BD4"/>
    <w:rsid w:val="002556B2"/>
    <w:rsid w:val="00257015"/>
    <w:rsid w:val="00262A6B"/>
    <w:rsid w:val="002637F9"/>
    <w:rsid w:val="00263F77"/>
    <w:rsid w:val="00264143"/>
    <w:rsid w:val="00265262"/>
    <w:rsid w:val="002652BF"/>
    <w:rsid w:val="00267E8B"/>
    <w:rsid w:val="00271AC2"/>
    <w:rsid w:val="002721CC"/>
    <w:rsid w:val="002725B8"/>
    <w:rsid w:val="00272A1A"/>
    <w:rsid w:val="00273CDD"/>
    <w:rsid w:val="00274069"/>
    <w:rsid w:val="002755E5"/>
    <w:rsid w:val="00275910"/>
    <w:rsid w:val="00280A06"/>
    <w:rsid w:val="00284376"/>
    <w:rsid w:val="0028743E"/>
    <w:rsid w:val="00292E82"/>
    <w:rsid w:val="002A0C20"/>
    <w:rsid w:val="002A16AE"/>
    <w:rsid w:val="002A3AED"/>
    <w:rsid w:val="002A468D"/>
    <w:rsid w:val="002A4AC7"/>
    <w:rsid w:val="002A6F49"/>
    <w:rsid w:val="002B0965"/>
    <w:rsid w:val="002B11B9"/>
    <w:rsid w:val="002B6CBA"/>
    <w:rsid w:val="002B7FF6"/>
    <w:rsid w:val="002D000F"/>
    <w:rsid w:val="002D0566"/>
    <w:rsid w:val="002D11B6"/>
    <w:rsid w:val="002D1457"/>
    <w:rsid w:val="002D3A4B"/>
    <w:rsid w:val="002D74FE"/>
    <w:rsid w:val="002E0969"/>
    <w:rsid w:val="002E150C"/>
    <w:rsid w:val="002E4E75"/>
    <w:rsid w:val="002E51AC"/>
    <w:rsid w:val="003000F0"/>
    <w:rsid w:val="0030010D"/>
    <w:rsid w:val="003020FA"/>
    <w:rsid w:val="00303ADA"/>
    <w:rsid w:val="00304D2E"/>
    <w:rsid w:val="003104D4"/>
    <w:rsid w:val="00320A72"/>
    <w:rsid w:val="00321841"/>
    <w:rsid w:val="003232A3"/>
    <w:rsid w:val="00326765"/>
    <w:rsid w:val="00331E19"/>
    <w:rsid w:val="003342FD"/>
    <w:rsid w:val="00334447"/>
    <w:rsid w:val="003376AA"/>
    <w:rsid w:val="00337D35"/>
    <w:rsid w:val="00341E04"/>
    <w:rsid w:val="00341E60"/>
    <w:rsid w:val="00341EAF"/>
    <w:rsid w:val="00344EDB"/>
    <w:rsid w:val="00347F3D"/>
    <w:rsid w:val="00351D41"/>
    <w:rsid w:val="003530A2"/>
    <w:rsid w:val="00353C60"/>
    <w:rsid w:val="0035620B"/>
    <w:rsid w:val="00356E27"/>
    <w:rsid w:val="003816F9"/>
    <w:rsid w:val="00387D76"/>
    <w:rsid w:val="00391BA6"/>
    <w:rsid w:val="00393695"/>
    <w:rsid w:val="00395C7D"/>
    <w:rsid w:val="0039668C"/>
    <w:rsid w:val="00397221"/>
    <w:rsid w:val="00397A40"/>
    <w:rsid w:val="003A363C"/>
    <w:rsid w:val="003A46C6"/>
    <w:rsid w:val="003A4AFC"/>
    <w:rsid w:val="003A74DE"/>
    <w:rsid w:val="003B07D0"/>
    <w:rsid w:val="003B186B"/>
    <w:rsid w:val="003B5BFD"/>
    <w:rsid w:val="003B615C"/>
    <w:rsid w:val="003B7DA8"/>
    <w:rsid w:val="003C07AC"/>
    <w:rsid w:val="003C1BB6"/>
    <w:rsid w:val="003C2D6D"/>
    <w:rsid w:val="003D2786"/>
    <w:rsid w:val="003D3EC1"/>
    <w:rsid w:val="003D6913"/>
    <w:rsid w:val="003E0B7C"/>
    <w:rsid w:val="003E217E"/>
    <w:rsid w:val="003E2837"/>
    <w:rsid w:val="003E393C"/>
    <w:rsid w:val="003F2F97"/>
    <w:rsid w:val="003F4BC9"/>
    <w:rsid w:val="003F5499"/>
    <w:rsid w:val="003F5A7F"/>
    <w:rsid w:val="003F6E1C"/>
    <w:rsid w:val="003F7DFC"/>
    <w:rsid w:val="00402417"/>
    <w:rsid w:val="00405D13"/>
    <w:rsid w:val="00407869"/>
    <w:rsid w:val="00407CF8"/>
    <w:rsid w:val="00415D8E"/>
    <w:rsid w:val="00420F16"/>
    <w:rsid w:val="00422B59"/>
    <w:rsid w:val="00425787"/>
    <w:rsid w:val="00426E8E"/>
    <w:rsid w:val="004270F9"/>
    <w:rsid w:val="00430282"/>
    <w:rsid w:val="00442095"/>
    <w:rsid w:val="0044446C"/>
    <w:rsid w:val="00446257"/>
    <w:rsid w:val="00446415"/>
    <w:rsid w:val="00447416"/>
    <w:rsid w:val="00447AFD"/>
    <w:rsid w:val="00450660"/>
    <w:rsid w:val="00450DC1"/>
    <w:rsid w:val="004625BC"/>
    <w:rsid w:val="00463E21"/>
    <w:rsid w:val="0047279F"/>
    <w:rsid w:val="00475A10"/>
    <w:rsid w:val="0049208A"/>
    <w:rsid w:val="00495025"/>
    <w:rsid w:val="004A0037"/>
    <w:rsid w:val="004A109E"/>
    <w:rsid w:val="004A28F5"/>
    <w:rsid w:val="004A3023"/>
    <w:rsid w:val="004A487C"/>
    <w:rsid w:val="004A4AD7"/>
    <w:rsid w:val="004A5B32"/>
    <w:rsid w:val="004A5D52"/>
    <w:rsid w:val="004B21C9"/>
    <w:rsid w:val="004B420C"/>
    <w:rsid w:val="004B587D"/>
    <w:rsid w:val="004B7608"/>
    <w:rsid w:val="004C2063"/>
    <w:rsid w:val="004C275D"/>
    <w:rsid w:val="004C3F9A"/>
    <w:rsid w:val="004C53E3"/>
    <w:rsid w:val="004D0068"/>
    <w:rsid w:val="004D1C9C"/>
    <w:rsid w:val="004D3430"/>
    <w:rsid w:val="004D5C10"/>
    <w:rsid w:val="004E1BF2"/>
    <w:rsid w:val="004E4589"/>
    <w:rsid w:val="004E6E75"/>
    <w:rsid w:val="004F14E3"/>
    <w:rsid w:val="004F24E8"/>
    <w:rsid w:val="004F36DD"/>
    <w:rsid w:val="00500555"/>
    <w:rsid w:val="00501292"/>
    <w:rsid w:val="00505DE0"/>
    <w:rsid w:val="00506B19"/>
    <w:rsid w:val="005078D5"/>
    <w:rsid w:val="00510360"/>
    <w:rsid w:val="00510BCE"/>
    <w:rsid w:val="00510D9B"/>
    <w:rsid w:val="0051263B"/>
    <w:rsid w:val="005131AA"/>
    <w:rsid w:val="0051539D"/>
    <w:rsid w:val="00515D34"/>
    <w:rsid w:val="005174E4"/>
    <w:rsid w:val="00525812"/>
    <w:rsid w:val="00526F97"/>
    <w:rsid w:val="00530FE6"/>
    <w:rsid w:val="00533058"/>
    <w:rsid w:val="00535644"/>
    <w:rsid w:val="0054174B"/>
    <w:rsid w:val="0054195A"/>
    <w:rsid w:val="00542EFE"/>
    <w:rsid w:val="0054637A"/>
    <w:rsid w:val="00546C19"/>
    <w:rsid w:val="00546D09"/>
    <w:rsid w:val="00546E01"/>
    <w:rsid w:val="005501FD"/>
    <w:rsid w:val="00552BBA"/>
    <w:rsid w:val="005561EC"/>
    <w:rsid w:val="00557446"/>
    <w:rsid w:val="005574AF"/>
    <w:rsid w:val="00563F5C"/>
    <w:rsid w:val="00567870"/>
    <w:rsid w:val="0057049C"/>
    <w:rsid w:val="00570CD5"/>
    <w:rsid w:val="005710D5"/>
    <w:rsid w:val="00571DCD"/>
    <w:rsid w:val="005739EC"/>
    <w:rsid w:val="00577243"/>
    <w:rsid w:val="00581D72"/>
    <w:rsid w:val="005824E8"/>
    <w:rsid w:val="0058272B"/>
    <w:rsid w:val="00582AB8"/>
    <w:rsid w:val="005901C3"/>
    <w:rsid w:val="005944AB"/>
    <w:rsid w:val="005949D2"/>
    <w:rsid w:val="005A1187"/>
    <w:rsid w:val="005A4A3D"/>
    <w:rsid w:val="005A6147"/>
    <w:rsid w:val="005B0B1B"/>
    <w:rsid w:val="005B2EFC"/>
    <w:rsid w:val="005B3172"/>
    <w:rsid w:val="005B5FD6"/>
    <w:rsid w:val="005C2270"/>
    <w:rsid w:val="005C4B19"/>
    <w:rsid w:val="005C5C61"/>
    <w:rsid w:val="005C69D8"/>
    <w:rsid w:val="005D1185"/>
    <w:rsid w:val="005D2F09"/>
    <w:rsid w:val="005D34B2"/>
    <w:rsid w:val="005D4623"/>
    <w:rsid w:val="005D7F79"/>
    <w:rsid w:val="005E1D3A"/>
    <w:rsid w:val="005E1EE4"/>
    <w:rsid w:val="005E297B"/>
    <w:rsid w:val="005E4C12"/>
    <w:rsid w:val="005E6F06"/>
    <w:rsid w:val="005F0DBF"/>
    <w:rsid w:val="005F25D2"/>
    <w:rsid w:val="005F68FB"/>
    <w:rsid w:val="00600E28"/>
    <w:rsid w:val="006024A2"/>
    <w:rsid w:val="00605EA6"/>
    <w:rsid w:val="00606FE7"/>
    <w:rsid w:val="0061357A"/>
    <w:rsid w:val="00616DA6"/>
    <w:rsid w:val="0061790E"/>
    <w:rsid w:val="00620BBD"/>
    <w:rsid w:val="0062127F"/>
    <w:rsid w:val="006223B9"/>
    <w:rsid w:val="0062487E"/>
    <w:rsid w:val="00631F41"/>
    <w:rsid w:val="00632A5C"/>
    <w:rsid w:val="006347A6"/>
    <w:rsid w:val="00634A65"/>
    <w:rsid w:val="00636327"/>
    <w:rsid w:val="006419F5"/>
    <w:rsid w:val="00641A1A"/>
    <w:rsid w:val="0064327E"/>
    <w:rsid w:val="006438D3"/>
    <w:rsid w:val="00643947"/>
    <w:rsid w:val="006464FB"/>
    <w:rsid w:val="006472F3"/>
    <w:rsid w:val="00651BDA"/>
    <w:rsid w:val="00653526"/>
    <w:rsid w:val="00653EDE"/>
    <w:rsid w:val="00654088"/>
    <w:rsid w:val="006548E7"/>
    <w:rsid w:val="006559AC"/>
    <w:rsid w:val="006613AA"/>
    <w:rsid w:val="00663909"/>
    <w:rsid w:val="00663A10"/>
    <w:rsid w:val="00665F40"/>
    <w:rsid w:val="006660F6"/>
    <w:rsid w:val="0067482B"/>
    <w:rsid w:val="00674E2A"/>
    <w:rsid w:val="0067514E"/>
    <w:rsid w:val="00675AA0"/>
    <w:rsid w:val="00676F28"/>
    <w:rsid w:val="00691B2B"/>
    <w:rsid w:val="00693BD1"/>
    <w:rsid w:val="00693DB7"/>
    <w:rsid w:val="00694981"/>
    <w:rsid w:val="006A0352"/>
    <w:rsid w:val="006A262B"/>
    <w:rsid w:val="006B06D2"/>
    <w:rsid w:val="006B11A3"/>
    <w:rsid w:val="006B1D8D"/>
    <w:rsid w:val="006B2C52"/>
    <w:rsid w:val="006B307B"/>
    <w:rsid w:val="006B542E"/>
    <w:rsid w:val="006B6116"/>
    <w:rsid w:val="006B6705"/>
    <w:rsid w:val="006B75D7"/>
    <w:rsid w:val="006B7AAD"/>
    <w:rsid w:val="006C01B3"/>
    <w:rsid w:val="006C28BC"/>
    <w:rsid w:val="006C2EF9"/>
    <w:rsid w:val="006C36DA"/>
    <w:rsid w:val="006C44D4"/>
    <w:rsid w:val="006C64C9"/>
    <w:rsid w:val="006C656F"/>
    <w:rsid w:val="006C7CCB"/>
    <w:rsid w:val="006C7E96"/>
    <w:rsid w:val="006D35BC"/>
    <w:rsid w:val="006D512E"/>
    <w:rsid w:val="006D58FA"/>
    <w:rsid w:val="006D69AE"/>
    <w:rsid w:val="006E478B"/>
    <w:rsid w:val="006E4A9E"/>
    <w:rsid w:val="006F0F90"/>
    <w:rsid w:val="006F390B"/>
    <w:rsid w:val="006F3F44"/>
    <w:rsid w:val="0070050C"/>
    <w:rsid w:val="00712628"/>
    <w:rsid w:val="007145CF"/>
    <w:rsid w:val="00715B7A"/>
    <w:rsid w:val="00720A85"/>
    <w:rsid w:val="00722EE7"/>
    <w:rsid w:val="00724BAA"/>
    <w:rsid w:val="007262F8"/>
    <w:rsid w:val="00726A16"/>
    <w:rsid w:val="00727935"/>
    <w:rsid w:val="00732223"/>
    <w:rsid w:val="00741FB7"/>
    <w:rsid w:val="00744E1B"/>
    <w:rsid w:val="007450B9"/>
    <w:rsid w:val="007459A8"/>
    <w:rsid w:val="0074728B"/>
    <w:rsid w:val="007505CF"/>
    <w:rsid w:val="00751893"/>
    <w:rsid w:val="00753820"/>
    <w:rsid w:val="007571EE"/>
    <w:rsid w:val="00762E05"/>
    <w:rsid w:val="0076392E"/>
    <w:rsid w:val="0076565A"/>
    <w:rsid w:val="00766E20"/>
    <w:rsid w:val="00767F50"/>
    <w:rsid w:val="007706DA"/>
    <w:rsid w:val="00772855"/>
    <w:rsid w:val="00773567"/>
    <w:rsid w:val="007750EF"/>
    <w:rsid w:val="007763FE"/>
    <w:rsid w:val="007804C2"/>
    <w:rsid w:val="00783767"/>
    <w:rsid w:val="00783BFF"/>
    <w:rsid w:val="00785A5F"/>
    <w:rsid w:val="007863D6"/>
    <w:rsid w:val="00786876"/>
    <w:rsid w:val="00795E31"/>
    <w:rsid w:val="007960BC"/>
    <w:rsid w:val="007A0CF6"/>
    <w:rsid w:val="007A4A84"/>
    <w:rsid w:val="007A4B80"/>
    <w:rsid w:val="007A5D4E"/>
    <w:rsid w:val="007B37DB"/>
    <w:rsid w:val="007B5E1A"/>
    <w:rsid w:val="007C2918"/>
    <w:rsid w:val="007C408D"/>
    <w:rsid w:val="007C5138"/>
    <w:rsid w:val="007C51D5"/>
    <w:rsid w:val="007C525F"/>
    <w:rsid w:val="007C6192"/>
    <w:rsid w:val="007D2BE6"/>
    <w:rsid w:val="007D3AB0"/>
    <w:rsid w:val="007D3E8F"/>
    <w:rsid w:val="007E048B"/>
    <w:rsid w:val="007E0794"/>
    <w:rsid w:val="007E14F5"/>
    <w:rsid w:val="007E4086"/>
    <w:rsid w:val="007E497C"/>
    <w:rsid w:val="007E642C"/>
    <w:rsid w:val="007F00B6"/>
    <w:rsid w:val="007F0E30"/>
    <w:rsid w:val="007F244C"/>
    <w:rsid w:val="007F2CBA"/>
    <w:rsid w:val="007F3149"/>
    <w:rsid w:val="007F3BD6"/>
    <w:rsid w:val="007F67E5"/>
    <w:rsid w:val="00801376"/>
    <w:rsid w:val="00803370"/>
    <w:rsid w:val="008034FA"/>
    <w:rsid w:val="00810F46"/>
    <w:rsid w:val="00813234"/>
    <w:rsid w:val="00814FC8"/>
    <w:rsid w:val="00815B00"/>
    <w:rsid w:val="00822325"/>
    <w:rsid w:val="00823A41"/>
    <w:rsid w:val="00826E8A"/>
    <w:rsid w:val="00827DD3"/>
    <w:rsid w:val="00833237"/>
    <w:rsid w:val="00835D1E"/>
    <w:rsid w:val="00836F52"/>
    <w:rsid w:val="00840551"/>
    <w:rsid w:val="00841CDC"/>
    <w:rsid w:val="008420D8"/>
    <w:rsid w:val="008479D9"/>
    <w:rsid w:val="00847BF1"/>
    <w:rsid w:val="00850ACE"/>
    <w:rsid w:val="00854D6D"/>
    <w:rsid w:val="00855C77"/>
    <w:rsid w:val="008570AB"/>
    <w:rsid w:val="0086042E"/>
    <w:rsid w:val="00866299"/>
    <w:rsid w:val="00866E47"/>
    <w:rsid w:val="00867A29"/>
    <w:rsid w:val="008716B9"/>
    <w:rsid w:val="00872A2E"/>
    <w:rsid w:val="008731BA"/>
    <w:rsid w:val="008732DF"/>
    <w:rsid w:val="00876710"/>
    <w:rsid w:val="00876F51"/>
    <w:rsid w:val="0088265B"/>
    <w:rsid w:val="0088454F"/>
    <w:rsid w:val="0088547C"/>
    <w:rsid w:val="008902DF"/>
    <w:rsid w:val="00890A52"/>
    <w:rsid w:val="00892741"/>
    <w:rsid w:val="008A55A7"/>
    <w:rsid w:val="008A5A4A"/>
    <w:rsid w:val="008A5B2A"/>
    <w:rsid w:val="008A6463"/>
    <w:rsid w:val="008A7369"/>
    <w:rsid w:val="008B024E"/>
    <w:rsid w:val="008B076A"/>
    <w:rsid w:val="008B0C8A"/>
    <w:rsid w:val="008B318F"/>
    <w:rsid w:val="008C09FD"/>
    <w:rsid w:val="008C0BB6"/>
    <w:rsid w:val="008C3E04"/>
    <w:rsid w:val="008C5A44"/>
    <w:rsid w:val="008C65D6"/>
    <w:rsid w:val="008C795F"/>
    <w:rsid w:val="008C7A00"/>
    <w:rsid w:val="008D15C4"/>
    <w:rsid w:val="008D3CA3"/>
    <w:rsid w:val="008D52F7"/>
    <w:rsid w:val="008D6E19"/>
    <w:rsid w:val="008D77B7"/>
    <w:rsid w:val="008E104B"/>
    <w:rsid w:val="008E13C1"/>
    <w:rsid w:val="008E2869"/>
    <w:rsid w:val="008E4C52"/>
    <w:rsid w:val="008F0071"/>
    <w:rsid w:val="008F15A7"/>
    <w:rsid w:val="008F4FE5"/>
    <w:rsid w:val="008F556F"/>
    <w:rsid w:val="008F7244"/>
    <w:rsid w:val="008F74DA"/>
    <w:rsid w:val="00906323"/>
    <w:rsid w:val="00906663"/>
    <w:rsid w:val="00907903"/>
    <w:rsid w:val="009117B8"/>
    <w:rsid w:val="00913790"/>
    <w:rsid w:val="00916F58"/>
    <w:rsid w:val="00922FB0"/>
    <w:rsid w:val="00923D8A"/>
    <w:rsid w:val="00924CD3"/>
    <w:rsid w:val="00925259"/>
    <w:rsid w:val="00931810"/>
    <w:rsid w:val="00931AF4"/>
    <w:rsid w:val="00931BDD"/>
    <w:rsid w:val="00935641"/>
    <w:rsid w:val="009365A6"/>
    <w:rsid w:val="00936D5C"/>
    <w:rsid w:val="00937EB4"/>
    <w:rsid w:val="00940007"/>
    <w:rsid w:val="009402E7"/>
    <w:rsid w:val="0094158D"/>
    <w:rsid w:val="0094163C"/>
    <w:rsid w:val="0094239A"/>
    <w:rsid w:val="00943318"/>
    <w:rsid w:val="0094552A"/>
    <w:rsid w:val="00952066"/>
    <w:rsid w:val="0095431A"/>
    <w:rsid w:val="00957723"/>
    <w:rsid w:val="009602E3"/>
    <w:rsid w:val="00963038"/>
    <w:rsid w:val="00966AEA"/>
    <w:rsid w:val="0096778F"/>
    <w:rsid w:val="009715B7"/>
    <w:rsid w:val="009761CF"/>
    <w:rsid w:val="009777D4"/>
    <w:rsid w:val="00977F86"/>
    <w:rsid w:val="009827BF"/>
    <w:rsid w:val="00982817"/>
    <w:rsid w:val="00984AFE"/>
    <w:rsid w:val="00992437"/>
    <w:rsid w:val="00992C44"/>
    <w:rsid w:val="0099309B"/>
    <w:rsid w:val="009A212C"/>
    <w:rsid w:val="009A43EB"/>
    <w:rsid w:val="009A6DDF"/>
    <w:rsid w:val="009A6F51"/>
    <w:rsid w:val="009A7E5D"/>
    <w:rsid w:val="009B1541"/>
    <w:rsid w:val="009B6AF3"/>
    <w:rsid w:val="009C2518"/>
    <w:rsid w:val="009C2ED6"/>
    <w:rsid w:val="009C674D"/>
    <w:rsid w:val="009C6E6D"/>
    <w:rsid w:val="009D24B5"/>
    <w:rsid w:val="009D2F6D"/>
    <w:rsid w:val="009D4C98"/>
    <w:rsid w:val="009D57F9"/>
    <w:rsid w:val="009D5C05"/>
    <w:rsid w:val="009D7DEB"/>
    <w:rsid w:val="009E0906"/>
    <w:rsid w:val="009E0F7C"/>
    <w:rsid w:val="009E179A"/>
    <w:rsid w:val="009E241C"/>
    <w:rsid w:val="009E29CD"/>
    <w:rsid w:val="009E6123"/>
    <w:rsid w:val="009E636A"/>
    <w:rsid w:val="009F0105"/>
    <w:rsid w:val="009F1BE0"/>
    <w:rsid w:val="009F39F0"/>
    <w:rsid w:val="009F4174"/>
    <w:rsid w:val="009F47EF"/>
    <w:rsid w:val="009F60CD"/>
    <w:rsid w:val="009F7243"/>
    <w:rsid w:val="009F7E51"/>
    <w:rsid w:val="00A03F2A"/>
    <w:rsid w:val="00A044AC"/>
    <w:rsid w:val="00A069AF"/>
    <w:rsid w:val="00A06E90"/>
    <w:rsid w:val="00A105CF"/>
    <w:rsid w:val="00A12A41"/>
    <w:rsid w:val="00A13AF2"/>
    <w:rsid w:val="00A15AFA"/>
    <w:rsid w:val="00A23ECE"/>
    <w:rsid w:val="00A250E6"/>
    <w:rsid w:val="00A258D5"/>
    <w:rsid w:val="00A34391"/>
    <w:rsid w:val="00A3588F"/>
    <w:rsid w:val="00A35970"/>
    <w:rsid w:val="00A3613E"/>
    <w:rsid w:val="00A372BB"/>
    <w:rsid w:val="00A41070"/>
    <w:rsid w:val="00A415DB"/>
    <w:rsid w:val="00A430B1"/>
    <w:rsid w:val="00A44CBD"/>
    <w:rsid w:val="00A477B4"/>
    <w:rsid w:val="00A539D4"/>
    <w:rsid w:val="00A53E47"/>
    <w:rsid w:val="00A54098"/>
    <w:rsid w:val="00A541E0"/>
    <w:rsid w:val="00A56B46"/>
    <w:rsid w:val="00A65BF9"/>
    <w:rsid w:val="00A65CAC"/>
    <w:rsid w:val="00A65E63"/>
    <w:rsid w:val="00A6722E"/>
    <w:rsid w:val="00A679BF"/>
    <w:rsid w:val="00A70178"/>
    <w:rsid w:val="00A7485D"/>
    <w:rsid w:val="00A7775F"/>
    <w:rsid w:val="00A77A49"/>
    <w:rsid w:val="00A80B8B"/>
    <w:rsid w:val="00A85AF1"/>
    <w:rsid w:val="00A90148"/>
    <w:rsid w:val="00A92639"/>
    <w:rsid w:val="00A93320"/>
    <w:rsid w:val="00A93668"/>
    <w:rsid w:val="00A94A7D"/>
    <w:rsid w:val="00A974AB"/>
    <w:rsid w:val="00A97CA8"/>
    <w:rsid w:val="00AA0C45"/>
    <w:rsid w:val="00AA57F3"/>
    <w:rsid w:val="00AB1015"/>
    <w:rsid w:val="00AB676F"/>
    <w:rsid w:val="00AB68A1"/>
    <w:rsid w:val="00AB7D36"/>
    <w:rsid w:val="00AC05DE"/>
    <w:rsid w:val="00AC54E2"/>
    <w:rsid w:val="00AC7066"/>
    <w:rsid w:val="00AC794F"/>
    <w:rsid w:val="00AD2DD3"/>
    <w:rsid w:val="00AD4158"/>
    <w:rsid w:val="00AE2D57"/>
    <w:rsid w:val="00AE507E"/>
    <w:rsid w:val="00AE6124"/>
    <w:rsid w:val="00AE6D49"/>
    <w:rsid w:val="00AF1197"/>
    <w:rsid w:val="00AF1232"/>
    <w:rsid w:val="00AF525E"/>
    <w:rsid w:val="00AF5947"/>
    <w:rsid w:val="00AF626B"/>
    <w:rsid w:val="00AF795D"/>
    <w:rsid w:val="00B0280D"/>
    <w:rsid w:val="00B05F3D"/>
    <w:rsid w:val="00B15486"/>
    <w:rsid w:val="00B156B4"/>
    <w:rsid w:val="00B15C1D"/>
    <w:rsid w:val="00B16F12"/>
    <w:rsid w:val="00B171B4"/>
    <w:rsid w:val="00B2195F"/>
    <w:rsid w:val="00B223E3"/>
    <w:rsid w:val="00B246C2"/>
    <w:rsid w:val="00B25897"/>
    <w:rsid w:val="00B269DE"/>
    <w:rsid w:val="00B26D9C"/>
    <w:rsid w:val="00B27F0F"/>
    <w:rsid w:val="00B309DF"/>
    <w:rsid w:val="00B3211C"/>
    <w:rsid w:val="00B34C0F"/>
    <w:rsid w:val="00B401D0"/>
    <w:rsid w:val="00B4141F"/>
    <w:rsid w:val="00B424B7"/>
    <w:rsid w:val="00B42D4F"/>
    <w:rsid w:val="00B45996"/>
    <w:rsid w:val="00B46F4D"/>
    <w:rsid w:val="00B47100"/>
    <w:rsid w:val="00B47141"/>
    <w:rsid w:val="00B523F4"/>
    <w:rsid w:val="00B539A8"/>
    <w:rsid w:val="00B54234"/>
    <w:rsid w:val="00B5450D"/>
    <w:rsid w:val="00B568C4"/>
    <w:rsid w:val="00B605B2"/>
    <w:rsid w:val="00B6208D"/>
    <w:rsid w:val="00B62A6E"/>
    <w:rsid w:val="00B65488"/>
    <w:rsid w:val="00B6674E"/>
    <w:rsid w:val="00B712EE"/>
    <w:rsid w:val="00B71F0A"/>
    <w:rsid w:val="00B733D1"/>
    <w:rsid w:val="00B73F5E"/>
    <w:rsid w:val="00B75F7E"/>
    <w:rsid w:val="00B7762B"/>
    <w:rsid w:val="00B778F4"/>
    <w:rsid w:val="00B80CFB"/>
    <w:rsid w:val="00B832AA"/>
    <w:rsid w:val="00B83313"/>
    <w:rsid w:val="00B90D89"/>
    <w:rsid w:val="00B92BC0"/>
    <w:rsid w:val="00B931FF"/>
    <w:rsid w:val="00B932DD"/>
    <w:rsid w:val="00BA1DE7"/>
    <w:rsid w:val="00BA30E2"/>
    <w:rsid w:val="00BA5367"/>
    <w:rsid w:val="00BB225D"/>
    <w:rsid w:val="00BB28D8"/>
    <w:rsid w:val="00BB4623"/>
    <w:rsid w:val="00BB5842"/>
    <w:rsid w:val="00BB64D8"/>
    <w:rsid w:val="00BB67F9"/>
    <w:rsid w:val="00BB79DF"/>
    <w:rsid w:val="00BC0693"/>
    <w:rsid w:val="00BC076D"/>
    <w:rsid w:val="00BC3E59"/>
    <w:rsid w:val="00BC64AC"/>
    <w:rsid w:val="00BC69D6"/>
    <w:rsid w:val="00BD2337"/>
    <w:rsid w:val="00BD70A2"/>
    <w:rsid w:val="00BD7FE8"/>
    <w:rsid w:val="00BE7679"/>
    <w:rsid w:val="00BF0B50"/>
    <w:rsid w:val="00BF3AF0"/>
    <w:rsid w:val="00BF5447"/>
    <w:rsid w:val="00BF56B8"/>
    <w:rsid w:val="00BF5B88"/>
    <w:rsid w:val="00BF640C"/>
    <w:rsid w:val="00BF6D3B"/>
    <w:rsid w:val="00C0190F"/>
    <w:rsid w:val="00C01A1A"/>
    <w:rsid w:val="00C04C42"/>
    <w:rsid w:val="00C0614F"/>
    <w:rsid w:val="00C069A1"/>
    <w:rsid w:val="00C07533"/>
    <w:rsid w:val="00C11D16"/>
    <w:rsid w:val="00C12D31"/>
    <w:rsid w:val="00C1485D"/>
    <w:rsid w:val="00C14B43"/>
    <w:rsid w:val="00C16C38"/>
    <w:rsid w:val="00C20827"/>
    <w:rsid w:val="00C25C6D"/>
    <w:rsid w:val="00C26CD9"/>
    <w:rsid w:val="00C30E23"/>
    <w:rsid w:val="00C317B3"/>
    <w:rsid w:val="00C3374D"/>
    <w:rsid w:val="00C3419E"/>
    <w:rsid w:val="00C35C75"/>
    <w:rsid w:val="00C36621"/>
    <w:rsid w:val="00C37EB6"/>
    <w:rsid w:val="00C43F87"/>
    <w:rsid w:val="00C4516D"/>
    <w:rsid w:val="00C45EDF"/>
    <w:rsid w:val="00C46112"/>
    <w:rsid w:val="00C51A32"/>
    <w:rsid w:val="00C52279"/>
    <w:rsid w:val="00C624A1"/>
    <w:rsid w:val="00C6278B"/>
    <w:rsid w:val="00C64484"/>
    <w:rsid w:val="00C64AC0"/>
    <w:rsid w:val="00C70888"/>
    <w:rsid w:val="00C72442"/>
    <w:rsid w:val="00C72AEF"/>
    <w:rsid w:val="00C740FF"/>
    <w:rsid w:val="00C756C6"/>
    <w:rsid w:val="00C763C5"/>
    <w:rsid w:val="00C76922"/>
    <w:rsid w:val="00C80B64"/>
    <w:rsid w:val="00C86280"/>
    <w:rsid w:val="00C8761E"/>
    <w:rsid w:val="00C92563"/>
    <w:rsid w:val="00C96D92"/>
    <w:rsid w:val="00C97AF6"/>
    <w:rsid w:val="00C97BC7"/>
    <w:rsid w:val="00CA0B5F"/>
    <w:rsid w:val="00CA5A2D"/>
    <w:rsid w:val="00CB0ACC"/>
    <w:rsid w:val="00CB196C"/>
    <w:rsid w:val="00CB3BA7"/>
    <w:rsid w:val="00CB4AD8"/>
    <w:rsid w:val="00CB65DF"/>
    <w:rsid w:val="00CB7489"/>
    <w:rsid w:val="00CB7DFE"/>
    <w:rsid w:val="00CC439B"/>
    <w:rsid w:val="00CC4A16"/>
    <w:rsid w:val="00CC58FD"/>
    <w:rsid w:val="00CD037D"/>
    <w:rsid w:val="00CD1650"/>
    <w:rsid w:val="00CD1710"/>
    <w:rsid w:val="00CD1840"/>
    <w:rsid w:val="00CD1E30"/>
    <w:rsid w:val="00CD793D"/>
    <w:rsid w:val="00CE07D9"/>
    <w:rsid w:val="00CE109F"/>
    <w:rsid w:val="00CE22C6"/>
    <w:rsid w:val="00CE2515"/>
    <w:rsid w:val="00CE6CB6"/>
    <w:rsid w:val="00CE6FFF"/>
    <w:rsid w:val="00CF0E6E"/>
    <w:rsid w:val="00CF0F99"/>
    <w:rsid w:val="00CF599E"/>
    <w:rsid w:val="00CF6CA8"/>
    <w:rsid w:val="00D0069C"/>
    <w:rsid w:val="00D00780"/>
    <w:rsid w:val="00D033AB"/>
    <w:rsid w:val="00D03BDE"/>
    <w:rsid w:val="00D06EF6"/>
    <w:rsid w:val="00D078A0"/>
    <w:rsid w:val="00D11448"/>
    <w:rsid w:val="00D12293"/>
    <w:rsid w:val="00D139B2"/>
    <w:rsid w:val="00D16DB1"/>
    <w:rsid w:val="00D22CEF"/>
    <w:rsid w:val="00D236F8"/>
    <w:rsid w:val="00D26A9E"/>
    <w:rsid w:val="00D26F2A"/>
    <w:rsid w:val="00D27106"/>
    <w:rsid w:val="00D3073B"/>
    <w:rsid w:val="00D32F3E"/>
    <w:rsid w:val="00D33219"/>
    <w:rsid w:val="00D36500"/>
    <w:rsid w:val="00D40135"/>
    <w:rsid w:val="00D4063E"/>
    <w:rsid w:val="00D46995"/>
    <w:rsid w:val="00D47864"/>
    <w:rsid w:val="00D51EFF"/>
    <w:rsid w:val="00D5374B"/>
    <w:rsid w:val="00D63760"/>
    <w:rsid w:val="00D643FC"/>
    <w:rsid w:val="00D730AD"/>
    <w:rsid w:val="00D7496E"/>
    <w:rsid w:val="00D753C1"/>
    <w:rsid w:val="00D7602E"/>
    <w:rsid w:val="00D77938"/>
    <w:rsid w:val="00D80EA0"/>
    <w:rsid w:val="00D82035"/>
    <w:rsid w:val="00D8626D"/>
    <w:rsid w:val="00D8690D"/>
    <w:rsid w:val="00D87A66"/>
    <w:rsid w:val="00D96D5F"/>
    <w:rsid w:val="00D9739B"/>
    <w:rsid w:val="00DA3617"/>
    <w:rsid w:val="00DB0023"/>
    <w:rsid w:val="00DB4E22"/>
    <w:rsid w:val="00DB66C6"/>
    <w:rsid w:val="00DC110A"/>
    <w:rsid w:val="00DC1139"/>
    <w:rsid w:val="00DC1EAB"/>
    <w:rsid w:val="00DC7C18"/>
    <w:rsid w:val="00DD2EDE"/>
    <w:rsid w:val="00DD481D"/>
    <w:rsid w:val="00DD6349"/>
    <w:rsid w:val="00DD7405"/>
    <w:rsid w:val="00DD76F2"/>
    <w:rsid w:val="00DD7FCE"/>
    <w:rsid w:val="00DE0237"/>
    <w:rsid w:val="00DE0322"/>
    <w:rsid w:val="00DE0C72"/>
    <w:rsid w:val="00DE36AB"/>
    <w:rsid w:val="00DE5302"/>
    <w:rsid w:val="00DE5EE5"/>
    <w:rsid w:val="00DE671B"/>
    <w:rsid w:val="00DF5B88"/>
    <w:rsid w:val="00DF6510"/>
    <w:rsid w:val="00DF7957"/>
    <w:rsid w:val="00E00DD1"/>
    <w:rsid w:val="00E012AF"/>
    <w:rsid w:val="00E044CC"/>
    <w:rsid w:val="00E1020E"/>
    <w:rsid w:val="00E105D9"/>
    <w:rsid w:val="00E11AD9"/>
    <w:rsid w:val="00E1247C"/>
    <w:rsid w:val="00E13A08"/>
    <w:rsid w:val="00E15B1B"/>
    <w:rsid w:val="00E1604D"/>
    <w:rsid w:val="00E179BE"/>
    <w:rsid w:val="00E17B07"/>
    <w:rsid w:val="00E316CF"/>
    <w:rsid w:val="00E349FC"/>
    <w:rsid w:val="00E35986"/>
    <w:rsid w:val="00E35A46"/>
    <w:rsid w:val="00E415F8"/>
    <w:rsid w:val="00E50885"/>
    <w:rsid w:val="00E53296"/>
    <w:rsid w:val="00E53713"/>
    <w:rsid w:val="00E55681"/>
    <w:rsid w:val="00E61C0F"/>
    <w:rsid w:val="00E64153"/>
    <w:rsid w:val="00E649AA"/>
    <w:rsid w:val="00E65551"/>
    <w:rsid w:val="00E664AD"/>
    <w:rsid w:val="00E66DA6"/>
    <w:rsid w:val="00E67FE5"/>
    <w:rsid w:val="00E72563"/>
    <w:rsid w:val="00E73EAA"/>
    <w:rsid w:val="00E74A48"/>
    <w:rsid w:val="00E80C20"/>
    <w:rsid w:val="00E82FA1"/>
    <w:rsid w:val="00E92632"/>
    <w:rsid w:val="00E95D05"/>
    <w:rsid w:val="00E96C0A"/>
    <w:rsid w:val="00E9733F"/>
    <w:rsid w:val="00EA025D"/>
    <w:rsid w:val="00EA0C4F"/>
    <w:rsid w:val="00EA5046"/>
    <w:rsid w:val="00EA53FF"/>
    <w:rsid w:val="00EA748C"/>
    <w:rsid w:val="00EB0A31"/>
    <w:rsid w:val="00EB1231"/>
    <w:rsid w:val="00EB1CFB"/>
    <w:rsid w:val="00EB275C"/>
    <w:rsid w:val="00EB60E1"/>
    <w:rsid w:val="00EB6DBB"/>
    <w:rsid w:val="00EB74CF"/>
    <w:rsid w:val="00EC2BFD"/>
    <w:rsid w:val="00EC4342"/>
    <w:rsid w:val="00EC69D8"/>
    <w:rsid w:val="00ED1710"/>
    <w:rsid w:val="00ED275F"/>
    <w:rsid w:val="00ED3811"/>
    <w:rsid w:val="00ED645C"/>
    <w:rsid w:val="00ED6B8D"/>
    <w:rsid w:val="00EE13C7"/>
    <w:rsid w:val="00EF0541"/>
    <w:rsid w:val="00EF0BAC"/>
    <w:rsid w:val="00EF246A"/>
    <w:rsid w:val="00EF489A"/>
    <w:rsid w:val="00F05062"/>
    <w:rsid w:val="00F05528"/>
    <w:rsid w:val="00F175F5"/>
    <w:rsid w:val="00F21794"/>
    <w:rsid w:val="00F2289D"/>
    <w:rsid w:val="00F237D3"/>
    <w:rsid w:val="00F24B43"/>
    <w:rsid w:val="00F30132"/>
    <w:rsid w:val="00F339F5"/>
    <w:rsid w:val="00F37D3A"/>
    <w:rsid w:val="00F434B5"/>
    <w:rsid w:val="00F4568F"/>
    <w:rsid w:val="00F45793"/>
    <w:rsid w:val="00F47664"/>
    <w:rsid w:val="00F510B3"/>
    <w:rsid w:val="00F528AD"/>
    <w:rsid w:val="00F54209"/>
    <w:rsid w:val="00F608D2"/>
    <w:rsid w:val="00F62D5F"/>
    <w:rsid w:val="00F62F14"/>
    <w:rsid w:val="00F63580"/>
    <w:rsid w:val="00F635D6"/>
    <w:rsid w:val="00F63630"/>
    <w:rsid w:val="00F65458"/>
    <w:rsid w:val="00F66A68"/>
    <w:rsid w:val="00F66C58"/>
    <w:rsid w:val="00F748A6"/>
    <w:rsid w:val="00F74FBC"/>
    <w:rsid w:val="00F76B80"/>
    <w:rsid w:val="00F828DB"/>
    <w:rsid w:val="00F82D1C"/>
    <w:rsid w:val="00F83F0C"/>
    <w:rsid w:val="00F84A0E"/>
    <w:rsid w:val="00F8587F"/>
    <w:rsid w:val="00F85C95"/>
    <w:rsid w:val="00F92FDA"/>
    <w:rsid w:val="00F955E1"/>
    <w:rsid w:val="00F95836"/>
    <w:rsid w:val="00F95BCE"/>
    <w:rsid w:val="00F96EC0"/>
    <w:rsid w:val="00FA6448"/>
    <w:rsid w:val="00FC24A1"/>
    <w:rsid w:val="00FC4290"/>
    <w:rsid w:val="00FC6A63"/>
    <w:rsid w:val="00FC7A46"/>
    <w:rsid w:val="00FD3149"/>
    <w:rsid w:val="00FE03B3"/>
    <w:rsid w:val="00FE28FF"/>
    <w:rsid w:val="00FE498E"/>
    <w:rsid w:val="00FE56A1"/>
    <w:rsid w:val="00FF2890"/>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F"/>
    <w:rPr>
      <w:rFonts w:ascii="Times New Roman" w:eastAsia="Times New Roman" w:hAnsi="Times New Roman"/>
    </w:rPr>
  </w:style>
  <w:style w:type="paragraph" w:styleId="Heading1">
    <w:name w:val="heading 1"/>
    <w:basedOn w:val="Normal"/>
    <w:next w:val="Normal"/>
    <w:link w:val="Heading1Char"/>
    <w:uiPriority w:val="9"/>
    <w:qFormat/>
    <w:rsid w:val="00EB6DBB"/>
    <w:pPr>
      <w:keepNext/>
      <w:keepLines/>
      <w:numPr>
        <w:numId w:val="3"/>
      </w:numPr>
      <w:spacing w:before="480" w:line="360" w:lineRule="auto"/>
      <w:jc w:val="center"/>
      <w:outlineLvl w:val="0"/>
    </w:pPr>
    <w:rPr>
      <w:b/>
      <w:bCs/>
      <w:color w:val="000000"/>
      <w:sz w:val="24"/>
      <w:szCs w:val="28"/>
    </w:rPr>
  </w:style>
  <w:style w:type="paragraph" w:styleId="Heading2">
    <w:name w:val="heading 2"/>
    <w:basedOn w:val="Normal"/>
    <w:next w:val="Normal"/>
    <w:link w:val="Heading2Char"/>
    <w:uiPriority w:val="9"/>
    <w:unhideWhenUsed/>
    <w:qFormat/>
    <w:rsid w:val="00EB6DBB"/>
    <w:pPr>
      <w:keepNext/>
      <w:keepLines/>
      <w:numPr>
        <w:numId w:val="2"/>
      </w:numPr>
      <w:spacing w:before="200" w:line="360" w:lineRule="auto"/>
      <w:outlineLvl w:val="1"/>
    </w:pPr>
    <w:rPr>
      <w:b/>
      <w:bCs/>
      <w:sz w:val="24"/>
      <w:szCs w:val="26"/>
    </w:rPr>
  </w:style>
  <w:style w:type="paragraph" w:styleId="Heading30">
    <w:name w:val="heading 3"/>
    <w:basedOn w:val="Normal"/>
    <w:next w:val="Normal"/>
    <w:link w:val="Heading3Char"/>
    <w:uiPriority w:val="9"/>
    <w:semiHidden/>
    <w:unhideWhenUsed/>
    <w:qFormat/>
    <w:rsid w:val="006135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B83313"/>
    <w:pPr>
      <w:keepNext/>
      <w:keepLines/>
      <w:numPr>
        <w:ilvl w:val="3"/>
        <w:numId w:val="7"/>
      </w:numPr>
      <w:spacing w:before="200"/>
      <w:outlineLvl w:val="3"/>
    </w:pPr>
    <w:rPr>
      <w:rFonts w:ascii="Cambria" w:hAnsi="Cambria"/>
      <w:b/>
      <w:bCs/>
      <w:i/>
      <w:iCs/>
      <w:color w:val="4F81BD"/>
    </w:rPr>
  </w:style>
  <w:style w:type="paragraph" w:styleId="Heading5">
    <w:name w:val="heading 5"/>
    <w:next w:val="Normal"/>
    <w:link w:val="Heading5Char"/>
    <w:qFormat/>
    <w:rsid w:val="00B83313"/>
    <w:pPr>
      <w:keepNext/>
      <w:numPr>
        <w:ilvl w:val="4"/>
        <w:numId w:val="7"/>
      </w:numPr>
      <w:outlineLvl w:val="4"/>
    </w:pPr>
    <w:rPr>
      <w:rFonts w:ascii="Helvetica" w:eastAsia="ヒラギノ角ゴ Pro W3" w:hAnsi="Helvetica"/>
      <w:b/>
      <w:color w:val="000000"/>
      <w:sz w:val="24"/>
    </w:rPr>
  </w:style>
  <w:style w:type="paragraph" w:styleId="Heading6">
    <w:name w:val="heading 6"/>
    <w:next w:val="Normal"/>
    <w:link w:val="Heading6Char"/>
    <w:qFormat/>
    <w:rsid w:val="00B83313"/>
    <w:pPr>
      <w:keepNext/>
      <w:numPr>
        <w:ilvl w:val="5"/>
        <w:numId w:val="7"/>
      </w:numPr>
      <w:outlineLvl w:val="5"/>
    </w:pPr>
    <w:rPr>
      <w:rFonts w:ascii="Helvetica" w:eastAsia="ヒラギノ角ゴ Pro W3" w:hAnsi="Helvetica"/>
      <w:b/>
      <w:color w:val="000000"/>
      <w:sz w:val="24"/>
    </w:rPr>
  </w:style>
  <w:style w:type="paragraph" w:styleId="Heading7">
    <w:name w:val="heading 7"/>
    <w:next w:val="Normal"/>
    <w:link w:val="Heading7Char"/>
    <w:qFormat/>
    <w:rsid w:val="00B83313"/>
    <w:pPr>
      <w:keepNext/>
      <w:numPr>
        <w:ilvl w:val="6"/>
        <w:numId w:val="7"/>
      </w:numPr>
      <w:outlineLvl w:val="6"/>
    </w:pPr>
    <w:rPr>
      <w:rFonts w:ascii="Helvetica" w:eastAsia="ヒラギノ角ゴ Pro W3" w:hAnsi="Helvetica"/>
      <w:b/>
      <w:color w:val="000000"/>
      <w:sz w:val="24"/>
    </w:rPr>
  </w:style>
  <w:style w:type="paragraph" w:styleId="Heading8">
    <w:name w:val="heading 8"/>
    <w:next w:val="Normal"/>
    <w:link w:val="Heading8Char"/>
    <w:qFormat/>
    <w:rsid w:val="00B83313"/>
    <w:pPr>
      <w:keepNext/>
      <w:numPr>
        <w:ilvl w:val="7"/>
        <w:numId w:val="7"/>
      </w:numPr>
      <w:outlineLvl w:val="7"/>
    </w:pPr>
    <w:rPr>
      <w:rFonts w:ascii="Helvetica" w:eastAsia="ヒラギノ角ゴ Pro W3" w:hAnsi="Helvetica"/>
      <w:b/>
      <w:color w:val="000000"/>
      <w:sz w:val="24"/>
    </w:rPr>
  </w:style>
  <w:style w:type="paragraph" w:styleId="Heading9">
    <w:name w:val="heading 9"/>
    <w:next w:val="Normal"/>
    <w:link w:val="Heading9Char"/>
    <w:qFormat/>
    <w:rsid w:val="00B83313"/>
    <w:pPr>
      <w:keepNext/>
      <w:numPr>
        <w:ilvl w:val="8"/>
        <w:numId w:val="7"/>
      </w:numPr>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FD6"/>
    <w:pPr>
      <w:autoSpaceDE w:val="0"/>
      <w:autoSpaceDN w:val="0"/>
      <w:adjustRightInd w:val="0"/>
    </w:pPr>
    <w:rPr>
      <w:rFonts w:ascii="NBDFCD+TimesNewRoman" w:eastAsia="Times New Roman" w:hAnsi="NBDFCD+TimesNewRoman" w:cs="NBDFCD+TimesNewRoman"/>
      <w:color w:val="000000"/>
      <w:sz w:val="24"/>
      <w:szCs w:val="24"/>
    </w:rPr>
  </w:style>
  <w:style w:type="character" w:styleId="PlaceholderText">
    <w:name w:val="Placeholder Text"/>
    <w:basedOn w:val="DefaultParagraphFont"/>
    <w:uiPriority w:val="99"/>
    <w:semiHidden/>
    <w:rsid w:val="005B5FD6"/>
    <w:rPr>
      <w:color w:val="808080"/>
    </w:rPr>
  </w:style>
  <w:style w:type="paragraph" w:styleId="BalloonText">
    <w:name w:val="Balloon Text"/>
    <w:basedOn w:val="Normal"/>
    <w:link w:val="BalloonTextChar"/>
    <w:uiPriority w:val="99"/>
    <w:semiHidden/>
    <w:unhideWhenUsed/>
    <w:rsid w:val="005B5FD6"/>
    <w:rPr>
      <w:rFonts w:ascii="Tahoma" w:hAnsi="Tahoma" w:cs="Tahoma"/>
      <w:sz w:val="16"/>
      <w:szCs w:val="16"/>
    </w:rPr>
  </w:style>
  <w:style w:type="character" w:customStyle="1" w:styleId="BalloonTextChar">
    <w:name w:val="Balloon Text Char"/>
    <w:basedOn w:val="DefaultParagraphFont"/>
    <w:link w:val="BalloonText"/>
    <w:uiPriority w:val="99"/>
    <w:semiHidden/>
    <w:rsid w:val="005B5FD6"/>
    <w:rPr>
      <w:rFonts w:ascii="Tahoma" w:eastAsia="Times New Roman" w:hAnsi="Tahoma" w:cs="Tahoma"/>
      <w:sz w:val="16"/>
      <w:szCs w:val="16"/>
    </w:rPr>
  </w:style>
  <w:style w:type="paragraph" w:styleId="TOC1">
    <w:name w:val="toc 1"/>
    <w:basedOn w:val="Normal"/>
    <w:next w:val="Normal"/>
    <w:autoRedefine/>
    <w:uiPriority w:val="39"/>
    <w:rsid w:val="005B5FD6"/>
    <w:pPr>
      <w:tabs>
        <w:tab w:val="right" w:leader="dot" w:pos="8741"/>
      </w:tabs>
      <w:spacing w:before="240" w:after="240"/>
      <w:ind w:left="547" w:hanging="547"/>
    </w:pPr>
    <w:rPr>
      <w:rFonts w:eastAsia="ヒラギノ角ゴ Pro W3"/>
      <w:smallCaps/>
      <w:sz w:val="24"/>
      <w:szCs w:val="24"/>
    </w:rPr>
  </w:style>
  <w:style w:type="paragraph" w:styleId="TOC3">
    <w:name w:val="toc 3"/>
    <w:basedOn w:val="Normal"/>
    <w:next w:val="Normal"/>
    <w:autoRedefine/>
    <w:uiPriority w:val="39"/>
    <w:rsid w:val="005B5FD6"/>
    <w:pPr>
      <w:tabs>
        <w:tab w:val="left" w:pos="1728"/>
        <w:tab w:val="right" w:leader="dot" w:pos="8741"/>
      </w:tabs>
      <w:ind w:left="1714" w:hanging="562"/>
    </w:pPr>
    <w:rPr>
      <w:rFonts w:eastAsia="ヒラギノ角ゴ Pro W3"/>
      <w:sz w:val="24"/>
      <w:szCs w:val="24"/>
    </w:rPr>
  </w:style>
  <w:style w:type="character" w:styleId="Hyperlink">
    <w:name w:val="Hyperlink"/>
    <w:basedOn w:val="DefaultParagraphFont"/>
    <w:uiPriority w:val="99"/>
    <w:rsid w:val="005B5FD6"/>
    <w:rPr>
      <w:color w:val="0000FF"/>
      <w:u w:val="single"/>
    </w:rPr>
  </w:style>
  <w:style w:type="table" w:styleId="TableGrid">
    <w:name w:val="Table Grid"/>
    <w:basedOn w:val="TableNormal"/>
    <w:uiPriority w:val="59"/>
    <w:rsid w:val="005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6DBB"/>
    <w:rPr>
      <w:rFonts w:ascii="Times New Roman" w:eastAsia="Times New Roman" w:hAnsi="Times New Roman"/>
      <w:b/>
      <w:bCs/>
      <w:color w:val="000000"/>
      <w:sz w:val="24"/>
      <w:szCs w:val="28"/>
    </w:rPr>
  </w:style>
  <w:style w:type="character" w:customStyle="1" w:styleId="Heading2Char">
    <w:name w:val="Heading 2 Char"/>
    <w:basedOn w:val="DefaultParagraphFont"/>
    <w:link w:val="Heading2"/>
    <w:uiPriority w:val="9"/>
    <w:rsid w:val="00EB6DBB"/>
    <w:rPr>
      <w:rFonts w:ascii="Times New Roman" w:eastAsia="Times New Roman" w:hAnsi="Times New Roman"/>
      <w:b/>
      <w:bCs/>
      <w:sz w:val="24"/>
      <w:szCs w:val="26"/>
    </w:rPr>
  </w:style>
  <w:style w:type="paragraph" w:styleId="ListParagraph">
    <w:name w:val="List Paragraph"/>
    <w:basedOn w:val="Normal"/>
    <w:link w:val="ListParagraphChar"/>
    <w:uiPriority w:val="34"/>
    <w:qFormat/>
    <w:rsid w:val="0061357A"/>
    <w:pPr>
      <w:ind w:left="720"/>
      <w:contextualSpacing/>
    </w:pPr>
  </w:style>
  <w:style w:type="character" w:customStyle="1" w:styleId="Heading3Char">
    <w:name w:val="Heading 3 Char"/>
    <w:basedOn w:val="DefaultParagraphFont"/>
    <w:link w:val="Heading30"/>
    <w:uiPriority w:val="9"/>
    <w:semiHidden/>
    <w:rsid w:val="0061357A"/>
    <w:rPr>
      <w:rFonts w:ascii="Cambria" w:eastAsia="Times New Roman" w:hAnsi="Cambria" w:cs="Times New Roman"/>
      <w:b/>
      <w:bCs/>
      <w:color w:val="4F81BD"/>
      <w:sz w:val="20"/>
      <w:szCs w:val="20"/>
    </w:rPr>
  </w:style>
  <w:style w:type="paragraph" w:customStyle="1" w:styleId="Heading3">
    <w:name w:val="Heading3"/>
    <w:basedOn w:val="ListParagraph"/>
    <w:link w:val="Heading3Char1"/>
    <w:qFormat/>
    <w:rsid w:val="00EB6DBB"/>
    <w:pPr>
      <w:numPr>
        <w:ilvl w:val="1"/>
        <w:numId w:val="1"/>
      </w:numPr>
      <w:spacing w:line="360" w:lineRule="auto"/>
    </w:pPr>
    <w:rPr>
      <w:sz w:val="24"/>
    </w:rPr>
  </w:style>
  <w:style w:type="paragraph" w:customStyle="1" w:styleId="Subheading">
    <w:name w:val="Subheading"/>
    <w:basedOn w:val="Heading3"/>
    <w:link w:val="SubheadingChar"/>
    <w:qFormat/>
    <w:rsid w:val="00E53296"/>
    <w:rPr>
      <w:b/>
      <w:i/>
    </w:rPr>
  </w:style>
  <w:style w:type="character" w:customStyle="1" w:styleId="ListParagraphChar">
    <w:name w:val="List Paragraph Char"/>
    <w:basedOn w:val="DefaultParagraphFont"/>
    <w:link w:val="ListParagraph"/>
    <w:uiPriority w:val="34"/>
    <w:rsid w:val="0061357A"/>
    <w:rPr>
      <w:rFonts w:ascii="Times New Roman" w:eastAsia="Times New Roman" w:hAnsi="Times New Roman" w:cs="Times New Roman"/>
      <w:sz w:val="20"/>
      <w:szCs w:val="20"/>
    </w:rPr>
  </w:style>
  <w:style w:type="character" w:customStyle="1" w:styleId="Heading3Char0">
    <w:name w:val="Heading3 Char"/>
    <w:basedOn w:val="ListParagraphChar"/>
    <w:rsid w:val="0061357A"/>
    <w:rPr>
      <w:rFonts w:ascii="Times New Roman" w:eastAsia="Times New Roman" w:hAnsi="Times New Roman" w:cs="Times New Roman"/>
      <w:sz w:val="20"/>
      <w:szCs w:val="20"/>
    </w:rPr>
  </w:style>
  <w:style w:type="character" w:customStyle="1" w:styleId="Heading3Char1">
    <w:name w:val="Heading3 Char1"/>
    <w:basedOn w:val="ListParagraphChar"/>
    <w:link w:val="Heading3"/>
    <w:rsid w:val="00EB6DBB"/>
    <w:rPr>
      <w:rFonts w:ascii="Times New Roman" w:eastAsia="Times New Roman" w:hAnsi="Times New Roman" w:cs="Times New Roman"/>
      <w:sz w:val="24"/>
      <w:szCs w:val="20"/>
    </w:rPr>
  </w:style>
  <w:style w:type="character" w:customStyle="1" w:styleId="SubheadingChar">
    <w:name w:val="Subheading Char"/>
    <w:basedOn w:val="Heading3Char1"/>
    <w:link w:val="Subheading"/>
    <w:rsid w:val="00E53296"/>
    <w:rPr>
      <w:rFonts w:ascii="Times New Roman" w:eastAsia="Times New Roman" w:hAnsi="Times New Roman" w:cs="Times New Roman"/>
      <w:b/>
      <w:i/>
      <w:sz w:val="24"/>
      <w:szCs w:val="20"/>
    </w:rPr>
  </w:style>
  <w:style w:type="paragraph" w:styleId="TOCHeading">
    <w:name w:val="TOC Heading"/>
    <w:basedOn w:val="Heading1"/>
    <w:next w:val="Normal"/>
    <w:uiPriority w:val="39"/>
    <w:unhideWhenUsed/>
    <w:qFormat/>
    <w:rsid w:val="004F36DD"/>
    <w:pPr>
      <w:numPr>
        <w:numId w:val="0"/>
      </w:numPr>
      <w:spacing w:line="276" w:lineRule="auto"/>
      <w:jc w:val="left"/>
      <w:outlineLvl w:val="9"/>
    </w:pPr>
    <w:rPr>
      <w:rFonts w:ascii="Cambria" w:hAnsi="Cambria"/>
      <w:color w:val="365F91"/>
      <w:sz w:val="28"/>
    </w:rPr>
  </w:style>
  <w:style w:type="paragraph" w:styleId="TOC2">
    <w:name w:val="toc 2"/>
    <w:basedOn w:val="Normal"/>
    <w:next w:val="Normal"/>
    <w:autoRedefine/>
    <w:uiPriority w:val="39"/>
    <w:unhideWhenUsed/>
    <w:rsid w:val="004F36DD"/>
    <w:pPr>
      <w:tabs>
        <w:tab w:val="left" w:pos="1152"/>
        <w:tab w:val="right" w:leader="dot" w:pos="8741"/>
      </w:tabs>
      <w:ind w:left="1166" w:hanging="605"/>
    </w:pPr>
    <w:rPr>
      <w:sz w:val="24"/>
    </w:rPr>
  </w:style>
  <w:style w:type="paragraph" w:styleId="Header">
    <w:name w:val="header"/>
    <w:basedOn w:val="Normal"/>
    <w:link w:val="HeaderChar"/>
    <w:uiPriority w:val="99"/>
    <w:semiHidden/>
    <w:unhideWhenUsed/>
    <w:rsid w:val="00A372BB"/>
    <w:pPr>
      <w:tabs>
        <w:tab w:val="center" w:pos="4680"/>
        <w:tab w:val="right" w:pos="9360"/>
      </w:tabs>
    </w:pPr>
  </w:style>
  <w:style w:type="character" w:customStyle="1" w:styleId="HeaderChar">
    <w:name w:val="Header Char"/>
    <w:basedOn w:val="DefaultParagraphFont"/>
    <w:link w:val="Header"/>
    <w:uiPriority w:val="99"/>
    <w:semiHidden/>
    <w:rsid w:val="00A372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2BB"/>
    <w:pPr>
      <w:tabs>
        <w:tab w:val="center" w:pos="4680"/>
        <w:tab w:val="right" w:pos="9360"/>
      </w:tabs>
    </w:pPr>
  </w:style>
  <w:style w:type="character" w:customStyle="1" w:styleId="FooterChar">
    <w:name w:val="Footer Char"/>
    <w:basedOn w:val="DefaultParagraphFont"/>
    <w:link w:val="Footer"/>
    <w:uiPriority w:val="99"/>
    <w:rsid w:val="00A372BB"/>
    <w:rPr>
      <w:rFonts w:ascii="Times New Roman" w:eastAsia="Times New Roman" w:hAnsi="Times New Roman" w:cs="Times New Roman"/>
      <w:sz w:val="20"/>
      <w:szCs w:val="20"/>
    </w:rPr>
  </w:style>
  <w:style w:type="paragraph" w:customStyle="1" w:styleId="Chapter">
    <w:name w:val="Chapter"/>
    <w:basedOn w:val="Normal"/>
    <w:next w:val="Normal"/>
    <w:rsid w:val="00B83313"/>
    <w:pPr>
      <w:keepNext/>
      <w:tabs>
        <w:tab w:val="num" w:pos="648"/>
        <w:tab w:val="left" w:pos="1440"/>
      </w:tabs>
      <w:spacing w:before="240" w:after="240"/>
      <w:ind w:firstLine="288"/>
      <w:jc w:val="center"/>
    </w:pPr>
    <w:rPr>
      <w:b/>
      <w:smallCaps/>
      <w:sz w:val="24"/>
      <w:lang w:val="es-ES_tradnl"/>
    </w:rPr>
  </w:style>
  <w:style w:type="paragraph" w:customStyle="1" w:styleId="Paragraph">
    <w:name w:val="Paragraph"/>
    <w:aliases w:val="p,PARAGRAPH,PG,pa,at,paragraph"/>
    <w:basedOn w:val="BodyTextIndent"/>
    <w:link w:val="ParagraphChar"/>
    <w:rsid w:val="00BA30E2"/>
    <w:pPr>
      <w:tabs>
        <w:tab w:val="num" w:pos="720"/>
      </w:tabs>
      <w:spacing w:before="120"/>
      <w:ind w:left="720" w:hanging="720"/>
      <w:jc w:val="both"/>
      <w:outlineLvl w:val="1"/>
    </w:pPr>
  </w:style>
  <w:style w:type="paragraph" w:customStyle="1" w:styleId="subpar">
    <w:name w:val="subpar"/>
    <w:basedOn w:val="BodyTextIndent3"/>
    <w:rsid w:val="00B83313"/>
    <w:pPr>
      <w:tabs>
        <w:tab w:val="num" w:pos="1152"/>
      </w:tabs>
      <w:spacing w:before="120"/>
      <w:ind w:left="1152" w:hanging="432"/>
      <w:jc w:val="both"/>
      <w:outlineLvl w:val="2"/>
    </w:pPr>
    <w:rPr>
      <w:szCs w:val="20"/>
    </w:rPr>
  </w:style>
  <w:style w:type="paragraph" w:customStyle="1" w:styleId="SubSubPar">
    <w:name w:val="SubSubPar"/>
    <w:basedOn w:val="subpar"/>
    <w:rsid w:val="00034DB5"/>
    <w:pPr>
      <w:numPr>
        <w:ilvl w:val="3"/>
      </w:numPr>
      <w:tabs>
        <w:tab w:val="left" w:pos="0"/>
        <w:tab w:val="num" w:pos="1152"/>
        <w:tab w:val="num" w:pos="1296"/>
      </w:tabs>
      <w:ind w:left="1296" w:hanging="288"/>
    </w:pPr>
  </w:style>
  <w:style w:type="paragraph" w:styleId="BodyTextIndent">
    <w:name w:val="Body Text Indent"/>
    <w:basedOn w:val="Normal"/>
    <w:link w:val="BodyTextIndentChar"/>
    <w:uiPriority w:val="99"/>
    <w:semiHidden/>
    <w:unhideWhenUsed/>
    <w:rsid w:val="00034DB5"/>
    <w:pPr>
      <w:spacing w:after="120"/>
      <w:ind w:left="360"/>
    </w:pPr>
    <w:rPr>
      <w:sz w:val="24"/>
    </w:rPr>
  </w:style>
  <w:style w:type="character" w:customStyle="1" w:styleId="BodyTextIndentChar">
    <w:name w:val="Body Text Indent Char"/>
    <w:basedOn w:val="DefaultParagraphFont"/>
    <w:link w:val="BodyTextIndent"/>
    <w:uiPriority w:val="99"/>
    <w:semiHidden/>
    <w:rsid w:val="00034DB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4DB5"/>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034DB5"/>
    <w:rPr>
      <w:rFonts w:ascii="Times New Roman" w:eastAsia="Times New Roman" w:hAnsi="Times New Roman" w:cs="Times New Roman"/>
      <w:sz w:val="24"/>
      <w:szCs w:val="16"/>
    </w:rPr>
  </w:style>
  <w:style w:type="paragraph" w:customStyle="1" w:styleId="CaptionTables">
    <w:name w:val="Caption Tables"/>
    <w:basedOn w:val="Caption"/>
    <w:next w:val="Normal"/>
    <w:rsid w:val="0051263B"/>
    <w:pPr>
      <w:tabs>
        <w:tab w:val="left" w:pos="851"/>
      </w:tabs>
      <w:spacing w:after="0"/>
    </w:pPr>
    <w:rPr>
      <w:rFonts w:ascii="Arial" w:hAnsi="Arial"/>
      <w:color w:val="auto"/>
      <w:sz w:val="20"/>
      <w:szCs w:val="22"/>
      <w:lang w:val="en-CA"/>
    </w:rPr>
  </w:style>
  <w:style w:type="paragraph" w:customStyle="1" w:styleId="TableHeaderRow">
    <w:name w:val="Table Header Row"/>
    <w:basedOn w:val="Normal"/>
    <w:rsid w:val="0051263B"/>
    <w:pPr>
      <w:spacing w:before="80" w:after="80"/>
    </w:pPr>
    <w:rPr>
      <w:rFonts w:ascii="Arial" w:hAnsi="Arial"/>
      <w:b/>
      <w:szCs w:val="24"/>
      <w:lang w:val="en-CA"/>
    </w:rPr>
  </w:style>
  <w:style w:type="paragraph" w:styleId="Caption">
    <w:name w:val="caption"/>
    <w:basedOn w:val="Normal"/>
    <w:next w:val="Normal"/>
    <w:uiPriority w:val="35"/>
    <w:semiHidden/>
    <w:unhideWhenUsed/>
    <w:qFormat/>
    <w:rsid w:val="0051263B"/>
    <w:pPr>
      <w:spacing w:after="200"/>
    </w:pPr>
    <w:rPr>
      <w:b/>
      <w:bCs/>
      <w:color w:val="4F81BD"/>
      <w:sz w:val="18"/>
      <w:szCs w:val="18"/>
    </w:rPr>
  </w:style>
  <w:style w:type="paragraph" w:styleId="BodyTextIndent2">
    <w:name w:val="Body Text Indent 2"/>
    <w:basedOn w:val="Normal"/>
    <w:link w:val="BodyTextIndent2Char"/>
    <w:uiPriority w:val="99"/>
    <w:semiHidden/>
    <w:unhideWhenUsed/>
    <w:rsid w:val="00D078A0"/>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D078A0"/>
  </w:style>
  <w:style w:type="character" w:customStyle="1" w:styleId="ParagraphChar">
    <w:name w:val="Paragraph Char"/>
    <w:basedOn w:val="DefaultParagraphFont"/>
    <w:link w:val="Paragraph"/>
    <w:locked/>
    <w:rsid w:val="00BA30E2"/>
    <w:rPr>
      <w:rFonts w:ascii="Times New Roman" w:eastAsia="Times New Roman" w:hAnsi="Times New Roman" w:cs="Times New Roman"/>
      <w:sz w:val="24"/>
      <w:szCs w:val="20"/>
    </w:rPr>
  </w:style>
  <w:style w:type="paragraph" w:styleId="FootnoteText">
    <w:name w:val="footnote text"/>
    <w:aliases w:val="F,Style 25,ft,fn,footnote,Texto,nota,pie,Ref.,al,Texto1,nota1,pie1,Ref.1,al1,Texto2,nota2,pie2,Ref.2,al2,Texto3,nota3,pie3,Ref.3,al3,Texto4,nota4,pie4,Ref.4,al4,Texto5,nota5,pie5,Ref.5,al5,Texto6,nota6,pie6,Ref.6,al6,Texto7,nota7,pie7"/>
    <w:basedOn w:val="Normal"/>
    <w:link w:val="FootnoteTextChar"/>
    <w:unhideWhenUsed/>
    <w:rsid w:val="002222DF"/>
    <w:pPr>
      <w:keepNext/>
      <w:keepLines/>
      <w:spacing w:after="120"/>
      <w:ind w:left="288" w:hanging="288"/>
      <w:jc w:val="both"/>
    </w:pPr>
    <w:rPr>
      <w:spacing w:val="-3"/>
    </w:rPr>
  </w:style>
  <w:style w:type="character" w:customStyle="1" w:styleId="FootnoteTextChar">
    <w:name w:val="Footnote Text Char"/>
    <w:aliases w:val="F Char,Style 25 Char,ft Char,fn Char,footnote Char,Texto Char,nota Char,pie Char,Ref. Char,al Char,Texto1 Char,nota1 Char,pie1 Char,Ref.1 Char,al1 Char,Texto2 Char,nota2 Char,pie2 Char,Ref.2 Char,al2 Char,Texto3 Char,nota3 Char"/>
    <w:basedOn w:val="DefaultParagraphFont"/>
    <w:link w:val="FootnoteText"/>
    <w:rsid w:val="002222DF"/>
    <w:rPr>
      <w:rFonts w:ascii="Times New Roman" w:eastAsia="Times New Roman" w:hAnsi="Times New Roman" w:cs="Times New Roman"/>
      <w:spacing w:val="-3"/>
      <w:sz w:val="20"/>
      <w:szCs w:val="20"/>
    </w:rPr>
  </w:style>
  <w:style w:type="character" w:styleId="FootnoteReference">
    <w:name w:val="footnote reference"/>
    <w:aliases w:val="Style 24,o,titulo 2"/>
    <w:basedOn w:val="DefaultParagraphFont"/>
    <w:unhideWhenUsed/>
    <w:rsid w:val="002222DF"/>
    <w:rPr>
      <w:vertAlign w:val="superscript"/>
    </w:rPr>
  </w:style>
  <w:style w:type="character" w:customStyle="1" w:styleId="Heading5Char">
    <w:name w:val="Heading 5 Char"/>
    <w:basedOn w:val="DefaultParagraphFont"/>
    <w:link w:val="Heading5"/>
    <w:rsid w:val="00B83313"/>
    <w:rPr>
      <w:rFonts w:ascii="Helvetica" w:eastAsia="ヒラギノ角ゴ Pro W3" w:hAnsi="Helvetica"/>
      <w:b/>
      <w:color w:val="000000"/>
      <w:sz w:val="24"/>
    </w:rPr>
  </w:style>
  <w:style w:type="character" w:customStyle="1" w:styleId="Heading6Char">
    <w:name w:val="Heading 6 Char"/>
    <w:basedOn w:val="DefaultParagraphFont"/>
    <w:link w:val="Heading6"/>
    <w:rsid w:val="00B83313"/>
    <w:rPr>
      <w:rFonts w:ascii="Helvetica" w:eastAsia="ヒラギノ角ゴ Pro W3" w:hAnsi="Helvetica"/>
      <w:b/>
      <w:color w:val="000000"/>
      <w:sz w:val="24"/>
    </w:rPr>
  </w:style>
  <w:style w:type="character" w:customStyle="1" w:styleId="Heading7Char">
    <w:name w:val="Heading 7 Char"/>
    <w:basedOn w:val="DefaultParagraphFont"/>
    <w:link w:val="Heading7"/>
    <w:rsid w:val="00B83313"/>
    <w:rPr>
      <w:rFonts w:ascii="Helvetica" w:eastAsia="ヒラギノ角ゴ Pro W3" w:hAnsi="Helvetica"/>
      <w:b/>
      <w:color w:val="000000"/>
      <w:sz w:val="24"/>
    </w:rPr>
  </w:style>
  <w:style w:type="character" w:customStyle="1" w:styleId="Heading8Char">
    <w:name w:val="Heading 8 Char"/>
    <w:basedOn w:val="DefaultParagraphFont"/>
    <w:link w:val="Heading8"/>
    <w:rsid w:val="00B83313"/>
    <w:rPr>
      <w:rFonts w:ascii="Helvetica" w:eastAsia="ヒラギノ角ゴ Pro W3" w:hAnsi="Helvetica"/>
      <w:b/>
      <w:color w:val="000000"/>
      <w:sz w:val="24"/>
    </w:rPr>
  </w:style>
  <w:style w:type="character" w:customStyle="1" w:styleId="Heading9Char">
    <w:name w:val="Heading 9 Char"/>
    <w:basedOn w:val="DefaultParagraphFont"/>
    <w:link w:val="Heading9"/>
    <w:rsid w:val="00B83313"/>
    <w:rPr>
      <w:rFonts w:ascii="Helvetica" w:eastAsia="ヒラギノ角ゴ Pro W3" w:hAnsi="Helvetica"/>
      <w:b/>
      <w:color w:val="000000"/>
      <w:sz w:val="24"/>
    </w:rPr>
  </w:style>
  <w:style w:type="paragraph" w:customStyle="1" w:styleId="FirstHeading">
    <w:name w:val="FirstHeading"/>
    <w:basedOn w:val="Normal"/>
    <w:next w:val="Normal"/>
    <w:rsid w:val="00B83313"/>
    <w:pPr>
      <w:keepNext/>
      <w:numPr>
        <w:numId w:val="7"/>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B83313"/>
    <w:pPr>
      <w:keepNext/>
      <w:numPr>
        <w:ilvl w:val="1"/>
        <w:numId w:val="7"/>
      </w:numPr>
      <w:tabs>
        <w:tab w:val="clear" w:pos="2988"/>
        <w:tab w:val="num" w:pos="1296"/>
      </w:tabs>
      <w:spacing w:before="120" w:after="120"/>
      <w:ind w:left="1296"/>
    </w:pPr>
    <w:rPr>
      <w:rFonts w:eastAsia="ヒラギノ角ゴ Pro W3"/>
      <w:b/>
      <w:sz w:val="24"/>
      <w:szCs w:val="24"/>
    </w:rPr>
  </w:style>
  <w:style w:type="character" w:customStyle="1" w:styleId="SecHeadingChar">
    <w:name w:val="SecHeading Char"/>
    <w:basedOn w:val="DefaultParagraphFont"/>
    <w:link w:val="SecHeading"/>
    <w:rsid w:val="00B83313"/>
    <w:rPr>
      <w:rFonts w:ascii="Times New Roman" w:eastAsia="ヒラギノ角ゴ Pro W3" w:hAnsi="Times New Roman"/>
      <w:b/>
      <w:sz w:val="24"/>
      <w:szCs w:val="24"/>
    </w:rPr>
  </w:style>
  <w:style w:type="paragraph" w:customStyle="1" w:styleId="SubHeading1">
    <w:name w:val="SubHeading1"/>
    <w:basedOn w:val="SecHeading"/>
    <w:rsid w:val="00F635D6"/>
    <w:pPr>
      <w:numPr>
        <w:ilvl w:val="2"/>
      </w:numPr>
      <w:tabs>
        <w:tab w:val="num" w:pos="1872"/>
      </w:tabs>
      <w:ind w:left="1872" w:hanging="576"/>
    </w:pPr>
  </w:style>
  <w:style w:type="paragraph" w:customStyle="1" w:styleId="Subheading2">
    <w:name w:val="Subheading2"/>
    <w:basedOn w:val="SecHeading"/>
    <w:rsid w:val="00F635D6"/>
    <w:pPr>
      <w:numPr>
        <w:ilvl w:val="0"/>
        <w:numId w:val="0"/>
      </w:numPr>
      <w:tabs>
        <w:tab w:val="num" w:pos="2376"/>
      </w:tabs>
      <w:ind w:left="2376" w:hanging="288"/>
    </w:pPr>
  </w:style>
  <w:style w:type="character" w:styleId="CommentReference">
    <w:name w:val="annotation reference"/>
    <w:basedOn w:val="DefaultParagraphFont"/>
    <w:unhideWhenUsed/>
    <w:rsid w:val="001754C8"/>
    <w:rPr>
      <w:sz w:val="16"/>
      <w:szCs w:val="16"/>
    </w:rPr>
  </w:style>
  <w:style w:type="paragraph" w:styleId="CommentText">
    <w:name w:val="annotation text"/>
    <w:basedOn w:val="Normal"/>
    <w:link w:val="CommentTextChar"/>
    <w:unhideWhenUsed/>
    <w:rsid w:val="001754C8"/>
    <w:pPr>
      <w:spacing w:after="200"/>
    </w:pPr>
    <w:rPr>
      <w:rFonts w:ascii="Calibri" w:eastAsia="Calibri" w:hAnsi="Calibri"/>
    </w:rPr>
  </w:style>
  <w:style w:type="character" w:customStyle="1" w:styleId="CommentTextChar">
    <w:name w:val="Comment Text Char"/>
    <w:basedOn w:val="DefaultParagraphFont"/>
    <w:link w:val="CommentText"/>
    <w:rsid w:val="001754C8"/>
    <w:rPr>
      <w:sz w:val="20"/>
      <w:szCs w:val="20"/>
    </w:rPr>
  </w:style>
  <w:style w:type="paragraph" w:styleId="CommentSubject">
    <w:name w:val="annotation subject"/>
    <w:basedOn w:val="CommentText"/>
    <w:next w:val="CommentText"/>
    <w:link w:val="CommentSubjectChar"/>
    <w:uiPriority w:val="99"/>
    <w:semiHidden/>
    <w:unhideWhenUsed/>
    <w:rsid w:val="00D16DB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16DB1"/>
    <w:rPr>
      <w:rFonts w:ascii="Times New Roman" w:eastAsia="Times New Roman" w:hAnsi="Times New Roman" w:cs="Times New Roman"/>
      <w:b/>
      <w:bCs/>
      <w:sz w:val="20"/>
      <w:szCs w:val="20"/>
    </w:rPr>
  </w:style>
  <w:style w:type="paragraph" w:customStyle="1" w:styleId="Subject">
    <w:name w:val="Subject"/>
    <w:next w:val="Normal"/>
    <w:rsid w:val="00D643FC"/>
    <w:pPr>
      <w:spacing w:line="280" w:lineRule="atLeast"/>
      <w:ind w:left="1008" w:hanging="1008"/>
    </w:pPr>
    <w:rPr>
      <w:rFonts w:ascii="Times New Roman" w:eastAsia="Times New Roman" w:hAnsi="Times New Roman"/>
      <w:sz w:val="24"/>
    </w:rPr>
  </w:style>
  <w:style w:type="paragraph" w:customStyle="1" w:styleId="TableText">
    <w:name w:val="Table Text"/>
    <w:qFormat/>
    <w:rsid w:val="00C07533"/>
    <w:pPr>
      <w:spacing w:before="120"/>
    </w:pPr>
    <w:rPr>
      <w:rFonts w:ascii="Arial" w:eastAsia="Times New Roman" w:hAnsi="Arial"/>
    </w:rPr>
  </w:style>
  <w:style w:type="paragraph" w:customStyle="1" w:styleId="TableTitle">
    <w:name w:val="Table Title"/>
    <w:basedOn w:val="TableText"/>
    <w:next w:val="TableText"/>
    <w:qFormat/>
    <w:rsid w:val="00C07533"/>
    <w:pPr>
      <w:keepNext/>
      <w:keepLines/>
      <w:spacing w:before="0" w:after="120"/>
      <w:ind w:left="1080" w:hanging="1080"/>
    </w:pPr>
    <w:rPr>
      <w:b/>
      <w:sz w:val="22"/>
    </w:rPr>
  </w:style>
  <w:style w:type="paragraph" w:customStyle="1" w:styleId="Bullet1">
    <w:name w:val="Bullet 1"/>
    <w:basedOn w:val="Normal"/>
    <w:rsid w:val="00C07533"/>
    <w:pPr>
      <w:numPr>
        <w:ilvl w:val="3"/>
        <w:numId w:val="6"/>
      </w:numPr>
    </w:pPr>
    <w:rPr>
      <w:lang w:val="es-ES" w:eastAsia="es-MX"/>
    </w:rPr>
  </w:style>
  <w:style w:type="paragraph" w:customStyle="1" w:styleId="Regtable">
    <w:name w:val="Regtable"/>
    <w:basedOn w:val="Normal"/>
    <w:link w:val="RegtableChar"/>
    <w:rsid w:val="00B83313"/>
    <w:pPr>
      <w:keepLines/>
      <w:framePr w:wrap="around" w:vAnchor="text" w:hAnchor="text" w:y="1"/>
      <w:spacing w:before="20" w:after="20"/>
    </w:pPr>
  </w:style>
  <w:style w:type="character" w:customStyle="1" w:styleId="RegtableChar">
    <w:name w:val="Regtable Char"/>
    <w:basedOn w:val="DefaultParagraphFont"/>
    <w:link w:val="Regtable"/>
    <w:rsid w:val="00B83313"/>
    <w:rPr>
      <w:rFonts w:ascii="Times New Roman" w:eastAsia="Times New Roman" w:hAnsi="Times New Roman" w:cs="Times New Roman"/>
      <w:sz w:val="20"/>
      <w:szCs w:val="20"/>
    </w:rPr>
  </w:style>
  <w:style w:type="paragraph" w:customStyle="1" w:styleId="TableTitle0">
    <w:name w:val="TableTitle"/>
    <w:basedOn w:val="Normal"/>
    <w:link w:val="TableTitleChar"/>
    <w:rsid w:val="00B83313"/>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0"/>
    <w:rsid w:val="00B83313"/>
    <w:rPr>
      <w:rFonts w:ascii="Times New Roman Bold" w:eastAsia="Times New Roman" w:hAnsi="Times New Roman Bold" w:cs="Times New Roman"/>
      <w:b/>
      <w:spacing w:val="-3"/>
      <w:sz w:val="20"/>
      <w:szCs w:val="20"/>
    </w:rPr>
  </w:style>
  <w:style w:type="character" w:customStyle="1" w:styleId="Heading4Char">
    <w:name w:val="Heading 4 Char"/>
    <w:basedOn w:val="DefaultParagraphFont"/>
    <w:link w:val="Heading4"/>
    <w:uiPriority w:val="9"/>
    <w:semiHidden/>
    <w:rsid w:val="00B83313"/>
    <w:rPr>
      <w:rFonts w:ascii="Cambria" w:eastAsia="Times New Roman" w:hAnsi="Cambria"/>
      <w:b/>
      <w:bCs/>
      <w:i/>
      <w:iCs/>
      <w:color w:val="4F81BD"/>
    </w:rPr>
  </w:style>
  <w:style w:type="paragraph" w:styleId="BodyText">
    <w:name w:val="Body Text"/>
    <w:basedOn w:val="Normal"/>
    <w:link w:val="BodyTextChar"/>
    <w:uiPriority w:val="99"/>
    <w:unhideWhenUsed/>
    <w:rsid w:val="00C3419E"/>
    <w:pPr>
      <w:spacing w:after="120"/>
    </w:pPr>
  </w:style>
  <w:style w:type="character" w:customStyle="1" w:styleId="BodyTextChar">
    <w:name w:val="Body Text Char"/>
    <w:basedOn w:val="DefaultParagraphFont"/>
    <w:link w:val="BodyText"/>
    <w:uiPriority w:val="99"/>
    <w:rsid w:val="00C3419E"/>
    <w:rPr>
      <w:rFonts w:ascii="Times New Roman" w:eastAsia="Times New Roman" w:hAnsi="Times New Roman" w:cs="Times New Roman"/>
      <w:sz w:val="20"/>
      <w:szCs w:val="20"/>
    </w:rPr>
  </w:style>
  <w:style w:type="paragraph" w:customStyle="1" w:styleId="ttulo">
    <w:name w:val="título"/>
    <w:basedOn w:val="Normal"/>
    <w:rsid w:val="00242F74"/>
    <w:pPr>
      <w:widowControl w:val="0"/>
      <w:spacing w:after="120"/>
      <w:jc w:val="both"/>
    </w:pPr>
    <w:rPr>
      <w:rFonts w:ascii="Arial" w:hAnsi="Arial"/>
      <w:sz w:val="22"/>
      <w:lang w:val="es-ES_tradnl" w:eastAsia="es-ES"/>
    </w:rPr>
  </w:style>
  <w:style w:type="character" w:customStyle="1" w:styleId="apple-style-span">
    <w:name w:val="apple-style-span"/>
    <w:basedOn w:val="DefaultParagraphFont"/>
    <w:rsid w:val="003020FA"/>
  </w:style>
  <w:style w:type="paragraph" w:styleId="NormalWeb">
    <w:name w:val="Normal (Web)"/>
    <w:basedOn w:val="Normal"/>
    <w:uiPriority w:val="99"/>
    <w:semiHidden/>
    <w:unhideWhenUsed/>
    <w:rsid w:val="00321841"/>
    <w:rPr>
      <w:rFonts w:eastAsia="Calibri"/>
      <w:sz w:val="24"/>
      <w:szCs w:val="24"/>
    </w:rPr>
  </w:style>
  <w:style w:type="paragraph" w:styleId="Revision">
    <w:name w:val="Revision"/>
    <w:hidden/>
    <w:uiPriority w:val="99"/>
    <w:semiHidden/>
    <w:rsid w:val="003232A3"/>
    <w:rPr>
      <w:rFonts w:ascii="Times New Roman" w:eastAsia="Times New Roman" w:hAnsi="Times New Roman"/>
    </w:rPr>
  </w:style>
  <w:style w:type="table" w:customStyle="1" w:styleId="Sombreadoclaro1">
    <w:name w:val="Sombreado claro1"/>
    <w:basedOn w:val="TableNormal"/>
    <w:uiPriority w:val="60"/>
    <w:rsid w:val="00134892"/>
    <w:rPr>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unhideWhenUsed/>
    <w:rsid w:val="00A90148"/>
    <w:pPr>
      <w:spacing w:after="120" w:line="480" w:lineRule="auto"/>
    </w:pPr>
  </w:style>
  <w:style w:type="character" w:customStyle="1" w:styleId="BodyText2Char">
    <w:name w:val="Body Text 2 Char"/>
    <w:basedOn w:val="DefaultParagraphFont"/>
    <w:link w:val="BodyText2"/>
    <w:uiPriority w:val="99"/>
    <w:rsid w:val="00A90148"/>
    <w:rPr>
      <w:rFonts w:ascii="Times New Roman" w:eastAsia="Times New Roman" w:hAnsi="Times New Roman" w:cs="Times New Roman"/>
      <w:sz w:val="20"/>
      <w:szCs w:val="20"/>
    </w:rPr>
  </w:style>
  <w:style w:type="paragraph" w:customStyle="1" w:styleId="Newpage">
    <w:name w:val="Newpage"/>
    <w:basedOn w:val="Chapter"/>
    <w:link w:val="NewpageChar"/>
    <w:rsid w:val="00D32F3E"/>
    <w:pPr>
      <w:tabs>
        <w:tab w:val="clear" w:pos="648"/>
        <w:tab w:val="left" w:pos="3060"/>
      </w:tabs>
      <w:spacing w:after="0"/>
      <w:ind w:firstLine="0"/>
    </w:pPr>
    <w:rPr>
      <w:lang w:val="en-US"/>
    </w:rPr>
  </w:style>
  <w:style w:type="character" w:customStyle="1" w:styleId="NewpageChar">
    <w:name w:val="Newpage Char"/>
    <w:basedOn w:val="DefaultParagraphFont"/>
    <w:link w:val="Newpage"/>
    <w:rsid w:val="00D32F3E"/>
    <w:rPr>
      <w:rFonts w:ascii="Times New Roman" w:eastAsia="Times New Roman" w:hAnsi="Times New Roman"/>
      <w:b/>
      <w:smallCaps/>
      <w:sz w:val="24"/>
    </w:rPr>
  </w:style>
  <w:style w:type="paragraph" w:customStyle="1" w:styleId="NORMALMONTEGRANDE">
    <w:name w:val="NORMAL MONTEGRANDE"/>
    <w:basedOn w:val="Normal"/>
    <w:link w:val="NORMALMONTEGRANDECar"/>
    <w:rsid w:val="002A0C20"/>
    <w:pPr>
      <w:jc w:val="both"/>
    </w:pPr>
    <w:rPr>
      <w:rFonts w:ascii="Arial" w:hAnsi="Arial"/>
      <w:sz w:val="22"/>
      <w:szCs w:val="24"/>
      <w:lang w:val="es-ES" w:eastAsia="es-ES"/>
    </w:rPr>
  </w:style>
  <w:style w:type="character" w:customStyle="1" w:styleId="NORMALMONTEGRANDECar">
    <w:name w:val="NORMAL MONTEGRANDE Car"/>
    <w:basedOn w:val="DefaultParagraphFont"/>
    <w:link w:val="NORMALMONTEGRANDE"/>
    <w:rsid w:val="002A0C20"/>
    <w:rPr>
      <w:rFonts w:ascii="Arial" w:eastAsia="Times New Roman" w:hAnsi="Arial"/>
      <w:sz w:val="22"/>
      <w:szCs w:val="24"/>
      <w:lang w:val="es-ES" w:eastAsia="es-ES"/>
    </w:rPr>
  </w:style>
  <w:style w:type="paragraph" w:styleId="Title">
    <w:name w:val="Title"/>
    <w:basedOn w:val="Normal"/>
    <w:link w:val="TitleChar"/>
    <w:qFormat/>
    <w:rsid w:val="005561EC"/>
    <w:pPr>
      <w:tabs>
        <w:tab w:val="left" w:pos="1440"/>
        <w:tab w:val="left" w:pos="3060"/>
      </w:tabs>
      <w:jc w:val="center"/>
      <w:outlineLvl w:val="0"/>
    </w:pPr>
    <w:rPr>
      <w:sz w:val="24"/>
    </w:rPr>
  </w:style>
  <w:style w:type="character" w:customStyle="1" w:styleId="TitleChar">
    <w:name w:val="Title Char"/>
    <w:basedOn w:val="DefaultParagraphFont"/>
    <w:link w:val="Title"/>
    <w:rsid w:val="005561EC"/>
    <w:rPr>
      <w:rFonts w:ascii="Times New Roman" w:eastAsia="Times New Roman" w:hAnsi="Times New Roman"/>
      <w:sz w:val="24"/>
    </w:rPr>
  </w:style>
  <w:style w:type="character" w:styleId="BookTitle">
    <w:name w:val="Book Title"/>
    <w:uiPriority w:val="33"/>
    <w:qFormat/>
    <w:rsid w:val="005561EC"/>
    <w:rPr>
      <w:b/>
      <w:bCs/>
      <w:smallCaps/>
      <w:spacing w:val="5"/>
    </w:rPr>
  </w:style>
  <w:style w:type="paragraph" w:styleId="NoSpacing">
    <w:name w:val="No Spacing"/>
    <w:link w:val="NoSpacingChar"/>
    <w:uiPriority w:val="1"/>
    <w:qFormat/>
    <w:rsid w:val="00A23ECE"/>
    <w:rPr>
      <w:sz w:val="22"/>
      <w:szCs w:val="22"/>
      <w:lang w:val="es-NI"/>
    </w:rPr>
  </w:style>
  <w:style w:type="character" w:customStyle="1" w:styleId="NoSpacingChar">
    <w:name w:val="No Spacing Char"/>
    <w:basedOn w:val="DefaultParagraphFont"/>
    <w:link w:val="NoSpacing"/>
    <w:uiPriority w:val="1"/>
    <w:rsid w:val="00A23ECE"/>
    <w:rPr>
      <w:sz w:val="22"/>
      <w:szCs w:val="22"/>
      <w:lang w:val="es-NI"/>
    </w:rPr>
  </w:style>
  <w:style w:type="character" w:styleId="HTMLTypewriter">
    <w:name w:val="HTML Typewriter"/>
    <w:basedOn w:val="DefaultParagraphFont"/>
    <w:semiHidden/>
    <w:unhideWhenUsed/>
    <w:rsid w:val="00A23ECE"/>
    <w:rPr>
      <w:rFonts w:ascii="Courier New" w:eastAsia="Courier New" w:hAnsi="Courier New" w:cs="Courier New" w:hint="default"/>
      <w:sz w:val="20"/>
      <w:szCs w:val="20"/>
    </w:rPr>
  </w:style>
  <w:style w:type="paragraph" w:styleId="List">
    <w:name w:val="List"/>
    <w:basedOn w:val="Normal"/>
    <w:rsid w:val="00AB7D36"/>
    <w:pPr>
      <w:ind w:left="360" w:hanging="360"/>
    </w:pPr>
    <w:rPr>
      <w:sz w:val="24"/>
      <w:szCs w:val="24"/>
    </w:rPr>
  </w:style>
  <w:style w:type="table" w:customStyle="1" w:styleId="LightShading1">
    <w:name w:val="Light Shading1"/>
    <w:basedOn w:val="TableNormal"/>
    <w:uiPriority w:val="60"/>
    <w:rsid w:val="00676F28"/>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F"/>
    <w:rPr>
      <w:rFonts w:ascii="Times New Roman" w:eastAsia="Times New Roman" w:hAnsi="Times New Roman"/>
    </w:rPr>
  </w:style>
  <w:style w:type="paragraph" w:styleId="Heading1">
    <w:name w:val="heading 1"/>
    <w:basedOn w:val="Normal"/>
    <w:next w:val="Normal"/>
    <w:link w:val="Heading1Char"/>
    <w:uiPriority w:val="9"/>
    <w:qFormat/>
    <w:rsid w:val="00EB6DBB"/>
    <w:pPr>
      <w:keepNext/>
      <w:keepLines/>
      <w:numPr>
        <w:numId w:val="3"/>
      </w:numPr>
      <w:spacing w:before="480" w:line="360" w:lineRule="auto"/>
      <w:jc w:val="center"/>
      <w:outlineLvl w:val="0"/>
    </w:pPr>
    <w:rPr>
      <w:b/>
      <w:bCs/>
      <w:color w:val="000000"/>
      <w:sz w:val="24"/>
      <w:szCs w:val="28"/>
    </w:rPr>
  </w:style>
  <w:style w:type="paragraph" w:styleId="Heading2">
    <w:name w:val="heading 2"/>
    <w:basedOn w:val="Normal"/>
    <w:next w:val="Normal"/>
    <w:link w:val="Heading2Char"/>
    <w:uiPriority w:val="9"/>
    <w:unhideWhenUsed/>
    <w:qFormat/>
    <w:rsid w:val="00EB6DBB"/>
    <w:pPr>
      <w:keepNext/>
      <w:keepLines/>
      <w:numPr>
        <w:numId w:val="2"/>
      </w:numPr>
      <w:spacing w:before="200" w:line="360" w:lineRule="auto"/>
      <w:outlineLvl w:val="1"/>
    </w:pPr>
    <w:rPr>
      <w:b/>
      <w:bCs/>
      <w:sz w:val="24"/>
      <w:szCs w:val="26"/>
    </w:rPr>
  </w:style>
  <w:style w:type="paragraph" w:styleId="Heading30">
    <w:name w:val="heading 3"/>
    <w:basedOn w:val="Normal"/>
    <w:next w:val="Normal"/>
    <w:link w:val="Heading3Char"/>
    <w:uiPriority w:val="9"/>
    <w:semiHidden/>
    <w:unhideWhenUsed/>
    <w:qFormat/>
    <w:rsid w:val="006135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B83313"/>
    <w:pPr>
      <w:keepNext/>
      <w:keepLines/>
      <w:numPr>
        <w:ilvl w:val="3"/>
        <w:numId w:val="7"/>
      </w:numPr>
      <w:spacing w:before="200"/>
      <w:outlineLvl w:val="3"/>
    </w:pPr>
    <w:rPr>
      <w:rFonts w:ascii="Cambria" w:hAnsi="Cambria"/>
      <w:b/>
      <w:bCs/>
      <w:i/>
      <w:iCs/>
      <w:color w:val="4F81BD"/>
    </w:rPr>
  </w:style>
  <w:style w:type="paragraph" w:styleId="Heading5">
    <w:name w:val="heading 5"/>
    <w:next w:val="Normal"/>
    <w:link w:val="Heading5Char"/>
    <w:qFormat/>
    <w:rsid w:val="00B83313"/>
    <w:pPr>
      <w:keepNext/>
      <w:numPr>
        <w:ilvl w:val="4"/>
        <w:numId w:val="7"/>
      </w:numPr>
      <w:outlineLvl w:val="4"/>
    </w:pPr>
    <w:rPr>
      <w:rFonts w:ascii="Helvetica" w:eastAsia="ヒラギノ角ゴ Pro W3" w:hAnsi="Helvetica"/>
      <w:b/>
      <w:color w:val="000000"/>
      <w:sz w:val="24"/>
    </w:rPr>
  </w:style>
  <w:style w:type="paragraph" w:styleId="Heading6">
    <w:name w:val="heading 6"/>
    <w:next w:val="Normal"/>
    <w:link w:val="Heading6Char"/>
    <w:qFormat/>
    <w:rsid w:val="00B83313"/>
    <w:pPr>
      <w:keepNext/>
      <w:numPr>
        <w:ilvl w:val="5"/>
        <w:numId w:val="7"/>
      </w:numPr>
      <w:outlineLvl w:val="5"/>
    </w:pPr>
    <w:rPr>
      <w:rFonts w:ascii="Helvetica" w:eastAsia="ヒラギノ角ゴ Pro W3" w:hAnsi="Helvetica"/>
      <w:b/>
      <w:color w:val="000000"/>
      <w:sz w:val="24"/>
    </w:rPr>
  </w:style>
  <w:style w:type="paragraph" w:styleId="Heading7">
    <w:name w:val="heading 7"/>
    <w:next w:val="Normal"/>
    <w:link w:val="Heading7Char"/>
    <w:qFormat/>
    <w:rsid w:val="00B83313"/>
    <w:pPr>
      <w:keepNext/>
      <w:numPr>
        <w:ilvl w:val="6"/>
        <w:numId w:val="7"/>
      </w:numPr>
      <w:outlineLvl w:val="6"/>
    </w:pPr>
    <w:rPr>
      <w:rFonts w:ascii="Helvetica" w:eastAsia="ヒラギノ角ゴ Pro W3" w:hAnsi="Helvetica"/>
      <w:b/>
      <w:color w:val="000000"/>
      <w:sz w:val="24"/>
    </w:rPr>
  </w:style>
  <w:style w:type="paragraph" w:styleId="Heading8">
    <w:name w:val="heading 8"/>
    <w:next w:val="Normal"/>
    <w:link w:val="Heading8Char"/>
    <w:qFormat/>
    <w:rsid w:val="00B83313"/>
    <w:pPr>
      <w:keepNext/>
      <w:numPr>
        <w:ilvl w:val="7"/>
        <w:numId w:val="7"/>
      </w:numPr>
      <w:outlineLvl w:val="7"/>
    </w:pPr>
    <w:rPr>
      <w:rFonts w:ascii="Helvetica" w:eastAsia="ヒラギノ角ゴ Pro W3" w:hAnsi="Helvetica"/>
      <w:b/>
      <w:color w:val="000000"/>
      <w:sz w:val="24"/>
    </w:rPr>
  </w:style>
  <w:style w:type="paragraph" w:styleId="Heading9">
    <w:name w:val="heading 9"/>
    <w:next w:val="Normal"/>
    <w:link w:val="Heading9Char"/>
    <w:qFormat/>
    <w:rsid w:val="00B83313"/>
    <w:pPr>
      <w:keepNext/>
      <w:numPr>
        <w:ilvl w:val="8"/>
        <w:numId w:val="7"/>
      </w:numPr>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FD6"/>
    <w:pPr>
      <w:autoSpaceDE w:val="0"/>
      <w:autoSpaceDN w:val="0"/>
      <w:adjustRightInd w:val="0"/>
    </w:pPr>
    <w:rPr>
      <w:rFonts w:ascii="NBDFCD+TimesNewRoman" w:eastAsia="Times New Roman" w:hAnsi="NBDFCD+TimesNewRoman" w:cs="NBDFCD+TimesNewRoman"/>
      <w:color w:val="000000"/>
      <w:sz w:val="24"/>
      <w:szCs w:val="24"/>
    </w:rPr>
  </w:style>
  <w:style w:type="character" w:styleId="PlaceholderText">
    <w:name w:val="Placeholder Text"/>
    <w:basedOn w:val="DefaultParagraphFont"/>
    <w:uiPriority w:val="99"/>
    <w:semiHidden/>
    <w:rsid w:val="005B5FD6"/>
    <w:rPr>
      <w:color w:val="808080"/>
    </w:rPr>
  </w:style>
  <w:style w:type="paragraph" w:styleId="BalloonText">
    <w:name w:val="Balloon Text"/>
    <w:basedOn w:val="Normal"/>
    <w:link w:val="BalloonTextChar"/>
    <w:uiPriority w:val="99"/>
    <w:semiHidden/>
    <w:unhideWhenUsed/>
    <w:rsid w:val="005B5FD6"/>
    <w:rPr>
      <w:rFonts w:ascii="Tahoma" w:hAnsi="Tahoma" w:cs="Tahoma"/>
      <w:sz w:val="16"/>
      <w:szCs w:val="16"/>
    </w:rPr>
  </w:style>
  <w:style w:type="character" w:customStyle="1" w:styleId="BalloonTextChar">
    <w:name w:val="Balloon Text Char"/>
    <w:basedOn w:val="DefaultParagraphFont"/>
    <w:link w:val="BalloonText"/>
    <w:uiPriority w:val="99"/>
    <w:semiHidden/>
    <w:rsid w:val="005B5FD6"/>
    <w:rPr>
      <w:rFonts w:ascii="Tahoma" w:eastAsia="Times New Roman" w:hAnsi="Tahoma" w:cs="Tahoma"/>
      <w:sz w:val="16"/>
      <w:szCs w:val="16"/>
    </w:rPr>
  </w:style>
  <w:style w:type="paragraph" w:styleId="TOC1">
    <w:name w:val="toc 1"/>
    <w:basedOn w:val="Normal"/>
    <w:next w:val="Normal"/>
    <w:autoRedefine/>
    <w:uiPriority w:val="39"/>
    <w:rsid w:val="005B5FD6"/>
    <w:pPr>
      <w:tabs>
        <w:tab w:val="right" w:leader="dot" w:pos="8741"/>
      </w:tabs>
      <w:spacing w:before="240" w:after="240"/>
      <w:ind w:left="547" w:hanging="547"/>
    </w:pPr>
    <w:rPr>
      <w:rFonts w:eastAsia="ヒラギノ角ゴ Pro W3"/>
      <w:smallCaps/>
      <w:sz w:val="24"/>
      <w:szCs w:val="24"/>
    </w:rPr>
  </w:style>
  <w:style w:type="paragraph" w:styleId="TOC3">
    <w:name w:val="toc 3"/>
    <w:basedOn w:val="Normal"/>
    <w:next w:val="Normal"/>
    <w:autoRedefine/>
    <w:uiPriority w:val="39"/>
    <w:rsid w:val="005B5FD6"/>
    <w:pPr>
      <w:tabs>
        <w:tab w:val="left" w:pos="1728"/>
        <w:tab w:val="right" w:leader="dot" w:pos="8741"/>
      </w:tabs>
      <w:ind w:left="1714" w:hanging="562"/>
    </w:pPr>
    <w:rPr>
      <w:rFonts w:eastAsia="ヒラギノ角ゴ Pro W3"/>
      <w:sz w:val="24"/>
      <w:szCs w:val="24"/>
    </w:rPr>
  </w:style>
  <w:style w:type="character" w:styleId="Hyperlink">
    <w:name w:val="Hyperlink"/>
    <w:basedOn w:val="DefaultParagraphFont"/>
    <w:uiPriority w:val="99"/>
    <w:rsid w:val="005B5FD6"/>
    <w:rPr>
      <w:color w:val="0000FF"/>
      <w:u w:val="single"/>
    </w:rPr>
  </w:style>
  <w:style w:type="table" w:styleId="TableGrid">
    <w:name w:val="Table Grid"/>
    <w:basedOn w:val="TableNormal"/>
    <w:uiPriority w:val="59"/>
    <w:rsid w:val="005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6DBB"/>
    <w:rPr>
      <w:rFonts w:ascii="Times New Roman" w:eastAsia="Times New Roman" w:hAnsi="Times New Roman"/>
      <w:b/>
      <w:bCs/>
      <w:color w:val="000000"/>
      <w:sz w:val="24"/>
      <w:szCs w:val="28"/>
    </w:rPr>
  </w:style>
  <w:style w:type="character" w:customStyle="1" w:styleId="Heading2Char">
    <w:name w:val="Heading 2 Char"/>
    <w:basedOn w:val="DefaultParagraphFont"/>
    <w:link w:val="Heading2"/>
    <w:uiPriority w:val="9"/>
    <w:rsid w:val="00EB6DBB"/>
    <w:rPr>
      <w:rFonts w:ascii="Times New Roman" w:eastAsia="Times New Roman" w:hAnsi="Times New Roman"/>
      <w:b/>
      <w:bCs/>
      <w:sz w:val="24"/>
      <w:szCs w:val="26"/>
    </w:rPr>
  </w:style>
  <w:style w:type="paragraph" w:styleId="ListParagraph">
    <w:name w:val="List Paragraph"/>
    <w:basedOn w:val="Normal"/>
    <w:link w:val="ListParagraphChar"/>
    <w:uiPriority w:val="34"/>
    <w:qFormat/>
    <w:rsid w:val="0061357A"/>
    <w:pPr>
      <w:ind w:left="720"/>
      <w:contextualSpacing/>
    </w:pPr>
  </w:style>
  <w:style w:type="character" w:customStyle="1" w:styleId="Heading3Char">
    <w:name w:val="Heading 3 Char"/>
    <w:basedOn w:val="DefaultParagraphFont"/>
    <w:link w:val="Heading30"/>
    <w:uiPriority w:val="9"/>
    <w:semiHidden/>
    <w:rsid w:val="0061357A"/>
    <w:rPr>
      <w:rFonts w:ascii="Cambria" w:eastAsia="Times New Roman" w:hAnsi="Cambria" w:cs="Times New Roman"/>
      <w:b/>
      <w:bCs/>
      <w:color w:val="4F81BD"/>
      <w:sz w:val="20"/>
      <w:szCs w:val="20"/>
    </w:rPr>
  </w:style>
  <w:style w:type="paragraph" w:customStyle="1" w:styleId="Heading3">
    <w:name w:val="Heading3"/>
    <w:basedOn w:val="ListParagraph"/>
    <w:link w:val="Heading3Char1"/>
    <w:qFormat/>
    <w:rsid w:val="00EB6DBB"/>
    <w:pPr>
      <w:numPr>
        <w:ilvl w:val="1"/>
        <w:numId w:val="1"/>
      </w:numPr>
      <w:spacing w:line="360" w:lineRule="auto"/>
    </w:pPr>
    <w:rPr>
      <w:sz w:val="24"/>
    </w:rPr>
  </w:style>
  <w:style w:type="paragraph" w:customStyle="1" w:styleId="Subheading">
    <w:name w:val="Subheading"/>
    <w:basedOn w:val="Heading3"/>
    <w:link w:val="SubheadingChar"/>
    <w:qFormat/>
    <w:rsid w:val="00E53296"/>
    <w:rPr>
      <w:b/>
      <w:i/>
    </w:rPr>
  </w:style>
  <w:style w:type="character" w:customStyle="1" w:styleId="ListParagraphChar">
    <w:name w:val="List Paragraph Char"/>
    <w:basedOn w:val="DefaultParagraphFont"/>
    <w:link w:val="ListParagraph"/>
    <w:uiPriority w:val="34"/>
    <w:rsid w:val="0061357A"/>
    <w:rPr>
      <w:rFonts w:ascii="Times New Roman" w:eastAsia="Times New Roman" w:hAnsi="Times New Roman" w:cs="Times New Roman"/>
      <w:sz w:val="20"/>
      <w:szCs w:val="20"/>
    </w:rPr>
  </w:style>
  <w:style w:type="character" w:customStyle="1" w:styleId="Heading3Char0">
    <w:name w:val="Heading3 Char"/>
    <w:basedOn w:val="ListParagraphChar"/>
    <w:rsid w:val="0061357A"/>
    <w:rPr>
      <w:rFonts w:ascii="Times New Roman" w:eastAsia="Times New Roman" w:hAnsi="Times New Roman" w:cs="Times New Roman"/>
      <w:sz w:val="20"/>
      <w:szCs w:val="20"/>
    </w:rPr>
  </w:style>
  <w:style w:type="character" w:customStyle="1" w:styleId="Heading3Char1">
    <w:name w:val="Heading3 Char1"/>
    <w:basedOn w:val="ListParagraphChar"/>
    <w:link w:val="Heading3"/>
    <w:rsid w:val="00EB6DBB"/>
    <w:rPr>
      <w:rFonts w:ascii="Times New Roman" w:eastAsia="Times New Roman" w:hAnsi="Times New Roman" w:cs="Times New Roman"/>
      <w:sz w:val="24"/>
      <w:szCs w:val="20"/>
    </w:rPr>
  </w:style>
  <w:style w:type="character" w:customStyle="1" w:styleId="SubheadingChar">
    <w:name w:val="Subheading Char"/>
    <w:basedOn w:val="Heading3Char1"/>
    <w:link w:val="Subheading"/>
    <w:rsid w:val="00E53296"/>
    <w:rPr>
      <w:rFonts w:ascii="Times New Roman" w:eastAsia="Times New Roman" w:hAnsi="Times New Roman" w:cs="Times New Roman"/>
      <w:b/>
      <w:i/>
      <w:sz w:val="24"/>
      <w:szCs w:val="20"/>
    </w:rPr>
  </w:style>
  <w:style w:type="paragraph" w:styleId="TOCHeading">
    <w:name w:val="TOC Heading"/>
    <w:basedOn w:val="Heading1"/>
    <w:next w:val="Normal"/>
    <w:uiPriority w:val="39"/>
    <w:unhideWhenUsed/>
    <w:qFormat/>
    <w:rsid w:val="004F36DD"/>
    <w:pPr>
      <w:numPr>
        <w:numId w:val="0"/>
      </w:numPr>
      <w:spacing w:line="276" w:lineRule="auto"/>
      <w:jc w:val="left"/>
      <w:outlineLvl w:val="9"/>
    </w:pPr>
    <w:rPr>
      <w:rFonts w:ascii="Cambria" w:hAnsi="Cambria"/>
      <w:color w:val="365F91"/>
      <w:sz w:val="28"/>
    </w:rPr>
  </w:style>
  <w:style w:type="paragraph" w:styleId="TOC2">
    <w:name w:val="toc 2"/>
    <w:basedOn w:val="Normal"/>
    <w:next w:val="Normal"/>
    <w:autoRedefine/>
    <w:uiPriority w:val="39"/>
    <w:unhideWhenUsed/>
    <w:rsid w:val="004F36DD"/>
    <w:pPr>
      <w:tabs>
        <w:tab w:val="left" w:pos="1152"/>
        <w:tab w:val="right" w:leader="dot" w:pos="8741"/>
      </w:tabs>
      <w:ind w:left="1166" w:hanging="605"/>
    </w:pPr>
    <w:rPr>
      <w:sz w:val="24"/>
    </w:rPr>
  </w:style>
  <w:style w:type="paragraph" w:styleId="Header">
    <w:name w:val="header"/>
    <w:basedOn w:val="Normal"/>
    <w:link w:val="HeaderChar"/>
    <w:uiPriority w:val="99"/>
    <w:semiHidden/>
    <w:unhideWhenUsed/>
    <w:rsid w:val="00A372BB"/>
    <w:pPr>
      <w:tabs>
        <w:tab w:val="center" w:pos="4680"/>
        <w:tab w:val="right" w:pos="9360"/>
      </w:tabs>
    </w:pPr>
  </w:style>
  <w:style w:type="character" w:customStyle="1" w:styleId="HeaderChar">
    <w:name w:val="Header Char"/>
    <w:basedOn w:val="DefaultParagraphFont"/>
    <w:link w:val="Header"/>
    <w:uiPriority w:val="99"/>
    <w:semiHidden/>
    <w:rsid w:val="00A372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2BB"/>
    <w:pPr>
      <w:tabs>
        <w:tab w:val="center" w:pos="4680"/>
        <w:tab w:val="right" w:pos="9360"/>
      </w:tabs>
    </w:pPr>
  </w:style>
  <w:style w:type="character" w:customStyle="1" w:styleId="FooterChar">
    <w:name w:val="Footer Char"/>
    <w:basedOn w:val="DefaultParagraphFont"/>
    <w:link w:val="Footer"/>
    <w:uiPriority w:val="99"/>
    <w:rsid w:val="00A372BB"/>
    <w:rPr>
      <w:rFonts w:ascii="Times New Roman" w:eastAsia="Times New Roman" w:hAnsi="Times New Roman" w:cs="Times New Roman"/>
      <w:sz w:val="20"/>
      <w:szCs w:val="20"/>
    </w:rPr>
  </w:style>
  <w:style w:type="paragraph" w:customStyle="1" w:styleId="Chapter">
    <w:name w:val="Chapter"/>
    <w:basedOn w:val="Normal"/>
    <w:next w:val="Normal"/>
    <w:rsid w:val="00B83313"/>
    <w:pPr>
      <w:keepNext/>
      <w:tabs>
        <w:tab w:val="num" w:pos="648"/>
        <w:tab w:val="left" w:pos="1440"/>
      </w:tabs>
      <w:spacing w:before="240" w:after="240"/>
      <w:ind w:firstLine="288"/>
      <w:jc w:val="center"/>
    </w:pPr>
    <w:rPr>
      <w:b/>
      <w:smallCaps/>
      <w:sz w:val="24"/>
      <w:lang w:val="es-ES_tradnl"/>
    </w:rPr>
  </w:style>
  <w:style w:type="paragraph" w:customStyle="1" w:styleId="Paragraph">
    <w:name w:val="Paragraph"/>
    <w:aliases w:val="p,PARAGRAPH,PG,pa,at,paragraph"/>
    <w:basedOn w:val="BodyTextIndent"/>
    <w:link w:val="ParagraphChar"/>
    <w:rsid w:val="00BA30E2"/>
    <w:pPr>
      <w:tabs>
        <w:tab w:val="num" w:pos="720"/>
      </w:tabs>
      <w:spacing w:before="120"/>
      <w:ind w:left="720" w:hanging="720"/>
      <w:jc w:val="both"/>
      <w:outlineLvl w:val="1"/>
    </w:pPr>
  </w:style>
  <w:style w:type="paragraph" w:customStyle="1" w:styleId="subpar">
    <w:name w:val="subpar"/>
    <w:basedOn w:val="BodyTextIndent3"/>
    <w:rsid w:val="00B83313"/>
    <w:pPr>
      <w:tabs>
        <w:tab w:val="num" w:pos="1152"/>
      </w:tabs>
      <w:spacing w:before="120"/>
      <w:ind w:left="1152" w:hanging="432"/>
      <w:jc w:val="both"/>
      <w:outlineLvl w:val="2"/>
    </w:pPr>
    <w:rPr>
      <w:szCs w:val="20"/>
    </w:rPr>
  </w:style>
  <w:style w:type="paragraph" w:customStyle="1" w:styleId="SubSubPar">
    <w:name w:val="SubSubPar"/>
    <w:basedOn w:val="subpar"/>
    <w:rsid w:val="00034DB5"/>
    <w:pPr>
      <w:numPr>
        <w:ilvl w:val="3"/>
      </w:numPr>
      <w:tabs>
        <w:tab w:val="left" w:pos="0"/>
        <w:tab w:val="num" w:pos="1152"/>
        <w:tab w:val="num" w:pos="1296"/>
      </w:tabs>
      <w:ind w:left="1296" w:hanging="288"/>
    </w:pPr>
  </w:style>
  <w:style w:type="paragraph" w:styleId="BodyTextIndent">
    <w:name w:val="Body Text Indent"/>
    <w:basedOn w:val="Normal"/>
    <w:link w:val="BodyTextIndentChar"/>
    <w:uiPriority w:val="99"/>
    <w:semiHidden/>
    <w:unhideWhenUsed/>
    <w:rsid w:val="00034DB5"/>
    <w:pPr>
      <w:spacing w:after="120"/>
      <w:ind w:left="360"/>
    </w:pPr>
    <w:rPr>
      <w:sz w:val="24"/>
    </w:rPr>
  </w:style>
  <w:style w:type="character" w:customStyle="1" w:styleId="BodyTextIndentChar">
    <w:name w:val="Body Text Indent Char"/>
    <w:basedOn w:val="DefaultParagraphFont"/>
    <w:link w:val="BodyTextIndent"/>
    <w:uiPriority w:val="99"/>
    <w:semiHidden/>
    <w:rsid w:val="00034DB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4DB5"/>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034DB5"/>
    <w:rPr>
      <w:rFonts w:ascii="Times New Roman" w:eastAsia="Times New Roman" w:hAnsi="Times New Roman" w:cs="Times New Roman"/>
      <w:sz w:val="24"/>
      <w:szCs w:val="16"/>
    </w:rPr>
  </w:style>
  <w:style w:type="paragraph" w:customStyle="1" w:styleId="CaptionTables">
    <w:name w:val="Caption Tables"/>
    <w:basedOn w:val="Caption"/>
    <w:next w:val="Normal"/>
    <w:rsid w:val="0051263B"/>
    <w:pPr>
      <w:tabs>
        <w:tab w:val="left" w:pos="851"/>
      </w:tabs>
      <w:spacing w:after="0"/>
    </w:pPr>
    <w:rPr>
      <w:rFonts w:ascii="Arial" w:hAnsi="Arial"/>
      <w:color w:val="auto"/>
      <w:sz w:val="20"/>
      <w:szCs w:val="22"/>
      <w:lang w:val="en-CA"/>
    </w:rPr>
  </w:style>
  <w:style w:type="paragraph" w:customStyle="1" w:styleId="TableHeaderRow">
    <w:name w:val="Table Header Row"/>
    <w:basedOn w:val="Normal"/>
    <w:rsid w:val="0051263B"/>
    <w:pPr>
      <w:spacing w:before="80" w:after="80"/>
    </w:pPr>
    <w:rPr>
      <w:rFonts w:ascii="Arial" w:hAnsi="Arial"/>
      <w:b/>
      <w:szCs w:val="24"/>
      <w:lang w:val="en-CA"/>
    </w:rPr>
  </w:style>
  <w:style w:type="paragraph" w:styleId="Caption">
    <w:name w:val="caption"/>
    <w:basedOn w:val="Normal"/>
    <w:next w:val="Normal"/>
    <w:uiPriority w:val="35"/>
    <w:semiHidden/>
    <w:unhideWhenUsed/>
    <w:qFormat/>
    <w:rsid w:val="0051263B"/>
    <w:pPr>
      <w:spacing w:after="200"/>
    </w:pPr>
    <w:rPr>
      <w:b/>
      <w:bCs/>
      <w:color w:val="4F81BD"/>
      <w:sz w:val="18"/>
      <w:szCs w:val="18"/>
    </w:rPr>
  </w:style>
  <w:style w:type="paragraph" w:styleId="BodyTextIndent2">
    <w:name w:val="Body Text Indent 2"/>
    <w:basedOn w:val="Normal"/>
    <w:link w:val="BodyTextIndent2Char"/>
    <w:uiPriority w:val="99"/>
    <w:semiHidden/>
    <w:unhideWhenUsed/>
    <w:rsid w:val="00D078A0"/>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D078A0"/>
  </w:style>
  <w:style w:type="character" w:customStyle="1" w:styleId="ParagraphChar">
    <w:name w:val="Paragraph Char"/>
    <w:basedOn w:val="DefaultParagraphFont"/>
    <w:link w:val="Paragraph"/>
    <w:locked/>
    <w:rsid w:val="00BA30E2"/>
    <w:rPr>
      <w:rFonts w:ascii="Times New Roman" w:eastAsia="Times New Roman" w:hAnsi="Times New Roman" w:cs="Times New Roman"/>
      <w:sz w:val="24"/>
      <w:szCs w:val="20"/>
    </w:rPr>
  </w:style>
  <w:style w:type="paragraph" w:styleId="FootnoteText">
    <w:name w:val="footnote text"/>
    <w:aliases w:val="F,Style 25,ft,fn,footnote,Texto,nota,pie,Ref.,al,Texto1,nota1,pie1,Ref.1,al1,Texto2,nota2,pie2,Ref.2,al2,Texto3,nota3,pie3,Ref.3,al3,Texto4,nota4,pie4,Ref.4,al4,Texto5,nota5,pie5,Ref.5,al5,Texto6,nota6,pie6,Ref.6,al6,Texto7,nota7,pie7"/>
    <w:basedOn w:val="Normal"/>
    <w:link w:val="FootnoteTextChar"/>
    <w:unhideWhenUsed/>
    <w:rsid w:val="002222DF"/>
    <w:pPr>
      <w:keepNext/>
      <w:keepLines/>
      <w:spacing w:after="120"/>
      <w:ind w:left="288" w:hanging="288"/>
      <w:jc w:val="both"/>
    </w:pPr>
    <w:rPr>
      <w:spacing w:val="-3"/>
    </w:rPr>
  </w:style>
  <w:style w:type="character" w:customStyle="1" w:styleId="FootnoteTextChar">
    <w:name w:val="Footnote Text Char"/>
    <w:aliases w:val="F Char,Style 25 Char,ft Char,fn Char,footnote Char,Texto Char,nota Char,pie Char,Ref. Char,al Char,Texto1 Char,nota1 Char,pie1 Char,Ref.1 Char,al1 Char,Texto2 Char,nota2 Char,pie2 Char,Ref.2 Char,al2 Char,Texto3 Char,nota3 Char"/>
    <w:basedOn w:val="DefaultParagraphFont"/>
    <w:link w:val="FootnoteText"/>
    <w:rsid w:val="002222DF"/>
    <w:rPr>
      <w:rFonts w:ascii="Times New Roman" w:eastAsia="Times New Roman" w:hAnsi="Times New Roman" w:cs="Times New Roman"/>
      <w:spacing w:val="-3"/>
      <w:sz w:val="20"/>
      <w:szCs w:val="20"/>
    </w:rPr>
  </w:style>
  <w:style w:type="character" w:styleId="FootnoteReference">
    <w:name w:val="footnote reference"/>
    <w:aliases w:val="Style 24,o,titulo 2"/>
    <w:basedOn w:val="DefaultParagraphFont"/>
    <w:unhideWhenUsed/>
    <w:rsid w:val="002222DF"/>
    <w:rPr>
      <w:vertAlign w:val="superscript"/>
    </w:rPr>
  </w:style>
  <w:style w:type="character" w:customStyle="1" w:styleId="Heading5Char">
    <w:name w:val="Heading 5 Char"/>
    <w:basedOn w:val="DefaultParagraphFont"/>
    <w:link w:val="Heading5"/>
    <w:rsid w:val="00B83313"/>
    <w:rPr>
      <w:rFonts w:ascii="Helvetica" w:eastAsia="ヒラギノ角ゴ Pro W3" w:hAnsi="Helvetica"/>
      <w:b/>
      <w:color w:val="000000"/>
      <w:sz w:val="24"/>
    </w:rPr>
  </w:style>
  <w:style w:type="character" w:customStyle="1" w:styleId="Heading6Char">
    <w:name w:val="Heading 6 Char"/>
    <w:basedOn w:val="DefaultParagraphFont"/>
    <w:link w:val="Heading6"/>
    <w:rsid w:val="00B83313"/>
    <w:rPr>
      <w:rFonts w:ascii="Helvetica" w:eastAsia="ヒラギノ角ゴ Pro W3" w:hAnsi="Helvetica"/>
      <w:b/>
      <w:color w:val="000000"/>
      <w:sz w:val="24"/>
    </w:rPr>
  </w:style>
  <w:style w:type="character" w:customStyle="1" w:styleId="Heading7Char">
    <w:name w:val="Heading 7 Char"/>
    <w:basedOn w:val="DefaultParagraphFont"/>
    <w:link w:val="Heading7"/>
    <w:rsid w:val="00B83313"/>
    <w:rPr>
      <w:rFonts w:ascii="Helvetica" w:eastAsia="ヒラギノ角ゴ Pro W3" w:hAnsi="Helvetica"/>
      <w:b/>
      <w:color w:val="000000"/>
      <w:sz w:val="24"/>
    </w:rPr>
  </w:style>
  <w:style w:type="character" w:customStyle="1" w:styleId="Heading8Char">
    <w:name w:val="Heading 8 Char"/>
    <w:basedOn w:val="DefaultParagraphFont"/>
    <w:link w:val="Heading8"/>
    <w:rsid w:val="00B83313"/>
    <w:rPr>
      <w:rFonts w:ascii="Helvetica" w:eastAsia="ヒラギノ角ゴ Pro W3" w:hAnsi="Helvetica"/>
      <w:b/>
      <w:color w:val="000000"/>
      <w:sz w:val="24"/>
    </w:rPr>
  </w:style>
  <w:style w:type="character" w:customStyle="1" w:styleId="Heading9Char">
    <w:name w:val="Heading 9 Char"/>
    <w:basedOn w:val="DefaultParagraphFont"/>
    <w:link w:val="Heading9"/>
    <w:rsid w:val="00B83313"/>
    <w:rPr>
      <w:rFonts w:ascii="Helvetica" w:eastAsia="ヒラギノ角ゴ Pro W3" w:hAnsi="Helvetica"/>
      <w:b/>
      <w:color w:val="000000"/>
      <w:sz w:val="24"/>
    </w:rPr>
  </w:style>
  <w:style w:type="paragraph" w:customStyle="1" w:styleId="FirstHeading">
    <w:name w:val="FirstHeading"/>
    <w:basedOn w:val="Normal"/>
    <w:next w:val="Normal"/>
    <w:rsid w:val="00B83313"/>
    <w:pPr>
      <w:keepNext/>
      <w:numPr>
        <w:numId w:val="7"/>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B83313"/>
    <w:pPr>
      <w:keepNext/>
      <w:numPr>
        <w:ilvl w:val="1"/>
        <w:numId w:val="7"/>
      </w:numPr>
      <w:tabs>
        <w:tab w:val="clear" w:pos="2988"/>
        <w:tab w:val="num" w:pos="1296"/>
      </w:tabs>
      <w:spacing w:before="120" w:after="120"/>
      <w:ind w:left="1296"/>
    </w:pPr>
    <w:rPr>
      <w:rFonts w:eastAsia="ヒラギノ角ゴ Pro W3"/>
      <w:b/>
      <w:sz w:val="24"/>
      <w:szCs w:val="24"/>
    </w:rPr>
  </w:style>
  <w:style w:type="character" w:customStyle="1" w:styleId="SecHeadingChar">
    <w:name w:val="SecHeading Char"/>
    <w:basedOn w:val="DefaultParagraphFont"/>
    <w:link w:val="SecHeading"/>
    <w:rsid w:val="00B83313"/>
    <w:rPr>
      <w:rFonts w:ascii="Times New Roman" w:eastAsia="ヒラギノ角ゴ Pro W3" w:hAnsi="Times New Roman"/>
      <w:b/>
      <w:sz w:val="24"/>
      <w:szCs w:val="24"/>
    </w:rPr>
  </w:style>
  <w:style w:type="paragraph" w:customStyle="1" w:styleId="SubHeading1">
    <w:name w:val="SubHeading1"/>
    <w:basedOn w:val="SecHeading"/>
    <w:rsid w:val="00F635D6"/>
    <w:pPr>
      <w:numPr>
        <w:ilvl w:val="2"/>
      </w:numPr>
      <w:tabs>
        <w:tab w:val="num" w:pos="1872"/>
      </w:tabs>
      <w:ind w:left="1872" w:hanging="576"/>
    </w:pPr>
  </w:style>
  <w:style w:type="paragraph" w:customStyle="1" w:styleId="Subheading2">
    <w:name w:val="Subheading2"/>
    <w:basedOn w:val="SecHeading"/>
    <w:rsid w:val="00F635D6"/>
    <w:pPr>
      <w:numPr>
        <w:ilvl w:val="0"/>
        <w:numId w:val="0"/>
      </w:numPr>
      <w:tabs>
        <w:tab w:val="num" w:pos="2376"/>
      </w:tabs>
      <w:ind w:left="2376" w:hanging="288"/>
    </w:pPr>
  </w:style>
  <w:style w:type="character" w:styleId="CommentReference">
    <w:name w:val="annotation reference"/>
    <w:basedOn w:val="DefaultParagraphFont"/>
    <w:unhideWhenUsed/>
    <w:rsid w:val="001754C8"/>
    <w:rPr>
      <w:sz w:val="16"/>
      <w:szCs w:val="16"/>
    </w:rPr>
  </w:style>
  <w:style w:type="paragraph" w:styleId="CommentText">
    <w:name w:val="annotation text"/>
    <w:basedOn w:val="Normal"/>
    <w:link w:val="CommentTextChar"/>
    <w:unhideWhenUsed/>
    <w:rsid w:val="001754C8"/>
    <w:pPr>
      <w:spacing w:after="200"/>
    </w:pPr>
    <w:rPr>
      <w:rFonts w:ascii="Calibri" w:eastAsia="Calibri" w:hAnsi="Calibri"/>
    </w:rPr>
  </w:style>
  <w:style w:type="character" w:customStyle="1" w:styleId="CommentTextChar">
    <w:name w:val="Comment Text Char"/>
    <w:basedOn w:val="DefaultParagraphFont"/>
    <w:link w:val="CommentText"/>
    <w:rsid w:val="001754C8"/>
    <w:rPr>
      <w:sz w:val="20"/>
      <w:szCs w:val="20"/>
    </w:rPr>
  </w:style>
  <w:style w:type="paragraph" w:styleId="CommentSubject">
    <w:name w:val="annotation subject"/>
    <w:basedOn w:val="CommentText"/>
    <w:next w:val="CommentText"/>
    <w:link w:val="CommentSubjectChar"/>
    <w:uiPriority w:val="99"/>
    <w:semiHidden/>
    <w:unhideWhenUsed/>
    <w:rsid w:val="00D16DB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16DB1"/>
    <w:rPr>
      <w:rFonts w:ascii="Times New Roman" w:eastAsia="Times New Roman" w:hAnsi="Times New Roman" w:cs="Times New Roman"/>
      <w:b/>
      <w:bCs/>
      <w:sz w:val="20"/>
      <w:szCs w:val="20"/>
    </w:rPr>
  </w:style>
  <w:style w:type="paragraph" w:customStyle="1" w:styleId="Subject">
    <w:name w:val="Subject"/>
    <w:next w:val="Normal"/>
    <w:rsid w:val="00D643FC"/>
    <w:pPr>
      <w:spacing w:line="280" w:lineRule="atLeast"/>
      <w:ind w:left="1008" w:hanging="1008"/>
    </w:pPr>
    <w:rPr>
      <w:rFonts w:ascii="Times New Roman" w:eastAsia="Times New Roman" w:hAnsi="Times New Roman"/>
      <w:sz w:val="24"/>
    </w:rPr>
  </w:style>
  <w:style w:type="paragraph" w:customStyle="1" w:styleId="TableText">
    <w:name w:val="Table Text"/>
    <w:qFormat/>
    <w:rsid w:val="00C07533"/>
    <w:pPr>
      <w:spacing w:before="120"/>
    </w:pPr>
    <w:rPr>
      <w:rFonts w:ascii="Arial" w:eastAsia="Times New Roman" w:hAnsi="Arial"/>
    </w:rPr>
  </w:style>
  <w:style w:type="paragraph" w:customStyle="1" w:styleId="TableTitle">
    <w:name w:val="Table Title"/>
    <w:basedOn w:val="TableText"/>
    <w:next w:val="TableText"/>
    <w:qFormat/>
    <w:rsid w:val="00C07533"/>
    <w:pPr>
      <w:keepNext/>
      <w:keepLines/>
      <w:spacing w:before="0" w:after="120"/>
      <w:ind w:left="1080" w:hanging="1080"/>
    </w:pPr>
    <w:rPr>
      <w:b/>
      <w:sz w:val="22"/>
    </w:rPr>
  </w:style>
  <w:style w:type="paragraph" w:customStyle="1" w:styleId="Bullet1">
    <w:name w:val="Bullet 1"/>
    <w:basedOn w:val="Normal"/>
    <w:rsid w:val="00C07533"/>
    <w:pPr>
      <w:numPr>
        <w:ilvl w:val="3"/>
        <w:numId w:val="6"/>
      </w:numPr>
    </w:pPr>
    <w:rPr>
      <w:lang w:val="es-ES" w:eastAsia="es-MX"/>
    </w:rPr>
  </w:style>
  <w:style w:type="paragraph" w:customStyle="1" w:styleId="Regtable">
    <w:name w:val="Regtable"/>
    <w:basedOn w:val="Normal"/>
    <w:link w:val="RegtableChar"/>
    <w:rsid w:val="00B83313"/>
    <w:pPr>
      <w:keepLines/>
      <w:framePr w:wrap="around" w:vAnchor="text" w:hAnchor="text" w:y="1"/>
      <w:spacing w:before="20" w:after="20"/>
    </w:pPr>
  </w:style>
  <w:style w:type="character" w:customStyle="1" w:styleId="RegtableChar">
    <w:name w:val="Regtable Char"/>
    <w:basedOn w:val="DefaultParagraphFont"/>
    <w:link w:val="Regtable"/>
    <w:rsid w:val="00B83313"/>
    <w:rPr>
      <w:rFonts w:ascii="Times New Roman" w:eastAsia="Times New Roman" w:hAnsi="Times New Roman" w:cs="Times New Roman"/>
      <w:sz w:val="20"/>
      <w:szCs w:val="20"/>
    </w:rPr>
  </w:style>
  <w:style w:type="paragraph" w:customStyle="1" w:styleId="TableTitle0">
    <w:name w:val="TableTitle"/>
    <w:basedOn w:val="Normal"/>
    <w:link w:val="TableTitleChar"/>
    <w:rsid w:val="00B83313"/>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0"/>
    <w:rsid w:val="00B83313"/>
    <w:rPr>
      <w:rFonts w:ascii="Times New Roman Bold" w:eastAsia="Times New Roman" w:hAnsi="Times New Roman Bold" w:cs="Times New Roman"/>
      <w:b/>
      <w:spacing w:val="-3"/>
      <w:sz w:val="20"/>
      <w:szCs w:val="20"/>
    </w:rPr>
  </w:style>
  <w:style w:type="character" w:customStyle="1" w:styleId="Heading4Char">
    <w:name w:val="Heading 4 Char"/>
    <w:basedOn w:val="DefaultParagraphFont"/>
    <w:link w:val="Heading4"/>
    <w:uiPriority w:val="9"/>
    <w:semiHidden/>
    <w:rsid w:val="00B83313"/>
    <w:rPr>
      <w:rFonts w:ascii="Cambria" w:eastAsia="Times New Roman" w:hAnsi="Cambria"/>
      <w:b/>
      <w:bCs/>
      <w:i/>
      <w:iCs/>
      <w:color w:val="4F81BD"/>
    </w:rPr>
  </w:style>
  <w:style w:type="paragraph" w:styleId="BodyText">
    <w:name w:val="Body Text"/>
    <w:basedOn w:val="Normal"/>
    <w:link w:val="BodyTextChar"/>
    <w:uiPriority w:val="99"/>
    <w:unhideWhenUsed/>
    <w:rsid w:val="00C3419E"/>
    <w:pPr>
      <w:spacing w:after="120"/>
    </w:pPr>
  </w:style>
  <w:style w:type="character" w:customStyle="1" w:styleId="BodyTextChar">
    <w:name w:val="Body Text Char"/>
    <w:basedOn w:val="DefaultParagraphFont"/>
    <w:link w:val="BodyText"/>
    <w:uiPriority w:val="99"/>
    <w:rsid w:val="00C3419E"/>
    <w:rPr>
      <w:rFonts w:ascii="Times New Roman" w:eastAsia="Times New Roman" w:hAnsi="Times New Roman" w:cs="Times New Roman"/>
      <w:sz w:val="20"/>
      <w:szCs w:val="20"/>
    </w:rPr>
  </w:style>
  <w:style w:type="paragraph" w:customStyle="1" w:styleId="ttulo">
    <w:name w:val="título"/>
    <w:basedOn w:val="Normal"/>
    <w:rsid w:val="00242F74"/>
    <w:pPr>
      <w:widowControl w:val="0"/>
      <w:spacing w:after="120"/>
      <w:jc w:val="both"/>
    </w:pPr>
    <w:rPr>
      <w:rFonts w:ascii="Arial" w:hAnsi="Arial"/>
      <w:sz w:val="22"/>
      <w:lang w:val="es-ES_tradnl" w:eastAsia="es-ES"/>
    </w:rPr>
  </w:style>
  <w:style w:type="character" w:customStyle="1" w:styleId="apple-style-span">
    <w:name w:val="apple-style-span"/>
    <w:basedOn w:val="DefaultParagraphFont"/>
    <w:rsid w:val="003020FA"/>
  </w:style>
  <w:style w:type="paragraph" w:styleId="NormalWeb">
    <w:name w:val="Normal (Web)"/>
    <w:basedOn w:val="Normal"/>
    <w:uiPriority w:val="99"/>
    <w:semiHidden/>
    <w:unhideWhenUsed/>
    <w:rsid w:val="00321841"/>
    <w:rPr>
      <w:rFonts w:eastAsia="Calibri"/>
      <w:sz w:val="24"/>
      <w:szCs w:val="24"/>
    </w:rPr>
  </w:style>
  <w:style w:type="paragraph" w:styleId="Revision">
    <w:name w:val="Revision"/>
    <w:hidden/>
    <w:uiPriority w:val="99"/>
    <w:semiHidden/>
    <w:rsid w:val="003232A3"/>
    <w:rPr>
      <w:rFonts w:ascii="Times New Roman" w:eastAsia="Times New Roman" w:hAnsi="Times New Roman"/>
    </w:rPr>
  </w:style>
  <w:style w:type="table" w:customStyle="1" w:styleId="Sombreadoclaro1">
    <w:name w:val="Sombreado claro1"/>
    <w:basedOn w:val="TableNormal"/>
    <w:uiPriority w:val="60"/>
    <w:rsid w:val="00134892"/>
    <w:rPr>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unhideWhenUsed/>
    <w:rsid w:val="00A90148"/>
    <w:pPr>
      <w:spacing w:after="120" w:line="480" w:lineRule="auto"/>
    </w:pPr>
  </w:style>
  <w:style w:type="character" w:customStyle="1" w:styleId="BodyText2Char">
    <w:name w:val="Body Text 2 Char"/>
    <w:basedOn w:val="DefaultParagraphFont"/>
    <w:link w:val="BodyText2"/>
    <w:uiPriority w:val="99"/>
    <w:rsid w:val="00A90148"/>
    <w:rPr>
      <w:rFonts w:ascii="Times New Roman" w:eastAsia="Times New Roman" w:hAnsi="Times New Roman" w:cs="Times New Roman"/>
      <w:sz w:val="20"/>
      <w:szCs w:val="20"/>
    </w:rPr>
  </w:style>
  <w:style w:type="paragraph" w:customStyle="1" w:styleId="Newpage">
    <w:name w:val="Newpage"/>
    <w:basedOn w:val="Chapter"/>
    <w:link w:val="NewpageChar"/>
    <w:rsid w:val="00D32F3E"/>
    <w:pPr>
      <w:tabs>
        <w:tab w:val="clear" w:pos="648"/>
        <w:tab w:val="left" w:pos="3060"/>
      </w:tabs>
      <w:spacing w:after="0"/>
      <w:ind w:firstLine="0"/>
    </w:pPr>
    <w:rPr>
      <w:lang w:val="en-US"/>
    </w:rPr>
  </w:style>
  <w:style w:type="character" w:customStyle="1" w:styleId="NewpageChar">
    <w:name w:val="Newpage Char"/>
    <w:basedOn w:val="DefaultParagraphFont"/>
    <w:link w:val="Newpage"/>
    <w:rsid w:val="00D32F3E"/>
    <w:rPr>
      <w:rFonts w:ascii="Times New Roman" w:eastAsia="Times New Roman" w:hAnsi="Times New Roman"/>
      <w:b/>
      <w:smallCaps/>
      <w:sz w:val="24"/>
    </w:rPr>
  </w:style>
  <w:style w:type="paragraph" w:customStyle="1" w:styleId="NORMALMONTEGRANDE">
    <w:name w:val="NORMAL MONTEGRANDE"/>
    <w:basedOn w:val="Normal"/>
    <w:link w:val="NORMALMONTEGRANDECar"/>
    <w:rsid w:val="002A0C20"/>
    <w:pPr>
      <w:jc w:val="both"/>
    </w:pPr>
    <w:rPr>
      <w:rFonts w:ascii="Arial" w:hAnsi="Arial"/>
      <w:sz w:val="22"/>
      <w:szCs w:val="24"/>
      <w:lang w:val="es-ES" w:eastAsia="es-ES"/>
    </w:rPr>
  </w:style>
  <w:style w:type="character" w:customStyle="1" w:styleId="NORMALMONTEGRANDECar">
    <w:name w:val="NORMAL MONTEGRANDE Car"/>
    <w:basedOn w:val="DefaultParagraphFont"/>
    <w:link w:val="NORMALMONTEGRANDE"/>
    <w:rsid w:val="002A0C20"/>
    <w:rPr>
      <w:rFonts w:ascii="Arial" w:eastAsia="Times New Roman" w:hAnsi="Arial"/>
      <w:sz w:val="22"/>
      <w:szCs w:val="24"/>
      <w:lang w:val="es-ES" w:eastAsia="es-ES"/>
    </w:rPr>
  </w:style>
  <w:style w:type="paragraph" w:styleId="Title">
    <w:name w:val="Title"/>
    <w:basedOn w:val="Normal"/>
    <w:link w:val="TitleChar"/>
    <w:qFormat/>
    <w:rsid w:val="005561EC"/>
    <w:pPr>
      <w:tabs>
        <w:tab w:val="left" w:pos="1440"/>
        <w:tab w:val="left" w:pos="3060"/>
      </w:tabs>
      <w:jc w:val="center"/>
      <w:outlineLvl w:val="0"/>
    </w:pPr>
    <w:rPr>
      <w:sz w:val="24"/>
    </w:rPr>
  </w:style>
  <w:style w:type="character" w:customStyle="1" w:styleId="TitleChar">
    <w:name w:val="Title Char"/>
    <w:basedOn w:val="DefaultParagraphFont"/>
    <w:link w:val="Title"/>
    <w:rsid w:val="005561EC"/>
    <w:rPr>
      <w:rFonts w:ascii="Times New Roman" w:eastAsia="Times New Roman" w:hAnsi="Times New Roman"/>
      <w:sz w:val="24"/>
    </w:rPr>
  </w:style>
  <w:style w:type="character" w:styleId="BookTitle">
    <w:name w:val="Book Title"/>
    <w:uiPriority w:val="33"/>
    <w:qFormat/>
    <w:rsid w:val="005561EC"/>
    <w:rPr>
      <w:b/>
      <w:bCs/>
      <w:smallCaps/>
      <w:spacing w:val="5"/>
    </w:rPr>
  </w:style>
  <w:style w:type="paragraph" w:styleId="NoSpacing">
    <w:name w:val="No Spacing"/>
    <w:link w:val="NoSpacingChar"/>
    <w:uiPriority w:val="1"/>
    <w:qFormat/>
    <w:rsid w:val="00A23ECE"/>
    <w:rPr>
      <w:sz w:val="22"/>
      <w:szCs w:val="22"/>
      <w:lang w:val="es-NI"/>
    </w:rPr>
  </w:style>
  <w:style w:type="character" w:customStyle="1" w:styleId="NoSpacingChar">
    <w:name w:val="No Spacing Char"/>
    <w:basedOn w:val="DefaultParagraphFont"/>
    <w:link w:val="NoSpacing"/>
    <w:uiPriority w:val="1"/>
    <w:rsid w:val="00A23ECE"/>
    <w:rPr>
      <w:sz w:val="22"/>
      <w:szCs w:val="22"/>
      <w:lang w:val="es-NI"/>
    </w:rPr>
  </w:style>
  <w:style w:type="character" w:styleId="HTMLTypewriter">
    <w:name w:val="HTML Typewriter"/>
    <w:basedOn w:val="DefaultParagraphFont"/>
    <w:semiHidden/>
    <w:unhideWhenUsed/>
    <w:rsid w:val="00A23ECE"/>
    <w:rPr>
      <w:rFonts w:ascii="Courier New" w:eastAsia="Courier New" w:hAnsi="Courier New" w:cs="Courier New" w:hint="default"/>
      <w:sz w:val="20"/>
      <w:szCs w:val="20"/>
    </w:rPr>
  </w:style>
  <w:style w:type="paragraph" w:styleId="List">
    <w:name w:val="List"/>
    <w:basedOn w:val="Normal"/>
    <w:rsid w:val="00AB7D36"/>
    <w:pPr>
      <w:ind w:left="360" w:hanging="360"/>
    </w:pPr>
    <w:rPr>
      <w:sz w:val="24"/>
      <w:szCs w:val="24"/>
    </w:rPr>
  </w:style>
  <w:style w:type="table" w:customStyle="1" w:styleId="LightShading1">
    <w:name w:val="Light Shading1"/>
    <w:basedOn w:val="TableNormal"/>
    <w:uiPriority w:val="60"/>
    <w:rsid w:val="00676F28"/>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28883943">
      <w:bodyDiv w:val="1"/>
      <w:marLeft w:val="0"/>
      <w:marRight w:val="0"/>
      <w:marTop w:val="0"/>
      <w:marBottom w:val="0"/>
      <w:divBdr>
        <w:top w:val="none" w:sz="0" w:space="0" w:color="auto"/>
        <w:left w:val="none" w:sz="0" w:space="0" w:color="auto"/>
        <w:bottom w:val="none" w:sz="0" w:space="0" w:color="auto"/>
        <w:right w:val="none" w:sz="0" w:space="0" w:color="auto"/>
      </w:divBdr>
    </w:div>
    <w:div w:id="600067813">
      <w:bodyDiv w:val="1"/>
      <w:marLeft w:val="0"/>
      <w:marRight w:val="0"/>
      <w:marTop w:val="0"/>
      <w:marBottom w:val="0"/>
      <w:divBdr>
        <w:top w:val="none" w:sz="0" w:space="0" w:color="auto"/>
        <w:left w:val="none" w:sz="0" w:space="0" w:color="auto"/>
        <w:bottom w:val="none" w:sz="0" w:space="0" w:color="auto"/>
        <w:right w:val="none" w:sz="0" w:space="0" w:color="auto"/>
      </w:divBdr>
    </w:div>
    <w:div w:id="867111129">
      <w:bodyDiv w:val="1"/>
      <w:marLeft w:val="0"/>
      <w:marRight w:val="0"/>
      <w:marTop w:val="0"/>
      <w:marBottom w:val="0"/>
      <w:divBdr>
        <w:top w:val="none" w:sz="0" w:space="0" w:color="auto"/>
        <w:left w:val="none" w:sz="0" w:space="0" w:color="auto"/>
        <w:bottom w:val="none" w:sz="0" w:space="0" w:color="auto"/>
        <w:right w:val="none" w:sz="0" w:space="0" w:color="auto"/>
      </w:divBdr>
    </w:div>
    <w:div w:id="1093085962">
      <w:bodyDiv w:val="1"/>
      <w:marLeft w:val="0"/>
      <w:marRight w:val="0"/>
      <w:marTop w:val="0"/>
      <w:marBottom w:val="0"/>
      <w:divBdr>
        <w:top w:val="none" w:sz="0" w:space="0" w:color="auto"/>
        <w:left w:val="none" w:sz="0" w:space="0" w:color="auto"/>
        <w:bottom w:val="none" w:sz="0" w:space="0" w:color="auto"/>
        <w:right w:val="none" w:sz="0" w:space="0" w:color="auto"/>
      </w:divBdr>
    </w:div>
    <w:div w:id="1478105477">
      <w:bodyDiv w:val="1"/>
      <w:marLeft w:val="0"/>
      <w:marRight w:val="0"/>
      <w:marTop w:val="0"/>
      <w:marBottom w:val="0"/>
      <w:divBdr>
        <w:top w:val="none" w:sz="0" w:space="0" w:color="auto"/>
        <w:left w:val="none" w:sz="0" w:space="0" w:color="auto"/>
        <w:bottom w:val="none" w:sz="0" w:space="0" w:color="auto"/>
        <w:right w:val="none" w:sz="0" w:space="0" w:color="auto"/>
      </w:divBdr>
    </w:div>
    <w:div w:id="19432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aryhg\Local%20Settings\Temporary%20Internet%20Files\Content.Outlook\P2A1B7O2\ESMR%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E3B4811EC4EBF147A6B609EDE20D6486" ma:contentTypeVersion="2247" ma:contentTypeDescription="The base project type from which other project content types inherit their information." ma:contentTypeScope="" ma:versionID="4159290abba8f70117668211f556fa50">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37928588</IDBDocs_x0020_Number>
    <TaxCatchAll xmlns="cdc7663a-08f0-4737-9e8c-148ce897a09c">
      <Value>26</Value>
      <Value>11</Value>
      <Value>10</Value>
    </TaxCatchAll>
    <Phase xmlns="cdc7663a-08f0-4737-9e8c-148ce897a09c" xsi:nil="true"/>
    <SISCOR_x0020_Number xmlns="cdc7663a-08f0-4737-9e8c-148ce897a09c" xsi:nil="true"/>
    <Division_x0020_or_x0020_Unit xmlns="cdc7663a-08f0-4737-9e8c-148ce897a09c">OMJ/OMJ</Division_x0020_or_x0020_Unit>
    <Approval_x0020_Number xmlns="cdc7663a-08f0-4737-9e8c-148ce897a09c" xsi:nil="true"/>
    <Document_x0020_Author xmlns="cdc7663a-08f0-4737-9e8c-148ce897a09c">LARTAKER</Document_x0020_Author>
    <Fiscal_x0020_Year_x0020_IDB xmlns="cdc7663a-08f0-4737-9e8c-148ce897a09c">2013</Fiscal_x0020_Year_x0020_IDB>
    <Other_x0020_Author xmlns="cdc7663a-08f0-4737-9e8c-148ce897a09c" xsi:nil="true"/>
    <Project_x0020_Number xmlns="cdc7663a-08f0-4737-9e8c-148ce897a09c">NI-L1072</Project_x0020_Number>
    <Package_x0020_Code xmlns="cdc7663a-08f0-4737-9e8c-148ce897a09c" xsi:nil="true"/>
    <Key_x0020_Document xmlns="cdc7663a-08f0-4737-9e8c-148ce897a09c">false</Key_x0020_Document>
    <Migration_x0020_Info xmlns="cdc7663a-08f0-4737-9e8c-148ce897a09c">MS WORDESMREnvironmental &amp;amp; Social Management Reports0N</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EZSHARE-1614822279-855</_dlc_DocId>
    <_dlc_DocIdUrl xmlns="cdc7663a-08f0-4737-9e8c-148ce897a09c">
      <Url>https://idbg.sharepoint.com/teams/EZ-NI-LON/NI-L1072/_layouts/15/DocIdRedir.aspx?ID=EZSHARE-1614822279-855</Url>
      <Description>EZSHARE-1614822279-855</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AB5DC6E2-905D-46B7-8B1A-70D1064B457F}"/>
</file>

<file path=customXml/itemProps2.xml><?xml version="1.0" encoding="utf-8"?>
<ds:datastoreItem xmlns:ds="http://schemas.openxmlformats.org/officeDocument/2006/customXml" ds:itemID="{854BC7B7-E7B5-4298-917B-4971204A2591}"/>
</file>

<file path=customXml/itemProps3.xml><?xml version="1.0" encoding="utf-8"?>
<ds:datastoreItem xmlns:ds="http://schemas.openxmlformats.org/officeDocument/2006/customXml" ds:itemID="{29A946C8-CF10-48FB-93A2-C254BDB58146}"/>
</file>

<file path=customXml/itemProps4.xml><?xml version="1.0" encoding="utf-8"?>
<ds:datastoreItem xmlns:ds="http://schemas.openxmlformats.org/officeDocument/2006/customXml" ds:itemID="{A77509B2-1948-42E8-85F5-2EDBAC247ACF}"/>
</file>

<file path=customXml/itemProps5.xml><?xml version="1.0" encoding="utf-8"?>
<ds:datastoreItem xmlns:ds="http://schemas.openxmlformats.org/officeDocument/2006/customXml" ds:itemID="{200EB0D0-947E-4BED-B666-07921F49E03C}"/>
</file>

<file path=customXml/itemProps6.xml><?xml version="1.0" encoding="utf-8"?>
<ds:datastoreItem xmlns:ds="http://schemas.openxmlformats.org/officeDocument/2006/customXml" ds:itemID="{EFE407D1-3EBA-438C-AD4D-CEF06C462D3C}"/>
</file>

<file path=customXml/itemProps7.xml><?xml version="1.0" encoding="utf-8"?>
<ds:datastoreItem xmlns:ds="http://schemas.openxmlformats.org/officeDocument/2006/customXml" ds:itemID="{1693B0D2-7347-4713-8797-AF738604B708}"/>
</file>

<file path=docProps/app.xml><?xml version="1.0" encoding="utf-8"?>
<Properties xmlns="http://schemas.openxmlformats.org/officeDocument/2006/extended-properties" xmlns:vt="http://schemas.openxmlformats.org/officeDocument/2006/docPropsVTypes">
  <Template>ESMR Template1.dotx</Template>
  <TotalTime>1</TotalTime>
  <Pages>10</Pages>
  <Words>3226</Words>
  <Characters>18393</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21576</CharactersWithSpaces>
  <SharedDoc>false</SharedDoc>
  <HLinks>
    <vt:vector size="138" baseType="variant">
      <vt:variant>
        <vt:i4>1310776</vt:i4>
      </vt:variant>
      <vt:variant>
        <vt:i4>134</vt:i4>
      </vt:variant>
      <vt:variant>
        <vt:i4>0</vt:i4>
      </vt:variant>
      <vt:variant>
        <vt:i4>5</vt:i4>
      </vt:variant>
      <vt:variant>
        <vt:lpwstr/>
      </vt:variant>
      <vt:variant>
        <vt:lpwstr>_Toc305083603</vt:lpwstr>
      </vt:variant>
      <vt:variant>
        <vt:i4>1310776</vt:i4>
      </vt:variant>
      <vt:variant>
        <vt:i4>128</vt:i4>
      </vt:variant>
      <vt:variant>
        <vt:i4>0</vt:i4>
      </vt:variant>
      <vt:variant>
        <vt:i4>5</vt:i4>
      </vt:variant>
      <vt:variant>
        <vt:lpwstr/>
      </vt:variant>
      <vt:variant>
        <vt:lpwstr>_Toc305083602</vt:lpwstr>
      </vt:variant>
      <vt:variant>
        <vt:i4>1310776</vt:i4>
      </vt:variant>
      <vt:variant>
        <vt:i4>122</vt:i4>
      </vt:variant>
      <vt:variant>
        <vt:i4>0</vt:i4>
      </vt:variant>
      <vt:variant>
        <vt:i4>5</vt:i4>
      </vt:variant>
      <vt:variant>
        <vt:lpwstr/>
      </vt:variant>
      <vt:variant>
        <vt:lpwstr>_Toc305083601</vt:lpwstr>
      </vt:variant>
      <vt:variant>
        <vt:i4>1310776</vt:i4>
      </vt:variant>
      <vt:variant>
        <vt:i4>116</vt:i4>
      </vt:variant>
      <vt:variant>
        <vt:i4>0</vt:i4>
      </vt:variant>
      <vt:variant>
        <vt:i4>5</vt:i4>
      </vt:variant>
      <vt:variant>
        <vt:lpwstr/>
      </vt:variant>
      <vt:variant>
        <vt:lpwstr>_Toc305083600</vt:lpwstr>
      </vt:variant>
      <vt:variant>
        <vt:i4>1900603</vt:i4>
      </vt:variant>
      <vt:variant>
        <vt:i4>110</vt:i4>
      </vt:variant>
      <vt:variant>
        <vt:i4>0</vt:i4>
      </vt:variant>
      <vt:variant>
        <vt:i4>5</vt:i4>
      </vt:variant>
      <vt:variant>
        <vt:lpwstr/>
      </vt:variant>
      <vt:variant>
        <vt:lpwstr>_Toc305083599</vt:lpwstr>
      </vt:variant>
      <vt:variant>
        <vt:i4>1900603</vt:i4>
      </vt:variant>
      <vt:variant>
        <vt:i4>104</vt:i4>
      </vt:variant>
      <vt:variant>
        <vt:i4>0</vt:i4>
      </vt:variant>
      <vt:variant>
        <vt:i4>5</vt:i4>
      </vt:variant>
      <vt:variant>
        <vt:lpwstr/>
      </vt:variant>
      <vt:variant>
        <vt:lpwstr>_Toc305083598</vt:lpwstr>
      </vt:variant>
      <vt:variant>
        <vt:i4>1900603</vt:i4>
      </vt:variant>
      <vt:variant>
        <vt:i4>98</vt:i4>
      </vt:variant>
      <vt:variant>
        <vt:i4>0</vt:i4>
      </vt:variant>
      <vt:variant>
        <vt:i4>5</vt:i4>
      </vt:variant>
      <vt:variant>
        <vt:lpwstr/>
      </vt:variant>
      <vt:variant>
        <vt:lpwstr>_Toc305083597</vt:lpwstr>
      </vt:variant>
      <vt:variant>
        <vt:i4>1900603</vt:i4>
      </vt:variant>
      <vt:variant>
        <vt:i4>92</vt:i4>
      </vt:variant>
      <vt:variant>
        <vt:i4>0</vt:i4>
      </vt:variant>
      <vt:variant>
        <vt:i4>5</vt:i4>
      </vt:variant>
      <vt:variant>
        <vt:lpwstr/>
      </vt:variant>
      <vt:variant>
        <vt:lpwstr>_Toc305083596</vt:lpwstr>
      </vt:variant>
      <vt:variant>
        <vt:i4>1900603</vt:i4>
      </vt:variant>
      <vt:variant>
        <vt:i4>86</vt:i4>
      </vt:variant>
      <vt:variant>
        <vt:i4>0</vt:i4>
      </vt:variant>
      <vt:variant>
        <vt:i4>5</vt:i4>
      </vt:variant>
      <vt:variant>
        <vt:lpwstr/>
      </vt:variant>
      <vt:variant>
        <vt:lpwstr>_Toc305083595</vt:lpwstr>
      </vt:variant>
      <vt:variant>
        <vt:i4>1900603</vt:i4>
      </vt:variant>
      <vt:variant>
        <vt:i4>80</vt:i4>
      </vt:variant>
      <vt:variant>
        <vt:i4>0</vt:i4>
      </vt:variant>
      <vt:variant>
        <vt:i4>5</vt:i4>
      </vt:variant>
      <vt:variant>
        <vt:lpwstr/>
      </vt:variant>
      <vt:variant>
        <vt:lpwstr>_Toc305083594</vt:lpwstr>
      </vt:variant>
      <vt:variant>
        <vt:i4>1900603</vt:i4>
      </vt:variant>
      <vt:variant>
        <vt:i4>74</vt:i4>
      </vt:variant>
      <vt:variant>
        <vt:i4>0</vt:i4>
      </vt:variant>
      <vt:variant>
        <vt:i4>5</vt:i4>
      </vt:variant>
      <vt:variant>
        <vt:lpwstr/>
      </vt:variant>
      <vt:variant>
        <vt:lpwstr>_Toc305083593</vt:lpwstr>
      </vt:variant>
      <vt:variant>
        <vt:i4>1900603</vt:i4>
      </vt:variant>
      <vt:variant>
        <vt:i4>68</vt:i4>
      </vt:variant>
      <vt:variant>
        <vt:i4>0</vt:i4>
      </vt:variant>
      <vt:variant>
        <vt:i4>5</vt:i4>
      </vt:variant>
      <vt:variant>
        <vt:lpwstr/>
      </vt:variant>
      <vt:variant>
        <vt:lpwstr>_Toc305083592</vt:lpwstr>
      </vt:variant>
      <vt:variant>
        <vt:i4>1900603</vt:i4>
      </vt:variant>
      <vt:variant>
        <vt:i4>62</vt:i4>
      </vt:variant>
      <vt:variant>
        <vt:i4>0</vt:i4>
      </vt:variant>
      <vt:variant>
        <vt:i4>5</vt:i4>
      </vt:variant>
      <vt:variant>
        <vt:lpwstr/>
      </vt:variant>
      <vt:variant>
        <vt:lpwstr>_Toc305083591</vt:lpwstr>
      </vt:variant>
      <vt:variant>
        <vt:i4>1900603</vt:i4>
      </vt:variant>
      <vt:variant>
        <vt:i4>56</vt:i4>
      </vt:variant>
      <vt:variant>
        <vt:i4>0</vt:i4>
      </vt:variant>
      <vt:variant>
        <vt:i4>5</vt:i4>
      </vt:variant>
      <vt:variant>
        <vt:lpwstr/>
      </vt:variant>
      <vt:variant>
        <vt:lpwstr>_Toc305083590</vt:lpwstr>
      </vt:variant>
      <vt:variant>
        <vt:i4>1835067</vt:i4>
      </vt:variant>
      <vt:variant>
        <vt:i4>50</vt:i4>
      </vt:variant>
      <vt:variant>
        <vt:i4>0</vt:i4>
      </vt:variant>
      <vt:variant>
        <vt:i4>5</vt:i4>
      </vt:variant>
      <vt:variant>
        <vt:lpwstr/>
      </vt:variant>
      <vt:variant>
        <vt:lpwstr>_Toc305083589</vt:lpwstr>
      </vt:variant>
      <vt:variant>
        <vt:i4>1835067</vt:i4>
      </vt:variant>
      <vt:variant>
        <vt:i4>44</vt:i4>
      </vt:variant>
      <vt:variant>
        <vt:i4>0</vt:i4>
      </vt:variant>
      <vt:variant>
        <vt:i4>5</vt:i4>
      </vt:variant>
      <vt:variant>
        <vt:lpwstr/>
      </vt:variant>
      <vt:variant>
        <vt:lpwstr>_Toc305083588</vt:lpwstr>
      </vt:variant>
      <vt:variant>
        <vt:i4>1835067</vt:i4>
      </vt:variant>
      <vt:variant>
        <vt:i4>38</vt:i4>
      </vt:variant>
      <vt:variant>
        <vt:i4>0</vt:i4>
      </vt:variant>
      <vt:variant>
        <vt:i4>5</vt:i4>
      </vt:variant>
      <vt:variant>
        <vt:lpwstr/>
      </vt:variant>
      <vt:variant>
        <vt:lpwstr>_Toc305083587</vt:lpwstr>
      </vt:variant>
      <vt:variant>
        <vt:i4>1835067</vt:i4>
      </vt:variant>
      <vt:variant>
        <vt:i4>32</vt:i4>
      </vt:variant>
      <vt:variant>
        <vt:i4>0</vt:i4>
      </vt:variant>
      <vt:variant>
        <vt:i4>5</vt:i4>
      </vt:variant>
      <vt:variant>
        <vt:lpwstr/>
      </vt:variant>
      <vt:variant>
        <vt:lpwstr>_Toc305083586</vt:lpwstr>
      </vt:variant>
      <vt:variant>
        <vt:i4>1835067</vt:i4>
      </vt:variant>
      <vt:variant>
        <vt:i4>26</vt:i4>
      </vt:variant>
      <vt:variant>
        <vt:i4>0</vt:i4>
      </vt:variant>
      <vt:variant>
        <vt:i4>5</vt:i4>
      </vt:variant>
      <vt:variant>
        <vt:lpwstr/>
      </vt:variant>
      <vt:variant>
        <vt:lpwstr>_Toc305083585</vt:lpwstr>
      </vt:variant>
      <vt:variant>
        <vt:i4>1835067</vt:i4>
      </vt:variant>
      <vt:variant>
        <vt:i4>20</vt:i4>
      </vt:variant>
      <vt:variant>
        <vt:i4>0</vt:i4>
      </vt:variant>
      <vt:variant>
        <vt:i4>5</vt:i4>
      </vt:variant>
      <vt:variant>
        <vt:lpwstr/>
      </vt:variant>
      <vt:variant>
        <vt:lpwstr>_Toc305083584</vt:lpwstr>
      </vt:variant>
      <vt:variant>
        <vt:i4>1835067</vt:i4>
      </vt:variant>
      <vt:variant>
        <vt:i4>14</vt:i4>
      </vt:variant>
      <vt:variant>
        <vt:i4>0</vt:i4>
      </vt:variant>
      <vt:variant>
        <vt:i4>5</vt:i4>
      </vt:variant>
      <vt:variant>
        <vt:lpwstr/>
      </vt:variant>
      <vt:variant>
        <vt:lpwstr>_Toc305083583</vt:lpwstr>
      </vt:variant>
      <vt:variant>
        <vt:i4>1835067</vt:i4>
      </vt:variant>
      <vt:variant>
        <vt:i4>8</vt:i4>
      </vt:variant>
      <vt:variant>
        <vt:i4>0</vt:i4>
      </vt:variant>
      <vt:variant>
        <vt:i4>5</vt:i4>
      </vt:variant>
      <vt:variant>
        <vt:lpwstr/>
      </vt:variant>
      <vt:variant>
        <vt:lpwstr>_Toc305083582</vt:lpwstr>
      </vt:variant>
      <vt:variant>
        <vt:i4>1835067</vt:i4>
      </vt:variant>
      <vt:variant>
        <vt:i4>2</vt:i4>
      </vt:variant>
      <vt:variant>
        <vt:i4>0</vt:i4>
      </vt:variant>
      <vt:variant>
        <vt:i4>5</vt:i4>
      </vt:variant>
      <vt:variant>
        <vt:lpwstr/>
      </vt:variant>
      <vt:variant>
        <vt:lpwstr>_Toc305083581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PRODEL (NI-L1072) - IGAS</dc:title>
  <dc:creator>denisel</dc:creator>
  <cp:lastModifiedBy>Lorenz Artaker</cp:lastModifiedBy>
  <cp:revision>3</cp:revision>
  <cp:lastPrinted>2011-10-13T20:59:00Z</cp:lastPrinted>
  <dcterms:created xsi:type="dcterms:W3CDTF">2012-08-10T18:09:00Z</dcterms:created>
  <dcterms:modified xsi:type="dcterms:W3CDTF">2012-08-10T18:11:00Z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0x010100ACF722E9F6B0B149B0CD8BE2560A667200E3B4811EC4EBF147A6B609EDE20D6486</vt:lpwstr>
  </property>
  <property fmtid="{D5CDD505-2E9C-101B-9397-08002B2CF9AE}" pid="3" name="TaxKeyword">
    <vt:lpwstr/>
  </property>
  <property fmtid="{D5CDD505-2E9C-101B-9397-08002B2CF9AE}" pid="4" name="Function Operations IDB">
    <vt:lpwstr>10;#IDBDocs|cca77002-e150-4b2d-ab1f-1d7a7cdcae16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26;#Nicaragua|69900e44-351c-4695-b42f-d4fe027272ef</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e33564b2-826f-4bd3-8b4f-e260946fbead</vt:lpwstr>
  </property>
  <property fmtid="{D5CDD505-2E9C-101B-9397-08002B2CF9AE}" pid="16" name="Abstract">
    <vt:lpwstr/>
  </property>
  <property fmtid="{D5CDD505-2E9C-101B-9397-08002B2CF9AE}" pid="17" name="Disclosure Activity">
    <vt:lpwstr>Environmental and Social Management Reports</vt:lpwstr>
  </property>
  <property fmtid="{D5CDD505-2E9C-101B-9397-08002B2CF9AE}" pid="18" name="Region">
    <vt:lpwstr/>
  </property>
  <property fmtid="{D5CDD505-2E9C-101B-9397-08002B2CF9AE}" pid="19" name="Webtopic">
    <vt:lpwstr>Opportunities for the Majority</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