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13D" w:rsidRPr="00644F1B" w:rsidRDefault="0017613D">
      <w:pPr>
        <w:rPr>
          <w:rFonts w:asciiTheme="majorHAnsi" w:eastAsiaTheme="majorEastAsia" w:hAnsiTheme="majorHAnsi" w:cstheme="majorBidi"/>
          <w:b/>
          <w:bCs/>
          <w:color w:val="365F91" w:themeColor="accent1" w:themeShade="BF"/>
          <w:sz w:val="28"/>
          <w:szCs w:val="28"/>
        </w:rPr>
      </w:pPr>
    </w:p>
    <w:p w:rsidR="0017613D" w:rsidRPr="00644F1B" w:rsidRDefault="0017613D">
      <w:pPr>
        <w:rPr>
          <w:rFonts w:asciiTheme="majorHAnsi" w:eastAsiaTheme="majorEastAsia" w:hAnsiTheme="majorHAnsi" w:cstheme="majorBidi"/>
          <w:b/>
          <w:bCs/>
          <w:color w:val="365F91" w:themeColor="accent1" w:themeShade="BF"/>
          <w:sz w:val="28"/>
          <w:szCs w:val="28"/>
        </w:rPr>
      </w:pPr>
    </w:p>
    <w:p w:rsidR="0017613D" w:rsidRPr="00644F1B" w:rsidRDefault="0017613D" w:rsidP="0017613D">
      <w:pPr>
        <w:jc w:val="center"/>
        <w:rPr>
          <w:rFonts w:asciiTheme="majorHAnsi" w:eastAsiaTheme="majorEastAsia" w:hAnsiTheme="majorHAnsi" w:cstheme="majorBidi"/>
          <w:b/>
          <w:bCs/>
          <w:color w:val="365F91" w:themeColor="accent1" w:themeShade="BF"/>
          <w:sz w:val="36"/>
          <w:szCs w:val="28"/>
        </w:rPr>
      </w:pPr>
      <w:r w:rsidRPr="00644F1B">
        <w:rPr>
          <w:rFonts w:asciiTheme="majorHAnsi" w:eastAsiaTheme="majorEastAsia" w:hAnsiTheme="majorHAnsi" w:cstheme="majorBidi"/>
          <w:b/>
          <w:bCs/>
          <w:color w:val="365F91" w:themeColor="accent1" w:themeShade="BF"/>
          <w:sz w:val="36"/>
          <w:szCs w:val="28"/>
        </w:rPr>
        <w:t>MINISTERIO DE SALUD</w:t>
      </w:r>
    </w:p>
    <w:p w:rsidR="0017613D" w:rsidRPr="00644F1B" w:rsidRDefault="0017613D" w:rsidP="0017613D">
      <w:pPr>
        <w:jc w:val="center"/>
        <w:rPr>
          <w:rFonts w:asciiTheme="majorHAnsi" w:eastAsiaTheme="majorEastAsia" w:hAnsiTheme="majorHAnsi" w:cstheme="majorBidi"/>
          <w:b/>
          <w:bCs/>
          <w:color w:val="365F91" w:themeColor="accent1" w:themeShade="BF"/>
          <w:sz w:val="36"/>
          <w:szCs w:val="28"/>
        </w:rPr>
      </w:pPr>
      <w:r w:rsidRPr="00644F1B">
        <w:rPr>
          <w:rFonts w:asciiTheme="majorHAnsi" w:eastAsiaTheme="majorEastAsia" w:hAnsiTheme="majorHAnsi" w:cstheme="majorBidi"/>
          <w:b/>
          <w:bCs/>
          <w:color w:val="365F91" w:themeColor="accent1" w:themeShade="BF"/>
          <w:sz w:val="36"/>
          <w:szCs w:val="28"/>
        </w:rPr>
        <w:t>DIRECCIÓN GENERAL DE EXTENSION Y CALIDAD DE LA ATENCION</w:t>
      </w:r>
    </w:p>
    <w:p w:rsidR="0017613D" w:rsidRPr="00644F1B" w:rsidRDefault="0017613D" w:rsidP="0017613D">
      <w:pPr>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r w:rsidRPr="00644F1B">
        <w:rPr>
          <w:rFonts w:asciiTheme="majorHAnsi" w:eastAsiaTheme="majorEastAsia" w:hAnsiTheme="majorHAnsi" w:cstheme="majorBidi"/>
          <w:b/>
          <w:bCs/>
          <w:color w:val="365F91" w:themeColor="accent1" w:themeShade="BF"/>
          <w:sz w:val="36"/>
          <w:szCs w:val="28"/>
        </w:rPr>
        <w:t>Diagnóstico de la cobertura de ECMAC y PROCOSAN</w:t>
      </w: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r w:rsidRPr="00644F1B">
        <w:rPr>
          <w:rFonts w:asciiTheme="majorHAnsi" w:eastAsiaTheme="majorEastAsia" w:hAnsiTheme="majorHAnsi" w:cstheme="majorBidi"/>
          <w:b/>
          <w:bCs/>
          <w:color w:val="365F91" w:themeColor="accent1" w:themeShade="BF"/>
          <w:sz w:val="36"/>
          <w:szCs w:val="28"/>
        </w:rPr>
        <w:t>en comunidades seleccionadas en 6 municipios de Matagalpa, Estelí y Madriz.</w:t>
      </w: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p>
    <w:p w:rsidR="0017613D" w:rsidRPr="00644F1B" w:rsidRDefault="0017613D" w:rsidP="0017613D">
      <w:pPr>
        <w:spacing w:after="0" w:line="240" w:lineRule="auto"/>
        <w:jc w:val="center"/>
        <w:rPr>
          <w:rFonts w:asciiTheme="majorHAnsi" w:eastAsiaTheme="majorEastAsia" w:hAnsiTheme="majorHAnsi" w:cstheme="majorBidi"/>
          <w:b/>
          <w:bCs/>
          <w:color w:val="365F91" w:themeColor="accent1" w:themeShade="BF"/>
          <w:sz w:val="36"/>
          <w:szCs w:val="28"/>
        </w:rPr>
      </w:pPr>
      <w:r w:rsidRPr="00644F1B">
        <w:rPr>
          <w:rFonts w:asciiTheme="majorHAnsi" w:eastAsiaTheme="majorEastAsia" w:hAnsiTheme="majorHAnsi" w:cstheme="majorBidi"/>
          <w:b/>
          <w:bCs/>
          <w:color w:val="365F91" w:themeColor="accent1" w:themeShade="BF"/>
          <w:sz w:val="36"/>
          <w:szCs w:val="28"/>
        </w:rPr>
        <w:t>Julio de 2013</w:t>
      </w:r>
    </w:p>
    <w:p w:rsidR="0017613D" w:rsidRPr="00644F1B" w:rsidRDefault="0017613D">
      <w:pPr>
        <w:rPr>
          <w:rFonts w:asciiTheme="majorHAnsi" w:eastAsiaTheme="majorEastAsia" w:hAnsiTheme="majorHAnsi" w:cstheme="majorBidi"/>
          <w:b/>
          <w:bCs/>
          <w:color w:val="365F91" w:themeColor="accent1" w:themeShade="BF"/>
          <w:sz w:val="28"/>
          <w:szCs w:val="28"/>
        </w:rPr>
      </w:pPr>
      <w:r w:rsidRPr="00644F1B">
        <w:rPr>
          <w:rFonts w:asciiTheme="majorHAnsi" w:eastAsiaTheme="majorEastAsia" w:hAnsiTheme="majorHAnsi" w:cstheme="majorBidi"/>
          <w:b/>
          <w:bCs/>
          <w:color w:val="365F91" w:themeColor="accent1" w:themeShade="BF"/>
          <w:sz w:val="28"/>
          <w:szCs w:val="28"/>
        </w:rPr>
        <w:br w:type="page"/>
      </w:r>
    </w:p>
    <w:p w:rsidR="00730E0B" w:rsidRPr="00644F1B" w:rsidRDefault="00730E0B">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lang w:val="es-ES" w:eastAsia="en-US"/>
        </w:rPr>
        <w:id w:val="667677745"/>
        <w:docPartObj>
          <w:docPartGallery w:val="Table of Contents"/>
          <w:docPartUnique/>
        </w:docPartObj>
      </w:sdtPr>
      <w:sdtEndPr>
        <w:rPr>
          <w:rFonts w:eastAsiaTheme="minorEastAsia"/>
          <w:lang w:val="es-NI" w:eastAsia="es-NI"/>
        </w:rPr>
      </w:sdtEndPr>
      <w:sdtContent>
        <w:p w:rsidR="00730E0B" w:rsidRPr="00644F1B" w:rsidRDefault="00730E0B">
          <w:pPr>
            <w:pStyle w:val="TOCHeading"/>
          </w:pPr>
          <w:r w:rsidRPr="00644F1B">
            <w:t>Contenido</w:t>
          </w:r>
        </w:p>
        <w:p w:rsidR="00E74B89" w:rsidRDefault="00730E0B">
          <w:pPr>
            <w:pStyle w:val="TOC1"/>
            <w:tabs>
              <w:tab w:val="right" w:leader="dot" w:pos="9016"/>
            </w:tabs>
            <w:rPr>
              <w:noProof/>
            </w:rPr>
          </w:pPr>
          <w:r w:rsidRPr="00644F1B">
            <w:fldChar w:fldCharType="begin"/>
          </w:r>
          <w:r w:rsidRPr="00644F1B">
            <w:instrText xml:space="preserve"> TOC \o "1-3" \h \z \u </w:instrText>
          </w:r>
          <w:r w:rsidRPr="00644F1B">
            <w:fldChar w:fldCharType="separate"/>
          </w:r>
          <w:hyperlink w:anchor="_Toc361645113" w:history="1">
            <w:r w:rsidR="00E74B89" w:rsidRPr="00DF5A41">
              <w:rPr>
                <w:rStyle w:val="Hyperlink"/>
                <w:rFonts w:cs="Arial"/>
                <w:noProof/>
              </w:rPr>
              <w:t>LISTADO DE SIGLAS</w:t>
            </w:r>
            <w:r w:rsidR="00E74B89">
              <w:rPr>
                <w:noProof/>
                <w:webHidden/>
              </w:rPr>
              <w:tab/>
            </w:r>
            <w:r w:rsidR="00E74B89">
              <w:rPr>
                <w:noProof/>
                <w:webHidden/>
              </w:rPr>
              <w:fldChar w:fldCharType="begin"/>
            </w:r>
            <w:r w:rsidR="00E74B89">
              <w:rPr>
                <w:noProof/>
                <w:webHidden/>
              </w:rPr>
              <w:instrText xml:space="preserve"> PAGEREF _Toc361645113 \h </w:instrText>
            </w:r>
            <w:r w:rsidR="00E74B89">
              <w:rPr>
                <w:noProof/>
                <w:webHidden/>
              </w:rPr>
            </w:r>
            <w:r w:rsidR="00E74B89">
              <w:rPr>
                <w:noProof/>
                <w:webHidden/>
              </w:rPr>
              <w:fldChar w:fldCharType="separate"/>
            </w:r>
            <w:r w:rsidR="00E74B89">
              <w:rPr>
                <w:noProof/>
                <w:webHidden/>
              </w:rPr>
              <w:t>3</w:t>
            </w:r>
            <w:r w:rsidR="00E74B89">
              <w:rPr>
                <w:noProof/>
                <w:webHidden/>
              </w:rPr>
              <w:fldChar w:fldCharType="end"/>
            </w:r>
          </w:hyperlink>
        </w:p>
        <w:p w:rsidR="00E74B89" w:rsidRDefault="00BC38E6">
          <w:pPr>
            <w:pStyle w:val="TOC1"/>
            <w:tabs>
              <w:tab w:val="left" w:pos="440"/>
              <w:tab w:val="right" w:leader="dot" w:pos="9016"/>
            </w:tabs>
            <w:rPr>
              <w:noProof/>
            </w:rPr>
          </w:pPr>
          <w:hyperlink w:anchor="_Toc361645114" w:history="1">
            <w:r w:rsidR="00E74B89" w:rsidRPr="00DF5A41">
              <w:rPr>
                <w:rStyle w:val="Hyperlink"/>
                <w:rFonts w:asciiTheme="majorHAnsi" w:hAnsiTheme="majorHAnsi" w:cs="Arial"/>
                <w:noProof/>
              </w:rPr>
              <w:t>I.</w:t>
            </w:r>
            <w:r w:rsidR="00E74B89">
              <w:rPr>
                <w:noProof/>
              </w:rPr>
              <w:tab/>
            </w:r>
            <w:r w:rsidR="00E74B89" w:rsidRPr="00DF5A41">
              <w:rPr>
                <w:rStyle w:val="Hyperlink"/>
                <w:rFonts w:asciiTheme="majorHAnsi" w:hAnsiTheme="majorHAnsi" w:cs="Arial"/>
                <w:noProof/>
              </w:rPr>
              <w:t>INTRODUCCIÓN.</w:t>
            </w:r>
            <w:r w:rsidR="00E74B89">
              <w:rPr>
                <w:noProof/>
                <w:webHidden/>
              </w:rPr>
              <w:tab/>
            </w:r>
            <w:r w:rsidR="00E74B89">
              <w:rPr>
                <w:noProof/>
                <w:webHidden/>
              </w:rPr>
              <w:fldChar w:fldCharType="begin"/>
            </w:r>
            <w:r w:rsidR="00E74B89">
              <w:rPr>
                <w:noProof/>
                <w:webHidden/>
              </w:rPr>
              <w:instrText xml:space="preserve"> PAGEREF _Toc361645114 \h </w:instrText>
            </w:r>
            <w:r w:rsidR="00E74B89">
              <w:rPr>
                <w:noProof/>
                <w:webHidden/>
              </w:rPr>
            </w:r>
            <w:r w:rsidR="00E74B89">
              <w:rPr>
                <w:noProof/>
                <w:webHidden/>
              </w:rPr>
              <w:fldChar w:fldCharType="separate"/>
            </w:r>
            <w:r w:rsidR="00E74B89">
              <w:rPr>
                <w:noProof/>
                <w:webHidden/>
              </w:rPr>
              <w:t>4</w:t>
            </w:r>
            <w:r w:rsidR="00E74B89">
              <w:rPr>
                <w:noProof/>
                <w:webHidden/>
              </w:rPr>
              <w:fldChar w:fldCharType="end"/>
            </w:r>
          </w:hyperlink>
        </w:p>
        <w:p w:rsidR="00E74B89" w:rsidRDefault="00BC38E6">
          <w:pPr>
            <w:pStyle w:val="TOC1"/>
            <w:tabs>
              <w:tab w:val="left" w:pos="440"/>
              <w:tab w:val="right" w:leader="dot" w:pos="9016"/>
            </w:tabs>
            <w:rPr>
              <w:noProof/>
            </w:rPr>
          </w:pPr>
          <w:hyperlink w:anchor="_Toc361645115" w:history="1">
            <w:r w:rsidR="00E74B89" w:rsidRPr="00DF5A41">
              <w:rPr>
                <w:rStyle w:val="Hyperlink"/>
                <w:rFonts w:asciiTheme="majorHAnsi" w:hAnsiTheme="majorHAnsi" w:cs="Arial"/>
                <w:noProof/>
              </w:rPr>
              <w:t>II.</w:t>
            </w:r>
            <w:r w:rsidR="00E74B89">
              <w:rPr>
                <w:noProof/>
              </w:rPr>
              <w:tab/>
            </w:r>
            <w:r w:rsidR="00E74B89" w:rsidRPr="00DF5A41">
              <w:rPr>
                <w:rStyle w:val="Hyperlink"/>
                <w:rFonts w:asciiTheme="majorHAnsi" w:hAnsiTheme="majorHAnsi" w:cs="Arial"/>
                <w:noProof/>
              </w:rPr>
              <w:t>OBJETIVOS</w:t>
            </w:r>
            <w:r w:rsidR="00E74B89">
              <w:rPr>
                <w:noProof/>
                <w:webHidden/>
              </w:rPr>
              <w:tab/>
            </w:r>
            <w:r w:rsidR="00E74B89">
              <w:rPr>
                <w:noProof/>
                <w:webHidden/>
              </w:rPr>
              <w:fldChar w:fldCharType="begin"/>
            </w:r>
            <w:r w:rsidR="00E74B89">
              <w:rPr>
                <w:noProof/>
                <w:webHidden/>
              </w:rPr>
              <w:instrText xml:space="preserve"> PAGEREF _Toc361645115 \h </w:instrText>
            </w:r>
            <w:r w:rsidR="00E74B89">
              <w:rPr>
                <w:noProof/>
                <w:webHidden/>
              </w:rPr>
            </w:r>
            <w:r w:rsidR="00E74B89">
              <w:rPr>
                <w:noProof/>
                <w:webHidden/>
              </w:rPr>
              <w:fldChar w:fldCharType="separate"/>
            </w:r>
            <w:r w:rsidR="00E74B89">
              <w:rPr>
                <w:noProof/>
                <w:webHidden/>
              </w:rPr>
              <w:t>5</w:t>
            </w:r>
            <w:r w:rsidR="00E74B89">
              <w:rPr>
                <w:noProof/>
                <w:webHidden/>
              </w:rPr>
              <w:fldChar w:fldCharType="end"/>
            </w:r>
          </w:hyperlink>
        </w:p>
        <w:p w:rsidR="00E74B89" w:rsidRDefault="00BC38E6">
          <w:pPr>
            <w:pStyle w:val="TOC1"/>
            <w:tabs>
              <w:tab w:val="left" w:pos="660"/>
              <w:tab w:val="right" w:leader="dot" w:pos="9016"/>
            </w:tabs>
            <w:rPr>
              <w:noProof/>
            </w:rPr>
          </w:pPr>
          <w:hyperlink w:anchor="_Toc361645116" w:history="1">
            <w:r w:rsidR="00E74B89" w:rsidRPr="00DF5A41">
              <w:rPr>
                <w:rStyle w:val="Hyperlink"/>
                <w:rFonts w:asciiTheme="majorHAnsi" w:hAnsiTheme="majorHAnsi" w:cs="Arial"/>
                <w:noProof/>
              </w:rPr>
              <w:t>III.</w:t>
            </w:r>
            <w:r w:rsidR="00E74B89">
              <w:rPr>
                <w:noProof/>
              </w:rPr>
              <w:tab/>
            </w:r>
            <w:r w:rsidR="00E74B89" w:rsidRPr="00DF5A41">
              <w:rPr>
                <w:rStyle w:val="Hyperlink"/>
                <w:rFonts w:asciiTheme="majorHAnsi" w:hAnsiTheme="majorHAnsi" w:cs="Arial"/>
                <w:noProof/>
              </w:rPr>
              <w:t>METODOLOGÍA.</w:t>
            </w:r>
            <w:r w:rsidR="00E74B89">
              <w:rPr>
                <w:noProof/>
                <w:webHidden/>
              </w:rPr>
              <w:tab/>
            </w:r>
            <w:r w:rsidR="00E74B89">
              <w:rPr>
                <w:noProof/>
                <w:webHidden/>
              </w:rPr>
              <w:fldChar w:fldCharType="begin"/>
            </w:r>
            <w:r w:rsidR="00E74B89">
              <w:rPr>
                <w:noProof/>
                <w:webHidden/>
              </w:rPr>
              <w:instrText xml:space="preserve"> PAGEREF _Toc361645116 \h </w:instrText>
            </w:r>
            <w:r w:rsidR="00E74B89">
              <w:rPr>
                <w:noProof/>
                <w:webHidden/>
              </w:rPr>
            </w:r>
            <w:r w:rsidR="00E74B89">
              <w:rPr>
                <w:noProof/>
                <w:webHidden/>
              </w:rPr>
              <w:fldChar w:fldCharType="separate"/>
            </w:r>
            <w:r w:rsidR="00E74B89">
              <w:rPr>
                <w:noProof/>
                <w:webHidden/>
              </w:rPr>
              <w:t>5</w:t>
            </w:r>
            <w:r w:rsidR="00E74B89">
              <w:rPr>
                <w:noProof/>
                <w:webHidden/>
              </w:rPr>
              <w:fldChar w:fldCharType="end"/>
            </w:r>
          </w:hyperlink>
        </w:p>
        <w:p w:rsidR="00E74B89" w:rsidRDefault="00BC38E6">
          <w:pPr>
            <w:pStyle w:val="TOC1"/>
            <w:tabs>
              <w:tab w:val="left" w:pos="660"/>
              <w:tab w:val="right" w:leader="dot" w:pos="9016"/>
            </w:tabs>
            <w:rPr>
              <w:noProof/>
            </w:rPr>
          </w:pPr>
          <w:hyperlink w:anchor="_Toc361645117" w:history="1">
            <w:r w:rsidR="00E74B89" w:rsidRPr="00DF5A41">
              <w:rPr>
                <w:rStyle w:val="Hyperlink"/>
                <w:rFonts w:asciiTheme="majorHAnsi" w:hAnsiTheme="majorHAnsi" w:cs="Arial"/>
                <w:noProof/>
              </w:rPr>
              <w:t>IV.</w:t>
            </w:r>
            <w:r w:rsidR="00E74B89">
              <w:rPr>
                <w:noProof/>
              </w:rPr>
              <w:tab/>
            </w:r>
            <w:r w:rsidR="00E74B89" w:rsidRPr="00DF5A41">
              <w:rPr>
                <w:rStyle w:val="Hyperlink"/>
                <w:rFonts w:asciiTheme="majorHAnsi" w:hAnsiTheme="majorHAnsi" w:cs="Arial"/>
                <w:noProof/>
              </w:rPr>
              <w:t>PRINCIPALES HALLAZGOS</w:t>
            </w:r>
            <w:r w:rsidR="00E74B89">
              <w:rPr>
                <w:noProof/>
                <w:webHidden/>
              </w:rPr>
              <w:tab/>
            </w:r>
            <w:r w:rsidR="00E74B89">
              <w:rPr>
                <w:noProof/>
                <w:webHidden/>
              </w:rPr>
              <w:fldChar w:fldCharType="begin"/>
            </w:r>
            <w:r w:rsidR="00E74B89">
              <w:rPr>
                <w:noProof/>
                <w:webHidden/>
              </w:rPr>
              <w:instrText xml:space="preserve"> PAGEREF _Toc361645117 \h </w:instrText>
            </w:r>
            <w:r w:rsidR="00E74B89">
              <w:rPr>
                <w:noProof/>
                <w:webHidden/>
              </w:rPr>
            </w:r>
            <w:r w:rsidR="00E74B89">
              <w:rPr>
                <w:noProof/>
                <w:webHidden/>
              </w:rPr>
              <w:fldChar w:fldCharType="separate"/>
            </w:r>
            <w:r w:rsidR="00E74B89">
              <w:rPr>
                <w:noProof/>
                <w:webHidden/>
              </w:rPr>
              <w:t>6</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18" w:history="1">
            <w:r w:rsidR="00E74B89" w:rsidRPr="00DF5A41">
              <w:rPr>
                <w:rStyle w:val="Hyperlink"/>
                <w:rFonts w:cs="Arial"/>
                <w:b/>
                <w:noProof/>
              </w:rPr>
              <w:t>1.</w:t>
            </w:r>
            <w:r w:rsidR="00E74B89">
              <w:rPr>
                <w:noProof/>
              </w:rPr>
              <w:tab/>
            </w:r>
            <w:r w:rsidR="00E74B89" w:rsidRPr="00DF5A41">
              <w:rPr>
                <w:rStyle w:val="Hyperlink"/>
                <w:rFonts w:cs="Arial"/>
                <w:b/>
                <w:noProof/>
              </w:rPr>
              <w:t>ECMAC</w:t>
            </w:r>
            <w:r w:rsidR="00E74B89">
              <w:rPr>
                <w:noProof/>
                <w:webHidden/>
              </w:rPr>
              <w:tab/>
            </w:r>
            <w:r w:rsidR="00E74B89">
              <w:rPr>
                <w:noProof/>
                <w:webHidden/>
              </w:rPr>
              <w:fldChar w:fldCharType="begin"/>
            </w:r>
            <w:r w:rsidR="00E74B89">
              <w:rPr>
                <w:noProof/>
                <w:webHidden/>
              </w:rPr>
              <w:instrText xml:space="preserve"> PAGEREF _Toc361645118 \h </w:instrText>
            </w:r>
            <w:r w:rsidR="00E74B89">
              <w:rPr>
                <w:noProof/>
                <w:webHidden/>
              </w:rPr>
            </w:r>
            <w:r w:rsidR="00E74B89">
              <w:rPr>
                <w:noProof/>
                <w:webHidden/>
              </w:rPr>
              <w:fldChar w:fldCharType="separate"/>
            </w:r>
            <w:r w:rsidR="00E74B89">
              <w:rPr>
                <w:noProof/>
                <w:webHidden/>
              </w:rPr>
              <w:t>6</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19" w:history="1">
            <w:r w:rsidR="00E74B89" w:rsidRPr="00DF5A41">
              <w:rPr>
                <w:rStyle w:val="Hyperlink"/>
                <w:rFonts w:asciiTheme="majorHAnsi" w:hAnsiTheme="majorHAnsi" w:cs="Times New Roman"/>
                <w:noProof/>
              </w:rPr>
              <w:t>A.</w:t>
            </w:r>
            <w:r w:rsidR="00E74B89">
              <w:rPr>
                <w:noProof/>
              </w:rPr>
              <w:tab/>
            </w:r>
            <w:r w:rsidR="00E74B89" w:rsidRPr="00DF5A41">
              <w:rPr>
                <w:rStyle w:val="Hyperlink"/>
                <w:rFonts w:cs="Times New Roman"/>
                <w:noProof/>
              </w:rPr>
              <w:t>Planificación familiar en el nivel de Atención Primaria.</w:t>
            </w:r>
            <w:r w:rsidR="00E74B89">
              <w:rPr>
                <w:noProof/>
                <w:webHidden/>
              </w:rPr>
              <w:tab/>
            </w:r>
            <w:r w:rsidR="00E74B89">
              <w:rPr>
                <w:noProof/>
                <w:webHidden/>
              </w:rPr>
              <w:fldChar w:fldCharType="begin"/>
            </w:r>
            <w:r w:rsidR="00E74B89">
              <w:rPr>
                <w:noProof/>
                <w:webHidden/>
              </w:rPr>
              <w:instrText xml:space="preserve"> PAGEREF _Toc361645119 \h </w:instrText>
            </w:r>
            <w:r w:rsidR="00E74B89">
              <w:rPr>
                <w:noProof/>
                <w:webHidden/>
              </w:rPr>
            </w:r>
            <w:r w:rsidR="00E74B89">
              <w:rPr>
                <w:noProof/>
                <w:webHidden/>
              </w:rPr>
              <w:fldChar w:fldCharType="separate"/>
            </w:r>
            <w:r w:rsidR="00E74B89">
              <w:rPr>
                <w:noProof/>
                <w:webHidden/>
              </w:rPr>
              <w:t>6</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0" w:history="1">
            <w:r w:rsidR="00E74B89" w:rsidRPr="00DF5A41">
              <w:rPr>
                <w:rStyle w:val="Hyperlink"/>
                <w:rFonts w:asciiTheme="majorHAnsi" w:hAnsiTheme="majorHAnsi" w:cs="Times New Roman"/>
                <w:noProof/>
              </w:rPr>
              <w:t>B.</w:t>
            </w:r>
            <w:r w:rsidR="00E74B89">
              <w:rPr>
                <w:noProof/>
              </w:rPr>
              <w:tab/>
            </w:r>
            <w:r w:rsidR="00E74B89" w:rsidRPr="00DF5A41">
              <w:rPr>
                <w:rStyle w:val="Hyperlink"/>
                <w:rFonts w:cs="Times New Roman"/>
                <w:noProof/>
              </w:rPr>
              <w:t>Proporción de referencias</w:t>
            </w:r>
            <w:r w:rsidR="00E74B89">
              <w:rPr>
                <w:noProof/>
                <w:webHidden/>
              </w:rPr>
              <w:tab/>
            </w:r>
            <w:r w:rsidR="00E74B89">
              <w:rPr>
                <w:noProof/>
                <w:webHidden/>
              </w:rPr>
              <w:fldChar w:fldCharType="begin"/>
            </w:r>
            <w:r w:rsidR="00E74B89">
              <w:rPr>
                <w:noProof/>
                <w:webHidden/>
              </w:rPr>
              <w:instrText xml:space="preserve"> PAGEREF _Toc361645120 \h </w:instrText>
            </w:r>
            <w:r w:rsidR="00E74B89">
              <w:rPr>
                <w:noProof/>
                <w:webHidden/>
              </w:rPr>
            </w:r>
            <w:r w:rsidR="00E74B89">
              <w:rPr>
                <w:noProof/>
                <w:webHidden/>
              </w:rPr>
              <w:fldChar w:fldCharType="separate"/>
            </w:r>
            <w:r w:rsidR="00E74B89">
              <w:rPr>
                <w:noProof/>
                <w:webHidden/>
              </w:rPr>
              <w:t>7</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1" w:history="1">
            <w:r w:rsidR="00E74B89" w:rsidRPr="00DF5A41">
              <w:rPr>
                <w:rStyle w:val="Hyperlink"/>
                <w:rFonts w:asciiTheme="majorHAnsi" w:hAnsiTheme="majorHAnsi" w:cs="Times New Roman"/>
                <w:noProof/>
              </w:rPr>
              <w:t>C.</w:t>
            </w:r>
            <w:r w:rsidR="00E74B89">
              <w:rPr>
                <w:noProof/>
              </w:rPr>
              <w:tab/>
            </w:r>
            <w:r w:rsidR="00E74B89" w:rsidRPr="00DF5A41">
              <w:rPr>
                <w:rStyle w:val="Hyperlink"/>
                <w:rFonts w:cs="Times New Roman"/>
                <w:noProof/>
              </w:rPr>
              <w:t>Frecuencia promedio de visitas comunitarias (integrales) de los ESAFC.</w:t>
            </w:r>
            <w:r w:rsidR="00E74B89">
              <w:rPr>
                <w:noProof/>
                <w:webHidden/>
              </w:rPr>
              <w:tab/>
            </w:r>
            <w:r w:rsidR="00E74B89">
              <w:rPr>
                <w:noProof/>
                <w:webHidden/>
              </w:rPr>
              <w:fldChar w:fldCharType="begin"/>
            </w:r>
            <w:r w:rsidR="00E74B89">
              <w:rPr>
                <w:noProof/>
                <w:webHidden/>
              </w:rPr>
              <w:instrText xml:space="preserve"> PAGEREF _Toc361645121 \h </w:instrText>
            </w:r>
            <w:r w:rsidR="00E74B89">
              <w:rPr>
                <w:noProof/>
                <w:webHidden/>
              </w:rPr>
            </w:r>
            <w:r w:rsidR="00E74B89">
              <w:rPr>
                <w:noProof/>
                <w:webHidden/>
              </w:rPr>
              <w:fldChar w:fldCharType="separate"/>
            </w:r>
            <w:r w:rsidR="00E74B89">
              <w:rPr>
                <w:noProof/>
                <w:webHidden/>
              </w:rPr>
              <w:t>7</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2" w:history="1">
            <w:r w:rsidR="00E74B89" w:rsidRPr="00DF5A41">
              <w:rPr>
                <w:rStyle w:val="Hyperlink"/>
                <w:rFonts w:asciiTheme="majorHAnsi" w:hAnsiTheme="majorHAnsi" w:cs="Times New Roman"/>
                <w:noProof/>
              </w:rPr>
              <w:t>D.</w:t>
            </w:r>
            <w:r w:rsidR="00E74B89">
              <w:rPr>
                <w:noProof/>
              </w:rPr>
              <w:tab/>
            </w:r>
            <w:r w:rsidR="00E74B89" w:rsidRPr="00DF5A41">
              <w:rPr>
                <w:rStyle w:val="Hyperlink"/>
                <w:rFonts w:cs="Times New Roman"/>
                <w:noProof/>
              </w:rPr>
              <w:t>Distribución de anticonceptivos por método.</w:t>
            </w:r>
            <w:r w:rsidR="00E74B89">
              <w:rPr>
                <w:noProof/>
                <w:webHidden/>
              </w:rPr>
              <w:tab/>
            </w:r>
            <w:r w:rsidR="00E74B89">
              <w:rPr>
                <w:noProof/>
                <w:webHidden/>
              </w:rPr>
              <w:fldChar w:fldCharType="begin"/>
            </w:r>
            <w:r w:rsidR="00E74B89">
              <w:rPr>
                <w:noProof/>
                <w:webHidden/>
              </w:rPr>
              <w:instrText xml:space="preserve"> PAGEREF _Toc361645122 \h </w:instrText>
            </w:r>
            <w:r w:rsidR="00E74B89">
              <w:rPr>
                <w:noProof/>
                <w:webHidden/>
              </w:rPr>
            </w:r>
            <w:r w:rsidR="00E74B89">
              <w:rPr>
                <w:noProof/>
                <w:webHidden/>
              </w:rPr>
              <w:fldChar w:fldCharType="separate"/>
            </w:r>
            <w:r w:rsidR="00E74B89">
              <w:rPr>
                <w:noProof/>
                <w:webHidden/>
              </w:rPr>
              <w:t>8</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3" w:history="1">
            <w:r w:rsidR="00E74B89" w:rsidRPr="00DF5A41">
              <w:rPr>
                <w:rStyle w:val="Hyperlink"/>
                <w:rFonts w:asciiTheme="majorHAnsi" w:hAnsiTheme="majorHAnsi" w:cs="Times New Roman"/>
                <w:noProof/>
              </w:rPr>
              <w:t>E.</w:t>
            </w:r>
            <w:r w:rsidR="00E74B89">
              <w:rPr>
                <w:noProof/>
              </w:rPr>
              <w:tab/>
            </w:r>
            <w:r w:rsidR="00E74B89" w:rsidRPr="00DF5A41">
              <w:rPr>
                <w:rStyle w:val="Hyperlink"/>
                <w:rFonts w:cs="Times New Roman"/>
                <w:noProof/>
              </w:rPr>
              <w:t>Tiempo dedicado por la red comunitaria</w:t>
            </w:r>
            <w:r w:rsidR="00E74B89">
              <w:rPr>
                <w:noProof/>
                <w:webHidden/>
              </w:rPr>
              <w:tab/>
            </w:r>
            <w:r w:rsidR="00E74B89">
              <w:rPr>
                <w:noProof/>
                <w:webHidden/>
              </w:rPr>
              <w:fldChar w:fldCharType="begin"/>
            </w:r>
            <w:r w:rsidR="00E74B89">
              <w:rPr>
                <w:noProof/>
                <w:webHidden/>
              </w:rPr>
              <w:instrText xml:space="preserve"> PAGEREF _Toc361645123 \h </w:instrText>
            </w:r>
            <w:r w:rsidR="00E74B89">
              <w:rPr>
                <w:noProof/>
                <w:webHidden/>
              </w:rPr>
            </w:r>
            <w:r w:rsidR="00E74B89">
              <w:rPr>
                <w:noProof/>
                <w:webHidden/>
              </w:rPr>
              <w:fldChar w:fldCharType="separate"/>
            </w:r>
            <w:r w:rsidR="00E74B89">
              <w:rPr>
                <w:noProof/>
                <w:webHidden/>
              </w:rPr>
              <w:t>8</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4" w:history="1">
            <w:r w:rsidR="00E74B89" w:rsidRPr="00DF5A41">
              <w:rPr>
                <w:rStyle w:val="Hyperlink"/>
                <w:rFonts w:asciiTheme="majorHAnsi" w:hAnsiTheme="majorHAnsi" w:cs="Times New Roman"/>
                <w:noProof/>
              </w:rPr>
              <w:t>F.</w:t>
            </w:r>
            <w:r w:rsidR="00E74B89">
              <w:rPr>
                <w:noProof/>
              </w:rPr>
              <w:tab/>
            </w:r>
            <w:r w:rsidR="00E74B89" w:rsidRPr="00DF5A41">
              <w:rPr>
                <w:rStyle w:val="Hyperlink"/>
                <w:rFonts w:cs="Times New Roman"/>
                <w:noProof/>
              </w:rPr>
              <w:t>Tiempo dedicado por el personal de salud</w:t>
            </w:r>
            <w:r w:rsidR="00E74B89">
              <w:rPr>
                <w:noProof/>
                <w:webHidden/>
              </w:rPr>
              <w:tab/>
            </w:r>
            <w:r w:rsidR="00E74B89">
              <w:rPr>
                <w:noProof/>
                <w:webHidden/>
              </w:rPr>
              <w:fldChar w:fldCharType="begin"/>
            </w:r>
            <w:r w:rsidR="00E74B89">
              <w:rPr>
                <w:noProof/>
                <w:webHidden/>
              </w:rPr>
              <w:instrText xml:space="preserve"> PAGEREF _Toc361645124 \h </w:instrText>
            </w:r>
            <w:r w:rsidR="00E74B89">
              <w:rPr>
                <w:noProof/>
                <w:webHidden/>
              </w:rPr>
            </w:r>
            <w:r w:rsidR="00E74B89">
              <w:rPr>
                <w:noProof/>
                <w:webHidden/>
              </w:rPr>
              <w:fldChar w:fldCharType="separate"/>
            </w:r>
            <w:r w:rsidR="00E74B89">
              <w:rPr>
                <w:noProof/>
                <w:webHidden/>
              </w:rPr>
              <w:t>8</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5" w:history="1">
            <w:r w:rsidR="00E74B89" w:rsidRPr="00DF5A41">
              <w:rPr>
                <w:rStyle w:val="Hyperlink"/>
                <w:rFonts w:cs="Arial"/>
                <w:b/>
                <w:noProof/>
              </w:rPr>
              <w:t>2.</w:t>
            </w:r>
            <w:r w:rsidR="00E74B89">
              <w:rPr>
                <w:noProof/>
              </w:rPr>
              <w:tab/>
            </w:r>
            <w:r w:rsidR="00E74B89" w:rsidRPr="00DF5A41">
              <w:rPr>
                <w:rStyle w:val="Hyperlink"/>
                <w:rFonts w:cs="Arial"/>
                <w:b/>
                <w:noProof/>
              </w:rPr>
              <w:t>PROCOSAN</w:t>
            </w:r>
            <w:r w:rsidR="00E74B89">
              <w:rPr>
                <w:noProof/>
                <w:webHidden/>
              </w:rPr>
              <w:tab/>
            </w:r>
            <w:r w:rsidR="00E74B89">
              <w:rPr>
                <w:noProof/>
                <w:webHidden/>
              </w:rPr>
              <w:fldChar w:fldCharType="begin"/>
            </w:r>
            <w:r w:rsidR="00E74B89">
              <w:rPr>
                <w:noProof/>
                <w:webHidden/>
              </w:rPr>
              <w:instrText xml:space="preserve"> PAGEREF _Toc361645125 \h </w:instrText>
            </w:r>
            <w:r w:rsidR="00E74B89">
              <w:rPr>
                <w:noProof/>
                <w:webHidden/>
              </w:rPr>
            </w:r>
            <w:r w:rsidR="00E74B89">
              <w:rPr>
                <w:noProof/>
                <w:webHidden/>
              </w:rPr>
              <w:fldChar w:fldCharType="separate"/>
            </w:r>
            <w:r w:rsidR="00E74B89">
              <w:rPr>
                <w:noProof/>
                <w:webHidden/>
              </w:rPr>
              <w:t>8</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6" w:history="1">
            <w:r w:rsidR="00E74B89" w:rsidRPr="00DF5A41">
              <w:rPr>
                <w:rStyle w:val="Hyperlink"/>
                <w:rFonts w:asciiTheme="majorHAnsi" w:hAnsiTheme="majorHAnsi" w:cs="Times New Roman"/>
                <w:noProof/>
              </w:rPr>
              <w:t>A.</w:t>
            </w:r>
            <w:r w:rsidR="00E74B89">
              <w:rPr>
                <w:noProof/>
              </w:rPr>
              <w:tab/>
            </w:r>
            <w:r w:rsidR="00E74B89" w:rsidRPr="00DF5A41">
              <w:rPr>
                <w:rStyle w:val="Hyperlink"/>
                <w:rFonts w:cs="Times New Roman"/>
                <w:noProof/>
              </w:rPr>
              <w:t>Vigilancia y consejería nutricional a menores de dos años</w:t>
            </w:r>
            <w:r w:rsidR="00E74B89">
              <w:rPr>
                <w:noProof/>
                <w:webHidden/>
              </w:rPr>
              <w:tab/>
            </w:r>
            <w:r w:rsidR="00E74B89">
              <w:rPr>
                <w:noProof/>
                <w:webHidden/>
              </w:rPr>
              <w:fldChar w:fldCharType="begin"/>
            </w:r>
            <w:r w:rsidR="00E74B89">
              <w:rPr>
                <w:noProof/>
                <w:webHidden/>
              </w:rPr>
              <w:instrText xml:space="preserve"> PAGEREF _Toc361645126 \h </w:instrText>
            </w:r>
            <w:r w:rsidR="00E74B89">
              <w:rPr>
                <w:noProof/>
                <w:webHidden/>
              </w:rPr>
            </w:r>
            <w:r w:rsidR="00E74B89">
              <w:rPr>
                <w:noProof/>
                <w:webHidden/>
              </w:rPr>
              <w:fldChar w:fldCharType="separate"/>
            </w:r>
            <w:r w:rsidR="00E74B89">
              <w:rPr>
                <w:noProof/>
                <w:webHidden/>
              </w:rPr>
              <w:t>8</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7" w:history="1">
            <w:r w:rsidR="00E74B89" w:rsidRPr="00DF5A41">
              <w:rPr>
                <w:rStyle w:val="Hyperlink"/>
                <w:rFonts w:asciiTheme="majorHAnsi" w:hAnsiTheme="majorHAnsi" w:cs="Times New Roman"/>
                <w:noProof/>
              </w:rPr>
              <w:t>B.</w:t>
            </w:r>
            <w:r w:rsidR="00E74B89">
              <w:rPr>
                <w:noProof/>
              </w:rPr>
              <w:tab/>
            </w:r>
            <w:r w:rsidR="00E74B89" w:rsidRPr="00DF5A41">
              <w:rPr>
                <w:rStyle w:val="Hyperlink"/>
                <w:rFonts w:cs="Times New Roman"/>
                <w:noProof/>
              </w:rPr>
              <w:t>Vigilancia nutricional a mujeres embarazadas</w:t>
            </w:r>
            <w:r w:rsidR="00E74B89">
              <w:rPr>
                <w:noProof/>
                <w:webHidden/>
              </w:rPr>
              <w:tab/>
            </w:r>
            <w:r w:rsidR="00E74B89">
              <w:rPr>
                <w:noProof/>
                <w:webHidden/>
              </w:rPr>
              <w:fldChar w:fldCharType="begin"/>
            </w:r>
            <w:r w:rsidR="00E74B89">
              <w:rPr>
                <w:noProof/>
                <w:webHidden/>
              </w:rPr>
              <w:instrText xml:space="preserve"> PAGEREF _Toc361645127 \h </w:instrText>
            </w:r>
            <w:r w:rsidR="00E74B89">
              <w:rPr>
                <w:noProof/>
                <w:webHidden/>
              </w:rPr>
            </w:r>
            <w:r w:rsidR="00E74B89">
              <w:rPr>
                <w:noProof/>
                <w:webHidden/>
              </w:rPr>
              <w:fldChar w:fldCharType="separate"/>
            </w:r>
            <w:r w:rsidR="00E74B89">
              <w:rPr>
                <w:noProof/>
                <w:webHidden/>
              </w:rPr>
              <w:t>9</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8" w:history="1">
            <w:r w:rsidR="00E74B89" w:rsidRPr="00DF5A41">
              <w:rPr>
                <w:rStyle w:val="Hyperlink"/>
                <w:rFonts w:asciiTheme="majorHAnsi" w:hAnsiTheme="majorHAnsi" w:cs="Times New Roman"/>
                <w:noProof/>
              </w:rPr>
              <w:t>C.</w:t>
            </w:r>
            <w:r w:rsidR="00E74B89">
              <w:rPr>
                <w:noProof/>
              </w:rPr>
              <w:tab/>
            </w:r>
            <w:r w:rsidR="00E74B89" w:rsidRPr="00DF5A41">
              <w:rPr>
                <w:rStyle w:val="Hyperlink"/>
                <w:rFonts w:cs="Times New Roman"/>
                <w:noProof/>
              </w:rPr>
              <w:t>Promoción, prevención y atención comunitaria a casos de enfermedades prevalentes de la infancia- componente morbilidad y Manejo de casos comunitarios.</w:t>
            </w:r>
            <w:r w:rsidR="00E74B89">
              <w:rPr>
                <w:noProof/>
                <w:webHidden/>
              </w:rPr>
              <w:tab/>
            </w:r>
            <w:r w:rsidR="00E74B89">
              <w:rPr>
                <w:noProof/>
                <w:webHidden/>
              </w:rPr>
              <w:fldChar w:fldCharType="begin"/>
            </w:r>
            <w:r w:rsidR="00E74B89">
              <w:rPr>
                <w:noProof/>
                <w:webHidden/>
              </w:rPr>
              <w:instrText xml:space="preserve"> PAGEREF _Toc361645128 \h </w:instrText>
            </w:r>
            <w:r w:rsidR="00E74B89">
              <w:rPr>
                <w:noProof/>
                <w:webHidden/>
              </w:rPr>
            </w:r>
            <w:r w:rsidR="00E74B89">
              <w:rPr>
                <w:noProof/>
                <w:webHidden/>
              </w:rPr>
              <w:fldChar w:fldCharType="separate"/>
            </w:r>
            <w:r w:rsidR="00E74B89">
              <w:rPr>
                <w:noProof/>
                <w:webHidden/>
              </w:rPr>
              <w:t>9</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29" w:history="1">
            <w:r w:rsidR="00E74B89" w:rsidRPr="00DF5A41">
              <w:rPr>
                <w:rStyle w:val="Hyperlink"/>
                <w:rFonts w:asciiTheme="majorHAnsi" w:hAnsiTheme="majorHAnsi" w:cs="Times New Roman"/>
                <w:noProof/>
              </w:rPr>
              <w:t>D.</w:t>
            </w:r>
            <w:r w:rsidR="00E74B89">
              <w:rPr>
                <w:noProof/>
              </w:rPr>
              <w:tab/>
            </w:r>
            <w:r w:rsidR="00E74B89" w:rsidRPr="00DF5A41">
              <w:rPr>
                <w:rStyle w:val="Hyperlink"/>
                <w:rFonts w:cs="Times New Roman"/>
                <w:noProof/>
              </w:rPr>
              <w:t>Sesiones promedio por año</w:t>
            </w:r>
            <w:r w:rsidR="00E74B89">
              <w:rPr>
                <w:noProof/>
                <w:webHidden/>
              </w:rPr>
              <w:tab/>
            </w:r>
            <w:r w:rsidR="00E74B89">
              <w:rPr>
                <w:noProof/>
                <w:webHidden/>
              </w:rPr>
              <w:fldChar w:fldCharType="begin"/>
            </w:r>
            <w:r w:rsidR="00E74B89">
              <w:rPr>
                <w:noProof/>
                <w:webHidden/>
              </w:rPr>
              <w:instrText xml:space="preserve"> PAGEREF _Toc361645129 \h </w:instrText>
            </w:r>
            <w:r w:rsidR="00E74B89">
              <w:rPr>
                <w:noProof/>
                <w:webHidden/>
              </w:rPr>
            </w:r>
            <w:r w:rsidR="00E74B89">
              <w:rPr>
                <w:noProof/>
                <w:webHidden/>
              </w:rPr>
              <w:fldChar w:fldCharType="separate"/>
            </w:r>
            <w:r w:rsidR="00E74B89">
              <w:rPr>
                <w:noProof/>
                <w:webHidden/>
              </w:rPr>
              <w:t>9</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30" w:history="1">
            <w:r w:rsidR="00E74B89" w:rsidRPr="00DF5A41">
              <w:rPr>
                <w:rStyle w:val="Hyperlink"/>
                <w:rFonts w:asciiTheme="majorHAnsi" w:hAnsiTheme="majorHAnsi" w:cs="Times New Roman"/>
                <w:noProof/>
              </w:rPr>
              <w:t>E.</w:t>
            </w:r>
            <w:r w:rsidR="00E74B89">
              <w:rPr>
                <w:noProof/>
              </w:rPr>
              <w:tab/>
            </w:r>
            <w:r w:rsidR="00E74B89" w:rsidRPr="00DF5A41">
              <w:rPr>
                <w:rStyle w:val="Hyperlink"/>
                <w:rFonts w:cs="Times New Roman"/>
                <w:noProof/>
              </w:rPr>
              <w:t>Tiempo dedicado por la red comunitaria</w:t>
            </w:r>
            <w:r w:rsidR="00E74B89">
              <w:rPr>
                <w:noProof/>
                <w:webHidden/>
              </w:rPr>
              <w:tab/>
            </w:r>
            <w:r w:rsidR="00E74B89">
              <w:rPr>
                <w:noProof/>
                <w:webHidden/>
              </w:rPr>
              <w:fldChar w:fldCharType="begin"/>
            </w:r>
            <w:r w:rsidR="00E74B89">
              <w:rPr>
                <w:noProof/>
                <w:webHidden/>
              </w:rPr>
              <w:instrText xml:space="preserve"> PAGEREF _Toc361645130 \h </w:instrText>
            </w:r>
            <w:r w:rsidR="00E74B89">
              <w:rPr>
                <w:noProof/>
                <w:webHidden/>
              </w:rPr>
            </w:r>
            <w:r w:rsidR="00E74B89">
              <w:rPr>
                <w:noProof/>
                <w:webHidden/>
              </w:rPr>
              <w:fldChar w:fldCharType="separate"/>
            </w:r>
            <w:r w:rsidR="00E74B89">
              <w:rPr>
                <w:noProof/>
                <w:webHidden/>
              </w:rPr>
              <w:t>9</w:t>
            </w:r>
            <w:r w:rsidR="00E74B89">
              <w:rPr>
                <w:noProof/>
                <w:webHidden/>
              </w:rPr>
              <w:fldChar w:fldCharType="end"/>
            </w:r>
          </w:hyperlink>
        </w:p>
        <w:p w:rsidR="00E74B89" w:rsidRDefault="00BC38E6">
          <w:pPr>
            <w:pStyle w:val="TOC2"/>
            <w:tabs>
              <w:tab w:val="left" w:pos="660"/>
              <w:tab w:val="right" w:leader="dot" w:pos="9016"/>
            </w:tabs>
            <w:rPr>
              <w:noProof/>
            </w:rPr>
          </w:pPr>
          <w:hyperlink w:anchor="_Toc361645131" w:history="1">
            <w:r w:rsidR="00E74B89" w:rsidRPr="00DF5A41">
              <w:rPr>
                <w:rStyle w:val="Hyperlink"/>
                <w:rFonts w:asciiTheme="majorHAnsi" w:hAnsiTheme="majorHAnsi" w:cs="Times New Roman"/>
                <w:noProof/>
              </w:rPr>
              <w:t>F.</w:t>
            </w:r>
            <w:r w:rsidR="00E74B89">
              <w:rPr>
                <w:noProof/>
              </w:rPr>
              <w:tab/>
            </w:r>
            <w:r w:rsidR="00E74B89" w:rsidRPr="00DF5A41">
              <w:rPr>
                <w:rStyle w:val="Hyperlink"/>
                <w:rFonts w:cs="Times New Roman"/>
                <w:noProof/>
              </w:rPr>
              <w:t>Tiempo dedicado por el personal de salud</w:t>
            </w:r>
            <w:r w:rsidR="00E74B89">
              <w:rPr>
                <w:noProof/>
                <w:webHidden/>
              </w:rPr>
              <w:tab/>
            </w:r>
            <w:r w:rsidR="00E74B89">
              <w:rPr>
                <w:noProof/>
                <w:webHidden/>
              </w:rPr>
              <w:fldChar w:fldCharType="begin"/>
            </w:r>
            <w:r w:rsidR="00E74B89">
              <w:rPr>
                <w:noProof/>
                <w:webHidden/>
              </w:rPr>
              <w:instrText xml:space="preserve"> PAGEREF _Toc361645131 \h </w:instrText>
            </w:r>
            <w:r w:rsidR="00E74B89">
              <w:rPr>
                <w:noProof/>
                <w:webHidden/>
              </w:rPr>
            </w:r>
            <w:r w:rsidR="00E74B89">
              <w:rPr>
                <w:noProof/>
                <w:webHidden/>
              </w:rPr>
              <w:fldChar w:fldCharType="separate"/>
            </w:r>
            <w:r w:rsidR="00E74B89">
              <w:rPr>
                <w:noProof/>
                <w:webHidden/>
              </w:rPr>
              <w:t>10</w:t>
            </w:r>
            <w:r w:rsidR="00E74B89">
              <w:rPr>
                <w:noProof/>
                <w:webHidden/>
              </w:rPr>
              <w:fldChar w:fldCharType="end"/>
            </w:r>
          </w:hyperlink>
        </w:p>
        <w:p w:rsidR="00E74B89" w:rsidRDefault="00BC38E6">
          <w:pPr>
            <w:pStyle w:val="TOC1"/>
            <w:tabs>
              <w:tab w:val="left" w:pos="440"/>
              <w:tab w:val="right" w:leader="dot" w:pos="9016"/>
            </w:tabs>
            <w:rPr>
              <w:noProof/>
            </w:rPr>
          </w:pPr>
          <w:hyperlink w:anchor="_Toc361645132" w:history="1">
            <w:r w:rsidR="00E74B89" w:rsidRPr="00DF5A41">
              <w:rPr>
                <w:rStyle w:val="Hyperlink"/>
                <w:rFonts w:asciiTheme="majorHAnsi" w:hAnsiTheme="majorHAnsi" w:cs="Arial"/>
                <w:noProof/>
              </w:rPr>
              <w:t>V.</w:t>
            </w:r>
            <w:r w:rsidR="00E74B89">
              <w:rPr>
                <w:noProof/>
              </w:rPr>
              <w:tab/>
            </w:r>
            <w:r w:rsidR="00E74B89" w:rsidRPr="00DF5A41">
              <w:rPr>
                <w:rStyle w:val="Hyperlink"/>
                <w:rFonts w:asciiTheme="majorHAnsi" w:hAnsiTheme="majorHAnsi" w:cs="Arial"/>
                <w:noProof/>
              </w:rPr>
              <w:t>IMPLICACIONES DEL DIAGNOSTICO.</w:t>
            </w:r>
            <w:r w:rsidR="00E74B89">
              <w:rPr>
                <w:noProof/>
                <w:webHidden/>
              </w:rPr>
              <w:tab/>
            </w:r>
            <w:r w:rsidR="00E74B89">
              <w:rPr>
                <w:noProof/>
                <w:webHidden/>
              </w:rPr>
              <w:fldChar w:fldCharType="begin"/>
            </w:r>
            <w:r w:rsidR="00E74B89">
              <w:rPr>
                <w:noProof/>
                <w:webHidden/>
              </w:rPr>
              <w:instrText xml:space="preserve"> PAGEREF _Toc361645132 \h </w:instrText>
            </w:r>
            <w:r w:rsidR="00E74B89">
              <w:rPr>
                <w:noProof/>
                <w:webHidden/>
              </w:rPr>
            </w:r>
            <w:r w:rsidR="00E74B89">
              <w:rPr>
                <w:noProof/>
                <w:webHidden/>
              </w:rPr>
              <w:fldChar w:fldCharType="separate"/>
            </w:r>
            <w:r w:rsidR="00E74B89">
              <w:rPr>
                <w:noProof/>
                <w:webHidden/>
              </w:rPr>
              <w:t>10</w:t>
            </w:r>
            <w:r w:rsidR="00E74B89">
              <w:rPr>
                <w:noProof/>
                <w:webHidden/>
              </w:rPr>
              <w:fldChar w:fldCharType="end"/>
            </w:r>
          </w:hyperlink>
        </w:p>
        <w:p w:rsidR="00E74B89" w:rsidRDefault="00BC38E6">
          <w:pPr>
            <w:pStyle w:val="TOC1"/>
            <w:tabs>
              <w:tab w:val="left" w:pos="660"/>
              <w:tab w:val="right" w:leader="dot" w:pos="9016"/>
            </w:tabs>
            <w:rPr>
              <w:noProof/>
            </w:rPr>
          </w:pPr>
          <w:hyperlink w:anchor="_Toc361645133" w:history="1">
            <w:r w:rsidR="00E74B89" w:rsidRPr="00DF5A41">
              <w:rPr>
                <w:rStyle w:val="Hyperlink"/>
                <w:rFonts w:asciiTheme="majorHAnsi" w:hAnsiTheme="majorHAnsi" w:cs="Arial"/>
                <w:noProof/>
              </w:rPr>
              <w:t>VI.</w:t>
            </w:r>
            <w:r w:rsidR="00E74B89">
              <w:rPr>
                <w:noProof/>
              </w:rPr>
              <w:tab/>
            </w:r>
            <w:r w:rsidR="00E74B89" w:rsidRPr="00DF5A41">
              <w:rPr>
                <w:rStyle w:val="Hyperlink"/>
                <w:rFonts w:asciiTheme="majorHAnsi" w:hAnsiTheme="majorHAnsi" w:cs="Arial"/>
                <w:noProof/>
              </w:rPr>
              <w:t>CONSIDERACIONES A INCLUIR EN EL COSTEO DE LAS ESTRATEGIAS COMUNITARIAS.</w:t>
            </w:r>
            <w:r w:rsidR="00E74B89">
              <w:rPr>
                <w:noProof/>
                <w:webHidden/>
              </w:rPr>
              <w:tab/>
            </w:r>
            <w:r w:rsidR="00E74B89">
              <w:rPr>
                <w:noProof/>
                <w:webHidden/>
              </w:rPr>
              <w:fldChar w:fldCharType="begin"/>
            </w:r>
            <w:r w:rsidR="00E74B89">
              <w:rPr>
                <w:noProof/>
                <w:webHidden/>
              </w:rPr>
              <w:instrText xml:space="preserve"> PAGEREF _Toc361645133 \h </w:instrText>
            </w:r>
            <w:r w:rsidR="00E74B89">
              <w:rPr>
                <w:noProof/>
                <w:webHidden/>
              </w:rPr>
            </w:r>
            <w:r w:rsidR="00E74B89">
              <w:rPr>
                <w:noProof/>
                <w:webHidden/>
              </w:rPr>
              <w:fldChar w:fldCharType="separate"/>
            </w:r>
            <w:r w:rsidR="00E74B89">
              <w:rPr>
                <w:noProof/>
                <w:webHidden/>
              </w:rPr>
              <w:t>11</w:t>
            </w:r>
            <w:r w:rsidR="00E74B89">
              <w:rPr>
                <w:noProof/>
                <w:webHidden/>
              </w:rPr>
              <w:fldChar w:fldCharType="end"/>
            </w:r>
          </w:hyperlink>
        </w:p>
        <w:p w:rsidR="00E74B89" w:rsidRDefault="00BC38E6">
          <w:pPr>
            <w:pStyle w:val="TOC1"/>
            <w:tabs>
              <w:tab w:val="left" w:pos="660"/>
              <w:tab w:val="right" w:leader="dot" w:pos="9016"/>
            </w:tabs>
            <w:rPr>
              <w:noProof/>
            </w:rPr>
          </w:pPr>
          <w:hyperlink w:anchor="_Toc361645134" w:history="1">
            <w:r w:rsidR="00E74B89" w:rsidRPr="00DF5A41">
              <w:rPr>
                <w:rStyle w:val="Hyperlink"/>
                <w:rFonts w:asciiTheme="majorHAnsi" w:hAnsiTheme="majorHAnsi" w:cs="Arial"/>
                <w:noProof/>
              </w:rPr>
              <w:t>VII.</w:t>
            </w:r>
            <w:r w:rsidR="00E74B89">
              <w:rPr>
                <w:noProof/>
              </w:rPr>
              <w:tab/>
            </w:r>
            <w:r w:rsidR="00E74B89" w:rsidRPr="00DF5A41">
              <w:rPr>
                <w:rStyle w:val="Hyperlink"/>
                <w:rFonts w:asciiTheme="majorHAnsi" w:hAnsiTheme="majorHAnsi" w:cs="Arial"/>
                <w:noProof/>
              </w:rPr>
              <w:t>ANEXOS.</w:t>
            </w:r>
            <w:r w:rsidR="00E74B89">
              <w:rPr>
                <w:noProof/>
                <w:webHidden/>
              </w:rPr>
              <w:tab/>
            </w:r>
            <w:r w:rsidR="00E74B89">
              <w:rPr>
                <w:noProof/>
                <w:webHidden/>
              </w:rPr>
              <w:fldChar w:fldCharType="begin"/>
            </w:r>
            <w:r w:rsidR="00E74B89">
              <w:rPr>
                <w:noProof/>
                <w:webHidden/>
              </w:rPr>
              <w:instrText xml:space="preserve"> PAGEREF _Toc361645134 \h </w:instrText>
            </w:r>
            <w:r w:rsidR="00E74B89">
              <w:rPr>
                <w:noProof/>
                <w:webHidden/>
              </w:rPr>
            </w:r>
            <w:r w:rsidR="00E74B89">
              <w:rPr>
                <w:noProof/>
                <w:webHidden/>
              </w:rPr>
              <w:fldChar w:fldCharType="separate"/>
            </w:r>
            <w:r w:rsidR="00E74B89">
              <w:rPr>
                <w:noProof/>
                <w:webHidden/>
              </w:rPr>
              <w:t>13</w:t>
            </w:r>
            <w:r w:rsidR="00E74B89">
              <w:rPr>
                <w:noProof/>
                <w:webHidden/>
              </w:rPr>
              <w:fldChar w:fldCharType="end"/>
            </w:r>
          </w:hyperlink>
        </w:p>
        <w:p w:rsidR="00E74B89" w:rsidRDefault="00BC38E6">
          <w:pPr>
            <w:pStyle w:val="TOC1"/>
            <w:tabs>
              <w:tab w:val="left" w:pos="660"/>
              <w:tab w:val="right" w:leader="dot" w:pos="9016"/>
            </w:tabs>
            <w:rPr>
              <w:noProof/>
            </w:rPr>
          </w:pPr>
          <w:hyperlink w:anchor="_Toc361645135" w:history="1">
            <w:r w:rsidR="00E74B89" w:rsidRPr="00DF5A41">
              <w:rPr>
                <w:rStyle w:val="Hyperlink"/>
                <w:rFonts w:asciiTheme="majorHAnsi" w:hAnsiTheme="majorHAnsi" w:cs="Arial"/>
                <w:noProof/>
              </w:rPr>
              <w:t>VIII.</w:t>
            </w:r>
            <w:r w:rsidR="00E74B89">
              <w:rPr>
                <w:noProof/>
              </w:rPr>
              <w:tab/>
            </w:r>
            <w:r w:rsidR="00E74B89" w:rsidRPr="00DF5A41">
              <w:rPr>
                <w:rStyle w:val="Hyperlink"/>
                <w:rFonts w:asciiTheme="majorHAnsi" w:hAnsiTheme="majorHAnsi" w:cs="Arial"/>
                <w:noProof/>
              </w:rPr>
              <w:t>PARTICIPANTES</w:t>
            </w:r>
            <w:r w:rsidR="00E74B89">
              <w:rPr>
                <w:noProof/>
                <w:webHidden/>
              </w:rPr>
              <w:tab/>
            </w:r>
            <w:r w:rsidR="00E74B89">
              <w:rPr>
                <w:noProof/>
                <w:webHidden/>
              </w:rPr>
              <w:fldChar w:fldCharType="begin"/>
            </w:r>
            <w:r w:rsidR="00E74B89">
              <w:rPr>
                <w:noProof/>
                <w:webHidden/>
              </w:rPr>
              <w:instrText xml:space="preserve"> PAGEREF _Toc361645135 \h </w:instrText>
            </w:r>
            <w:r w:rsidR="00E74B89">
              <w:rPr>
                <w:noProof/>
                <w:webHidden/>
              </w:rPr>
            </w:r>
            <w:r w:rsidR="00E74B89">
              <w:rPr>
                <w:noProof/>
                <w:webHidden/>
              </w:rPr>
              <w:fldChar w:fldCharType="separate"/>
            </w:r>
            <w:r w:rsidR="00E74B89">
              <w:rPr>
                <w:noProof/>
                <w:webHidden/>
              </w:rPr>
              <w:t>22</w:t>
            </w:r>
            <w:r w:rsidR="00E74B89">
              <w:rPr>
                <w:noProof/>
                <w:webHidden/>
              </w:rPr>
              <w:fldChar w:fldCharType="end"/>
            </w:r>
          </w:hyperlink>
        </w:p>
        <w:p w:rsidR="00E74B89" w:rsidRDefault="00BC38E6">
          <w:pPr>
            <w:pStyle w:val="TOC1"/>
            <w:tabs>
              <w:tab w:val="left" w:pos="660"/>
              <w:tab w:val="right" w:leader="dot" w:pos="9016"/>
            </w:tabs>
            <w:rPr>
              <w:noProof/>
            </w:rPr>
          </w:pPr>
          <w:hyperlink w:anchor="_Toc361645136" w:history="1">
            <w:r w:rsidR="00E74B89" w:rsidRPr="00DF5A41">
              <w:rPr>
                <w:rStyle w:val="Hyperlink"/>
                <w:rFonts w:asciiTheme="majorHAnsi" w:hAnsiTheme="majorHAnsi" w:cs="Arial"/>
                <w:noProof/>
              </w:rPr>
              <w:t>IX.</w:t>
            </w:r>
            <w:r w:rsidR="00E74B89">
              <w:rPr>
                <w:noProof/>
              </w:rPr>
              <w:tab/>
            </w:r>
            <w:r w:rsidR="00E74B89" w:rsidRPr="00DF5A41">
              <w:rPr>
                <w:rStyle w:val="Hyperlink"/>
                <w:rFonts w:asciiTheme="majorHAnsi" w:hAnsiTheme="majorHAnsi" w:cs="Arial"/>
                <w:noProof/>
              </w:rPr>
              <w:t>GALERIA DE FOTOS.</w:t>
            </w:r>
            <w:r w:rsidR="00E74B89">
              <w:rPr>
                <w:noProof/>
                <w:webHidden/>
              </w:rPr>
              <w:tab/>
            </w:r>
            <w:r w:rsidR="00E74B89">
              <w:rPr>
                <w:noProof/>
                <w:webHidden/>
              </w:rPr>
              <w:fldChar w:fldCharType="begin"/>
            </w:r>
            <w:r w:rsidR="00E74B89">
              <w:rPr>
                <w:noProof/>
                <w:webHidden/>
              </w:rPr>
              <w:instrText xml:space="preserve"> PAGEREF _Toc361645136 \h </w:instrText>
            </w:r>
            <w:r w:rsidR="00E74B89">
              <w:rPr>
                <w:noProof/>
                <w:webHidden/>
              </w:rPr>
            </w:r>
            <w:r w:rsidR="00E74B89">
              <w:rPr>
                <w:noProof/>
                <w:webHidden/>
              </w:rPr>
              <w:fldChar w:fldCharType="separate"/>
            </w:r>
            <w:r w:rsidR="00E74B89">
              <w:rPr>
                <w:noProof/>
                <w:webHidden/>
              </w:rPr>
              <w:t>23</w:t>
            </w:r>
            <w:r w:rsidR="00E74B89">
              <w:rPr>
                <w:noProof/>
                <w:webHidden/>
              </w:rPr>
              <w:fldChar w:fldCharType="end"/>
            </w:r>
          </w:hyperlink>
        </w:p>
        <w:p w:rsidR="00730E0B" w:rsidRPr="00644F1B" w:rsidRDefault="00730E0B">
          <w:r w:rsidRPr="00644F1B">
            <w:rPr>
              <w:b/>
              <w:bCs/>
            </w:rPr>
            <w:fldChar w:fldCharType="end"/>
          </w:r>
        </w:p>
      </w:sdtContent>
    </w:sdt>
    <w:p w:rsidR="00475FF1" w:rsidRPr="00644F1B" w:rsidRDefault="00475FF1">
      <w:pPr>
        <w:rPr>
          <w:rFonts w:ascii="Arial" w:hAnsi="Arial" w:cs="Arial"/>
          <w:b/>
          <w:sz w:val="24"/>
          <w:szCs w:val="24"/>
        </w:rPr>
      </w:pPr>
    </w:p>
    <w:p w:rsidR="00475FF1" w:rsidRPr="00644F1B" w:rsidRDefault="00475FF1">
      <w:pPr>
        <w:rPr>
          <w:rFonts w:ascii="Arial" w:hAnsi="Arial" w:cs="Arial"/>
          <w:b/>
          <w:sz w:val="24"/>
          <w:szCs w:val="24"/>
        </w:rPr>
      </w:pPr>
    </w:p>
    <w:p w:rsidR="0010504D" w:rsidRPr="00487B35" w:rsidRDefault="00475FF1" w:rsidP="002F0080">
      <w:pPr>
        <w:pStyle w:val="Heading1"/>
        <w:rPr>
          <w:rFonts w:asciiTheme="minorHAnsi" w:hAnsiTheme="minorHAnsi" w:cs="Arial"/>
          <w:sz w:val="28"/>
          <w:lang w:val="es-NI"/>
        </w:rPr>
      </w:pPr>
      <w:r w:rsidRPr="00644F1B">
        <w:rPr>
          <w:rFonts w:ascii="Arial" w:hAnsi="Arial" w:cs="Arial"/>
          <w:b w:val="0"/>
          <w:lang w:val="es-NI"/>
        </w:rPr>
        <w:br w:type="page"/>
      </w:r>
      <w:bookmarkStart w:id="0" w:name="_Toc361645113"/>
      <w:r w:rsidR="002F0080" w:rsidRPr="00487B35">
        <w:rPr>
          <w:rFonts w:asciiTheme="minorHAnsi" w:hAnsiTheme="minorHAnsi" w:cs="Arial"/>
          <w:sz w:val="28"/>
          <w:lang w:val="es-NI"/>
        </w:rPr>
        <w:lastRenderedPageBreak/>
        <w:t>LISTADO DE SIGLAS</w:t>
      </w:r>
      <w:bookmarkEnd w:id="0"/>
    </w:p>
    <w:p w:rsidR="00DD2C8B" w:rsidRPr="00487B35" w:rsidRDefault="00DD2C8B">
      <w:pPr>
        <w:rPr>
          <w:rFonts w:cs="Arial"/>
          <w:sz w:val="28"/>
        </w:rPr>
      </w:pPr>
    </w:p>
    <w:p w:rsidR="00487B35" w:rsidRDefault="00862C13">
      <w:pPr>
        <w:rPr>
          <w:rFonts w:cs="Arial"/>
          <w:sz w:val="28"/>
        </w:rPr>
      </w:pPr>
      <w:r w:rsidRPr="00487B35">
        <w:rPr>
          <w:rFonts w:cs="Arial"/>
          <w:sz w:val="28"/>
        </w:rPr>
        <w:t>A</w:t>
      </w:r>
      <w:r w:rsidR="00487B35">
        <w:rPr>
          <w:rFonts w:cs="Arial"/>
          <w:sz w:val="28"/>
        </w:rPr>
        <w:t>C</w:t>
      </w:r>
      <w:r w:rsidR="00487B35">
        <w:rPr>
          <w:rFonts w:cs="Arial"/>
          <w:sz w:val="28"/>
        </w:rPr>
        <w:tab/>
      </w:r>
      <w:r w:rsidR="00487B35">
        <w:rPr>
          <w:rFonts w:cs="Arial"/>
          <w:sz w:val="28"/>
        </w:rPr>
        <w:tab/>
      </w:r>
      <w:r w:rsidR="00487B35">
        <w:rPr>
          <w:rFonts w:cs="Arial"/>
          <w:sz w:val="28"/>
        </w:rPr>
        <w:tab/>
        <w:t>Anticonceptivo</w:t>
      </w:r>
    </w:p>
    <w:p w:rsidR="00862C13" w:rsidRPr="00487B35" w:rsidRDefault="00487B35">
      <w:pPr>
        <w:rPr>
          <w:rFonts w:cs="Arial"/>
          <w:sz w:val="28"/>
        </w:rPr>
      </w:pPr>
      <w:r>
        <w:rPr>
          <w:rFonts w:cs="Arial"/>
          <w:sz w:val="28"/>
        </w:rPr>
        <w:t>A</w:t>
      </w:r>
      <w:r w:rsidR="00862C13" w:rsidRPr="00487B35">
        <w:rPr>
          <w:rFonts w:cs="Arial"/>
          <w:sz w:val="28"/>
        </w:rPr>
        <w:t>PS</w:t>
      </w:r>
      <w:r w:rsidR="00862C13" w:rsidRPr="00487B35">
        <w:rPr>
          <w:rFonts w:cs="Arial"/>
          <w:sz w:val="28"/>
        </w:rPr>
        <w:tab/>
      </w:r>
      <w:r w:rsidR="00862C13" w:rsidRPr="00487B35">
        <w:rPr>
          <w:rFonts w:cs="Arial"/>
          <w:sz w:val="28"/>
        </w:rPr>
        <w:tab/>
      </w:r>
      <w:r w:rsidR="00862C13" w:rsidRPr="00487B35">
        <w:rPr>
          <w:rFonts w:cs="Arial"/>
          <w:sz w:val="28"/>
        </w:rPr>
        <w:tab/>
        <w:t>Atención Primaria a la Salud</w:t>
      </w:r>
    </w:p>
    <w:p w:rsidR="0010504D" w:rsidRDefault="00DD2C8B">
      <w:pPr>
        <w:rPr>
          <w:rFonts w:cs="Arial"/>
          <w:sz w:val="28"/>
        </w:rPr>
      </w:pPr>
      <w:r w:rsidRPr="00487B35">
        <w:rPr>
          <w:rFonts w:cs="Arial"/>
          <w:sz w:val="28"/>
        </w:rPr>
        <w:t>BID</w:t>
      </w:r>
      <w:r w:rsidRPr="00487B35">
        <w:rPr>
          <w:rFonts w:cs="Arial"/>
          <w:sz w:val="28"/>
        </w:rPr>
        <w:tab/>
      </w:r>
      <w:r w:rsidRPr="00487B35">
        <w:rPr>
          <w:rFonts w:cs="Arial"/>
          <w:sz w:val="28"/>
        </w:rPr>
        <w:tab/>
      </w:r>
      <w:r w:rsidRPr="00487B35">
        <w:rPr>
          <w:rFonts w:cs="Arial"/>
          <w:sz w:val="28"/>
        </w:rPr>
        <w:tab/>
        <w:t>Banco Interamericano de Desarrollo</w:t>
      </w:r>
    </w:p>
    <w:p w:rsidR="00487B35" w:rsidRPr="00487B35" w:rsidRDefault="00487B35">
      <w:pPr>
        <w:rPr>
          <w:rFonts w:cs="Arial"/>
          <w:sz w:val="28"/>
        </w:rPr>
      </w:pPr>
      <w:r>
        <w:rPr>
          <w:rFonts w:cs="Arial"/>
          <w:sz w:val="28"/>
        </w:rPr>
        <w:t>DIU</w:t>
      </w:r>
      <w:r>
        <w:rPr>
          <w:rFonts w:cs="Arial"/>
          <w:sz w:val="28"/>
        </w:rPr>
        <w:tab/>
      </w:r>
      <w:r>
        <w:rPr>
          <w:rFonts w:cs="Arial"/>
          <w:sz w:val="28"/>
        </w:rPr>
        <w:tab/>
      </w:r>
      <w:r>
        <w:rPr>
          <w:rFonts w:cs="Arial"/>
          <w:sz w:val="28"/>
        </w:rPr>
        <w:tab/>
        <w:t>Dispositivo Intrauterino</w:t>
      </w:r>
    </w:p>
    <w:p w:rsidR="00DD2C8B" w:rsidRPr="00487B35" w:rsidRDefault="00DD2C8B">
      <w:pPr>
        <w:rPr>
          <w:rFonts w:cs="Arial"/>
          <w:sz w:val="28"/>
        </w:rPr>
      </w:pPr>
      <w:r w:rsidRPr="00487B35">
        <w:rPr>
          <w:rFonts w:cs="Arial"/>
          <w:sz w:val="28"/>
        </w:rPr>
        <w:t>ECMAC</w:t>
      </w:r>
      <w:r w:rsidRPr="00487B35">
        <w:rPr>
          <w:rFonts w:cs="Arial"/>
          <w:sz w:val="28"/>
        </w:rPr>
        <w:tab/>
      </w:r>
      <w:r w:rsidRPr="00487B35">
        <w:rPr>
          <w:rFonts w:cs="Arial"/>
          <w:sz w:val="28"/>
        </w:rPr>
        <w:tab/>
        <w:t>E</w:t>
      </w:r>
      <w:r w:rsidR="00EE255D" w:rsidRPr="00487B35">
        <w:rPr>
          <w:rFonts w:cs="Arial"/>
          <w:sz w:val="28"/>
        </w:rPr>
        <w:t xml:space="preserve">ntrega </w:t>
      </w:r>
      <w:r w:rsidRPr="00487B35">
        <w:rPr>
          <w:rFonts w:cs="Arial"/>
          <w:sz w:val="28"/>
        </w:rPr>
        <w:t>Comunitaria de Métodos Anticonceptivos</w:t>
      </w:r>
    </w:p>
    <w:p w:rsidR="00862C13" w:rsidRPr="00487B35" w:rsidRDefault="00862C13">
      <w:pPr>
        <w:rPr>
          <w:rFonts w:cs="Arial"/>
          <w:sz w:val="28"/>
        </w:rPr>
      </w:pPr>
      <w:r w:rsidRPr="00487B35">
        <w:rPr>
          <w:rFonts w:cs="Arial"/>
          <w:sz w:val="28"/>
        </w:rPr>
        <w:t>ENDESA</w:t>
      </w:r>
      <w:r w:rsidRPr="00487B35">
        <w:rPr>
          <w:rFonts w:cs="Arial"/>
          <w:sz w:val="28"/>
        </w:rPr>
        <w:tab/>
      </w:r>
      <w:r w:rsidRPr="00487B35">
        <w:rPr>
          <w:rFonts w:cs="Arial"/>
          <w:sz w:val="28"/>
        </w:rPr>
        <w:tab/>
        <w:t>Encuesta Demográfica y de Salud</w:t>
      </w:r>
    </w:p>
    <w:p w:rsidR="00862C13" w:rsidRPr="00487B35" w:rsidRDefault="00862C13">
      <w:pPr>
        <w:rPr>
          <w:rFonts w:cs="Arial"/>
          <w:sz w:val="28"/>
        </w:rPr>
      </w:pPr>
      <w:r w:rsidRPr="00487B35">
        <w:rPr>
          <w:rFonts w:cs="Arial"/>
          <w:sz w:val="28"/>
        </w:rPr>
        <w:t>ESAFC</w:t>
      </w:r>
      <w:r w:rsidRPr="00487B35">
        <w:rPr>
          <w:rFonts w:cs="Arial"/>
          <w:sz w:val="28"/>
        </w:rPr>
        <w:tab/>
      </w:r>
      <w:r w:rsidRPr="00487B35">
        <w:rPr>
          <w:rFonts w:cs="Arial"/>
          <w:sz w:val="28"/>
        </w:rPr>
        <w:tab/>
      </w:r>
      <w:r w:rsidR="00487B35">
        <w:rPr>
          <w:rFonts w:cs="Arial"/>
          <w:sz w:val="28"/>
        </w:rPr>
        <w:tab/>
      </w:r>
      <w:r w:rsidRPr="00487B35">
        <w:rPr>
          <w:rFonts w:cs="Arial"/>
          <w:sz w:val="28"/>
        </w:rPr>
        <w:t>Equipos de Salud Familiar y Comunitario</w:t>
      </w:r>
    </w:p>
    <w:p w:rsidR="00DD2C8B" w:rsidRDefault="00DD2C8B">
      <w:pPr>
        <w:rPr>
          <w:rFonts w:cs="Arial"/>
          <w:sz w:val="28"/>
        </w:rPr>
      </w:pPr>
      <w:r w:rsidRPr="00487B35">
        <w:rPr>
          <w:rFonts w:cs="Arial"/>
          <w:sz w:val="28"/>
        </w:rPr>
        <w:t>FAMISALUD</w:t>
      </w:r>
      <w:r w:rsidRPr="00487B35">
        <w:rPr>
          <w:rFonts w:cs="Arial"/>
          <w:sz w:val="28"/>
        </w:rPr>
        <w:tab/>
      </w:r>
      <w:r w:rsidR="00487B35">
        <w:rPr>
          <w:rFonts w:cs="Arial"/>
          <w:sz w:val="28"/>
        </w:rPr>
        <w:tab/>
        <w:t>Proyecto de Salud F</w:t>
      </w:r>
      <w:r w:rsidRPr="00487B35">
        <w:rPr>
          <w:rFonts w:cs="Arial"/>
          <w:sz w:val="28"/>
        </w:rPr>
        <w:t>amilia</w:t>
      </w:r>
      <w:r w:rsidR="00487B35">
        <w:rPr>
          <w:rFonts w:cs="Arial"/>
          <w:sz w:val="28"/>
        </w:rPr>
        <w:t>r</w:t>
      </w:r>
    </w:p>
    <w:p w:rsidR="00487B35" w:rsidRDefault="00487B35">
      <w:pPr>
        <w:rPr>
          <w:rFonts w:cs="Arial"/>
          <w:sz w:val="28"/>
        </w:rPr>
      </w:pPr>
      <w:r>
        <w:rPr>
          <w:rFonts w:cs="Arial"/>
          <w:sz w:val="28"/>
        </w:rPr>
        <w:t>FONSALUD</w:t>
      </w:r>
      <w:r>
        <w:rPr>
          <w:rFonts w:cs="Arial"/>
          <w:sz w:val="28"/>
        </w:rPr>
        <w:tab/>
      </w:r>
      <w:r>
        <w:rPr>
          <w:rFonts w:cs="Arial"/>
          <w:sz w:val="28"/>
        </w:rPr>
        <w:tab/>
        <w:t>Proyecto Fondo para la Salud</w:t>
      </w:r>
    </w:p>
    <w:p w:rsidR="00A103FC" w:rsidRPr="00487B35" w:rsidRDefault="00A103FC">
      <w:pPr>
        <w:rPr>
          <w:rFonts w:cs="Arial"/>
          <w:sz w:val="28"/>
        </w:rPr>
      </w:pPr>
      <w:r>
        <w:rPr>
          <w:rFonts w:cs="Arial"/>
          <w:sz w:val="28"/>
        </w:rPr>
        <w:t>MEF</w:t>
      </w:r>
      <w:r>
        <w:rPr>
          <w:rFonts w:cs="Arial"/>
          <w:sz w:val="28"/>
        </w:rPr>
        <w:tab/>
      </w:r>
      <w:r>
        <w:rPr>
          <w:rFonts w:cs="Arial"/>
          <w:sz w:val="28"/>
        </w:rPr>
        <w:tab/>
      </w:r>
      <w:r>
        <w:rPr>
          <w:rFonts w:cs="Arial"/>
          <w:sz w:val="28"/>
        </w:rPr>
        <w:tab/>
        <w:t>Mujeres en Edad Fértil</w:t>
      </w:r>
    </w:p>
    <w:p w:rsidR="00DD2C8B" w:rsidRPr="00487B35" w:rsidRDefault="00DD2C8B" w:rsidP="00DD2C8B">
      <w:pPr>
        <w:rPr>
          <w:rFonts w:cs="Arial"/>
          <w:sz w:val="28"/>
        </w:rPr>
      </w:pPr>
      <w:r w:rsidRPr="00487B35">
        <w:rPr>
          <w:rFonts w:cs="Arial"/>
          <w:sz w:val="28"/>
        </w:rPr>
        <w:t>MINSA</w:t>
      </w:r>
      <w:r w:rsidRPr="00487B35">
        <w:rPr>
          <w:rFonts w:cs="Arial"/>
          <w:sz w:val="28"/>
        </w:rPr>
        <w:tab/>
      </w:r>
      <w:r w:rsidRPr="00487B35">
        <w:rPr>
          <w:rFonts w:cs="Arial"/>
          <w:sz w:val="28"/>
        </w:rPr>
        <w:tab/>
        <w:t>Ministerio de Salud</w:t>
      </w:r>
    </w:p>
    <w:p w:rsidR="00862C13" w:rsidRPr="00487B35" w:rsidRDefault="00862C13" w:rsidP="00DD2C8B">
      <w:pPr>
        <w:rPr>
          <w:rFonts w:cs="Arial"/>
          <w:sz w:val="28"/>
        </w:rPr>
      </w:pPr>
      <w:r w:rsidRPr="00487B35">
        <w:rPr>
          <w:rFonts w:cs="Arial"/>
          <w:sz w:val="28"/>
        </w:rPr>
        <w:t>MOSAFC</w:t>
      </w:r>
      <w:r w:rsidRPr="00487B35">
        <w:rPr>
          <w:rFonts w:cs="Arial"/>
          <w:sz w:val="28"/>
        </w:rPr>
        <w:tab/>
      </w:r>
      <w:r w:rsidRPr="00487B35">
        <w:rPr>
          <w:rFonts w:cs="Arial"/>
          <w:sz w:val="28"/>
        </w:rPr>
        <w:tab/>
        <w:t>Modelo de Salud Familiar y Comunitario</w:t>
      </w:r>
    </w:p>
    <w:p w:rsidR="00EE255D" w:rsidRPr="00487B35" w:rsidRDefault="00EE255D" w:rsidP="00DD2C8B">
      <w:pPr>
        <w:rPr>
          <w:rFonts w:cs="Arial"/>
          <w:sz w:val="28"/>
        </w:rPr>
      </w:pPr>
      <w:r w:rsidRPr="00487B35">
        <w:rPr>
          <w:rFonts w:cs="Arial"/>
          <w:sz w:val="28"/>
        </w:rPr>
        <w:t>NICASALUD</w:t>
      </w:r>
      <w:r w:rsidRPr="00487B35">
        <w:rPr>
          <w:rFonts w:cs="Arial"/>
          <w:sz w:val="28"/>
        </w:rPr>
        <w:tab/>
      </w:r>
      <w:r w:rsidR="00487B35">
        <w:rPr>
          <w:rFonts w:cs="Arial"/>
          <w:sz w:val="28"/>
        </w:rPr>
        <w:tab/>
      </w:r>
      <w:r w:rsidRPr="00487B35">
        <w:rPr>
          <w:rFonts w:cs="Arial"/>
          <w:sz w:val="28"/>
        </w:rPr>
        <w:t>Federación de Redes de Salud de Nicaragua</w:t>
      </w:r>
    </w:p>
    <w:p w:rsidR="00862C13" w:rsidRPr="00487B35" w:rsidRDefault="00862C13" w:rsidP="00DD2C8B">
      <w:pPr>
        <w:rPr>
          <w:rFonts w:cs="Arial"/>
          <w:sz w:val="28"/>
        </w:rPr>
      </w:pPr>
      <w:r w:rsidRPr="00487B35">
        <w:rPr>
          <w:rFonts w:cs="Arial"/>
          <w:sz w:val="28"/>
        </w:rPr>
        <w:t>PF</w:t>
      </w:r>
      <w:r w:rsidRPr="00487B35">
        <w:rPr>
          <w:rFonts w:cs="Arial"/>
          <w:sz w:val="28"/>
        </w:rPr>
        <w:tab/>
      </w:r>
      <w:r w:rsidRPr="00487B35">
        <w:rPr>
          <w:rFonts w:cs="Arial"/>
          <w:sz w:val="28"/>
        </w:rPr>
        <w:tab/>
      </w:r>
      <w:r w:rsidRPr="00487B35">
        <w:rPr>
          <w:rFonts w:cs="Arial"/>
          <w:sz w:val="28"/>
        </w:rPr>
        <w:tab/>
        <w:t>Planificación Familiar</w:t>
      </w:r>
    </w:p>
    <w:p w:rsidR="00EE255D" w:rsidRPr="00487B35" w:rsidRDefault="00EE255D" w:rsidP="00DD2C8B">
      <w:pPr>
        <w:rPr>
          <w:rFonts w:cs="Arial"/>
          <w:sz w:val="28"/>
        </w:rPr>
      </w:pPr>
      <w:r w:rsidRPr="00487B35">
        <w:rPr>
          <w:rFonts w:cs="Arial"/>
          <w:sz w:val="28"/>
        </w:rPr>
        <w:t>PROCOSAN</w:t>
      </w:r>
      <w:r w:rsidRPr="00487B35">
        <w:rPr>
          <w:rFonts w:cs="Arial"/>
          <w:sz w:val="28"/>
        </w:rPr>
        <w:tab/>
      </w:r>
      <w:r w:rsidR="00487B35">
        <w:rPr>
          <w:rFonts w:cs="Arial"/>
          <w:sz w:val="28"/>
        </w:rPr>
        <w:tab/>
      </w:r>
      <w:r w:rsidRPr="00487B35">
        <w:rPr>
          <w:rFonts w:cs="Arial"/>
          <w:sz w:val="28"/>
        </w:rPr>
        <w:t>Programa Comunitario de Salud y Nutrición</w:t>
      </w:r>
    </w:p>
    <w:p w:rsidR="00862C13" w:rsidRPr="00487B35" w:rsidRDefault="00862C13" w:rsidP="00DD2C8B">
      <w:pPr>
        <w:rPr>
          <w:rFonts w:cs="Arial"/>
          <w:sz w:val="28"/>
        </w:rPr>
      </w:pPr>
      <w:r w:rsidRPr="00487B35">
        <w:rPr>
          <w:rFonts w:cs="Arial"/>
          <w:sz w:val="28"/>
        </w:rPr>
        <w:t>SILAIS</w:t>
      </w:r>
      <w:r w:rsidRPr="00487B35">
        <w:rPr>
          <w:rFonts w:cs="Arial"/>
          <w:sz w:val="28"/>
        </w:rPr>
        <w:tab/>
      </w:r>
      <w:r w:rsidRPr="00487B35">
        <w:rPr>
          <w:rFonts w:cs="Arial"/>
          <w:sz w:val="28"/>
        </w:rPr>
        <w:tab/>
      </w:r>
      <w:r w:rsidR="00487B35">
        <w:rPr>
          <w:rFonts w:cs="Arial"/>
          <w:sz w:val="28"/>
        </w:rPr>
        <w:tab/>
      </w:r>
      <w:r w:rsidR="000B5696" w:rsidRPr="00487B35">
        <w:rPr>
          <w:rFonts w:cs="Arial"/>
          <w:sz w:val="28"/>
        </w:rPr>
        <w:t xml:space="preserve">Sistema </w:t>
      </w:r>
      <w:r w:rsidR="00E360C1" w:rsidRPr="00487B35">
        <w:rPr>
          <w:rFonts w:cs="Arial"/>
          <w:sz w:val="28"/>
        </w:rPr>
        <w:t>Local</w:t>
      </w:r>
      <w:r w:rsidR="000B5696" w:rsidRPr="00487B35">
        <w:rPr>
          <w:rFonts w:cs="Arial"/>
          <w:sz w:val="28"/>
        </w:rPr>
        <w:t xml:space="preserve"> </w:t>
      </w:r>
      <w:r w:rsidR="00E360C1" w:rsidRPr="00487B35">
        <w:rPr>
          <w:rFonts w:cs="Arial"/>
          <w:sz w:val="28"/>
        </w:rPr>
        <w:t>de Atención en Salud</w:t>
      </w:r>
    </w:p>
    <w:p w:rsidR="00152C7F" w:rsidRPr="00487B35" w:rsidRDefault="00152C7F" w:rsidP="00DD2C8B">
      <w:pPr>
        <w:rPr>
          <w:rFonts w:cs="Arial"/>
          <w:sz w:val="28"/>
        </w:rPr>
      </w:pPr>
      <w:r w:rsidRPr="00487B35">
        <w:rPr>
          <w:rFonts w:cs="Arial"/>
          <w:sz w:val="28"/>
        </w:rPr>
        <w:t>SICO</w:t>
      </w:r>
      <w:r w:rsidRPr="00487B35">
        <w:rPr>
          <w:rFonts w:cs="Arial"/>
          <w:sz w:val="28"/>
        </w:rPr>
        <w:tab/>
      </w:r>
      <w:r w:rsidRPr="00487B35">
        <w:rPr>
          <w:rFonts w:cs="Arial"/>
          <w:sz w:val="28"/>
        </w:rPr>
        <w:tab/>
      </w:r>
      <w:r w:rsidRPr="00487B35">
        <w:rPr>
          <w:rFonts w:cs="Arial"/>
          <w:sz w:val="28"/>
        </w:rPr>
        <w:tab/>
        <w:t>Sistema de Información Comunitaria</w:t>
      </w:r>
    </w:p>
    <w:p w:rsidR="00EE255D" w:rsidRPr="00487B35" w:rsidRDefault="00EE255D" w:rsidP="00DD2C8B">
      <w:pPr>
        <w:rPr>
          <w:rFonts w:cs="Arial"/>
          <w:sz w:val="28"/>
        </w:rPr>
      </w:pPr>
      <w:r w:rsidRPr="00487B35">
        <w:rPr>
          <w:rFonts w:cs="Arial"/>
          <w:sz w:val="28"/>
        </w:rPr>
        <w:t>UNICEF</w:t>
      </w:r>
      <w:r w:rsidRPr="00487B35">
        <w:rPr>
          <w:rFonts w:cs="Arial"/>
          <w:sz w:val="28"/>
        </w:rPr>
        <w:tab/>
      </w:r>
      <w:r w:rsidRPr="00487B35">
        <w:rPr>
          <w:rFonts w:cs="Arial"/>
          <w:sz w:val="28"/>
        </w:rPr>
        <w:tab/>
        <w:t>Fondo de las Naciones Unidas para la Infancia</w:t>
      </w:r>
    </w:p>
    <w:p w:rsidR="00DD2C8B" w:rsidRPr="00487B35" w:rsidRDefault="00DD2C8B">
      <w:pPr>
        <w:rPr>
          <w:rFonts w:cs="Arial"/>
          <w:sz w:val="28"/>
        </w:rPr>
      </w:pPr>
    </w:p>
    <w:p w:rsidR="00DD2C8B" w:rsidRPr="00487B35" w:rsidRDefault="00DD2C8B">
      <w:pPr>
        <w:rPr>
          <w:rFonts w:cs="Arial"/>
          <w:sz w:val="28"/>
        </w:rPr>
      </w:pPr>
      <w:r w:rsidRPr="00487B35">
        <w:rPr>
          <w:rFonts w:cs="Arial"/>
          <w:sz w:val="28"/>
        </w:rPr>
        <w:br w:type="page"/>
      </w:r>
    </w:p>
    <w:p w:rsidR="000A1341" w:rsidRPr="00644F1B" w:rsidRDefault="000A1341" w:rsidP="00213F1B">
      <w:pPr>
        <w:pStyle w:val="Heading1"/>
        <w:numPr>
          <w:ilvl w:val="0"/>
          <w:numId w:val="7"/>
        </w:numPr>
        <w:rPr>
          <w:rFonts w:asciiTheme="majorHAnsi" w:hAnsiTheme="majorHAnsi" w:cs="Arial"/>
          <w:sz w:val="32"/>
          <w:szCs w:val="22"/>
          <w:lang w:val="es-NI"/>
        </w:rPr>
      </w:pPr>
      <w:bookmarkStart w:id="1" w:name="_Toc361645114"/>
      <w:r w:rsidRPr="00644F1B">
        <w:rPr>
          <w:rFonts w:asciiTheme="majorHAnsi" w:hAnsiTheme="majorHAnsi" w:cs="Arial"/>
          <w:sz w:val="32"/>
          <w:szCs w:val="22"/>
          <w:lang w:val="es-NI"/>
        </w:rPr>
        <w:lastRenderedPageBreak/>
        <w:t>INTRODUCCIÓN.</w:t>
      </w:r>
      <w:bookmarkEnd w:id="1"/>
    </w:p>
    <w:p w:rsidR="0092610C" w:rsidRPr="00644F1B" w:rsidRDefault="0092610C"/>
    <w:p w:rsidR="008D0EC4" w:rsidRPr="008D0EC4" w:rsidRDefault="008D0EC4" w:rsidP="008D0EC4">
      <w:pPr>
        <w:jc w:val="both"/>
      </w:pPr>
      <w:r>
        <w:t xml:space="preserve">El Ministerio de Salud (MINSA) en conjunto con el Banco Interamericano de Desarrollo (BID), se encuentran en la fase de elaboración de  un programa cuyo </w:t>
      </w:r>
      <w:r w:rsidRPr="008D0EC4">
        <w:t xml:space="preserve">objetivo general es de </w:t>
      </w:r>
      <w:r>
        <w:t>“F</w:t>
      </w:r>
      <w:r w:rsidRPr="008D0EC4">
        <w:t>ortalecer la capacidad del MINSA de extender servicios de promoción, prevención y atención primaria a la salud en comunidades rurales dispersas, con el fin de mejorar el estado de salud de la población más vulnerable</w:t>
      </w:r>
      <w:r>
        <w:t>”</w:t>
      </w:r>
      <w:r w:rsidRPr="008D0EC4">
        <w:t xml:space="preserve">.  Ese objetivo general pretende lograrse mediante la optimización de la composición del personal asistencial en términos de perfiles y el apoyo a la extensión comunitaria de servicios con especial énfasis en niñas y niños menores de seis años y mujeres en edad fértil en los municipios priorizados del Corredor Seco de Nicaragua.  </w:t>
      </w:r>
    </w:p>
    <w:p w:rsidR="0092610C" w:rsidRPr="00644F1B" w:rsidRDefault="008D0EC4" w:rsidP="008D0EC4">
      <w:pPr>
        <w:jc w:val="both"/>
      </w:pPr>
      <w:r w:rsidRPr="008D0EC4">
        <w:t xml:space="preserve">Se acordó plantear para el Programa </w:t>
      </w:r>
      <w:bookmarkStart w:id="2" w:name="_GoBack"/>
      <w:bookmarkEnd w:id="2"/>
      <w:r w:rsidRPr="008D0EC4">
        <w:t xml:space="preserve">impactos en términos de: mejoría del estado nutricional de la niñez de las zonas rurales dispersas, de reducción de la morbilidad severa en la niñez, mejoría del estado nutricional de mujeres en edad fértil y del acceso a servicios primarios de salud sexual y reproductiva.  Los resultados esperados giran en torno a ampliar la asignación de personal asistencial del primer nivel (Atención Primaria a la Salud, APS), en especial (pero no exclusivamente) en perfiles técnicos y de enfermería, así como a la ampliación de la red comunitaria activa, y la mejoría de las capacidades del personal de APS y red comunitaria.  </w:t>
      </w:r>
    </w:p>
    <w:p w:rsidR="0092610C" w:rsidRPr="00644F1B" w:rsidRDefault="0092610C" w:rsidP="0092610C">
      <w:pPr>
        <w:jc w:val="both"/>
      </w:pPr>
      <w:r w:rsidRPr="00644F1B">
        <w:t xml:space="preserve">Los Departamentos de Madriz y Nueva Segovia, municipios del norte de León, Estelí, Chinandega y del oeste de Matagalpa conforman el Corredor </w:t>
      </w:r>
      <w:r w:rsidR="009539F0">
        <w:t xml:space="preserve"> </w:t>
      </w:r>
      <w:r w:rsidRPr="00644F1B">
        <w:t>Seco. Se caracteriza por una sequía crónica que crea condiciones de inseguridad alimentaria y junto con otros determinantes de salud desfavorables  resulta en un mal estado de nutrición y salud. Los datos disponibles ilustran el vínculo entre inseguridad alimentaria, desnutrición y mayor morbi-mortalidad por causas evitables. La Encuesta Demográfica y de Salud (ENDESA) disponible reporta prevalencias de desnutrición crónica en Madriz y Nueva Segovia muy por encima del nivel nacional (35,3% y 2</w:t>
      </w:r>
      <w:r w:rsidR="006049F5">
        <w:t xml:space="preserve">8,3% respectivamente vs. 21,7%). </w:t>
      </w:r>
      <w:r w:rsidRPr="00644F1B">
        <w:t xml:space="preserve"> En 2010, la probabilidad de morir por deficiencias nutricionales fue 3,5 veces más alta en Madriz que a nivel nacional. </w:t>
      </w:r>
    </w:p>
    <w:p w:rsidR="009539F0" w:rsidRDefault="0092610C" w:rsidP="0092610C">
      <w:pPr>
        <w:jc w:val="both"/>
      </w:pPr>
      <w:r w:rsidRPr="00644F1B">
        <w:t xml:space="preserve">En 2008 el Ministerio de la Salud (MINSA) promulgó el Modelo de Salud Familiar y Comunitario (MOSAFC) que enfatiza la promoción y prevención en las comunidades y la extensión de servicios de salud esencial gratuita “privilegiando a los más necesitados”. Entre las estrategias del MOSAFC destaca el Programa Comunitario de Salud y Nutrición, PROCOSAN, que inició en 2002, </w:t>
      </w:r>
      <w:r w:rsidR="00FF6029">
        <w:t xml:space="preserve"> pero </w:t>
      </w:r>
      <w:r w:rsidRPr="00644F1B">
        <w:t xml:space="preserve">fue aprobado recién como norma de atención comunitaria en salud y nutrición. </w:t>
      </w:r>
    </w:p>
    <w:p w:rsidR="0092610C" w:rsidRDefault="00FF6029" w:rsidP="0092610C">
      <w:pPr>
        <w:jc w:val="both"/>
      </w:pPr>
      <w:r>
        <w:t>Así mismo y b</w:t>
      </w:r>
      <w:r w:rsidR="009539F0" w:rsidRPr="009539F0">
        <w:t xml:space="preserve">ajo el </w:t>
      </w:r>
      <w:r>
        <w:t xml:space="preserve">mismo </w:t>
      </w:r>
      <w:r w:rsidR="009539F0" w:rsidRPr="009539F0">
        <w:t>MOSAFC</w:t>
      </w:r>
      <w:r w:rsidR="009539F0">
        <w:t xml:space="preserve">, el MINSA </w:t>
      </w:r>
      <w:r w:rsidR="009539F0" w:rsidRPr="009539F0">
        <w:t xml:space="preserve">ha actualizado y rescatado las lecciones aprendidas en los últimos años de implementación de la Entrega Comunitaria de Métodos Anticonceptivos para redireccionarla y expandirla en el nivel nacional, con el propósito de mejorar el acceso a los servicios de planificación familiar y contribuir a la ruptura del ciclo de pobreza de la población nicaragüense, el que se perpetúa con el embarazo en edades tempranas y la multiparidad. </w:t>
      </w:r>
    </w:p>
    <w:p w:rsidR="008D0EC4" w:rsidRPr="00644F1B" w:rsidRDefault="00FF6029" w:rsidP="008D0EC4">
      <w:pPr>
        <w:jc w:val="both"/>
      </w:pPr>
      <w:r>
        <w:t xml:space="preserve">Dado que el </w:t>
      </w:r>
      <w:r w:rsidR="008D0EC4" w:rsidRPr="00644F1B">
        <w:t xml:space="preserve">objetivo del programa es fortalecer la capacidad del MINSA de extender servicios de promoción, prevención y atención primaria a la salud en comunidades rurales dispersas, con el fin de mejorar el acceso a la salud de la población más vulnerable. Se esperan impactos en el estado </w:t>
      </w:r>
      <w:r w:rsidR="008D0EC4" w:rsidRPr="00644F1B">
        <w:lastRenderedPageBreak/>
        <w:t>nutricional de la niñez y en la incidencia de complicaciones evitables de las enfermedades más prevalentes de ese grupo etáreo; se esperan resultados en la cobertura de atención integral comunitaria en salud y nutrición, abarcando desde el período preconcepcional hasta los primeros mil días de vida de los niños. Se plantea para ello, en primer lugar, optimizar la composición del personal asistencial, incidiendo sobre: el relevo generacional en el personal de salud y en la red comunitaria; la mezcla de perfiles del personal de salud y la distribución de responsabilidades entre perfiles y con la red comunitaria. En segundo lugar, se financiaría la extensión comunitaria de promoción, prevención y atención primaria a la salud de los menores de tres años y mujeres en edad fértil en municipios pobres del Corredor Seco.</w:t>
      </w:r>
    </w:p>
    <w:p w:rsidR="00FF6029" w:rsidRDefault="00FF6029" w:rsidP="0092610C">
      <w:pPr>
        <w:jc w:val="both"/>
      </w:pPr>
      <w:r>
        <w:t>El MINSA y el BID acordaron p</w:t>
      </w:r>
      <w:r w:rsidR="008D0EC4" w:rsidRPr="008D0EC4">
        <w:t>reparar el costeo del conjunto</w:t>
      </w:r>
      <w:r>
        <w:t xml:space="preserve"> de prestaciones </w:t>
      </w:r>
      <w:r w:rsidR="008D0EC4" w:rsidRPr="008D0EC4">
        <w:t>siguiendo la misma metodología utilizada para el Programa de Mejoramiento de la</w:t>
      </w:r>
      <w:r>
        <w:t xml:space="preserve"> Salud Familiar y Comunitaria, razón por la cual se hace necesario </w:t>
      </w:r>
      <w:r w:rsidR="008D0EC4" w:rsidRPr="008D0EC4">
        <w:t>que el MINSA compart</w:t>
      </w:r>
      <w:r>
        <w:t>a</w:t>
      </w:r>
      <w:r w:rsidR="008D0EC4" w:rsidRPr="008D0EC4">
        <w:t xml:space="preserve"> la información</w:t>
      </w:r>
      <w:r>
        <w:t xml:space="preserve">, sobre la </w:t>
      </w:r>
      <w:r w:rsidR="008D0EC4" w:rsidRPr="008D0EC4">
        <w:t xml:space="preserve">cobertura actual estimada de atenciones comunitarias (ECMAC y PROCOSAN) y frecuencia promedio de visitas comunitarias (integrales) de los ESAFC.  En el caso del ECMAC, </w:t>
      </w:r>
      <w:r w:rsidR="00862C13">
        <w:t>la proporción de atenciones de planificación familiar (PF)</w:t>
      </w:r>
      <w:r w:rsidR="008D0EC4" w:rsidRPr="008D0EC4">
        <w:t xml:space="preserve"> en el primer nivel que son referencias comunitarias, así como la mezcla de métodos entregados, vía ECMAC y en general. </w:t>
      </w:r>
    </w:p>
    <w:p w:rsidR="0092610C" w:rsidRDefault="008D0EC4" w:rsidP="0092610C">
      <w:pPr>
        <w:jc w:val="both"/>
      </w:pPr>
      <w:r w:rsidRPr="008D0EC4">
        <w:t>Es</w:t>
      </w:r>
      <w:r w:rsidR="00FF6029">
        <w:t xml:space="preserve">te documento presenta la </w:t>
      </w:r>
      <w:r w:rsidRPr="008D0EC4">
        <w:t xml:space="preserve">información </w:t>
      </w:r>
      <w:r w:rsidR="00FF6029">
        <w:t xml:space="preserve">recopilada </w:t>
      </w:r>
      <w:r w:rsidRPr="008D0EC4">
        <w:t>en seis municipios escogidos de Madriz, Estelí y Matagalpa por ser representativo de los municipios protagonistas y tener mejor</w:t>
      </w:r>
      <w:r w:rsidR="00FF6029">
        <w:t xml:space="preserve">es registros de las estrategias. </w:t>
      </w:r>
      <w:r w:rsidR="0092610C" w:rsidRPr="00644F1B">
        <w:t xml:space="preserve"> </w:t>
      </w:r>
      <w:r w:rsidR="00C562F6">
        <w:t>Se presentan los principales hallazgos encontrados en la revisión de los datos y en las sesiones de trabajo con los equipos de Nivel central, SILAIS y municipales.</w:t>
      </w:r>
    </w:p>
    <w:p w:rsidR="00C562F6" w:rsidRPr="00644F1B" w:rsidRDefault="00C562F6" w:rsidP="0092610C">
      <w:pPr>
        <w:jc w:val="both"/>
      </w:pPr>
    </w:p>
    <w:p w:rsidR="00C52A40" w:rsidRPr="00644F1B" w:rsidRDefault="00C52A40" w:rsidP="00D253DE">
      <w:pPr>
        <w:pStyle w:val="Heading1"/>
        <w:numPr>
          <w:ilvl w:val="0"/>
          <w:numId w:val="7"/>
        </w:numPr>
        <w:rPr>
          <w:rFonts w:asciiTheme="majorHAnsi" w:hAnsiTheme="majorHAnsi" w:cs="Arial"/>
          <w:sz w:val="32"/>
          <w:szCs w:val="22"/>
          <w:lang w:val="es-NI"/>
        </w:rPr>
      </w:pPr>
      <w:bookmarkStart w:id="3" w:name="_Toc361645115"/>
      <w:r w:rsidRPr="00644F1B">
        <w:rPr>
          <w:rFonts w:asciiTheme="majorHAnsi" w:hAnsiTheme="majorHAnsi" w:cs="Arial"/>
          <w:sz w:val="32"/>
          <w:szCs w:val="22"/>
          <w:lang w:val="es-NI"/>
        </w:rPr>
        <w:t>OBJETIVOS</w:t>
      </w:r>
      <w:bookmarkEnd w:id="3"/>
    </w:p>
    <w:p w:rsidR="00092425" w:rsidRPr="00644F1B" w:rsidRDefault="00092425" w:rsidP="009C7534">
      <w:pPr>
        <w:rPr>
          <w:rFonts w:cs="Arial"/>
          <w:b/>
        </w:rPr>
      </w:pPr>
    </w:p>
    <w:p w:rsidR="00A86DA5" w:rsidRPr="00644F1B" w:rsidRDefault="00A86DA5" w:rsidP="00A86DA5">
      <w:pPr>
        <w:pStyle w:val="ListParagraph"/>
        <w:numPr>
          <w:ilvl w:val="0"/>
          <w:numId w:val="11"/>
        </w:numPr>
        <w:rPr>
          <w:rFonts w:cs="Arial"/>
        </w:rPr>
      </w:pPr>
      <w:r w:rsidRPr="00644F1B">
        <w:rPr>
          <w:rFonts w:cs="Arial"/>
        </w:rPr>
        <w:t>Analizar la cobertura actual de PROCOSAN y ECMAC en 6 municipios de Matagalpa, Estelí y Madriz.</w:t>
      </w:r>
    </w:p>
    <w:p w:rsidR="00437C17" w:rsidRPr="00644F1B" w:rsidRDefault="00437C17" w:rsidP="00437C17">
      <w:pPr>
        <w:pStyle w:val="ListParagraph"/>
        <w:rPr>
          <w:rFonts w:cs="Arial"/>
        </w:rPr>
      </w:pPr>
    </w:p>
    <w:p w:rsidR="00A86DA5" w:rsidRPr="00644F1B" w:rsidRDefault="00A86DA5" w:rsidP="00A86DA5">
      <w:pPr>
        <w:pStyle w:val="ListParagraph"/>
        <w:numPr>
          <w:ilvl w:val="0"/>
          <w:numId w:val="11"/>
        </w:numPr>
        <w:rPr>
          <w:rFonts w:cs="Arial"/>
        </w:rPr>
      </w:pPr>
      <w:r w:rsidRPr="00644F1B">
        <w:rPr>
          <w:rFonts w:cs="Arial"/>
        </w:rPr>
        <w:t>Estudiar la implementación de las normas de PROCOSAN y ECMAC en las comunidades.</w:t>
      </w:r>
    </w:p>
    <w:p w:rsidR="00C52A40" w:rsidRPr="00644F1B" w:rsidRDefault="00C52A40" w:rsidP="00D253DE">
      <w:pPr>
        <w:pStyle w:val="Heading1"/>
        <w:numPr>
          <w:ilvl w:val="0"/>
          <w:numId w:val="7"/>
        </w:numPr>
        <w:rPr>
          <w:rFonts w:asciiTheme="majorHAnsi" w:hAnsiTheme="majorHAnsi" w:cs="Arial"/>
          <w:sz w:val="32"/>
          <w:szCs w:val="22"/>
          <w:lang w:val="es-NI"/>
        </w:rPr>
      </w:pPr>
      <w:bookmarkStart w:id="4" w:name="_Toc361645116"/>
      <w:r w:rsidRPr="00644F1B">
        <w:rPr>
          <w:rFonts w:asciiTheme="majorHAnsi" w:hAnsiTheme="majorHAnsi" w:cs="Arial"/>
          <w:sz w:val="32"/>
          <w:szCs w:val="22"/>
          <w:lang w:val="es-NI"/>
        </w:rPr>
        <w:t>METODOLOGÍA.</w:t>
      </w:r>
      <w:bookmarkEnd w:id="4"/>
    </w:p>
    <w:p w:rsidR="00FA79B4" w:rsidRPr="00644F1B" w:rsidRDefault="00FA79B4" w:rsidP="00FA79B4">
      <w:pPr>
        <w:pStyle w:val="ListParagraph"/>
        <w:numPr>
          <w:ilvl w:val="0"/>
          <w:numId w:val="12"/>
        </w:numPr>
        <w:spacing w:after="0" w:line="240" w:lineRule="auto"/>
        <w:jc w:val="both"/>
        <w:rPr>
          <w:rFonts w:cs="Times New Roman"/>
        </w:rPr>
      </w:pPr>
      <w:r>
        <w:rPr>
          <w:rFonts w:cs="Times New Roman"/>
        </w:rPr>
        <w:t xml:space="preserve">Se seleccionó </w:t>
      </w:r>
      <w:r w:rsidRPr="00644F1B">
        <w:rPr>
          <w:rFonts w:cs="Times New Roman"/>
        </w:rPr>
        <w:t xml:space="preserve">seis municipios de Madriz, Estelí y Matagalpa por ser representativo de los municipios protagonistas y tener mejores registros de las estrategias comunitarias.  </w:t>
      </w:r>
    </w:p>
    <w:p w:rsidR="00FA79B4" w:rsidRPr="00644F1B" w:rsidRDefault="00FA79B4" w:rsidP="00FA79B4">
      <w:pPr>
        <w:pStyle w:val="ListParagraph"/>
        <w:numPr>
          <w:ilvl w:val="1"/>
          <w:numId w:val="12"/>
        </w:numPr>
        <w:spacing w:after="0" w:line="240" w:lineRule="auto"/>
        <w:jc w:val="both"/>
        <w:rPr>
          <w:rFonts w:cs="Times New Roman"/>
        </w:rPr>
      </w:pPr>
      <w:r w:rsidRPr="00644F1B">
        <w:rPr>
          <w:rFonts w:cs="Times New Roman"/>
        </w:rPr>
        <w:t>Madriz: San Lucas y Telpaneca.</w:t>
      </w:r>
    </w:p>
    <w:p w:rsidR="00FA79B4" w:rsidRPr="00644F1B" w:rsidRDefault="00FA79B4" w:rsidP="00FA79B4">
      <w:pPr>
        <w:pStyle w:val="ListParagraph"/>
        <w:numPr>
          <w:ilvl w:val="1"/>
          <w:numId w:val="12"/>
        </w:numPr>
        <w:spacing w:after="0" w:line="240" w:lineRule="auto"/>
        <w:jc w:val="both"/>
        <w:rPr>
          <w:rFonts w:cs="Times New Roman"/>
        </w:rPr>
      </w:pPr>
      <w:r w:rsidRPr="00644F1B">
        <w:rPr>
          <w:rFonts w:cs="Times New Roman"/>
        </w:rPr>
        <w:t>Estelí: Pueblo Nuevo y Condega.</w:t>
      </w:r>
    </w:p>
    <w:p w:rsidR="00FA79B4" w:rsidRDefault="00FA79B4" w:rsidP="00FA79B4">
      <w:pPr>
        <w:pStyle w:val="ListParagraph"/>
        <w:numPr>
          <w:ilvl w:val="1"/>
          <w:numId w:val="12"/>
        </w:numPr>
        <w:spacing w:after="0" w:line="240" w:lineRule="auto"/>
        <w:jc w:val="both"/>
        <w:rPr>
          <w:rFonts w:cs="Times New Roman"/>
        </w:rPr>
      </w:pPr>
      <w:r w:rsidRPr="00644F1B">
        <w:rPr>
          <w:rFonts w:cs="Times New Roman"/>
        </w:rPr>
        <w:t>Matagalpa: La Dalia y Terrabona.</w:t>
      </w:r>
    </w:p>
    <w:p w:rsidR="00FA79B4" w:rsidRPr="00FA79B4" w:rsidRDefault="00FA79B4" w:rsidP="00FA79B4">
      <w:pPr>
        <w:spacing w:after="0" w:line="240" w:lineRule="auto"/>
        <w:ind w:left="720"/>
        <w:jc w:val="both"/>
        <w:rPr>
          <w:rFonts w:cs="Times New Roman"/>
        </w:rPr>
      </w:pPr>
    </w:p>
    <w:p w:rsidR="00FA79B4" w:rsidRDefault="006352BF" w:rsidP="00FA79B4">
      <w:pPr>
        <w:pStyle w:val="ListParagraph"/>
        <w:numPr>
          <w:ilvl w:val="0"/>
          <w:numId w:val="12"/>
        </w:numPr>
        <w:spacing w:after="0" w:line="240" w:lineRule="auto"/>
        <w:jc w:val="both"/>
        <w:rPr>
          <w:rFonts w:cs="Times New Roman"/>
        </w:rPr>
      </w:pPr>
      <w:r w:rsidRPr="00644F1B">
        <w:rPr>
          <w:rFonts w:cs="Times New Roman"/>
        </w:rPr>
        <w:t>Para el diagnóstico se enlist</w:t>
      </w:r>
      <w:r w:rsidR="00FA79B4">
        <w:rPr>
          <w:rFonts w:cs="Times New Roman"/>
        </w:rPr>
        <w:t>o</w:t>
      </w:r>
      <w:r w:rsidRPr="00644F1B">
        <w:rPr>
          <w:rFonts w:cs="Times New Roman"/>
        </w:rPr>
        <w:t xml:space="preserve"> las comunidades de cada municipio y se seleccion</w:t>
      </w:r>
      <w:r w:rsidR="00FA79B4">
        <w:rPr>
          <w:rFonts w:cs="Times New Roman"/>
        </w:rPr>
        <w:t>ó</w:t>
      </w:r>
      <w:r w:rsidRPr="00644F1B">
        <w:rPr>
          <w:rFonts w:cs="Times New Roman"/>
        </w:rPr>
        <w:t xml:space="preserve"> al azar 10-20% de comunidades, </w:t>
      </w:r>
      <w:r w:rsidR="00FA79B4">
        <w:rPr>
          <w:rFonts w:cs="Times New Roman"/>
        </w:rPr>
        <w:t xml:space="preserve">sin embargo en algunas de las localidades escogidas no se contaba con </w:t>
      </w:r>
      <w:r w:rsidRPr="00644F1B">
        <w:rPr>
          <w:rFonts w:cs="Times New Roman"/>
        </w:rPr>
        <w:t>la información de</w:t>
      </w:r>
      <w:r w:rsidR="009539F0">
        <w:rPr>
          <w:rFonts w:cs="Times New Roman"/>
        </w:rPr>
        <w:t xml:space="preserve"> </w:t>
      </w:r>
      <w:r w:rsidRPr="00644F1B">
        <w:rPr>
          <w:rFonts w:cs="Times New Roman"/>
        </w:rPr>
        <w:t>registros del tercer trimestre de 2012</w:t>
      </w:r>
      <w:r w:rsidR="00FA79B4">
        <w:rPr>
          <w:rFonts w:cs="Times New Roman"/>
        </w:rPr>
        <w:t xml:space="preserve">. En estos casos se decidió hacer una muestra a conveniencia considerando como principal criterio de selección contar con la información para el periodo seleccionado. </w:t>
      </w:r>
    </w:p>
    <w:p w:rsidR="00FA79B4" w:rsidRPr="00FA79B4" w:rsidRDefault="00FA79B4" w:rsidP="00FA79B4">
      <w:pPr>
        <w:pStyle w:val="ListParagraph"/>
        <w:spacing w:after="0" w:line="240" w:lineRule="auto"/>
        <w:ind w:left="360"/>
        <w:jc w:val="both"/>
        <w:rPr>
          <w:rFonts w:cs="Times New Roman"/>
        </w:rPr>
      </w:pPr>
    </w:p>
    <w:p w:rsidR="009539F0" w:rsidRDefault="006352BF" w:rsidP="006352BF">
      <w:pPr>
        <w:pStyle w:val="ListParagraph"/>
        <w:numPr>
          <w:ilvl w:val="0"/>
          <w:numId w:val="12"/>
        </w:numPr>
        <w:jc w:val="both"/>
        <w:rPr>
          <w:rFonts w:cs="Times New Roman"/>
        </w:rPr>
      </w:pPr>
      <w:r w:rsidRPr="00644F1B">
        <w:rPr>
          <w:rFonts w:cs="Times New Roman"/>
        </w:rPr>
        <w:lastRenderedPageBreak/>
        <w:t>Se trabaj</w:t>
      </w:r>
      <w:r w:rsidR="009539F0">
        <w:rPr>
          <w:rFonts w:cs="Times New Roman"/>
        </w:rPr>
        <w:t>ó</w:t>
      </w:r>
      <w:r w:rsidRPr="00644F1B">
        <w:rPr>
          <w:rFonts w:cs="Times New Roman"/>
        </w:rPr>
        <w:t xml:space="preserve"> con los equipos en los territorios para  revisar los registros de la red comunitaria, </w:t>
      </w:r>
      <w:r w:rsidR="009539F0">
        <w:rPr>
          <w:rFonts w:cs="Times New Roman"/>
        </w:rPr>
        <w:t xml:space="preserve">resumen mensual de indicadores de PROCOSAN, actas de entrega de ECMAC, censos de planificación familiar </w:t>
      </w:r>
      <w:r w:rsidRPr="00644F1B">
        <w:rPr>
          <w:rFonts w:cs="Times New Roman"/>
        </w:rPr>
        <w:t xml:space="preserve">y los registros </w:t>
      </w:r>
      <w:r w:rsidR="009539F0">
        <w:rPr>
          <w:rFonts w:cs="Times New Roman"/>
        </w:rPr>
        <w:t xml:space="preserve">diario de actividades comunitarias </w:t>
      </w:r>
      <w:r w:rsidRPr="00644F1B">
        <w:rPr>
          <w:rFonts w:cs="Times New Roman"/>
        </w:rPr>
        <w:t>del SICO</w:t>
      </w:r>
      <w:r w:rsidR="009539F0">
        <w:rPr>
          <w:rFonts w:cs="Times New Roman"/>
        </w:rPr>
        <w:t>.</w:t>
      </w:r>
    </w:p>
    <w:p w:rsidR="006352BF" w:rsidRPr="00644F1B" w:rsidRDefault="006352BF" w:rsidP="009539F0">
      <w:pPr>
        <w:pStyle w:val="ListParagraph"/>
        <w:ind w:left="360"/>
        <w:jc w:val="both"/>
        <w:rPr>
          <w:rFonts w:cs="Times New Roman"/>
        </w:rPr>
      </w:pPr>
      <w:r w:rsidRPr="00644F1B">
        <w:rPr>
          <w:rFonts w:cs="Times New Roman"/>
        </w:rPr>
        <w:t xml:space="preserve"> </w:t>
      </w:r>
    </w:p>
    <w:p w:rsidR="006352BF" w:rsidRPr="00644F1B" w:rsidRDefault="006352BF" w:rsidP="006352BF">
      <w:pPr>
        <w:pStyle w:val="ListParagraph"/>
        <w:numPr>
          <w:ilvl w:val="1"/>
          <w:numId w:val="12"/>
        </w:numPr>
        <w:jc w:val="both"/>
        <w:rPr>
          <w:rFonts w:cs="Times New Roman"/>
        </w:rPr>
      </w:pPr>
      <w:r w:rsidRPr="00644F1B">
        <w:rPr>
          <w:rFonts w:cs="Times New Roman"/>
        </w:rPr>
        <w:t>PROCOSAN cobertura: (i) vigilancia nutricional a mujeres embarazadas, (ii) vigilancia y consejería nutricional a menores de dos años, y (iii) promoción, prevención y atención comunitaria a casos de enfermedades prevalentes de la i</w:t>
      </w:r>
      <w:r w:rsidR="009539F0">
        <w:rPr>
          <w:rFonts w:cs="Times New Roman"/>
        </w:rPr>
        <w:t>nfancia- componente morbilidad y Manejo de casos comunitarios.</w:t>
      </w:r>
      <w:r w:rsidR="007E3F1D">
        <w:rPr>
          <w:rFonts w:cs="Times New Roman"/>
        </w:rPr>
        <w:t xml:space="preserve"> Toda esta información se logró extraer </w:t>
      </w:r>
      <w:r w:rsidR="001B1D30">
        <w:rPr>
          <w:rFonts w:cs="Times New Roman"/>
        </w:rPr>
        <w:t>de los resúmenes mensuales</w:t>
      </w:r>
      <w:r w:rsidR="007E3F1D">
        <w:rPr>
          <w:rFonts w:cs="Times New Roman"/>
        </w:rPr>
        <w:t xml:space="preserve"> de la estrategia.</w:t>
      </w:r>
    </w:p>
    <w:p w:rsidR="006352BF" w:rsidRPr="00644F1B" w:rsidRDefault="006352BF" w:rsidP="006352BF">
      <w:pPr>
        <w:pStyle w:val="ListParagraph"/>
        <w:numPr>
          <w:ilvl w:val="1"/>
          <w:numId w:val="12"/>
        </w:numPr>
        <w:jc w:val="both"/>
        <w:rPr>
          <w:rFonts w:cs="Times New Roman"/>
        </w:rPr>
      </w:pPr>
      <w:r w:rsidRPr="00644F1B">
        <w:rPr>
          <w:rFonts w:cs="Times New Roman"/>
        </w:rPr>
        <w:t xml:space="preserve">ECMAC cobertura: (i) planificación familiar en el nivel primaria, (ii) proporción de referencias, (iii) frecuencia promedio de visitas comunitarias (integrales) de los ESAFC, (iv) distribución de anticonceptivos por método. </w:t>
      </w:r>
      <w:r w:rsidR="007E3F1D">
        <w:rPr>
          <w:rFonts w:cs="Times New Roman"/>
        </w:rPr>
        <w:t xml:space="preserve"> En el caso de ECMAC se revisó los censos de planificación familiar y las actas de entrega de métodos anticonceptivos de ECMAC.</w:t>
      </w:r>
    </w:p>
    <w:p w:rsidR="006352BF" w:rsidRPr="00644F1B" w:rsidRDefault="006352BF" w:rsidP="006352BF">
      <w:pPr>
        <w:pStyle w:val="ListParagraph"/>
        <w:ind w:left="360"/>
        <w:jc w:val="both"/>
        <w:rPr>
          <w:rFonts w:cs="Times New Roman"/>
        </w:rPr>
      </w:pPr>
    </w:p>
    <w:p w:rsidR="006352BF" w:rsidRPr="00644F1B" w:rsidRDefault="006352BF" w:rsidP="006352BF">
      <w:pPr>
        <w:pStyle w:val="ListParagraph"/>
        <w:numPr>
          <w:ilvl w:val="0"/>
          <w:numId w:val="12"/>
        </w:numPr>
        <w:jc w:val="both"/>
        <w:rPr>
          <w:rFonts w:cs="Times New Roman"/>
        </w:rPr>
      </w:pPr>
      <w:r w:rsidRPr="00644F1B">
        <w:rPr>
          <w:rFonts w:cs="Times New Roman"/>
        </w:rPr>
        <w:t>Se analiz</w:t>
      </w:r>
      <w:r w:rsidR="009539F0">
        <w:rPr>
          <w:rFonts w:cs="Times New Roman"/>
        </w:rPr>
        <w:t xml:space="preserve">ó </w:t>
      </w:r>
      <w:r w:rsidRPr="00644F1B">
        <w:rPr>
          <w:rFonts w:cs="Times New Roman"/>
        </w:rPr>
        <w:t>la</w:t>
      </w:r>
      <w:r w:rsidR="00864B9D">
        <w:rPr>
          <w:rFonts w:cs="Times New Roman"/>
        </w:rPr>
        <w:t xml:space="preserve">s perspectivas de </w:t>
      </w:r>
      <w:r w:rsidRPr="00644F1B">
        <w:rPr>
          <w:rFonts w:cs="Times New Roman"/>
        </w:rPr>
        <w:t>implementación de las normas de PROCOSAN y ECMAC elaboradas en 2012, en las comunidades seleccionadas al azar a fin de (i) prever la capacidad de la red comunitaria y red primaria (ii) estimar necesidades de actualización y capacitación, (iii) dar recomendaciones con relación a la planificación operativa y control de calidad de la extensión de cobertura de servicios comunitarios.</w:t>
      </w:r>
    </w:p>
    <w:p w:rsidR="006658D2" w:rsidRPr="00644F1B" w:rsidRDefault="006658D2" w:rsidP="009C7534">
      <w:pPr>
        <w:jc w:val="both"/>
        <w:rPr>
          <w:rFonts w:cs="Arial"/>
          <w:b/>
        </w:rPr>
      </w:pPr>
    </w:p>
    <w:p w:rsidR="00317624" w:rsidRPr="00644F1B" w:rsidRDefault="0015315E" w:rsidP="00D253DE">
      <w:pPr>
        <w:pStyle w:val="Heading1"/>
        <w:numPr>
          <w:ilvl w:val="0"/>
          <w:numId w:val="7"/>
        </w:numPr>
        <w:rPr>
          <w:rFonts w:asciiTheme="majorHAnsi" w:hAnsiTheme="majorHAnsi" w:cs="Arial"/>
          <w:sz w:val="32"/>
          <w:szCs w:val="22"/>
          <w:lang w:val="es-NI"/>
        </w:rPr>
      </w:pPr>
      <w:bookmarkStart w:id="5" w:name="_Toc361645117"/>
      <w:r>
        <w:rPr>
          <w:rFonts w:asciiTheme="majorHAnsi" w:hAnsiTheme="majorHAnsi" w:cs="Arial"/>
          <w:sz w:val="32"/>
          <w:szCs w:val="22"/>
          <w:lang w:val="es-NI"/>
        </w:rPr>
        <w:t>PRINCIPALES HALLAZGOS</w:t>
      </w:r>
      <w:bookmarkEnd w:id="5"/>
    </w:p>
    <w:p w:rsidR="00317624" w:rsidRPr="00644F1B" w:rsidRDefault="00317624" w:rsidP="009C7534">
      <w:pPr>
        <w:jc w:val="both"/>
        <w:rPr>
          <w:rFonts w:cs="Arial"/>
          <w:b/>
        </w:rPr>
      </w:pPr>
    </w:p>
    <w:p w:rsidR="00003CC2" w:rsidRDefault="00003CC2" w:rsidP="00003CC2">
      <w:pPr>
        <w:pStyle w:val="ListParagraph"/>
        <w:numPr>
          <w:ilvl w:val="0"/>
          <w:numId w:val="9"/>
        </w:numPr>
        <w:jc w:val="both"/>
        <w:outlineLvl w:val="1"/>
        <w:rPr>
          <w:rFonts w:cs="Arial"/>
          <w:b/>
          <w:u w:val="single"/>
        </w:rPr>
      </w:pPr>
      <w:bookmarkStart w:id="6" w:name="_Toc361645118"/>
      <w:r w:rsidRPr="00644F1B">
        <w:rPr>
          <w:rFonts w:cs="Arial"/>
          <w:b/>
          <w:u w:val="single"/>
        </w:rPr>
        <w:t>ECMAC</w:t>
      </w:r>
      <w:bookmarkEnd w:id="6"/>
    </w:p>
    <w:p w:rsidR="003110DB" w:rsidRPr="003110DB" w:rsidRDefault="003110DB" w:rsidP="00F5573B">
      <w:pPr>
        <w:ind w:left="708"/>
        <w:jc w:val="both"/>
        <w:rPr>
          <w:rFonts w:cs="Arial"/>
          <w:b/>
          <w:u w:val="single"/>
        </w:rPr>
      </w:pPr>
      <w:r w:rsidRPr="003110DB">
        <w:rPr>
          <w:rFonts w:cs="Times New Roman"/>
        </w:rPr>
        <w:t>La ECMAC se reporta funcionando en el 29 % de todas las comunidades que corresponden a los 6 municipios estudiados, para el 61 % restante, se hace necesario estimar cuántas comunidades cumplen con los criterios de selección para la im</w:t>
      </w:r>
      <w:r>
        <w:rPr>
          <w:rFonts w:cs="Times New Roman"/>
        </w:rPr>
        <w:t>plementación de esta estrategia (Tabla 1)</w:t>
      </w:r>
    </w:p>
    <w:p w:rsidR="008F2B7E" w:rsidRDefault="008F2B7E" w:rsidP="00B635BB">
      <w:pPr>
        <w:pStyle w:val="ListParagraph"/>
        <w:numPr>
          <w:ilvl w:val="0"/>
          <w:numId w:val="14"/>
        </w:numPr>
        <w:ind w:left="1068"/>
        <w:jc w:val="both"/>
        <w:outlineLvl w:val="1"/>
        <w:rPr>
          <w:rFonts w:cs="Times New Roman"/>
        </w:rPr>
      </w:pPr>
      <w:bookmarkStart w:id="7" w:name="_Toc361645119"/>
      <w:r>
        <w:rPr>
          <w:rFonts w:cs="Times New Roman"/>
        </w:rPr>
        <w:t>P</w:t>
      </w:r>
      <w:r w:rsidR="00376E41" w:rsidRPr="00644F1B">
        <w:rPr>
          <w:rFonts w:cs="Times New Roman"/>
        </w:rPr>
        <w:t xml:space="preserve">lanificación familiar en el nivel </w:t>
      </w:r>
      <w:r w:rsidR="006756B6">
        <w:rPr>
          <w:rFonts w:cs="Times New Roman"/>
        </w:rPr>
        <w:t>de Atención P</w:t>
      </w:r>
      <w:r w:rsidR="00376E41" w:rsidRPr="00644F1B">
        <w:rPr>
          <w:rFonts w:cs="Times New Roman"/>
        </w:rPr>
        <w:t>rimaria</w:t>
      </w:r>
      <w:r>
        <w:rPr>
          <w:rFonts w:cs="Times New Roman"/>
        </w:rPr>
        <w:t>.</w:t>
      </w:r>
      <w:bookmarkEnd w:id="7"/>
    </w:p>
    <w:p w:rsidR="008F2B7E" w:rsidRDefault="00064A5D" w:rsidP="00F5573B">
      <w:pPr>
        <w:ind w:left="1068"/>
        <w:jc w:val="both"/>
        <w:rPr>
          <w:rFonts w:cs="Times New Roman"/>
        </w:rPr>
      </w:pPr>
      <w:r>
        <w:rPr>
          <w:rFonts w:cs="Times New Roman"/>
        </w:rPr>
        <w:t xml:space="preserve">A nivel de los 6 municipios se observa un promedio de </w:t>
      </w:r>
      <w:r w:rsidR="00F24EEB">
        <w:rPr>
          <w:rFonts w:cs="Times New Roman"/>
        </w:rPr>
        <w:t xml:space="preserve">39 </w:t>
      </w:r>
      <w:r>
        <w:rPr>
          <w:rFonts w:cs="Times New Roman"/>
        </w:rPr>
        <w:t>% de cobertura de planificación familiar,</w:t>
      </w:r>
      <w:r w:rsidR="001F6E36">
        <w:rPr>
          <w:rFonts w:cs="Times New Roman"/>
        </w:rPr>
        <w:t xml:space="preserve"> de </w:t>
      </w:r>
      <w:r>
        <w:rPr>
          <w:rFonts w:cs="Times New Roman"/>
        </w:rPr>
        <w:t xml:space="preserve">los SILAIS </w:t>
      </w:r>
      <w:r w:rsidR="001F6E36">
        <w:rPr>
          <w:rFonts w:cs="Times New Roman"/>
        </w:rPr>
        <w:t xml:space="preserve">estudiados los </w:t>
      </w:r>
      <w:r>
        <w:rPr>
          <w:rFonts w:cs="Times New Roman"/>
        </w:rPr>
        <w:t xml:space="preserve">porcentajes más bajo son </w:t>
      </w:r>
      <w:r w:rsidR="001F6E36">
        <w:rPr>
          <w:rFonts w:cs="Times New Roman"/>
        </w:rPr>
        <w:t xml:space="preserve">los de </w:t>
      </w:r>
      <w:r>
        <w:rPr>
          <w:rFonts w:cs="Times New Roman"/>
        </w:rPr>
        <w:t xml:space="preserve">Matagalpa con </w:t>
      </w:r>
      <w:r w:rsidR="00F24EEB">
        <w:rPr>
          <w:rFonts w:cs="Times New Roman"/>
        </w:rPr>
        <w:t>3</w:t>
      </w:r>
      <w:r>
        <w:rPr>
          <w:rFonts w:cs="Times New Roman"/>
        </w:rPr>
        <w:t xml:space="preserve">1% y Madriz con </w:t>
      </w:r>
      <w:r w:rsidR="00F24EEB">
        <w:rPr>
          <w:rFonts w:cs="Times New Roman"/>
        </w:rPr>
        <w:t xml:space="preserve">34 </w:t>
      </w:r>
      <w:r>
        <w:rPr>
          <w:rFonts w:cs="Times New Roman"/>
        </w:rPr>
        <w:t>%. El</w:t>
      </w:r>
      <w:r w:rsidR="006A7762">
        <w:rPr>
          <w:rFonts w:cs="Times New Roman"/>
        </w:rPr>
        <w:t xml:space="preserve"> </w:t>
      </w:r>
      <w:r>
        <w:rPr>
          <w:rFonts w:cs="Times New Roman"/>
        </w:rPr>
        <w:t xml:space="preserve">SILAIS de Estelí alcanza el </w:t>
      </w:r>
      <w:r w:rsidR="00F24EEB">
        <w:rPr>
          <w:rFonts w:cs="Times New Roman"/>
        </w:rPr>
        <w:t xml:space="preserve">58 </w:t>
      </w:r>
      <w:r>
        <w:rPr>
          <w:rFonts w:cs="Times New Roman"/>
        </w:rPr>
        <w:t xml:space="preserve">% de cobertura en las comunidades </w:t>
      </w:r>
      <w:r w:rsidR="001F6E36">
        <w:rPr>
          <w:rFonts w:cs="Times New Roman"/>
        </w:rPr>
        <w:t>seleccionadas</w:t>
      </w:r>
      <w:r>
        <w:rPr>
          <w:rFonts w:cs="Times New Roman"/>
        </w:rPr>
        <w:t>.</w:t>
      </w:r>
      <w:r w:rsidR="00726C6C">
        <w:rPr>
          <w:rFonts w:cs="Times New Roman"/>
        </w:rPr>
        <w:t xml:space="preserve"> (Tabla 2)</w:t>
      </w:r>
    </w:p>
    <w:p w:rsidR="00064A5D" w:rsidRDefault="006B3C4B" w:rsidP="00F5573B">
      <w:pPr>
        <w:ind w:left="1068"/>
        <w:jc w:val="both"/>
        <w:rPr>
          <w:rFonts w:cs="Times New Roman"/>
        </w:rPr>
      </w:pPr>
      <w:r>
        <w:rPr>
          <w:rFonts w:cs="Times New Roman"/>
        </w:rPr>
        <w:t xml:space="preserve">El factor religioso juega un papel importante en las coberturas al igual que el hecho de que en algunas de las comunidades seleccionadas la red comunitaria a cargo de ECMAC </w:t>
      </w:r>
      <w:r w:rsidR="001F6E36">
        <w:rPr>
          <w:rFonts w:cs="Times New Roman"/>
        </w:rPr>
        <w:t>e</w:t>
      </w:r>
      <w:r>
        <w:rPr>
          <w:rFonts w:cs="Times New Roman"/>
        </w:rPr>
        <w:t>s</w:t>
      </w:r>
      <w:r w:rsidR="001F6E36">
        <w:rPr>
          <w:rFonts w:cs="Times New Roman"/>
        </w:rPr>
        <w:t xml:space="preserve"> </w:t>
      </w:r>
      <w:r>
        <w:rPr>
          <w:rFonts w:cs="Times New Roman"/>
        </w:rPr>
        <w:t xml:space="preserve">del sexo masculino, razón por la cual  las mujeres de la comunidad no logran establecer el </w:t>
      </w:r>
      <w:r w:rsidR="001F6E36">
        <w:rPr>
          <w:rFonts w:cs="Times New Roman"/>
        </w:rPr>
        <w:t xml:space="preserve">vínculo </w:t>
      </w:r>
      <w:r>
        <w:rPr>
          <w:rFonts w:cs="Times New Roman"/>
        </w:rPr>
        <w:t>de confianza</w:t>
      </w:r>
      <w:r w:rsidR="001F6E36">
        <w:rPr>
          <w:rFonts w:cs="Times New Roman"/>
        </w:rPr>
        <w:t xml:space="preserve"> con el brigadista</w:t>
      </w:r>
      <w:r>
        <w:rPr>
          <w:rFonts w:cs="Times New Roman"/>
        </w:rPr>
        <w:t>.</w:t>
      </w:r>
    </w:p>
    <w:p w:rsidR="00C17B77" w:rsidRDefault="00C17B77" w:rsidP="00F5573B">
      <w:pPr>
        <w:ind w:left="1068"/>
        <w:rPr>
          <w:rFonts w:cs="Times New Roman"/>
        </w:rPr>
      </w:pPr>
    </w:p>
    <w:p w:rsidR="008F2B7E" w:rsidRDefault="008F2B7E" w:rsidP="00B635BB">
      <w:pPr>
        <w:pStyle w:val="ListParagraph"/>
        <w:numPr>
          <w:ilvl w:val="0"/>
          <w:numId w:val="14"/>
        </w:numPr>
        <w:ind w:left="1068"/>
        <w:jc w:val="both"/>
        <w:outlineLvl w:val="1"/>
        <w:rPr>
          <w:rFonts w:cs="Times New Roman"/>
        </w:rPr>
      </w:pPr>
      <w:bookmarkStart w:id="8" w:name="_Toc361645120"/>
      <w:r>
        <w:rPr>
          <w:rFonts w:cs="Times New Roman"/>
        </w:rPr>
        <w:lastRenderedPageBreak/>
        <w:t>P</w:t>
      </w:r>
      <w:r w:rsidR="00376E41" w:rsidRPr="00644F1B">
        <w:rPr>
          <w:rFonts w:cs="Times New Roman"/>
        </w:rPr>
        <w:t>roporción de referencias</w:t>
      </w:r>
      <w:bookmarkEnd w:id="8"/>
    </w:p>
    <w:p w:rsidR="00B7364B" w:rsidRDefault="00B7364B" w:rsidP="00F5573B">
      <w:pPr>
        <w:ind w:left="1068"/>
        <w:jc w:val="both"/>
        <w:rPr>
          <w:rFonts w:cs="Times New Roman"/>
        </w:rPr>
      </w:pPr>
      <w:r>
        <w:rPr>
          <w:rFonts w:cs="Times New Roman"/>
        </w:rPr>
        <w:t xml:space="preserve">La boleta de referencia y contrarreferencia, es el instrumento del Sistema de Información comunitaria (SICO), utilizado por la red comunitaria con el fin de que la población busqué  oportunamente la atención en los establecimientos de salud, el SICO también tiene normado el Registro Diario de Actividades Comunitarias, formato que permite llevar registrado el quehacer de la red comunitaria. </w:t>
      </w:r>
    </w:p>
    <w:p w:rsidR="0056209B" w:rsidRDefault="00B7364B" w:rsidP="00F5573B">
      <w:pPr>
        <w:ind w:left="1068"/>
        <w:jc w:val="both"/>
        <w:rPr>
          <w:rFonts w:cs="Times New Roman"/>
        </w:rPr>
      </w:pPr>
      <w:r>
        <w:rPr>
          <w:rFonts w:cs="Times New Roman"/>
        </w:rPr>
        <w:t xml:space="preserve">Todas las estrategias comunitarias que desarrolla el MINSA utilizan </w:t>
      </w:r>
      <w:r w:rsidR="0056209B">
        <w:rPr>
          <w:rFonts w:cs="Times New Roman"/>
        </w:rPr>
        <w:t>la boleta de referencia y contrarreferencia para que los brigadistas y parteras, envíen a las personas a los establecimientos de salud, sin embargo en la mayoría de los SILAIS manifestaron que carecen de la papelería correspondiente</w:t>
      </w:r>
      <w:r w:rsidR="001F6E36">
        <w:rPr>
          <w:rFonts w:cs="Times New Roman"/>
        </w:rPr>
        <w:t xml:space="preserve">, </w:t>
      </w:r>
      <w:r w:rsidR="0056209B">
        <w:rPr>
          <w:rFonts w:cs="Times New Roman"/>
        </w:rPr>
        <w:t xml:space="preserve">y adicional a esto que el Sistema de Información automatizado les permite introducir datos pero no recuperarlos. </w:t>
      </w:r>
    </w:p>
    <w:p w:rsidR="00617274" w:rsidRDefault="00617274" w:rsidP="00F5573B">
      <w:pPr>
        <w:ind w:left="1068"/>
        <w:jc w:val="both"/>
        <w:rPr>
          <w:rFonts w:cs="Times New Roman"/>
        </w:rPr>
      </w:pPr>
      <w:r w:rsidRPr="007C09E5">
        <w:rPr>
          <w:rFonts w:cs="Times New Roman"/>
        </w:rPr>
        <w:t>En el municipio de La Dalia Matagalpa, de 2 a 6 mujeres por mes son referidas por la red comunitaria que trabaja con ECMAC, para ser inscritas en el programa de planificación familiar. Una vez captada la mujer, el personal de salud hace una evaluación e indica el método para cada usuaria,  a partir de esta designación del método el comunitario comienza a entregar el método en la comunidad mediante un acta de entrega. En el caso de las comunidades cercanas a los establecimientos de salud, las mujeres prefieren asistir a la unidad de salud a retirar su método de planificación familiar.</w:t>
      </w:r>
      <w:r>
        <w:rPr>
          <w:rFonts w:cs="Times New Roman"/>
        </w:rPr>
        <w:t xml:space="preserve"> (Tabla 3)</w:t>
      </w:r>
    </w:p>
    <w:p w:rsidR="001F6E36" w:rsidRPr="007C09E5" w:rsidRDefault="0056209B" w:rsidP="00F5573B">
      <w:pPr>
        <w:ind w:left="1068"/>
        <w:jc w:val="both"/>
        <w:rPr>
          <w:rFonts w:cs="Times New Roman"/>
        </w:rPr>
      </w:pPr>
      <w:r>
        <w:rPr>
          <w:rFonts w:cs="Times New Roman"/>
        </w:rPr>
        <w:t xml:space="preserve">En el caso del </w:t>
      </w:r>
      <w:r w:rsidR="00082670">
        <w:rPr>
          <w:rFonts w:cs="Times New Roman"/>
        </w:rPr>
        <w:t xml:space="preserve">SILAIS Estelí, el personal de salud manifestó </w:t>
      </w:r>
      <w:r w:rsidR="00972B90" w:rsidRPr="007C09E5">
        <w:rPr>
          <w:rFonts w:cs="Times New Roman"/>
        </w:rPr>
        <w:t>que este procedimiento ha sido afectado por la mejoría de las vías de comunicación. En el caso de los municipios de Estelí de 57 sectores 48 tienen personal de salud fijo, solo en 9 no hay personal médico, razón por la cual la población asiste directo a la unidad de salud y no busca la referencia con el brigadista</w:t>
      </w:r>
      <w:r w:rsidR="00B71FA2" w:rsidRPr="007C09E5">
        <w:rPr>
          <w:rFonts w:cs="Times New Roman"/>
        </w:rPr>
        <w:t>.</w:t>
      </w:r>
      <w:r w:rsidR="00617274">
        <w:rPr>
          <w:rFonts w:cs="Times New Roman"/>
        </w:rPr>
        <w:t xml:space="preserve">  (Tabla 4)</w:t>
      </w:r>
    </w:p>
    <w:p w:rsidR="001F6E36" w:rsidRDefault="001F6E36" w:rsidP="001F6E36">
      <w:pPr>
        <w:pStyle w:val="ListParagraph"/>
        <w:ind w:left="708"/>
        <w:jc w:val="both"/>
        <w:outlineLvl w:val="1"/>
        <w:rPr>
          <w:rFonts w:cs="Times New Roman"/>
        </w:rPr>
      </w:pPr>
    </w:p>
    <w:p w:rsidR="008F2B7E" w:rsidRDefault="00376E41" w:rsidP="00B635BB">
      <w:pPr>
        <w:pStyle w:val="ListParagraph"/>
        <w:numPr>
          <w:ilvl w:val="0"/>
          <w:numId w:val="14"/>
        </w:numPr>
        <w:ind w:left="1068"/>
        <w:jc w:val="both"/>
        <w:outlineLvl w:val="1"/>
        <w:rPr>
          <w:rFonts w:cs="Times New Roman"/>
        </w:rPr>
      </w:pPr>
      <w:r w:rsidRPr="00644F1B">
        <w:rPr>
          <w:rFonts w:cs="Times New Roman"/>
        </w:rPr>
        <w:t xml:space="preserve"> </w:t>
      </w:r>
      <w:bookmarkStart w:id="9" w:name="_Toc361645121"/>
      <w:r w:rsidR="008F2B7E">
        <w:rPr>
          <w:rFonts w:cs="Times New Roman"/>
        </w:rPr>
        <w:t>F</w:t>
      </w:r>
      <w:r w:rsidRPr="00644F1B">
        <w:rPr>
          <w:rFonts w:cs="Times New Roman"/>
        </w:rPr>
        <w:t>recuencia promedio de visitas comunitarias (integrales) de los ESAFC</w:t>
      </w:r>
      <w:r w:rsidR="007E74C1">
        <w:rPr>
          <w:rFonts w:cs="Times New Roman"/>
        </w:rPr>
        <w:t>.</w:t>
      </w:r>
      <w:bookmarkEnd w:id="9"/>
    </w:p>
    <w:p w:rsidR="008F2B7E" w:rsidRDefault="007E74C1" w:rsidP="00F5573B">
      <w:pPr>
        <w:ind w:left="1068"/>
        <w:jc w:val="both"/>
        <w:rPr>
          <w:rFonts w:cs="Times New Roman"/>
        </w:rPr>
      </w:pPr>
      <w:r>
        <w:rPr>
          <w:rFonts w:cs="Times New Roman"/>
        </w:rPr>
        <w:t xml:space="preserve">La frecuencia promedio de visitas a las comunidades por los equipos ESAFC, oscila entre una o dos veces </w:t>
      </w:r>
      <w:r w:rsidR="00FC63FF">
        <w:rPr>
          <w:rFonts w:cs="Times New Roman"/>
        </w:rPr>
        <w:t xml:space="preserve">al mes </w:t>
      </w:r>
      <w:r>
        <w:rPr>
          <w:rFonts w:cs="Times New Roman"/>
        </w:rPr>
        <w:t xml:space="preserve">por cada comunidad. Sin embargo existen algunas comunidades que en periodo lluvioso quedan incomunicadas y son visitadas cada dos meses. </w:t>
      </w:r>
      <w:r w:rsidR="00487B35">
        <w:rPr>
          <w:rFonts w:cs="Times New Roman"/>
        </w:rPr>
        <w:t xml:space="preserve"> (T</w:t>
      </w:r>
      <w:r w:rsidR="00060490">
        <w:rPr>
          <w:rFonts w:cs="Times New Roman"/>
        </w:rPr>
        <w:t>abla 3, 4 y 5)</w:t>
      </w:r>
    </w:p>
    <w:p w:rsidR="007E74C1" w:rsidRDefault="007E74C1" w:rsidP="00F5573B">
      <w:pPr>
        <w:ind w:left="1068"/>
        <w:jc w:val="both"/>
        <w:rPr>
          <w:rFonts w:cs="Times New Roman"/>
        </w:rPr>
      </w:pPr>
      <w:r>
        <w:rPr>
          <w:rFonts w:cs="Times New Roman"/>
        </w:rPr>
        <w:t>El personal de salud manifiesta que se aprovechan las sesiones mensuales de pesaje de PROCOSAN para realizar las visitas integrales y efectuar otras actividades como charlas,  atenciones prenatales, vacunación, etc...</w:t>
      </w:r>
    </w:p>
    <w:p w:rsidR="001F6E36" w:rsidRDefault="001F6E36" w:rsidP="00B635BB">
      <w:pPr>
        <w:pStyle w:val="ListParagraph"/>
        <w:ind w:left="1068"/>
        <w:jc w:val="both"/>
        <w:outlineLvl w:val="1"/>
        <w:rPr>
          <w:rFonts w:cs="Times New Roman"/>
        </w:rPr>
      </w:pPr>
    </w:p>
    <w:p w:rsidR="00F5573B" w:rsidRDefault="00F5573B" w:rsidP="00B635BB">
      <w:pPr>
        <w:pStyle w:val="ListParagraph"/>
        <w:ind w:left="1068"/>
        <w:jc w:val="both"/>
        <w:outlineLvl w:val="1"/>
        <w:rPr>
          <w:rFonts w:cs="Times New Roman"/>
        </w:rPr>
      </w:pPr>
    </w:p>
    <w:p w:rsidR="00F5573B" w:rsidRDefault="00F5573B" w:rsidP="00B635BB">
      <w:pPr>
        <w:pStyle w:val="ListParagraph"/>
        <w:ind w:left="1068"/>
        <w:jc w:val="both"/>
        <w:outlineLvl w:val="1"/>
        <w:rPr>
          <w:rFonts w:cs="Times New Roman"/>
        </w:rPr>
      </w:pPr>
    </w:p>
    <w:p w:rsidR="00F5573B" w:rsidRDefault="00F5573B" w:rsidP="00B635BB">
      <w:pPr>
        <w:pStyle w:val="ListParagraph"/>
        <w:ind w:left="1068"/>
        <w:jc w:val="both"/>
        <w:outlineLvl w:val="1"/>
        <w:rPr>
          <w:rFonts w:cs="Times New Roman"/>
        </w:rPr>
      </w:pPr>
    </w:p>
    <w:p w:rsidR="00003CC2" w:rsidRDefault="008F2B7E" w:rsidP="00B635BB">
      <w:pPr>
        <w:pStyle w:val="ListParagraph"/>
        <w:numPr>
          <w:ilvl w:val="0"/>
          <w:numId w:val="14"/>
        </w:numPr>
        <w:ind w:left="1068"/>
        <w:jc w:val="both"/>
        <w:outlineLvl w:val="1"/>
        <w:rPr>
          <w:rFonts w:cs="Times New Roman"/>
        </w:rPr>
      </w:pPr>
      <w:bookmarkStart w:id="10" w:name="_Toc361645122"/>
      <w:r>
        <w:rPr>
          <w:rFonts w:cs="Times New Roman"/>
        </w:rPr>
        <w:t>D</w:t>
      </w:r>
      <w:r w:rsidR="00376E41" w:rsidRPr="00644F1B">
        <w:rPr>
          <w:rFonts w:cs="Times New Roman"/>
        </w:rPr>
        <w:t>istribución de anticonceptivos por método.</w:t>
      </w:r>
      <w:bookmarkEnd w:id="10"/>
    </w:p>
    <w:p w:rsidR="00014625" w:rsidRDefault="00FC63FF" w:rsidP="00F5573B">
      <w:pPr>
        <w:ind w:left="1068"/>
        <w:jc w:val="both"/>
        <w:rPr>
          <w:rFonts w:cs="Times New Roman"/>
        </w:rPr>
      </w:pPr>
      <w:r>
        <w:rPr>
          <w:rFonts w:cs="Times New Roman"/>
        </w:rPr>
        <w:lastRenderedPageBreak/>
        <w:t xml:space="preserve">En relación a los métodos de planificación familiar </w:t>
      </w:r>
      <w:r w:rsidR="0061310E">
        <w:rPr>
          <w:rFonts w:cs="Times New Roman"/>
        </w:rPr>
        <w:t>el método más utilizado en los municipios son las inyectables trimestrales con un 55%, el 22 % toma anticonceptivos orales, los métodos menos utilizados son el DIU y los preservativos.</w:t>
      </w:r>
      <w:r w:rsidR="00060490">
        <w:rPr>
          <w:rFonts w:cs="Times New Roman"/>
        </w:rPr>
        <w:t xml:space="preserve"> (Tabla 6)</w:t>
      </w:r>
    </w:p>
    <w:p w:rsidR="00014625" w:rsidRDefault="00014625" w:rsidP="00B635BB">
      <w:pPr>
        <w:pStyle w:val="ListParagraph"/>
        <w:numPr>
          <w:ilvl w:val="0"/>
          <w:numId w:val="14"/>
        </w:numPr>
        <w:ind w:left="1068"/>
        <w:jc w:val="both"/>
        <w:outlineLvl w:val="1"/>
        <w:rPr>
          <w:rFonts w:cs="Times New Roman"/>
        </w:rPr>
      </w:pPr>
      <w:bookmarkStart w:id="11" w:name="_Toc361645123"/>
      <w:r>
        <w:rPr>
          <w:rFonts w:cs="Times New Roman"/>
        </w:rPr>
        <w:t>Tiempo dedicado por la red comunitaria</w:t>
      </w:r>
      <w:bookmarkEnd w:id="11"/>
    </w:p>
    <w:p w:rsidR="001F6E36" w:rsidRPr="00014625" w:rsidRDefault="00611FBF" w:rsidP="00F5573B">
      <w:pPr>
        <w:ind w:left="1068"/>
        <w:jc w:val="both"/>
        <w:rPr>
          <w:rFonts w:cs="Times New Roman"/>
        </w:rPr>
      </w:pPr>
      <w:r>
        <w:rPr>
          <w:rFonts w:cs="Times New Roman"/>
        </w:rPr>
        <w:t>La red comunitaria dedica a ECMAC alrededor de 6 días al arranque de la estrategia en la comunidad, y luego como promedio 2 días de trabajo al mes. Este tiempo no es secuencial, ya que un día es dedicado al retiro de los métodos</w:t>
      </w:r>
      <w:r w:rsidR="00B75260">
        <w:rPr>
          <w:rFonts w:cs="Times New Roman"/>
        </w:rPr>
        <w:t xml:space="preserve"> en el establecimiento de salud </w:t>
      </w:r>
      <w:r>
        <w:rPr>
          <w:rFonts w:cs="Times New Roman"/>
        </w:rPr>
        <w:t xml:space="preserve"> y luego dedican alrededor de una hora </w:t>
      </w:r>
      <w:r w:rsidR="00C100FC">
        <w:rPr>
          <w:rFonts w:cs="Times New Roman"/>
        </w:rPr>
        <w:t xml:space="preserve">diaria </w:t>
      </w:r>
      <w:r w:rsidR="0070761A">
        <w:rPr>
          <w:rFonts w:cs="Times New Roman"/>
        </w:rPr>
        <w:t xml:space="preserve">durante el mes </w:t>
      </w:r>
      <w:r w:rsidR="00C100FC">
        <w:rPr>
          <w:rFonts w:cs="Times New Roman"/>
        </w:rPr>
        <w:t xml:space="preserve">para </w:t>
      </w:r>
      <w:r w:rsidR="0070761A">
        <w:rPr>
          <w:rFonts w:cs="Times New Roman"/>
        </w:rPr>
        <w:t xml:space="preserve">atender a las mujeres que retiran el </w:t>
      </w:r>
      <w:r w:rsidR="00B75260">
        <w:rPr>
          <w:rFonts w:cs="Times New Roman"/>
        </w:rPr>
        <w:t>m</w:t>
      </w:r>
      <w:r w:rsidR="0070761A">
        <w:rPr>
          <w:rFonts w:cs="Times New Roman"/>
        </w:rPr>
        <w:t>étodo correspondiente.</w:t>
      </w:r>
    </w:p>
    <w:p w:rsidR="00014625" w:rsidRDefault="00014625" w:rsidP="00B635BB">
      <w:pPr>
        <w:pStyle w:val="ListParagraph"/>
        <w:numPr>
          <w:ilvl w:val="0"/>
          <w:numId w:val="14"/>
        </w:numPr>
        <w:ind w:left="1068"/>
        <w:jc w:val="both"/>
        <w:outlineLvl w:val="1"/>
        <w:rPr>
          <w:rFonts w:cs="Times New Roman"/>
        </w:rPr>
      </w:pPr>
      <w:bookmarkStart w:id="12" w:name="_Toc361645124"/>
      <w:r>
        <w:rPr>
          <w:rFonts w:cs="Times New Roman"/>
        </w:rPr>
        <w:t>Tiempo dedicado por el personal de salud</w:t>
      </w:r>
      <w:bookmarkEnd w:id="12"/>
    </w:p>
    <w:p w:rsidR="008F2B7E" w:rsidRPr="008F2B7E" w:rsidRDefault="0070761A" w:rsidP="00F5573B">
      <w:pPr>
        <w:ind w:left="1068"/>
        <w:jc w:val="both"/>
        <w:rPr>
          <w:rFonts w:cs="Times New Roman"/>
        </w:rPr>
      </w:pPr>
      <w:r>
        <w:rPr>
          <w:rFonts w:cs="Times New Roman"/>
        </w:rPr>
        <w:t>Por su parte el personal de salud dedica 1 ½ días a ECMAC, tiempo en el que se reúnen con los/las brigadistas para revisa</w:t>
      </w:r>
      <w:r w:rsidR="000A34E2">
        <w:rPr>
          <w:rFonts w:cs="Times New Roman"/>
        </w:rPr>
        <w:t>r</w:t>
      </w:r>
      <w:r>
        <w:rPr>
          <w:rFonts w:cs="Times New Roman"/>
        </w:rPr>
        <w:t xml:space="preserve"> las actas de entrega y dar seguimiento a casos especiales tales como efectos secundarios al uso de algún método o reforzar algunas </w:t>
      </w:r>
      <w:r w:rsidR="00471828">
        <w:rPr>
          <w:rFonts w:cs="Times New Roman"/>
        </w:rPr>
        <w:t>técnicas para inyectar.</w:t>
      </w:r>
    </w:p>
    <w:p w:rsidR="00003CC2" w:rsidRPr="00644F1B" w:rsidRDefault="00003CC2" w:rsidP="00003CC2">
      <w:pPr>
        <w:pStyle w:val="ListParagraph"/>
        <w:jc w:val="both"/>
        <w:outlineLvl w:val="1"/>
        <w:rPr>
          <w:rFonts w:cs="Arial"/>
          <w:b/>
        </w:rPr>
      </w:pPr>
    </w:p>
    <w:p w:rsidR="00034CD9" w:rsidRPr="00644F1B" w:rsidRDefault="00003CC2" w:rsidP="00003CC2">
      <w:pPr>
        <w:pStyle w:val="ListParagraph"/>
        <w:numPr>
          <w:ilvl w:val="0"/>
          <w:numId w:val="9"/>
        </w:numPr>
        <w:jc w:val="both"/>
        <w:outlineLvl w:val="1"/>
        <w:rPr>
          <w:rFonts w:cs="Arial"/>
          <w:b/>
          <w:u w:val="single"/>
        </w:rPr>
      </w:pPr>
      <w:bookmarkStart w:id="13" w:name="_Toc361645125"/>
      <w:r w:rsidRPr="00644F1B">
        <w:rPr>
          <w:rFonts w:cs="Arial"/>
          <w:b/>
          <w:u w:val="single"/>
        </w:rPr>
        <w:t>PROCOSAN</w:t>
      </w:r>
      <w:bookmarkEnd w:id="13"/>
    </w:p>
    <w:p w:rsidR="00C17B77" w:rsidRDefault="00C17B77" w:rsidP="00C17B77">
      <w:pPr>
        <w:pStyle w:val="ListParagraph"/>
        <w:numPr>
          <w:ilvl w:val="0"/>
          <w:numId w:val="15"/>
        </w:numPr>
        <w:ind w:left="1068"/>
        <w:jc w:val="both"/>
        <w:outlineLvl w:val="1"/>
        <w:rPr>
          <w:rFonts w:cs="Times New Roman"/>
        </w:rPr>
      </w:pPr>
      <w:bookmarkStart w:id="14" w:name="_Toc361645126"/>
      <w:r>
        <w:rPr>
          <w:rFonts w:cs="Times New Roman"/>
        </w:rPr>
        <w:t>V</w:t>
      </w:r>
      <w:r w:rsidRPr="00644F1B">
        <w:rPr>
          <w:rFonts w:cs="Times New Roman"/>
        </w:rPr>
        <w:t>igilancia y consejería nutricional a menores de dos años</w:t>
      </w:r>
      <w:bookmarkEnd w:id="14"/>
    </w:p>
    <w:p w:rsidR="00E82E8A" w:rsidRDefault="00C17B77" w:rsidP="00F5573B">
      <w:pPr>
        <w:ind w:left="1068"/>
        <w:jc w:val="both"/>
        <w:rPr>
          <w:rFonts w:cs="Times New Roman"/>
        </w:rPr>
      </w:pPr>
      <w:r>
        <w:rPr>
          <w:rFonts w:cs="Times New Roman"/>
        </w:rPr>
        <w:t>Del total de comunidades de los 6 municipios, 31 % están implementando el PROCOSAN</w:t>
      </w:r>
      <w:r w:rsidR="00BE3CAA">
        <w:rPr>
          <w:rFonts w:cs="Times New Roman"/>
        </w:rPr>
        <w:t xml:space="preserve"> en su componente de vigilancia nutricional en los menores de dos años.  En muchos de los municipios es notorio señalar que la estrategia ha dado inicio por medio del apoyo de  proyectos, los que han financiado todas las actividades vinculadas a la implemen</w:t>
      </w:r>
      <w:r w:rsidR="00E82E8A">
        <w:rPr>
          <w:rFonts w:cs="Times New Roman"/>
        </w:rPr>
        <w:t xml:space="preserve">tación </w:t>
      </w:r>
      <w:r w:rsidR="00BE3CAA">
        <w:rPr>
          <w:rFonts w:cs="Times New Roman"/>
        </w:rPr>
        <w:t xml:space="preserve"> </w:t>
      </w:r>
      <w:r w:rsidR="00E82E8A">
        <w:rPr>
          <w:rFonts w:cs="Times New Roman"/>
        </w:rPr>
        <w:t>como son el caso de la capacitación inicial, el suministro de equipos, papelería  y materiales tanto para el personal de salud y comunitario como para las familias.</w:t>
      </w:r>
      <w:r w:rsidR="00060490">
        <w:rPr>
          <w:rFonts w:cs="Times New Roman"/>
        </w:rPr>
        <w:t xml:space="preserve"> (Tabla 7)</w:t>
      </w:r>
    </w:p>
    <w:p w:rsidR="00E82E8A" w:rsidRDefault="00E82E8A" w:rsidP="00F5573B">
      <w:pPr>
        <w:ind w:left="1068"/>
        <w:jc w:val="both"/>
        <w:rPr>
          <w:rFonts w:cs="Times New Roman"/>
        </w:rPr>
      </w:pPr>
      <w:r>
        <w:rPr>
          <w:rFonts w:cs="Times New Roman"/>
        </w:rPr>
        <w:t>Todos los SILAIS ha</w:t>
      </w:r>
      <w:r w:rsidR="000A34E2">
        <w:rPr>
          <w:rFonts w:cs="Times New Roman"/>
        </w:rPr>
        <w:t>n</w:t>
      </w:r>
      <w:r>
        <w:rPr>
          <w:rFonts w:cs="Times New Roman"/>
        </w:rPr>
        <w:t xml:space="preserve"> contado con el apoyo de diferentes organismos y proyectos, como FAMISALUD, FONSALUD y UNICEF; sin embargo una vez que estos proyectos han terminado su financiamiento, la mayoría de los municipios han dejado de realizar sus actividades. En el SILAIS Madriz, sin embargo los dos municipios han continuado realizando las sesiones de pesaje contando solo con los recursos propios.</w:t>
      </w:r>
    </w:p>
    <w:p w:rsidR="00C17B77" w:rsidRDefault="00E82E8A" w:rsidP="00F5573B">
      <w:pPr>
        <w:ind w:left="1068"/>
        <w:jc w:val="both"/>
        <w:rPr>
          <w:rFonts w:cs="Times New Roman"/>
        </w:rPr>
      </w:pPr>
      <w:r>
        <w:rPr>
          <w:rFonts w:cs="Times New Roman"/>
        </w:rPr>
        <w:t xml:space="preserve">En los municipios de Estelí, en algunas de las comunidades las brigadistas han continuado realizando las sesiones contando únicamente con el acompañamiento del personal de salud, en el caso de los materiales ellas llevan el listado de menores de dos años y el control de peso en un cuaderno </w:t>
      </w:r>
      <w:r w:rsidR="00BB2FBF">
        <w:rPr>
          <w:rFonts w:cs="Times New Roman"/>
        </w:rPr>
        <w:t>escolar rayado y no en el cuaderno diseña</w:t>
      </w:r>
      <w:r w:rsidR="00892B3F">
        <w:rPr>
          <w:rFonts w:cs="Times New Roman"/>
        </w:rPr>
        <w:t>d</w:t>
      </w:r>
      <w:r w:rsidR="00BB2FBF">
        <w:rPr>
          <w:rFonts w:cs="Times New Roman"/>
        </w:rPr>
        <w:t xml:space="preserve">o para tal fin. Esto se debe al </w:t>
      </w:r>
      <w:r>
        <w:rPr>
          <w:rFonts w:cs="Times New Roman"/>
        </w:rPr>
        <w:t>h</w:t>
      </w:r>
      <w:r w:rsidR="00BB2FBF">
        <w:rPr>
          <w:rFonts w:cs="Times New Roman"/>
        </w:rPr>
        <w:t xml:space="preserve">echo de que desde el 2009 no cuentan con abastecimiento de materiales por el MINSA. </w:t>
      </w:r>
    </w:p>
    <w:p w:rsidR="00892B3F" w:rsidRDefault="00892B3F" w:rsidP="00A44598">
      <w:pPr>
        <w:ind w:left="1068"/>
        <w:jc w:val="both"/>
        <w:rPr>
          <w:rFonts w:cs="Times New Roman"/>
        </w:rPr>
      </w:pPr>
      <w:r>
        <w:rPr>
          <w:rFonts w:cs="Times New Roman"/>
        </w:rPr>
        <w:lastRenderedPageBreak/>
        <w:t xml:space="preserve">De las 17 comunidades estudiadas, 6 presentan coberturas entre </w:t>
      </w:r>
      <w:r w:rsidR="00060490">
        <w:rPr>
          <w:rFonts w:cs="Times New Roman"/>
        </w:rPr>
        <w:t xml:space="preserve"> </w:t>
      </w:r>
      <w:r>
        <w:rPr>
          <w:rFonts w:cs="Times New Roman"/>
        </w:rPr>
        <w:t>57% - 79 %, el resto de comunidades 11 (65 %) presentan coberturas que van por arriba del 80 % de niños menores de dos años atendidos en las sesiones de pesaje.</w:t>
      </w:r>
      <w:r w:rsidR="00060490">
        <w:rPr>
          <w:rFonts w:cs="Times New Roman"/>
        </w:rPr>
        <w:t xml:space="preserve"> </w:t>
      </w:r>
      <w:r w:rsidR="00F81C7A">
        <w:rPr>
          <w:rFonts w:cs="Times New Roman"/>
        </w:rPr>
        <w:t xml:space="preserve"> (T</w:t>
      </w:r>
      <w:r w:rsidR="00060490">
        <w:rPr>
          <w:rFonts w:cs="Times New Roman"/>
        </w:rPr>
        <w:t>abla 8, 9 y 10)</w:t>
      </w:r>
    </w:p>
    <w:p w:rsidR="00D431A3" w:rsidRDefault="00D431A3" w:rsidP="00B635BB">
      <w:pPr>
        <w:pStyle w:val="ListParagraph"/>
        <w:numPr>
          <w:ilvl w:val="0"/>
          <w:numId w:val="15"/>
        </w:numPr>
        <w:ind w:left="1068"/>
        <w:jc w:val="both"/>
        <w:outlineLvl w:val="1"/>
        <w:rPr>
          <w:rFonts w:cs="Times New Roman"/>
        </w:rPr>
      </w:pPr>
      <w:bookmarkStart w:id="15" w:name="_Toc361645127"/>
      <w:r>
        <w:rPr>
          <w:rFonts w:cs="Times New Roman"/>
        </w:rPr>
        <w:t>V</w:t>
      </w:r>
      <w:r w:rsidR="00376E41" w:rsidRPr="00644F1B">
        <w:rPr>
          <w:rFonts w:cs="Times New Roman"/>
        </w:rPr>
        <w:t>igilancia nutricional a mujeres embarazadas</w:t>
      </w:r>
      <w:bookmarkEnd w:id="15"/>
    </w:p>
    <w:p w:rsidR="00C17B77" w:rsidRDefault="005772FD" w:rsidP="00A44598">
      <w:pPr>
        <w:ind w:left="1068"/>
        <w:jc w:val="both"/>
        <w:rPr>
          <w:rFonts w:cs="Times New Roman"/>
        </w:rPr>
      </w:pPr>
      <w:r>
        <w:rPr>
          <w:rFonts w:cs="Times New Roman"/>
        </w:rPr>
        <w:t xml:space="preserve">En el año 2007, el MINSA con apoyo de Caritas y participación de los organismos que conformaban Nicasalud, diseño el componente materno perinatal del PROCOSAN. </w:t>
      </w:r>
    </w:p>
    <w:p w:rsidR="005772FD" w:rsidRDefault="005772FD" w:rsidP="00A44598">
      <w:pPr>
        <w:ind w:left="1068"/>
        <w:jc w:val="both"/>
        <w:rPr>
          <w:rFonts w:cs="Times New Roman"/>
        </w:rPr>
      </w:pPr>
      <w:r>
        <w:rPr>
          <w:rFonts w:cs="Times New Roman"/>
        </w:rPr>
        <w:t>Dicho componente ha sido implementado básicamente en las comunidades donde se contó con el respaldo de estos organismos en los municipios de Terrabona, Matagalpa y en Pueblo Nuevo y Condega Estelí.</w:t>
      </w:r>
      <w:r w:rsidR="007A5E3E">
        <w:rPr>
          <w:rFonts w:cs="Times New Roman"/>
        </w:rPr>
        <w:t xml:space="preserve"> En estos municipios el personal comunitario aprovecha la sesión de pesaje para realizar el seguimiento a las embarazadas</w:t>
      </w:r>
      <w:r w:rsidR="00C17B77">
        <w:rPr>
          <w:rFonts w:cs="Times New Roman"/>
        </w:rPr>
        <w:t xml:space="preserve"> y brindar la consejería nutricional a las mismas. </w:t>
      </w:r>
      <w:r w:rsidR="00F81C7A">
        <w:rPr>
          <w:rFonts w:cs="Times New Roman"/>
        </w:rPr>
        <w:t>E</w:t>
      </w:r>
      <w:r>
        <w:rPr>
          <w:rFonts w:cs="Times New Roman"/>
        </w:rPr>
        <w:t>n el resto de municipios aún no se ha capacitado al personal de salud</w:t>
      </w:r>
      <w:r w:rsidR="00C17B77">
        <w:rPr>
          <w:rFonts w:cs="Times New Roman"/>
        </w:rPr>
        <w:t xml:space="preserve">, </w:t>
      </w:r>
      <w:r>
        <w:rPr>
          <w:rFonts w:cs="Times New Roman"/>
        </w:rPr>
        <w:t>ni al personal comunitario en este componente.</w:t>
      </w:r>
    </w:p>
    <w:p w:rsidR="001F6E36" w:rsidRDefault="001F6E36" w:rsidP="00B635BB">
      <w:pPr>
        <w:pStyle w:val="ListParagraph"/>
        <w:ind w:left="1068"/>
        <w:jc w:val="both"/>
        <w:outlineLvl w:val="1"/>
        <w:rPr>
          <w:rFonts w:cs="Times New Roman"/>
        </w:rPr>
      </w:pPr>
    </w:p>
    <w:p w:rsidR="00003CC2" w:rsidRDefault="00D431A3" w:rsidP="00B635BB">
      <w:pPr>
        <w:pStyle w:val="ListParagraph"/>
        <w:numPr>
          <w:ilvl w:val="0"/>
          <w:numId w:val="15"/>
        </w:numPr>
        <w:ind w:left="1068"/>
        <w:jc w:val="both"/>
        <w:outlineLvl w:val="1"/>
        <w:rPr>
          <w:rFonts w:cs="Times New Roman"/>
        </w:rPr>
      </w:pPr>
      <w:bookmarkStart w:id="16" w:name="_Toc361645128"/>
      <w:r>
        <w:rPr>
          <w:rFonts w:cs="Times New Roman"/>
        </w:rPr>
        <w:t>P</w:t>
      </w:r>
      <w:r w:rsidR="00376E41" w:rsidRPr="00644F1B">
        <w:rPr>
          <w:rFonts w:cs="Times New Roman"/>
        </w:rPr>
        <w:t>romoción, prevención y atención comunitaria a casos de enfermedades prevalentes de la i</w:t>
      </w:r>
      <w:r w:rsidR="00376E41">
        <w:rPr>
          <w:rFonts w:cs="Times New Roman"/>
        </w:rPr>
        <w:t>nfancia- componente morbilidad y Manejo de casos comunitarios.</w:t>
      </w:r>
      <w:bookmarkEnd w:id="16"/>
    </w:p>
    <w:p w:rsidR="00F84E87" w:rsidRDefault="00BB2FBF" w:rsidP="00A44598">
      <w:pPr>
        <w:ind w:left="1068"/>
        <w:jc w:val="both"/>
        <w:rPr>
          <w:rFonts w:cs="Times New Roman"/>
        </w:rPr>
      </w:pPr>
      <w:r>
        <w:rPr>
          <w:rFonts w:cs="Times New Roman"/>
        </w:rPr>
        <w:t>El componente de morbilidad es implementado en la mayoría de las comunidades, sin embargo en los meses de estudio son pocos el número de niños /as registrados por enfermedad.</w:t>
      </w:r>
    </w:p>
    <w:p w:rsidR="001F6E36" w:rsidRDefault="00BB2FBF" w:rsidP="00A44598">
      <w:pPr>
        <w:ind w:left="1068"/>
        <w:jc w:val="both"/>
        <w:rPr>
          <w:rFonts w:cs="Times New Roman"/>
        </w:rPr>
      </w:pPr>
      <w:r>
        <w:rPr>
          <w:rFonts w:cs="Times New Roman"/>
        </w:rPr>
        <w:t>En el caso del componente de Manejo de Casos Comunitarios, solo es reportado en el municipio de La Dalia apoyado por Save The children.</w:t>
      </w:r>
    </w:p>
    <w:p w:rsidR="001F6E36" w:rsidRDefault="001F6E36" w:rsidP="00B635BB">
      <w:pPr>
        <w:pStyle w:val="ListParagraph"/>
        <w:ind w:left="1068"/>
        <w:jc w:val="both"/>
        <w:outlineLvl w:val="1"/>
        <w:rPr>
          <w:rFonts w:cs="Times New Roman"/>
        </w:rPr>
      </w:pPr>
    </w:p>
    <w:p w:rsidR="00F84E87" w:rsidRDefault="00F84E87" w:rsidP="00B635BB">
      <w:pPr>
        <w:pStyle w:val="ListParagraph"/>
        <w:numPr>
          <w:ilvl w:val="0"/>
          <w:numId w:val="15"/>
        </w:numPr>
        <w:ind w:left="1068"/>
        <w:jc w:val="both"/>
        <w:outlineLvl w:val="1"/>
        <w:rPr>
          <w:rFonts w:cs="Times New Roman"/>
        </w:rPr>
      </w:pPr>
      <w:bookmarkStart w:id="17" w:name="_Toc361645129"/>
      <w:r>
        <w:rPr>
          <w:rFonts w:cs="Times New Roman"/>
        </w:rPr>
        <w:t>Sesiones promedio por año</w:t>
      </w:r>
      <w:bookmarkEnd w:id="17"/>
    </w:p>
    <w:p w:rsidR="0041704B" w:rsidRDefault="00F81C7A" w:rsidP="00512B44">
      <w:pPr>
        <w:ind w:left="1068"/>
        <w:jc w:val="both"/>
        <w:rPr>
          <w:rFonts w:cs="Times New Roman"/>
        </w:rPr>
      </w:pPr>
      <w:r>
        <w:rPr>
          <w:rFonts w:cs="Times New Roman"/>
        </w:rPr>
        <w:t xml:space="preserve">Los municipios que pertenecen a </w:t>
      </w:r>
      <w:r w:rsidR="00892B3F">
        <w:rPr>
          <w:rFonts w:cs="Times New Roman"/>
        </w:rPr>
        <w:t>las zonas cafetaleras se reportan 8 a 10 sesiones de</w:t>
      </w:r>
      <w:r>
        <w:rPr>
          <w:rFonts w:cs="Times New Roman"/>
        </w:rPr>
        <w:t xml:space="preserve"> pesaje de</w:t>
      </w:r>
      <w:r w:rsidR="00892B3F">
        <w:rPr>
          <w:rFonts w:cs="Times New Roman"/>
        </w:rPr>
        <w:t xml:space="preserve"> las 12 esperadas por año, en el resto de comunidades se realizan </w:t>
      </w:r>
      <w:r>
        <w:rPr>
          <w:rFonts w:cs="Times New Roman"/>
        </w:rPr>
        <w:t xml:space="preserve">las </w:t>
      </w:r>
      <w:r w:rsidR="00892B3F">
        <w:rPr>
          <w:rFonts w:cs="Times New Roman"/>
        </w:rPr>
        <w:t xml:space="preserve">12 sesiones </w:t>
      </w:r>
      <w:r>
        <w:rPr>
          <w:rFonts w:cs="Times New Roman"/>
        </w:rPr>
        <w:t xml:space="preserve">de pesaje </w:t>
      </w:r>
      <w:r w:rsidR="00892B3F">
        <w:rPr>
          <w:rFonts w:cs="Times New Roman"/>
        </w:rPr>
        <w:t>anuales.</w:t>
      </w:r>
    </w:p>
    <w:p w:rsidR="001F6E36" w:rsidRDefault="001F6E36" w:rsidP="00B635BB">
      <w:pPr>
        <w:pStyle w:val="ListParagraph"/>
        <w:ind w:left="1068"/>
        <w:jc w:val="both"/>
        <w:outlineLvl w:val="1"/>
        <w:rPr>
          <w:rFonts w:cs="Times New Roman"/>
        </w:rPr>
      </w:pPr>
    </w:p>
    <w:p w:rsidR="00F84E87" w:rsidRDefault="00F84E87" w:rsidP="00B635BB">
      <w:pPr>
        <w:pStyle w:val="ListParagraph"/>
        <w:numPr>
          <w:ilvl w:val="0"/>
          <w:numId w:val="15"/>
        </w:numPr>
        <w:ind w:left="1068"/>
        <w:jc w:val="both"/>
        <w:outlineLvl w:val="1"/>
        <w:rPr>
          <w:rFonts w:cs="Times New Roman"/>
        </w:rPr>
      </w:pPr>
      <w:bookmarkStart w:id="18" w:name="_Toc361645130"/>
      <w:r>
        <w:rPr>
          <w:rFonts w:cs="Times New Roman"/>
        </w:rPr>
        <w:t>Tiempo dedicado por la red comunitaria</w:t>
      </w:r>
      <w:bookmarkEnd w:id="18"/>
    </w:p>
    <w:p w:rsidR="00F84E87" w:rsidRDefault="002D087F" w:rsidP="00A44598">
      <w:pPr>
        <w:ind w:left="1068"/>
        <w:jc w:val="both"/>
        <w:rPr>
          <w:rFonts w:cs="Times New Roman"/>
        </w:rPr>
      </w:pPr>
      <w:r w:rsidRPr="002D087F">
        <w:rPr>
          <w:rFonts w:cs="Times New Roman"/>
        </w:rPr>
        <w:t xml:space="preserve">La red comunitaria dedica a </w:t>
      </w:r>
      <w:r w:rsidR="003235B1">
        <w:rPr>
          <w:rFonts w:cs="Times New Roman"/>
        </w:rPr>
        <w:t xml:space="preserve">PROCOSAN </w:t>
      </w:r>
      <w:r w:rsidRPr="002D087F">
        <w:rPr>
          <w:rFonts w:cs="Times New Roman"/>
        </w:rPr>
        <w:t xml:space="preserve"> alrededor de</w:t>
      </w:r>
      <w:r w:rsidR="003235B1">
        <w:rPr>
          <w:rFonts w:cs="Times New Roman"/>
        </w:rPr>
        <w:t xml:space="preserve"> 4</w:t>
      </w:r>
      <w:r w:rsidRPr="002D087F">
        <w:rPr>
          <w:rFonts w:cs="Times New Roman"/>
        </w:rPr>
        <w:t xml:space="preserve"> días al </w:t>
      </w:r>
      <w:r w:rsidR="003235B1">
        <w:rPr>
          <w:rFonts w:cs="Times New Roman"/>
        </w:rPr>
        <w:t xml:space="preserve">iniciar la </w:t>
      </w:r>
      <w:r w:rsidRPr="002D087F">
        <w:rPr>
          <w:rFonts w:cs="Times New Roman"/>
        </w:rPr>
        <w:t xml:space="preserve">estrategia en la comunidad, y luego como promedio </w:t>
      </w:r>
      <w:r w:rsidR="003235B1">
        <w:rPr>
          <w:rFonts w:cs="Times New Roman"/>
        </w:rPr>
        <w:t>3</w:t>
      </w:r>
      <w:r w:rsidRPr="002D087F">
        <w:rPr>
          <w:rFonts w:cs="Times New Roman"/>
        </w:rPr>
        <w:t xml:space="preserve"> días de trabajo al mes. Este tiempo no es secuencial, ya que un día es dedicado a</w:t>
      </w:r>
      <w:r w:rsidR="003235B1">
        <w:rPr>
          <w:rFonts w:cs="Times New Roman"/>
        </w:rPr>
        <w:t xml:space="preserve"> </w:t>
      </w:r>
      <w:r w:rsidRPr="002D087F">
        <w:rPr>
          <w:rFonts w:cs="Times New Roman"/>
        </w:rPr>
        <w:t>l</w:t>
      </w:r>
      <w:r w:rsidR="003235B1">
        <w:rPr>
          <w:rFonts w:cs="Times New Roman"/>
        </w:rPr>
        <w:t xml:space="preserve">a realización de la sesión de pesaje, </w:t>
      </w:r>
      <w:r w:rsidRPr="002D087F">
        <w:rPr>
          <w:rFonts w:cs="Times New Roman"/>
        </w:rPr>
        <w:t xml:space="preserve">y </w:t>
      </w:r>
      <w:r w:rsidR="003235B1">
        <w:rPr>
          <w:rFonts w:cs="Times New Roman"/>
        </w:rPr>
        <w:t xml:space="preserve">el resto de tiempo a coordinación y revisión de indicadores con el personal de salud y </w:t>
      </w:r>
      <w:r w:rsidRPr="002D087F">
        <w:rPr>
          <w:rFonts w:cs="Times New Roman"/>
        </w:rPr>
        <w:t>luego dedican alrededor de un</w:t>
      </w:r>
      <w:r w:rsidR="003235B1">
        <w:rPr>
          <w:rFonts w:cs="Times New Roman"/>
        </w:rPr>
        <w:t xml:space="preserve"> </w:t>
      </w:r>
      <w:r w:rsidR="003235B1" w:rsidRPr="002D087F">
        <w:rPr>
          <w:rFonts w:cs="Times New Roman"/>
        </w:rPr>
        <w:t>día</w:t>
      </w:r>
      <w:r w:rsidR="003235B1">
        <w:rPr>
          <w:rFonts w:cs="Times New Roman"/>
        </w:rPr>
        <w:t xml:space="preserve"> al </w:t>
      </w:r>
      <w:r w:rsidRPr="002D087F">
        <w:rPr>
          <w:rFonts w:cs="Times New Roman"/>
        </w:rPr>
        <w:t xml:space="preserve">mes para </w:t>
      </w:r>
      <w:r w:rsidR="003235B1">
        <w:rPr>
          <w:rFonts w:cs="Times New Roman"/>
        </w:rPr>
        <w:t>hacer visitas domiciliares a los inasistentes, niños</w:t>
      </w:r>
      <w:r w:rsidR="00F81C7A">
        <w:rPr>
          <w:rFonts w:cs="Times New Roman"/>
        </w:rPr>
        <w:t>/</w:t>
      </w:r>
      <w:r w:rsidR="003235B1">
        <w:rPr>
          <w:rFonts w:cs="Times New Roman"/>
        </w:rPr>
        <w:t xml:space="preserve">as con problemas de crecimiento o con </w:t>
      </w:r>
      <w:r w:rsidR="00F81C7A">
        <w:rPr>
          <w:rFonts w:cs="Times New Roman"/>
        </w:rPr>
        <w:t>d</w:t>
      </w:r>
      <w:r w:rsidR="003235B1">
        <w:rPr>
          <w:rFonts w:cs="Times New Roman"/>
        </w:rPr>
        <w:t xml:space="preserve">e alimentación tales como dificultades con la lactancia materna, o con </w:t>
      </w:r>
      <w:r w:rsidR="00F81C7A">
        <w:rPr>
          <w:rFonts w:cs="Times New Roman"/>
        </w:rPr>
        <w:t>el cumplimiento de algún compromiso orientado</w:t>
      </w:r>
      <w:r w:rsidR="003235B1">
        <w:rPr>
          <w:rFonts w:cs="Times New Roman"/>
        </w:rPr>
        <w:t xml:space="preserve">. </w:t>
      </w:r>
    </w:p>
    <w:p w:rsidR="00A44598" w:rsidRDefault="00A44598" w:rsidP="00A44598">
      <w:pPr>
        <w:ind w:left="1068"/>
        <w:jc w:val="both"/>
        <w:rPr>
          <w:rFonts w:cs="Times New Roman"/>
        </w:rPr>
      </w:pPr>
    </w:p>
    <w:p w:rsidR="00F84E87" w:rsidRDefault="00F84E87" w:rsidP="00B635BB">
      <w:pPr>
        <w:pStyle w:val="ListParagraph"/>
        <w:numPr>
          <w:ilvl w:val="0"/>
          <w:numId w:val="15"/>
        </w:numPr>
        <w:ind w:left="1068"/>
        <w:jc w:val="both"/>
        <w:outlineLvl w:val="1"/>
        <w:rPr>
          <w:rFonts w:cs="Times New Roman"/>
        </w:rPr>
      </w:pPr>
      <w:bookmarkStart w:id="19" w:name="_Toc361645131"/>
      <w:r>
        <w:rPr>
          <w:rFonts w:cs="Times New Roman"/>
        </w:rPr>
        <w:lastRenderedPageBreak/>
        <w:t>Tiempo dedicado por el personal de salud</w:t>
      </w:r>
      <w:bookmarkEnd w:id="19"/>
    </w:p>
    <w:p w:rsidR="003235B1" w:rsidRDefault="002D087F" w:rsidP="00A44598">
      <w:pPr>
        <w:ind w:left="1068"/>
        <w:jc w:val="both"/>
        <w:rPr>
          <w:rFonts w:cs="Times New Roman"/>
        </w:rPr>
      </w:pPr>
      <w:r>
        <w:rPr>
          <w:rFonts w:cs="Times New Roman"/>
        </w:rPr>
        <w:t xml:space="preserve">Por su parte el personal de salud dedica </w:t>
      </w:r>
      <w:r w:rsidR="003235B1">
        <w:rPr>
          <w:rFonts w:cs="Times New Roman"/>
        </w:rPr>
        <w:t>2</w:t>
      </w:r>
      <w:r>
        <w:rPr>
          <w:rFonts w:cs="Times New Roman"/>
        </w:rPr>
        <w:t xml:space="preserve"> días a</w:t>
      </w:r>
      <w:r w:rsidR="003235B1">
        <w:rPr>
          <w:rFonts w:cs="Times New Roman"/>
        </w:rPr>
        <w:t>l personal comunitario que implementa PROCOSAN</w:t>
      </w:r>
      <w:r>
        <w:rPr>
          <w:rFonts w:cs="Times New Roman"/>
        </w:rPr>
        <w:t>, tiempo en el que se reúnen con los/las brigadistas para revisa</w:t>
      </w:r>
      <w:r w:rsidR="003235B1">
        <w:rPr>
          <w:rFonts w:cs="Times New Roman"/>
        </w:rPr>
        <w:t>r los indicadores del resumen mensual y aprovechan el espacio para actualizar o reforzar algunos contenidos o limitaciones observadas en la supervisión.</w:t>
      </w:r>
    </w:p>
    <w:p w:rsidR="00317624" w:rsidRPr="00644F1B" w:rsidRDefault="007075E7" w:rsidP="00D253DE">
      <w:pPr>
        <w:pStyle w:val="Heading1"/>
        <w:numPr>
          <w:ilvl w:val="0"/>
          <w:numId w:val="7"/>
        </w:numPr>
        <w:rPr>
          <w:rFonts w:asciiTheme="majorHAnsi" w:hAnsiTheme="majorHAnsi" w:cs="Arial"/>
          <w:sz w:val="32"/>
          <w:szCs w:val="22"/>
          <w:lang w:val="es-NI"/>
        </w:rPr>
      </w:pPr>
      <w:bookmarkStart w:id="20" w:name="_Toc361645132"/>
      <w:r>
        <w:rPr>
          <w:rFonts w:asciiTheme="majorHAnsi" w:hAnsiTheme="majorHAnsi" w:cs="Arial"/>
          <w:sz w:val="32"/>
          <w:szCs w:val="22"/>
          <w:lang w:val="es-NI"/>
        </w:rPr>
        <w:t>IMPLICACIONES DEL DIAGNOSTICO</w:t>
      </w:r>
      <w:r w:rsidR="00317624" w:rsidRPr="00644F1B">
        <w:rPr>
          <w:rFonts w:asciiTheme="majorHAnsi" w:hAnsiTheme="majorHAnsi" w:cs="Arial"/>
          <w:sz w:val="32"/>
          <w:szCs w:val="22"/>
          <w:lang w:val="es-NI"/>
        </w:rPr>
        <w:t>.</w:t>
      </w:r>
      <w:bookmarkEnd w:id="20"/>
    </w:p>
    <w:p w:rsidR="00003CC2" w:rsidRPr="00644F1B" w:rsidRDefault="00003CC2" w:rsidP="009C7534">
      <w:pPr>
        <w:jc w:val="both"/>
        <w:rPr>
          <w:rFonts w:cs="Arial"/>
        </w:rPr>
      </w:pPr>
    </w:p>
    <w:p w:rsidR="00D31E0B" w:rsidRDefault="00D31E0B" w:rsidP="005D5998">
      <w:pPr>
        <w:pStyle w:val="ListParagraph"/>
        <w:numPr>
          <w:ilvl w:val="0"/>
          <w:numId w:val="13"/>
        </w:numPr>
        <w:ind w:left="714" w:hanging="357"/>
        <w:contextualSpacing w:val="0"/>
        <w:jc w:val="both"/>
      </w:pPr>
      <w:r>
        <w:t xml:space="preserve">A pesar de contar con Expedientes comunitarios, </w:t>
      </w:r>
      <w:r w:rsidR="00146B36">
        <w:t xml:space="preserve">los establecimientos de salud </w:t>
      </w:r>
      <w:r>
        <w:t>no tienen registrada la información de todas las comunidades a cerca de las estrategias comunitarias</w:t>
      </w:r>
      <w:r w:rsidR="00146B36">
        <w:t xml:space="preserve"> como ECMAC, PROCOSAN y Plan de Parto</w:t>
      </w:r>
      <w:r>
        <w:t>.</w:t>
      </w:r>
    </w:p>
    <w:p w:rsidR="00D31E0B" w:rsidRDefault="00D31E0B" w:rsidP="005D5998">
      <w:pPr>
        <w:pStyle w:val="ListParagraph"/>
        <w:numPr>
          <w:ilvl w:val="0"/>
          <w:numId w:val="13"/>
        </w:numPr>
        <w:ind w:left="714" w:hanging="357"/>
        <w:contextualSpacing w:val="0"/>
        <w:jc w:val="both"/>
      </w:pPr>
      <w:r>
        <w:t xml:space="preserve">En </w:t>
      </w:r>
      <w:r w:rsidR="00146B36">
        <w:t xml:space="preserve">cuatro de los seis </w:t>
      </w:r>
      <w:r>
        <w:t xml:space="preserve">municipios el proyecto FAMISALUD </w:t>
      </w:r>
      <w:r w:rsidR="00146B36">
        <w:t xml:space="preserve">que </w:t>
      </w:r>
      <w:r>
        <w:t>finalizo en abril de este año les entregó toda la información de las comunidades, much</w:t>
      </w:r>
      <w:r w:rsidR="00146B36">
        <w:t xml:space="preserve">os de estos registros </w:t>
      </w:r>
      <w:r>
        <w:t>no está</w:t>
      </w:r>
      <w:r w:rsidR="00146B36">
        <w:t>n</w:t>
      </w:r>
      <w:r>
        <w:t xml:space="preserve"> disponible</w:t>
      </w:r>
      <w:r w:rsidR="007075E7">
        <w:t>s</w:t>
      </w:r>
      <w:r>
        <w:t xml:space="preserve"> ya que fueron descartados o no están completos en los expedientes comunitarios.</w:t>
      </w:r>
    </w:p>
    <w:p w:rsidR="00D31E0B" w:rsidRDefault="00D31E0B" w:rsidP="005D5998">
      <w:pPr>
        <w:pStyle w:val="ListParagraph"/>
        <w:numPr>
          <w:ilvl w:val="0"/>
          <w:numId w:val="13"/>
        </w:numPr>
        <w:ind w:left="714" w:hanging="357"/>
        <w:contextualSpacing w:val="0"/>
        <w:jc w:val="both"/>
      </w:pPr>
      <w:r>
        <w:t>Los equipos locales manifiestan realizar el seguimiento a la red comunitaria mediante las visitas integrales de los Equipos ESAFC, sin embargo es notorio que se requiere mayor seguimiento a los indicadores de las estrategias y el resguardo de la información por l</w:t>
      </w:r>
      <w:r w:rsidR="00146B36">
        <w:t>o</w:t>
      </w:r>
      <w:r>
        <w:t xml:space="preserve">s </w:t>
      </w:r>
      <w:r w:rsidR="00146B36">
        <w:t xml:space="preserve">establecimientos </w:t>
      </w:r>
      <w:r>
        <w:t xml:space="preserve">de salud. </w:t>
      </w:r>
    </w:p>
    <w:p w:rsidR="00DA447A" w:rsidRDefault="00DA447A" w:rsidP="00DA447A">
      <w:pPr>
        <w:pStyle w:val="ListParagraph"/>
        <w:numPr>
          <w:ilvl w:val="0"/>
          <w:numId w:val="13"/>
        </w:numPr>
        <w:jc w:val="both"/>
        <w:rPr>
          <w:rFonts w:cs="Times New Roman"/>
        </w:rPr>
      </w:pPr>
      <w:r>
        <w:rPr>
          <w:rFonts w:cs="Times New Roman"/>
        </w:rPr>
        <w:t>En algunos municipios se ha estado trabajando, acompañado por proyectos como FAMISALUD, que daba financiamiento</w:t>
      </w:r>
      <w:r w:rsidR="007075E7">
        <w:rPr>
          <w:rFonts w:cs="Times New Roman"/>
        </w:rPr>
        <w:t xml:space="preserve"> para el desarrollo de la estrategia</w:t>
      </w:r>
      <w:r>
        <w:rPr>
          <w:rFonts w:cs="Times New Roman"/>
        </w:rPr>
        <w:t xml:space="preserve">. </w:t>
      </w:r>
      <w:r w:rsidR="007075E7">
        <w:rPr>
          <w:rFonts w:cs="Times New Roman"/>
        </w:rPr>
        <w:t>No obstante</w:t>
      </w:r>
      <w:r>
        <w:rPr>
          <w:rFonts w:cs="Times New Roman"/>
        </w:rPr>
        <w:t xml:space="preserve"> al momento en que el proyecto se retira el seguimiento a las estrategias sufre limitaciones y el acompañamiento a la red comunitaria es casi nulo</w:t>
      </w:r>
      <w:r w:rsidR="00F958C7">
        <w:rPr>
          <w:rFonts w:cs="Times New Roman"/>
        </w:rPr>
        <w:t>.</w:t>
      </w:r>
    </w:p>
    <w:p w:rsidR="00DA447A" w:rsidRDefault="00DA447A" w:rsidP="00DA447A">
      <w:pPr>
        <w:pStyle w:val="ListParagraph"/>
        <w:jc w:val="both"/>
        <w:rPr>
          <w:rFonts w:cs="Times New Roman"/>
        </w:rPr>
      </w:pPr>
    </w:p>
    <w:p w:rsidR="004B129A" w:rsidRDefault="004B129A" w:rsidP="004B129A">
      <w:pPr>
        <w:pStyle w:val="ListParagraph"/>
        <w:numPr>
          <w:ilvl w:val="0"/>
          <w:numId w:val="13"/>
        </w:numPr>
        <w:jc w:val="both"/>
        <w:rPr>
          <w:rFonts w:cs="Times New Roman"/>
        </w:rPr>
      </w:pPr>
      <w:r>
        <w:rPr>
          <w:rFonts w:cs="Times New Roman"/>
        </w:rPr>
        <w:t>En algunos municipios el personal ve las estrategias comunitarias como parte de las actividades del MINSA, sobretodo en las comunidades de difícil acceso</w:t>
      </w:r>
      <w:r w:rsidR="007075E7">
        <w:rPr>
          <w:rFonts w:cs="Times New Roman"/>
        </w:rPr>
        <w:t>;</w:t>
      </w:r>
      <w:r>
        <w:rPr>
          <w:rFonts w:cs="Times New Roman"/>
        </w:rPr>
        <w:t xml:space="preserve"> </w:t>
      </w:r>
      <w:r w:rsidR="007075E7">
        <w:rPr>
          <w:rFonts w:cs="Times New Roman"/>
        </w:rPr>
        <w:t>e</w:t>
      </w:r>
      <w:r>
        <w:rPr>
          <w:rFonts w:cs="Times New Roman"/>
        </w:rPr>
        <w:t xml:space="preserve">l hecho de no contar con presupuesto para la papelería ha sido un factor limitante para el seguimiento y el desarrollo del trabajo tanto del personal institucional como comunitario. </w:t>
      </w:r>
    </w:p>
    <w:p w:rsidR="004B129A" w:rsidRDefault="004B129A" w:rsidP="004B129A">
      <w:pPr>
        <w:pStyle w:val="ListParagraph"/>
        <w:jc w:val="both"/>
        <w:rPr>
          <w:rFonts w:cs="Times New Roman"/>
        </w:rPr>
      </w:pPr>
    </w:p>
    <w:p w:rsidR="00DA447A" w:rsidRDefault="00F958C7" w:rsidP="00DA447A">
      <w:pPr>
        <w:pStyle w:val="ListParagraph"/>
        <w:numPr>
          <w:ilvl w:val="0"/>
          <w:numId w:val="13"/>
        </w:numPr>
        <w:jc w:val="both"/>
        <w:rPr>
          <w:rFonts w:cs="Times New Roman"/>
        </w:rPr>
      </w:pPr>
      <w:r>
        <w:rPr>
          <w:rFonts w:cs="Times New Roman"/>
        </w:rPr>
        <w:t>Existe buena parte de los recursos tanto institucionales como comunitarios q</w:t>
      </w:r>
      <w:r w:rsidR="00DA447A">
        <w:rPr>
          <w:rFonts w:cs="Times New Roman"/>
        </w:rPr>
        <w:t xml:space="preserve">ue </w:t>
      </w:r>
      <w:r w:rsidR="00146B36">
        <w:rPr>
          <w:rFonts w:cs="Times New Roman"/>
        </w:rPr>
        <w:t>están capacitados y expresan su disposición para trabajar, es importante señalar que la mayoría desconoce las normas actualizadas en 2012 tanto de ECMAC</w:t>
      </w:r>
      <w:r w:rsidR="007075E7">
        <w:rPr>
          <w:rFonts w:cs="Times New Roman"/>
        </w:rPr>
        <w:t xml:space="preserve">, SICO y </w:t>
      </w:r>
      <w:r w:rsidR="00146B36">
        <w:rPr>
          <w:rFonts w:cs="Times New Roman"/>
        </w:rPr>
        <w:t>PROCOSAN.</w:t>
      </w:r>
    </w:p>
    <w:p w:rsidR="005B7EC9" w:rsidRDefault="005B7EC9" w:rsidP="005B7EC9">
      <w:pPr>
        <w:pStyle w:val="ListParagraph"/>
        <w:jc w:val="both"/>
        <w:rPr>
          <w:rFonts w:cs="Times New Roman"/>
        </w:rPr>
      </w:pPr>
    </w:p>
    <w:p w:rsidR="00D31E0B" w:rsidRDefault="00D31E0B" w:rsidP="005D5998">
      <w:pPr>
        <w:pStyle w:val="ListParagraph"/>
        <w:numPr>
          <w:ilvl w:val="0"/>
          <w:numId w:val="13"/>
        </w:numPr>
        <w:ind w:left="714" w:hanging="357"/>
        <w:contextualSpacing w:val="0"/>
        <w:jc w:val="both"/>
      </w:pPr>
      <w:r>
        <w:t>Es necesario reforzar el monitoreo y seguimiento del nivel central y las direcciones de SILAIS y municipios a las estrategias comunitarias.</w:t>
      </w:r>
    </w:p>
    <w:p w:rsidR="00614CE0" w:rsidRDefault="00614CE0" w:rsidP="00614CE0">
      <w:pPr>
        <w:pStyle w:val="ListParagraph"/>
        <w:numPr>
          <w:ilvl w:val="0"/>
          <w:numId w:val="13"/>
        </w:numPr>
        <w:ind w:left="714" w:hanging="357"/>
        <w:contextualSpacing w:val="0"/>
        <w:jc w:val="both"/>
      </w:pPr>
      <w:r>
        <w:t xml:space="preserve">En el caso de SICO, </w:t>
      </w:r>
      <w:r w:rsidR="00146B36">
        <w:t>h</w:t>
      </w:r>
      <w:r>
        <w:t xml:space="preserve">ay limitantes con el sistema informático, en todo este año no se ha introducido datos, ya que el actual sistema de información permite a los establecimientos de salud introducir datos pero no recuperarlos. En este momento la única forma de tener información sobre las referencias y contrareferencias es a través del registro de consulta. </w:t>
      </w:r>
    </w:p>
    <w:p w:rsidR="00D31E0B" w:rsidRDefault="00614CE0" w:rsidP="00614CE0">
      <w:pPr>
        <w:pStyle w:val="ListParagraph"/>
        <w:numPr>
          <w:ilvl w:val="0"/>
          <w:numId w:val="13"/>
        </w:numPr>
        <w:ind w:left="714" w:hanging="357"/>
        <w:contextualSpacing w:val="0"/>
        <w:jc w:val="both"/>
      </w:pPr>
      <w:r>
        <w:lastRenderedPageBreak/>
        <w:t>Los brigadistas manifiestan la voluntad de trabajar con el mecanismo de referencia y contrareferencias, en algunos municipios el personal de salud manifiesta que este procedimiento ha sido afectado por la mejoría de las vías de comunicación. E</w:t>
      </w:r>
      <w:r w:rsidR="00942EDD">
        <w:t xml:space="preserve">jemplo de esto es </w:t>
      </w:r>
      <w:r>
        <w:t xml:space="preserve"> el caso de los municipios de Estelí d</w:t>
      </w:r>
      <w:r w:rsidR="00942EDD">
        <w:t>onde d</w:t>
      </w:r>
      <w:r>
        <w:t>e 57 sectores 48 tienen personal de salud fijo</w:t>
      </w:r>
      <w:r w:rsidR="00942EDD">
        <w:t xml:space="preserve"> y </w:t>
      </w:r>
      <w:r>
        <w:t xml:space="preserve"> solo en 9 no hay personal médico, razón por la cual la población asiste directo a la unidad de salud y no busca la referencia con el brigadista</w:t>
      </w:r>
      <w:r w:rsidR="005B7EC9">
        <w:t xml:space="preserve">; </w:t>
      </w:r>
      <w:r w:rsidR="00942EDD">
        <w:t xml:space="preserve">en estos casos </w:t>
      </w:r>
      <w:r w:rsidR="00B936CC">
        <w:t xml:space="preserve"> la </w:t>
      </w:r>
      <w:r w:rsidR="00A103FC">
        <w:t>contrarreferencia</w:t>
      </w:r>
      <w:r>
        <w:t xml:space="preserve"> no está funcionando, </w:t>
      </w:r>
      <w:r w:rsidR="00B936CC">
        <w:t xml:space="preserve">y </w:t>
      </w:r>
      <w:r w:rsidR="00942EDD">
        <w:t>el personal comunitario no apoya el seguimiento a las personas una vez que regresan a la comunidad</w:t>
      </w:r>
      <w:r>
        <w:t>.</w:t>
      </w:r>
    </w:p>
    <w:p w:rsidR="00422A34" w:rsidRPr="005B7EC9" w:rsidRDefault="007D4AF3" w:rsidP="00614CE0">
      <w:pPr>
        <w:pStyle w:val="ListParagraph"/>
        <w:numPr>
          <w:ilvl w:val="0"/>
          <w:numId w:val="13"/>
        </w:numPr>
        <w:ind w:left="714" w:hanging="357"/>
        <w:contextualSpacing w:val="0"/>
        <w:jc w:val="both"/>
      </w:pPr>
      <w:r>
        <w:t>En el municipio de Condega se encontró b</w:t>
      </w:r>
      <w:r w:rsidR="00422A34">
        <w:t xml:space="preserve">rigadistas, </w:t>
      </w:r>
      <w:r>
        <w:t xml:space="preserve">que </w:t>
      </w:r>
      <w:r w:rsidR="00422A34">
        <w:t>siguen trabajando  a pesar de haber sido capacitad</w:t>
      </w:r>
      <w:r>
        <w:t>os</w:t>
      </w:r>
      <w:r w:rsidR="00422A34">
        <w:t xml:space="preserve"> en el </w:t>
      </w:r>
      <w:r w:rsidR="00422A34">
        <w:rPr>
          <w:rFonts w:cs="Times New Roman"/>
        </w:rPr>
        <w:t xml:space="preserve">2008, y no haber recibido ninguna actualización. </w:t>
      </w:r>
      <w:r>
        <w:rPr>
          <w:rFonts w:cs="Times New Roman"/>
        </w:rPr>
        <w:t xml:space="preserve">Uno de los recursos de la red al no tener </w:t>
      </w:r>
      <w:r w:rsidR="00422A34">
        <w:rPr>
          <w:rFonts w:cs="Times New Roman"/>
        </w:rPr>
        <w:t>papelería ha elaborado sus propios cuadernos de registro – Listado de menores de dos años- y ha sido apoyada por el acompañamiento a las sesiones de pesaje por el personal de salud del puesto.</w:t>
      </w:r>
    </w:p>
    <w:p w:rsidR="003C3B41" w:rsidRDefault="003C3B41" w:rsidP="003C3B41">
      <w:pPr>
        <w:pStyle w:val="ListParagraph"/>
        <w:numPr>
          <w:ilvl w:val="0"/>
          <w:numId w:val="13"/>
        </w:numPr>
        <w:jc w:val="both"/>
        <w:rPr>
          <w:rFonts w:cs="Times New Roman"/>
        </w:rPr>
      </w:pPr>
      <w:r>
        <w:rPr>
          <w:rFonts w:cs="Times New Roman"/>
        </w:rPr>
        <w:t xml:space="preserve">En el caso de Telpaneca, </w:t>
      </w:r>
      <w:r w:rsidR="009B29BC">
        <w:rPr>
          <w:rFonts w:cs="Times New Roman"/>
        </w:rPr>
        <w:t xml:space="preserve">el personal de salud expresa que </w:t>
      </w:r>
      <w:r>
        <w:rPr>
          <w:rFonts w:cs="Times New Roman"/>
        </w:rPr>
        <w:t xml:space="preserve">la planificación familiar no funciona mediante la referencia debido al factor de confidencialidad de las mujeres ya que la mayoría de brigadistas son del sexo masculino y las mujeres no </w:t>
      </w:r>
      <w:r w:rsidR="009B29BC">
        <w:rPr>
          <w:rFonts w:cs="Times New Roman"/>
        </w:rPr>
        <w:t xml:space="preserve">acuden a  ellos por falta de </w:t>
      </w:r>
      <w:r>
        <w:rPr>
          <w:rFonts w:cs="Times New Roman"/>
        </w:rPr>
        <w:t>confianza, porque es de la misma comunidad.  De las 30 mujeres que están planificando sólo 8 asisten a ECMAC.</w:t>
      </w:r>
    </w:p>
    <w:p w:rsidR="00FD0F8C" w:rsidRDefault="00FD0F8C" w:rsidP="00FD0F8C">
      <w:pPr>
        <w:pStyle w:val="ListParagraph"/>
        <w:jc w:val="both"/>
        <w:rPr>
          <w:rFonts w:cs="Times New Roman"/>
        </w:rPr>
      </w:pPr>
    </w:p>
    <w:p w:rsidR="003C3B41" w:rsidRDefault="00FD0F8C" w:rsidP="00996759">
      <w:pPr>
        <w:pStyle w:val="ListParagraph"/>
        <w:numPr>
          <w:ilvl w:val="0"/>
          <w:numId w:val="13"/>
        </w:numPr>
        <w:jc w:val="both"/>
        <w:rPr>
          <w:rFonts w:cs="Times New Roman"/>
        </w:rPr>
      </w:pPr>
      <w:r>
        <w:rPr>
          <w:rFonts w:cs="Times New Roman"/>
        </w:rPr>
        <w:t>En el caso de Estelí la brigadista manifiesta que la comunidad expresa que hay duplicidad del trabajo entre el comunitario y el personal de salud, ya que ambos pesan a los niños/as, contrario al caso de Madriz donde se señala que el</w:t>
      </w:r>
      <w:r w:rsidR="00705629" w:rsidRPr="00705629">
        <w:rPr>
          <w:rFonts w:cs="Times New Roman"/>
        </w:rPr>
        <w:t xml:space="preserve"> trabajo comunitario es complementario a lo que hace el personal de salud, </w:t>
      </w:r>
      <w:r>
        <w:rPr>
          <w:rFonts w:cs="Times New Roman"/>
        </w:rPr>
        <w:t xml:space="preserve">ya que en las </w:t>
      </w:r>
      <w:r w:rsidR="00705629" w:rsidRPr="00705629">
        <w:rPr>
          <w:rFonts w:cs="Times New Roman"/>
        </w:rPr>
        <w:t xml:space="preserve">sesiones de pesaje </w:t>
      </w:r>
      <w:r w:rsidR="009B29BC">
        <w:rPr>
          <w:rFonts w:cs="Times New Roman"/>
        </w:rPr>
        <w:t xml:space="preserve">reciben más orientaciones. </w:t>
      </w:r>
    </w:p>
    <w:p w:rsidR="001273FF" w:rsidRDefault="001273FF" w:rsidP="001273FF">
      <w:pPr>
        <w:pStyle w:val="ListParagraph"/>
        <w:jc w:val="both"/>
        <w:rPr>
          <w:rFonts w:cs="Times New Roman"/>
        </w:rPr>
      </w:pPr>
    </w:p>
    <w:p w:rsidR="001273FF" w:rsidRPr="00C7369D" w:rsidRDefault="001273FF" w:rsidP="00C7369D">
      <w:pPr>
        <w:pStyle w:val="ListParagraph"/>
        <w:numPr>
          <w:ilvl w:val="0"/>
          <w:numId w:val="13"/>
        </w:numPr>
        <w:spacing w:after="0" w:line="240" w:lineRule="auto"/>
        <w:jc w:val="both"/>
        <w:rPr>
          <w:rFonts w:cs="Times New Roman"/>
        </w:rPr>
      </w:pPr>
      <w:r w:rsidRPr="00C7369D">
        <w:rPr>
          <w:rFonts w:cs="Times New Roman"/>
        </w:rPr>
        <w:t xml:space="preserve">En los municipios de Madriz, se ha aumentado la cobertura del PROCOSAN a pesar de que  han finalizado los proyectos, se está implementando </w:t>
      </w:r>
      <w:r w:rsidR="00C7369D" w:rsidRPr="00C7369D">
        <w:rPr>
          <w:rFonts w:cs="Times New Roman"/>
        </w:rPr>
        <w:t xml:space="preserve">por </w:t>
      </w:r>
      <w:r w:rsidRPr="00C7369D">
        <w:rPr>
          <w:rFonts w:cs="Times New Roman"/>
        </w:rPr>
        <w:t xml:space="preserve">iniciativa propia </w:t>
      </w:r>
      <w:r w:rsidR="00C7369D" w:rsidRPr="00C7369D">
        <w:rPr>
          <w:rFonts w:cs="Times New Roman"/>
        </w:rPr>
        <w:t xml:space="preserve">en otras comunidades </w:t>
      </w:r>
      <w:r w:rsidRPr="00C7369D">
        <w:rPr>
          <w:rFonts w:cs="Times New Roman"/>
        </w:rPr>
        <w:t>y no tienen todos los materiales</w:t>
      </w:r>
      <w:r w:rsidR="00C7369D" w:rsidRPr="00C7369D">
        <w:rPr>
          <w:rFonts w:cs="Times New Roman"/>
        </w:rPr>
        <w:t xml:space="preserve">, ya que el </w:t>
      </w:r>
      <w:r w:rsidRPr="00C7369D">
        <w:rPr>
          <w:rFonts w:cs="Times New Roman"/>
        </w:rPr>
        <w:t xml:space="preserve">MINSA </w:t>
      </w:r>
      <w:r w:rsidR="00C7369D">
        <w:rPr>
          <w:rFonts w:cs="Times New Roman"/>
        </w:rPr>
        <w:t xml:space="preserve">no proporciona la </w:t>
      </w:r>
      <w:r w:rsidRPr="00C7369D">
        <w:rPr>
          <w:rFonts w:cs="Times New Roman"/>
        </w:rPr>
        <w:t>papelería como en el resto de programas.</w:t>
      </w:r>
    </w:p>
    <w:p w:rsidR="005B7EC9" w:rsidRPr="00614CE0" w:rsidRDefault="005B7EC9" w:rsidP="005B7EC9">
      <w:pPr>
        <w:pStyle w:val="ListParagraph"/>
        <w:ind w:left="714"/>
        <w:contextualSpacing w:val="0"/>
        <w:jc w:val="both"/>
      </w:pPr>
    </w:p>
    <w:p w:rsidR="00480EA2" w:rsidRPr="00644F1B" w:rsidRDefault="0015315E" w:rsidP="00D253DE">
      <w:pPr>
        <w:pStyle w:val="Heading1"/>
        <w:numPr>
          <w:ilvl w:val="0"/>
          <w:numId w:val="7"/>
        </w:numPr>
        <w:rPr>
          <w:rFonts w:asciiTheme="majorHAnsi" w:hAnsiTheme="majorHAnsi" w:cs="Arial"/>
          <w:sz w:val="32"/>
          <w:szCs w:val="22"/>
          <w:lang w:val="es-NI"/>
        </w:rPr>
      </w:pPr>
      <w:bookmarkStart w:id="21" w:name="_Toc361645133"/>
      <w:r>
        <w:rPr>
          <w:rFonts w:asciiTheme="majorHAnsi" w:hAnsiTheme="majorHAnsi" w:cs="Arial"/>
          <w:sz w:val="32"/>
          <w:szCs w:val="22"/>
          <w:lang w:val="es-NI"/>
        </w:rPr>
        <w:t>CONSIDERACIONES A INCLUIR EN EL COSTEO</w:t>
      </w:r>
      <w:r w:rsidR="008666E7">
        <w:rPr>
          <w:rFonts w:asciiTheme="majorHAnsi" w:hAnsiTheme="majorHAnsi" w:cs="Arial"/>
          <w:sz w:val="32"/>
          <w:szCs w:val="22"/>
          <w:lang w:val="es-NI"/>
        </w:rPr>
        <w:t xml:space="preserve"> DE LAS ESTRATEGIAS COMUNITARIAS</w:t>
      </w:r>
      <w:r w:rsidR="003D3AC0" w:rsidRPr="00644F1B">
        <w:rPr>
          <w:rFonts w:asciiTheme="majorHAnsi" w:hAnsiTheme="majorHAnsi" w:cs="Arial"/>
          <w:sz w:val="32"/>
          <w:szCs w:val="22"/>
          <w:lang w:val="es-NI"/>
        </w:rPr>
        <w:t>.</w:t>
      </w:r>
      <w:bookmarkEnd w:id="21"/>
    </w:p>
    <w:p w:rsidR="003D3AC0" w:rsidRDefault="003D3AC0" w:rsidP="003D3AC0"/>
    <w:p w:rsidR="008666E7" w:rsidRPr="00644F1B" w:rsidRDefault="008666E7" w:rsidP="003D3AC0">
      <w:r>
        <w:t xml:space="preserve">A continuación </w:t>
      </w:r>
      <w:r w:rsidR="009B29BC">
        <w:t>s</w:t>
      </w:r>
      <w:r>
        <w:t>e enlistan algunas consideraciones a tomar en cuenta en el costeo expresadas por los participantes en la sesión de análisis de las estrategias comunitarias.</w:t>
      </w:r>
    </w:p>
    <w:p w:rsidR="00E16596" w:rsidRPr="00644F1B" w:rsidRDefault="008666E7" w:rsidP="00BE22AC">
      <w:pPr>
        <w:pStyle w:val="ListParagraph"/>
        <w:numPr>
          <w:ilvl w:val="0"/>
          <w:numId w:val="1"/>
        </w:numPr>
        <w:spacing w:before="240" w:after="240"/>
        <w:ind w:left="714" w:hanging="357"/>
        <w:contextualSpacing w:val="0"/>
        <w:jc w:val="both"/>
        <w:rPr>
          <w:rFonts w:cs="Arial"/>
        </w:rPr>
      </w:pPr>
      <w:r>
        <w:rPr>
          <w:rFonts w:cs="Arial"/>
        </w:rPr>
        <w:t>Incorporar u</w:t>
      </w:r>
      <w:r w:rsidR="00E16596" w:rsidRPr="00644F1B">
        <w:rPr>
          <w:rFonts w:cs="Arial"/>
        </w:rPr>
        <w:t>n plan de seguimiento y monitoreo una vez reactivad</w:t>
      </w:r>
      <w:r w:rsidR="00634263">
        <w:rPr>
          <w:rFonts w:cs="Arial"/>
        </w:rPr>
        <w:t>as estas estrategias</w:t>
      </w:r>
      <w:r>
        <w:rPr>
          <w:rFonts w:cs="Arial"/>
        </w:rPr>
        <w:t xml:space="preserve"> a fin de </w:t>
      </w:r>
      <w:r w:rsidR="00634263">
        <w:rPr>
          <w:rFonts w:cs="Arial"/>
        </w:rPr>
        <w:t xml:space="preserve"> </w:t>
      </w:r>
      <w:r w:rsidR="00E16596" w:rsidRPr="00644F1B">
        <w:rPr>
          <w:rFonts w:cs="Arial"/>
        </w:rPr>
        <w:t>permit</w:t>
      </w:r>
      <w:r w:rsidR="00634263">
        <w:rPr>
          <w:rFonts w:cs="Arial"/>
        </w:rPr>
        <w:t>ir</w:t>
      </w:r>
      <w:r w:rsidR="00E16596" w:rsidRPr="00644F1B">
        <w:rPr>
          <w:rFonts w:cs="Arial"/>
        </w:rPr>
        <w:t xml:space="preserve"> </w:t>
      </w:r>
      <w:r>
        <w:rPr>
          <w:rFonts w:cs="Arial"/>
        </w:rPr>
        <w:t xml:space="preserve">la identificación </w:t>
      </w:r>
      <w:r w:rsidR="00862585">
        <w:rPr>
          <w:rFonts w:cs="Arial"/>
        </w:rPr>
        <w:t xml:space="preserve">de </w:t>
      </w:r>
      <w:r w:rsidR="00E16596" w:rsidRPr="00644F1B">
        <w:rPr>
          <w:rFonts w:cs="Arial"/>
        </w:rPr>
        <w:t xml:space="preserve">debilidades y fortalezas </w:t>
      </w:r>
      <w:r w:rsidR="00634263">
        <w:rPr>
          <w:rFonts w:cs="Arial"/>
        </w:rPr>
        <w:t>en la implementación</w:t>
      </w:r>
      <w:r w:rsidR="00E16596" w:rsidRPr="00644F1B">
        <w:rPr>
          <w:rFonts w:cs="Arial"/>
        </w:rPr>
        <w:t xml:space="preserve"> (flujo de información, llenado de </w:t>
      </w:r>
      <w:r w:rsidR="00634263">
        <w:rPr>
          <w:rFonts w:cs="Arial"/>
        </w:rPr>
        <w:t>registros</w:t>
      </w:r>
      <w:r w:rsidR="00E16596" w:rsidRPr="00644F1B">
        <w:rPr>
          <w:rFonts w:cs="Arial"/>
        </w:rPr>
        <w:t>, retroalimentación local de la información).</w:t>
      </w:r>
    </w:p>
    <w:p w:rsidR="00E16596" w:rsidRDefault="00862585" w:rsidP="00BE22AC">
      <w:pPr>
        <w:pStyle w:val="ListParagraph"/>
        <w:numPr>
          <w:ilvl w:val="0"/>
          <w:numId w:val="1"/>
        </w:numPr>
        <w:spacing w:before="240" w:after="240"/>
        <w:ind w:left="714" w:hanging="357"/>
        <w:contextualSpacing w:val="0"/>
        <w:jc w:val="both"/>
        <w:rPr>
          <w:rFonts w:cs="Arial"/>
        </w:rPr>
      </w:pPr>
      <w:r>
        <w:rPr>
          <w:rFonts w:cs="Arial"/>
        </w:rPr>
        <w:t xml:space="preserve">Incluir un </w:t>
      </w:r>
      <w:r w:rsidR="00E16596" w:rsidRPr="00644F1B">
        <w:rPr>
          <w:rFonts w:cs="Arial"/>
        </w:rPr>
        <w:t xml:space="preserve">plan de capacitación </w:t>
      </w:r>
      <w:r w:rsidRPr="00644F1B">
        <w:rPr>
          <w:rFonts w:cs="Arial"/>
        </w:rPr>
        <w:t>continúa</w:t>
      </w:r>
      <w:r w:rsidR="00E16596" w:rsidRPr="00644F1B">
        <w:rPr>
          <w:rFonts w:cs="Arial"/>
        </w:rPr>
        <w:t xml:space="preserve"> sobre </w:t>
      </w:r>
      <w:r w:rsidR="00634263">
        <w:rPr>
          <w:rFonts w:cs="Arial"/>
        </w:rPr>
        <w:t xml:space="preserve">PROCOSAN y ECMAC </w:t>
      </w:r>
      <w:r w:rsidR="00E16596" w:rsidRPr="00644F1B">
        <w:rPr>
          <w:rFonts w:cs="Arial"/>
        </w:rPr>
        <w:t xml:space="preserve">con el fin de involucrar periódicamente </w:t>
      </w:r>
      <w:r>
        <w:rPr>
          <w:rFonts w:cs="Arial"/>
        </w:rPr>
        <w:t>tanto a</w:t>
      </w:r>
      <w:r w:rsidR="00E16596" w:rsidRPr="00644F1B">
        <w:rPr>
          <w:rFonts w:cs="Arial"/>
        </w:rPr>
        <w:t>l personal nuevo en l</w:t>
      </w:r>
      <w:r w:rsidR="00634263">
        <w:rPr>
          <w:rFonts w:cs="Arial"/>
        </w:rPr>
        <w:t xml:space="preserve">os establecimientos de </w:t>
      </w:r>
      <w:r w:rsidR="00E16596" w:rsidRPr="00644F1B">
        <w:rPr>
          <w:rFonts w:cs="Arial"/>
        </w:rPr>
        <w:t>salud</w:t>
      </w:r>
      <w:r>
        <w:rPr>
          <w:rFonts w:cs="Arial"/>
        </w:rPr>
        <w:t xml:space="preserve"> como al personal </w:t>
      </w:r>
      <w:r>
        <w:rPr>
          <w:rFonts w:cs="Arial"/>
        </w:rPr>
        <w:lastRenderedPageBreak/>
        <w:t>comunitario, que se incorpora debido a las deserciones de los brigadistas</w:t>
      </w:r>
      <w:r w:rsidR="00E16596" w:rsidRPr="00644F1B">
        <w:rPr>
          <w:rFonts w:cs="Arial"/>
        </w:rPr>
        <w:t xml:space="preserve">. De esta manera se evitará que el sistema se personalice. El fin es que sea manejado por la mayor cantidad de </w:t>
      </w:r>
      <w:r w:rsidR="00634263">
        <w:rPr>
          <w:rFonts w:cs="Arial"/>
        </w:rPr>
        <w:t>recursos</w:t>
      </w:r>
      <w:r w:rsidR="00E16596" w:rsidRPr="00644F1B">
        <w:rPr>
          <w:rFonts w:cs="Arial"/>
        </w:rPr>
        <w:t xml:space="preserve"> posibles</w:t>
      </w:r>
      <w:r>
        <w:rPr>
          <w:rFonts w:cs="Arial"/>
        </w:rPr>
        <w:t xml:space="preserve"> ya que la </w:t>
      </w:r>
      <w:r w:rsidR="00A9027D" w:rsidRPr="00644F1B">
        <w:rPr>
          <w:rFonts w:cs="Arial"/>
        </w:rPr>
        <w:t xml:space="preserve">clave está dirigido en institucionalizar </w:t>
      </w:r>
      <w:r w:rsidR="00634263">
        <w:rPr>
          <w:rFonts w:cs="Arial"/>
        </w:rPr>
        <w:t xml:space="preserve">estas estrategias </w:t>
      </w:r>
      <w:r w:rsidR="00A9027D" w:rsidRPr="00644F1B">
        <w:rPr>
          <w:rFonts w:cs="Arial"/>
        </w:rPr>
        <w:t>y no personalizarl</w:t>
      </w:r>
      <w:r w:rsidR="00634263">
        <w:rPr>
          <w:rFonts w:cs="Arial"/>
        </w:rPr>
        <w:t>as</w:t>
      </w:r>
      <w:r w:rsidR="00A9027D" w:rsidRPr="00644F1B">
        <w:rPr>
          <w:rFonts w:cs="Arial"/>
        </w:rPr>
        <w:t>.</w:t>
      </w:r>
    </w:p>
    <w:p w:rsidR="00A9027D" w:rsidRDefault="00A9027D" w:rsidP="00BE22AC">
      <w:pPr>
        <w:pStyle w:val="ListParagraph"/>
        <w:numPr>
          <w:ilvl w:val="0"/>
          <w:numId w:val="1"/>
        </w:numPr>
        <w:spacing w:before="240" w:after="240"/>
        <w:ind w:left="714" w:hanging="357"/>
        <w:contextualSpacing w:val="0"/>
        <w:jc w:val="both"/>
        <w:rPr>
          <w:rFonts w:cs="Arial"/>
        </w:rPr>
      </w:pPr>
      <w:r w:rsidRPr="00644F1B">
        <w:rPr>
          <w:rFonts w:cs="Arial"/>
        </w:rPr>
        <w:t>El apoyo por parte de las autoridades de salud desde el punto de vista administrativo, clínico y epidemiológico. De esta manera se garantizará la reproducción de la</w:t>
      </w:r>
      <w:r w:rsidR="00A2494A">
        <w:rPr>
          <w:rFonts w:cs="Arial"/>
        </w:rPr>
        <w:t xml:space="preserve"> papelería</w:t>
      </w:r>
      <w:r w:rsidRPr="00644F1B">
        <w:rPr>
          <w:rFonts w:cs="Arial"/>
        </w:rPr>
        <w:t xml:space="preserve">, </w:t>
      </w:r>
      <w:r w:rsidR="00647132" w:rsidRPr="00644F1B">
        <w:rPr>
          <w:rFonts w:cs="Arial"/>
        </w:rPr>
        <w:t>la existencia de los equipos necesarios (</w:t>
      </w:r>
      <w:r w:rsidR="00A2494A">
        <w:rPr>
          <w:rFonts w:cs="Arial"/>
        </w:rPr>
        <w:t>balanzas</w:t>
      </w:r>
      <w:r w:rsidR="00647132" w:rsidRPr="00644F1B">
        <w:rPr>
          <w:rFonts w:cs="Arial"/>
        </w:rPr>
        <w:t xml:space="preserve">), </w:t>
      </w:r>
      <w:r w:rsidRPr="00644F1B">
        <w:rPr>
          <w:rFonts w:cs="Arial"/>
        </w:rPr>
        <w:t>el flujo de la información, la retroalimentación</w:t>
      </w:r>
      <w:r w:rsidR="00862585">
        <w:rPr>
          <w:rFonts w:cs="Arial"/>
        </w:rPr>
        <w:t xml:space="preserve">, </w:t>
      </w:r>
      <w:r w:rsidRPr="00644F1B">
        <w:rPr>
          <w:rFonts w:cs="Arial"/>
        </w:rPr>
        <w:t>el entrenami</w:t>
      </w:r>
      <w:r w:rsidR="00A2494A">
        <w:rPr>
          <w:rFonts w:cs="Arial"/>
        </w:rPr>
        <w:t>ento y capacitaciones continuas.</w:t>
      </w:r>
    </w:p>
    <w:p w:rsidR="004B129A" w:rsidRDefault="004B129A" w:rsidP="004B129A">
      <w:pPr>
        <w:pStyle w:val="ListParagraph"/>
        <w:numPr>
          <w:ilvl w:val="0"/>
          <w:numId w:val="1"/>
        </w:numPr>
        <w:jc w:val="both"/>
        <w:rPr>
          <w:rFonts w:cs="Times New Roman"/>
        </w:rPr>
      </w:pPr>
      <w:r>
        <w:rPr>
          <w:rFonts w:cs="Times New Roman"/>
        </w:rPr>
        <w:t xml:space="preserve">Integrar un componente de apoyo en transporte, tanto en vehículos como en combustible, recordar que estas estrategias </w:t>
      </w:r>
      <w:r w:rsidR="005B7EC9">
        <w:rPr>
          <w:rFonts w:cs="Times New Roman"/>
        </w:rPr>
        <w:t xml:space="preserve">están ubicadas en comunidades de difícil acceso y se </w:t>
      </w:r>
      <w:r>
        <w:rPr>
          <w:rFonts w:cs="Times New Roman"/>
        </w:rPr>
        <w:t>requiere</w:t>
      </w:r>
      <w:r w:rsidR="005B7EC9">
        <w:rPr>
          <w:rFonts w:cs="Times New Roman"/>
        </w:rPr>
        <w:t xml:space="preserve"> un </w:t>
      </w:r>
      <w:r>
        <w:rPr>
          <w:rFonts w:cs="Times New Roman"/>
        </w:rPr>
        <w:t xml:space="preserve"> </w:t>
      </w:r>
      <w:r w:rsidR="005B7EC9">
        <w:rPr>
          <w:rFonts w:cs="Times New Roman"/>
        </w:rPr>
        <w:t>acompañamiento continuo al personal comunitario.</w:t>
      </w:r>
    </w:p>
    <w:p w:rsidR="005B7EC9" w:rsidRDefault="005B7EC9" w:rsidP="005B7EC9">
      <w:pPr>
        <w:pStyle w:val="ListParagraph"/>
        <w:jc w:val="both"/>
        <w:rPr>
          <w:rFonts w:cs="Times New Roman"/>
        </w:rPr>
      </w:pPr>
    </w:p>
    <w:p w:rsidR="005B7EC9" w:rsidRDefault="005B7EC9" w:rsidP="005B7EC9">
      <w:pPr>
        <w:pStyle w:val="ListParagraph"/>
        <w:numPr>
          <w:ilvl w:val="0"/>
          <w:numId w:val="1"/>
        </w:numPr>
        <w:jc w:val="both"/>
        <w:rPr>
          <w:rFonts w:cs="Times New Roman"/>
        </w:rPr>
      </w:pPr>
      <w:r>
        <w:rPr>
          <w:rFonts w:cs="Times New Roman"/>
        </w:rPr>
        <w:t>Considerar que el brigadista no gana un salario e inquiere en gastos de transporte y de alimentación cuando asiste a las reuniones mensuales con el personal de salud.</w:t>
      </w:r>
    </w:p>
    <w:p w:rsidR="005B7EC9" w:rsidRPr="005B7EC9" w:rsidRDefault="005B7EC9" w:rsidP="005B7EC9">
      <w:pPr>
        <w:pStyle w:val="ListParagraph"/>
        <w:rPr>
          <w:rFonts w:cs="Times New Roman"/>
        </w:rPr>
      </w:pPr>
    </w:p>
    <w:p w:rsidR="005B7EC9" w:rsidRDefault="005B7EC9" w:rsidP="005B7EC9">
      <w:pPr>
        <w:pStyle w:val="ListParagraph"/>
        <w:numPr>
          <w:ilvl w:val="0"/>
          <w:numId w:val="1"/>
        </w:numPr>
        <w:jc w:val="both"/>
        <w:rPr>
          <w:rFonts w:cs="Times New Roman"/>
        </w:rPr>
      </w:pPr>
      <w:r>
        <w:rPr>
          <w:rFonts w:cs="Times New Roman"/>
        </w:rPr>
        <w:t>Si se decide dar incentivos, estos deben ser para toda la red comunitaria, a fin de no causar, choques y molestias, se sugiere incluir</w:t>
      </w:r>
      <w:r w:rsidRPr="005B7EC9">
        <w:rPr>
          <w:rFonts w:cs="Times New Roman"/>
        </w:rPr>
        <w:t xml:space="preserve">: carnet de identificación a toda la red, </w:t>
      </w:r>
      <w:r>
        <w:rPr>
          <w:rFonts w:cs="Times New Roman"/>
        </w:rPr>
        <w:t xml:space="preserve"> </w:t>
      </w:r>
      <w:r w:rsidR="00614C32">
        <w:rPr>
          <w:rFonts w:cs="Times New Roman"/>
        </w:rPr>
        <w:t xml:space="preserve">programar </w:t>
      </w:r>
      <w:r w:rsidRPr="005B7EC9">
        <w:rPr>
          <w:rFonts w:cs="Times New Roman"/>
        </w:rPr>
        <w:t>intercambios con la comunidad para evaluar la situación de salud</w:t>
      </w:r>
      <w:r w:rsidR="00614C32">
        <w:rPr>
          <w:rFonts w:cs="Times New Roman"/>
        </w:rPr>
        <w:t xml:space="preserve"> </w:t>
      </w:r>
      <w:r w:rsidRPr="005B7EC9">
        <w:rPr>
          <w:rFonts w:cs="Times New Roman"/>
        </w:rPr>
        <w:t>y adicional</w:t>
      </w:r>
      <w:r w:rsidR="00614C32">
        <w:rPr>
          <w:rFonts w:cs="Times New Roman"/>
        </w:rPr>
        <w:t xml:space="preserve">mente en estos </w:t>
      </w:r>
      <w:r w:rsidR="00862585">
        <w:rPr>
          <w:rFonts w:cs="Times New Roman"/>
        </w:rPr>
        <w:t xml:space="preserve"> encuentros </w:t>
      </w:r>
      <w:r w:rsidRPr="005B7EC9">
        <w:rPr>
          <w:rFonts w:cs="Times New Roman"/>
        </w:rPr>
        <w:t>programar actividades recreativas</w:t>
      </w:r>
      <w:r w:rsidR="00614C32">
        <w:rPr>
          <w:rFonts w:cs="Times New Roman"/>
        </w:rPr>
        <w:t>.</w:t>
      </w:r>
      <w:r w:rsidRPr="005B7EC9">
        <w:rPr>
          <w:rFonts w:cs="Times New Roman"/>
        </w:rPr>
        <w:t xml:space="preserve"> </w:t>
      </w:r>
    </w:p>
    <w:p w:rsidR="003C3B41" w:rsidRPr="003C3B41" w:rsidRDefault="003C3B41" w:rsidP="003C3B41">
      <w:pPr>
        <w:pStyle w:val="ListParagraph"/>
        <w:rPr>
          <w:rFonts w:cs="Times New Roman"/>
        </w:rPr>
      </w:pPr>
    </w:p>
    <w:p w:rsidR="003C3B41" w:rsidRDefault="003C3B41" w:rsidP="003C3B41">
      <w:pPr>
        <w:pStyle w:val="ListParagraph"/>
        <w:numPr>
          <w:ilvl w:val="0"/>
          <w:numId w:val="1"/>
        </w:numPr>
        <w:jc w:val="both"/>
        <w:rPr>
          <w:rFonts w:cs="Times New Roman"/>
        </w:rPr>
      </w:pPr>
      <w:r>
        <w:rPr>
          <w:rFonts w:cs="Times New Roman"/>
        </w:rPr>
        <w:t>Se necesita educadores comunitarios para los municipios, para que se dediquen a darle seguimiento y apoyo a las actividades comunitarias.</w:t>
      </w:r>
    </w:p>
    <w:p w:rsidR="003C3B41" w:rsidRDefault="003C3B41" w:rsidP="003C3B41">
      <w:pPr>
        <w:pStyle w:val="ListParagraph"/>
        <w:jc w:val="both"/>
        <w:rPr>
          <w:rFonts w:cs="Times New Roman"/>
        </w:rPr>
      </w:pPr>
    </w:p>
    <w:p w:rsidR="00910E37" w:rsidRDefault="00910E37">
      <w:pPr>
        <w:rPr>
          <w:rFonts w:cs="Times New Roman"/>
        </w:rPr>
      </w:pPr>
      <w:r>
        <w:rPr>
          <w:rFonts w:cs="Times New Roman"/>
        </w:rPr>
        <w:br w:type="page"/>
      </w:r>
    </w:p>
    <w:p w:rsidR="00FA0697" w:rsidRDefault="00FA0697" w:rsidP="003C3B41">
      <w:pPr>
        <w:pStyle w:val="ListParagraph"/>
        <w:jc w:val="both"/>
        <w:rPr>
          <w:rFonts w:cs="Times New Roman"/>
        </w:rPr>
      </w:pPr>
    </w:p>
    <w:p w:rsidR="00FA0697" w:rsidRPr="00644F1B" w:rsidRDefault="00FA0697" w:rsidP="00FA0697">
      <w:pPr>
        <w:pStyle w:val="Heading1"/>
        <w:numPr>
          <w:ilvl w:val="0"/>
          <w:numId w:val="7"/>
        </w:numPr>
        <w:rPr>
          <w:rFonts w:asciiTheme="majorHAnsi" w:hAnsiTheme="majorHAnsi" w:cs="Arial"/>
          <w:sz w:val="32"/>
          <w:szCs w:val="22"/>
          <w:lang w:val="es-NI"/>
        </w:rPr>
      </w:pPr>
      <w:bookmarkStart w:id="22" w:name="_Toc361645134"/>
      <w:r w:rsidRPr="00644F1B">
        <w:rPr>
          <w:rFonts w:asciiTheme="majorHAnsi" w:hAnsiTheme="majorHAnsi" w:cs="Arial"/>
          <w:sz w:val="32"/>
          <w:szCs w:val="22"/>
          <w:lang w:val="es-NI"/>
        </w:rPr>
        <w:t>ANEXOS.</w:t>
      </w:r>
      <w:bookmarkEnd w:id="22"/>
    </w:p>
    <w:p w:rsidR="005F258A" w:rsidRDefault="005F258A" w:rsidP="003C3B41">
      <w:pPr>
        <w:pStyle w:val="ListParagraph"/>
        <w:jc w:val="both"/>
        <w:rPr>
          <w:rFonts w:cs="Times New Roman"/>
        </w:rPr>
      </w:pPr>
    </w:p>
    <w:p w:rsidR="005F258A" w:rsidRDefault="00862585" w:rsidP="005F258A">
      <w:pPr>
        <w:pStyle w:val="ListParagraph"/>
        <w:jc w:val="center"/>
        <w:rPr>
          <w:rFonts w:cs="Times New Roman"/>
          <w:b/>
        </w:rPr>
      </w:pPr>
      <w:r>
        <w:rPr>
          <w:rFonts w:cs="Times New Roman"/>
          <w:b/>
        </w:rPr>
        <w:t xml:space="preserve">Tabla 1. </w:t>
      </w:r>
      <w:r w:rsidR="005F258A" w:rsidRPr="005F258A">
        <w:rPr>
          <w:rFonts w:cs="Times New Roman"/>
          <w:b/>
        </w:rPr>
        <w:t>Co</w:t>
      </w:r>
      <w:r w:rsidR="00AA72DB">
        <w:rPr>
          <w:rFonts w:cs="Times New Roman"/>
          <w:b/>
        </w:rPr>
        <w:t>bertura de co</w:t>
      </w:r>
      <w:r w:rsidR="005F258A" w:rsidRPr="005F258A">
        <w:rPr>
          <w:rFonts w:cs="Times New Roman"/>
          <w:b/>
        </w:rPr>
        <w:t xml:space="preserve">munidades con ECMAC </w:t>
      </w:r>
      <w:r w:rsidR="00800DD8">
        <w:rPr>
          <w:rFonts w:cs="Times New Roman"/>
          <w:b/>
        </w:rPr>
        <w:t xml:space="preserve">en </w:t>
      </w:r>
      <w:r w:rsidR="005F258A" w:rsidRPr="005F258A">
        <w:rPr>
          <w:rFonts w:cs="Times New Roman"/>
          <w:b/>
        </w:rPr>
        <w:t>municipio</w:t>
      </w:r>
      <w:r w:rsidR="00800DD8">
        <w:rPr>
          <w:rFonts w:cs="Times New Roman"/>
          <w:b/>
        </w:rPr>
        <w:t>s seleccionados</w:t>
      </w:r>
      <w:r w:rsidR="005F258A" w:rsidRPr="005F258A">
        <w:rPr>
          <w:rFonts w:cs="Times New Roman"/>
          <w:b/>
        </w:rPr>
        <w:t>. Julio 201</w:t>
      </w:r>
      <w:r w:rsidR="00C87AD6">
        <w:rPr>
          <w:rFonts w:cs="Times New Roman"/>
          <w:b/>
        </w:rPr>
        <w:t>3</w:t>
      </w:r>
      <w:r w:rsidR="005F258A" w:rsidRPr="005F258A">
        <w:rPr>
          <w:rFonts w:cs="Times New Roman"/>
          <w:b/>
        </w:rPr>
        <w:t>.</w:t>
      </w:r>
    </w:p>
    <w:tbl>
      <w:tblPr>
        <w:tblW w:w="10184" w:type="dxa"/>
        <w:jc w:val="center"/>
        <w:tblCellMar>
          <w:left w:w="70" w:type="dxa"/>
          <w:right w:w="70" w:type="dxa"/>
        </w:tblCellMar>
        <w:tblLook w:val="04A0" w:firstRow="1" w:lastRow="0" w:firstColumn="1" w:lastColumn="0" w:noHBand="0" w:noVBand="1"/>
      </w:tblPr>
      <w:tblGrid>
        <w:gridCol w:w="2911"/>
        <w:gridCol w:w="1567"/>
        <w:gridCol w:w="1147"/>
        <w:gridCol w:w="1383"/>
        <w:gridCol w:w="1619"/>
        <w:gridCol w:w="1557"/>
      </w:tblGrid>
      <w:tr w:rsidR="00E30589" w:rsidRPr="00E30589" w:rsidTr="00DB774D">
        <w:trPr>
          <w:trHeight w:val="576"/>
          <w:jc w:val="center"/>
        </w:trPr>
        <w:tc>
          <w:tcPr>
            <w:tcW w:w="2911" w:type="dxa"/>
            <w:vMerge w:val="restar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MUNICIPIO</w:t>
            </w:r>
          </w:p>
        </w:tc>
        <w:tc>
          <w:tcPr>
            <w:tcW w:w="1567" w:type="dxa"/>
            <w:vMerge w:val="restart"/>
            <w:tcBorders>
              <w:top w:val="single" w:sz="4" w:space="0" w:color="auto"/>
              <w:left w:val="single" w:sz="4" w:space="0" w:color="auto"/>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TOTAL COMUNIDADES</w:t>
            </w:r>
          </w:p>
        </w:tc>
        <w:tc>
          <w:tcPr>
            <w:tcW w:w="2530" w:type="dxa"/>
            <w:gridSpan w:val="2"/>
            <w:tcBorders>
              <w:top w:val="single" w:sz="4" w:space="0" w:color="auto"/>
              <w:left w:val="nil"/>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CON ECMAC</w:t>
            </w:r>
          </w:p>
        </w:tc>
        <w:tc>
          <w:tcPr>
            <w:tcW w:w="3176" w:type="dxa"/>
            <w:gridSpan w:val="2"/>
            <w:tcBorders>
              <w:top w:val="single" w:sz="4" w:space="0" w:color="auto"/>
              <w:left w:val="nil"/>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SIN ECMAC</w:t>
            </w:r>
          </w:p>
        </w:tc>
      </w:tr>
      <w:tr w:rsidR="00DB774D" w:rsidRPr="00E30589" w:rsidTr="00DB774D">
        <w:trPr>
          <w:trHeight w:val="288"/>
          <w:jc w:val="center"/>
        </w:trPr>
        <w:tc>
          <w:tcPr>
            <w:tcW w:w="2911" w:type="dxa"/>
            <w:vMerge/>
            <w:tcBorders>
              <w:top w:val="single" w:sz="4" w:space="0" w:color="auto"/>
              <w:left w:val="single" w:sz="4" w:space="0" w:color="auto"/>
              <w:bottom w:val="single" w:sz="4" w:space="0" w:color="auto"/>
              <w:right w:val="single" w:sz="4" w:space="0" w:color="auto"/>
            </w:tcBorders>
            <w:vAlign w:val="center"/>
            <w:hideMark/>
          </w:tcPr>
          <w:p w:rsidR="00E30589" w:rsidRPr="00E30589" w:rsidRDefault="00E30589" w:rsidP="00E30589">
            <w:pPr>
              <w:spacing w:after="0" w:line="240" w:lineRule="auto"/>
              <w:rPr>
                <w:rFonts w:ascii="Calibri" w:eastAsia="Times New Roman" w:hAnsi="Calibri" w:cs="Times New Roman"/>
                <w:b/>
                <w:bCs/>
                <w:color w:val="000000"/>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rsidR="00E30589" w:rsidRPr="00E30589" w:rsidRDefault="00E30589" w:rsidP="00E30589">
            <w:pPr>
              <w:spacing w:after="0" w:line="240" w:lineRule="auto"/>
              <w:rPr>
                <w:rFonts w:ascii="Calibri" w:eastAsia="Times New Roman" w:hAnsi="Calibri" w:cs="Times New Roman"/>
                <w:b/>
                <w:bCs/>
                <w:color w:val="000000"/>
              </w:rPr>
            </w:pPr>
          </w:p>
        </w:tc>
        <w:tc>
          <w:tcPr>
            <w:tcW w:w="1147" w:type="dxa"/>
            <w:tcBorders>
              <w:top w:val="nil"/>
              <w:left w:val="nil"/>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No.</w:t>
            </w:r>
          </w:p>
        </w:tc>
        <w:tc>
          <w:tcPr>
            <w:tcW w:w="1383" w:type="dxa"/>
            <w:tcBorders>
              <w:top w:val="nil"/>
              <w:left w:val="nil"/>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w:t>
            </w:r>
          </w:p>
        </w:tc>
        <w:tc>
          <w:tcPr>
            <w:tcW w:w="1619" w:type="dxa"/>
            <w:tcBorders>
              <w:top w:val="nil"/>
              <w:left w:val="nil"/>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No.</w:t>
            </w:r>
          </w:p>
        </w:tc>
        <w:tc>
          <w:tcPr>
            <w:tcW w:w="1557" w:type="dxa"/>
            <w:tcBorders>
              <w:top w:val="nil"/>
              <w:left w:val="nil"/>
              <w:bottom w:val="single" w:sz="4" w:space="0" w:color="auto"/>
              <w:right w:val="single" w:sz="4" w:space="0" w:color="auto"/>
            </w:tcBorders>
            <w:shd w:val="clear" w:color="000000" w:fill="D8E4BC"/>
            <w:vAlign w:val="bottom"/>
            <w:hideMark/>
          </w:tcPr>
          <w:p w:rsidR="00E30589" w:rsidRPr="00E30589" w:rsidRDefault="00E30589" w:rsidP="00E30589">
            <w:pPr>
              <w:spacing w:after="0" w:line="240" w:lineRule="auto"/>
              <w:jc w:val="center"/>
              <w:rPr>
                <w:rFonts w:ascii="Calibri" w:eastAsia="Times New Roman" w:hAnsi="Calibri" w:cs="Times New Roman"/>
                <w:b/>
                <w:bCs/>
                <w:color w:val="000000"/>
              </w:rPr>
            </w:pPr>
            <w:r w:rsidRPr="00E30589">
              <w:rPr>
                <w:rFonts w:ascii="Calibri" w:eastAsia="Times New Roman" w:hAnsi="Calibri" w:cs="Times New Roman"/>
                <w:b/>
                <w:bCs/>
                <w:color w:val="000000"/>
              </w:rPr>
              <w:t>%</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LA DALIA</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184</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69</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38</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115</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63</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TERRABONA</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43</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11</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26</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32</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74</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PUEBLO NUEVO</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47</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8</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17</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39</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83</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CONDEGA</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61</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5</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8</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56</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92</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TELPANECA</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49</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19</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39</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30</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61</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SAN LUCAS</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20</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4</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20</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16</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80</w:t>
            </w:r>
          </w:p>
        </w:tc>
      </w:tr>
      <w:tr w:rsidR="00E30589" w:rsidRPr="00E30589" w:rsidTr="00DB774D">
        <w:trPr>
          <w:trHeight w:val="288"/>
          <w:jc w:val="center"/>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rPr>
                <w:rFonts w:ascii="Calibri" w:eastAsia="Times New Roman" w:hAnsi="Calibri" w:cs="Times New Roman"/>
                <w:color w:val="000000"/>
              </w:rPr>
            </w:pPr>
            <w:r w:rsidRPr="00E30589">
              <w:rPr>
                <w:rFonts w:ascii="Calibri" w:eastAsia="Times New Roman" w:hAnsi="Calibri" w:cs="Times New Roman"/>
                <w:color w:val="000000"/>
              </w:rPr>
              <w:t>TOTALES</w:t>
            </w:r>
          </w:p>
        </w:tc>
        <w:tc>
          <w:tcPr>
            <w:tcW w:w="156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404</w:t>
            </w:r>
          </w:p>
        </w:tc>
        <w:tc>
          <w:tcPr>
            <w:tcW w:w="114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116</w:t>
            </w:r>
          </w:p>
        </w:tc>
        <w:tc>
          <w:tcPr>
            <w:tcW w:w="1383"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29</w:t>
            </w:r>
          </w:p>
        </w:tc>
        <w:tc>
          <w:tcPr>
            <w:tcW w:w="1619"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288</w:t>
            </w:r>
          </w:p>
        </w:tc>
        <w:tc>
          <w:tcPr>
            <w:tcW w:w="1557" w:type="dxa"/>
            <w:tcBorders>
              <w:top w:val="nil"/>
              <w:left w:val="nil"/>
              <w:bottom w:val="single" w:sz="4" w:space="0" w:color="auto"/>
              <w:right w:val="single" w:sz="4" w:space="0" w:color="auto"/>
            </w:tcBorders>
            <w:shd w:val="clear" w:color="auto" w:fill="auto"/>
            <w:noWrap/>
            <w:vAlign w:val="bottom"/>
            <w:hideMark/>
          </w:tcPr>
          <w:p w:rsidR="00E30589" w:rsidRPr="00E30589" w:rsidRDefault="00E30589" w:rsidP="00E30589">
            <w:pPr>
              <w:spacing w:after="0" w:line="240" w:lineRule="auto"/>
              <w:jc w:val="center"/>
              <w:rPr>
                <w:rFonts w:ascii="Calibri" w:eastAsia="Times New Roman" w:hAnsi="Calibri" w:cs="Times New Roman"/>
                <w:color w:val="000000"/>
              </w:rPr>
            </w:pPr>
            <w:r w:rsidRPr="00E30589">
              <w:rPr>
                <w:rFonts w:ascii="Calibri" w:eastAsia="Times New Roman" w:hAnsi="Calibri" w:cs="Times New Roman"/>
                <w:color w:val="000000"/>
              </w:rPr>
              <w:t>71</w:t>
            </w:r>
          </w:p>
        </w:tc>
      </w:tr>
    </w:tbl>
    <w:p w:rsidR="00E30589" w:rsidRDefault="00E30589" w:rsidP="005F258A">
      <w:pPr>
        <w:pStyle w:val="ListParagraph"/>
        <w:jc w:val="center"/>
        <w:rPr>
          <w:rFonts w:cs="Times New Roman"/>
          <w:b/>
        </w:rPr>
      </w:pPr>
    </w:p>
    <w:p w:rsidR="00800DD8" w:rsidRDefault="00800DD8" w:rsidP="005F258A">
      <w:pPr>
        <w:pStyle w:val="ListParagraph"/>
        <w:jc w:val="center"/>
        <w:rPr>
          <w:rFonts w:cs="Times New Roman"/>
          <w:b/>
        </w:rPr>
      </w:pPr>
    </w:p>
    <w:p w:rsidR="00800DD8" w:rsidRDefault="00800DD8" w:rsidP="00726C6C">
      <w:pPr>
        <w:pStyle w:val="ListParagraph"/>
        <w:spacing w:after="0" w:line="240" w:lineRule="auto"/>
        <w:jc w:val="center"/>
        <w:rPr>
          <w:rFonts w:cs="Times New Roman"/>
          <w:b/>
        </w:rPr>
      </w:pPr>
      <w:r>
        <w:rPr>
          <w:rFonts w:cs="Times New Roman"/>
          <w:b/>
        </w:rPr>
        <w:t xml:space="preserve">Tabla 2. </w:t>
      </w:r>
      <w:r w:rsidRPr="005F258A">
        <w:rPr>
          <w:rFonts w:cs="Times New Roman"/>
          <w:b/>
        </w:rPr>
        <w:t>Co</w:t>
      </w:r>
      <w:r>
        <w:rPr>
          <w:rFonts w:cs="Times New Roman"/>
          <w:b/>
        </w:rPr>
        <w:t xml:space="preserve">bertura de planificación familiar en Atención primaria en municipios seleccionados. </w:t>
      </w:r>
      <w:r w:rsidRPr="005F258A">
        <w:rPr>
          <w:rFonts w:cs="Times New Roman"/>
          <w:b/>
        </w:rPr>
        <w:t>Julio 201</w:t>
      </w:r>
      <w:r w:rsidR="00C87AD6">
        <w:rPr>
          <w:rFonts w:cs="Times New Roman"/>
          <w:b/>
        </w:rPr>
        <w:t>3</w:t>
      </w:r>
      <w:r w:rsidRPr="005F258A">
        <w:rPr>
          <w:rFonts w:cs="Times New Roman"/>
          <w:b/>
        </w:rPr>
        <w:t>.</w:t>
      </w:r>
    </w:p>
    <w:tbl>
      <w:tblPr>
        <w:tblW w:w="8008" w:type="dxa"/>
        <w:jc w:val="center"/>
        <w:tblCellMar>
          <w:left w:w="70" w:type="dxa"/>
          <w:right w:w="70" w:type="dxa"/>
        </w:tblCellMar>
        <w:tblLook w:val="04A0" w:firstRow="1" w:lastRow="0" w:firstColumn="1" w:lastColumn="0" w:noHBand="0" w:noVBand="1"/>
      </w:tblPr>
      <w:tblGrid>
        <w:gridCol w:w="2729"/>
        <w:gridCol w:w="1259"/>
        <w:gridCol w:w="1295"/>
        <w:gridCol w:w="1295"/>
        <w:gridCol w:w="1430"/>
      </w:tblGrid>
      <w:tr w:rsidR="00726C6C" w:rsidRPr="00726C6C" w:rsidTr="00726C6C">
        <w:trPr>
          <w:trHeight w:val="288"/>
          <w:jc w:val="center"/>
        </w:trPr>
        <w:tc>
          <w:tcPr>
            <w:tcW w:w="272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rPr>
                <w:rFonts w:ascii="Calibri" w:eastAsia="Times New Roman" w:hAnsi="Calibri" w:cs="Times New Roman"/>
                <w:color w:val="000000"/>
              </w:rPr>
            </w:pPr>
            <w:r w:rsidRPr="00726C6C">
              <w:rPr>
                <w:rFonts w:ascii="Calibri" w:eastAsia="Times New Roman" w:hAnsi="Calibri" w:cs="Times New Roman"/>
                <w:color w:val="000000"/>
              </w:rPr>
              <w:t> </w:t>
            </w:r>
          </w:p>
        </w:tc>
        <w:tc>
          <w:tcPr>
            <w:tcW w:w="1259" w:type="dxa"/>
            <w:tcBorders>
              <w:top w:val="single" w:sz="8" w:space="0" w:color="auto"/>
              <w:left w:val="nil"/>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b/>
                <w:bCs/>
                <w:color w:val="000000"/>
              </w:rPr>
            </w:pPr>
            <w:r w:rsidRPr="00726C6C">
              <w:rPr>
                <w:rFonts w:ascii="Calibri" w:eastAsia="Times New Roman" w:hAnsi="Calibri" w:cs="Times New Roman"/>
                <w:b/>
                <w:bCs/>
                <w:color w:val="000000"/>
              </w:rPr>
              <w:t>Matagalpa</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b/>
                <w:bCs/>
                <w:color w:val="000000"/>
              </w:rPr>
            </w:pPr>
            <w:r w:rsidRPr="00726C6C">
              <w:rPr>
                <w:rFonts w:ascii="Calibri" w:eastAsia="Times New Roman" w:hAnsi="Calibri" w:cs="Times New Roman"/>
                <w:b/>
                <w:bCs/>
                <w:color w:val="000000"/>
              </w:rPr>
              <w:t>Estelí</w:t>
            </w:r>
          </w:p>
        </w:tc>
        <w:tc>
          <w:tcPr>
            <w:tcW w:w="1295" w:type="dxa"/>
            <w:tcBorders>
              <w:top w:val="single" w:sz="8" w:space="0" w:color="auto"/>
              <w:left w:val="nil"/>
              <w:bottom w:val="single" w:sz="4" w:space="0" w:color="auto"/>
              <w:right w:val="nil"/>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b/>
                <w:bCs/>
                <w:color w:val="000000"/>
              </w:rPr>
            </w:pPr>
            <w:r w:rsidRPr="00726C6C">
              <w:rPr>
                <w:rFonts w:ascii="Calibri" w:eastAsia="Times New Roman" w:hAnsi="Calibri" w:cs="Times New Roman"/>
                <w:b/>
                <w:bCs/>
                <w:color w:val="000000"/>
              </w:rPr>
              <w:t>Madriz</w:t>
            </w:r>
          </w:p>
        </w:tc>
        <w:tc>
          <w:tcPr>
            <w:tcW w:w="143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b/>
                <w:bCs/>
                <w:color w:val="000000"/>
              </w:rPr>
            </w:pPr>
            <w:r w:rsidRPr="00726C6C">
              <w:rPr>
                <w:rFonts w:ascii="Calibri" w:eastAsia="Times New Roman" w:hAnsi="Calibri" w:cs="Times New Roman"/>
                <w:b/>
                <w:bCs/>
                <w:color w:val="000000"/>
              </w:rPr>
              <w:t>Total</w:t>
            </w:r>
          </w:p>
        </w:tc>
      </w:tr>
      <w:tr w:rsidR="00726C6C" w:rsidRPr="00726C6C" w:rsidTr="00726C6C">
        <w:trPr>
          <w:trHeight w:val="576"/>
          <w:jc w:val="center"/>
        </w:trPr>
        <w:tc>
          <w:tcPr>
            <w:tcW w:w="2729" w:type="dxa"/>
            <w:tcBorders>
              <w:top w:val="nil"/>
              <w:left w:val="single" w:sz="8" w:space="0" w:color="auto"/>
              <w:bottom w:val="single" w:sz="4" w:space="0" w:color="auto"/>
              <w:right w:val="single" w:sz="4" w:space="0" w:color="auto"/>
            </w:tcBorders>
            <w:shd w:val="clear" w:color="auto" w:fill="auto"/>
            <w:vAlign w:val="center"/>
            <w:hideMark/>
          </w:tcPr>
          <w:p w:rsidR="00726C6C" w:rsidRPr="00726C6C" w:rsidRDefault="00726C6C" w:rsidP="00726C6C">
            <w:pPr>
              <w:spacing w:after="0" w:line="240" w:lineRule="auto"/>
              <w:jc w:val="both"/>
              <w:rPr>
                <w:rFonts w:ascii="Calibri" w:eastAsia="Times New Roman" w:hAnsi="Calibri" w:cs="Times New Roman"/>
                <w:color w:val="000000"/>
              </w:rPr>
            </w:pPr>
            <w:r w:rsidRPr="00726C6C">
              <w:rPr>
                <w:rFonts w:ascii="Calibri" w:eastAsia="Times New Roman" w:hAnsi="Calibri" w:cs="Times New Roman"/>
                <w:color w:val="000000"/>
              </w:rPr>
              <w:t>Cantidad población MEF 15 a 49 años</w:t>
            </w:r>
          </w:p>
        </w:tc>
        <w:tc>
          <w:tcPr>
            <w:tcW w:w="1259" w:type="dxa"/>
            <w:tcBorders>
              <w:top w:val="nil"/>
              <w:left w:val="nil"/>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834</w:t>
            </w:r>
          </w:p>
        </w:tc>
        <w:tc>
          <w:tcPr>
            <w:tcW w:w="1295" w:type="dxa"/>
            <w:tcBorders>
              <w:top w:val="nil"/>
              <w:left w:val="nil"/>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532</w:t>
            </w:r>
          </w:p>
        </w:tc>
        <w:tc>
          <w:tcPr>
            <w:tcW w:w="1295" w:type="dxa"/>
            <w:tcBorders>
              <w:top w:val="nil"/>
              <w:left w:val="nil"/>
              <w:bottom w:val="single" w:sz="4" w:space="0" w:color="auto"/>
              <w:right w:val="nil"/>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734</w:t>
            </w:r>
          </w:p>
        </w:tc>
        <w:tc>
          <w:tcPr>
            <w:tcW w:w="1430" w:type="dxa"/>
            <w:tcBorders>
              <w:top w:val="nil"/>
              <w:left w:val="single" w:sz="4" w:space="0" w:color="auto"/>
              <w:bottom w:val="single" w:sz="4" w:space="0" w:color="auto"/>
              <w:right w:val="single" w:sz="8"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2100</w:t>
            </w:r>
          </w:p>
        </w:tc>
      </w:tr>
      <w:tr w:rsidR="00726C6C" w:rsidRPr="00726C6C" w:rsidTr="00726C6C">
        <w:trPr>
          <w:trHeight w:val="576"/>
          <w:jc w:val="center"/>
        </w:trPr>
        <w:tc>
          <w:tcPr>
            <w:tcW w:w="2729" w:type="dxa"/>
            <w:tcBorders>
              <w:top w:val="nil"/>
              <w:left w:val="single" w:sz="8" w:space="0" w:color="auto"/>
              <w:bottom w:val="single" w:sz="4" w:space="0" w:color="auto"/>
              <w:right w:val="single" w:sz="4" w:space="0" w:color="auto"/>
            </w:tcBorders>
            <w:shd w:val="clear" w:color="auto" w:fill="auto"/>
            <w:vAlign w:val="center"/>
            <w:hideMark/>
          </w:tcPr>
          <w:p w:rsidR="00726C6C" w:rsidRPr="00726C6C" w:rsidRDefault="00726C6C" w:rsidP="00726C6C">
            <w:pPr>
              <w:spacing w:after="0" w:line="240" w:lineRule="auto"/>
              <w:jc w:val="both"/>
              <w:rPr>
                <w:rFonts w:ascii="Calibri" w:eastAsia="Times New Roman" w:hAnsi="Calibri" w:cs="Times New Roman"/>
                <w:color w:val="000000"/>
              </w:rPr>
            </w:pPr>
            <w:r w:rsidRPr="00726C6C">
              <w:rPr>
                <w:rFonts w:ascii="Calibri" w:eastAsia="Times New Roman" w:hAnsi="Calibri" w:cs="Times New Roman"/>
                <w:color w:val="000000"/>
              </w:rPr>
              <w:t>Planificación familiar en el nivel primaria</w:t>
            </w:r>
          </w:p>
        </w:tc>
        <w:tc>
          <w:tcPr>
            <w:tcW w:w="1259" w:type="dxa"/>
            <w:tcBorders>
              <w:top w:val="nil"/>
              <w:left w:val="nil"/>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255</w:t>
            </w:r>
          </w:p>
        </w:tc>
        <w:tc>
          <w:tcPr>
            <w:tcW w:w="1295" w:type="dxa"/>
            <w:tcBorders>
              <w:top w:val="nil"/>
              <w:left w:val="nil"/>
              <w:bottom w:val="single" w:sz="4"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309</w:t>
            </w:r>
          </w:p>
        </w:tc>
        <w:tc>
          <w:tcPr>
            <w:tcW w:w="1295" w:type="dxa"/>
            <w:tcBorders>
              <w:top w:val="nil"/>
              <w:left w:val="nil"/>
              <w:bottom w:val="single" w:sz="4" w:space="0" w:color="auto"/>
              <w:right w:val="nil"/>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252</w:t>
            </w:r>
          </w:p>
        </w:tc>
        <w:tc>
          <w:tcPr>
            <w:tcW w:w="1430" w:type="dxa"/>
            <w:tcBorders>
              <w:top w:val="nil"/>
              <w:left w:val="single" w:sz="4" w:space="0" w:color="auto"/>
              <w:bottom w:val="single" w:sz="4" w:space="0" w:color="auto"/>
              <w:right w:val="single" w:sz="8"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816</w:t>
            </w:r>
          </w:p>
        </w:tc>
      </w:tr>
      <w:tr w:rsidR="00726C6C" w:rsidRPr="00726C6C" w:rsidTr="00726C6C">
        <w:trPr>
          <w:trHeight w:val="300"/>
          <w:jc w:val="center"/>
        </w:trPr>
        <w:tc>
          <w:tcPr>
            <w:tcW w:w="2729" w:type="dxa"/>
            <w:tcBorders>
              <w:top w:val="nil"/>
              <w:left w:val="single" w:sz="8" w:space="0" w:color="auto"/>
              <w:bottom w:val="single" w:sz="8" w:space="0" w:color="auto"/>
              <w:right w:val="single" w:sz="4" w:space="0" w:color="auto"/>
            </w:tcBorders>
            <w:shd w:val="clear" w:color="auto" w:fill="auto"/>
            <w:vAlign w:val="center"/>
            <w:hideMark/>
          </w:tcPr>
          <w:p w:rsidR="00726C6C" w:rsidRPr="00726C6C" w:rsidRDefault="00726C6C" w:rsidP="00726C6C">
            <w:pPr>
              <w:spacing w:after="0" w:line="240" w:lineRule="auto"/>
              <w:jc w:val="both"/>
              <w:rPr>
                <w:rFonts w:ascii="Calibri" w:eastAsia="Times New Roman" w:hAnsi="Calibri" w:cs="Times New Roman"/>
                <w:color w:val="000000"/>
              </w:rPr>
            </w:pPr>
            <w:r w:rsidRPr="00726C6C">
              <w:rPr>
                <w:rFonts w:ascii="Calibri" w:eastAsia="Times New Roman" w:hAnsi="Calibri" w:cs="Times New Roman"/>
                <w:color w:val="000000"/>
              </w:rPr>
              <w:t xml:space="preserve">Porcentaje Cobertura </w:t>
            </w:r>
          </w:p>
        </w:tc>
        <w:tc>
          <w:tcPr>
            <w:tcW w:w="1259" w:type="dxa"/>
            <w:tcBorders>
              <w:top w:val="nil"/>
              <w:left w:val="nil"/>
              <w:bottom w:val="single" w:sz="8"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31</w:t>
            </w:r>
          </w:p>
        </w:tc>
        <w:tc>
          <w:tcPr>
            <w:tcW w:w="1295" w:type="dxa"/>
            <w:tcBorders>
              <w:top w:val="nil"/>
              <w:left w:val="nil"/>
              <w:bottom w:val="single" w:sz="8" w:space="0" w:color="auto"/>
              <w:right w:val="single" w:sz="4"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58</w:t>
            </w:r>
          </w:p>
        </w:tc>
        <w:tc>
          <w:tcPr>
            <w:tcW w:w="1295" w:type="dxa"/>
            <w:tcBorders>
              <w:top w:val="nil"/>
              <w:left w:val="nil"/>
              <w:bottom w:val="single" w:sz="8" w:space="0" w:color="auto"/>
              <w:right w:val="nil"/>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34</w:t>
            </w:r>
          </w:p>
        </w:tc>
        <w:tc>
          <w:tcPr>
            <w:tcW w:w="1430" w:type="dxa"/>
            <w:tcBorders>
              <w:top w:val="nil"/>
              <w:left w:val="single" w:sz="4" w:space="0" w:color="auto"/>
              <w:bottom w:val="single" w:sz="8" w:space="0" w:color="auto"/>
              <w:right w:val="single" w:sz="8" w:space="0" w:color="auto"/>
            </w:tcBorders>
            <w:shd w:val="clear" w:color="auto" w:fill="auto"/>
            <w:noWrap/>
            <w:vAlign w:val="bottom"/>
            <w:hideMark/>
          </w:tcPr>
          <w:p w:rsidR="00726C6C" w:rsidRPr="00726C6C" w:rsidRDefault="00726C6C" w:rsidP="00726C6C">
            <w:pPr>
              <w:spacing w:after="0" w:line="240" w:lineRule="auto"/>
              <w:jc w:val="center"/>
              <w:rPr>
                <w:rFonts w:ascii="Calibri" w:eastAsia="Times New Roman" w:hAnsi="Calibri" w:cs="Times New Roman"/>
                <w:color w:val="000000"/>
              </w:rPr>
            </w:pPr>
            <w:r w:rsidRPr="00726C6C">
              <w:rPr>
                <w:rFonts w:ascii="Calibri" w:eastAsia="Times New Roman" w:hAnsi="Calibri" w:cs="Times New Roman"/>
                <w:color w:val="000000"/>
              </w:rPr>
              <w:t>39</w:t>
            </w:r>
          </w:p>
        </w:tc>
      </w:tr>
    </w:tbl>
    <w:p w:rsidR="00800DD8" w:rsidRDefault="00800DD8" w:rsidP="005F258A">
      <w:pPr>
        <w:pStyle w:val="ListParagraph"/>
        <w:jc w:val="center"/>
        <w:rPr>
          <w:rFonts w:cs="Times New Roman"/>
          <w:b/>
        </w:rPr>
      </w:pPr>
    </w:p>
    <w:p w:rsidR="00800DD8" w:rsidRDefault="00800DD8" w:rsidP="005F258A">
      <w:pPr>
        <w:pStyle w:val="ListParagraph"/>
        <w:jc w:val="center"/>
        <w:rPr>
          <w:rFonts w:cs="Times New Roman"/>
          <w:b/>
        </w:rPr>
      </w:pPr>
    </w:p>
    <w:p w:rsidR="00DB774D" w:rsidRDefault="00DB774D" w:rsidP="005F258A">
      <w:pPr>
        <w:pStyle w:val="ListParagraph"/>
        <w:jc w:val="center"/>
        <w:rPr>
          <w:rFonts w:cs="Times New Roman"/>
          <w:b/>
        </w:rPr>
      </w:pPr>
    </w:p>
    <w:p w:rsidR="00E30589" w:rsidRDefault="00E30589" w:rsidP="005F258A">
      <w:pPr>
        <w:pStyle w:val="ListParagraph"/>
        <w:jc w:val="center"/>
        <w:rPr>
          <w:rFonts w:cs="Times New Roman"/>
          <w:b/>
        </w:rPr>
      </w:pPr>
    </w:p>
    <w:p w:rsidR="00E30589" w:rsidRDefault="00E30589" w:rsidP="005F258A">
      <w:pPr>
        <w:pStyle w:val="ListParagraph"/>
        <w:jc w:val="center"/>
        <w:rPr>
          <w:rFonts w:cs="Times New Roman"/>
          <w:b/>
        </w:rPr>
      </w:pPr>
    </w:p>
    <w:p w:rsidR="00E30589" w:rsidRDefault="00E30589" w:rsidP="005F258A">
      <w:pPr>
        <w:pStyle w:val="ListParagraph"/>
        <w:jc w:val="center"/>
        <w:rPr>
          <w:rFonts w:cs="Times New Roman"/>
          <w:b/>
        </w:rPr>
      </w:pPr>
    </w:p>
    <w:p w:rsidR="00E30589" w:rsidRDefault="00E30589" w:rsidP="005F258A">
      <w:pPr>
        <w:pStyle w:val="ListParagraph"/>
        <w:jc w:val="center"/>
        <w:rPr>
          <w:rFonts w:cs="Times New Roman"/>
          <w:b/>
        </w:rPr>
      </w:pPr>
    </w:p>
    <w:p w:rsidR="00E30589" w:rsidRPr="005F258A" w:rsidRDefault="00E30589" w:rsidP="005F258A">
      <w:pPr>
        <w:pStyle w:val="ListParagraph"/>
        <w:jc w:val="center"/>
        <w:rPr>
          <w:rFonts w:cs="Times New Roman"/>
          <w:b/>
        </w:rPr>
      </w:pPr>
    </w:p>
    <w:p w:rsidR="005F258A" w:rsidRDefault="005F258A" w:rsidP="003C3B41">
      <w:pPr>
        <w:pStyle w:val="ListParagraph"/>
        <w:jc w:val="both"/>
        <w:rPr>
          <w:rFonts w:cs="Times New Roman"/>
        </w:rPr>
      </w:pPr>
    </w:p>
    <w:p w:rsidR="005F258A" w:rsidRDefault="005F258A" w:rsidP="003C3B41">
      <w:pPr>
        <w:pStyle w:val="ListParagraph"/>
        <w:jc w:val="both"/>
        <w:rPr>
          <w:rFonts w:cs="Times New Roman"/>
        </w:rPr>
      </w:pPr>
    </w:p>
    <w:p w:rsidR="009F3099" w:rsidRDefault="009F3099">
      <w:pPr>
        <w:rPr>
          <w:rFonts w:cs="Times New Roman"/>
        </w:rPr>
      </w:pPr>
      <w:r>
        <w:rPr>
          <w:rFonts w:cs="Times New Roman"/>
        </w:rPr>
        <w:br w:type="page"/>
      </w:r>
    </w:p>
    <w:p w:rsidR="003110DB" w:rsidRDefault="003110DB" w:rsidP="003110DB">
      <w:pPr>
        <w:pStyle w:val="ListParagraph"/>
        <w:jc w:val="both"/>
        <w:rPr>
          <w:rFonts w:cs="Times New Roman"/>
        </w:rPr>
      </w:pPr>
      <w:r>
        <w:rPr>
          <w:rFonts w:cs="Times New Roman"/>
        </w:rPr>
        <w:lastRenderedPageBreak/>
        <w:t xml:space="preserve">Tabla </w:t>
      </w:r>
      <w:r w:rsidR="003A4F27">
        <w:rPr>
          <w:rFonts w:cs="Times New Roman"/>
        </w:rPr>
        <w:t>3</w:t>
      </w:r>
      <w:r>
        <w:rPr>
          <w:rFonts w:cs="Times New Roman"/>
        </w:rPr>
        <w:t xml:space="preserve">. Cobertura y situación de ECMAC en los municipios de La Dalia y Terrabona de Matagalpa. Julio </w:t>
      </w:r>
      <w:r w:rsidR="00C87AD6">
        <w:rPr>
          <w:rFonts w:cs="Times New Roman"/>
        </w:rPr>
        <w:t>2013</w:t>
      </w:r>
      <w:r>
        <w:rPr>
          <w:rFonts w:cs="Times New Roman"/>
        </w:rPr>
        <w:t>.</w:t>
      </w:r>
    </w:p>
    <w:tbl>
      <w:tblPr>
        <w:tblW w:w="10069" w:type="dxa"/>
        <w:jc w:val="center"/>
        <w:tblCellMar>
          <w:left w:w="70" w:type="dxa"/>
          <w:right w:w="70" w:type="dxa"/>
        </w:tblCellMar>
        <w:tblLook w:val="04A0" w:firstRow="1" w:lastRow="0" w:firstColumn="1" w:lastColumn="0" w:noHBand="0" w:noVBand="1"/>
      </w:tblPr>
      <w:tblGrid>
        <w:gridCol w:w="987"/>
        <w:gridCol w:w="1947"/>
        <w:gridCol w:w="9"/>
        <w:gridCol w:w="1644"/>
        <w:gridCol w:w="6"/>
        <w:gridCol w:w="2055"/>
        <w:gridCol w:w="1088"/>
        <w:gridCol w:w="1245"/>
        <w:gridCol w:w="1088"/>
      </w:tblGrid>
      <w:tr w:rsidR="003110DB" w:rsidRPr="007E71E8" w:rsidTr="000A34E2">
        <w:trPr>
          <w:trHeight w:val="288"/>
          <w:jc w:val="center"/>
        </w:trPr>
        <w:tc>
          <w:tcPr>
            <w:tcW w:w="987" w:type="dxa"/>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VARIABLE</w:t>
            </w:r>
          </w:p>
        </w:tc>
        <w:tc>
          <w:tcPr>
            <w:tcW w:w="9082" w:type="dxa"/>
            <w:gridSpan w:val="8"/>
            <w:tcBorders>
              <w:top w:val="single" w:sz="8" w:space="0" w:color="auto"/>
              <w:left w:val="nil"/>
              <w:bottom w:val="single" w:sz="4" w:space="0" w:color="auto"/>
              <w:right w:val="single" w:sz="4" w:space="0" w:color="auto"/>
            </w:tcBorders>
            <w:shd w:val="clear" w:color="000000" w:fill="D8E4BC"/>
            <w:noWrap/>
            <w:vAlign w:val="bottom"/>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MATAGALPA</w:t>
            </w:r>
          </w:p>
        </w:tc>
      </w:tr>
      <w:tr w:rsidR="003110DB" w:rsidRPr="007E71E8" w:rsidTr="000A34E2">
        <w:trPr>
          <w:trHeight w:val="288"/>
          <w:jc w:val="center"/>
        </w:trPr>
        <w:tc>
          <w:tcPr>
            <w:tcW w:w="987" w:type="dxa"/>
            <w:vMerge/>
            <w:tcBorders>
              <w:top w:val="single" w:sz="8" w:space="0" w:color="auto"/>
              <w:left w:val="single" w:sz="8" w:space="0" w:color="auto"/>
              <w:bottom w:val="single" w:sz="4" w:space="0" w:color="auto"/>
              <w:right w:val="single" w:sz="4" w:space="0" w:color="auto"/>
            </w:tcBorders>
            <w:vAlign w:val="center"/>
            <w:hideMark/>
          </w:tcPr>
          <w:p w:rsidR="003110DB" w:rsidRPr="007E71E8" w:rsidRDefault="003110DB" w:rsidP="000A34E2">
            <w:pPr>
              <w:spacing w:after="0" w:line="240" w:lineRule="auto"/>
              <w:rPr>
                <w:rFonts w:ascii="Calibri" w:eastAsia="Times New Roman" w:hAnsi="Calibri" w:cs="Times New Roman"/>
                <w:b/>
                <w:bCs/>
                <w:color w:val="000000"/>
                <w:sz w:val="16"/>
                <w:szCs w:val="16"/>
              </w:rPr>
            </w:pPr>
          </w:p>
        </w:tc>
        <w:tc>
          <w:tcPr>
            <w:tcW w:w="5661" w:type="dxa"/>
            <w:gridSpan w:val="5"/>
            <w:tcBorders>
              <w:top w:val="single" w:sz="4" w:space="0" w:color="auto"/>
              <w:left w:val="nil"/>
              <w:bottom w:val="single" w:sz="4" w:space="0" w:color="auto"/>
              <w:right w:val="single" w:sz="4" w:space="0" w:color="auto"/>
            </w:tcBorders>
            <w:shd w:val="clear" w:color="000000" w:fill="D8E4BC"/>
            <w:noWrap/>
            <w:vAlign w:val="bottom"/>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LA DALIA</w:t>
            </w:r>
          </w:p>
        </w:tc>
        <w:tc>
          <w:tcPr>
            <w:tcW w:w="3421" w:type="dxa"/>
            <w:gridSpan w:val="3"/>
            <w:tcBorders>
              <w:top w:val="single" w:sz="4" w:space="0" w:color="auto"/>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TERRABONA</w:t>
            </w:r>
          </w:p>
        </w:tc>
      </w:tr>
      <w:tr w:rsidR="003110DB" w:rsidRPr="007E71E8" w:rsidTr="000A34E2">
        <w:trPr>
          <w:trHeight w:val="288"/>
          <w:jc w:val="center"/>
        </w:trPr>
        <w:tc>
          <w:tcPr>
            <w:tcW w:w="987" w:type="dxa"/>
            <w:vMerge/>
            <w:tcBorders>
              <w:top w:val="single" w:sz="8" w:space="0" w:color="auto"/>
              <w:left w:val="single" w:sz="8" w:space="0" w:color="auto"/>
              <w:bottom w:val="single" w:sz="4" w:space="0" w:color="auto"/>
              <w:right w:val="single" w:sz="4" w:space="0" w:color="auto"/>
            </w:tcBorders>
            <w:vAlign w:val="center"/>
            <w:hideMark/>
          </w:tcPr>
          <w:p w:rsidR="003110DB" w:rsidRPr="007E71E8" w:rsidRDefault="003110DB" w:rsidP="000A34E2">
            <w:pPr>
              <w:spacing w:after="0" w:line="240" w:lineRule="auto"/>
              <w:rPr>
                <w:rFonts w:ascii="Calibri" w:eastAsia="Times New Roman" w:hAnsi="Calibri" w:cs="Times New Roman"/>
                <w:b/>
                <w:bCs/>
                <w:color w:val="000000"/>
                <w:sz w:val="16"/>
                <w:szCs w:val="16"/>
              </w:rPr>
            </w:pPr>
          </w:p>
        </w:tc>
        <w:tc>
          <w:tcPr>
            <w:tcW w:w="1956" w:type="dxa"/>
            <w:gridSpan w:val="2"/>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COMUNIDAD</w:t>
            </w:r>
          </w:p>
        </w:tc>
        <w:tc>
          <w:tcPr>
            <w:tcW w:w="1650" w:type="dxa"/>
            <w:gridSpan w:val="2"/>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COMUNIDAD</w:t>
            </w:r>
          </w:p>
        </w:tc>
        <w:tc>
          <w:tcPr>
            <w:tcW w:w="2055" w:type="dxa"/>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COMUNIDAD</w:t>
            </w:r>
          </w:p>
        </w:tc>
        <w:tc>
          <w:tcPr>
            <w:tcW w:w="1088" w:type="dxa"/>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COMUNIDAD</w:t>
            </w:r>
          </w:p>
        </w:tc>
        <w:tc>
          <w:tcPr>
            <w:tcW w:w="1245" w:type="dxa"/>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COMUNIDAD</w:t>
            </w:r>
          </w:p>
        </w:tc>
        <w:tc>
          <w:tcPr>
            <w:tcW w:w="1088" w:type="dxa"/>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COMUNIDAD</w:t>
            </w:r>
          </w:p>
        </w:tc>
      </w:tr>
      <w:tr w:rsidR="003110DB" w:rsidRPr="007E71E8" w:rsidTr="000A34E2">
        <w:trPr>
          <w:trHeight w:val="948"/>
          <w:jc w:val="center"/>
        </w:trPr>
        <w:tc>
          <w:tcPr>
            <w:tcW w:w="987" w:type="dxa"/>
            <w:vMerge/>
            <w:tcBorders>
              <w:top w:val="single" w:sz="8" w:space="0" w:color="auto"/>
              <w:left w:val="single" w:sz="8" w:space="0" w:color="auto"/>
              <w:bottom w:val="single" w:sz="4" w:space="0" w:color="auto"/>
              <w:right w:val="single" w:sz="4" w:space="0" w:color="auto"/>
            </w:tcBorders>
            <w:vAlign w:val="center"/>
            <w:hideMark/>
          </w:tcPr>
          <w:p w:rsidR="003110DB" w:rsidRPr="007E71E8" w:rsidRDefault="003110DB" w:rsidP="000A34E2">
            <w:pPr>
              <w:spacing w:after="0" w:line="240" w:lineRule="auto"/>
              <w:rPr>
                <w:rFonts w:ascii="Calibri" w:eastAsia="Times New Roman" w:hAnsi="Calibri" w:cs="Times New Roman"/>
                <w:b/>
                <w:bCs/>
                <w:color w:val="000000"/>
                <w:sz w:val="16"/>
                <w:szCs w:val="16"/>
              </w:rPr>
            </w:pPr>
          </w:p>
        </w:tc>
        <w:tc>
          <w:tcPr>
            <w:tcW w:w="1956" w:type="dxa"/>
            <w:gridSpan w:val="2"/>
            <w:tcBorders>
              <w:top w:val="nil"/>
              <w:left w:val="nil"/>
              <w:bottom w:val="single" w:sz="4" w:space="0" w:color="auto"/>
              <w:right w:val="single" w:sz="4" w:space="0" w:color="auto"/>
            </w:tcBorders>
            <w:shd w:val="clear" w:color="000000" w:fill="D6E3BC"/>
            <w:vAlign w:val="center"/>
            <w:hideMark/>
          </w:tcPr>
          <w:p w:rsidR="003110DB"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Amancia</w:t>
            </w:r>
          </w:p>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septiembre 12</w:t>
            </w:r>
          </w:p>
        </w:tc>
        <w:tc>
          <w:tcPr>
            <w:tcW w:w="1650" w:type="dxa"/>
            <w:gridSpan w:val="2"/>
            <w:tcBorders>
              <w:top w:val="nil"/>
              <w:left w:val="nil"/>
              <w:bottom w:val="single" w:sz="4" w:space="0" w:color="auto"/>
              <w:right w:val="single" w:sz="4" w:space="0" w:color="auto"/>
            </w:tcBorders>
            <w:shd w:val="clear" w:color="000000" w:fill="D6E3BC"/>
            <w:vAlign w:val="center"/>
            <w:hideMark/>
          </w:tcPr>
          <w:p w:rsidR="003110DB"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La Perla</w:t>
            </w:r>
          </w:p>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 NOV. 2012</w:t>
            </w:r>
          </w:p>
        </w:tc>
        <w:tc>
          <w:tcPr>
            <w:tcW w:w="2055" w:type="dxa"/>
            <w:tcBorders>
              <w:top w:val="nil"/>
              <w:left w:val="nil"/>
              <w:bottom w:val="single" w:sz="4" w:space="0" w:color="auto"/>
              <w:right w:val="single" w:sz="4" w:space="0" w:color="auto"/>
            </w:tcBorders>
            <w:shd w:val="clear" w:color="000000" w:fill="D6E3BC"/>
            <w:vAlign w:val="center"/>
            <w:hideMark/>
          </w:tcPr>
          <w:p w:rsidR="003110DB"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Limoncillo</w:t>
            </w:r>
          </w:p>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/SEP 2012</w:t>
            </w:r>
          </w:p>
        </w:tc>
        <w:tc>
          <w:tcPr>
            <w:tcW w:w="1088" w:type="dxa"/>
            <w:tcBorders>
              <w:top w:val="nil"/>
              <w:left w:val="nil"/>
              <w:bottom w:val="single" w:sz="4" w:space="0" w:color="auto"/>
              <w:right w:val="single" w:sz="4" w:space="0" w:color="auto"/>
            </w:tcBorders>
            <w:shd w:val="clear" w:color="000000" w:fill="D6E3BC"/>
            <w:vAlign w:val="center"/>
            <w:hideMark/>
          </w:tcPr>
          <w:p w:rsidR="003110DB"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San Agustín</w:t>
            </w:r>
          </w:p>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/Julio 2012</w:t>
            </w:r>
          </w:p>
        </w:tc>
        <w:tc>
          <w:tcPr>
            <w:tcW w:w="1245" w:type="dxa"/>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Cuajiniquil atendida por puesto de salud. Datos 2013</w:t>
            </w:r>
          </w:p>
        </w:tc>
        <w:tc>
          <w:tcPr>
            <w:tcW w:w="1088" w:type="dxa"/>
            <w:tcBorders>
              <w:top w:val="nil"/>
              <w:left w:val="nil"/>
              <w:bottom w:val="single" w:sz="4" w:space="0" w:color="auto"/>
              <w:right w:val="single" w:sz="4" w:space="0" w:color="auto"/>
            </w:tcBorders>
            <w:shd w:val="clear" w:color="000000" w:fill="D6E3BC"/>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Monte Grande. Datos 2013</w:t>
            </w:r>
          </w:p>
        </w:tc>
      </w:tr>
      <w:tr w:rsidR="003110DB" w:rsidRPr="007E71E8" w:rsidTr="000A34E2">
        <w:trPr>
          <w:trHeight w:val="924"/>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Cantidad población MEF 15 a 49 años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200</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350</w:t>
            </w:r>
          </w:p>
        </w:tc>
        <w:tc>
          <w:tcPr>
            <w:tcW w:w="2055"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40</w:t>
            </w:r>
          </w:p>
        </w:tc>
        <w:tc>
          <w:tcPr>
            <w:tcW w:w="1088"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74</w:t>
            </w:r>
          </w:p>
        </w:tc>
        <w:tc>
          <w:tcPr>
            <w:tcW w:w="1245"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110</w:t>
            </w:r>
          </w:p>
        </w:tc>
        <w:tc>
          <w:tcPr>
            <w:tcW w:w="1088"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60</w:t>
            </w:r>
          </w:p>
        </w:tc>
      </w:tr>
      <w:tr w:rsidR="003110DB" w:rsidRPr="007E71E8" w:rsidTr="000A34E2">
        <w:trPr>
          <w:trHeight w:val="576"/>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Planificación familiar en el nivel primaria</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58</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49</w:t>
            </w:r>
          </w:p>
        </w:tc>
        <w:tc>
          <w:tcPr>
            <w:tcW w:w="2055"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20</w:t>
            </w:r>
          </w:p>
        </w:tc>
        <w:tc>
          <w:tcPr>
            <w:tcW w:w="1088"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w:t>
            </w:r>
          </w:p>
        </w:tc>
        <w:tc>
          <w:tcPr>
            <w:tcW w:w="1245"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80</w:t>
            </w:r>
          </w:p>
        </w:tc>
        <w:tc>
          <w:tcPr>
            <w:tcW w:w="1088"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43</w:t>
            </w:r>
          </w:p>
        </w:tc>
      </w:tr>
      <w:tr w:rsidR="003110DB" w:rsidRPr="007E71E8" w:rsidTr="000A34E2">
        <w:trPr>
          <w:trHeight w:val="1343"/>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Cobertura</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29%</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14%</w:t>
            </w:r>
          </w:p>
        </w:tc>
        <w:tc>
          <w:tcPr>
            <w:tcW w:w="2055"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50%</w:t>
            </w:r>
          </w:p>
        </w:tc>
        <w:tc>
          <w:tcPr>
            <w:tcW w:w="1088"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7%</w:t>
            </w:r>
          </w:p>
        </w:tc>
        <w:tc>
          <w:tcPr>
            <w:tcW w:w="1245"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73%</w:t>
            </w:r>
          </w:p>
        </w:tc>
        <w:tc>
          <w:tcPr>
            <w:tcW w:w="1088"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72%</w:t>
            </w:r>
          </w:p>
        </w:tc>
      </w:tr>
      <w:tr w:rsidR="003110DB" w:rsidRPr="007E71E8" w:rsidTr="000A34E2">
        <w:trPr>
          <w:trHeight w:val="720"/>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Proporción de referencias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Pocas alrededor de 6 mujeres por mes</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 mujeres por mes</w:t>
            </w:r>
          </w:p>
        </w:tc>
        <w:tc>
          <w:tcPr>
            <w:tcW w:w="205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2 mujeres por mes</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No funciona</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 a 4 mujeres al mes</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 a 4 mujeres al mes</w:t>
            </w:r>
          </w:p>
        </w:tc>
      </w:tr>
      <w:tr w:rsidR="003110DB" w:rsidRPr="007E71E8" w:rsidTr="000A34E2">
        <w:trPr>
          <w:trHeight w:val="1716"/>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Frecuencia promedio de visitas comunitarias (integrales) de los ESAFC</w:t>
            </w:r>
          </w:p>
        </w:tc>
        <w:tc>
          <w:tcPr>
            <w:tcW w:w="1947" w:type="dxa"/>
            <w:tcBorders>
              <w:top w:val="single" w:sz="4" w:space="0" w:color="auto"/>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Una vez al mes por comunidad.</w:t>
            </w:r>
          </w:p>
        </w:tc>
        <w:tc>
          <w:tcPr>
            <w:tcW w:w="1653" w:type="dxa"/>
            <w:gridSpan w:val="2"/>
            <w:tcBorders>
              <w:top w:val="single" w:sz="4" w:space="0" w:color="auto"/>
              <w:left w:val="nil"/>
              <w:bottom w:val="single" w:sz="4" w:space="0" w:color="auto"/>
              <w:right w:val="single" w:sz="4" w:space="0" w:color="auto"/>
            </w:tcBorders>
            <w:shd w:val="clear" w:color="auto" w:fill="auto"/>
            <w:vAlign w:val="center"/>
          </w:tcPr>
          <w:p w:rsidR="003110DB" w:rsidRPr="00B46464" w:rsidRDefault="003110DB" w:rsidP="000A34E2">
            <w:pPr>
              <w:spacing w:after="0" w:line="240" w:lineRule="auto"/>
              <w:jc w:val="both"/>
              <w:rPr>
                <w:rFonts w:ascii="Calibri" w:eastAsia="Times New Roman" w:hAnsi="Calibri" w:cs="Times New Roman"/>
                <w:color w:val="000000"/>
                <w:sz w:val="16"/>
                <w:szCs w:val="16"/>
              </w:rPr>
            </w:pPr>
            <w:r w:rsidRPr="00B46464">
              <w:rPr>
                <w:rFonts w:ascii="Calibri" w:eastAsia="Times New Roman" w:hAnsi="Calibri" w:cs="Times New Roman"/>
                <w:color w:val="000000"/>
                <w:sz w:val="16"/>
                <w:szCs w:val="16"/>
              </w:rPr>
              <w:t>Una vez al mes por comunidad.</w:t>
            </w:r>
          </w:p>
          <w:p w:rsidR="003110DB" w:rsidRPr="00B46464" w:rsidRDefault="003110DB" w:rsidP="000A34E2">
            <w:pPr>
              <w:spacing w:after="0" w:line="240" w:lineRule="auto"/>
              <w:jc w:val="both"/>
              <w:rPr>
                <w:rFonts w:ascii="Calibri" w:eastAsia="Times New Roman" w:hAnsi="Calibri" w:cs="Times New Roman"/>
                <w:color w:val="000000"/>
                <w:sz w:val="16"/>
                <w:szCs w:val="16"/>
              </w:rPr>
            </w:pPr>
          </w:p>
        </w:tc>
        <w:tc>
          <w:tcPr>
            <w:tcW w:w="2061" w:type="dxa"/>
            <w:gridSpan w:val="2"/>
            <w:tcBorders>
              <w:top w:val="single" w:sz="4" w:space="0" w:color="auto"/>
              <w:left w:val="nil"/>
              <w:bottom w:val="single" w:sz="4" w:space="0" w:color="auto"/>
              <w:right w:val="single" w:sz="4" w:space="0" w:color="auto"/>
            </w:tcBorders>
            <w:shd w:val="clear" w:color="auto" w:fill="auto"/>
            <w:vAlign w:val="center"/>
          </w:tcPr>
          <w:p w:rsidR="003110DB" w:rsidRPr="00B46464" w:rsidRDefault="003110DB" w:rsidP="000A34E2">
            <w:pPr>
              <w:spacing w:after="0" w:line="240" w:lineRule="auto"/>
              <w:jc w:val="both"/>
              <w:rPr>
                <w:rFonts w:ascii="Calibri" w:eastAsia="Times New Roman" w:hAnsi="Calibri" w:cs="Times New Roman"/>
                <w:color w:val="000000"/>
                <w:sz w:val="16"/>
                <w:szCs w:val="16"/>
              </w:rPr>
            </w:pPr>
            <w:r w:rsidRPr="00B46464">
              <w:rPr>
                <w:rFonts w:ascii="Calibri" w:eastAsia="Times New Roman" w:hAnsi="Calibri" w:cs="Times New Roman"/>
                <w:color w:val="000000"/>
                <w:sz w:val="16"/>
                <w:szCs w:val="16"/>
              </w:rPr>
              <w:t>Una vez al mes por comunidad.</w:t>
            </w:r>
          </w:p>
          <w:p w:rsidR="003110DB" w:rsidRPr="007E71E8" w:rsidRDefault="003110DB" w:rsidP="000A34E2">
            <w:pPr>
              <w:spacing w:after="0" w:line="240" w:lineRule="auto"/>
              <w:jc w:val="both"/>
              <w:rPr>
                <w:rFonts w:ascii="Calibri" w:eastAsia="Times New Roman" w:hAnsi="Calibri" w:cs="Times New Roman"/>
                <w:color w:val="000000"/>
                <w:sz w:val="16"/>
                <w:szCs w:val="16"/>
              </w:rPr>
            </w:pP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Una vez al mes. Se trata de que coincidan las visitas integrales con las sesiones de pesaje de PROCOSAN</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Una vez al mes, aprovechando el pesaje</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Una vez al mes,</w:t>
            </w:r>
          </w:p>
        </w:tc>
      </w:tr>
      <w:tr w:rsidR="003110DB" w:rsidRPr="007E71E8" w:rsidTr="000A34E2">
        <w:trPr>
          <w:trHeight w:val="588"/>
          <w:jc w:val="center"/>
        </w:trPr>
        <w:tc>
          <w:tcPr>
            <w:tcW w:w="10069"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b/>
                <w:bCs/>
                <w:color w:val="000000"/>
                <w:sz w:val="16"/>
                <w:szCs w:val="16"/>
              </w:rPr>
            </w:pPr>
            <w:r w:rsidRPr="007E71E8">
              <w:rPr>
                <w:rFonts w:ascii="Calibri" w:eastAsia="Times New Roman" w:hAnsi="Calibri" w:cs="Times New Roman"/>
                <w:b/>
                <w:bCs/>
                <w:color w:val="000000"/>
                <w:sz w:val="16"/>
                <w:szCs w:val="16"/>
              </w:rPr>
              <w:t>Distribución de anticonceptivos por método.</w:t>
            </w:r>
          </w:p>
        </w:tc>
      </w:tr>
      <w:tr w:rsidR="003110DB" w:rsidRPr="007E71E8" w:rsidTr="000A34E2">
        <w:trPr>
          <w:trHeight w:val="504"/>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AC orales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15 % (9)</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26 % (13)</w:t>
            </w:r>
          </w:p>
        </w:tc>
        <w:tc>
          <w:tcPr>
            <w:tcW w:w="205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30 % (6)</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0</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15 % (12)</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12 % (5)</w:t>
            </w:r>
          </w:p>
        </w:tc>
      </w:tr>
      <w:tr w:rsidR="003110DB" w:rsidRPr="007E71E8" w:rsidTr="000A34E2">
        <w:trPr>
          <w:trHeight w:val="588"/>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Inyectables  mensuales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14 % (8)</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4% (2)</w:t>
            </w:r>
          </w:p>
        </w:tc>
        <w:tc>
          <w:tcPr>
            <w:tcW w:w="205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20% (4)</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60% (3)</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32 % (26)</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42 % (18)</w:t>
            </w:r>
          </w:p>
        </w:tc>
      </w:tr>
      <w:tr w:rsidR="003110DB" w:rsidRPr="007E71E8" w:rsidTr="000A34E2">
        <w:trPr>
          <w:trHeight w:val="588"/>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Inyectables trimestrales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71 %  (41)</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6</w:t>
            </w:r>
            <w:r>
              <w:rPr>
                <w:rFonts w:ascii="Calibri" w:eastAsia="Times New Roman" w:hAnsi="Calibri" w:cs="Times New Roman"/>
                <w:color w:val="000000"/>
                <w:sz w:val="16"/>
                <w:szCs w:val="16"/>
              </w:rPr>
              <w:t>9</w:t>
            </w:r>
            <w:r w:rsidRPr="007E71E8">
              <w:rPr>
                <w:rFonts w:ascii="Calibri" w:eastAsia="Times New Roman" w:hAnsi="Calibri" w:cs="Times New Roman"/>
                <w:color w:val="000000"/>
                <w:sz w:val="16"/>
                <w:szCs w:val="16"/>
              </w:rPr>
              <w:t>% (34 )</w:t>
            </w:r>
          </w:p>
        </w:tc>
        <w:tc>
          <w:tcPr>
            <w:tcW w:w="205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50% (10 )</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40 % (2)</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44 % (35)</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37 % (16)</w:t>
            </w:r>
          </w:p>
        </w:tc>
      </w:tr>
      <w:tr w:rsidR="003110DB" w:rsidRPr="007E71E8" w:rsidTr="000A34E2">
        <w:trPr>
          <w:trHeight w:val="288"/>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Condones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w:t>
            </w:r>
          </w:p>
        </w:tc>
        <w:tc>
          <w:tcPr>
            <w:tcW w:w="205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0</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5 % (4)</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2 % (1)</w:t>
            </w:r>
          </w:p>
        </w:tc>
      </w:tr>
      <w:tr w:rsidR="003110DB" w:rsidRPr="007E71E8" w:rsidTr="000A34E2">
        <w:trPr>
          <w:trHeight w:val="288"/>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Otros</w:t>
            </w:r>
          </w:p>
        </w:tc>
        <w:tc>
          <w:tcPr>
            <w:tcW w:w="1956"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w:t>
            </w:r>
          </w:p>
        </w:tc>
        <w:tc>
          <w:tcPr>
            <w:tcW w:w="1650" w:type="dxa"/>
            <w:gridSpan w:val="2"/>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w:t>
            </w:r>
          </w:p>
        </w:tc>
        <w:tc>
          <w:tcPr>
            <w:tcW w:w="205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0</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DIU 4 %  (3)</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 xml:space="preserve"> DIU 7 %  (3)</w:t>
            </w:r>
          </w:p>
        </w:tc>
      </w:tr>
      <w:tr w:rsidR="003110DB" w:rsidRPr="007E71E8" w:rsidTr="000A34E2">
        <w:trPr>
          <w:trHeight w:val="852"/>
          <w:jc w:val="center"/>
        </w:trPr>
        <w:tc>
          <w:tcPr>
            <w:tcW w:w="987" w:type="dxa"/>
            <w:tcBorders>
              <w:top w:val="nil"/>
              <w:left w:val="single" w:sz="8" w:space="0" w:color="auto"/>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Tiempo dedicado por la red comunitaria</w:t>
            </w:r>
          </w:p>
        </w:tc>
        <w:tc>
          <w:tcPr>
            <w:tcW w:w="1947" w:type="dxa"/>
            <w:tcBorders>
              <w:top w:val="single" w:sz="4" w:space="0" w:color="auto"/>
              <w:left w:val="nil"/>
              <w:bottom w:val="single" w:sz="4" w:space="0" w:color="auto"/>
              <w:right w:val="single" w:sz="4" w:space="0" w:color="auto"/>
            </w:tcBorders>
            <w:shd w:val="clear" w:color="auto" w:fill="auto"/>
            <w:vAlign w:val="center"/>
            <w:hideMark/>
          </w:tcPr>
          <w:p w:rsidR="003110DB" w:rsidRPr="00A036D9" w:rsidRDefault="003110DB" w:rsidP="000A34E2">
            <w:pPr>
              <w:spacing w:after="0" w:line="240" w:lineRule="auto"/>
              <w:jc w:val="center"/>
              <w:rPr>
                <w:rFonts w:ascii="Calibri" w:eastAsia="Times New Roman" w:hAnsi="Calibri" w:cs="Times New Roman"/>
                <w:color w:val="000000"/>
                <w:sz w:val="16"/>
                <w:szCs w:val="16"/>
              </w:rPr>
            </w:pPr>
            <w:r w:rsidRPr="00A036D9">
              <w:rPr>
                <w:rFonts w:ascii="Calibri" w:eastAsia="Times New Roman" w:hAnsi="Calibri" w:cs="Times New Roman"/>
                <w:color w:val="000000"/>
                <w:sz w:val="16"/>
                <w:szCs w:val="16"/>
              </w:rPr>
              <w:t>3</w:t>
            </w:r>
          </w:p>
        </w:tc>
        <w:tc>
          <w:tcPr>
            <w:tcW w:w="1653" w:type="dxa"/>
            <w:gridSpan w:val="2"/>
            <w:tcBorders>
              <w:top w:val="single" w:sz="4" w:space="0" w:color="auto"/>
              <w:left w:val="nil"/>
              <w:bottom w:val="single" w:sz="4" w:space="0" w:color="auto"/>
              <w:right w:val="single" w:sz="4" w:space="0" w:color="auto"/>
            </w:tcBorders>
            <w:shd w:val="clear" w:color="auto" w:fill="auto"/>
            <w:vAlign w:val="center"/>
          </w:tcPr>
          <w:p w:rsidR="003110DB" w:rsidRPr="00A036D9" w:rsidRDefault="003110DB" w:rsidP="000A34E2">
            <w:pPr>
              <w:spacing w:after="0" w:line="240" w:lineRule="auto"/>
              <w:jc w:val="center"/>
              <w:rPr>
                <w:rFonts w:ascii="Calibri" w:eastAsia="Times New Roman" w:hAnsi="Calibri" w:cs="Times New Roman"/>
                <w:color w:val="000000"/>
                <w:sz w:val="16"/>
                <w:szCs w:val="16"/>
              </w:rPr>
            </w:pPr>
            <w:r w:rsidRPr="00A036D9">
              <w:rPr>
                <w:rFonts w:ascii="Calibri" w:eastAsia="Times New Roman" w:hAnsi="Calibri" w:cs="Times New Roman"/>
                <w:color w:val="000000"/>
                <w:sz w:val="16"/>
                <w:szCs w:val="16"/>
              </w:rPr>
              <w:t>3</w:t>
            </w:r>
          </w:p>
        </w:tc>
        <w:tc>
          <w:tcPr>
            <w:tcW w:w="2061" w:type="dxa"/>
            <w:gridSpan w:val="2"/>
            <w:tcBorders>
              <w:top w:val="single" w:sz="4" w:space="0" w:color="auto"/>
              <w:left w:val="nil"/>
              <w:bottom w:val="single" w:sz="4" w:space="0" w:color="auto"/>
              <w:right w:val="single" w:sz="4" w:space="0" w:color="auto"/>
            </w:tcBorders>
            <w:shd w:val="clear" w:color="auto" w:fill="auto"/>
            <w:vAlign w:val="center"/>
          </w:tcPr>
          <w:p w:rsidR="003110DB" w:rsidRPr="00A036D9" w:rsidRDefault="003110DB" w:rsidP="000A34E2">
            <w:pPr>
              <w:spacing w:after="0" w:line="240" w:lineRule="auto"/>
              <w:jc w:val="center"/>
              <w:rPr>
                <w:rFonts w:ascii="Calibri" w:eastAsia="Times New Roman" w:hAnsi="Calibri" w:cs="Times New Roman"/>
                <w:color w:val="000000"/>
                <w:sz w:val="16"/>
                <w:szCs w:val="16"/>
              </w:rPr>
            </w:pPr>
            <w:r w:rsidRPr="00A036D9">
              <w:rPr>
                <w:rFonts w:ascii="Calibri" w:eastAsia="Times New Roman" w:hAnsi="Calibri" w:cs="Times New Roman"/>
                <w:color w:val="000000"/>
                <w:sz w:val="16"/>
                <w:szCs w:val="16"/>
              </w:rPr>
              <w:t>3</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w:t>
            </w:r>
          </w:p>
        </w:tc>
        <w:tc>
          <w:tcPr>
            <w:tcW w:w="1245"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2</w:t>
            </w:r>
          </w:p>
        </w:tc>
        <w:tc>
          <w:tcPr>
            <w:tcW w:w="1088" w:type="dxa"/>
            <w:tcBorders>
              <w:top w:val="nil"/>
              <w:left w:val="nil"/>
              <w:bottom w:val="single" w:sz="4"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3</w:t>
            </w:r>
          </w:p>
        </w:tc>
      </w:tr>
      <w:tr w:rsidR="003110DB" w:rsidRPr="007E71E8" w:rsidTr="000A34E2">
        <w:trPr>
          <w:trHeight w:val="588"/>
          <w:jc w:val="center"/>
        </w:trPr>
        <w:tc>
          <w:tcPr>
            <w:tcW w:w="987" w:type="dxa"/>
            <w:tcBorders>
              <w:top w:val="nil"/>
              <w:left w:val="single" w:sz="8" w:space="0" w:color="auto"/>
              <w:bottom w:val="single" w:sz="8" w:space="0" w:color="auto"/>
              <w:right w:val="single" w:sz="4" w:space="0" w:color="auto"/>
            </w:tcBorders>
            <w:shd w:val="clear" w:color="auto" w:fill="auto"/>
            <w:vAlign w:val="center"/>
            <w:hideMark/>
          </w:tcPr>
          <w:p w:rsidR="003110DB" w:rsidRPr="007E71E8" w:rsidRDefault="003110DB" w:rsidP="000A34E2">
            <w:pPr>
              <w:spacing w:after="0" w:line="240" w:lineRule="auto"/>
              <w:jc w:val="both"/>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Tiempo dedicado por personal de salud</w:t>
            </w:r>
          </w:p>
        </w:tc>
        <w:tc>
          <w:tcPr>
            <w:tcW w:w="1947" w:type="dxa"/>
            <w:tcBorders>
              <w:top w:val="single" w:sz="4" w:space="0" w:color="auto"/>
              <w:left w:val="nil"/>
              <w:bottom w:val="single" w:sz="8" w:space="0" w:color="auto"/>
              <w:right w:val="single" w:sz="4" w:space="0" w:color="auto"/>
            </w:tcBorders>
            <w:shd w:val="clear" w:color="auto" w:fill="auto"/>
            <w:vAlign w:val="center"/>
            <w:hideMark/>
          </w:tcPr>
          <w:p w:rsidR="003110DB" w:rsidRPr="00A036D9" w:rsidRDefault="003110DB" w:rsidP="000A34E2">
            <w:pPr>
              <w:spacing w:after="0" w:line="240" w:lineRule="auto"/>
              <w:jc w:val="center"/>
              <w:rPr>
                <w:rFonts w:ascii="Calibri" w:eastAsia="Times New Roman" w:hAnsi="Calibri" w:cs="Times New Roman"/>
                <w:color w:val="000000"/>
                <w:sz w:val="16"/>
                <w:szCs w:val="16"/>
              </w:rPr>
            </w:pPr>
            <w:r w:rsidRPr="00A036D9">
              <w:rPr>
                <w:rFonts w:ascii="Calibri" w:eastAsia="Times New Roman" w:hAnsi="Calibri" w:cs="Times New Roman"/>
                <w:color w:val="000000"/>
                <w:sz w:val="16"/>
                <w:szCs w:val="16"/>
              </w:rPr>
              <w:t>2</w:t>
            </w:r>
          </w:p>
        </w:tc>
        <w:tc>
          <w:tcPr>
            <w:tcW w:w="1653" w:type="dxa"/>
            <w:gridSpan w:val="2"/>
            <w:tcBorders>
              <w:top w:val="single" w:sz="4" w:space="0" w:color="auto"/>
              <w:left w:val="nil"/>
              <w:bottom w:val="single" w:sz="8" w:space="0" w:color="auto"/>
              <w:right w:val="single" w:sz="4" w:space="0" w:color="auto"/>
            </w:tcBorders>
            <w:shd w:val="clear" w:color="auto" w:fill="auto"/>
            <w:vAlign w:val="center"/>
          </w:tcPr>
          <w:p w:rsidR="003110DB" w:rsidRPr="00A036D9" w:rsidRDefault="003110DB" w:rsidP="000A34E2">
            <w:pPr>
              <w:spacing w:after="0" w:line="240" w:lineRule="auto"/>
              <w:jc w:val="center"/>
              <w:rPr>
                <w:rFonts w:ascii="Calibri" w:eastAsia="Times New Roman" w:hAnsi="Calibri" w:cs="Times New Roman"/>
                <w:color w:val="000000"/>
                <w:sz w:val="16"/>
                <w:szCs w:val="16"/>
              </w:rPr>
            </w:pPr>
            <w:r w:rsidRPr="00A036D9">
              <w:rPr>
                <w:rFonts w:ascii="Calibri" w:eastAsia="Times New Roman" w:hAnsi="Calibri" w:cs="Times New Roman"/>
                <w:color w:val="000000"/>
                <w:sz w:val="16"/>
                <w:szCs w:val="16"/>
              </w:rPr>
              <w:t>2</w:t>
            </w:r>
          </w:p>
        </w:tc>
        <w:tc>
          <w:tcPr>
            <w:tcW w:w="2061" w:type="dxa"/>
            <w:gridSpan w:val="2"/>
            <w:tcBorders>
              <w:top w:val="single" w:sz="4" w:space="0" w:color="auto"/>
              <w:left w:val="nil"/>
              <w:bottom w:val="single" w:sz="8" w:space="0" w:color="auto"/>
              <w:right w:val="single" w:sz="4" w:space="0" w:color="auto"/>
            </w:tcBorders>
            <w:shd w:val="clear" w:color="auto" w:fill="auto"/>
            <w:vAlign w:val="center"/>
          </w:tcPr>
          <w:p w:rsidR="003110DB" w:rsidRPr="00A036D9" w:rsidRDefault="003110DB" w:rsidP="000A34E2">
            <w:pPr>
              <w:spacing w:after="0" w:line="240" w:lineRule="auto"/>
              <w:jc w:val="center"/>
              <w:rPr>
                <w:rFonts w:ascii="Calibri" w:eastAsia="Times New Roman" w:hAnsi="Calibri" w:cs="Times New Roman"/>
                <w:color w:val="000000"/>
                <w:sz w:val="16"/>
                <w:szCs w:val="16"/>
              </w:rPr>
            </w:pPr>
            <w:r w:rsidRPr="00A036D9">
              <w:rPr>
                <w:rFonts w:ascii="Calibri" w:eastAsia="Times New Roman" w:hAnsi="Calibri" w:cs="Times New Roman"/>
                <w:color w:val="000000"/>
                <w:sz w:val="16"/>
                <w:szCs w:val="16"/>
              </w:rPr>
              <w:t>2</w:t>
            </w:r>
          </w:p>
        </w:tc>
        <w:tc>
          <w:tcPr>
            <w:tcW w:w="1088" w:type="dxa"/>
            <w:tcBorders>
              <w:top w:val="nil"/>
              <w:left w:val="nil"/>
              <w:bottom w:val="single" w:sz="8"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2</w:t>
            </w:r>
          </w:p>
        </w:tc>
        <w:tc>
          <w:tcPr>
            <w:tcW w:w="1245" w:type="dxa"/>
            <w:tcBorders>
              <w:top w:val="nil"/>
              <w:left w:val="nil"/>
              <w:bottom w:val="single" w:sz="8"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2</w:t>
            </w:r>
          </w:p>
        </w:tc>
        <w:tc>
          <w:tcPr>
            <w:tcW w:w="1088" w:type="dxa"/>
            <w:tcBorders>
              <w:top w:val="nil"/>
              <w:left w:val="nil"/>
              <w:bottom w:val="single" w:sz="8" w:space="0" w:color="auto"/>
              <w:right w:val="single" w:sz="4" w:space="0" w:color="auto"/>
            </w:tcBorders>
            <w:shd w:val="clear" w:color="auto" w:fill="auto"/>
            <w:vAlign w:val="center"/>
            <w:hideMark/>
          </w:tcPr>
          <w:p w:rsidR="003110DB" w:rsidRPr="007E71E8" w:rsidRDefault="003110DB" w:rsidP="000A34E2">
            <w:pPr>
              <w:spacing w:after="0" w:line="240" w:lineRule="auto"/>
              <w:jc w:val="center"/>
              <w:rPr>
                <w:rFonts w:ascii="Calibri" w:eastAsia="Times New Roman" w:hAnsi="Calibri" w:cs="Times New Roman"/>
                <w:color w:val="000000"/>
                <w:sz w:val="16"/>
                <w:szCs w:val="16"/>
              </w:rPr>
            </w:pPr>
            <w:r w:rsidRPr="007E71E8">
              <w:rPr>
                <w:rFonts w:ascii="Calibri" w:eastAsia="Times New Roman" w:hAnsi="Calibri" w:cs="Times New Roman"/>
                <w:color w:val="000000"/>
                <w:sz w:val="16"/>
                <w:szCs w:val="16"/>
              </w:rPr>
              <w:t>2</w:t>
            </w:r>
          </w:p>
        </w:tc>
      </w:tr>
    </w:tbl>
    <w:p w:rsidR="003110DB" w:rsidRDefault="003110DB" w:rsidP="003110DB">
      <w:pPr>
        <w:rPr>
          <w:rFonts w:cs="Times New Roman"/>
        </w:rPr>
      </w:pPr>
      <w:r>
        <w:rPr>
          <w:rFonts w:cs="Times New Roman"/>
        </w:rPr>
        <w:br w:type="page"/>
      </w:r>
    </w:p>
    <w:p w:rsidR="003110DB" w:rsidRDefault="003110DB" w:rsidP="003110DB">
      <w:pPr>
        <w:pStyle w:val="ListParagraph"/>
        <w:jc w:val="both"/>
        <w:rPr>
          <w:rFonts w:cs="Times New Roman"/>
        </w:rPr>
      </w:pPr>
      <w:r>
        <w:rPr>
          <w:rFonts w:cs="Times New Roman"/>
        </w:rPr>
        <w:lastRenderedPageBreak/>
        <w:t xml:space="preserve">Tabla </w:t>
      </w:r>
      <w:r w:rsidR="003A4F27">
        <w:rPr>
          <w:rFonts w:cs="Times New Roman"/>
        </w:rPr>
        <w:t>4</w:t>
      </w:r>
      <w:r>
        <w:rPr>
          <w:rFonts w:cs="Times New Roman"/>
        </w:rPr>
        <w:t xml:space="preserve">. Cobertura y situación de ECMAC en los municipios de La Pueblo Nuevo y Condega de Estelí. Julio </w:t>
      </w:r>
      <w:r w:rsidR="00C87AD6">
        <w:rPr>
          <w:rFonts w:cs="Times New Roman"/>
        </w:rPr>
        <w:t>2013</w:t>
      </w:r>
      <w:r>
        <w:rPr>
          <w:rFonts w:cs="Times New Roman"/>
        </w:rPr>
        <w:t>.</w:t>
      </w:r>
    </w:p>
    <w:tbl>
      <w:tblPr>
        <w:tblW w:w="9962" w:type="dxa"/>
        <w:jc w:val="center"/>
        <w:tblCellMar>
          <w:left w:w="70" w:type="dxa"/>
          <w:right w:w="70" w:type="dxa"/>
        </w:tblCellMar>
        <w:tblLook w:val="04A0" w:firstRow="1" w:lastRow="0" w:firstColumn="1" w:lastColumn="0" w:noHBand="0" w:noVBand="1"/>
      </w:tblPr>
      <w:tblGrid>
        <w:gridCol w:w="1487"/>
        <w:gridCol w:w="1412"/>
        <w:gridCol w:w="1412"/>
        <w:gridCol w:w="1413"/>
        <w:gridCol w:w="1412"/>
        <w:gridCol w:w="1412"/>
        <w:gridCol w:w="1414"/>
      </w:tblGrid>
      <w:tr w:rsidR="003110DB" w:rsidRPr="00A170BA" w:rsidTr="000A34E2">
        <w:trPr>
          <w:trHeight w:val="286"/>
          <w:jc w:val="center"/>
        </w:trPr>
        <w:tc>
          <w:tcPr>
            <w:tcW w:w="1487" w:type="dxa"/>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VARIABLE</w:t>
            </w:r>
          </w:p>
        </w:tc>
        <w:tc>
          <w:tcPr>
            <w:tcW w:w="8475" w:type="dxa"/>
            <w:gridSpan w:val="6"/>
            <w:tcBorders>
              <w:top w:val="single" w:sz="8" w:space="0" w:color="auto"/>
              <w:left w:val="nil"/>
              <w:bottom w:val="single" w:sz="4" w:space="0" w:color="auto"/>
              <w:right w:val="single" w:sz="4" w:space="0" w:color="auto"/>
            </w:tcBorders>
            <w:shd w:val="clear" w:color="000000" w:fill="D8E4BC"/>
            <w:noWrap/>
            <w:vAlign w:val="bottom"/>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ESTELI</w:t>
            </w:r>
          </w:p>
        </w:tc>
      </w:tr>
      <w:tr w:rsidR="003110DB" w:rsidRPr="00A170BA" w:rsidTr="000A34E2">
        <w:trPr>
          <w:trHeight w:val="286"/>
          <w:jc w:val="center"/>
        </w:trPr>
        <w:tc>
          <w:tcPr>
            <w:tcW w:w="1487" w:type="dxa"/>
            <w:vMerge/>
            <w:tcBorders>
              <w:top w:val="single" w:sz="8" w:space="0" w:color="auto"/>
              <w:left w:val="single" w:sz="8" w:space="0" w:color="auto"/>
              <w:bottom w:val="single" w:sz="4" w:space="0" w:color="auto"/>
              <w:right w:val="single" w:sz="4" w:space="0" w:color="auto"/>
            </w:tcBorders>
            <w:vAlign w:val="center"/>
            <w:hideMark/>
          </w:tcPr>
          <w:p w:rsidR="003110DB" w:rsidRPr="00A170BA" w:rsidRDefault="003110DB" w:rsidP="000A34E2">
            <w:pPr>
              <w:spacing w:after="0" w:line="240" w:lineRule="auto"/>
              <w:rPr>
                <w:rFonts w:ascii="Calibri" w:eastAsia="Times New Roman" w:hAnsi="Calibri" w:cs="Times New Roman"/>
                <w:b/>
                <w:bCs/>
                <w:color w:val="000000"/>
              </w:rPr>
            </w:pPr>
          </w:p>
        </w:tc>
        <w:tc>
          <w:tcPr>
            <w:tcW w:w="4237" w:type="dxa"/>
            <w:gridSpan w:val="3"/>
            <w:tcBorders>
              <w:top w:val="single" w:sz="4" w:space="0" w:color="auto"/>
              <w:left w:val="nil"/>
              <w:bottom w:val="single" w:sz="4" w:space="0" w:color="auto"/>
              <w:right w:val="single" w:sz="4" w:space="0" w:color="auto"/>
            </w:tcBorders>
            <w:shd w:val="clear" w:color="000000" w:fill="D8E4BC"/>
            <w:noWrap/>
            <w:vAlign w:val="bottom"/>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PUEBLO NUEVO</w:t>
            </w:r>
          </w:p>
        </w:tc>
        <w:tc>
          <w:tcPr>
            <w:tcW w:w="4238" w:type="dxa"/>
            <w:gridSpan w:val="3"/>
            <w:tcBorders>
              <w:top w:val="single" w:sz="4" w:space="0" w:color="auto"/>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CONDEGA</w:t>
            </w:r>
          </w:p>
        </w:tc>
      </w:tr>
      <w:tr w:rsidR="003110DB" w:rsidRPr="00A170BA" w:rsidTr="000A34E2">
        <w:trPr>
          <w:trHeight w:val="286"/>
          <w:jc w:val="center"/>
        </w:trPr>
        <w:tc>
          <w:tcPr>
            <w:tcW w:w="1487" w:type="dxa"/>
            <w:vMerge/>
            <w:tcBorders>
              <w:top w:val="single" w:sz="8" w:space="0" w:color="auto"/>
              <w:left w:val="single" w:sz="8" w:space="0" w:color="auto"/>
              <w:bottom w:val="single" w:sz="4" w:space="0" w:color="auto"/>
              <w:right w:val="single" w:sz="4" w:space="0" w:color="auto"/>
            </w:tcBorders>
            <w:vAlign w:val="center"/>
            <w:hideMark/>
          </w:tcPr>
          <w:p w:rsidR="003110DB" w:rsidRPr="00A170BA" w:rsidRDefault="003110DB" w:rsidP="000A34E2">
            <w:pPr>
              <w:spacing w:after="0" w:line="240" w:lineRule="auto"/>
              <w:rPr>
                <w:rFonts w:ascii="Calibri" w:eastAsia="Times New Roman" w:hAnsi="Calibri" w:cs="Times New Roman"/>
                <w:b/>
                <w:bCs/>
                <w:color w:val="000000"/>
              </w:rPr>
            </w:pP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413"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414"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r>
      <w:tr w:rsidR="003110DB" w:rsidRPr="00A170BA" w:rsidTr="000A34E2">
        <w:trPr>
          <w:trHeight w:val="286"/>
          <w:jc w:val="center"/>
        </w:trPr>
        <w:tc>
          <w:tcPr>
            <w:tcW w:w="1487" w:type="dxa"/>
            <w:vMerge/>
            <w:tcBorders>
              <w:top w:val="single" w:sz="8" w:space="0" w:color="auto"/>
              <w:left w:val="single" w:sz="8" w:space="0" w:color="auto"/>
              <w:bottom w:val="single" w:sz="4" w:space="0" w:color="auto"/>
              <w:right w:val="single" w:sz="4" w:space="0" w:color="auto"/>
            </w:tcBorders>
            <w:vAlign w:val="center"/>
            <w:hideMark/>
          </w:tcPr>
          <w:p w:rsidR="003110DB" w:rsidRPr="00A170BA" w:rsidRDefault="003110DB" w:rsidP="000A34E2">
            <w:pPr>
              <w:spacing w:after="0" w:line="240" w:lineRule="auto"/>
              <w:rPr>
                <w:rFonts w:ascii="Calibri" w:eastAsia="Times New Roman" w:hAnsi="Calibri" w:cs="Times New Roman"/>
                <w:b/>
                <w:bCs/>
                <w:color w:val="000000"/>
              </w:rPr>
            </w:pP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Cedro</w:t>
            </w: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Cerro Grande</w:t>
            </w:r>
          </w:p>
        </w:tc>
        <w:tc>
          <w:tcPr>
            <w:tcW w:w="1413"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Hatillos</w:t>
            </w: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Santa Teresa</w:t>
            </w:r>
          </w:p>
        </w:tc>
        <w:tc>
          <w:tcPr>
            <w:tcW w:w="1412"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El Potrerillo</w:t>
            </w:r>
          </w:p>
        </w:tc>
        <w:tc>
          <w:tcPr>
            <w:tcW w:w="1414"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El Mojón</w:t>
            </w:r>
          </w:p>
        </w:tc>
      </w:tr>
      <w:tr w:rsidR="003110DB" w:rsidRPr="00A170BA" w:rsidTr="000A34E2">
        <w:trPr>
          <w:trHeight w:val="919"/>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Cantidad población MEF 15 a 49 años</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17</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31</w:t>
            </w:r>
          </w:p>
        </w:tc>
        <w:tc>
          <w:tcPr>
            <w:tcW w:w="1413"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88</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182</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129</w:t>
            </w:r>
          </w:p>
        </w:tc>
        <w:tc>
          <w:tcPr>
            <w:tcW w:w="1414"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85</w:t>
            </w:r>
          </w:p>
        </w:tc>
      </w:tr>
      <w:tr w:rsidR="003110DB" w:rsidRPr="00A170BA" w:rsidTr="000A34E2">
        <w:trPr>
          <w:trHeight w:val="573"/>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Planificación familiar en el nivel primaria</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17</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28</w:t>
            </w:r>
          </w:p>
        </w:tc>
        <w:tc>
          <w:tcPr>
            <w:tcW w:w="1413"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58</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58</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88</w:t>
            </w:r>
          </w:p>
        </w:tc>
        <w:tc>
          <w:tcPr>
            <w:tcW w:w="1414"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60</w:t>
            </w:r>
          </w:p>
        </w:tc>
      </w:tr>
      <w:tr w:rsidR="003110DB" w:rsidRPr="00A170BA" w:rsidTr="000A34E2">
        <w:trPr>
          <w:trHeight w:val="286"/>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Cobertura</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100%</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90%</w:t>
            </w:r>
          </w:p>
        </w:tc>
        <w:tc>
          <w:tcPr>
            <w:tcW w:w="1413"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66%</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32%</w:t>
            </w:r>
          </w:p>
        </w:tc>
        <w:tc>
          <w:tcPr>
            <w:tcW w:w="1412"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68%</w:t>
            </w:r>
          </w:p>
        </w:tc>
        <w:tc>
          <w:tcPr>
            <w:tcW w:w="1414"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71%</w:t>
            </w:r>
          </w:p>
        </w:tc>
      </w:tr>
      <w:tr w:rsidR="003110DB" w:rsidRPr="00A170BA" w:rsidTr="000A34E2">
        <w:trPr>
          <w:trHeight w:val="716"/>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Proporción de referencias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No han referido</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No han referido</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 mujer al mes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No funciona</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No funciona</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No funciona</w:t>
            </w:r>
          </w:p>
        </w:tc>
      </w:tr>
      <w:tr w:rsidR="003110DB" w:rsidRPr="00A170BA" w:rsidTr="000A34E2">
        <w:trPr>
          <w:trHeight w:val="1706"/>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Frecuencia promedio de visitas comunitarias (integrales) de los ESAFC</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Dos veces a la semana</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Dos veces  al mes</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Dos veces por semana. 8 al mes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Una vez al mes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Una vez al mes</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Una vez al mes</w:t>
            </w:r>
          </w:p>
        </w:tc>
      </w:tr>
      <w:tr w:rsidR="003110DB" w:rsidRPr="00A170BA" w:rsidTr="000A34E2">
        <w:trPr>
          <w:trHeight w:val="585"/>
          <w:jc w:val="center"/>
        </w:trPr>
        <w:tc>
          <w:tcPr>
            <w:tcW w:w="996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36"/>
                <w:szCs w:val="36"/>
              </w:rPr>
            </w:pPr>
            <w:r w:rsidRPr="00A170BA">
              <w:rPr>
                <w:rFonts w:ascii="Calibri" w:eastAsia="Times New Roman" w:hAnsi="Calibri" w:cs="Times New Roman"/>
                <w:b/>
                <w:bCs/>
                <w:color w:val="000000"/>
                <w:sz w:val="36"/>
                <w:szCs w:val="36"/>
              </w:rPr>
              <w:t>Distribución de anticonceptivos por método.</w:t>
            </w:r>
          </w:p>
        </w:tc>
      </w:tr>
      <w:tr w:rsidR="003110DB" w:rsidRPr="00A170BA" w:rsidTr="000A34E2">
        <w:trPr>
          <w:trHeight w:val="501"/>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AC orales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23.5 % (4)</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50 % (14)</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17.2 % (10)</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31% (18 )</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53. 4% (47)</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15 % (9)</w:t>
            </w:r>
          </w:p>
        </w:tc>
      </w:tr>
      <w:tr w:rsidR="003110DB" w:rsidRPr="00A170BA" w:rsidTr="000A34E2">
        <w:trPr>
          <w:trHeight w:val="585"/>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Inyectables  mensuales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6 % (1)</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10.3 % (6)</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5 % (3)</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25 % (15)</w:t>
            </w:r>
          </w:p>
        </w:tc>
      </w:tr>
      <w:tr w:rsidR="003110DB" w:rsidRPr="00A170BA" w:rsidTr="000A34E2">
        <w:trPr>
          <w:trHeight w:val="585"/>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Inyectables trimestrales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70.5 % (12)</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46 % (13)</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52 % (30)</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62 % (36)</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46.5 % (41)</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52 % (31)</w:t>
            </w:r>
          </w:p>
        </w:tc>
      </w:tr>
      <w:tr w:rsidR="003110DB" w:rsidRPr="00A170BA" w:rsidTr="000A34E2">
        <w:trPr>
          <w:trHeight w:val="286"/>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Condones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5 % (3)</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2 % (1)</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8 % (5)</w:t>
            </w:r>
          </w:p>
        </w:tc>
      </w:tr>
      <w:tr w:rsidR="003110DB" w:rsidRPr="00A170BA" w:rsidTr="000A34E2">
        <w:trPr>
          <w:trHeight w:val="286"/>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Otros</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4 %  (1)</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15.5  %  (9)</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  ()</w:t>
            </w:r>
          </w:p>
        </w:tc>
      </w:tr>
      <w:tr w:rsidR="003110DB" w:rsidRPr="00A170BA" w:rsidTr="000A34E2">
        <w:trPr>
          <w:trHeight w:val="847"/>
          <w:jc w:val="center"/>
        </w:trPr>
        <w:tc>
          <w:tcPr>
            <w:tcW w:w="1487"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Tiempo dedicado por la red comunitaria</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3</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413"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3</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412"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414"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r>
      <w:tr w:rsidR="003110DB" w:rsidRPr="00A170BA" w:rsidTr="000A34E2">
        <w:trPr>
          <w:trHeight w:val="585"/>
          <w:jc w:val="center"/>
        </w:trPr>
        <w:tc>
          <w:tcPr>
            <w:tcW w:w="1487" w:type="dxa"/>
            <w:tcBorders>
              <w:top w:val="nil"/>
              <w:left w:val="single" w:sz="8" w:space="0" w:color="auto"/>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Tiempo dedicado por personal de salud</w:t>
            </w:r>
          </w:p>
        </w:tc>
        <w:tc>
          <w:tcPr>
            <w:tcW w:w="1412"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412"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413"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412"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412"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414"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r>
    </w:tbl>
    <w:p w:rsidR="003110DB" w:rsidRDefault="003110DB" w:rsidP="003110DB">
      <w:pPr>
        <w:rPr>
          <w:rFonts w:cs="Times New Roman"/>
        </w:rPr>
      </w:pPr>
      <w:r>
        <w:rPr>
          <w:rFonts w:cs="Times New Roman"/>
        </w:rPr>
        <w:br w:type="page"/>
      </w:r>
    </w:p>
    <w:p w:rsidR="003110DB" w:rsidRDefault="003110DB" w:rsidP="003110DB">
      <w:pPr>
        <w:pStyle w:val="ListParagraph"/>
        <w:jc w:val="both"/>
        <w:rPr>
          <w:rFonts w:cs="Times New Roman"/>
        </w:rPr>
      </w:pPr>
      <w:r>
        <w:rPr>
          <w:rFonts w:cs="Times New Roman"/>
        </w:rPr>
        <w:lastRenderedPageBreak/>
        <w:t xml:space="preserve">Tabla </w:t>
      </w:r>
      <w:r w:rsidR="003A4F27">
        <w:rPr>
          <w:rFonts w:cs="Times New Roman"/>
        </w:rPr>
        <w:t>5</w:t>
      </w:r>
      <w:r>
        <w:rPr>
          <w:rFonts w:cs="Times New Roman"/>
        </w:rPr>
        <w:t>. Cobertura y situación de ECMAC en los municipios de Telpaneca y San Lucas de Madriz. Julio 2012.</w:t>
      </w:r>
    </w:p>
    <w:tbl>
      <w:tblPr>
        <w:tblW w:w="9520" w:type="dxa"/>
        <w:tblInd w:w="55" w:type="dxa"/>
        <w:tblCellMar>
          <w:left w:w="70" w:type="dxa"/>
          <w:right w:w="70" w:type="dxa"/>
        </w:tblCellMar>
        <w:tblLook w:val="04A0" w:firstRow="1" w:lastRow="0" w:firstColumn="1" w:lastColumn="0" w:noHBand="0" w:noVBand="1"/>
      </w:tblPr>
      <w:tblGrid>
        <w:gridCol w:w="3320"/>
        <w:gridCol w:w="1240"/>
        <w:gridCol w:w="1240"/>
        <w:gridCol w:w="1240"/>
        <w:gridCol w:w="1240"/>
        <w:gridCol w:w="1240"/>
      </w:tblGrid>
      <w:tr w:rsidR="003110DB" w:rsidRPr="00A170BA" w:rsidTr="000A34E2">
        <w:trPr>
          <w:trHeight w:val="288"/>
        </w:trPr>
        <w:tc>
          <w:tcPr>
            <w:tcW w:w="3320" w:type="dxa"/>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VARIABLE</w:t>
            </w:r>
          </w:p>
        </w:tc>
        <w:tc>
          <w:tcPr>
            <w:tcW w:w="6200" w:type="dxa"/>
            <w:gridSpan w:val="5"/>
            <w:tcBorders>
              <w:top w:val="single" w:sz="8" w:space="0" w:color="auto"/>
              <w:left w:val="nil"/>
              <w:bottom w:val="single" w:sz="4" w:space="0" w:color="auto"/>
              <w:right w:val="single" w:sz="8" w:space="0" w:color="000000"/>
            </w:tcBorders>
            <w:shd w:val="clear" w:color="000000" w:fill="D8E4BC"/>
            <w:noWrap/>
            <w:vAlign w:val="bottom"/>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MADRIZ</w:t>
            </w:r>
          </w:p>
        </w:tc>
      </w:tr>
      <w:tr w:rsidR="003110DB" w:rsidRPr="00A170BA" w:rsidTr="000A34E2">
        <w:trPr>
          <w:trHeight w:val="288"/>
        </w:trPr>
        <w:tc>
          <w:tcPr>
            <w:tcW w:w="3320" w:type="dxa"/>
            <w:vMerge/>
            <w:tcBorders>
              <w:top w:val="single" w:sz="8" w:space="0" w:color="auto"/>
              <w:left w:val="single" w:sz="8" w:space="0" w:color="auto"/>
              <w:bottom w:val="single" w:sz="4" w:space="0" w:color="auto"/>
              <w:right w:val="single" w:sz="4" w:space="0" w:color="auto"/>
            </w:tcBorders>
            <w:vAlign w:val="center"/>
            <w:hideMark/>
          </w:tcPr>
          <w:p w:rsidR="003110DB" w:rsidRPr="00A170BA" w:rsidRDefault="003110DB" w:rsidP="000A34E2">
            <w:pPr>
              <w:spacing w:after="0" w:line="240" w:lineRule="auto"/>
              <w:rPr>
                <w:rFonts w:ascii="Calibri" w:eastAsia="Times New Roman" w:hAnsi="Calibri" w:cs="Times New Roman"/>
                <w:b/>
                <w:bCs/>
                <w:color w:val="000000"/>
              </w:rPr>
            </w:pPr>
          </w:p>
        </w:tc>
        <w:tc>
          <w:tcPr>
            <w:tcW w:w="3720" w:type="dxa"/>
            <w:gridSpan w:val="3"/>
            <w:tcBorders>
              <w:top w:val="single" w:sz="4" w:space="0" w:color="auto"/>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TELPANECA</w:t>
            </w:r>
          </w:p>
        </w:tc>
        <w:tc>
          <w:tcPr>
            <w:tcW w:w="2480" w:type="dxa"/>
            <w:gridSpan w:val="2"/>
            <w:tcBorders>
              <w:top w:val="single" w:sz="4" w:space="0" w:color="auto"/>
              <w:left w:val="nil"/>
              <w:bottom w:val="single" w:sz="4" w:space="0" w:color="auto"/>
              <w:right w:val="single" w:sz="8" w:space="0" w:color="000000"/>
            </w:tcBorders>
            <w:shd w:val="clear" w:color="000000" w:fill="D8E4BC"/>
            <w:noWrap/>
            <w:vAlign w:val="bottom"/>
            <w:hideMark/>
          </w:tcPr>
          <w:p w:rsidR="003110DB" w:rsidRPr="00A170BA" w:rsidRDefault="003110DB" w:rsidP="000A34E2">
            <w:pPr>
              <w:spacing w:after="0" w:line="240" w:lineRule="auto"/>
              <w:jc w:val="center"/>
              <w:rPr>
                <w:rFonts w:ascii="Calibri" w:eastAsia="Times New Roman" w:hAnsi="Calibri" w:cs="Times New Roman"/>
                <w:b/>
                <w:bCs/>
                <w:color w:val="000000"/>
              </w:rPr>
            </w:pPr>
            <w:r w:rsidRPr="00A170BA">
              <w:rPr>
                <w:rFonts w:ascii="Calibri" w:eastAsia="Times New Roman" w:hAnsi="Calibri" w:cs="Times New Roman"/>
                <w:b/>
                <w:bCs/>
                <w:color w:val="000000"/>
              </w:rPr>
              <w:t>SAN LUCAS</w:t>
            </w:r>
          </w:p>
        </w:tc>
      </w:tr>
      <w:tr w:rsidR="003110DB" w:rsidRPr="00A170BA" w:rsidTr="000A34E2">
        <w:trPr>
          <w:trHeight w:val="288"/>
        </w:trPr>
        <w:tc>
          <w:tcPr>
            <w:tcW w:w="3320" w:type="dxa"/>
            <w:vMerge/>
            <w:tcBorders>
              <w:top w:val="single" w:sz="8" w:space="0" w:color="auto"/>
              <w:left w:val="single" w:sz="8" w:space="0" w:color="auto"/>
              <w:bottom w:val="single" w:sz="4" w:space="0" w:color="auto"/>
              <w:right w:val="single" w:sz="4" w:space="0" w:color="auto"/>
            </w:tcBorders>
            <w:vAlign w:val="center"/>
            <w:hideMark/>
          </w:tcPr>
          <w:p w:rsidR="003110DB" w:rsidRPr="00A170BA" w:rsidRDefault="003110DB" w:rsidP="000A34E2">
            <w:pPr>
              <w:spacing w:after="0" w:line="240" w:lineRule="auto"/>
              <w:rPr>
                <w:rFonts w:ascii="Calibri" w:eastAsia="Times New Roman" w:hAnsi="Calibri" w:cs="Times New Roman"/>
                <w:b/>
                <w:bCs/>
                <w:color w:val="000000"/>
              </w:rPr>
            </w:pP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c>
          <w:tcPr>
            <w:tcW w:w="1240" w:type="dxa"/>
            <w:tcBorders>
              <w:top w:val="nil"/>
              <w:left w:val="nil"/>
              <w:bottom w:val="single" w:sz="4" w:space="0" w:color="auto"/>
              <w:right w:val="single" w:sz="8"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2"/>
                <w:szCs w:val="12"/>
              </w:rPr>
            </w:pPr>
            <w:r w:rsidRPr="00A170BA">
              <w:rPr>
                <w:rFonts w:ascii="Calibri" w:eastAsia="Times New Roman" w:hAnsi="Calibri" w:cs="Times New Roman"/>
                <w:b/>
                <w:bCs/>
                <w:color w:val="000000"/>
                <w:sz w:val="12"/>
                <w:szCs w:val="12"/>
              </w:rPr>
              <w:t>COMUNIDAD</w:t>
            </w:r>
          </w:p>
        </w:tc>
      </w:tr>
      <w:tr w:rsidR="003110DB" w:rsidRPr="00A170BA" w:rsidTr="000A34E2">
        <w:trPr>
          <w:trHeight w:val="288"/>
        </w:trPr>
        <w:tc>
          <w:tcPr>
            <w:tcW w:w="3320" w:type="dxa"/>
            <w:vMerge/>
            <w:tcBorders>
              <w:top w:val="single" w:sz="8" w:space="0" w:color="auto"/>
              <w:left w:val="single" w:sz="8" w:space="0" w:color="auto"/>
              <w:bottom w:val="single" w:sz="4" w:space="0" w:color="auto"/>
              <w:right w:val="single" w:sz="4" w:space="0" w:color="auto"/>
            </w:tcBorders>
            <w:vAlign w:val="center"/>
            <w:hideMark/>
          </w:tcPr>
          <w:p w:rsidR="003110DB" w:rsidRPr="00A170BA" w:rsidRDefault="003110DB" w:rsidP="000A34E2">
            <w:pPr>
              <w:spacing w:after="0" w:line="240" w:lineRule="auto"/>
              <w:rPr>
                <w:rFonts w:ascii="Calibri" w:eastAsia="Times New Roman" w:hAnsi="Calibri" w:cs="Times New Roman"/>
                <w:b/>
                <w:bCs/>
                <w:color w:val="000000"/>
              </w:rPr>
            </w:pP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Tamarindo</w:t>
            </w: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El Zapote</w:t>
            </w: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Namasli</w:t>
            </w:r>
          </w:p>
        </w:tc>
        <w:tc>
          <w:tcPr>
            <w:tcW w:w="1240" w:type="dxa"/>
            <w:tcBorders>
              <w:top w:val="nil"/>
              <w:left w:val="nil"/>
              <w:bottom w:val="single" w:sz="4" w:space="0" w:color="auto"/>
              <w:right w:val="single" w:sz="4"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Naranjo</w:t>
            </w:r>
          </w:p>
        </w:tc>
        <w:tc>
          <w:tcPr>
            <w:tcW w:w="1240" w:type="dxa"/>
            <w:tcBorders>
              <w:top w:val="nil"/>
              <w:left w:val="nil"/>
              <w:bottom w:val="single" w:sz="4" w:space="0" w:color="auto"/>
              <w:right w:val="single" w:sz="8" w:space="0" w:color="auto"/>
            </w:tcBorders>
            <w:shd w:val="clear" w:color="000000" w:fill="D6E3BC"/>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16"/>
                <w:szCs w:val="16"/>
              </w:rPr>
            </w:pPr>
            <w:r w:rsidRPr="00A170BA">
              <w:rPr>
                <w:rFonts w:ascii="Calibri" w:eastAsia="Times New Roman" w:hAnsi="Calibri" w:cs="Times New Roman"/>
                <w:b/>
                <w:bCs/>
                <w:color w:val="000000"/>
                <w:sz w:val="16"/>
                <w:szCs w:val="16"/>
              </w:rPr>
              <w:t>Coyolito</w:t>
            </w:r>
          </w:p>
        </w:tc>
      </w:tr>
      <w:tr w:rsidR="003110DB" w:rsidRPr="00A170BA" w:rsidTr="000A34E2">
        <w:trPr>
          <w:trHeight w:val="924"/>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Cantidad población MEF 15 a 49 años</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44</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123</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140</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119</w:t>
            </w:r>
          </w:p>
        </w:tc>
        <w:tc>
          <w:tcPr>
            <w:tcW w:w="1240" w:type="dxa"/>
            <w:tcBorders>
              <w:top w:val="nil"/>
              <w:left w:val="nil"/>
              <w:bottom w:val="single" w:sz="4" w:space="0" w:color="auto"/>
              <w:right w:val="single" w:sz="8"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308</w:t>
            </w:r>
          </w:p>
        </w:tc>
      </w:tr>
      <w:tr w:rsidR="003110DB" w:rsidRPr="00A170BA" w:rsidTr="000A34E2">
        <w:trPr>
          <w:trHeight w:val="576"/>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Planificación familiar en el nivel primaria</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30</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60</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71</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34</w:t>
            </w:r>
          </w:p>
        </w:tc>
        <w:tc>
          <w:tcPr>
            <w:tcW w:w="1240" w:type="dxa"/>
            <w:tcBorders>
              <w:top w:val="nil"/>
              <w:left w:val="nil"/>
              <w:bottom w:val="single" w:sz="4" w:space="0" w:color="auto"/>
              <w:right w:val="single" w:sz="8"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57</w:t>
            </w:r>
          </w:p>
        </w:tc>
      </w:tr>
      <w:tr w:rsidR="003110DB" w:rsidRPr="00A170BA" w:rsidTr="000A34E2">
        <w:trPr>
          <w:trHeight w:val="288"/>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Cobertura</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68%</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49%</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51%</w:t>
            </w:r>
          </w:p>
        </w:tc>
        <w:tc>
          <w:tcPr>
            <w:tcW w:w="1240" w:type="dxa"/>
            <w:tcBorders>
              <w:top w:val="nil"/>
              <w:left w:val="nil"/>
              <w:bottom w:val="single" w:sz="4" w:space="0" w:color="auto"/>
              <w:right w:val="single" w:sz="4"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29%</w:t>
            </w:r>
          </w:p>
        </w:tc>
        <w:tc>
          <w:tcPr>
            <w:tcW w:w="1240" w:type="dxa"/>
            <w:tcBorders>
              <w:top w:val="nil"/>
              <w:left w:val="nil"/>
              <w:bottom w:val="single" w:sz="4" w:space="0" w:color="auto"/>
              <w:right w:val="single" w:sz="8" w:space="0" w:color="auto"/>
            </w:tcBorders>
            <w:shd w:val="clear" w:color="auto" w:fill="auto"/>
            <w:vAlign w:val="center"/>
            <w:hideMark/>
          </w:tcPr>
          <w:p w:rsidR="003110DB" w:rsidRDefault="003110DB" w:rsidP="000A34E2">
            <w:pPr>
              <w:jc w:val="center"/>
              <w:rPr>
                <w:rFonts w:ascii="Calibri" w:hAnsi="Calibri"/>
                <w:color w:val="000000"/>
              </w:rPr>
            </w:pPr>
            <w:r>
              <w:rPr>
                <w:rFonts w:ascii="Calibri" w:hAnsi="Calibri"/>
                <w:color w:val="000000"/>
              </w:rPr>
              <w:t>19%</w:t>
            </w:r>
          </w:p>
        </w:tc>
      </w:tr>
      <w:tr w:rsidR="003110DB" w:rsidRPr="00A170BA" w:rsidTr="000A34E2">
        <w:trPr>
          <w:trHeight w:val="720"/>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Proporción de referencias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Muy poca</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 por mes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No funciona</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3</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3</w:t>
            </w:r>
          </w:p>
        </w:tc>
      </w:tr>
      <w:tr w:rsidR="003110DB" w:rsidRPr="00A170BA" w:rsidTr="000A34E2">
        <w:trPr>
          <w:trHeight w:val="1716"/>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Frecuencia promedio de visitas comunitarias (integrales) de los ESAFC</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 veces al mes , en periodo de lluvia una vez al mes o cada dos meses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Una vez al mes y se aprovecha la sesión de pesaje para realizar todas las actividades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Una vez al mes y se aprovecha la sesión de pesaje para realizar todas las actividades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4</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4</w:t>
            </w:r>
          </w:p>
        </w:tc>
      </w:tr>
      <w:tr w:rsidR="003110DB" w:rsidRPr="00A170BA" w:rsidTr="000A34E2">
        <w:trPr>
          <w:trHeight w:val="588"/>
        </w:trPr>
        <w:tc>
          <w:tcPr>
            <w:tcW w:w="952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b/>
                <w:bCs/>
                <w:color w:val="000000"/>
                <w:sz w:val="36"/>
                <w:szCs w:val="36"/>
              </w:rPr>
            </w:pPr>
            <w:r w:rsidRPr="00A170BA">
              <w:rPr>
                <w:rFonts w:ascii="Calibri" w:eastAsia="Times New Roman" w:hAnsi="Calibri" w:cs="Times New Roman"/>
                <w:b/>
                <w:bCs/>
                <w:color w:val="000000"/>
                <w:sz w:val="36"/>
                <w:szCs w:val="36"/>
              </w:rPr>
              <w:t>Distribución de anticonceptivos por método.</w:t>
            </w:r>
          </w:p>
        </w:tc>
      </w:tr>
      <w:tr w:rsidR="003110DB" w:rsidRPr="00A170BA" w:rsidTr="000A34E2">
        <w:trPr>
          <w:trHeight w:val="504"/>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AC orales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36.5% (22)</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25.4 % (18)</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19 % (11)</w:t>
            </w:r>
          </w:p>
        </w:tc>
      </w:tr>
      <w:tr w:rsidR="003110DB" w:rsidRPr="00A170BA" w:rsidTr="000A34E2">
        <w:trPr>
          <w:trHeight w:val="588"/>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Inyectables  mensuales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40 % (12)</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27 % (16)</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14  % (10)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11.7 % (4)</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17.5 % (10)</w:t>
            </w:r>
          </w:p>
        </w:tc>
      </w:tr>
      <w:tr w:rsidR="003110DB" w:rsidRPr="00A170BA" w:rsidTr="000A34E2">
        <w:trPr>
          <w:trHeight w:val="588"/>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Inyectables trimestrales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60 % (18)</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36.5% (22)</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60.6  % (43)</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88. 3 % (30)</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49 % (28)</w:t>
            </w:r>
          </w:p>
        </w:tc>
      </w:tr>
      <w:tr w:rsidR="003110DB" w:rsidRPr="00A170BA" w:rsidTr="000A34E2">
        <w:trPr>
          <w:trHeight w:val="288"/>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Condones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 xml:space="preserve">  10.5 %(6)</w:t>
            </w:r>
          </w:p>
        </w:tc>
      </w:tr>
      <w:tr w:rsidR="003110DB" w:rsidRPr="00A170BA" w:rsidTr="000A34E2">
        <w:trPr>
          <w:trHeight w:val="576"/>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Otros</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0</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DIU  3.5 % (2)</w:t>
            </w:r>
          </w:p>
        </w:tc>
      </w:tr>
      <w:tr w:rsidR="003110DB" w:rsidRPr="00A170BA" w:rsidTr="000A34E2">
        <w:trPr>
          <w:trHeight w:val="852"/>
        </w:trPr>
        <w:tc>
          <w:tcPr>
            <w:tcW w:w="3320" w:type="dxa"/>
            <w:tcBorders>
              <w:top w:val="nil"/>
              <w:left w:val="single" w:sz="8" w:space="0" w:color="auto"/>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Tiempo dedicado por la red comunitaria</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240" w:type="dxa"/>
            <w:tcBorders>
              <w:top w:val="nil"/>
              <w:left w:val="nil"/>
              <w:bottom w:val="single" w:sz="4"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c>
          <w:tcPr>
            <w:tcW w:w="1240" w:type="dxa"/>
            <w:tcBorders>
              <w:top w:val="nil"/>
              <w:left w:val="nil"/>
              <w:bottom w:val="single" w:sz="4"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2</w:t>
            </w:r>
          </w:p>
        </w:tc>
      </w:tr>
      <w:tr w:rsidR="003110DB" w:rsidRPr="00A170BA" w:rsidTr="000A34E2">
        <w:trPr>
          <w:trHeight w:val="588"/>
        </w:trPr>
        <w:tc>
          <w:tcPr>
            <w:tcW w:w="3320" w:type="dxa"/>
            <w:tcBorders>
              <w:top w:val="nil"/>
              <w:left w:val="single" w:sz="8" w:space="0" w:color="auto"/>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both"/>
              <w:rPr>
                <w:rFonts w:ascii="Calibri" w:eastAsia="Times New Roman" w:hAnsi="Calibri" w:cs="Times New Roman"/>
                <w:color w:val="000000"/>
              </w:rPr>
            </w:pPr>
            <w:r w:rsidRPr="00A170BA">
              <w:rPr>
                <w:rFonts w:ascii="Calibri" w:eastAsia="Times New Roman" w:hAnsi="Calibri" w:cs="Times New Roman"/>
                <w:color w:val="000000"/>
              </w:rPr>
              <w:t>Tiempo dedicado por personal de salud</w:t>
            </w:r>
          </w:p>
        </w:tc>
        <w:tc>
          <w:tcPr>
            <w:tcW w:w="1240"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240"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240"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240" w:type="dxa"/>
            <w:tcBorders>
              <w:top w:val="nil"/>
              <w:left w:val="nil"/>
              <w:bottom w:val="single" w:sz="8" w:space="0" w:color="auto"/>
              <w:right w:val="single" w:sz="4"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c>
          <w:tcPr>
            <w:tcW w:w="1240" w:type="dxa"/>
            <w:tcBorders>
              <w:top w:val="nil"/>
              <w:left w:val="nil"/>
              <w:bottom w:val="single" w:sz="8" w:space="0" w:color="auto"/>
              <w:right w:val="single" w:sz="8" w:space="0" w:color="auto"/>
            </w:tcBorders>
            <w:shd w:val="clear" w:color="auto" w:fill="auto"/>
            <w:vAlign w:val="center"/>
            <w:hideMark/>
          </w:tcPr>
          <w:p w:rsidR="003110DB" w:rsidRPr="00A170BA" w:rsidRDefault="003110DB" w:rsidP="000A34E2">
            <w:pPr>
              <w:spacing w:after="0" w:line="240" w:lineRule="auto"/>
              <w:jc w:val="center"/>
              <w:rPr>
                <w:rFonts w:ascii="Calibri" w:eastAsia="Times New Roman" w:hAnsi="Calibri" w:cs="Times New Roman"/>
                <w:color w:val="000000"/>
              </w:rPr>
            </w:pPr>
            <w:r w:rsidRPr="00A170BA">
              <w:rPr>
                <w:rFonts w:ascii="Calibri" w:eastAsia="Times New Roman" w:hAnsi="Calibri" w:cs="Times New Roman"/>
                <w:color w:val="000000"/>
              </w:rPr>
              <w:t>1</w:t>
            </w:r>
          </w:p>
        </w:tc>
      </w:tr>
    </w:tbl>
    <w:p w:rsidR="003110DB" w:rsidRDefault="003110DB" w:rsidP="003110DB">
      <w:pPr>
        <w:rPr>
          <w:rFonts w:cs="Times New Roman"/>
        </w:rPr>
      </w:pPr>
    </w:p>
    <w:p w:rsidR="003110DB" w:rsidRDefault="003110DB" w:rsidP="003110DB">
      <w:pPr>
        <w:rPr>
          <w:rFonts w:cs="Times New Roman"/>
        </w:rPr>
      </w:pPr>
      <w:r>
        <w:rPr>
          <w:rFonts w:cs="Times New Roman"/>
        </w:rPr>
        <w:br w:type="page"/>
      </w:r>
    </w:p>
    <w:p w:rsidR="003110DB" w:rsidRDefault="003110DB" w:rsidP="003110DB">
      <w:pPr>
        <w:pStyle w:val="ListParagraph"/>
        <w:jc w:val="both"/>
        <w:rPr>
          <w:rFonts w:cs="Times New Roman"/>
        </w:rPr>
      </w:pPr>
    </w:p>
    <w:p w:rsidR="003110DB" w:rsidRDefault="003110DB" w:rsidP="003110DB">
      <w:pPr>
        <w:pStyle w:val="ListParagraph"/>
        <w:jc w:val="both"/>
        <w:rPr>
          <w:rFonts w:cs="Times New Roman"/>
        </w:rPr>
      </w:pPr>
      <w:r>
        <w:rPr>
          <w:rFonts w:cs="Times New Roman"/>
        </w:rPr>
        <w:t xml:space="preserve">Tabla </w:t>
      </w:r>
      <w:r w:rsidR="003A4F27">
        <w:rPr>
          <w:rFonts w:cs="Times New Roman"/>
        </w:rPr>
        <w:t>6</w:t>
      </w:r>
      <w:r>
        <w:rPr>
          <w:rFonts w:cs="Times New Roman"/>
        </w:rPr>
        <w:t xml:space="preserve">. Distribución de métodos anticonceptivos en los municipios de Matagalpa, Estelí y Madriz. Julio </w:t>
      </w:r>
      <w:r w:rsidR="00C87AD6">
        <w:rPr>
          <w:rFonts w:cs="Times New Roman"/>
        </w:rPr>
        <w:t>2013</w:t>
      </w:r>
      <w:r>
        <w:rPr>
          <w:rFonts w:cs="Times New Roman"/>
        </w:rPr>
        <w:t>.</w:t>
      </w:r>
    </w:p>
    <w:tbl>
      <w:tblPr>
        <w:tblW w:w="5580" w:type="dxa"/>
        <w:jc w:val="center"/>
        <w:tblInd w:w="55" w:type="dxa"/>
        <w:tblCellMar>
          <w:left w:w="70" w:type="dxa"/>
          <w:right w:w="70" w:type="dxa"/>
        </w:tblCellMar>
        <w:tblLook w:val="04A0" w:firstRow="1" w:lastRow="0" w:firstColumn="1" w:lastColumn="0" w:noHBand="0" w:noVBand="1"/>
      </w:tblPr>
      <w:tblGrid>
        <w:gridCol w:w="3320"/>
        <w:gridCol w:w="2260"/>
      </w:tblGrid>
      <w:tr w:rsidR="003110DB" w:rsidRPr="0061310E" w:rsidTr="000A34E2">
        <w:trPr>
          <w:trHeight w:val="288"/>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b/>
                <w:bCs/>
                <w:color w:val="000000"/>
                <w:sz w:val="24"/>
              </w:rPr>
            </w:pPr>
            <w:r w:rsidRPr="0061310E">
              <w:rPr>
                <w:rFonts w:ascii="Calibri" w:eastAsia="Times New Roman" w:hAnsi="Calibri" w:cs="Times New Roman"/>
                <w:b/>
                <w:bCs/>
                <w:color w:val="000000"/>
                <w:sz w:val="24"/>
              </w:rPr>
              <w:t>METODO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b/>
                <w:bCs/>
                <w:color w:val="000000"/>
                <w:sz w:val="24"/>
              </w:rPr>
            </w:pPr>
            <w:r w:rsidRPr="0061310E">
              <w:rPr>
                <w:rFonts w:ascii="Calibri" w:eastAsia="Times New Roman" w:hAnsi="Calibri" w:cs="Times New Roman"/>
                <w:b/>
                <w:bCs/>
                <w:color w:val="000000"/>
                <w:sz w:val="24"/>
              </w:rPr>
              <w:t>%</w:t>
            </w:r>
          </w:p>
        </w:tc>
      </w:tr>
      <w:tr w:rsidR="003110DB" w:rsidRPr="0061310E" w:rsidTr="000A34E2">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3110DB" w:rsidRPr="0061310E" w:rsidRDefault="003110DB" w:rsidP="000A34E2">
            <w:pPr>
              <w:spacing w:after="0" w:line="240" w:lineRule="auto"/>
              <w:jc w:val="both"/>
              <w:rPr>
                <w:rFonts w:ascii="Calibri" w:eastAsia="Times New Roman" w:hAnsi="Calibri" w:cs="Times New Roman"/>
                <w:color w:val="000000"/>
              </w:rPr>
            </w:pPr>
            <w:r w:rsidRPr="0061310E">
              <w:rPr>
                <w:rFonts w:ascii="Calibri" w:eastAsia="Times New Roman" w:hAnsi="Calibri" w:cs="Times New Roman"/>
                <w:color w:val="000000"/>
              </w:rPr>
              <w:t>A</w:t>
            </w:r>
            <w:r>
              <w:rPr>
                <w:rFonts w:ascii="Calibri" w:eastAsia="Times New Roman" w:hAnsi="Calibri" w:cs="Times New Roman"/>
                <w:color w:val="000000"/>
              </w:rPr>
              <w:t>nticonceptivos O</w:t>
            </w:r>
            <w:r w:rsidRPr="0061310E">
              <w:rPr>
                <w:rFonts w:ascii="Calibri" w:eastAsia="Times New Roman" w:hAnsi="Calibri" w:cs="Times New Roman"/>
                <w:color w:val="000000"/>
              </w:rPr>
              <w:t>rales</w:t>
            </w:r>
          </w:p>
        </w:tc>
        <w:tc>
          <w:tcPr>
            <w:tcW w:w="2260" w:type="dxa"/>
            <w:tcBorders>
              <w:top w:val="nil"/>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color w:val="000000"/>
              </w:rPr>
            </w:pPr>
            <w:r w:rsidRPr="0061310E">
              <w:rPr>
                <w:rFonts w:ascii="Calibri" w:eastAsia="Times New Roman" w:hAnsi="Calibri" w:cs="Times New Roman"/>
                <w:color w:val="000000"/>
              </w:rPr>
              <w:t>22</w:t>
            </w:r>
          </w:p>
        </w:tc>
      </w:tr>
      <w:tr w:rsidR="003110DB" w:rsidRPr="0061310E" w:rsidTr="000A34E2">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3110DB" w:rsidRPr="0061310E" w:rsidRDefault="003110DB" w:rsidP="000A34E2">
            <w:pPr>
              <w:spacing w:after="0" w:line="240" w:lineRule="auto"/>
              <w:jc w:val="both"/>
              <w:rPr>
                <w:rFonts w:ascii="Calibri" w:eastAsia="Times New Roman" w:hAnsi="Calibri" w:cs="Times New Roman"/>
                <w:color w:val="000000"/>
              </w:rPr>
            </w:pPr>
            <w:r w:rsidRPr="0061310E">
              <w:rPr>
                <w:rFonts w:ascii="Calibri" w:eastAsia="Times New Roman" w:hAnsi="Calibri" w:cs="Times New Roman"/>
                <w:color w:val="000000"/>
              </w:rPr>
              <w:t>Inyectables  mensuales</w:t>
            </w:r>
          </w:p>
        </w:tc>
        <w:tc>
          <w:tcPr>
            <w:tcW w:w="2260" w:type="dxa"/>
            <w:tcBorders>
              <w:top w:val="nil"/>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color w:val="000000"/>
              </w:rPr>
            </w:pPr>
            <w:r w:rsidRPr="0061310E">
              <w:rPr>
                <w:rFonts w:ascii="Calibri" w:eastAsia="Times New Roman" w:hAnsi="Calibri" w:cs="Times New Roman"/>
                <w:color w:val="000000"/>
              </w:rPr>
              <w:t>19</w:t>
            </w:r>
          </w:p>
        </w:tc>
      </w:tr>
      <w:tr w:rsidR="003110DB" w:rsidRPr="0061310E" w:rsidTr="000A34E2">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3110DB" w:rsidRPr="0061310E" w:rsidRDefault="003110DB" w:rsidP="000A34E2">
            <w:pPr>
              <w:spacing w:after="0" w:line="240" w:lineRule="auto"/>
              <w:jc w:val="both"/>
              <w:rPr>
                <w:rFonts w:ascii="Calibri" w:eastAsia="Times New Roman" w:hAnsi="Calibri" w:cs="Times New Roman"/>
                <w:color w:val="000000"/>
              </w:rPr>
            </w:pPr>
            <w:r w:rsidRPr="0061310E">
              <w:rPr>
                <w:rFonts w:ascii="Calibri" w:eastAsia="Times New Roman" w:hAnsi="Calibri" w:cs="Times New Roman"/>
                <w:color w:val="000000"/>
              </w:rPr>
              <w:t>Inyectables trimestrales</w:t>
            </w:r>
          </w:p>
        </w:tc>
        <w:tc>
          <w:tcPr>
            <w:tcW w:w="2260" w:type="dxa"/>
            <w:tcBorders>
              <w:top w:val="nil"/>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color w:val="000000"/>
              </w:rPr>
            </w:pPr>
            <w:r w:rsidRPr="0061310E">
              <w:rPr>
                <w:rFonts w:ascii="Calibri" w:eastAsia="Times New Roman" w:hAnsi="Calibri" w:cs="Times New Roman"/>
                <w:color w:val="000000"/>
              </w:rPr>
              <w:t>55</w:t>
            </w:r>
          </w:p>
        </w:tc>
      </w:tr>
      <w:tr w:rsidR="003110DB" w:rsidRPr="0061310E" w:rsidTr="000A34E2">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3110DB" w:rsidRPr="0061310E" w:rsidRDefault="003110DB" w:rsidP="000A34E2">
            <w:pPr>
              <w:spacing w:after="0" w:line="240" w:lineRule="auto"/>
              <w:jc w:val="both"/>
              <w:rPr>
                <w:rFonts w:ascii="Calibri" w:eastAsia="Times New Roman" w:hAnsi="Calibri" w:cs="Times New Roman"/>
                <w:color w:val="000000"/>
              </w:rPr>
            </w:pPr>
            <w:r w:rsidRPr="0061310E">
              <w:rPr>
                <w:rFonts w:ascii="Calibri" w:eastAsia="Times New Roman" w:hAnsi="Calibri" w:cs="Times New Roman"/>
                <w:color w:val="000000"/>
              </w:rPr>
              <w:t>Condones</w:t>
            </w:r>
          </w:p>
        </w:tc>
        <w:tc>
          <w:tcPr>
            <w:tcW w:w="2260" w:type="dxa"/>
            <w:tcBorders>
              <w:top w:val="nil"/>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color w:val="000000"/>
              </w:rPr>
            </w:pPr>
            <w:r w:rsidRPr="0061310E">
              <w:rPr>
                <w:rFonts w:ascii="Calibri" w:eastAsia="Times New Roman" w:hAnsi="Calibri" w:cs="Times New Roman"/>
                <w:color w:val="000000"/>
              </w:rPr>
              <w:t>2</w:t>
            </w:r>
          </w:p>
        </w:tc>
      </w:tr>
      <w:tr w:rsidR="003110DB" w:rsidRPr="0061310E" w:rsidTr="000A34E2">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3110DB" w:rsidRPr="0061310E" w:rsidRDefault="003110DB" w:rsidP="000A34E2">
            <w:pPr>
              <w:spacing w:after="0" w:line="240" w:lineRule="auto"/>
              <w:jc w:val="both"/>
              <w:rPr>
                <w:rFonts w:ascii="Calibri" w:eastAsia="Times New Roman" w:hAnsi="Calibri" w:cs="Times New Roman"/>
                <w:color w:val="000000"/>
              </w:rPr>
            </w:pPr>
            <w:r w:rsidRPr="0061310E">
              <w:rPr>
                <w:rFonts w:ascii="Calibri" w:eastAsia="Times New Roman" w:hAnsi="Calibri" w:cs="Times New Roman"/>
                <w:color w:val="000000"/>
              </w:rPr>
              <w:t>Otros</w:t>
            </w:r>
            <w:r>
              <w:rPr>
                <w:rFonts w:ascii="Calibri" w:eastAsia="Times New Roman" w:hAnsi="Calibri" w:cs="Times New Roman"/>
                <w:color w:val="000000"/>
              </w:rPr>
              <w:t xml:space="preserve"> (DIU)</w:t>
            </w:r>
          </w:p>
        </w:tc>
        <w:tc>
          <w:tcPr>
            <w:tcW w:w="2260" w:type="dxa"/>
            <w:tcBorders>
              <w:top w:val="nil"/>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color w:val="000000"/>
              </w:rPr>
            </w:pPr>
            <w:r w:rsidRPr="0061310E">
              <w:rPr>
                <w:rFonts w:ascii="Calibri" w:eastAsia="Times New Roman" w:hAnsi="Calibri" w:cs="Times New Roman"/>
                <w:color w:val="000000"/>
              </w:rPr>
              <w:t>2</w:t>
            </w:r>
          </w:p>
        </w:tc>
      </w:tr>
      <w:tr w:rsidR="003110DB" w:rsidRPr="0061310E" w:rsidTr="000A34E2">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rPr>
                <w:rFonts w:ascii="Calibri" w:eastAsia="Times New Roman" w:hAnsi="Calibri" w:cs="Times New Roman"/>
                <w:color w:val="000000"/>
              </w:rPr>
            </w:pPr>
            <w:r w:rsidRPr="0061310E">
              <w:rPr>
                <w:rFonts w:ascii="Calibri" w:eastAsia="Times New Roman" w:hAnsi="Calibri" w:cs="Times New Roman"/>
                <w:color w:val="000000"/>
              </w:rPr>
              <w:t>Total</w:t>
            </w:r>
          </w:p>
        </w:tc>
        <w:tc>
          <w:tcPr>
            <w:tcW w:w="2260" w:type="dxa"/>
            <w:tcBorders>
              <w:top w:val="nil"/>
              <w:left w:val="nil"/>
              <w:bottom w:val="single" w:sz="4" w:space="0" w:color="auto"/>
              <w:right w:val="single" w:sz="4" w:space="0" w:color="auto"/>
            </w:tcBorders>
            <w:shd w:val="clear" w:color="auto" w:fill="auto"/>
            <w:noWrap/>
            <w:vAlign w:val="bottom"/>
            <w:hideMark/>
          </w:tcPr>
          <w:p w:rsidR="003110DB" w:rsidRPr="0061310E" w:rsidRDefault="003110DB" w:rsidP="000A34E2">
            <w:pPr>
              <w:spacing w:after="0" w:line="240" w:lineRule="auto"/>
              <w:jc w:val="center"/>
              <w:rPr>
                <w:rFonts w:ascii="Calibri" w:eastAsia="Times New Roman" w:hAnsi="Calibri" w:cs="Times New Roman"/>
                <w:color w:val="000000"/>
              </w:rPr>
            </w:pPr>
            <w:r w:rsidRPr="0061310E">
              <w:rPr>
                <w:rFonts w:ascii="Calibri" w:eastAsia="Times New Roman" w:hAnsi="Calibri" w:cs="Times New Roman"/>
                <w:color w:val="000000"/>
              </w:rPr>
              <w:t>100</w:t>
            </w:r>
          </w:p>
        </w:tc>
      </w:tr>
    </w:tbl>
    <w:p w:rsidR="003110DB" w:rsidRDefault="003110DB" w:rsidP="003110DB">
      <w:pPr>
        <w:rPr>
          <w:rFonts w:cs="Times New Roman"/>
        </w:rPr>
      </w:pPr>
      <w:r>
        <w:rPr>
          <w:rFonts w:cs="Times New Roman"/>
        </w:rPr>
        <w:br w:type="page"/>
      </w:r>
    </w:p>
    <w:p w:rsidR="00726C6C" w:rsidRDefault="00726C6C" w:rsidP="00726C6C">
      <w:pPr>
        <w:pStyle w:val="ListParagraph"/>
        <w:jc w:val="center"/>
        <w:rPr>
          <w:rFonts w:cs="Times New Roman"/>
          <w:b/>
        </w:rPr>
      </w:pPr>
    </w:p>
    <w:p w:rsidR="00726C6C" w:rsidRDefault="00726C6C" w:rsidP="00726C6C">
      <w:pPr>
        <w:pStyle w:val="ListParagraph"/>
        <w:jc w:val="center"/>
        <w:rPr>
          <w:rFonts w:cs="Times New Roman"/>
          <w:b/>
        </w:rPr>
      </w:pPr>
      <w:r>
        <w:rPr>
          <w:rFonts w:cs="Times New Roman"/>
          <w:b/>
        </w:rPr>
        <w:t xml:space="preserve">Tabla </w:t>
      </w:r>
      <w:r w:rsidR="003A4F27">
        <w:rPr>
          <w:rFonts w:cs="Times New Roman"/>
          <w:b/>
        </w:rPr>
        <w:t>7</w:t>
      </w:r>
      <w:r>
        <w:rPr>
          <w:rFonts w:cs="Times New Roman"/>
          <w:b/>
        </w:rPr>
        <w:t>. Cobertura de comunidades con PROCOSAN por municipio. Julio 2013.</w:t>
      </w:r>
    </w:p>
    <w:tbl>
      <w:tblPr>
        <w:tblW w:w="9741" w:type="dxa"/>
        <w:jc w:val="center"/>
        <w:tblCellMar>
          <w:left w:w="70" w:type="dxa"/>
          <w:right w:w="70" w:type="dxa"/>
        </w:tblCellMar>
        <w:tblLook w:val="04A0" w:firstRow="1" w:lastRow="0" w:firstColumn="1" w:lastColumn="0" w:noHBand="0" w:noVBand="1"/>
      </w:tblPr>
      <w:tblGrid>
        <w:gridCol w:w="2822"/>
        <w:gridCol w:w="1567"/>
        <w:gridCol w:w="1112"/>
        <w:gridCol w:w="1341"/>
        <w:gridCol w:w="1570"/>
        <w:gridCol w:w="1509"/>
      </w:tblGrid>
      <w:tr w:rsidR="00726C6C" w:rsidRPr="00DB774D" w:rsidTr="000A34E2">
        <w:trPr>
          <w:trHeight w:val="293"/>
          <w:jc w:val="center"/>
        </w:trPr>
        <w:tc>
          <w:tcPr>
            <w:tcW w:w="2822" w:type="dxa"/>
            <w:vMerge w:val="restar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MUNICIPIO</w:t>
            </w:r>
          </w:p>
        </w:tc>
        <w:tc>
          <w:tcPr>
            <w:tcW w:w="1387" w:type="dxa"/>
            <w:vMerge w:val="restart"/>
            <w:tcBorders>
              <w:top w:val="single" w:sz="4" w:space="0" w:color="auto"/>
              <w:left w:val="single" w:sz="4" w:space="0" w:color="auto"/>
              <w:bottom w:val="single" w:sz="4" w:space="0" w:color="auto"/>
              <w:right w:val="single" w:sz="4" w:space="0" w:color="auto"/>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TOTAL COMUNIDADES</w:t>
            </w:r>
          </w:p>
        </w:tc>
        <w:tc>
          <w:tcPr>
            <w:tcW w:w="2453" w:type="dxa"/>
            <w:gridSpan w:val="2"/>
            <w:tcBorders>
              <w:top w:val="single" w:sz="4" w:space="0" w:color="auto"/>
              <w:left w:val="nil"/>
              <w:bottom w:val="single" w:sz="4" w:space="0" w:color="auto"/>
              <w:right w:val="single" w:sz="4" w:space="0" w:color="000000"/>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CON PROCOSAN</w:t>
            </w:r>
          </w:p>
        </w:tc>
        <w:tc>
          <w:tcPr>
            <w:tcW w:w="3078" w:type="dxa"/>
            <w:gridSpan w:val="2"/>
            <w:tcBorders>
              <w:top w:val="single" w:sz="4" w:space="0" w:color="auto"/>
              <w:left w:val="nil"/>
              <w:bottom w:val="single" w:sz="4" w:space="0" w:color="auto"/>
              <w:right w:val="single" w:sz="4" w:space="0" w:color="000000"/>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SIN PROCOSAN</w:t>
            </w:r>
          </w:p>
        </w:tc>
      </w:tr>
      <w:tr w:rsidR="00726C6C" w:rsidRPr="00DB774D" w:rsidTr="000A34E2">
        <w:trPr>
          <w:trHeight w:val="293"/>
          <w:jc w:val="center"/>
        </w:trPr>
        <w:tc>
          <w:tcPr>
            <w:tcW w:w="2822" w:type="dxa"/>
            <w:vMerge/>
            <w:tcBorders>
              <w:top w:val="single" w:sz="4" w:space="0" w:color="auto"/>
              <w:left w:val="single" w:sz="4" w:space="0" w:color="auto"/>
              <w:bottom w:val="single" w:sz="4" w:space="0" w:color="auto"/>
              <w:right w:val="single" w:sz="4" w:space="0" w:color="auto"/>
            </w:tcBorders>
            <w:vAlign w:val="center"/>
            <w:hideMark/>
          </w:tcPr>
          <w:p w:rsidR="00726C6C" w:rsidRPr="00DB774D" w:rsidRDefault="00726C6C" w:rsidP="000A34E2">
            <w:pPr>
              <w:spacing w:after="0" w:line="240" w:lineRule="auto"/>
              <w:rPr>
                <w:rFonts w:ascii="Calibri" w:eastAsia="Times New Roman" w:hAnsi="Calibri" w:cs="Times New Roman"/>
                <w:b/>
                <w:bCs/>
                <w:color w:val="000000"/>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726C6C" w:rsidRPr="00DB774D" w:rsidRDefault="00726C6C" w:rsidP="000A34E2">
            <w:pPr>
              <w:spacing w:after="0" w:line="240" w:lineRule="auto"/>
              <w:rPr>
                <w:rFonts w:ascii="Calibri" w:eastAsia="Times New Roman" w:hAnsi="Calibri" w:cs="Times New Roman"/>
                <w:b/>
                <w:bCs/>
                <w:color w:val="000000"/>
              </w:rPr>
            </w:pPr>
          </w:p>
        </w:tc>
        <w:tc>
          <w:tcPr>
            <w:tcW w:w="1112" w:type="dxa"/>
            <w:tcBorders>
              <w:top w:val="nil"/>
              <w:left w:val="nil"/>
              <w:bottom w:val="single" w:sz="4" w:space="0" w:color="auto"/>
              <w:right w:val="single" w:sz="4" w:space="0" w:color="auto"/>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No.</w:t>
            </w:r>
          </w:p>
        </w:tc>
        <w:tc>
          <w:tcPr>
            <w:tcW w:w="1341" w:type="dxa"/>
            <w:tcBorders>
              <w:top w:val="nil"/>
              <w:left w:val="nil"/>
              <w:bottom w:val="single" w:sz="4" w:space="0" w:color="auto"/>
              <w:right w:val="single" w:sz="4" w:space="0" w:color="auto"/>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w:t>
            </w:r>
          </w:p>
        </w:tc>
        <w:tc>
          <w:tcPr>
            <w:tcW w:w="1570" w:type="dxa"/>
            <w:tcBorders>
              <w:top w:val="nil"/>
              <w:left w:val="nil"/>
              <w:bottom w:val="single" w:sz="4" w:space="0" w:color="auto"/>
              <w:right w:val="single" w:sz="4" w:space="0" w:color="auto"/>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No.</w:t>
            </w:r>
          </w:p>
        </w:tc>
        <w:tc>
          <w:tcPr>
            <w:tcW w:w="1509" w:type="dxa"/>
            <w:tcBorders>
              <w:top w:val="nil"/>
              <w:left w:val="nil"/>
              <w:bottom w:val="single" w:sz="4" w:space="0" w:color="auto"/>
              <w:right w:val="single" w:sz="4" w:space="0" w:color="auto"/>
            </w:tcBorders>
            <w:shd w:val="clear" w:color="000000" w:fill="D8E4BC"/>
            <w:vAlign w:val="bottom"/>
            <w:hideMark/>
          </w:tcPr>
          <w:p w:rsidR="00726C6C" w:rsidRPr="00DB774D" w:rsidRDefault="00726C6C" w:rsidP="000A34E2">
            <w:pPr>
              <w:spacing w:after="0" w:line="240" w:lineRule="auto"/>
              <w:jc w:val="center"/>
              <w:rPr>
                <w:rFonts w:ascii="Calibri" w:eastAsia="Times New Roman" w:hAnsi="Calibri" w:cs="Times New Roman"/>
                <w:b/>
                <w:bCs/>
                <w:color w:val="000000"/>
              </w:rPr>
            </w:pPr>
            <w:r w:rsidRPr="00DB774D">
              <w:rPr>
                <w:rFonts w:ascii="Calibri" w:eastAsia="Times New Roman" w:hAnsi="Calibri" w:cs="Times New Roman"/>
                <w:b/>
                <w:bCs/>
                <w:color w:val="000000"/>
              </w:rPr>
              <w:t>%</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LA DALIA</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184</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32</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17</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152</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83</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TERRABONA</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43</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13</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30</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30</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70</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PUEBLO NUEVO</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47</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12</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26</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35</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74</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CONDEGA</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61</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12</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20</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49</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80</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TELPANECA</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49</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36</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73</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13</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27</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SAN LUCAS</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20</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20</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100</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0</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0</w:t>
            </w:r>
          </w:p>
        </w:tc>
      </w:tr>
      <w:tr w:rsidR="00726C6C" w:rsidRPr="00DB774D" w:rsidTr="000A34E2">
        <w:trPr>
          <w:trHeight w:val="293"/>
          <w:jc w:val="center"/>
        </w:trPr>
        <w:tc>
          <w:tcPr>
            <w:tcW w:w="2822" w:type="dxa"/>
            <w:tcBorders>
              <w:top w:val="nil"/>
              <w:left w:val="single" w:sz="4" w:space="0" w:color="auto"/>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rPr>
                <w:rFonts w:ascii="Calibri" w:eastAsia="Times New Roman" w:hAnsi="Calibri" w:cs="Times New Roman"/>
                <w:color w:val="000000"/>
              </w:rPr>
            </w:pPr>
            <w:r w:rsidRPr="00DB774D">
              <w:rPr>
                <w:rFonts w:ascii="Calibri" w:eastAsia="Times New Roman" w:hAnsi="Calibri" w:cs="Times New Roman"/>
                <w:color w:val="000000"/>
              </w:rPr>
              <w:t>TOTALES</w:t>
            </w:r>
          </w:p>
        </w:tc>
        <w:tc>
          <w:tcPr>
            <w:tcW w:w="1387"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404</w:t>
            </w:r>
          </w:p>
        </w:tc>
        <w:tc>
          <w:tcPr>
            <w:tcW w:w="1112"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125</w:t>
            </w:r>
          </w:p>
        </w:tc>
        <w:tc>
          <w:tcPr>
            <w:tcW w:w="1341"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31</w:t>
            </w:r>
          </w:p>
        </w:tc>
        <w:tc>
          <w:tcPr>
            <w:tcW w:w="1570"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279</w:t>
            </w:r>
          </w:p>
        </w:tc>
        <w:tc>
          <w:tcPr>
            <w:tcW w:w="1509" w:type="dxa"/>
            <w:tcBorders>
              <w:top w:val="nil"/>
              <w:left w:val="nil"/>
              <w:bottom w:val="single" w:sz="4" w:space="0" w:color="auto"/>
              <w:right w:val="single" w:sz="4" w:space="0" w:color="auto"/>
            </w:tcBorders>
            <w:shd w:val="clear" w:color="auto" w:fill="auto"/>
            <w:noWrap/>
            <w:vAlign w:val="bottom"/>
            <w:hideMark/>
          </w:tcPr>
          <w:p w:rsidR="00726C6C" w:rsidRPr="00DB774D" w:rsidRDefault="00726C6C" w:rsidP="000A34E2">
            <w:pPr>
              <w:spacing w:after="0" w:line="240" w:lineRule="auto"/>
              <w:jc w:val="center"/>
              <w:rPr>
                <w:rFonts w:ascii="Calibri" w:eastAsia="Times New Roman" w:hAnsi="Calibri" w:cs="Times New Roman"/>
                <w:color w:val="000000"/>
              </w:rPr>
            </w:pPr>
            <w:r w:rsidRPr="00DB774D">
              <w:rPr>
                <w:rFonts w:ascii="Calibri" w:eastAsia="Times New Roman" w:hAnsi="Calibri" w:cs="Times New Roman"/>
                <w:color w:val="000000"/>
              </w:rPr>
              <w:t>69</w:t>
            </w:r>
          </w:p>
        </w:tc>
      </w:tr>
    </w:tbl>
    <w:p w:rsidR="003A4F27" w:rsidRDefault="003A4F27" w:rsidP="003C3B41">
      <w:pPr>
        <w:pStyle w:val="ListParagraph"/>
        <w:jc w:val="both"/>
        <w:rPr>
          <w:rFonts w:cs="Times New Roman"/>
        </w:rPr>
      </w:pPr>
    </w:p>
    <w:p w:rsidR="003A4F27" w:rsidRDefault="003A4F27">
      <w:pPr>
        <w:rPr>
          <w:rFonts w:cs="Times New Roman"/>
        </w:rPr>
      </w:pPr>
      <w:r>
        <w:rPr>
          <w:rFonts w:cs="Times New Roman"/>
        </w:rPr>
        <w:br w:type="page"/>
      </w:r>
    </w:p>
    <w:p w:rsidR="0089201D" w:rsidRDefault="0089201D" w:rsidP="003C3B41">
      <w:pPr>
        <w:pStyle w:val="ListParagraph"/>
        <w:jc w:val="both"/>
        <w:rPr>
          <w:rFonts w:cs="Times New Roman"/>
        </w:rPr>
      </w:pPr>
    </w:p>
    <w:p w:rsidR="0089201D" w:rsidRDefault="00862585" w:rsidP="003C3B41">
      <w:pPr>
        <w:pStyle w:val="ListParagraph"/>
        <w:jc w:val="both"/>
        <w:rPr>
          <w:rFonts w:cs="Times New Roman"/>
        </w:rPr>
      </w:pPr>
      <w:r>
        <w:rPr>
          <w:rFonts w:cs="Times New Roman"/>
        </w:rPr>
        <w:t xml:space="preserve">Tabla </w:t>
      </w:r>
      <w:r w:rsidR="003A4F27">
        <w:rPr>
          <w:rFonts w:cs="Times New Roman"/>
        </w:rPr>
        <w:t>8</w:t>
      </w:r>
      <w:r>
        <w:rPr>
          <w:rFonts w:cs="Times New Roman"/>
        </w:rPr>
        <w:t xml:space="preserve">. </w:t>
      </w:r>
      <w:r w:rsidR="00AA72DB">
        <w:rPr>
          <w:rFonts w:cs="Times New Roman"/>
        </w:rPr>
        <w:t>Cobertura y s</w:t>
      </w:r>
      <w:r>
        <w:rPr>
          <w:rFonts w:cs="Times New Roman"/>
        </w:rPr>
        <w:t xml:space="preserve">ituación de </w:t>
      </w:r>
      <w:r w:rsidR="00456229">
        <w:rPr>
          <w:rFonts w:cs="Times New Roman"/>
        </w:rPr>
        <w:t>PROCOSAN</w:t>
      </w:r>
      <w:r>
        <w:rPr>
          <w:rFonts w:cs="Times New Roman"/>
        </w:rPr>
        <w:t xml:space="preserve"> en los municipios de La Dalia y Terrabona  de Matagalpa. Julio </w:t>
      </w:r>
      <w:r w:rsidR="00C87AD6">
        <w:rPr>
          <w:rFonts w:cs="Times New Roman"/>
        </w:rPr>
        <w:t>2013</w:t>
      </w:r>
    </w:p>
    <w:tbl>
      <w:tblPr>
        <w:tblW w:w="10065" w:type="dxa"/>
        <w:tblInd w:w="55" w:type="dxa"/>
        <w:tblCellMar>
          <w:left w:w="70" w:type="dxa"/>
          <w:right w:w="70" w:type="dxa"/>
        </w:tblCellMar>
        <w:tblLook w:val="04A0" w:firstRow="1" w:lastRow="0" w:firstColumn="1" w:lastColumn="0" w:noHBand="0" w:noVBand="1"/>
      </w:tblPr>
      <w:tblGrid>
        <w:gridCol w:w="1797"/>
        <w:gridCol w:w="1084"/>
        <w:gridCol w:w="1221"/>
        <w:gridCol w:w="1276"/>
        <w:gridCol w:w="20"/>
        <w:gridCol w:w="1728"/>
        <w:gridCol w:w="1660"/>
        <w:gridCol w:w="1268"/>
        <w:gridCol w:w="11"/>
      </w:tblGrid>
      <w:tr w:rsidR="0089201D" w:rsidRPr="0089201D" w:rsidTr="00571BAC">
        <w:trPr>
          <w:gridAfter w:val="1"/>
          <w:wAfter w:w="11" w:type="dxa"/>
          <w:trHeight w:val="285"/>
        </w:trPr>
        <w:tc>
          <w:tcPr>
            <w:tcW w:w="1797" w:type="dxa"/>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rPr>
            </w:pPr>
            <w:r w:rsidRPr="0089201D">
              <w:rPr>
                <w:rFonts w:ascii="Calibri" w:eastAsia="Times New Roman" w:hAnsi="Calibri" w:cs="Times New Roman"/>
                <w:b/>
                <w:bCs/>
                <w:color w:val="000000"/>
              </w:rPr>
              <w:t>VARIABLE</w:t>
            </w:r>
          </w:p>
        </w:tc>
        <w:tc>
          <w:tcPr>
            <w:tcW w:w="8257" w:type="dxa"/>
            <w:gridSpan w:val="7"/>
            <w:tcBorders>
              <w:top w:val="single" w:sz="8" w:space="0" w:color="auto"/>
              <w:left w:val="nil"/>
              <w:bottom w:val="single" w:sz="4" w:space="0" w:color="auto"/>
              <w:right w:val="single" w:sz="4" w:space="0" w:color="auto"/>
            </w:tcBorders>
            <w:shd w:val="clear" w:color="000000" w:fill="D8E4BC"/>
            <w:noWrap/>
            <w:vAlign w:val="bottom"/>
            <w:hideMark/>
          </w:tcPr>
          <w:p w:rsidR="0089201D" w:rsidRPr="0089201D" w:rsidRDefault="0089201D" w:rsidP="0089201D">
            <w:pPr>
              <w:spacing w:after="0" w:line="240" w:lineRule="auto"/>
              <w:jc w:val="center"/>
              <w:rPr>
                <w:rFonts w:ascii="Calibri" w:eastAsia="Times New Roman" w:hAnsi="Calibri" w:cs="Times New Roman"/>
                <w:b/>
                <w:bCs/>
                <w:color w:val="000000"/>
              </w:rPr>
            </w:pPr>
            <w:r w:rsidRPr="0089201D">
              <w:rPr>
                <w:rFonts w:ascii="Calibri" w:eastAsia="Times New Roman" w:hAnsi="Calibri" w:cs="Times New Roman"/>
                <w:b/>
                <w:bCs/>
                <w:color w:val="000000"/>
              </w:rPr>
              <w:t>MATAGALPA</w:t>
            </w:r>
          </w:p>
        </w:tc>
      </w:tr>
      <w:tr w:rsidR="0089201D" w:rsidRPr="0089201D" w:rsidTr="00571BAC">
        <w:trPr>
          <w:gridAfter w:val="1"/>
          <w:wAfter w:w="11" w:type="dxa"/>
          <w:trHeight w:val="285"/>
        </w:trPr>
        <w:tc>
          <w:tcPr>
            <w:tcW w:w="1797" w:type="dxa"/>
            <w:vMerge/>
            <w:tcBorders>
              <w:top w:val="single" w:sz="8" w:space="0" w:color="auto"/>
              <w:left w:val="single" w:sz="8" w:space="0" w:color="auto"/>
              <w:bottom w:val="single" w:sz="4" w:space="0" w:color="auto"/>
              <w:right w:val="single" w:sz="4" w:space="0" w:color="auto"/>
            </w:tcBorders>
            <w:vAlign w:val="center"/>
            <w:hideMark/>
          </w:tcPr>
          <w:p w:rsidR="0089201D" w:rsidRPr="0089201D" w:rsidRDefault="0089201D" w:rsidP="0089201D">
            <w:pPr>
              <w:spacing w:after="0" w:line="240" w:lineRule="auto"/>
              <w:rPr>
                <w:rFonts w:ascii="Calibri" w:eastAsia="Times New Roman" w:hAnsi="Calibri" w:cs="Times New Roman"/>
                <w:b/>
                <w:bCs/>
                <w:color w:val="000000"/>
              </w:rPr>
            </w:pPr>
          </w:p>
        </w:tc>
        <w:tc>
          <w:tcPr>
            <w:tcW w:w="3581" w:type="dxa"/>
            <w:gridSpan w:val="3"/>
            <w:tcBorders>
              <w:top w:val="single" w:sz="4" w:space="0" w:color="auto"/>
              <w:left w:val="nil"/>
              <w:bottom w:val="single" w:sz="4" w:space="0" w:color="auto"/>
              <w:right w:val="single" w:sz="4" w:space="0" w:color="auto"/>
            </w:tcBorders>
            <w:shd w:val="clear" w:color="000000" w:fill="D8E4BC"/>
            <w:noWrap/>
            <w:vAlign w:val="bottom"/>
            <w:hideMark/>
          </w:tcPr>
          <w:p w:rsidR="0089201D" w:rsidRPr="0089201D" w:rsidRDefault="0089201D" w:rsidP="0089201D">
            <w:pPr>
              <w:spacing w:after="0" w:line="240" w:lineRule="auto"/>
              <w:jc w:val="center"/>
              <w:rPr>
                <w:rFonts w:ascii="Calibri" w:eastAsia="Times New Roman" w:hAnsi="Calibri" w:cs="Times New Roman"/>
                <w:b/>
                <w:bCs/>
                <w:color w:val="000000"/>
              </w:rPr>
            </w:pPr>
            <w:r w:rsidRPr="0089201D">
              <w:rPr>
                <w:rFonts w:ascii="Calibri" w:eastAsia="Times New Roman" w:hAnsi="Calibri" w:cs="Times New Roman"/>
                <w:b/>
                <w:bCs/>
                <w:color w:val="000000"/>
              </w:rPr>
              <w:t xml:space="preserve">LA DALIA </w:t>
            </w:r>
          </w:p>
        </w:tc>
        <w:tc>
          <w:tcPr>
            <w:tcW w:w="4676" w:type="dxa"/>
            <w:gridSpan w:val="4"/>
            <w:tcBorders>
              <w:top w:val="single" w:sz="4" w:space="0" w:color="auto"/>
              <w:left w:val="nil"/>
              <w:bottom w:val="single" w:sz="4" w:space="0" w:color="auto"/>
              <w:right w:val="single" w:sz="4" w:space="0" w:color="auto"/>
            </w:tcBorders>
            <w:shd w:val="clear" w:color="000000" w:fill="D8E4BC"/>
            <w:noWrap/>
            <w:vAlign w:val="bottom"/>
            <w:hideMark/>
          </w:tcPr>
          <w:p w:rsidR="0089201D" w:rsidRPr="0089201D" w:rsidRDefault="0089201D" w:rsidP="0089201D">
            <w:pPr>
              <w:spacing w:after="0" w:line="240" w:lineRule="auto"/>
              <w:jc w:val="center"/>
              <w:rPr>
                <w:rFonts w:ascii="Calibri" w:eastAsia="Times New Roman" w:hAnsi="Calibri" w:cs="Times New Roman"/>
                <w:b/>
                <w:bCs/>
                <w:color w:val="000000"/>
              </w:rPr>
            </w:pPr>
            <w:r w:rsidRPr="0089201D">
              <w:rPr>
                <w:rFonts w:ascii="Calibri" w:eastAsia="Times New Roman" w:hAnsi="Calibri" w:cs="Times New Roman"/>
                <w:b/>
                <w:bCs/>
                <w:color w:val="000000"/>
              </w:rPr>
              <w:t>TERRABONA</w:t>
            </w:r>
          </w:p>
        </w:tc>
      </w:tr>
      <w:tr w:rsidR="0089201D" w:rsidRPr="0089201D" w:rsidTr="00571BAC">
        <w:trPr>
          <w:trHeight w:val="285"/>
        </w:trPr>
        <w:tc>
          <w:tcPr>
            <w:tcW w:w="1797" w:type="dxa"/>
            <w:vMerge/>
            <w:tcBorders>
              <w:top w:val="single" w:sz="8" w:space="0" w:color="auto"/>
              <w:left w:val="single" w:sz="8" w:space="0" w:color="auto"/>
              <w:bottom w:val="single" w:sz="4" w:space="0" w:color="auto"/>
              <w:right w:val="single" w:sz="4" w:space="0" w:color="auto"/>
            </w:tcBorders>
            <w:vAlign w:val="center"/>
            <w:hideMark/>
          </w:tcPr>
          <w:p w:rsidR="0089201D" w:rsidRPr="0089201D" w:rsidRDefault="0089201D" w:rsidP="0089201D">
            <w:pPr>
              <w:spacing w:after="0" w:line="240" w:lineRule="auto"/>
              <w:rPr>
                <w:rFonts w:ascii="Calibri" w:eastAsia="Times New Roman" w:hAnsi="Calibri" w:cs="Times New Roman"/>
                <w:b/>
                <w:bCs/>
                <w:color w:val="000000"/>
              </w:rPr>
            </w:pPr>
          </w:p>
        </w:tc>
        <w:tc>
          <w:tcPr>
            <w:tcW w:w="1084"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2"/>
                <w:szCs w:val="12"/>
              </w:rPr>
            </w:pPr>
            <w:r w:rsidRPr="0089201D">
              <w:rPr>
                <w:rFonts w:ascii="Calibri" w:eastAsia="Times New Roman" w:hAnsi="Calibri" w:cs="Times New Roman"/>
                <w:b/>
                <w:bCs/>
                <w:color w:val="000000"/>
                <w:sz w:val="12"/>
                <w:szCs w:val="12"/>
              </w:rPr>
              <w:t>COMUNIDAD</w:t>
            </w:r>
          </w:p>
        </w:tc>
        <w:tc>
          <w:tcPr>
            <w:tcW w:w="1221"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2"/>
                <w:szCs w:val="12"/>
              </w:rPr>
            </w:pPr>
            <w:r w:rsidRPr="0089201D">
              <w:rPr>
                <w:rFonts w:ascii="Calibri" w:eastAsia="Times New Roman" w:hAnsi="Calibri" w:cs="Times New Roman"/>
                <w:b/>
                <w:bCs/>
                <w:color w:val="000000"/>
                <w:sz w:val="12"/>
                <w:szCs w:val="12"/>
              </w:rPr>
              <w:t>COMUNIDAD</w:t>
            </w:r>
          </w:p>
        </w:tc>
        <w:tc>
          <w:tcPr>
            <w:tcW w:w="1296" w:type="dxa"/>
            <w:gridSpan w:val="2"/>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2"/>
                <w:szCs w:val="12"/>
              </w:rPr>
            </w:pPr>
            <w:r w:rsidRPr="0089201D">
              <w:rPr>
                <w:rFonts w:ascii="Calibri" w:eastAsia="Times New Roman" w:hAnsi="Calibri" w:cs="Times New Roman"/>
                <w:b/>
                <w:bCs/>
                <w:color w:val="000000"/>
                <w:sz w:val="12"/>
                <w:szCs w:val="12"/>
              </w:rPr>
              <w:t>COMUNIDAD</w:t>
            </w:r>
          </w:p>
        </w:tc>
        <w:tc>
          <w:tcPr>
            <w:tcW w:w="1728"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2"/>
                <w:szCs w:val="12"/>
              </w:rPr>
            </w:pPr>
            <w:r w:rsidRPr="0089201D">
              <w:rPr>
                <w:rFonts w:ascii="Calibri" w:eastAsia="Times New Roman" w:hAnsi="Calibri" w:cs="Times New Roman"/>
                <w:b/>
                <w:bCs/>
                <w:color w:val="000000"/>
                <w:sz w:val="12"/>
                <w:szCs w:val="12"/>
              </w:rPr>
              <w:t>COMUNIDAD</w:t>
            </w:r>
          </w:p>
        </w:tc>
        <w:tc>
          <w:tcPr>
            <w:tcW w:w="1660"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2"/>
                <w:szCs w:val="12"/>
              </w:rPr>
            </w:pPr>
            <w:r w:rsidRPr="0089201D">
              <w:rPr>
                <w:rFonts w:ascii="Calibri" w:eastAsia="Times New Roman" w:hAnsi="Calibri" w:cs="Times New Roman"/>
                <w:b/>
                <w:bCs/>
                <w:color w:val="000000"/>
                <w:sz w:val="12"/>
                <w:szCs w:val="12"/>
              </w:rPr>
              <w:t>COMUNIDAD</w:t>
            </w:r>
          </w:p>
        </w:tc>
        <w:tc>
          <w:tcPr>
            <w:tcW w:w="1279" w:type="dxa"/>
            <w:gridSpan w:val="2"/>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2"/>
                <w:szCs w:val="12"/>
              </w:rPr>
            </w:pPr>
            <w:r w:rsidRPr="0089201D">
              <w:rPr>
                <w:rFonts w:ascii="Calibri" w:eastAsia="Times New Roman" w:hAnsi="Calibri" w:cs="Times New Roman"/>
                <w:b/>
                <w:bCs/>
                <w:color w:val="000000"/>
                <w:sz w:val="12"/>
                <w:szCs w:val="12"/>
              </w:rPr>
              <w:t>COMUNIDAD</w:t>
            </w:r>
          </w:p>
        </w:tc>
      </w:tr>
      <w:tr w:rsidR="0089201D" w:rsidRPr="0089201D" w:rsidTr="00571BAC">
        <w:trPr>
          <w:trHeight w:val="404"/>
        </w:trPr>
        <w:tc>
          <w:tcPr>
            <w:tcW w:w="1797" w:type="dxa"/>
            <w:vMerge/>
            <w:tcBorders>
              <w:top w:val="single" w:sz="8" w:space="0" w:color="auto"/>
              <w:left w:val="single" w:sz="8" w:space="0" w:color="auto"/>
              <w:bottom w:val="single" w:sz="4" w:space="0" w:color="auto"/>
              <w:right w:val="single" w:sz="4" w:space="0" w:color="auto"/>
            </w:tcBorders>
            <w:vAlign w:val="center"/>
            <w:hideMark/>
          </w:tcPr>
          <w:p w:rsidR="0089201D" w:rsidRPr="0089201D" w:rsidRDefault="0089201D" w:rsidP="0089201D">
            <w:pPr>
              <w:spacing w:after="0" w:line="240" w:lineRule="auto"/>
              <w:rPr>
                <w:rFonts w:ascii="Calibri" w:eastAsia="Times New Roman" w:hAnsi="Calibri" w:cs="Times New Roman"/>
                <w:b/>
                <w:bCs/>
                <w:color w:val="000000"/>
              </w:rPr>
            </w:pPr>
          </w:p>
        </w:tc>
        <w:tc>
          <w:tcPr>
            <w:tcW w:w="1084"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6"/>
                <w:szCs w:val="16"/>
              </w:rPr>
            </w:pPr>
            <w:r w:rsidRPr="0089201D">
              <w:rPr>
                <w:rFonts w:ascii="Calibri" w:eastAsia="Times New Roman" w:hAnsi="Calibri" w:cs="Times New Roman"/>
                <w:b/>
                <w:bCs/>
                <w:color w:val="000000"/>
                <w:sz w:val="16"/>
                <w:szCs w:val="16"/>
              </w:rPr>
              <w:t>San Joaquín</w:t>
            </w:r>
          </w:p>
        </w:tc>
        <w:tc>
          <w:tcPr>
            <w:tcW w:w="1221"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6"/>
                <w:szCs w:val="16"/>
              </w:rPr>
            </w:pPr>
            <w:r w:rsidRPr="0089201D">
              <w:rPr>
                <w:rFonts w:ascii="Calibri" w:eastAsia="Times New Roman" w:hAnsi="Calibri" w:cs="Times New Roman"/>
                <w:b/>
                <w:bCs/>
                <w:color w:val="000000"/>
                <w:sz w:val="16"/>
                <w:szCs w:val="16"/>
              </w:rPr>
              <w:t>Las Veguitas</w:t>
            </w:r>
          </w:p>
        </w:tc>
        <w:tc>
          <w:tcPr>
            <w:tcW w:w="1296" w:type="dxa"/>
            <w:gridSpan w:val="2"/>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6"/>
                <w:szCs w:val="16"/>
              </w:rPr>
            </w:pPr>
            <w:r w:rsidRPr="0089201D">
              <w:rPr>
                <w:rFonts w:ascii="Calibri" w:eastAsia="Times New Roman" w:hAnsi="Calibri" w:cs="Times New Roman"/>
                <w:b/>
                <w:bCs/>
                <w:color w:val="000000"/>
                <w:sz w:val="16"/>
                <w:szCs w:val="16"/>
              </w:rPr>
              <w:t>Vera Paz</w:t>
            </w:r>
          </w:p>
        </w:tc>
        <w:tc>
          <w:tcPr>
            <w:tcW w:w="1728"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6"/>
                <w:szCs w:val="16"/>
              </w:rPr>
            </w:pPr>
            <w:r w:rsidRPr="0089201D">
              <w:rPr>
                <w:rFonts w:ascii="Calibri" w:eastAsia="Times New Roman" w:hAnsi="Calibri" w:cs="Times New Roman"/>
                <w:b/>
                <w:bCs/>
                <w:color w:val="000000"/>
                <w:sz w:val="16"/>
                <w:szCs w:val="16"/>
              </w:rPr>
              <w:t>El Rincón</w:t>
            </w:r>
          </w:p>
        </w:tc>
        <w:tc>
          <w:tcPr>
            <w:tcW w:w="1660" w:type="dxa"/>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6"/>
                <w:szCs w:val="16"/>
              </w:rPr>
            </w:pPr>
            <w:r w:rsidRPr="0089201D">
              <w:rPr>
                <w:rFonts w:ascii="Calibri" w:eastAsia="Times New Roman" w:hAnsi="Calibri" w:cs="Times New Roman"/>
                <w:b/>
                <w:bCs/>
                <w:color w:val="000000"/>
                <w:sz w:val="16"/>
                <w:szCs w:val="16"/>
              </w:rPr>
              <w:t>Las Joyas 1</w:t>
            </w:r>
          </w:p>
        </w:tc>
        <w:tc>
          <w:tcPr>
            <w:tcW w:w="1279" w:type="dxa"/>
            <w:gridSpan w:val="2"/>
            <w:tcBorders>
              <w:top w:val="nil"/>
              <w:left w:val="nil"/>
              <w:bottom w:val="single" w:sz="4" w:space="0" w:color="auto"/>
              <w:right w:val="single" w:sz="4" w:space="0" w:color="auto"/>
            </w:tcBorders>
            <w:shd w:val="clear" w:color="000000" w:fill="D6E3BC"/>
            <w:vAlign w:val="center"/>
            <w:hideMark/>
          </w:tcPr>
          <w:p w:rsidR="0089201D" w:rsidRPr="0089201D" w:rsidRDefault="0089201D" w:rsidP="0089201D">
            <w:pPr>
              <w:spacing w:after="0" w:line="240" w:lineRule="auto"/>
              <w:jc w:val="center"/>
              <w:rPr>
                <w:rFonts w:ascii="Calibri" w:eastAsia="Times New Roman" w:hAnsi="Calibri" w:cs="Times New Roman"/>
                <w:b/>
                <w:bCs/>
                <w:color w:val="000000"/>
                <w:sz w:val="16"/>
                <w:szCs w:val="16"/>
              </w:rPr>
            </w:pPr>
            <w:r w:rsidRPr="0089201D">
              <w:rPr>
                <w:rFonts w:ascii="Calibri" w:eastAsia="Times New Roman" w:hAnsi="Calibri" w:cs="Times New Roman"/>
                <w:b/>
                <w:bCs/>
                <w:color w:val="000000"/>
                <w:sz w:val="16"/>
                <w:szCs w:val="16"/>
              </w:rPr>
              <w:t>Monte verde</w:t>
            </w:r>
          </w:p>
        </w:tc>
      </w:tr>
      <w:tr w:rsidR="0089201D" w:rsidRPr="0089201D" w:rsidTr="00571BAC">
        <w:trPr>
          <w:trHeight w:val="344"/>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Menor 2 años</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22</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7</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24</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25</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18</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28</w:t>
            </w:r>
          </w:p>
        </w:tc>
      </w:tr>
      <w:tr w:rsidR="0089201D" w:rsidRPr="0089201D" w:rsidTr="00571BAC">
        <w:trPr>
          <w:trHeight w:val="285"/>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Asistencia</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16</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14</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22</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16</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24</w:t>
            </w:r>
          </w:p>
        </w:tc>
      </w:tr>
      <w:tr w:rsidR="00184BD5" w:rsidRPr="0089201D" w:rsidTr="00571BAC">
        <w:trPr>
          <w:trHeight w:val="285"/>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184BD5" w:rsidRPr="0089201D" w:rsidRDefault="00184BD5"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 Cobertura</w:t>
            </w:r>
          </w:p>
        </w:tc>
        <w:tc>
          <w:tcPr>
            <w:tcW w:w="1084" w:type="dxa"/>
            <w:tcBorders>
              <w:top w:val="nil"/>
              <w:left w:val="nil"/>
              <w:bottom w:val="single" w:sz="4" w:space="0" w:color="auto"/>
              <w:right w:val="single" w:sz="4" w:space="0" w:color="auto"/>
            </w:tcBorders>
            <w:shd w:val="clear" w:color="auto" w:fill="auto"/>
            <w:vAlign w:val="center"/>
            <w:hideMark/>
          </w:tcPr>
          <w:p w:rsidR="00184BD5" w:rsidRDefault="00184BD5">
            <w:pPr>
              <w:jc w:val="center"/>
              <w:rPr>
                <w:rFonts w:ascii="Calibri" w:hAnsi="Calibri"/>
                <w:color w:val="000000"/>
                <w:sz w:val="16"/>
                <w:szCs w:val="16"/>
              </w:rPr>
            </w:pPr>
            <w:r>
              <w:rPr>
                <w:rFonts w:ascii="Calibri" w:hAnsi="Calibri"/>
                <w:color w:val="000000"/>
                <w:sz w:val="16"/>
                <w:szCs w:val="16"/>
              </w:rPr>
              <w:t>73%</w:t>
            </w:r>
          </w:p>
        </w:tc>
        <w:tc>
          <w:tcPr>
            <w:tcW w:w="1221" w:type="dxa"/>
            <w:tcBorders>
              <w:top w:val="nil"/>
              <w:left w:val="nil"/>
              <w:bottom w:val="single" w:sz="4" w:space="0" w:color="auto"/>
              <w:right w:val="single" w:sz="4" w:space="0" w:color="auto"/>
            </w:tcBorders>
            <w:shd w:val="clear" w:color="auto" w:fill="auto"/>
            <w:vAlign w:val="center"/>
            <w:hideMark/>
          </w:tcPr>
          <w:p w:rsidR="00184BD5" w:rsidRDefault="00184BD5">
            <w:pPr>
              <w:jc w:val="center"/>
              <w:rPr>
                <w:rFonts w:ascii="Calibri" w:hAnsi="Calibri"/>
                <w:color w:val="000000"/>
                <w:sz w:val="16"/>
                <w:szCs w:val="16"/>
              </w:rPr>
            </w:pPr>
            <w:r>
              <w:rPr>
                <w:rFonts w:ascii="Calibri" w:hAnsi="Calibri"/>
                <w:color w:val="000000"/>
                <w:sz w:val="16"/>
                <w:szCs w:val="16"/>
              </w:rPr>
              <w:t>57%</w:t>
            </w:r>
          </w:p>
        </w:tc>
        <w:tc>
          <w:tcPr>
            <w:tcW w:w="1296" w:type="dxa"/>
            <w:gridSpan w:val="2"/>
            <w:tcBorders>
              <w:top w:val="nil"/>
              <w:left w:val="nil"/>
              <w:bottom w:val="single" w:sz="4" w:space="0" w:color="auto"/>
              <w:right w:val="single" w:sz="4" w:space="0" w:color="auto"/>
            </w:tcBorders>
            <w:shd w:val="clear" w:color="auto" w:fill="auto"/>
            <w:vAlign w:val="center"/>
            <w:hideMark/>
          </w:tcPr>
          <w:p w:rsidR="00184BD5" w:rsidRDefault="00184BD5">
            <w:pPr>
              <w:jc w:val="center"/>
              <w:rPr>
                <w:rFonts w:ascii="Calibri" w:hAnsi="Calibri"/>
                <w:color w:val="000000"/>
                <w:sz w:val="16"/>
                <w:szCs w:val="16"/>
              </w:rPr>
            </w:pPr>
            <w:r>
              <w:rPr>
                <w:rFonts w:ascii="Calibri" w:hAnsi="Calibri"/>
                <w:color w:val="000000"/>
                <w:sz w:val="16"/>
                <w:szCs w:val="16"/>
              </w:rPr>
              <w:t>58%</w:t>
            </w:r>
          </w:p>
        </w:tc>
        <w:tc>
          <w:tcPr>
            <w:tcW w:w="1728" w:type="dxa"/>
            <w:tcBorders>
              <w:top w:val="nil"/>
              <w:left w:val="nil"/>
              <w:bottom w:val="single" w:sz="4" w:space="0" w:color="auto"/>
              <w:right w:val="single" w:sz="4" w:space="0" w:color="auto"/>
            </w:tcBorders>
            <w:shd w:val="clear" w:color="auto" w:fill="auto"/>
            <w:vAlign w:val="center"/>
            <w:hideMark/>
          </w:tcPr>
          <w:p w:rsidR="00184BD5" w:rsidRDefault="00184BD5">
            <w:pPr>
              <w:jc w:val="center"/>
              <w:rPr>
                <w:rFonts w:ascii="Calibri" w:hAnsi="Calibri"/>
                <w:color w:val="000000"/>
                <w:sz w:val="16"/>
                <w:szCs w:val="16"/>
              </w:rPr>
            </w:pPr>
            <w:r>
              <w:rPr>
                <w:rFonts w:ascii="Calibri" w:hAnsi="Calibri"/>
                <w:color w:val="000000"/>
                <w:sz w:val="16"/>
                <w:szCs w:val="16"/>
              </w:rPr>
              <w:t>88%</w:t>
            </w:r>
          </w:p>
        </w:tc>
        <w:tc>
          <w:tcPr>
            <w:tcW w:w="1660" w:type="dxa"/>
            <w:tcBorders>
              <w:top w:val="nil"/>
              <w:left w:val="nil"/>
              <w:bottom w:val="single" w:sz="4" w:space="0" w:color="auto"/>
              <w:right w:val="single" w:sz="4" w:space="0" w:color="auto"/>
            </w:tcBorders>
            <w:shd w:val="clear" w:color="auto" w:fill="auto"/>
            <w:vAlign w:val="center"/>
            <w:hideMark/>
          </w:tcPr>
          <w:p w:rsidR="00184BD5" w:rsidRDefault="00184BD5">
            <w:pPr>
              <w:jc w:val="center"/>
              <w:rPr>
                <w:rFonts w:ascii="Calibri" w:hAnsi="Calibri"/>
                <w:color w:val="000000"/>
                <w:sz w:val="16"/>
                <w:szCs w:val="16"/>
              </w:rPr>
            </w:pPr>
            <w:r>
              <w:rPr>
                <w:rFonts w:ascii="Calibri" w:hAnsi="Calibri"/>
                <w:color w:val="000000"/>
                <w:sz w:val="16"/>
                <w:szCs w:val="16"/>
              </w:rPr>
              <w:t>89%</w:t>
            </w:r>
          </w:p>
        </w:tc>
        <w:tc>
          <w:tcPr>
            <w:tcW w:w="1279" w:type="dxa"/>
            <w:gridSpan w:val="2"/>
            <w:tcBorders>
              <w:top w:val="nil"/>
              <w:left w:val="nil"/>
              <w:bottom w:val="single" w:sz="4" w:space="0" w:color="auto"/>
              <w:right w:val="single" w:sz="4" w:space="0" w:color="auto"/>
            </w:tcBorders>
            <w:shd w:val="clear" w:color="auto" w:fill="auto"/>
            <w:vAlign w:val="center"/>
            <w:hideMark/>
          </w:tcPr>
          <w:p w:rsidR="00184BD5" w:rsidRDefault="00184BD5">
            <w:pPr>
              <w:jc w:val="center"/>
              <w:rPr>
                <w:rFonts w:ascii="Calibri" w:hAnsi="Calibri"/>
                <w:color w:val="000000"/>
                <w:sz w:val="16"/>
                <w:szCs w:val="16"/>
              </w:rPr>
            </w:pPr>
            <w:r>
              <w:rPr>
                <w:rFonts w:ascii="Calibri" w:hAnsi="Calibri"/>
                <w:color w:val="000000"/>
                <w:sz w:val="16"/>
                <w:szCs w:val="16"/>
              </w:rPr>
              <w:t>73%</w:t>
            </w:r>
          </w:p>
        </w:tc>
      </w:tr>
      <w:tr w:rsidR="0089201D" w:rsidRPr="0089201D" w:rsidTr="00571BAC">
        <w:trPr>
          <w:trHeight w:val="677"/>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Sesiones promedio por año</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10</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10</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12</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12</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12</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12</w:t>
            </w:r>
          </w:p>
        </w:tc>
      </w:tr>
      <w:tr w:rsidR="0089201D" w:rsidRPr="0089201D" w:rsidTr="00571BAC">
        <w:trPr>
          <w:trHeight w:val="570"/>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Tiempo dedicado por la red comunitaria</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r>
      <w:tr w:rsidR="0089201D" w:rsidRPr="0089201D" w:rsidTr="00571BAC">
        <w:trPr>
          <w:trHeight w:val="285"/>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Tiempo dedicado por personal de salud</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r>
      <w:tr w:rsidR="0089201D" w:rsidRPr="0089201D" w:rsidTr="00571BAC">
        <w:trPr>
          <w:trHeight w:val="1104"/>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vigilancia nutricional a mujeres embarazadas</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 materno</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 materno</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 materno</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7</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w:t>
            </w:r>
          </w:p>
        </w:tc>
      </w:tr>
      <w:tr w:rsidR="0089201D" w:rsidRPr="0089201D" w:rsidTr="00571BAC">
        <w:trPr>
          <w:trHeight w:val="867"/>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vigilancia y consejería nutricional a menores de dos años</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16</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14</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25</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18</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28</w:t>
            </w:r>
          </w:p>
        </w:tc>
      </w:tr>
      <w:tr w:rsidR="0089201D" w:rsidRPr="0089201D" w:rsidTr="00571BAC">
        <w:trPr>
          <w:trHeight w:val="1104"/>
        </w:trPr>
        <w:tc>
          <w:tcPr>
            <w:tcW w:w="1797" w:type="dxa"/>
            <w:tcBorders>
              <w:top w:val="nil"/>
              <w:left w:val="single" w:sz="8" w:space="0" w:color="auto"/>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Promoción, prevención y atención comunitaria a casos de enfermedades prevalentes de la infancia- componente morbilidad.</w:t>
            </w:r>
          </w:p>
        </w:tc>
        <w:tc>
          <w:tcPr>
            <w:tcW w:w="1084"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5</w:t>
            </w:r>
          </w:p>
        </w:tc>
        <w:tc>
          <w:tcPr>
            <w:tcW w:w="1221"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w:t>
            </w:r>
          </w:p>
        </w:tc>
        <w:tc>
          <w:tcPr>
            <w:tcW w:w="1296"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4</w:t>
            </w:r>
          </w:p>
        </w:tc>
        <w:tc>
          <w:tcPr>
            <w:tcW w:w="1728"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w:t>
            </w:r>
          </w:p>
        </w:tc>
        <w:tc>
          <w:tcPr>
            <w:tcW w:w="1660" w:type="dxa"/>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3</w:t>
            </w:r>
          </w:p>
        </w:tc>
        <w:tc>
          <w:tcPr>
            <w:tcW w:w="1279" w:type="dxa"/>
            <w:gridSpan w:val="2"/>
            <w:tcBorders>
              <w:top w:val="nil"/>
              <w:left w:val="nil"/>
              <w:bottom w:val="single" w:sz="4" w:space="0" w:color="auto"/>
              <w:right w:val="single" w:sz="4" w:space="0" w:color="auto"/>
            </w:tcBorders>
            <w:shd w:val="clear" w:color="auto" w:fill="auto"/>
            <w:vAlign w:val="center"/>
            <w:hideMark/>
          </w:tcPr>
          <w:p w:rsidR="0089201D" w:rsidRPr="0089201D" w:rsidRDefault="0089201D" w:rsidP="0089201D">
            <w:pPr>
              <w:spacing w:after="0" w:line="240" w:lineRule="auto"/>
              <w:jc w:val="center"/>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2</w:t>
            </w:r>
          </w:p>
        </w:tc>
      </w:tr>
      <w:tr w:rsidR="0089201D" w:rsidRPr="0089201D" w:rsidTr="00571BAC">
        <w:trPr>
          <w:trHeight w:val="760"/>
        </w:trPr>
        <w:tc>
          <w:tcPr>
            <w:tcW w:w="1797" w:type="dxa"/>
            <w:tcBorders>
              <w:top w:val="nil"/>
              <w:left w:val="single" w:sz="8" w:space="0" w:color="auto"/>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20"/>
                <w:szCs w:val="20"/>
              </w:rPr>
            </w:pPr>
            <w:r w:rsidRPr="0089201D">
              <w:rPr>
                <w:rFonts w:ascii="Calibri" w:eastAsia="Times New Roman" w:hAnsi="Calibri" w:cs="Times New Roman"/>
                <w:color w:val="000000"/>
                <w:sz w:val="20"/>
                <w:szCs w:val="20"/>
              </w:rPr>
              <w:t>Manejo de casos comunitarios</w:t>
            </w:r>
          </w:p>
        </w:tc>
        <w:tc>
          <w:tcPr>
            <w:tcW w:w="1084" w:type="dxa"/>
            <w:tcBorders>
              <w:top w:val="nil"/>
              <w:left w:val="nil"/>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w:t>
            </w:r>
          </w:p>
        </w:tc>
        <w:tc>
          <w:tcPr>
            <w:tcW w:w="1221" w:type="dxa"/>
            <w:tcBorders>
              <w:top w:val="nil"/>
              <w:left w:val="nil"/>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w:t>
            </w:r>
          </w:p>
        </w:tc>
        <w:tc>
          <w:tcPr>
            <w:tcW w:w="1296" w:type="dxa"/>
            <w:gridSpan w:val="2"/>
            <w:tcBorders>
              <w:top w:val="nil"/>
              <w:left w:val="nil"/>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14 comunidades, Solo Vera Paz tiene MCC</w:t>
            </w:r>
          </w:p>
        </w:tc>
        <w:tc>
          <w:tcPr>
            <w:tcW w:w="1728" w:type="dxa"/>
            <w:tcBorders>
              <w:top w:val="nil"/>
              <w:left w:val="nil"/>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w:t>
            </w:r>
          </w:p>
        </w:tc>
        <w:tc>
          <w:tcPr>
            <w:tcW w:w="1660" w:type="dxa"/>
            <w:tcBorders>
              <w:top w:val="nil"/>
              <w:left w:val="nil"/>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w:t>
            </w:r>
          </w:p>
        </w:tc>
        <w:tc>
          <w:tcPr>
            <w:tcW w:w="1279" w:type="dxa"/>
            <w:gridSpan w:val="2"/>
            <w:tcBorders>
              <w:top w:val="nil"/>
              <w:left w:val="nil"/>
              <w:bottom w:val="single" w:sz="8" w:space="0" w:color="auto"/>
              <w:right w:val="single" w:sz="4" w:space="0" w:color="auto"/>
            </w:tcBorders>
            <w:shd w:val="clear" w:color="auto" w:fill="auto"/>
            <w:vAlign w:val="center"/>
            <w:hideMark/>
          </w:tcPr>
          <w:p w:rsidR="0089201D" w:rsidRPr="0089201D" w:rsidRDefault="0089201D" w:rsidP="0089201D">
            <w:pPr>
              <w:spacing w:after="0" w:line="240" w:lineRule="auto"/>
              <w:jc w:val="both"/>
              <w:rPr>
                <w:rFonts w:ascii="Calibri" w:eastAsia="Times New Roman" w:hAnsi="Calibri" w:cs="Times New Roman"/>
                <w:color w:val="000000"/>
                <w:sz w:val="16"/>
                <w:szCs w:val="16"/>
              </w:rPr>
            </w:pPr>
            <w:r w:rsidRPr="0089201D">
              <w:rPr>
                <w:rFonts w:ascii="Calibri" w:eastAsia="Times New Roman" w:hAnsi="Calibri" w:cs="Times New Roman"/>
                <w:color w:val="000000"/>
                <w:sz w:val="16"/>
                <w:szCs w:val="16"/>
              </w:rPr>
              <w:t>Sin implementar componente</w:t>
            </w:r>
          </w:p>
        </w:tc>
      </w:tr>
    </w:tbl>
    <w:p w:rsidR="009F3099" w:rsidRDefault="009F3099" w:rsidP="003C3B41">
      <w:pPr>
        <w:pStyle w:val="ListParagraph"/>
        <w:jc w:val="both"/>
        <w:rPr>
          <w:rFonts w:cs="Times New Roman"/>
        </w:rPr>
      </w:pPr>
    </w:p>
    <w:p w:rsidR="009F3099" w:rsidRDefault="009F3099">
      <w:pPr>
        <w:rPr>
          <w:rFonts w:cs="Times New Roman"/>
        </w:rPr>
      </w:pPr>
      <w:r>
        <w:rPr>
          <w:rFonts w:cs="Times New Roman"/>
        </w:rPr>
        <w:br w:type="page"/>
      </w:r>
    </w:p>
    <w:p w:rsidR="0089201D" w:rsidRDefault="0089201D" w:rsidP="003C3B41">
      <w:pPr>
        <w:pStyle w:val="ListParagraph"/>
        <w:jc w:val="both"/>
        <w:rPr>
          <w:rFonts w:cs="Times New Roman"/>
        </w:rPr>
      </w:pPr>
    </w:p>
    <w:p w:rsidR="00862585" w:rsidRDefault="00862585" w:rsidP="00862585">
      <w:pPr>
        <w:pStyle w:val="ListParagraph"/>
        <w:jc w:val="both"/>
        <w:rPr>
          <w:rFonts w:cs="Times New Roman"/>
        </w:rPr>
      </w:pPr>
      <w:r>
        <w:rPr>
          <w:rFonts w:cs="Times New Roman"/>
        </w:rPr>
        <w:t xml:space="preserve">Tabla </w:t>
      </w:r>
      <w:r w:rsidR="003A4F27">
        <w:rPr>
          <w:rFonts w:cs="Times New Roman"/>
        </w:rPr>
        <w:t>9</w:t>
      </w:r>
      <w:r>
        <w:rPr>
          <w:rFonts w:cs="Times New Roman"/>
        </w:rPr>
        <w:t xml:space="preserve">. </w:t>
      </w:r>
      <w:r w:rsidR="00AA72DB">
        <w:rPr>
          <w:rFonts w:cs="Times New Roman"/>
        </w:rPr>
        <w:t>Cobertura y s</w:t>
      </w:r>
      <w:r>
        <w:rPr>
          <w:rFonts w:cs="Times New Roman"/>
        </w:rPr>
        <w:t xml:space="preserve">ituación </w:t>
      </w:r>
      <w:r w:rsidR="00AA72DB">
        <w:rPr>
          <w:rFonts w:cs="Times New Roman"/>
        </w:rPr>
        <w:t xml:space="preserve">de </w:t>
      </w:r>
      <w:r>
        <w:rPr>
          <w:rFonts w:cs="Times New Roman"/>
        </w:rPr>
        <w:t xml:space="preserve">PROCOSAN en los municipios de Pueblo Nuevo y Condega de Estelí, Julio </w:t>
      </w:r>
      <w:r w:rsidR="00C87AD6">
        <w:rPr>
          <w:rFonts w:cs="Times New Roman"/>
        </w:rPr>
        <w:t>2013</w:t>
      </w:r>
      <w:r>
        <w:rPr>
          <w:rFonts w:cs="Times New Roman"/>
        </w:rPr>
        <w:t>.</w:t>
      </w:r>
    </w:p>
    <w:tbl>
      <w:tblPr>
        <w:tblW w:w="9469" w:type="dxa"/>
        <w:tblInd w:w="55" w:type="dxa"/>
        <w:tblCellMar>
          <w:left w:w="70" w:type="dxa"/>
          <w:right w:w="70" w:type="dxa"/>
        </w:tblCellMar>
        <w:tblLook w:val="04A0" w:firstRow="1" w:lastRow="0" w:firstColumn="1" w:lastColumn="0" w:noHBand="0" w:noVBand="1"/>
      </w:tblPr>
      <w:tblGrid>
        <w:gridCol w:w="2609"/>
        <w:gridCol w:w="1760"/>
        <w:gridCol w:w="1400"/>
        <w:gridCol w:w="1700"/>
        <w:gridCol w:w="2000"/>
      </w:tblGrid>
      <w:tr w:rsidR="007C55F3" w:rsidRPr="007C55F3" w:rsidTr="009B7959">
        <w:trPr>
          <w:trHeight w:val="288"/>
        </w:trPr>
        <w:tc>
          <w:tcPr>
            <w:tcW w:w="2609" w:type="dxa"/>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VARIABLE</w:t>
            </w:r>
          </w:p>
        </w:tc>
        <w:tc>
          <w:tcPr>
            <w:tcW w:w="6860" w:type="dxa"/>
            <w:gridSpan w:val="4"/>
            <w:tcBorders>
              <w:top w:val="single" w:sz="8" w:space="0" w:color="auto"/>
              <w:left w:val="nil"/>
              <w:bottom w:val="single" w:sz="4" w:space="0" w:color="auto"/>
              <w:right w:val="single" w:sz="4" w:space="0" w:color="auto"/>
            </w:tcBorders>
            <w:shd w:val="clear" w:color="000000" w:fill="D8E4BC"/>
            <w:noWrap/>
            <w:vAlign w:val="bottom"/>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ESTELI</w:t>
            </w:r>
          </w:p>
        </w:tc>
      </w:tr>
      <w:tr w:rsidR="007C55F3" w:rsidRPr="007C55F3" w:rsidTr="009B7959">
        <w:trPr>
          <w:trHeight w:val="288"/>
        </w:trPr>
        <w:tc>
          <w:tcPr>
            <w:tcW w:w="2609" w:type="dxa"/>
            <w:vMerge/>
            <w:tcBorders>
              <w:top w:val="single" w:sz="8" w:space="0" w:color="auto"/>
              <w:left w:val="single" w:sz="8" w:space="0" w:color="auto"/>
              <w:bottom w:val="single" w:sz="4" w:space="0" w:color="auto"/>
              <w:right w:val="single" w:sz="4" w:space="0" w:color="auto"/>
            </w:tcBorders>
            <w:vAlign w:val="center"/>
            <w:hideMark/>
          </w:tcPr>
          <w:p w:rsidR="007C55F3" w:rsidRPr="007C55F3" w:rsidRDefault="007C55F3" w:rsidP="007C55F3">
            <w:pPr>
              <w:spacing w:after="0" w:line="240" w:lineRule="auto"/>
              <w:rPr>
                <w:rFonts w:ascii="Calibri" w:eastAsia="Times New Roman" w:hAnsi="Calibri" w:cs="Times New Roman"/>
                <w:b/>
                <w:bCs/>
                <w:color w:val="000000"/>
              </w:rPr>
            </w:pPr>
          </w:p>
        </w:tc>
        <w:tc>
          <w:tcPr>
            <w:tcW w:w="3160" w:type="dxa"/>
            <w:gridSpan w:val="2"/>
            <w:tcBorders>
              <w:top w:val="single" w:sz="4" w:space="0" w:color="auto"/>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PUEBLO NUEVO</w:t>
            </w:r>
          </w:p>
        </w:tc>
        <w:tc>
          <w:tcPr>
            <w:tcW w:w="3700" w:type="dxa"/>
            <w:gridSpan w:val="2"/>
            <w:tcBorders>
              <w:top w:val="single" w:sz="4" w:space="0" w:color="auto"/>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CONDEGA</w:t>
            </w:r>
          </w:p>
        </w:tc>
      </w:tr>
      <w:tr w:rsidR="007C55F3" w:rsidRPr="007C55F3" w:rsidTr="009B7959">
        <w:trPr>
          <w:trHeight w:val="288"/>
        </w:trPr>
        <w:tc>
          <w:tcPr>
            <w:tcW w:w="2609" w:type="dxa"/>
            <w:vMerge/>
            <w:tcBorders>
              <w:top w:val="single" w:sz="8" w:space="0" w:color="auto"/>
              <w:left w:val="single" w:sz="8" w:space="0" w:color="auto"/>
              <w:bottom w:val="single" w:sz="4" w:space="0" w:color="auto"/>
              <w:right w:val="single" w:sz="4" w:space="0" w:color="auto"/>
            </w:tcBorders>
            <w:vAlign w:val="center"/>
            <w:hideMark/>
          </w:tcPr>
          <w:p w:rsidR="007C55F3" w:rsidRPr="007C55F3" w:rsidRDefault="007C55F3" w:rsidP="007C55F3">
            <w:pPr>
              <w:spacing w:after="0" w:line="240" w:lineRule="auto"/>
              <w:rPr>
                <w:rFonts w:ascii="Calibri" w:eastAsia="Times New Roman" w:hAnsi="Calibri" w:cs="Times New Roman"/>
                <w:b/>
                <w:bCs/>
                <w:color w:val="000000"/>
              </w:rPr>
            </w:pPr>
          </w:p>
        </w:tc>
        <w:tc>
          <w:tcPr>
            <w:tcW w:w="176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140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170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200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r>
      <w:tr w:rsidR="007C55F3" w:rsidRPr="007C55F3" w:rsidTr="009B7959">
        <w:trPr>
          <w:trHeight w:val="408"/>
        </w:trPr>
        <w:tc>
          <w:tcPr>
            <w:tcW w:w="2609" w:type="dxa"/>
            <w:vMerge/>
            <w:tcBorders>
              <w:top w:val="single" w:sz="8" w:space="0" w:color="auto"/>
              <w:left w:val="single" w:sz="8" w:space="0" w:color="auto"/>
              <w:bottom w:val="single" w:sz="4" w:space="0" w:color="auto"/>
              <w:right w:val="single" w:sz="4" w:space="0" w:color="auto"/>
            </w:tcBorders>
            <w:vAlign w:val="center"/>
            <w:hideMark/>
          </w:tcPr>
          <w:p w:rsidR="007C55F3" w:rsidRPr="007C55F3" w:rsidRDefault="007C55F3" w:rsidP="007C55F3">
            <w:pPr>
              <w:spacing w:after="0" w:line="240" w:lineRule="auto"/>
              <w:rPr>
                <w:rFonts w:ascii="Calibri" w:eastAsia="Times New Roman" w:hAnsi="Calibri" w:cs="Times New Roman"/>
                <w:b/>
                <w:bCs/>
                <w:color w:val="000000"/>
              </w:rPr>
            </w:pPr>
          </w:p>
        </w:tc>
        <w:tc>
          <w:tcPr>
            <w:tcW w:w="176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P/S Paso Hondo. Cerro Grande</w:t>
            </w:r>
          </w:p>
        </w:tc>
        <w:tc>
          <w:tcPr>
            <w:tcW w:w="140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Hatillos. 01/10/2011</w:t>
            </w:r>
          </w:p>
        </w:tc>
        <w:tc>
          <w:tcPr>
            <w:tcW w:w="170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Santa Rosa</w:t>
            </w:r>
          </w:p>
        </w:tc>
        <w:tc>
          <w:tcPr>
            <w:tcW w:w="200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Labranza II. Datos Diciembre 2011</w:t>
            </w:r>
          </w:p>
        </w:tc>
      </w:tr>
      <w:tr w:rsidR="007C55F3" w:rsidRPr="007C55F3" w:rsidTr="009B7959">
        <w:trPr>
          <w:trHeight w:val="288"/>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Menor 2 años</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4</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23</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26</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25</w:t>
            </w:r>
          </w:p>
        </w:tc>
      </w:tr>
      <w:tr w:rsidR="007C55F3" w:rsidRPr="007C55F3" w:rsidTr="009B7959">
        <w:trPr>
          <w:trHeight w:val="288"/>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Asistencia</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4</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21</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18</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23</w:t>
            </w:r>
          </w:p>
        </w:tc>
      </w:tr>
      <w:tr w:rsidR="009B7959" w:rsidRPr="007C55F3" w:rsidTr="009B7959">
        <w:trPr>
          <w:trHeight w:val="288"/>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9B7959" w:rsidRPr="007C55F3" w:rsidRDefault="009B7959"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 Cobertura</w:t>
            </w:r>
          </w:p>
        </w:tc>
        <w:tc>
          <w:tcPr>
            <w:tcW w:w="1760" w:type="dxa"/>
            <w:tcBorders>
              <w:top w:val="nil"/>
              <w:left w:val="nil"/>
              <w:bottom w:val="single" w:sz="4" w:space="0" w:color="auto"/>
              <w:right w:val="single" w:sz="4" w:space="0" w:color="auto"/>
            </w:tcBorders>
            <w:shd w:val="clear" w:color="auto" w:fill="auto"/>
            <w:vAlign w:val="center"/>
            <w:hideMark/>
          </w:tcPr>
          <w:p w:rsidR="009B7959" w:rsidRDefault="009B7959" w:rsidP="009B7959">
            <w:pPr>
              <w:jc w:val="center"/>
              <w:rPr>
                <w:rFonts w:ascii="Calibri" w:hAnsi="Calibri"/>
                <w:color w:val="000000"/>
                <w:sz w:val="16"/>
                <w:szCs w:val="16"/>
              </w:rPr>
            </w:pPr>
            <w:r>
              <w:rPr>
                <w:rFonts w:ascii="Calibri" w:hAnsi="Calibri"/>
                <w:color w:val="000000"/>
                <w:sz w:val="16"/>
                <w:szCs w:val="16"/>
              </w:rPr>
              <w:t>100%</w:t>
            </w:r>
          </w:p>
        </w:tc>
        <w:tc>
          <w:tcPr>
            <w:tcW w:w="1400" w:type="dxa"/>
            <w:tcBorders>
              <w:top w:val="nil"/>
              <w:left w:val="nil"/>
              <w:bottom w:val="single" w:sz="4" w:space="0" w:color="auto"/>
              <w:right w:val="single" w:sz="4" w:space="0" w:color="auto"/>
            </w:tcBorders>
            <w:shd w:val="clear" w:color="auto" w:fill="auto"/>
            <w:vAlign w:val="center"/>
            <w:hideMark/>
          </w:tcPr>
          <w:p w:rsidR="009B7959" w:rsidRDefault="009B7959" w:rsidP="009B7959">
            <w:pPr>
              <w:jc w:val="center"/>
              <w:rPr>
                <w:rFonts w:ascii="Calibri" w:hAnsi="Calibri"/>
                <w:color w:val="000000"/>
                <w:sz w:val="16"/>
                <w:szCs w:val="16"/>
              </w:rPr>
            </w:pPr>
            <w:r>
              <w:rPr>
                <w:rFonts w:ascii="Calibri" w:hAnsi="Calibri"/>
                <w:color w:val="000000"/>
                <w:sz w:val="16"/>
                <w:szCs w:val="16"/>
              </w:rPr>
              <w:t>91%</w:t>
            </w:r>
          </w:p>
        </w:tc>
        <w:tc>
          <w:tcPr>
            <w:tcW w:w="1700" w:type="dxa"/>
            <w:tcBorders>
              <w:top w:val="nil"/>
              <w:left w:val="nil"/>
              <w:bottom w:val="single" w:sz="4" w:space="0" w:color="auto"/>
              <w:right w:val="single" w:sz="4" w:space="0" w:color="auto"/>
            </w:tcBorders>
            <w:shd w:val="clear" w:color="auto" w:fill="auto"/>
            <w:vAlign w:val="center"/>
            <w:hideMark/>
          </w:tcPr>
          <w:p w:rsidR="009B7959" w:rsidRDefault="009B7959" w:rsidP="009B7959">
            <w:pPr>
              <w:jc w:val="center"/>
              <w:rPr>
                <w:rFonts w:ascii="Calibri" w:hAnsi="Calibri"/>
                <w:color w:val="000000"/>
                <w:sz w:val="16"/>
                <w:szCs w:val="16"/>
              </w:rPr>
            </w:pPr>
            <w:r>
              <w:rPr>
                <w:rFonts w:ascii="Calibri" w:hAnsi="Calibri"/>
                <w:color w:val="000000"/>
                <w:sz w:val="16"/>
                <w:szCs w:val="16"/>
              </w:rPr>
              <w:t>69%</w:t>
            </w:r>
          </w:p>
        </w:tc>
        <w:tc>
          <w:tcPr>
            <w:tcW w:w="2000" w:type="dxa"/>
            <w:tcBorders>
              <w:top w:val="nil"/>
              <w:left w:val="nil"/>
              <w:bottom w:val="single" w:sz="4" w:space="0" w:color="auto"/>
              <w:right w:val="single" w:sz="4" w:space="0" w:color="auto"/>
            </w:tcBorders>
            <w:shd w:val="clear" w:color="auto" w:fill="auto"/>
            <w:vAlign w:val="center"/>
            <w:hideMark/>
          </w:tcPr>
          <w:p w:rsidR="009B7959" w:rsidRDefault="009B7959" w:rsidP="009B7959">
            <w:pPr>
              <w:jc w:val="center"/>
              <w:rPr>
                <w:rFonts w:ascii="Calibri" w:hAnsi="Calibri"/>
                <w:color w:val="000000"/>
                <w:sz w:val="16"/>
                <w:szCs w:val="16"/>
              </w:rPr>
            </w:pPr>
            <w:r>
              <w:rPr>
                <w:rFonts w:ascii="Calibri" w:hAnsi="Calibri"/>
                <w:color w:val="000000"/>
                <w:sz w:val="16"/>
                <w:szCs w:val="16"/>
              </w:rPr>
              <w:t>92%</w:t>
            </w:r>
          </w:p>
        </w:tc>
      </w:tr>
      <w:tr w:rsidR="007C55F3" w:rsidRPr="007C55F3" w:rsidTr="009B7959">
        <w:trPr>
          <w:trHeight w:val="288"/>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Sesiones promedio por año</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r>
      <w:tr w:rsidR="007C55F3" w:rsidRPr="007C55F3" w:rsidTr="009B7959">
        <w:trPr>
          <w:trHeight w:val="288"/>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Tiempo dedicado por la red comunitaria</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3</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3</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3</w:t>
            </w:r>
          </w:p>
        </w:tc>
      </w:tr>
      <w:tr w:rsidR="007C55F3" w:rsidRPr="007C55F3" w:rsidTr="009B7959">
        <w:trPr>
          <w:trHeight w:val="288"/>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Tiempo dedicado por personal de salud</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r>
      <w:tr w:rsidR="007C55F3" w:rsidRPr="007C55F3" w:rsidTr="009B7959">
        <w:trPr>
          <w:trHeight w:val="552"/>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vigilancia nutricional a mujeres embarazadas</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r>
      <w:tr w:rsidR="007C55F3" w:rsidRPr="007C55F3" w:rsidTr="009B7959">
        <w:trPr>
          <w:trHeight w:val="552"/>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vigilancia y consejería nutricional a menores de dos años</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4</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23</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26</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25</w:t>
            </w:r>
          </w:p>
        </w:tc>
      </w:tr>
      <w:tr w:rsidR="007C55F3" w:rsidRPr="007C55F3" w:rsidTr="009B7959">
        <w:trPr>
          <w:trHeight w:val="1104"/>
        </w:trPr>
        <w:tc>
          <w:tcPr>
            <w:tcW w:w="2609"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Promoción, prevención y atención comunitaria a casos de enfermedades prevalentes de la infancia- componente morbilidad.</w:t>
            </w:r>
          </w:p>
        </w:tc>
        <w:tc>
          <w:tcPr>
            <w:tcW w:w="176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4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7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200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r>
      <w:tr w:rsidR="007C55F3" w:rsidRPr="007C55F3" w:rsidTr="009B7959">
        <w:trPr>
          <w:trHeight w:val="420"/>
        </w:trPr>
        <w:tc>
          <w:tcPr>
            <w:tcW w:w="2609" w:type="dxa"/>
            <w:tcBorders>
              <w:top w:val="nil"/>
              <w:left w:val="single" w:sz="8" w:space="0" w:color="auto"/>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Manejo de casos comunitarios</w:t>
            </w:r>
          </w:p>
        </w:tc>
        <w:tc>
          <w:tcPr>
            <w:tcW w:w="1760"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1400"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1700"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2000"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r>
    </w:tbl>
    <w:p w:rsidR="007C55F3" w:rsidRDefault="007C55F3" w:rsidP="003C3B41">
      <w:pPr>
        <w:pStyle w:val="ListParagraph"/>
        <w:jc w:val="both"/>
        <w:rPr>
          <w:rFonts w:cs="Times New Roman"/>
        </w:rPr>
      </w:pPr>
    </w:p>
    <w:p w:rsidR="007C55F3" w:rsidRDefault="007C55F3">
      <w:pPr>
        <w:rPr>
          <w:rFonts w:cs="Times New Roman"/>
        </w:rPr>
      </w:pPr>
      <w:r>
        <w:rPr>
          <w:rFonts w:cs="Times New Roman"/>
        </w:rPr>
        <w:br w:type="page"/>
      </w:r>
    </w:p>
    <w:p w:rsidR="00862585" w:rsidRDefault="00862585" w:rsidP="00862585">
      <w:pPr>
        <w:pStyle w:val="ListParagraph"/>
        <w:jc w:val="both"/>
        <w:rPr>
          <w:rFonts w:cs="Times New Roman"/>
        </w:rPr>
      </w:pPr>
      <w:r>
        <w:rPr>
          <w:rFonts w:cs="Times New Roman"/>
        </w:rPr>
        <w:lastRenderedPageBreak/>
        <w:t xml:space="preserve">Tabla </w:t>
      </w:r>
      <w:r w:rsidR="003A4F27">
        <w:rPr>
          <w:rFonts w:cs="Times New Roman"/>
        </w:rPr>
        <w:t>10</w:t>
      </w:r>
      <w:r>
        <w:rPr>
          <w:rFonts w:cs="Times New Roman"/>
        </w:rPr>
        <w:t xml:space="preserve">. </w:t>
      </w:r>
      <w:r w:rsidR="00AA72DB">
        <w:rPr>
          <w:rFonts w:cs="Times New Roman"/>
        </w:rPr>
        <w:t xml:space="preserve">Cobertura y situación de </w:t>
      </w:r>
      <w:r>
        <w:rPr>
          <w:rFonts w:cs="Times New Roman"/>
        </w:rPr>
        <w:t xml:space="preserve">PROCOSAN en los municipios de Telpaneca y san Lucas de Madriz, Julio </w:t>
      </w:r>
      <w:r w:rsidR="00C87AD6">
        <w:rPr>
          <w:rFonts w:cs="Times New Roman"/>
        </w:rPr>
        <w:t>2013</w:t>
      </w:r>
      <w:r>
        <w:rPr>
          <w:rFonts w:cs="Times New Roman"/>
        </w:rPr>
        <w:t>.</w:t>
      </w:r>
    </w:p>
    <w:tbl>
      <w:tblPr>
        <w:tblW w:w="9111" w:type="dxa"/>
        <w:tblInd w:w="55" w:type="dxa"/>
        <w:tblLayout w:type="fixed"/>
        <w:tblCellMar>
          <w:left w:w="70" w:type="dxa"/>
          <w:right w:w="70" w:type="dxa"/>
        </w:tblCellMar>
        <w:tblLook w:val="04A0" w:firstRow="1" w:lastRow="0" w:firstColumn="1" w:lastColumn="0" w:noHBand="0" w:noVBand="1"/>
      </w:tblPr>
      <w:tblGrid>
        <w:gridCol w:w="1433"/>
        <w:gridCol w:w="1023"/>
        <w:gridCol w:w="957"/>
        <w:gridCol w:w="1152"/>
        <w:gridCol w:w="1320"/>
        <w:gridCol w:w="1271"/>
        <w:gridCol w:w="1010"/>
        <w:gridCol w:w="945"/>
      </w:tblGrid>
      <w:tr w:rsidR="007C55F3" w:rsidRPr="007C55F3" w:rsidTr="007C55F3">
        <w:trPr>
          <w:trHeight w:val="288"/>
        </w:trPr>
        <w:tc>
          <w:tcPr>
            <w:tcW w:w="1433" w:type="dxa"/>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VARIABLE</w:t>
            </w:r>
          </w:p>
        </w:tc>
        <w:tc>
          <w:tcPr>
            <w:tcW w:w="7678" w:type="dxa"/>
            <w:gridSpan w:val="7"/>
            <w:tcBorders>
              <w:top w:val="single" w:sz="8" w:space="0" w:color="auto"/>
              <w:left w:val="nil"/>
              <w:bottom w:val="single" w:sz="4" w:space="0" w:color="auto"/>
              <w:right w:val="single" w:sz="8" w:space="0" w:color="000000"/>
            </w:tcBorders>
            <w:shd w:val="clear" w:color="000000" w:fill="D8E4BC"/>
            <w:noWrap/>
            <w:vAlign w:val="bottom"/>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MADRIZ</w:t>
            </w:r>
          </w:p>
        </w:tc>
      </w:tr>
      <w:tr w:rsidR="007C55F3" w:rsidRPr="007C55F3" w:rsidTr="007C55F3">
        <w:trPr>
          <w:trHeight w:val="288"/>
        </w:trPr>
        <w:tc>
          <w:tcPr>
            <w:tcW w:w="1433" w:type="dxa"/>
            <w:vMerge/>
            <w:tcBorders>
              <w:top w:val="single" w:sz="8" w:space="0" w:color="auto"/>
              <w:left w:val="single" w:sz="8" w:space="0" w:color="auto"/>
              <w:bottom w:val="single" w:sz="4" w:space="0" w:color="auto"/>
              <w:right w:val="single" w:sz="4" w:space="0" w:color="auto"/>
            </w:tcBorders>
            <w:vAlign w:val="center"/>
            <w:hideMark/>
          </w:tcPr>
          <w:p w:rsidR="007C55F3" w:rsidRPr="007C55F3" w:rsidRDefault="007C55F3" w:rsidP="007C55F3">
            <w:pPr>
              <w:spacing w:after="0" w:line="240" w:lineRule="auto"/>
              <w:rPr>
                <w:rFonts w:ascii="Calibri" w:eastAsia="Times New Roman" w:hAnsi="Calibri" w:cs="Times New Roman"/>
                <w:b/>
                <w:bCs/>
                <w:color w:val="000000"/>
              </w:rPr>
            </w:pPr>
          </w:p>
        </w:tc>
        <w:tc>
          <w:tcPr>
            <w:tcW w:w="5723" w:type="dxa"/>
            <w:gridSpan w:val="5"/>
            <w:tcBorders>
              <w:top w:val="single" w:sz="4" w:space="0" w:color="auto"/>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TELPANECA</w:t>
            </w:r>
          </w:p>
        </w:tc>
        <w:tc>
          <w:tcPr>
            <w:tcW w:w="1955" w:type="dxa"/>
            <w:gridSpan w:val="2"/>
            <w:tcBorders>
              <w:top w:val="single" w:sz="4" w:space="0" w:color="auto"/>
              <w:left w:val="nil"/>
              <w:bottom w:val="single" w:sz="4" w:space="0" w:color="auto"/>
              <w:right w:val="single" w:sz="8" w:space="0" w:color="000000"/>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rPr>
            </w:pPr>
            <w:r w:rsidRPr="007C55F3">
              <w:rPr>
                <w:rFonts w:ascii="Calibri" w:eastAsia="Times New Roman" w:hAnsi="Calibri" w:cs="Times New Roman"/>
                <w:b/>
                <w:bCs/>
                <w:color w:val="000000"/>
              </w:rPr>
              <w:t>SANLUCAS</w:t>
            </w:r>
          </w:p>
        </w:tc>
      </w:tr>
      <w:tr w:rsidR="007C55F3" w:rsidRPr="007C55F3" w:rsidTr="007C55F3">
        <w:trPr>
          <w:trHeight w:val="288"/>
        </w:trPr>
        <w:tc>
          <w:tcPr>
            <w:tcW w:w="1433" w:type="dxa"/>
            <w:vMerge/>
            <w:tcBorders>
              <w:top w:val="single" w:sz="8" w:space="0" w:color="auto"/>
              <w:left w:val="single" w:sz="8" w:space="0" w:color="auto"/>
              <w:bottom w:val="single" w:sz="4" w:space="0" w:color="auto"/>
              <w:right w:val="single" w:sz="4" w:space="0" w:color="auto"/>
            </w:tcBorders>
            <w:vAlign w:val="center"/>
            <w:hideMark/>
          </w:tcPr>
          <w:p w:rsidR="007C55F3" w:rsidRPr="007C55F3" w:rsidRDefault="007C55F3" w:rsidP="007C55F3">
            <w:pPr>
              <w:spacing w:after="0" w:line="240" w:lineRule="auto"/>
              <w:rPr>
                <w:rFonts w:ascii="Calibri" w:eastAsia="Times New Roman" w:hAnsi="Calibri" w:cs="Times New Roman"/>
                <w:b/>
                <w:bCs/>
                <w:color w:val="000000"/>
              </w:rPr>
            </w:pPr>
          </w:p>
        </w:tc>
        <w:tc>
          <w:tcPr>
            <w:tcW w:w="1023"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957"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1152"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132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1271"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101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c>
          <w:tcPr>
            <w:tcW w:w="945" w:type="dxa"/>
            <w:tcBorders>
              <w:top w:val="nil"/>
              <w:left w:val="nil"/>
              <w:bottom w:val="single" w:sz="4" w:space="0" w:color="auto"/>
              <w:right w:val="single" w:sz="8"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2"/>
                <w:szCs w:val="12"/>
              </w:rPr>
            </w:pPr>
            <w:r w:rsidRPr="007C55F3">
              <w:rPr>
                <w:rFonts w:ascii="Calibri" w:eastAsia="Times New Roman" w:hAnsi="Calibri" w:cs="Times New Roman"/>
                <w:b/>
                <w:bCs/>
                <w:color w:val="000000"/>
                <w:sz w:val="12"/>
                <w:szCs w:val="12"/>
              </w:rPr>
              <w:t>COMUNIDAD</w:t>
            </w:r>
          </w:p>
        </w:tc>
      </w:tr>
      <w:tr w:rsidR="007C55F3" w:rsidRPr="007C55F3" w:rsidTr="007C55F3">
        <w:trPr>
          <w:trHeight w:val="288"/>
        </w:trPr>
        <w:tc>
          <w:tcPr>
            <w:tcW w:w="1433" w:type="dxa"/>
            <w:vMerge/>
            <w:tcBorders>
              <w:top w:val="single" w:sz="8" w:space="0" w:color="auto"/>
              <w:left w:val="single" w:sz="8" w:space="0" w:color="auto"/>
              <w:bottom w:val="single" w:sz="4" w:space="0" w:color="auto"/>
              <w:right w:val="single" w:sz="4" w:space="0" w:color="auto"/>
            </w:tcBorders>
            <w:vAlign w:val="center"/>
            <w:hideMark/>
          </w:tcPr>
          <w:p w:rsidR="007C55F3" w:rsidRPr="007C55F3" w:rsidRDefault="007C55F3" w:rsidP="007C55F3">
            <w:pPr>
              <w:spacing w:after="0" w:line="240" w:lineRule="auto"/>
              <w:rPr>
                <w:rFonts w:ascii="Calibri" w:eastAsia="Times New Roman" w:hAnsi="Calibri" w:cs="Times New Roman"/>
                <w:b/>
                <w:bCs/>
                <w:color w:val="000000"/>
              </w:rPr>
            </w:pPr>
          </w:p>
        </w:tc>
        <w:tc>
          <w:tcPr>
            <w:tcW w:w="1023"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El Achiote</w:t>
            </w:r>
          </w:p>
        </w:tc>
        <w:tc>
          <w:tcPr>
            <w:tcW w:w="957"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San Ignacio</w:t>
            </w:r>
          </w:p>
        </w:tc>
        <w:tc>
          <w:tcPr>
            <w:tcW w:w="1152"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El Carrizal</w:t>
            </w:r>
          </w:p>
        </w:tc>
        <w:tc>
          <w:tcPr>
            <w:tcW w:w="132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Zona 6</w:t>
            </w:r>
          </w:p>
        </w:tc>
        <w:tc>
          <w:tcPr>
            <w:tcW w:w="1271"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Sinisli</w:t>
            </w:r>
          </w:p>
        </w:tc>
        <w:tc>
          <w:tcPr>
            <w:tcW w:w="1010" w:type="dxa"/>
            <w:tcBorders>
              <w:top w:val="nil"/>
              <w:left w:val="nil"/>
              <w:bottom w:val="single" w:sz="4" w:space="0" w:color="auto"/>
              <w:right w:val="single" w:sz="4"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San Francisco</w:t>
            </w:r>
          </w:p>
        </w:tc>
        <w:tc>
          <w:tcPr>
            <w:tcW w:w="945" w:type="dxa"/>
            <w:tcBorders>
              <w:top w:val="nil"/>
              <w:left w:val="nil"/>
              <w:bottom w:val="single" w:sz="4" w:space="0" w:color="auto"/>
              <w:right w:val="single" w:sz="8" w:space="0" w:color="auto"/>
            </w:tcBorders>
            <w:shd w:val="clear" w:color="000000" w:fill="D6E3BC"/>
            <w:vAlign w:val="center"/>
            <w:hideMark/>
          </w:tcPr>
          <w:p w:rsidR="007C55F3" w:rsidRPr="007C55F3" w:rsidRDefault="007C55F3" w:rsidP="007C55F3">
            <w:pPr>
              <w:spacing w:after="0" w:line="240" w:lineRule="auto"/>
              <w:jc w:val="center"/>
              <w:rPr>
                <w:rFonts w:ascii="Calibri" w:eastAsia="Times New Roman" w:hAnsi="Calibri" w:cs="Times New Roman"/>
                <w:b/>
                <w:bCs/>
                <w:color w:val="000000"/>
                <w:sz w:val="16"/>
                <w:szCs w:val="16"/>
              </w:rPr>
            </w:pPr>
            <w:r w:rsidRPr="007C55F3">
              <w:rPr>
                <w:rFonts w:ascii="Calibri" w:eastAsia="Times New Roman" w:hAnsi="Calibri" w:cs="Times New Roman"/>
                <w:b/>
                <w:bCs/>
                <w:color w:val="000000"/>
                <w:sz w:val="16"/>
                <w:szCs w:val="16"/>
              </w:rPr>
              <w:t>Moropoto</w:t>
            </w:r>
          </w:p>
        </w:tc>
      </w:tr>
      <w:tr w:rsidR="007C55F3" w:rsidRPr="007C55F3" w:rsidTr="007C55F3">
        <w:trPr>
          <w:trHeight w:val="28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Menor 2 años</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8</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28</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19</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14</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3</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27</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25</w:t>
            </w:r>
          </w:p>
        </w:tc>
      </w:tr>
      <w:tr w:rsidR="007C55F3" w:rsidRPr="007C55F3" w:rsidTr="007C55F3">
        <w:trPr>
          <w:trHeight w:val="28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Asistencia</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8</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24</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15</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14</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3</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20</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24</w:t>
            </w:r>
          </w:p>
        </w:tc>
      </w:tr>
      <w:tr w:rsidR="003B23E5" w:rsidRPr="007C55F3" w:rsidTr="00DF5F3D">
        <w:trPr>
          <w:trHeight w:val="28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3B23E5" w:rsidRPr="007C55F3" w:rsidRDefault="003B23E5"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 Cobertura</w:t>
            </w:r>
          </w:p>
        </w:tc>
        <w:tc>
          <w:tcPr>
            <w:tcW w:w="1023" w:type="dxa"/>
            <w:tcBorders>
              <w:top w:val="nil"/>
              <w:left w:val="nil"/>
              <w:bottom w:val="single" w:sz="4" w:space="0" w:color="auto"/>
              <w:right w:val="single" w:sz="4"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100%</w:t>
            </w:r>
          </w:p>
        </w:tc>
        <w:tc>
          <w:tcPr>
            <w:tcW w:w="957" w:type="dxa"/>
            <w:tcBorders>
              <w:top w:val="nil"/>
              <w:left w:val="nil"/>
              <w:bottom w:val="single" w:sz="4" w:space="0" w:color="auto"/>
              <w:right w:val="single" w:sz="4"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86%</w:t>
            </w:r>
          </w:p>
        </w:tc>
        <w:tc>
          <w:tcPr>
            <w:tcW w:w="1152" w:type="dxa"/>
            <w:tcBorders>
              <w:top w:val="nil"/>
              <w:left w:val="nil"/>
              <w:bottom w:val="single" w:sz="4" w:space="0" w:color="auto"/>
              <w:right w:val="single" w:sz="4"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79%</w:t>
            </w:r>
          </w:p>
        </w:tc>
        <w:tc>
          <w:tcPr>
            <w:tcW w:w="1320" w:type="dxa"/>
            <w:tcBorders>
              <w:top w:val="nil"/>
              <w:left w:val="nil"/>
              <w:bottom w:val="single" w:sz="4" w:space="0" w:color="auto"/>
              <w:right w:val="single" w:sz="4"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100%</w:t>
            </w:r>
          </w:p>
        </w:tc>
        <w:tc>
          <w:tcPr>
            <w:tcW w:w="1271" w:type="dxa"/>
            <w:tcBorders>
              <w:top w:val="nil"/>
              <w:left w:val="nil"/>
              <w:bottom w:val="single" w:sz="4" w:space="0" w:color="auto"/>
              <w:right w:val="single" w:sz="4"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100%</w:t>
            </w:r>
          </w:p>
        </w:tc>
        <w:tc>
          <w:tcPr>
            <w:tcW w:w="1010" w:type="dxa"/>
            <w:tcBorders>
              <w:top w:val="nil"/>
              <w:left w:val="nil"/>
              <w:bottom w:val="single" w:sz="4" w:space="0" w:color="auto"/>
              <w:right w:val="single" w:sz="4"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74%</w:t>
            </w:r>
          </w:p>
        </w:tc>
        <w:tc>
          <w:tcPr>
            <w:tcW w:w="945" w:type="dxa"/>
            <w:tcBorders>
              <w:top w:val="nil"/>
              <w:left w:val="nil"/>
              <w:bottom w:val="single" w:sz="4" w:space="0" w:color="auto"/>
              <w:right w:val="single" w:sz="8" w:space="0" w:color="auto"/>
            </w:tcBorders>
            <w:shd w:val="clear" w:color="auto" w:fill="auto"/>
            <w:vAlign w:val="center"/>
            <w:hideMark/>
          </w:tcPr>
          <w:p w:rsidR="003B23E5" w:rsidRDefault="003B23E5" w:rsidP="00DF5F3D">
            <w:pPr>
              <w:jc w:val="center"/>
              <w:rPr>
                <w:rFonts w:ascii="Calibri" w:hAnsi="Calibri"/>
                <w:color w:val="000000"/>
                <w:sz w:val="16"/>
                <w:szCs w:val="16"/>
              </w:rPr>
            </w:pPr>
            <w:r>
              <w:rPr>
                <w:rFonts w:ascii="Calibri" w:hAnsi="Calibri"/>
                <w:color w:val="000000"/>
                <w:sz w:val="16"/>
                <w:szCs w:val="16"/>
              </w:rPr>
              <w:t>96%</w:t>
            </w:r>
          </w:p>
        </w:tc>
      </w:tr>
      <w:tr w:rsidR="007C55F3" w:rsidRPr="007C55F3" w:rsidTr="007C55F3">
        <w:trPr>
          <w:trHeight w:val="28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Sesiones promedio por año</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12</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8</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8</w:t>
            </w:r>
          </w:p>
        </w:tc>
      </w:tr>
      <w:tr w:rsidR="007C55F3" w:rsidRPr="007C55F3" w:rsidTr="007C55F3">
        <w:trPr>
          <w:trHeight w:val="28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Tiempo dedicado por la red comunitaria</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w:t>
            </w:r>
          </w:p>
        </w:tc>
      </w:tr>
      <w:tr w:rsidR="007C55F3" w:rsidRPr="007C55F3" w:rsidTr="007C55F3">
        <w:trPr>
          <w:trHeight w:val="28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Tiempo dedicado por personal de salud</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w:t>
            </w:r>
          </w:p>
        </w:tc>
      </w:tr>
      <w:tr w:rsidR="007C55F3" w:rsidRPr="007C55F3" w:rsidTr="007C55F3">
        <w:trPr>
          <w:trHeight w:val="612"/>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vigilancia nutricional a mujeres embarazadas</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c>
          <w:tcPr>
            <w:tcW w:w="945"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 materno</w:t>
            </w:r>
          </w:p>
        </w:tc>
      </w:tr>
      <w:tr w:rsidR="007C55F3" w:rsidRPr="007C55F3" w:rsidTr="007C55F3">
        <w:trPr>
          <w:trHeight w:val="552"/>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vigilancia y consejería nutricional a menores de dos años</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8</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28</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19</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14</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3</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27</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25</w:t>
            </w:r>
          </w:p>
        </w:tc>
      </w:tr>
      <w:tr w:rsidR="007C55F3" w:rsidRPr="007C55F3" w:rsidTr="007C55F3">
        <w:trPr>
          <w:trHeight w:val="1104"/>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Promoción, prevención y atención comunitaria a casos de enfermedades prevalentes de la infancia- componente morbilidad.</w:t>
            </w:r>
          </w:p>
        </w:tc>
        <w:tc>
          <w:tcPr>
            <w:tcW w:w="1023"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957"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152"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32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271"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1010" w:type="dxa"/>
            <w:tcBorders>
              <w:top w:val="nil"/>
              <w:left w:val="nil"/>
              <w:bottom w:val="single" w:sz="4" w:space="0" w:color="auto"/>
              <w:right w:val="single" w:sz="4"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c>
          <w:tcPr>
            <w:tcW w:w="945" w:type="dxa"/>
            <w:tcBorders>
              <w:top w:val="nil"/>
              <w:left w:val="nil"/>
              <w:bottom w:val="single" w:sz="4" w:space="0" w:color="auto"/>
              <w:right w:val="single" w:sz="8" w:space="0" w:color="auto"/>
            </w:tcBorders>
            <w:shd w:val="clear" w:color="auto" w:fill="auto"/>
            <w:vAlign w:val="center"/>
            <w:hideMark/>
          </w:tcPr>
          <w:p w:rsidR="007C55F3" w:rsidRPr="007C55F3" w:rsidRDefault="007C55F3" w:rsidP="007C55F3">
            <w:pPr>
              <w:spacing w:after="0" w:line="240" w:lineRule="auto"/>
              <w:jc w:val="center"/>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0</w:t>
            </w:r>
          </w:p>
        </w:tc>
      </w:tr>
      <w:tr w:rsidR="007C55F3" w:rsidRPr="007C55F3" w:rsidTr="007C55F3">
        <w:trPr>
          <w:trHeight w:val="420"/>
        </w:trPr>
        <w:tc>
          <w:tcPr>
            <w:tcW w:w="1433" w:type="dxa"/>
            <w:tcBorders>
              <w:top w:val="nil"/>
              <w:left w:val="single" w:sz="8" w:space="0" w:color="auto"/>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20"/>
                <w:szCs w:val="20"/>
              </w:rPr>
            </w:pPr>
            <w:r w:rsidRPr="007C55F3">
              <w:rPr>
                <w:rFonts w:ascii="Calibri" w:eastAsia="Times New Roman" w:hAnsi="Calibri" w:cs="Times New Roman"/>
                <w:color w:val="000000"/>
                <w:sz w:val="20"/>
                <w:szCs w:val="20"/>
              </w:rPr>
              <w:t>Manejo de casos comunitarios</w:t>
            </w:r>
          </w:p>
        </w:tc>
        <w:tc>
          <w:tcPr>
            <w:tcW w:w="1023"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957"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1152"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1320"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1271"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1010" w:type="dxa"/>
            <w:tcBorders>
              <w:top w:val="nil"/>
              <w:left w:val="nil"/>
              <w:bottom w:val="single" w:sz="8" w:space="0" w:color="auto"/>
              <w:right w:val="single" w:sz="4"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c>
          <w:tcPr>
            <w:tcW w:w="945" w:type="dxa"/>
            <w:tcBorders>
              <w:top w:val="nil"/>
              <w:left w:val="nil"/>
              <w:bottom w:val="single" w:sz="8" w:space="0" w:color="auto"/>
              <w:right w:val="single" w:sz="8" w:space="0" w:color="auto"/>
            </w:tcBorders>
            <w:shd w:val="clear" w:color="auto" w:fill="auto"/>
            <w:vAlign w:val="center"/>
            <w:hideMark/>
          </w:tcPr>
          <w:p w:rsidR="007C55F3" w:rsidRPr="007C55F3" w:rsidRDefault="007C55F3" w:rsidP="007C55F3">
            <w:pPr>
              <w:spacing w:after="0" w:line="240" w:lineRule="auto"/>
              <w:jc w:val="both"/>
              <w:rPr>
                <w:rFonts w:ascii="Calibri" w:eastAsia="Times New Roman" w:hAnsi="Calibri" w:cs="Times New Roman"/>
                <w:color w:val="000000"/>
                <w:sz w:val="16"/>
                <w:szCs w:val="16"/>
              </w:rPr>
            </w:pPr>
            <w:r w:rsidRPr="007C55F3">
              <w:rPr>
                <w:rFonts w:ascii="Calibri" w:eastAsia="Times New Roman" w:hAnsi="Calibri" w:cs="Times New Roman"/>
                <w:color w:val="000000"/>
                <w:sz w:val="16"/>
                <w:szCs w:val="16"/>
              </w:rPr>
              <w:t>Sin implementar componente</w:t>
            </w:r>
          </w:p>
        </w:tc>
      </w:tr>
    </w:tbl>
    <w:p w:rsidR="007C55F3" w:rsidRDefault="007C55F3">
      <w:pPr>
        <w:rPr>
          <w:rFonts w:cs="Times New Roman"/>
        </w:rPr>
      </w:pPr>
      <w:r>
        <w:rPr>
          <w:rFonts w:cs="Times New Roman"/>
        </w:rPr>
        <w:br w:type="page"/>
      </w:r>
    </w:p>
    <w:p w:rsidR="007D341C" w:rsidRDefault="007D341C" w:rsidP="00D253DE">
      <w:pPr>
        <w:pStyle w:val="Heading1"/>
        <w:numPr>
          <w:ilvl w:val="0"/>
          <w:numId w:val="7"/>
        </w:numPr>
        <w:rPr>
          <w:rFonts w:asciiTheme="majorHAnsi" w:hAnsiTheme="majorHAnsi" w:cs="Arial"/>
          <w:sz w:val="32"/>
          <w:szCs w:val="22"/>
          <w:lang w:val="es-NI"/>
        </w:rPr>
      </w:pPr>
      <w:bookmarkStart w:id="23" w:name="_Toc361645135"/>
      <w:r>
        <w:rPr>
          <w:rFonts w:asciiTheme="majorHAnsi" w:hAnsiTheme="majorHAnsi" w:cs="Arial"/>
          <w:sz w:val="32"/>
          <w:szCs w:val="22"/>
          <w:lang w:val="es-NI"/>
        </w:rPr>
        <w:lastRenderedPageBreak/>
        <w:t>PARTICIPANTES</w:t>
      </w:r>
      <w:bookmarkEnd w:id="23"/>
    </w:p>
    <w:p w:rsidR="007D341C" w:rsidRDefault="007D341C" w:rsidP="007D341C"/>
    <w:p w:rsidR="00777468" w:rsidRPr="00ED54BA" w:rsidRDefault="00777468" w:rsidP="00777468">
      <w:pPr>
        <w:pStyle w:val="ListParagraph"/>
        <w:ind w:left="0"/>
        <w:jc w:val="both"/>
        <w:rPr>
          <w:rFonts w:cs="Times New Roman"/>
          <w:b/>
          <w:u w:val="single"/>
        </w:rPr>
      </w:pPr>
      <w:r w:rsidRPr="00ED54BA">
        <w:rPr>
          <w:rFonts w:cs="Times New Roman"/>
          <w:b/>
          <w:u w:val="single"/>
        </w:rPr>
        <w:t>NIVEL CENTRAL</w:t>
      </w:r>
    </w:p>
    <w:p w:rsidR="00777468" w:rsidRPr="00362E6B" w:rsidRDefault="00777468" w:rsidP="00777468">
      <w:pPr>
        <w:pStyle w:val="ListParagraph"/>
        <w:numPr>
          <w:ilvl w:val="0"/>
          <w:numId w:val="18"/>
        </w:numPr>
        <w:jc w:val="both"/>
        <w:rPr>
          <w:rFonts w:cs="Times New Roman"/>
        </w:rPr>
      </w:pPr>
      <w:r>
        <w:rPr>
          <w:rFonts w:cs="Times New Roman"/>
        </w:rPr>
        <w:t>Lic. Irayda González. Nivel Central DGECA</w:t>
      </w:r>
    </w:p>
    <w:p w:rsidR="007058E2" w:rsidRPr="00CE63DA" w:rsidRDefault="007058E2" w:rsidP="007058E2">
      <w:pPr>
        <w:spacing w:after="0" w:line="240" w:lineRule="auto"/>
        <w:jc w:val="both"/>
        <w:rPr>
          <w:rFonts w:cs="Times New Roman"/>
          <w:b/>
          <w:u w:val="single"/>
        </w:rPr>
      </w:pPr>
      <w:r>
        <w:rPr>
          <w:rFonts w:cs="Times New Roman"/>
          <w:b/>
          <w:u w:val="single"/>
        </w:rPr>
        <w:t>MUNICIPIO LA DALIA</w:t>
      </w:r>
    </w:p>
    <w:p w:rsidR="007058E2" w:rsidRDefault="007058E2" w:rsidP="007058E2">
      <w:pPr>
        <w:pStyle w:val="ListParagraph"/>
        <w:numPr>
          <w:ilvl w:val="0"/>
          <w:numId w:val="16"/>
        </w:numPr>
        <w:jc w:val="both"/>
        <w:rPr>
          <w:rFonts w:cs="Times New Roman"/>
        </w:rPr>
      </w:pPr>
      <w:r>
        <w:rPr>
          <w:rFonts w:cs="Times New Roman"/>
        </w:rPr>
        <w:t>Dr. Francisco Valle. Director  87064120</w:t>
      </w:r>
    </w:p>
    <w:p w:rsidR="007058E2" w:rsidRDefault="007058E2" w:rsidP="007058E2">
      <w:pPr>
        <w:pStyle w:val="ListParagraph"/>
        <w:numPr>
          <w:ilvl w:val="0"/>
          <w:numId w:val="16"/>
        </w:numPr>
        <w:jc w:val="both"/>
        <w:rPr>
          <w:rFonts w:cs="Times New Roman"/>
        </w:rPr>
      </w:pPr>
      <w:r>
        <w:rPr>
          <w:rFonts w:cs="Times New Roman"/>
        </w:rPr>
        <w:t>Dr. Milton Torres- médico asistencial</w:t>
      </w:r>
    </w:p>
    <w:p w:rsidR="007058E2" w:rsidRDefault="007058E2" w:rsidP="007058E2">
      <w:pPr>
        <w:pStyle w:val="ListParagraph"/>
        <w:numPr>
          <w:ilvl w:val="0"/>
          <w:numId w:val="16"/>
        </w:numPr>
        <w:jc w:val="both"/>
        <w:rPr>
          <w:rFonts w:cs="Times New Roman"/>
        </w:rPr>
      </w:pPr>
      <w:r>
        <w:rPr>
          <w:rFonts w:cs="Times New Roman"/>
        </w:rPr>
        <w:t>Lic. Escarlett Gámez- Técnico TB SILAIS</w:t>
      </w:r>
    </w:p>
    <w:p w:rsidR="007058E2" w:rsidRDefault="007058E2" w:rsidP="007058E2">
      <w:pPr>
        <w:pStyle w:val="ListParagraph"/>
        <w:numPr>
          <w:ilvl w:val="0"/>
          <w:numId w:val="16"/>
        </w:numPr>
        <w:jc w:val="both"/>
        <w:rPr>
          <w:rFonts w:cs="Times New Roman"/>
        </w:rPr>
      </w:pPr>
      <w:r>
        <w:rPr>
          <w:rFonts w:cs="Times New Roman"/>
        </w:rPr>
        <w:t xml:space="preserve">Lic. Agustin Díaz Suazo-  Educador </w:t>
      </w:r>
    </w:p>
    <w:p w:rsidR="007058E2" w:rsidRDefault="007058E2" w:rsidP="007058E2">
      <w:pPr>
        <w:pStyle w:val="ListParagraph"/>
        <w:numPr>
          <w:ilvl w:val="0"/>
          <w:numId w:val="16"/>
        </w:numPr>
        <w:jc w:val="both"/>
        <w:rPr>
          <w:rFonts w:cs="Times New Roman"/>
        </w:rPr>
      </w:pPr>
      <w:r>
        <w:rPr>
          <w:rFonts w:cs="Times New Roman"/>
        </w:rPr>
        <w:t>Lic. José Rogelio Castillo- Responsable Puesto de Salud</w:t>
      </w:r>
    </w:p>
    <w:p w:rsidR="007058E2" w:rsidRDefault="007058E2" w:rsidP="007058E2">
      <w:pPr>
        <w:pStyle w:val="ListParagraph"/>
        <w:numPr>
          <w:ilvl w:val="0"/>
          <w:numId w:val="16"/>
        </w:numPr>
        <w:jc w:val="both"/>
        <w:rPr>
          <w:rFonts w:cs="Times New Roman"/>
        </w:rPr>
      </w:pPr>
      <w:r>
        <w:rPr>
          <w:rFonts w:cs="Times New Roman"/>
        </w:rPr>
        <w:t>Lic. Arnoldo Cardoza- Jefe de enfermeria.</w:t>
      </w:r>
    </w:p>
    <w:p w:rsidR="007058E2" w:rsidRDefault="007058E2" w:rsidP="007058E2">
      <w:pPr>
        <w:pStyle w:val="ListParagraph"/>
        <w:spacing w:after="0" w:line="240" w:lineRule="auto"/>
        <w:ind w:left="0"/>
        <w:jc w:val="both"/>
        <w:rPr>
          <w:rFonts w:cs="Times New Roman"/>
          <w:b/>
          <w:u w:val="single"/>
        </w:rPr>
      </w:pPr>
    </w:p>
    <w:p w:rsidR="007058E2" w:rsidRPr="004B7C8C" w:rsidRDefault="007058E2" w:rsidP="007058E2">
      <w:pPr>
        <w:pStyle w:val="ListParagraph"/>
        <w:spacing w:after="0" w:line="240" w:lineRule="auto"/>
        <w:ind w:left="0"/>
        <w:jc w:val="both"/>
        <w:rPr>
          <w:rFonts w:cs="Times New Roman"/>
          <w:b/>
          <w:u w:val="single"/>
        </w:rPr>
      </w:pPr>
      <w:r>
        <w:rPr>
          <w:rFonts w:cs="Times New Roman"/>
          <w:b/>
          <w:u w:val="single"/>
        </w:rPr>
        <w:t>MUNICIPIO TERRABONA</w:t>
      </w:r>
    </w:p>
    <w:p w:rsidR="007058E2" w:rsidRDefault="007058E2" w:rsidP="007058E2">
      <w:pPr>
        <w:pStyle w:val="ListParagraph"/>
        <w:numPr>
          <w:ilvl w:val="0"/>
          <w:numId w:val="16"/>
        </w:numPr>
        <w:jc w:val="both"/>
        <w:rPr>
          <w:rFonts w:cs="Times New Roman"/>
        </w:rPr>
      </w:pPr>
      <w:r>
        <w:rPr>
          <w:rFonts w:cs="Times New Roman"/>
        </w:rPr>
        <w:t>Dra. Verónica Chávez Santana – Directora Centro de Salud</w:t>
      </w:r>
    </w:p>
    <w:p w:rsidR="007058E2" w:rsidRDefault="007058E2" w:rsidP="007058E2">
      <w:pPr>
        <w:pStyle w:val="ListParagraph"/>
        <w:numPr>
          <w:ilvl w:val="0"/>
          <w:numId w:val="16"/>
        </w:numPr>
        <w:jc w:val="both"/>
        <w:rPr>
          <w:rFonts w:cs="Times New Roman"/>
        </w:rPr>
      </w:pPr>
      <w:r>
        <w:rPr>
          <w:rFonts w:cs="Times New Roman"/>
        </w:rPr>
        <w:t>Lic. Daniel Moncada- Jefe de enfermeria</w:t>
      </w:r>
    </w:p>
    <w:p w:rsidR="007058E2" w:rsidRDefault="007058E2" w:rsidP="007058E2">
      <w:pPr>
        <w:pStyle w:val="ListParagraph"/>
        <w:numPr>
          <w:ilvl w:val="0"/>
          <w:numId w:val="16"/>
        </w:numPr>
        <w:jc w:val="both"/>
        <w:rPr>
          <w:rFonts w:cs="Times New Roman"/>
        </w:rPr>
      </w:pPr>
      <w:r>
        <w:rPr>
          <w:rFonts w:cs="Times New Roman"/>
        </w:rPr>
        <w:t>Nelson Soza Rivas- Facilitador comunitario</w:t>
      </w:r>
    </w:p>
    <w:p w:rsidR="007058E2" w:rsidRDefault="007058E2" w:rsidP="007058E2">
      <w:pPr>
        <w:pStyle w:val="ListParagraph"/>
        <w:numPr>
          <w:ilvl w:val="0"/>
          <w:numId w:val="16"/>
        </w:numPr>
        <w:jc w:val="both"/>
        <w:rPr>
          <w:rFonts w:cs="Times New Roman"/>
        </w:rPr>
      </w:pPr>
      <w:r>
        <w:rPr>
          <w:rFonts w:cs="Times New Roman"/>
        </w:rPr>
        <w:t>Carlos Antonio Soza Valle-  Facilitador comunitario</w:t>
      </w:r>
    </w:p>
    <w:p w:rsidR="007058E2" w:rsidRPr="00CE63DA" w:rsidRDefault="007058E2" w:rsidP="007058E2">
      <w:pPr>
        <w:spacing w:after="0" w:line="240" w:lineRule="auto"/>
        <w:jc w:val="both"/>
        <w:rPr>
          <w:rFonts w:cs="Times New Roman"/>
          <w:b/>
          <w:u w:val="single"/>
        </w:rPr>
      </w:pPr>
      <w:r>
        <w:rPr>
          <w:rFonts w:cs="Times New Roman"/>
          <w:b/>
          <w:u w:val="single"/>
        </w:rPr>
        <w:t>MUNICIPIO PUEBLO NUEVO</w:t>
      </w:r>
    </w:p>
    <w:p w:rsidR="007058E2" w:rsidRDefault="007058E2" w:rsidP="007058E2">
      <w:pPr>
        <w:pStyle w:val="ListParagraph"/>
        <w:numPr>
          <w:ilvl w:val="0"/>
          <w:numId w:val="17"/>
        </w:numPr>
        <w:jc w:val="both"/>
        <w:rPr>
          <w:rFonts w:cs="Times New Roman"/>
        </w:rPr>
      </w:pPr>
      <w:r>
        <w:rPr>
          <w:rFonts w:cs="Times New Roman"/>
        </w:rPr>
        <w:t>Dr. Victor Treminio- Director SILAIS</w:t>
      </w:r>
    </w:p>
    <w:p w:rsidR="007058E2" w:rsidRDefault="007058E2" w:rsidP="007058E2">
      <w:pPr>
        <w:pStyle w:val="ListParagraph"/>
        <w:numPr>
          <w:ilvl w:val="0"/>
          <w:numId w:val="17"/>
        </w:numPr>
        <w:jc w:val="both"/>
        <w:rPr>
          <w:rFonts w:cs="Times New Roman"/>
        </w:rPr>
      </w:pPr>
      <w:r>
        <w:rPr>
          <w:rFonts w:cs="Times New Roman"/>
        </w:rPr>
        <w:t>Lic. Yadira Tinoco-  Componente Materno infantil</w:t>
      </w:r>
    </w:p>
    <w:p w:rsidR="007058E2" w:rsidRDefault="007058E2" w:rsidP="007058E2">
      <w:pPr>
        <w:pStyle w:val="ListParagraph"/>
        <w:numPr>
          <w:ilvl w:val="0"/>
          <w:numId w:val="17"/>
        </w:numPr>
        <w:jc w:val="both"/>
        <w:rPr>
          <w:rFonts w:cs="Times New Roman"/>
        </w:rPr>
      </w:pPr>
      <w:r>
        <w:rPr>
          <w:rFonts w:cs="Times New Roman"/>
        </w:rPr>
        <w:t>Lic. Alba Cristina Pérez- Directora Interina</w:t>
      </w:r>
    </w:p>
    <w:p w:rsidR="007058E2" w:rsidRDefault="007058E2" w:rsidP="007058E2">
      <w:pPr>
        <w:pStyle w:val="ListParagraph"/>
        <w:numPr>
          <w:ilvl w:val="0"/>
          <w:numId w:val="17"/>
        </w:numPr>
        <w:jc w:val="both"/>
        <w:rPr>
          <w:rFonts w:cs="Times New Roman"/>
        </w:rPr>
      </w:pPr>
      <w:r>
        <w:rPr>
          <w:rFonts w:cs="Times New Roman"/>
        </w:rPr>
        <w:t>Guadalupe centeno-  Responsable de Epidemiología</w:t>
      </w:r>
    </w:p>
    <w:p w:rsidR="007058E2" w:rsidRDefault="007058E2" w:rsidP="007058E2">
      <w:pPr>
        <w:pStyle w:val="ListParagraph"/>
        <w:numPr>
          <w:ilvl w:val="0"/>
          <w:numId w:val="17"/>
        </w:numPr>
        <w:jc w:val="both"/>
        <w:rPr>
          <w:rFonts w:cs="Times New Roman"/>
        </w:rPr>
      </w:pPr>
      <w:r>
        <w:rPr>
          <w:rFonts w:cs="Times New Roman"/>
        </w:rPr>
        <w:t>Elba Rosa Pérez- Educadora</w:t>
      </w:r>
    </w:p>
    <w:p w:rsidR="007058E2" w:rsidRDefault="007058E2" w:rsidP="007058E2">
      <w:pPr>
        <w:pStyle w:val="ListParagraph"/>
        <w:numPr>
          <w:ilvl w:val="0"/>
          <w:numId w:val="17"/>
        </w:numPr>
        <w:jc w:val="both"/>
        <w:rPr>
          <w:rFonts w:cs="Times New Roman"/>
        </w:rPr>
      </w:pPr>
      <w:r>
        <w:rPr>
          <w:rFonts w:cs="Times New Roman"/>
        </w:rPr>
        <w:t>Verónica Acevedo Montenegro- Educadora</w:t>
      </w:r>
    </w:p>
    <w:p w:rsidR="007058E2" w:rsidRPr="00AB34F3" w:rsidRDefault="007058E2" w:rsidP="007058E2">
      <w:pPr>
        <w:pStyle w:val="ListParagraph"/>
        <w:numPr>
          <w:ilvl w:val="0"/>
          <w:numId w:val="17"/>
        </w:numPr>
        <w:jc w:val="both"/>
        <w:rPr>
          <w:rFonts w:cs="Times New Roman"/>
        </w:rPr>
      </w:pPr>
      <w:r>
        <w:rPr>
          <w:rFonts w:cs="Times New Roman"/>
        </w:rPr>
        <w:t>María Jesús Videa - Jefa de enfermeria</w:t>
      </w:r>
      <w:r w:rsidRPr="00AB34F3">
        <w:rPr>
          <w:rFonts w:cs="Times New Roman"/>
        </w:rPr>
        <w:t xml:space="preserve"> </w:t>
      </w:r>
    </w:p>
    <w:p w:rsidR="007058E2" w:rsidRDefault="007058E2" w:rsidP="007058E2">
      <w:pPr>
        <w:pStyle w:val="ListParagraph"/>
        <w:spacing w:after="0" w:line="240" w:lineRule="auto"/>
        <w:ind w:left="0"/>
        <w:jc w:val="both"/>
        <w:rPr>
          <w:rFonts w:cs="Times New Roman"/>
          <w:b/>
          <w:u w:val="single"/>
        </w:rPr>
      </w:pPr>
    </w:p>
    <w:p w:rsidR="007058E2" w:rsidRPr="004B7C8C" w:rsidRDefault="007058E2" w:rsidP="007058E2">
      <w:pPr>
        <w:pStyle w:val="ListParagraph"/>
        <w:spacing w:after="0" w:line="240" w:lineRule="auto"/>
        <w:ind w:left="0"/>
        <w:jc w:val="both"/>
        <w:rPr>
          <w:rFonts w:cs="Times New Roman"/>
          <w:b/>
          <w:u w:val="single"/>
        </w:rPr>
      </w:pPr>
      <w:r>
        <w:rPr>
          <w:rFonts w:cs="Times New Roman"/>
          <w:b/>
          <w:u w:val="single"/>
        </w:rPr>
        <w:t>MUNICIPIO CONDEGA</w:t>
      </w:r>
    </w:p>
    <w:p w:rsidR="007058E2" w:rsidRDefault="007058E2" w:rsidP="007058E2">
      <w:pPr>
        <w:pStyle w:val="ListParagraph"/>
        <w:numPr>
          <w:ilvl w:val="0"/>
          <w:numId w:val="16"/>
        </w:numPr>
        <w:jc w:val="both"/>
        <w:rPr>
          <w:rFonts w:cs="Times New Roman"/>
        </w:rPr>
      </w:pPr>
      <w:r>
        <w:rPr>
          <w:rFonts w:cs="Times New Roman"/>
        </w:rPr>
        <w:t>Dra. Verónica Chávez Santana – Directora Centro de Salud</w:t>
      </w:r>
    </w:p>
    <w:p w:rsidR="007058E2" w:rsidRDefault="007058E2" w:rsidP="007058E2">
      <w:pPr>
        <w:pStyle w:val="ListParagraph"/>
        <w:numPr>
          <w:ilvl w:val="0"/>
          <w:numId w:val="16"/>
        </w:numPr>
        <w:jc w:val="both"/>
        <w:rPr>
          <w:rFonts w:cs="Times New Roman"/>
        </w:rPr>
      </w:pPr>
      <w:r>
        <w:rPr>
          <w:rFonts w:cs="Times New Roman"/>
        </w:rPr>
        <w:t>Lic. Daniel Moncada- Jefe de enfermeria</w:t>
      </w:r>
    </w:p>
    <w:p w:rsidR="007058E2" w:rsidRDefault="007058E2" w:rsidP="007058E2">
      <w:pPr>
        <w:pStyle w:val="ListParagraph"/>
        <w:numPr>
          <w:ilvl w:val="0"/>
          <w:numId w:val="16"/>
        </w:numPr>
        <w:jc w:val="both"/>
        <w:rPr>
          <w:rFonts w:cs="Times New Roman"/>
        </w:rPr>
      </w:pPr>
      <w:r>
        <w:rPr>
          <w:rFonts w:cs="Times New Roman"/>
        </w:rPr>
        <w:t>Nelson Soza Rivas- Facilitador comunitario</w:t>
      </w:r>
    </w:p>
    <w:p w:rsidR="007058E2" w:rsidRDefault="007058E2" w:rsidP="007058E2">
      <w:pPr>
        <w:pStyle w:val="ListParagraph"/>
        <w:numPr>
          <w:ilvl w:val="0"/>
          <w:numId w:val="16"/>
        </w:numPr>
        <w:jc w:val="both"/>
        <w:rPr>
          <w:rFonts w:cs="Times New Roman"/>
        </w:rPr>
      </w:pPr>
      <w:r>
        <w:rPr>
          <w:rFonts w:cs="Times New Roman"/>
        </w:rPr>
        <w:t>Carlos Antonio Soza Valle-  Facilitador comunitario</w:t>
      </w:r>
    </w:p>
    <w:p w:rsidR="007058E2" w:rsidRDefault="007058E2" w:rsidP="007058E2">
      <w:pPr>
        <w:pStyle w:val="ListParagraph"/>
        <w:ind w:left="360"/>
        <w:jc w:val="both"/>
        <w:rPr>
          <w:rFonts w:cs="Times New Roman"/>
        </w:rPr>
      </w:pPr>
    </w:p>
    <w:p w:rsidR="007058E2" w:rsidRPr="004B7C8C" w:rsidRDefault="007058E2" w:rsidP="007058E2">
      <w:pPr>
        <w:pStyle w:val="ListParagraph"/>
        <w:spacing w:after="0" w:line="240" w:lineRule="auto"/>
        <w:ind w:left="0"/>
        <w:jc w:val="both"/>
        <w:rPr>
          <w:rFonts w:cs="Times New Roman"/>
          <w:b/>
          <w:u w:val="single"/>
        </w:rPr>
      </w:pPr>
      <w:r>
        <w:rPr>
          <w:rFonts w:cs="Times New Roman"/>
          <w:b/>
          <w:u w:val="single"/>
        </w:rPr>
        <w:t>MUNICIPIO TELPANECA</w:t>
      </w:r>
    </w:p>
    <w:p w:rsidR="007058E2" w:rsidRDefault="007058E2" w:rsidP="007058E2">
      <w:pPr>
        <w:pStyle w:val="ListParagraph"/>
        <w:numPr>
          <w:ilvl w:val="0"/>
          <w:numId w:val="19"/>
        </w:numPr>
        <w:jc w:val="both"/>
        <w:rPr>
          <w:rFonts w:cs="Times New Roman"/>
        </w:rPr>
      </w:pPr>
      <w:r>
        <w:rPr>
          <w:rFonts w:cs="Times New Roman"/>
        </w:rPr>
        <w:t>Lic. Rubenia Méndez Jiménez-  Responsable Educación Comunitaria SILAIS</w:t>
      </w:r>
    </w:p>
    <w:p w:rsidR="007058E2" w:rsidRDefault="007058E2" w:rsidP="007058E2">
      <w:pPr>
        <w:pStyle w:val="ListParagraph"/>
        <w:numPr>
          <w:ilvl w:val="0"/>
          <w:numId w:val="19"/>
        </w:numPr>
        <w:jc w:val="both"/>
        <w:rPr>
          <w:rFonts w:cs="Times New Roman"/>
        </w:rPr>
      </w:pPr>
      <w:r>
        <w:rPr>
          <w:rFonts w:cs="Times New Roman"/>
        </w:rPr>
        <w:t xml:space="preserve">Dr. Abel Ernesto Ruiz Mendoza- Director </w:t>
      </w:r>
    </w:p>
    <w:p w:rsidR="007058E2" w:rsidRDefault="007058E2" w:rsidP="007058E2">
      <w:pPr>
        <w:pStyle w:val="ListParagraph"/>
        <w:numPr>
          <w:ilvl w:val="0"/>
          <w:numId w:val="19"/>
        </w:numPr>
        <w:jc w:val="both"/>
        <w:rPr>
          <w:rFonts w:cs="Times New Roman"/>
        </w:rPr>
      </w:pPr>
      <w:r>
        <w:rPr>
          <w:rFonts w:cs="Times New Roman"/>
        </w:rPr>
        <w:t>Eddy rene Vásquez Martínez- Jefe de enfermeria</w:t>
      </w:r>
    </w:p>
    <w:p w:rsidR="007058E2" w:rsidRDefault="007058E2" w:rsidP="007058E2">
      <w:pPr>
        <w:pStyle w:val="ListParagraph"/>
        <w:numPr>
          <w:ilvl w:val="0"/>
          <w:numId w:val="19"/>
        </w:numPr>
        <w:jc w:val="both"/>
        <w:rPr>
          <w:rFonts w:cs="Times New Roman"/>
        </w:rPr>
      </w:pPr>
      <w:r>
        <w:rPr>
          <w:rFonts w:cs="Times New Roman"/>
        </w:rPr>
        <w:t>Rosa Elena Zamora- Responsable Sector 1- Enfermera General</w:t>
      </w:r>
    </w:p>
    <w:p w:rsidR="007058E2" w:rsidRDefault="007058E2" w:rsidP="007058E2">
      <w:pPr>
        <w:pStyle w:val="ListParagraph"/>
        <w:ind w:left="0"/>
        <w:jc w:val="both"/>
        <w:rPr>
          <w:rFonts w:cs="Times New Roman"/>
          <w:b/>
          <w:u w:val="single"/>
        </w:rPr>
      </w:pPr>
    </w:p>
    <w:p w:rsidR="007058E2" w:rsidRPr="004B7C8C" w:rsidRDefault="007058E2" w:rsidP="007058E2">
      <w:pPr>
        <w:pStyle w:val="ListParagraph"/>
        <w:spacing w:after="0" w:line="240" w:lineRule="auto"/>
        <w:ind w:left="0"/>
        <w:jc w:val="both"/>
        <w:rPr>
          <w:rFonts w:cs="Times New Roman"/>
          <w:b/>
          <w:u w:val="single"/>
        </w:rPr>
      </w:pPr>
      <w:r>
        <w:rPr>
          <w:rFonts w:cs="Times New Roman"/>
          <w:b/>
          <w:u w:val="single"/>
        </w:rPr>
        <w:t>MUNICIPIO SAN LUCAS</w:t>
      </w:r>
    </w:p>
    <w:p w:rsidR="007058E2" w:rsidRPr="00540931" w:rsidRDefault="007058E2" w:rsidP="007058E2">
      <w:pPr>
        <w:pStyle w:val="ListParagraph"/>
        <w:numPr>
          <w:ilvl w:val="0"/>
          <w:numId w:val="20"/>
        </w:numPr>
        <w:jc w:val="both"/>
        <w:rPr>
          <w:rFonts w:cs="Times New Roman"/>
        </w:rPr>
      </w:pPr>
      <w:r w:rsidRPr="00540931">
        <w:rPr>
          <w:rFonts w:cs="Times New Roman"/>
        </w:rPr>
        <w:t>Lic. Rubenia Méndez Jiménez-  Responsable Educación Comunitaria SILAIS</w:t>
      </w:r>
    </w:p>
    <w:p w:rsidR="007058E2" w:rsidRPr="00540931" w:rsidRDefault="007058E2" w:rsidP="007058E2">
      <w:pPr>
        <w:pStyle w:val="ListParagraph"/>
        <w:numPr>
          <w:ilvl w:val="0"/>
          <w:numId w:val="20"/>
        </w:numPr>
        <w:jc w:val="both"/>
        <w:rPr>
          <w:rFonts w:cs="Times New Roman"/>
        </w:rPr>
      </w:pPr>
      <w:r w:rsidRPr="00540931">
        <w:rPr>
          <w:rFonts w:cs="Times New Roman"/>
        </w:rPr>
        <w:t>Dra. Marbel Zúñiga- Directora Centro de Salud</w:t>
      </w:r>
    </w:p>
    <w:p w:rsidR="007058E2" w:rsidRPr="00540931" w:rsidRDefault="007058E2" w:rsidP="007058E2">
      <w:pPr>
        <w:pStyle w:val="ListParagraph"/>
        <w:numPr>
          <w:ilvl w:val="0"/>
          <w:numId w:val="20"/>
        </w:numPr>
        <w:jc w:val="both"/>
        <w:rPr>
          <w:rFonts w:cs="Times New Roman"/>
        </w:rPr>
      </w:pPr>
      <w:r w:rsidRPr="00540931">
        <w:rPr>
          <w:rFonts w:cs="Times New Roman"/>
        </w:rPr>
        <w:t>Janette Isabel Ruiz Hernández- Responsable de Puesto de salud</w:t>
      </w:r>
    </w:p>
    <w:p w:rsidR="00C7234B" w:rsidRPr="00C7234B" w:rsidRDefault="00FA0697" w:rsidP="00D253DE">
      <w:pPr>
        <w:pStyle w:val="Heading1"/>
        <w:numPr>
          <w:ilvl w:val="0"/>
          <w:numId w:val="7"/>
        </w:numPr>
        <w:rPr>
          <w:rFonts w:asciiTheme="majorHAnsi" w:hAnsiTheme="majorHAnsi" w:cs="Arial"/>
          <w:sz w:val="32"/>
          <w:szCs w:val="22"/>
          <w:lang w:val="es-NI"/>
        </w:rPr>
      </w:pPr>
      <w:bookmarkStart w:id="24" w:name="_Toc361645136"/>
      <w:r>
        <w:rPr>
          <w:rFonts w:asciiTheme="majorHAnsi" w:hAnsiTheme="majorHAnsi" w:cs="Arial"/>
          <w:sz w:val="32"/>
          <w:szCs w:val="22"/>
          <w:lang w:val="es-NI"/>
        </w:rPr>
        <w:lastRenderedPageBreak/>
        <w:t>GALERIA DE FOTOS</w:t>
      </w:r>
      <w:r w:rsidR="00D253DE" w:rsidRPr="00644F1B">
        <w:rPr>
          <w:rFonts w:asciiTheme="majorHAnsi" w:hAnsiTheme="majorHAnsi" w:cs="Arial"/>
          <w:sz w:val="32"/>
          <w:szCs w:val="22"/>
          <w:lang w:val="es-NI"/>
        </w:rPr>
        <w:t>.</w:t>
      </w:r>
      <w:bookmarkEnd w:id="24"/>
      <w:r w:rsidR="00C7234B" w:rsidRPr="00C7234B">
        <w:rPr>
          <w:noProof/>
          <w:lang w:val="es-NI"/>
        </w:rPr>
        <w:t xml:space="preserve"> </w:t>
      </w:r>
    </w:p>
    <w:p w:rsidR="00D253DE" w:rsidRDefault="00C7234B" w:rsidP="003A1115">
      <w:pPr>
        <w:rPr>
          <w:rFonts w:asciiTheme="majorHAnsi" w:hAnsiTheme="majorHAnsi" w:cs="Arial"/>
          <w:sz w:val="32"/>
        </w:rPr>
      </w:pPr>
      <w:r>
        <w:rPr>
          <w:noProof/>
          <w:lang w:val="es-ES" w:eastAsia="es-ES"/>
        </w:rPr>
        <w:drawing>
          <wp:anchor distT="0" distB="0" distL="114300" distR="114300" simplePos="0" relativeHeight="251661312" behindDoc="0" locked="0" layoutInCell="1" allowOverlap="1">
            <wp:simplePos x="914400" y="1181100"/>
            <wp:positionH relativeFrom="column">
              <wp:align>center</wp:align>
            </wp:positionH>
            <wp:positionV relativeFrom="paragraph">
              <wp:posOffset>3810</wp:posOffset>
            </wp:positionV>
            <wp:extent cx="4809600" cy="3884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9563" t="9657" r="17948" b="14958"/>
                    <a:stretch/>
                  </pic:blipFill>
                  <pic:spPr bwMode="auto">
                    <a:xfrm>
                      <a:off x="0" y="0"/>
                      <a:ext cx="4809600" cy="38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51EA" w:rsidRDefault="006751EA" w:rsidP="006751EA"/>
    <w:p w:rsidR="00C7234B" w:rsidRDefault="00C7234B" w:rsidP="006751EA"/>
    <w:p w:rsidR="00C7234B" w:rsidRDefault="00C7234B" w:rsidP="006751EA"/>
    <w:p w:rsidR="006751EA" w:rsidRPr="006751EA" w:rsidRDefault="006751EA" w:rsidP="006751EA"/>
    <w:p w:rsidR="00D253DE" w:rsidRPr="00644F1B" w:rsidRDefault="00D253DE" w:rsidP="00D253DE"/>
    <w:p w:rsidR="00E16596" w:rsidRDefault="00E16596" w:rsidP="009C7534">
      <w:pPr>
        <w:ind w:left="360"/>
        <w:jc w:val="both"/>
        <w:rPr>
          <w:rFonts w:ascii="Arial" w:hAnsi="Arial" w:cs="Arial"/>
          <w:sz w:val="24"/>
          <w:szCs w:val="24"/>
        </w:rPr>
      </w:pPr>
    </w:p>
    <w:p w:rsidR="008D14E3" w:rsidRDefault="008D14E3" w:rsidP="009C7534">
      <w:pPr>
        <w:ind w:left="360"/>
        <w:jc w:val="both"/>
        <w:rPr>
          <w:rFonts w:ascii="Arial" w:hAnsi="Arial" w:cs="Arial"/>
          <w:sz w:val="24"/>
          <w:szCs w:val="24"/>
        </w:rPr>
      </w:pPr>
    </w:p>
    <w:p w:rsidR="008D14E3" w:rsidRDefault="008D14E3" w:rsidP="009C7534">
      <w:pPr>
        <w:ind w:left="360"/>
        <w:jc w:val="both"/>
        <w:rPr>
          <w:rFonts w:ascii="Arial" w:hAnsi="Arial" w:cs="Arial"/>
          <w:sz w:val="24"/>
          <w:szCs w:val="24"/>
        </w:rPr>
      </w:pPr>
    </w:p>
    <w:p w:rsidR="008D14E3" w:rsidRDefault="008D14E3" w:rsidP="009C7534">
      <w:pPr>
        <w:ind w:left="360"/>
        <w:jc w:val="both"/>
        <w:rPr>
          <w:rFonts w:ascii="Arial" w:hAnsi="Arial" w:cs="Arial"/>
          <w:sz w:val="24"/>
          <w:szCs w:val="24"/>
        </w:rPr>
      </w:pPr>
    </w:p>
    <w:p w:rsidR="008D14E3" w:rsidRDefault="008D14E3" w:rsidP="009C7534">
      <w:pPr>
        <w:ind w:left="360"/>
        <w:jc w:val="both"/>
        <w:rPr>
          <w:rFonts w:ascii="Arial" w:hAnsi="Arial" w:cs="Arial"/>
          <w:sz w:val="24"/>
          <w:szCs w:val="24"/>
        </w:rPr>
      </w:pPr>
    </w:p>
    <w:p w:rsidR="008D14E3" w:rsidRDefault="008D14E3" w:rsidP="009C7534">
      <w:pPr>
        <w:ind w:left="360"/>
        <w:jc w:val="both"/>
        <w:rPr>
          <w:rFonts w:ascii="Arial" w:hAnsi="Arial" w:cs="Arial"/>
          <w:sz w:val="24"/>
          <w:szCs w:val="24"/>
        </w:rPr>
      </w:pPr>
    </w:p>
    <w:p w:rsidR="008D14E3" w:rsidRDefault="008D14E3" w:rsidP="009C7534">
      <w:pPr>
        <w:ind w:left="360"/>
        <w:jc w:val="both"/>
        <w:rPr>
          <w:rFonts w:ascii="Arial" w:hAnsi="Arial" w:cs="Arial"/>
          <w:sz w:val="24"/>
          <w:szCs w:val="24"/>
        </w:rPr>
      </w:pPr>
      <w:r>
        <w:rPr>
          <w:noProof/>
          <w:lang w:val="es-ES" w:eastAsia="es-ES"/>
        </w:rPr>
        <w:drawing>
          <wp:anchor distT="0" distB="0" distL="114300" distR="114300" simplePos="0" relativeHeight="251659264" behindDoc="0" locked="0" layoutInCell="1" allowOverlap="1" wp14:anchorId="3C1C3568" wp14:editId="2139A742">
            <wp:simplePos x="0" y="0"/>
            <wp:positionH relativeFrom="column">
              <wp:posOffset>552450</wp:posOffset>
            </wp:positionH>
            <wp:positionV relativeFrom="paragraph">
              <wp:posOffset>56515</wp:posOffset>
            </wp:positionV>
            <wp:extent cx="5010150" cy="39090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1084" t="10272" r="16259" b="16616"/>
                    <a:stretch/>
                  </pic:blipFill>
                  <pic:spPr bwMode="auto">
                    <a:xfrm>
                      <a:off x="0" y="0"/>
                      <a:ext cx="5010150" cy="390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14E3" w:rsidRDefault="008D14E3"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484BF8" w:rsidRDefault="00484BF8" w:rsidP="009C7534">
      <w:pPr>
        <w:ind w:left="360"/>
        <w:jc w:val="both"/>
        <w:rPr>
          <w:rFonts w:ascii="Arial" w:hAnsi="Arial" w:cs="Arial"/>
          <w:sz w:val="24"/>
          <w:szCs w:val="24"/>
        </w:rPr>
      </w:pPr>
    </w:p>
    <w:p w:rsidR="0087228D" w:rsidRDefault="0087228D" w:rsidP="009C7534">
      <w:pPr>
        <w:ind w:left="360"/>
        <w:jc w:val="both"/>
        <w:rPr>
          <w:rFonts w:ascii="Arial" w:hAnsi="Arial" w:cs="Arial"/>
          <w:sz w:val="24"/>
          <w:szCs w:val="24"/>
        </w:rPr>
      </w:pPr>
    </w:p>
    <w:p w:rsidR="0087228D" w:rsidRDefault="0087228D" w:rsidP="009C7534">
      <w:pPr>
        <w:ind w:left="360"/>
        <w:jc w:val="both"/>
        <w:rPr>
          <w:rFonts w:ascii="Arial" w:hAnsi="Arial" w:cs="Arial"/>
          <w:sz w:val="24"/>
          <w:szCs w:val="24"/>
        </w:rPr>
      </w:pPr>
    </w:p>
    <w:p w:rsidR="00484BF8" w:rsidRPr="00644F1B" w:rsidRDefault="0087228D" w:rsidP="009C7534">
      <w:pPr>
        <w:ind w:left="360"/>
        <w:jc w:val="both"/>
        <w:rPr>
          <w:rFonts w:ascii="Arial" w:hAnsi="Arial" w:cs="Arial"/>
          <w:sz w:val="24"/>
          <w:szCs w:val="24"/>
        </w:rPr>
      </w:pPr>
      <w:r>
        <w:rPr>
          <w:noProof/>
          <w:lang w:val="es-ES" w:eastAsia="es-ES"/>
        </w:rPr>
        <w:lastRenderedPageBreak/>
        <w:drawing>
          <wp:anchor distT="0" distB="0" distL="114300" distR="114300" simplePos="0" relativeHeight="251663360" behindDoc="0" locked="0" layoutInCell="1" allowOverlap="1" wp14:anchorId="296C400F" wp14:editId="38E24655">
            <wp:simplePos x="0" y="0"/>
            <wp:positionH relativeFrom="column">
              <wp:posOffset>57150</wp:posOffset>
            </wp:positionH>
            <wp:positionV relativeFrom="paragraph">
              <wp:posOffset>2859405</wp:posOffset>
            </wp:positionV>
            <wp:extent cx="5676900" cy="45034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0770" t="10195" r="16742" b="15763"/>
                    <a:stretch/>
                  </pic:blipFill>
                  <pic:spPr bwMode="auto">
                    <a:xfrm>
                      <a:off x="0" y="0"/>
                      <a:ext cx="5676900" cy="450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0288" behindDoc="0" locked="0" layoutInCell="1" allowOverlap="1" wp14:anchorId="423CD1ED" wp14:editId="324E48B1">
            <wp:simplePos x="0" y="0"/>
            <wp:positionH relativeFrom="column">
              <wp:posOffset>-168275</wp:posOffset>
            </wp:positionH>
            <wp:positionV relativeFrom="page">
              <wp:posOffset>909955</wp:posOffset>
            </wp:positionV>
            <wp:extent cx="6029960" cy="2743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0234" t="10272" r="15241" b="45619"/>
                    <a:stretch/>
                  </pic:blipFill>
                  <pic:spPr bwMode="auto">
                    <a:xfrm>
                      <a:off x="0" y="0"/>
                      <a:ext cx="602996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4BF8" w:rsidRPr="00644F1B" w:rsidSect="0017613D">
      <w:headerReference w:type="default" r:id="rId14"/>
      <w:footerReference w:type="default" r:id="rId15"/>
      <w:headerReference w:type="first" r:id="rId16"/>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A4A" w:rsidRDefault="00BA2A4A" w:rsidP="00BA3A43">
      <w:pPr>
        <w:spacing w:after="0" w:line="240" w:lineRule="auto"/>
      </w:pPr>
      <w:r>
        <w:separator/>
      </w:r>
    </w:p>
  </w:endnote>
  <w:endnote w:type="continuationSeparator" w:id="0">
    <w:p w:rsidR="00BA2A4A" w:rsidRDefault="00BA2A4A" w:rsidP="00BA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15989"/>
      <w:docPartObj>
        <w:docPartGallery w:val="Page Numbers (Bottom of Page)"/>
        <w:docPartUnique/>
      </w:docPartObj>
    </w:sdtPr>
    <w:sdtEndPr/>
    <w:sdtContent>
      <w:p w:rsidR="000A34E2" w:rsidRPr="00BC38E6" w:rsidRDefault="000A34E2" w:rsidP="00BE1A7C">
        <w:pPr>
          <w:pStyle w:val="Footer"/>
          <w:spacing w:before="240"/>
          <w:rPr>
            <w:rFonts w:ascii="Times New Roman" w:hAnsi="Times New Roman" w:cs="Times New Roman"/>
          </w:rPr>
        </w:pPr>
        <w:r w:rsidRPr="00BC38E6">
          <w:rPr>
            <w:rFonts w:ascii="Times New Roman" w:hAnsi="Times New Roman" w:cs="Times New Roman"/>
          </w:rPr>
          <w:t xml:space="preserve">Financiado por </w:t>
        </w:r>
        <w:r w:rsidRPr="00BC38E6">
          <w:rPr>
            <w:rFonts w:ascii="Times New Roman" w:hAnsi="Times New Roman" w:cs="Times New Roman"/>
            <w:lang w:val="es-ES_tradnl"/>
          </w:rPr>
          <w:t xml:space="preserve">Banco Interamericano de Desarrollo. Sector Social – Protección Social y Salud. </w:t>
        </w:r>
        <w:r w:rsidRPr="00BC38E6">
          <w:rPr>
            <w:rFonts w:ascii="Times New Roman" w:hAnsi="Times New Roman" w:cs="Times New Roman"/>
            <w:lang w:val="es-ES_tradnl"/>
          </w:rPr>
          <w:tab/>
        </w:r>
        <w:r w:rsidRPr="00BC38E6">
          <w:rPr>
            <w:rFonts w:ascii="Times New Roman" w:hAnsi="Times New Roman" w:cs="Times New Roman"/>
          </w:rPr>
          <w:fldChar w:fldCharType="begin"/>
        </w:r>
        <w:r w:rsidRPr="00BC38E6">
          <w:rPr>
            <w:rFonts w:ascii="Times New Roman" w:hAnsi="Times New Roman" w:cs="Times New Roman"/>
            <w:lang w:val="es-ES_tradnl"/>
          </w:rPr>
          <w:instrText xml:space="preserve"> PAGE   \* MERGEFORMAT </w:instrText>
        </w:r>
        <w:r w:rsidRPr="00BC38E6">
          <w:rPr>
            <w:rFonts w:ascii="Times New Roman" w:hAnsi="Times New Roman" w:cs="Times New Roman"/>
          </w:rPr>
          <w:fldChar w:fldCharType="separate"/>
        </w:r>
        <w:r w:rsidR="00BC38E6" w:rsidRPr="00BC38E6">
          <w:rPr>
            <w:rFonts w:ascii="Times New Roman" w:hAnsi="Times New Roman" w:cs="Times New Roman"/>
            <w:noProof/>
            <w:lang w:val="en-US"/>
          </w:rPr>
          <w:t>4</w:t>
        </w:r>
        <w:r w:rsidRPr="00BC38E6">
          <w:rPr>
            <w:rFonts w:ascii="Times New Roman" w:hAnsi="Times New Roman" w:cs="Times New Roman"/>
            <w:noProof/>
          </w:rPr>
          <w:fldChar w:fldCharType="end"/>
        </w:r>
        <w:r w:rsidRPr="00BC38E6">
          <w:rPr>
            <w:rFonts w:ascii="Times New Roman" w:hAnsi="Times New Roman" w:cs="Times New Roman"/>
          </w:rPr>
          <w:br/>
          <w:t>Nicaragua. NI-L1081</w:t>
        </w:r>
      </w:p>
      <w:p w:rsidR="000A34E2" w:rsidRPr="00BC38E6" w:rsidRDefault="00BC38E6">
        <w:pPr>
          <w:pStyle w:val="Footer"/>
          <w:jc w:val="right"/>
          <w:rPr>
            <w:rFonts w:ascii="Times New Roman" w:hAnsi="Times New Roman" w:cs="Times New Roman"/>
          </w:rPr>
        </w:pPr>
      </w:p>
    </w:sdtContent>
  </w:sdt>
  <w:p w:rsidR="000A34E2" w:rsidRPr="00BC38E6" w:rsidRDefault="000A34E2">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A4A" w:rsidRDefault="00BA2A4A" w:rsidP="00BA3A43">
      <w:pPr>
        <w:spacing w:after="0" w:line="240" w:lineRule="auto"/>
      </w:pPr>
      <w:r>
        <w:separator/>
      </w:r>
    </w:p>
  </w:footnote>
  <w:footnote w:type="continuationSeparator" w:id="0">
    <w:p w:rsidR="00BA2A4A" w:rsidRDefault="00BA2A4A" w:rsidP="00BA3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E2" w:rsidRDefault="005D74E3">
    <w:pPr>
      <w:pStyle w:val="Header"/>
    </w:pPr>
    <w:r>
      <w:rPr>
        <w:noProof/>
        <w:lang w:val="es-ES" w:eastAsia="es-ES"/>
      </w:rPr>
      <mc:AlternateContent>
        <mc:Choice Requires="wpg">
          <w:drawing>
            <wp:anchor distT="0" distB="0" distL="114300" distR="114300" simplePos="0" relativeHeight="251660288" behindDoc="0" locked="0" layoutInCell="0" allowOverlap="1">
              <wp:simplePos x="0" y="0"/>
              <wp:positionH relativeFrom="page">
                <wp:posOffset>151765</wp:posOffset>
              </wp:positionH>
              <wp:positionV relativeFrom="topMargin">
                <wp:posOffset>219075</wp:posOffset>
              </wp:positionV>
              <wp:extent cx="7164070" cy="530225"/>
              <wp:effectExtent l="8890" t="9525" r="9525" b="1270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530225"/>
                        <a:chOff x="330" y="308"/>
                        <a:chExt cx="11586" cy="835"/>
                      </a:xfrm>
                    </wpg:grpSpPr>
                    <wps:wsp>
                      <wps:cNvPr id="7" name="Rectangle 2"/>
                      <wps:cNvSpPr>
                        <a:spLocks noChangeArrowheads="1"/>
                      </wps:cNvSpPr>
                      <wps:spPr bwMode="auto">
                        <a:xfrm>
                          <a:off x="377" y="360"/>
                          <a:ext cx="9346" cy="720"/>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color w:val="FFFFFF" w:themeColor="background1"/>
                                <w:sz w:val="28"/>
                                <w:szCs w:val="28"/>
                              </w:rPr>
                              <w:alias w:val="Título"/>
                              <w:id w:val="-861970461"/>
                              <w:dataBinding w:prefixMappings="xmlns:ns0='http://schemas.openxmlformats.org/package/2006/metadata/core-properties' xmlns:ns1='http://purl.org/dc/elements/1.1/'" w:xpath="/ns0:coreProperties[1]/ns1:title[1]" w:storeItemID="{6C3C8BC8-F283-45AE-878A-BAB7291924A1}"/>
                              <w:text/>
                            </w:sdtPr>
                            <w:sdtEndPr/>
                            <w:sdtContent>
                              <w:p w:rsidR="000A34E2" w:rsidRDefault="000A34E2">
                                <w:pPr>
                                  <w:pStyle w:val="Header"/>
                                  <w:rPr>
                                    <w:color w:val="FFFFFF" w:themeColor="background1"/>
                                    <w:sz w:val="28"/>
                                    <w:szCs w:val="28"/>
                                  </w:rPr>
                                </w:pPr>
                                <w:r>
                                  <w:rPr>
                                    <w:color w:val="FFFFFF" w:themeColor="background1"/>
                                    <w:sz w:val="28"/>
                                    <w:szCs w:val="28"/>
                                  </w:rPr>
                                  <w:t>Diagnóstico Cobertura Servicios Comunitarios</w:t>
                                </w:r>
                              </w:p>
                            </w:sdtContent>
                          </w:sdt>
                        </w:txbxContent>
                      </wps:txbx>
                      <wps:bodyPr rot="0" vert="horz" wrap="square" lIns="91440" tIns="45720" rIns="91440" bIns="45720" anchor="ctr" anchorCtr="0" upright="1">
                        <a:noAutofit/>
                      </wps:bodyPr>
                    </wps:wsp>
                    <wps:wsp>
                      <wps:cNvPr id="8" name="Rectangle 3"/>
                      <wps:cNvSpPr>
                        <a:spLocks noChangeArrowheads="1"/>
                      </wps:cNvSpPr>
                      <wps:spPr bwMode="auto">
                        <a:xfrm>
                          <a:off x="9763" y="360"/>
                          <a:ext cx="2102" cy="72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0A34E2" w:rsidRPr="00213F1B" w:rsidRDefault="000A34E2">
                            <w:pPr>
                              <w:pStyle w:val="Header"/>
                              <w:rPr>
                                <w:color w:val="FFFFFF" w:themeColor="background1"/>
                                <w:sz w:val="24"/>
                                <w:szCs w:val="36"/>
                              </w:rPr>
                            </w:pPr>
                            <w:r w:rsidRPr="00213F1B">
                              <w:rPr>
                                <w:color w:val="FFFFFF" w:themeColor="background1"/>
                                <w:sz w:val="24"/>
                                <w:szCs w:val="36"/>
                              </w:rPr>
                              <w:t xml:space="preserve">ECMAC </w:t>
                            </w:r>
                          </w:p>
                          <w:p w:rsidR="000A34E2" w:rsidRPr="00213F1B" w:rsidRDefault="000A34E2">
                            <w:pPr>
                              <w:pStyle w:val="Header"/>
                              <w:rPr>
                                <w:color w:val="FFFFFF" w:themeColor="background1"/>
                                <w:sz w:val="24"/>
                                <w:szCs w:val="36"/>
                              </w:rPr>
                            </w:pPr>
                            <w:r w:rsidRPr="00213F1B">
                              <w:rPr>
                                <w:color w:val="FFFFFF" w:themeColor="background1"/>
                                <w:sz w:val="24"/>
                                <w:szCs w:val="36"/>
                              </w:rPr>
                              <w:t>PROCOSAN</w:t>
                            </w:r>
                          </w:p>
                        </w:txbxContent>
                      </wps:txbx>
                      <wps:bodyPr rot="0" vert="horz" wrap="square" lIns="91440" tIns="45720" rIns="91440" bIns="45720" anchor="ctr" anchorCtr="0" upright="1">
                        <a:noAutofit/>
                      </wps:bodyPr>
                    </wps:wsp>
                    <wps:wsp>
                      <wps:cNvPr id="9" name="Rectangle 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26" style="position:absolute;margin-left:11.95pt;margin-top:17.25pt;width:564.1pt;height:41.75pt;z-index:251660288;mso-width-percent:950;mso-position-horizontal-relative:page;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" o:allowincell="f">
              <v:rect id="Rectangle 2"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VCsQA&#10;AADaAAAADwAAAGRycy9kb3ducmV2LnhtbESPQWvCQBSE74X+h+UVvDUbpTUSXaWVBjzUUjUHj4/s&#10;Mwlm34bdVdN/3xUKPQ4z8w2zWA2mE1dyvrWsYJykIIgrq1uuFZSH4nkGwgdkjZ1lUvBDHlbLx4cF&#10;5treeEfXfahFhLDPUUETQp9L6auGDPrE9sTRO1lnMETpaqkd3iLcdHKSplNpsOW40GBP64aq8/5i&#10;FBTbNHs9F+7j+Fm+b7rv3cv0y1ulRk/D2xxEoCH8h//aG60g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FQrEAAAA2gAAAA8AAAAAAAAAAAAAAAAAmAIAAGRycy9k&#10;b3ducmV2LnhtbFBLBQYAAAAABAAEAPUAAACJAwAAAAA=&#10;" fillcolor="#e36c0a [2409]" stroked="f" strokecolor="white [3212]" strokeweight="1.5pt">
                <v:textbox>
                  <w:txbxContent>
                    <w:sdt>
                      <w:sdtPr>
                        <w:rPr>
                          <w:color w:val="FFFFFF" w:themeColor="background1"/>
                          <w:sz w:val="28"/>
                          <w:szCs w:val="28"/>
                        </w:rPr>
                        <w:alias w:val="Título"/>
                        <w:id w:val="-861970461"/>
                        <w:dataBinding w:prefixMappings="xmlns:ns0='http://schemas.openxmlformats.org/package/2006/metadata/core-properties' xmlns:ns1='http://purl.org/dc/elements/1.1/'" w:xpath="/ns0:coreProperties[1]/ns1:title[1]" w:storeItemID="{6C3C8BC8-F283-45AE-878A-BAB7291924A1}"/>
                        <w:text/>
                      </w:sdtPr>
                      <w:sdtEndPr/>
                      <w:sdtContent>
                        <w:p w:rsidR="000A34E2" w:rsidRDefault="000A34E2">
                          <w:pPr>
                            <w:pStyle w:val="Header"/>
                            <w:rPr>
                              <w:color w:val="FFFFFF" w:themeColor="background1"/>
                              <w:sz w:val="28"/>
                              <w:szCs w:val="28"/>
                            </w:rPr>
                          </w:pPr>
                          <w:r>
                            <w:rPr>
                              <w:color w:val="FFFFFF" w:themeColor="background1"/>
                              <w:sz w:val="28"/>
                              <w:szCs w:val="28"/>
                            </w:rPr>
                            <w:t>Diagnóstico Cobertura Servicios Comunitarios</w:t>
                          </w:r>
                        </w:p>
                      </w:sdtContent>
                    </w:sdt>
                  </w:txbxContent>
                </v:textbox>
              </v:rect>
              <v:rect id="Rectangle 3"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UesEA&#10;AADaAAAADwAAAGRycy9kb3ducmV2LnhtbERPz2vCMBS+D/wfwhvsIms6hyK1UZwim+BFHXh9NG9N&#10;sXmpSVa7/345DHb8+H6Xq8G2oicfGscKXrIcBHHldMO1gs/z7nkOIkRkja1jUvBDAVbL0UOJhXZ3&#10;PlJ/irVIIRwKVGBi7AopQ2XIYshcR5y4L+ctxgR9LbXHewq3rZzk+UxabDg1GOxoY6i6nr6tgmq/&#10;v5wNjW+H7evb1TZe7qbvvVJPj8N6ASLSEP/Ff+4PrSBtTVfSD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1HrBAAAA2gAAAA8AAAAAAAAAAAAAAAAAmAIAAGRycy9kb3du&#10;cmV2LnhtbFBLBQYAAAAABAAEAPUAAACGAwAAAAA=&#10;" fillcolor="#9bbb59 [3206]" stroked="f" strokecolor="white [3212]" strokeweight="2pt">
                <v:textbox>
                  <w:txbxContent>
                    <w:p w:rsidR="000A34E2" w:rsidRPr="00213F1B" w:rsidRDefault="000A34E2">
                      <w:pPr>
                        <w:pStyle w:val="Header"/>
                        <w:rPr>
                          <w:color w:val="FFFFFF" w:themeColor="background1"/>
                          <w:sz w:val="24"/>
                          <w:szCs w:val="36"/>
                        </w:rPr>
                      </w:pPr>
                      <w:r w:rsidRPr="00213F1B">
                        <w:rPr>
                          <w:color w:val="FFFFFF" w:themeColor="background1"/>
                          <w:sz w:val="24"/>
                          <w:szCs w:val="36"/>
                        </w:rPr>
                        <w:t xml:space="preserve">ECMAC </w:t>
                      </w:r>
                    </w:p>
                    <w:p w:rsidR="000A34E2" w:rsidRPr="00213F1B" w:rsidRDefault="000A34E2">
                      <w:pPr>
                        <w:pStyle w:val="Header"/>
                        <w:rPr>
                          <w:color w:val="FFFFFF" w:themeColor="background1"/>
                          <w:sz w:val="24"/>
                          <w:szCs w:val="36"/>
                        </w:rPr>
                      </w:pPr>
                      <w:r w:rsidRPr="00213F1B">
                        <w:rPr>
                          <w:color w:val="FFFFFF" w:themeColor="background1"/>
                          <w:sz w:val="24"/>
                          <w:szCs w:val="36"/>
                        </w:rPr>
                        <w:t>PROCOSAN</w:t>
                      </w:r>
                    </w:p>
                  </w:txbxContent>
                </v:textbox>
              </v:rect>
              <v:rect id="Rectangle 4"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On8QA&#10;AADaAAAADwAAAGRycy9kb3ducmV2LnhtbESPT4vCMBTE78J+h/AWvMia+mdFq1GWBUE8CNZF9vho&#10;nm2xeSlJ1PrtjSB4HGbmN8xi1ZpaXMn5yrKCQT8BQZxbXXGh4O+w/pqC8AFZY22ZFNzJw2r50Vlg&#10;qu2N93TNQiEihH2KCsoQmlRKn5dk0PdtQxy9k3UGQ5SukNrhLcJNLYdJMpEGK44LJTb0W1J+zi5G&#10;wXb8nfyH48AepufRbOfq3nGyvSjV/Wx/5iACteEdfrU3WsEMnlfi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Tp/EAAAA2gAAAA8AAAAAAAAAAAAAAAAAmAIAAGRycy9k&#10;b3ducmV2LnhtbFBLBQYAAAAABAAEAPUAAACJAwAAAAA=&#10;" filled="f" strokeweight="1pt"/>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E2" w:rsidRDefault="000A34E2">
    <w:pPr>
      <w:pStyle w:val="Header"/>
    </w:pPr>
    <w:r>
      <w:rPr>
        <w:noProof/>
        <w:lang w:val="es-ES" w:eastAsia="es-ES"/>
      </w:rPr>
      <w:drawing>
        <wp:inline distT="0" distB="0" distL="0" distR="0" wp14:anchorId="3D1AE9C9" wp14:editId="4C879385">
          <wp:extent cx="5612130" cy="770255"/>
          <wp:effectExtent l="0" t="0" r="7620" b="0"/>
          <wp:docPr id="3" name="1 Imagen" descr="Descripción: topPapeleriaGobierno2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topPapeleriaGobierno2013.wmf"/>
                  <pic:cNvPicPr>
                    <a:picLocks noChangeAspect="1" noChangeArrowheads="1"/>
                  </pic:cNvPicPr>
                </pic:nvPicPr>
                <pic:blipFill>
                  <a:blip r:embed="rId1"/>
                  <a:srcRect/>
                  <a:stretch>
                    <a:fillRect/>
                  </a:stretch>
                </pic:blipFill>
                <pic:spPr bwMode="auto">
                  <a:xfrm>
                    <a:off x="0" y="0"/>
                    <a:ext cx="5612130" cy="7702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61AA"/>
    <w:multiLevelType w:val="hybridMultilevel"/>
    <w:tmpl w:val="48484988"/>
    <w:lvl w:ilvl="0" w:tplc="A7A857CA">
      <w:start w:val="1"/>
      <w:numFmt w:val="upperLetter"/>
      <w:lvlText w:val="%1."/>
      <w:lvlJc w:val="center"/>
      <w:pPr>
        <w:ind w:left="1440" w:hanging="360"/>
      </w:pPr>
      <w:rPr>
        <w:rFonts w:asciiTheme="majorHAnsi" w:hAnsiTheme="majorHAnsi" w:hint="default"/>
        <w:sz w:val="24"/>
      </w:rPr>
    </w:lvl>
    <w:lvl w:ilvl="1" w:tplc="4C0A0019">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1">
    <w:nsid w:val="0A0C1A89"/>
    <w:multiLevelType w:val="hybridMultilevel"/>
    <w:tmpl w:val="CF7A088A"/>
    <w:lvl w:ilvl="0" w:tplc="D152CFC4">
      <w:start w:val="1"/>
      <w:numFmt w:val="upperRoman"/>
      <w:lvlText w:val="%1."/>
      <w:lvlJc w:val="left"/>
      <w:pPr>
        <w:ind w:left="720" w:hanging="360"/>
      </w:pPr>
      <w:rPr>
        <w:rFonts w:asciiTheme="majorHAnsi" w:hAnsiTheme="majorHAnsi" w:hint="default"/>
        <w:sz w:val="36"/>
      </w:rPr>
    </w:lvl>
    <w:lvl w:ilvl="1" w:tplc="FA5A0B2C">
      <w:start w:val="1"/>
      <w:numFmt w:val="decimal"/>
      <w:lvlText w:val="%2."/>
      <w:lvlJc w:val="left"/>
      <w:pPr>
        <w:ind w:left="1788" w:hanging="708"/>
      </w:pPr>
      <w:rPr>
        <w:rFonts w:hint="default"/>
      </w:r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18BB73FB"/>
    <w:multiLevelType w:val="hybridMultilevel"/>
    <w:tmpl w:val="63BCA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992C1E"/>
    <w:multiLevelType w:val="hybridMultilevel"/>
    <w:tmpl w:val="68A058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BA7F0D"/>
    <w:multiLevelType w:val="hybridMultilevel"/>
    <w:tmpl w:val="F8CAFA4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32DB4372"/>
    <w:multiLevelType w:val="hybridMultilevel"/>
    <w:tmpl w:val="6FBCE258"/>
    <w:lvl w:ilvl="0" w:tplc="50B23AF6">
      <w:start w:val="1"/>
      <w:numFmt w:val="decimal"/>
      <w:lvlText w:val="%1."/>
      <w:lvlJc w:val="center"/>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6">
    <w:nsid w:val="3E6B4960"/>
    <w:multiLevelType w:val="hybridMultilevel"/>
    <w:tmpl w:val="A202D480"/>
    <w:lvl w:ilvl="0" w:tplc="4C0A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0096CC6"/>
    <w:multiLevelType w:val="hybridMultilevel"/>
    <w:tmpl w:val="ABBCC908"/>
    <w:lvl w:ilvl="0" w:tplc="D7AC7AC8">
      <w:start w:val="1"/>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4D4049EA"/>
    <w:multiLevelType w:val="hybridMultilevel"/>
    <w:tmpl w:val="A9F2184C"/>
    <w:lvl w:ilvl="0" w:tplc="CFAC7BDA">
      <w:start w:val="1"/>
      <w:numFmt w:val="bullet"/>
      <w:lvlText w:val="•"/>
      <w:lvlJc w:val="left"/>
      <w:pPr>
        <w:ind w:left="720" w:hanging="360"/>
      </w:pPr>
      <w:rPr>
        <w:rFonts w:ascii="Calibri" w:hAnsi="Calibri" w:cs="Times New Roman" w:hint="default"/>
        <w:b w:val="0"/>
        <w:i w:val="0"/>
        <w:sz w:val="22"/>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nsid w:val="4E3C1013"/>
    <w:multiLevelType w:val="hybridMultilevel"/>
    <w:tmpl w:val="C20A985E"/>
    <w:lvl w:ilvl="0" w:tplc="50B23AF6">
      <w:start w:val="1"/>
      <w:numFmt w:val="decimal"/>
      <w:lvlText w:val="%1."/>
      <w:lvlJc w:val="center"/>
      <w:pPr>
        <w:ind w:left="720" w:hanging="360"/>
      </w:pPr>
      <w:rPr>
        <w:rFonts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55711D45"/>
    <w:multiLevelType w:val="hybridMultilevel"/>
    <w:tmpl w:val="374007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7DC6E3F"/>
    <w:multiLevelType w:val="hybridMultilevel"/>
    <w:tmpl w:val="4DF29A30"/>
    <w:lvl w:ilvl="0" w:tplc="50B23AF6">
      <w:start w:val="1"/>
      <w:numFmt w:val="decimal"/>
      <w:lvlText w:val="%1."/>
      <w:lvlJc w:val="center"/>
      <w:pPr>
        <w:ind w:left="720" w:hanging="360"/>
      </w:pPr>
      <w:rPr>
        <w:rFonts w:hint="default"/>
      </w:rPr>
    </w:lvl>
    <w:lvl w:ilvl="1" w:tplc="B7D05786">
      <w:start w:val="1"/>
      <w:numFmt w:val="lowerRoman"/>
      <w:lvlText w:val="(%2)"/>
      <w:lvlJc w:val="left"/>
      <w:pPr>
        <w:ind w:left="1800" w:hanging="720"/>
      </w:pPr>
      <w:rPr>
        <w:rFonts w:hint="default"/>
      </w:r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59431900"/>
    <w:multiLevelType w:val="hybridMultilevel"/>
    <w:tmpl w:val="A202D480"/>
    <w:lvl w:ilvl="0" w:tplc="4C0A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4BE0882"/>
    <w:multiLevelType w:val="hybridMultilevel"/>
    <w:tmpl w:val="247E3C36"/>
    <w:lvl w:ilvl="0" w:tplc="CFAC7BDA">
      <w:start w:val="1"/>
      <w:numFmt w:val="bullet"/>
      <w:lvlText w:val="•"/>
      <w:lvlJc w:val="left"/>
      <w:pPr>
        <w:ind w:left="720" w:hanging="360"/>
      </w:pPr>
      <w:rPr>
        <w:rFonts w:ascii="Calibri" w:hAnsi="Calibri" w:cs="Times New Roman" w:hint="default"/>
        <w:b w:val="0"/>
        <w:i w:val="0"/>
        <w:sz w:val="22"/>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nsid w:val="65A4047E"/>
    <w:multiLevelType w:val="hybridMultilevel"/>
    <w:tmpl w:val="A202D480"/>
    <w:lvl w:ilvl="0" w:tplc="4C0A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9924DF6"/>
    <w:multiLevelType w:val="hybridMultilevel"/>
    <w:tmpl w:val="A202D480"/>
    <w:lvl w:ilvl="0" w:tplc="4C0A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A5A3BE8"/>
    <w:multiLevelType w:val="hybridMultilevel"/>
    <w:tmpl w:val="48484988"/>
    <w:lvl w:ilvl="0" w:tplc="A7A857CA">
      <w:start w:val="1"/>
      <w:numFmt w:val="upperLetter"/>
      <w:lvlText w:val="%1."/>
      <w:lvlJc w:val="center"/>
      <w:pPr>
        <w:ind w:left="1440" w:hanging="360"/>
      </w:pPr>
      <w:rPr>
        <w:rFonts w:asciiTheme="majorHAnsi" w:hAnsiTheme="majorHAnsi" w:hint="default"/>
        <w:sz w:val="24"/>
      </w:rPr>
    </w:lvl>
    <w:lvl w:ilvl="1" w:tplc="4C0A0019">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17">
    <w:nsid w:val="6AC561E1"/>
    <w:multiLevelType w:val="hybridMultilevel"/>
    <w:tmpl w:val="661CBBDA"/>
    <w:lvl w:ilvl="0" w:tplc="0C0A000F">
      <w:start w:val="1"/>
      <w:numFmt w:val="decimal"/>
      <w:lvlText w:val="%1."/>
      <w:lvlJc w:val="left"/>
      <w:pPr>
        <w:ind w:left="3585" w:hanging="360"/>
      </w:pPr>
    </w:lvl>
    <w:lvl w:ilvl="1" w:tplc="0C0A0019" w:tentative="1">
      <w:start w:val="1"/>
      <w:numFmt w:val="lowerLetter"/>
      <w:lvlText w:val="%2."/>
      <w:lvlJc w:val="left"/>
      <w:pPr>
        <w:ind w:left="4305" w:hanging="360"/>
      </w:pPr>
    </w:lvl>
    <w:lvl w:ilvl="2" w:tplc="0C0A001B" w:tentative="1">
      <w:start w:val="1"/>
      <w:numFmt w:val="lowerRoman"/>
      <w:lvlText w:val="%3."/>
      <w:lvlJc w:val="right"/>
      <w:pPr>
        <w:ind w:left="5025" w:hanging="180"/>
      </w:pPr>
    </w:lvl>
    <w:lvl w:ilvl="3" w:tplc="0C0A000F" w:tentative="1">
      <w:start w:val="1"/>
      <w:numFmt w:val="decimal"/>
      <w:lvlText w:val="%4."/>
      <w:lvlJc w:val="left"/>
      <w:pPr>
        <w:ind w:left="5745" w:hanging="360"/>
      </w:pPr>
    </w:lvl>
    <w:lvl w:ilvl="4" w:tplc="0C0A0019" w:tentative="1">
      <w:start w:val="1"/>
      <w:numFmt w:val="lowerLetter"/>
      <w:lvlText w:val="%5."/>
      <w:lvlJc w:val="left"/>
      <w:pPr>
        <w:ind w:left="6465" w:hanging="360"/>
      </w:pPr>
    </w:lvl>
    <w:lvl w:ilvl="5" w:tplc="0C0A001B" w:tentative="1">
      <w:start w:val="1"/>
      <w:numFmt w:val="lowerRoman"/>
      <w:lvlText w:val="%6."/>
      <w:lvlJc w:val="right"/>
      <w:pPr>
        <w:ind w:left="7185" w:hanging="180"/>
      </w:pPr>
    </w:lvl>
    <w:lvl w:ilvl="6" w:tplc="0C0A000F" w:tentative="1">
      <w:start w:val="1"/>
      <w:numFmt w:val="decimal"/>
      <w:lvlText w:val="%7."/>
      <w:lvlJc w:val="left"/>
      <w:pPr>
        <w:ind w:left="7905" w:hanging="360"/>
      </w:pPr>
    </w:lvl>
    <w:lvl w:ilvl="7" w:tplc="0C0A0019" w:tentative="1">
      <w:start w:val="1"/>
      <w:numFmt w:val="lowerLetter"/>
      <w:lvlText w:val="%8."/>
      <w:lvlJc w:val="left"/>
      <w:pPr>
        <w:ind w:left="8625" w:hanging="360"/>
      </w:pPr>
    </w:lvl>
    <w:lvl w:ilvl="8" w:tplc="0C0A001B" w:tentative="1">
      <w:start w:val="1"/>
      <w:numFmt w:val="lowerRoman"/>
      <w:lvlText w:val="%9."/>
      <w:lvlJc w:val="right"/>
      <w:pPr>
        <w:ind w:left="9345" w:hanging="180"/>
      </w:pPr>
    </w:lvl>
  </w:abstractNum>
  <w:abstractNum w:abstractNumId="18">
    <w:nsid w:val="73525CE8"/>
    <w:multiLevelType w:val="hybridMultilevel"/>
    <w:tmpl w:val="8BC8DC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E071A4E"/>
    <w:multiLevelType w:val="hybridMultilevel"/>
    <w:tmpl w:val="D05A8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7"/>
  </w:num>
  <w:num w:numId="4">
    <w:abstractNumId w:val="4"/>
  </w:num>
  <w:num w:numId="5">
    <w:abstractNumId w:val="10"/>
  </w:num>
  <w:num w:numId="6">
    <w:abstractNumId w:val="3"/>
  </w:num>
  <w:num w:numId="7">
    <w:abstractNumId w:val="1"/>
  </w:num>
  <w:num w:numId="8">
    <w:abstractNumId w:val="7"/>
  </w:num>
  <w:num w:numId="9">
    <w:abstractNumId w:val="11"/>
  </w:num>
  <w:num w:numId="10">
    <w:abstractNumId w:val="13"/>
  </w:num>
  <w:num w:numId="11">
    <w:abstractNumId w:val="8"/>
  </w:num>
  <w:num w:numId="12">
    <w:abstractNumId w:val="18"/>
  </w:num>
  <w:num w:numId="13">
    <w:abstractNumId w:val="9"/>
  </w:num>
  <w:num w:numId="14">
    <w:abstractNumId w:val="16"/>
  </w:num>
  <w:num w:numId="15">
    <w:abstractNumId w:val="0"/>
  </w:num>
  <w:num w:numId="16">
    <w:abstractNumId w:val="15"/>
  </w:num>
  <w:num w:numId="17">
    <w:abstractNumId w:val="5"/>
  </w:num>
  <w:num w:numId="18">
    <w:abstractNumId w:val="6"/>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06A"/>
    <w:rsid w:val="00003CC2"/>
    <w:rsid w:val="00003E1F"/>
    <w:rsid w:val="00014531"/>
    <w:rsid w:val="00014625"/>
    <w:rsid w:val="0002228B"/>
    <w:rsid w:val="00034CD9"/>
    <w:rsid w:val="00052846"/>
    <w:rsid w:val="00060490"/>
    <w:rsid w:val="00064A5D"/>
    <w:rsid w:val="00082670"/>
    <w:rsid w:val="00092425"/>
    <w:rsid w:val="00092CD0"/>
    <w:rsid w:val="000A1118"/>
    <w:rsid w:val="000A1341"/>
    <w:rsid w:val="000A34E2"/>
    <w:rsid w:val="000A434F"/>
    <w:rsid w:val="000B5696"/>
    <w:rsid w:val="000C395B"/>
    <w:rsid w:val="0010504D"/>
    <w:rsid w:val="001067D2"/>
    <w:rsid w:val="00115648"/>
    <w:rsid w:val="00117B86"/>
    <w:rsid w:val="0012532C"/>
    <w:rsid w:val="001270E3"/>
    <w:rsid w:val="001273FF"/>
    <w:rsid w:val="00145EAB"/>
    <w:rsid w:val="00146B36"/>
    <w:rsid w:val="00152C7F"/>
    <w:rsid w:val="0015315E"/>
    <w:rsid w:val="00170230"/>
    <w:rsid w:val="0017613D"/>
    <w:rsid w:val="00184BD5"/>
    <w:rsid w:val="001958B3"/>
    <w:rsid w:val="001A21CB"/>
    <w:rsid w:val="001A30F8"/>
    <w:rsid w:val="001B1D30"/>
    <w:rsid w:val="001F0701"/>
    <w:rsid w:val="001F4533"/>
    <w:rsid w:val="001F6E36"/>
    <w:rsid w:val="00202664"/>
    <w:rsid w:val="00213F1B"/>
    <w:rsid w:val="00215C9B"/>
    <w:rsid w:val="00237FF0"/>
    <w:rsid w:val="00256932"/>
    <w:rsid w:val="00257591"/>
    <w:rsid w:val="002D087F"/>
    <w:rsid w:val="002D37B4"/>
    <w:rsid w:val="002D5F6E"/>
    <w:rsid w:val="002F0080"/>
    <w:rsid w:val="00300D5E"/>
    <w:rsid w:val="003110DB"/>
    <w:rsid w:val="00317624"/>
    <w:rsid w:val="003235B1"/>
    <w:rsid w:val="00375001"/>
    <w:rsid w:val="00376E41"/>
    <w:rsid w:val="003828A8"/>
    <w:rsid w:val="00386C41"/>
    <w:rsid w:val="003A1115"/>
    <w:rsid w:val="003A4F27"/>
    <w:rsid w:val="003B23E5"/>
    <w:rsid w:val="003C2D9E"/>
    <w:rsid w:val="003C3B41"/>
    <w:rsid w:val="003D29DD"/>
    <w:rsid w:val="003D3AC0"/>
    <w:rsid w:val="0040505A"/>
    <w:rsid w:val="0040512C"/>
    <w:rsid w:val="00406F13"/>
    <w:rsid w:val="004161A0"/>
    <w:rsid w:val="0041704B"/>
    <w:rsid w:val="004177AD"/>
    <w:rsid w:val="00422A34"/>
    <w:rsid w:val="00431A1C"/>
    <w:rsid w:val="00437C17"/>
    <w:rsid w:val="0044311D"/>
    <w:rsid w:val="00452500"/>
    <w:rsid w:val="00456229"/>
    <w:rsid w:val="00471828"/>
    <w:rsid w:val="00475B03"/>
    <w:rsid w:val="00475FF1"/>
    <w:rsid w:val="00480EA2"/>
    <w:rsid w:val="00484BF8"/>
    <w:rsid w:val="00487B35"/>
    <w:rsid w:val="004A7024"/>
    <w:rsid w:val="004B129A"/>
    <w:rsid w:val="004C523E"/>
    <w:rsid w:val="004D61CD"/>
    <w:rsid w:val="00512B44"/>
    <w:rsid w:val="005179D8"/>
    <w:rsid w:val="0055535A"/>
    <w:rsid w:val="0056209B"/>
    <w:rsid w:val="00571BAC"/>
    <w:rsid w:val="005772FD"/>
    <w:rsid w:val="00584CFC"/>
    <w:rsid w:val="005B7EC9"/>
    <w:rsid w:val="005D5998"/>
    <w:rsid w:val="005D74E3"/>
    <w:rsid w:val="005F258A"/>
    <w:rsid w:val="005F5D01"/>
    <w:rsid w:val="006049F5"/>
    <w:rsid w:val="00611FBF"/>
    <w:rsid w:val="0061310E"/>
    <w:rsid w:val="00614C32"/>
    <w:rsid w:val="00614CE0"/>
    <w:rsid w:val="00617274"/>
    <w:rsid w:val="00626A9B"/>
    <w:rsid w:val="00631317"/>
    <w:rsid w:val="00634263"/>
    <w:rsid w:val="006352BF"/>
    <w:rsid w:val="0063633D"/>
    <w:rsid w:val="0064290F"/>
    <w:rsid w:val="00644F1B"/>
    <w:rsid w:val="00647132"/>
    <w:rsid w:val="006658D2"/>
    <w:rsid w:val="006751EA"/>
    <w:rsid w:val="006756B6"/>
    <w:rsid w:val="00675B2F"/>
    <w:rsid w:val="00676494"/>
    <w:rsid w:val="006965F0"/>
    <w:rsid w:val="006A1BED"/>
    <w:rsid w:val="006A7762"/>
    <w:rsid w:val="006B3C4B"/>
    <w:rsid w:val="007055A8"/>
    <w:rsid w:val="00705629"/>
    <w:rsid w:val="007058E2"/>
    <w:rsid w:val="007075E7"/>
    <w:rsid w:val="0070761A"/>
    <w:rsid w:val="00726C6C"/>
    <w:rsid w:val="00730E0B"/>
    <w:rsid w:val="007451E8"/>
    <w:rsid w:val="007506EA"/>
    <w:rsid w:val="00777468"/>
    <w:rsid w:val="00782AE4"/>
    <w:rsid w:val="007A0419"/>
    <w:rsid w:val="007A5E3E"/>
    <w:rsid w:val="007C09E5"/>
    <w:rsid w:val="007C55F3"/>
    <w:rsid w:val="007D341C"/>
    <w:rsid w:val="007D4AF3"/>
    <w:rsid w:val="007E3F1D"/>
    <w:rsid w:val="007E71E8"/>
    <w:rsid w:val="007E74C1"/>
    <w:rsid w:val="00800DD8"/>
    <w:rsid w:val="00805B97"/>
    <w:rsid w:val="00817B4A"/>
    <w:rsid w:val="008253BD"/>
    <w:rsid w:val="00832162"/>
    <w:rsid w:val="00861A60"/>
    <w:rsid w:val="00862585"/>
    <w:rsid w:val="00862C13"/>
    <w:rsid w:val="00864B9D"/>
    <w:rsid w:val="008666E7"/>
    <w:rsid w:val="0087228D"/>
    <w:rsid w:val="0089201D"/>
    <w:rsid w:val="00892B3F"/>
    <w:rsid w:val="008A0678"/>
    <w:rsid w:val="008A7D43"/>
    <w:rsid w:val="008D0EC4"/>
    <w:rsid w:val="008D14E3"/>
    <w:rsid w:val="008F2B7E"/>
    <w:rsid w:val="008F5042"/>
    <w:rsid w:val="00910E37"/>
    <w:rsid w:val="0092610C"/>
    <w:rsid w:val="00931F2A"/>
    <w:rsid w:val="00942EDD"/>
    <w:rsid w:val="009539F0"/>
    <w:rsid w:val="00972B90"/>
    <w:rsid w:val="00982B32"/>
    <w:rsid w:val="00990506"/>
    <w:rsid w:val="0099421A"/>
    <w:rsid w:val="00996759"/>
    <w:rsid w:val="009B29BC"/>
    <w:rsid w:val="009B6858"/>
    <w:rsid w:val="009B7959"/>
    <w:rsid w:val="009C3AF4"/>
    <w:rsid w:val="009C7534"/>
    <w:rsid w:val="009F3099"/>
    <w:rsid w:val="009F639F"/>
    <w:rsid w:val="009F7225"/>
    <w:rsid w:val="00A036D9"/>
    <w:rsid w:val="00A103FC"/>
    <w:rsid w:val="00A170BA"/>
    <w:rsid w:val="00A2494A"/>
    <w:rsid w:val="00A36F27"/>
    <w:rsid w:val="00A44598"/>
    <w:rsid w:val="00A83E5B"/>
    <w:rsid w:val="00A86DA5"/>
    <w:rsid w:val="00A9027D"/>
    <w:rsid w:val="00A91467"/>
    <w:rsid w:val="00A97303"/>
    <w:rsid w:val="00AA1B83"/>
    <w:rsid w:val="00AA72DB"/>
    <w:rsid w:val="00AD46E2"/>
    <w:rsid w:val="00B0504F"/>
    <w:rsid w:val="00B46464"/>
    <w:rsid w:val="00B6193B"/>
    <w:rsid w:val="00B635BB"/>
    <w:rsid w:val="00B71FA2"/>
    <w:rsid w:val="00B7364B"/>
    <w:rsid w:val="00B75260"/>
    <w:rsid w:val="00B8747E"/>
    <w:rsid w:val="00B936CC"/>
    <w:rsid w:val="00BA2A4A"/>
    <w:rsid w:val="00BA3A43"/>
    <w:rsid w:val="00BB2FBF"/>
    <w:rsid w:val="00BB4075"/>
    <w:rsid w:val="00BC38E6"/>
    <w:rsid w:val="00BE1A7C"/>
    <w:rsid w:val="00BE22AC"/>
    <w:rsid w:val="00BE3CAA"/>
    <w:rsid w:val="00C100FC"/>
    <w:rsid w:val="00C17B77"/>
    <w:rsid w:val="00C17D8C"/>
    <w:rsid w:val="00C31D88"/>
    <w:rsid w:val="00C52A40"/>
    <w:rsid w:val="00C562F6"/>
    <w:rsid w:val="00C64A82"/>
    <w:rsid w:val="00C7234B"/>
    <w:rsid w:val="00C7369D"/>
    <w:rsid w:val="00C87AD6"/>
    <w:rsid w:val="00CA3BBF"/>
    <w:rsid w:val="00CA771E"/>
    <w:rsid w:val="00CC5083"/>
    <w:rsid w:val="00CE70E0"/>
    <w:rsid w:val="00D0391B"/>
    <w:rsid w:val="00D13ED5"/>
    <w:rsid w:val="00D253DE"/>
    <w:rsid w:val="00D31E0B"/>
    <w:rsid w:val="00D3443C"/>
    <w:rsid w:val="00D3454E"/>
    <w:rsid w:val="00D431A3"/>
    <w:rsid w:val="00D43C74"/>
    <w:rsid w:val="00D55561"/>
    <w:rsid w:val="00D5675A"/>
    <w:rsid w:val="00D6054D"/>
    <w:rsid w:val="00DA447A"/>
    <w:rsid w:val="00DB774D"/>
    <w:rsid w:val="00DC469F"/>
    <w:rsid w:val="00DD2C8B"/>
    <w:rsid w:val="00DE1097"/>
    <w:rsid w:val="00DF5F3D"/>
    <w:rsid w:val="00E16596"/>
    <w:rsid w:val="00E30589"/>
    <w:rsid w:val="00E360C1"/>
    <w:rsid w:val="00E54109"/>
    <w:rsid w:val="00E74B89"/>
    <w:rsid w:val="00E82E8A"/>
    <w:rsid w:val="00E90330"/>
    <w:rsid w:val="00EB14EE"/>
    <w:rsid w:val="00EE255D"/>
    <w:rsid w:val="00EE3B7C"/>
    <w:rsid w:val="00EF006A"/>
    <w:rsid w:val="00EF50CC"/>
    <w:rsid w:val="00F0146A"/>
    <w:rsid w:val="00F239C2"/>
    <w:rsid w:val="00F24EEB"/>
    <w:rsid w:val="00F40ECE"/>
    <w:rsid w:val="00F5573B"/>
    <w:rsid w:val="00F56084"/>
    <w:rsid w:val="00F5673D"/>
    <w:rsid w:val="00F81C7A"/>
    <w:rsid w:val="00F84E87"/>
    <w:rsid w:val="00F958C7"/>
    <w:rsid w:val="00FA0697"/>
    <w:rsid w:val="00FA764A"/>
    <w:rsid w:val="00FA79B4"/>
    <w:rsid w:val="00FC4BF4"/>
    <w:rsid w:val="00FC63FF"/>
    <w:rsid w:val="00FD0F8C"/>
    <w:rsid w:val="00FF60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NI" w:eastAsia="es-N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75FF1"/>
    <w:pPr>
      <w:keepNext/>
      <w:spacing w:after="0" w:line="240" w:lineRule="auto"/>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F557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EA2"/>
    <w:pPr>
      <w:ind w:left="720"/>
      <w:contextualSpacing/>
    </w:pPr>
  </w:style>
  <w:style w:type="paragraph" w:styleId="BalloonText">
    <w:name w:val="Balloon Text"/>
    <w:basedOn w:val="Normal"/>
    <w:link w:val="BalloonTextChar"/>
    <w:uiPriority w:val="99"/>
    <w:semiHidden/>
    <w:unhideWhenUsed/>
    <w:rsid w:val="001A2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1CB"/>
    <w:rPr>
      <w:rFonts w:ascii="Tahoma" w:hAnsi="Tahoma" w:cs="Tahoma"/>
      <w:sz w:val="16"/>
      <w:szCs w:val="16"/>
    </w:rPr>
  </w:style>
  <w:style w:type="table" w:styleId="TableGrid">
    <w:name w:val="Table Grid"/>
    <w:basedOn w:val="TableNormal"/>
    <w:uiPriority w:val="59"/>
    <w:rsid w:val="009C7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A43"/>
  </w:style>
  <w:style w:type="paragraph" w:styleId="Footer">
    <w:name w:val="footer"/>
    <w:basedOn w:val="Normal"/>
    <w:link w:val="FooterChar"/>
    <w:uiPriority w:val="99"/>
    <w:unhideWhenUsed/>
    <w:rsid w:val="00BA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A43"/>
  </w:style>
  <w:style w:type="character" w:customStyle="1" w:styleId="Heading1Char">
    <w:name w:val="Heading 1 Char"/>
    <w:basedOn w:val="DefaultParagraphFont"/>
    <w:link w:val="Heading1"/>
    <w:rsid w:val="00475FF1"/>
    <w:rPr>
      <w:rFonts w:ascii="Times New Roman" w:eastAsia="Times New Roman" w:hAnsi="Times New Roman" w:cs="Times New Roman"/>
      <w:b/>
      <w:bCs/>
      <w:sz w:val="24"/>
      <w:szCs w:val="24"/>
      <w:lang w:val="en-US"/>
    </w:rPr>
  </w:style>
  <w:style w:type="paragraph" w:styleId="TOCHeading">
    <w:name w:val="TOC Heading"/>
    <w:basedOn w:val="Heading1"/>
    <w:next w:val="Normal"/>
    <w:uiPriority w:val="39"/>
    <w:semiHidden/>
    <w:unhideWhenUsed/>
    <w:qFormat/>
    <w:rsid w:val="00817B4A"/>
    <w:pPr>
      <w:keepLines/>
      <w:spacing w:before="480" w:line="276" w:lineRule="auto"/>
      <w:outlineLvl w:val="9"/>
    </w:pPr>
    <w:rPr>
      <w:rFonts w:asciiTheme="majorHAnsi" w:eastAsiaTheme="majorEastAsia" w:hAnsiTheme="majorHAnsi" w:cstheme="majorBidi"/>
      <w:color w:val="365F91" w:themeColor="accent1" w:themeShade="BF"/>
      <w:sz w:val="28"/>
      <w:szCs w:val="28"/>
      <w:lang w:val="es-NI"/>
    </w:rPr>
  </w:style>
  <w:style w:type="paragraph" w:styleId="TOC1">
    <w:name w:val="toc 1"/>
    <w:basedOn w:val="Normal"/>
    <w:next w:val="Normal"/>
    <w:autoRedefine/>
    <w:uiPriority w:val="39"/>
    <w:unhideWhenUsed/>
    <w:rsid w:val="00817B4A"/>
    <w:pPr>
      <w:spacing w:after="100"/>
    </w:pPr>
  </w:style>
  <w:style w:type="paragraph" w:styleId="TOC2">
    <w:name w:val="toc 2"/>
    <w:basedOn w:val="Normal"/>
    <w:next w:val="Normal"/>
    <w:autoRedefine/>
    <w:uiPriority w:val="39"/>
    <w:unhideWhenUsed/>
    <w:rsid w:val="00817B4A"/>
    <w:pPr>
      <w:spacing w:after="100"/>
      <w:ind w:left="220"/>
    </w:pPr>
  </w:style>
  <w:style w:type="character" w:styleId="Hyperlink">
    <w:name w:val="Hyperlink"/>
    <w:basedOn w:val="DefaultParagraphFont"/>
    <w:uiPriority w:val="99"/>
    <w:unhideWhenUsed/>
    <w:rsid w:val="00817B4A"/>
    <w:rPr>
      <w:color w:val="0000FF" w:themeColor="hyperlink"/>
      <w:u w:val="single"/>
    </w:rPr>
  </w:style>
  <w:style w:type="character" w:customStyle="1" w:styleId="Heading3Char">
    <w:name w:val="Heading 3 Char"/>
    <w:basedOn w:val="DefaultParagraphFont"/>
    <w:link w:val="Heading3"/>
    <w:uiPriority w:val="9"/>
    <w:semiHidden/>
    <w:rsid w:val="00F5573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NI" w:eastAsia="es-N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75FF1"/>
    <w:pPr>
      <w:keepNext/>
      <w:spacing w:after="0" w:line="240" w:lineRule="auto"/>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F557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EA2"/>
    <w:pPr>
      <w:ind w:left="720"/>
      <w:contextualSpacing/>
    </w:pPr>
  </w:style>
  <w:style w:type="paragraph" w:styleId="BalloonText">
    <w:name w:val="Balloon Text"/>
    <w:basedOn w:val="Normal"/>
    <w:link w:val="BalloonTextChar"/>
    <w:uiPriority w:val="99"/>
    <w:semiHidden/>
    <w:unhideWhenUsed/>
    <w:rsid w:val="001A2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1CB"/>
    <w:rPr>
      <w:rFonts w:ascii="Tahoma" w:hAnsi="Tahoma" w:cs="Tahoma"/>
      <w:sz w:val="16"/>
      <w:szCs w:val="16"/>
    </w:rPr>
  </w:style>
  <w:style w:type="table" w:styleId="TableGrid">
    <w:name w:val="Table Grid"/>
    <w:basedOn w:val="TableNormal"/>
    <w:uiPriority w:val="59"/>
    <w:rsid w:val="009C7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A43"/>
  </w:style>
  <w:style w:type="paragraph" w:styleId="Footer">
    <w:name w:val="footer"/>
    <w:basedOn w:val="Normal"/>
    <w:link w:val="FooterChar"/>
    <w:uiPriority w:val="99"/>
    <w:unhideWhenUsed/>
    <w:rsid w:val="00BA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A43"/>
  </w:style>
  <w:style w:type="character" w:customStyle="1" w:styleId="Heading1Char">
    <w:name w:val="Heading 1 Char"/>
    <w:basedOn w:val="DefaultParagraphFont"/>
    <w:link w:val="Heading1"/>
    <w:rsid w:val="00475FF1"/>
    <w:rPr>
      <w:rFonts w:ascii="Times New Roman" w:eastAsia="Times New Roman" w:hAnsi="Times New Roman" w:cs="Times New Roman"/>
      <w:b/>
      <w:bCs/>
      <w:sz w:val="24"/>
      <w:szCs w:val="24"/>
      <w:lang w:val="en-US"/>
    </w:rPr>
  </w:style>
  <w:style w:type="paragraph" w:styleId="TOCHeading">
    <w:name w:val="TOC Heading"/>
    <w:basedOn w:val="Heading1"/>
    <w:next w:val="Normal"/>
    <w:uiPriority w:val="39"/>
    <w:semiHidden/>
    <w:unhideWhenUsed/>
    <w:qFormat/>
    <w:rsid w:val="00817B4A"/>
    <w:pPr>
      <w:keepLines/>
      <w:spacing w:before="480" w:line="276" w:lineRule="auto"/>
      <w:outlineLvl w:val="9"/>
    </w:pPr>
    <w:rPr>
      <w:rFonts w:asciiTheme="majorHAnsi" w:eastAsiaTheme="majorEastAsia" w:hAnsiTheme="majorHAnsi" w:cstheme="majorBidi"/>
      <w:color w:val="365F91" w:themeColor="accent1" w:themeShade="BF"/>
      <w:sz w:val="28"/>
      <w:szCs w:val="28"/>
      <w:lang w:val="es-NI"/>
    </w:rPr>
  </w:style>
  <w:style w:type="paragraph" w:styleId="TOC1">
    <w:name w:val="toc 1"/>
    <w:basedOn w:val="Normal"/>
    <w:next w:val="Normal"/>
    <w:autoRedefine/>
    <w:uiPriority w:val="39"/>
    <w:unhideWhenUsed/>
    <w:rsid w:val="00817B4A"/>
    <w:pPr>
      <w:spacing w:after="100"/>
    </w:pPr>
  </w:style>
  <w:style w:type="paragraph" w:styleId="TOC2">
    <w:name w:val="toc 2"/>
    <w:basedOn w:val="Normal"/>
    <w:next w:val="Normal"/>
    <w:autoRedefine/>
    <w:uiPriority w:val="39"/>
    <w:unhideWhenUsed/>
    <w:rsid w:val="00817B4A"/>
    <w:pPr>
      <w:spacing w:after="100"/>
      <w:ind w:left="220"/>
    </w:pPr>
  </w:style>
  <w:style w:type="character" w:styleId="Hyperlink">
    <w:name w:val="Hyperlink"/>
    <w:basedOn w:val="DefaultParagraphFont"/>
    <w:uiPriority w:val="99"/>
    <w:unhideWhenUsed/>
    <w:rsid w:val="00817B4A"/>
    <w:rPr>
      <w:color w:val="0000FF" w:themeColor="hyperlink"/>
      <w:u w:val="single"/>
    </w:rPr>
  </w:style>
  <w:style w:type="character" w:customStyle="1" w:styleId="Heading3Char">
    <w:name w:val="Heading 3 Char"/>
    <w:basedOn w:val="DefaultParagraphFont"/>
    <w:link w:val="Heading3"/>
    <w:uiPriority w:val="9"/>
    <w:semiHidden/>
    <w:rsid w:val="00F5573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8910">
      <w:bodyDiv w:val="1"/>
      <w:marLeft w:val="0"/>
      <w:marRight w:val="0"/>
      <w:marTop w:val="0"/>
      <w:marBottom w:val="0"/>
      <w:divBdr>
        <w:top w:val="none" w:sz="0" w:space="0" w:color="auto"/>
        <w:left w:val="none" w:sz="0" w:space="0" w:color="auto"/>
        <w:bottom w:val="none" w:sz="0" w:space="0" w:color="auto"/>
        <w:right w:val="none" w:sz="0" w:space="0" w:color="auto"/>
      </w:divBdr>
    </w:div>
    <w:div w:id="66267919">
      <w:bodyDiv w:val="1"/>
      <w:marLeft w:val="0"/>
      <w:marRight w:val="0"/>
      <w:marTop w:val="0"/>
      <w:marBottom w:val="0"/>
      <w:divBdr>
        <w:top w:val="none" w:sz="0" w:space="0" w:color="auto"/>
        <w:left w:val="none" w:sz="0" w:space="0" w:color="auto"/>
        <w:bottom w:val="none" w:sz="0" w:space="0" w:color="auto"/>
        <w:right w:val="none" w:sz="0" w:space="0" w:color="auto"/>
      </w:divBdr>
    </w:div>
    <w:div w:id="154148219">
      <w:bodyDiv w:val="1"/>
      <w:marLeft w:val="0"/>
      <w:marRight w:val="0"/>
      <w:marTop w:val="0"/>
      <w:marBottom w:val="0"/>
      <w:divBdr>
        <w:top w:val="none" w:sz="0" w:space="0" w:color="auto"/>
        <w:left w:val="none" w:sz="0" w:space="0" w:color="auto"/>
        <w:bottom w:val="none" w:sz="0" w:space="0" w:color="auto"/>
        <w:right w:val="none" w:sz="0" w:space="0" w:color="auto"/>
      </w:divBdr>
    </w:div>
    <w:div w:id="282810932">
      <w:bodyDiv w:val="1"/>
      <w:marLeft w:val="0"/>
      <w:marRight w:val="0"/>
      <w:marTop w:val="0"/>
      <w:marBottom w:val="0"/>
      <w:divBdr>
        <w:top w:val="none" w:sz="0" w:space="0" w:color="auto"/>
        <w:left w:val="none" w:sz="0" w:space="0" w:color="auto"/>
        <w:bottom w:val="none" w:sz="0" w:space="0" w:color="auto"/>
        <w:right w:val="none" w:sz="0" w:space="0" w:color="auto"/>
      </w:divBdr>
    </w:div>
    <w:div w:id="383867660">
      <w:bodyDiv w:val="1"/>
      <w:marLeft w:val="0"/>
      <w:marRight w:val="0"/>
      <w:marTop w:val="0"/>
      <w:marBottom w:val="0"/>
      <w:divBdr>
        <w:top w:val="none" w:sz="0" w:space="0" w:color="auto"/>
        <w:left w:val="none" w:sz="0" w:space="0" w:color="auto"/>
        <w:bottom w:val="none" w:sz="0" w:space="0" w:color="auto"/>
        <w:right w:val="none" w:sz="0" w:space="0" w:color="auto"/>
      </w:divBdr>
    </w:div>
    <w:div w:id="485323821">
      <w:bodyDiv w:val="1"/>
      <w:marLeft w:val="0"/>
      <w:marRight w:val="0"/>
      <w:marTop w:val="0"/>
      <w:marBottom w:val="0"/>
      <w:divBdr>
        <w:top w:val="none" w:sz="0" w:space="0" w:color="auto"/>
        <w:left w:val="none" w:sz="0" w:space="0" w:color="auto"/>
        <w:bottom w:val="none" w:sz="0" w:space="0" w:color="auto"/>
        <w:right w:val="none" w:sz="0" w:space="0" w:color="auto"/>
      </w:divBdr>
    </w:div>
    <w:div w:id="810707591">
      <w:bodyDiv w:val="1"/>
      <w:marLeft w:val="0"/>
      <w:marRight w:val="0"/>
      <w:marTop w:val="0"/>
      <w:marBottom w:val="0"/>
      <w:divBdr>
        <w:top w:val="none" w:sz="0" w:space="0" w:color="auto"/>
        <w:left w:val="none" w:sz="0" w:space="0" w:color="auto"/>
        <w:bottom w:val="none" w:sz="0" w:space="0" w:color="auto"/>
        <w:right w:val="none" w:sz="0" w:space="0" w:color="auto"/>
      </w:divBdr>
    </w:div>
    <w:div w:id="819153809">
      <w:bodyDiv w:val="1"/>
      <w:marLeft w:val="0"/>
      <w:marRight w:val="0"/>
      <w:marTop w:val="0"/>
      <w:marBottom w:val="0"/>
      <w:divBdr>
        <w:top w:val="none" w:sz="0" w:space="0" w:color="auto"/>
        <w:left w:val="none" w:sz="0" w:space="0" w:color="auto"/>
        <w:bottom w:val="none" w:sz="0" w:space="0" w:color="auto"/>
        <w:right w:val="none" w:sz="0" w:space="0" w:color="auto"/>
      </w:divBdr>
    </w:div>
    <w:div w:id="922489757">
      <w:bodyDiv w:val="1"/>
      <w:marLeft w:val="0"/>
      <w:marRight w:val="0"/>
      <w:marTop w:val="0"/>
      <w:marBottom w:val="0"/>
      <w:divBdr>
        <w:top w:val="none" w:sz="0" w:space="0" w:color="auto"/>
        <w:left w:val="none" w:sz="0" w:space="0" w:color="auto"/>
        <w:bottom w:val="none" w:sz="0" w:space="0" w:color="auto"/>
        <w:right w:val="none" w:sz="0" w:space="0" w:color="auto"/>
      </w:divBdr>
    </w:div>
    <w:div w:id="1102607468">
      <w:bodyDiv w:val="1"/>
      <w:marLeft w:val="0"/>
      <w:marRight w:val="0"/>
      <w:marTop w:val="0"/>
      <w:marBottom w:val="0"/>
      <w:divBdr>
        <w:top w:val="none" w:sz="0" w:space="0" w:color="auto"/>
        <w:left w:val="none" w:sz="0" w:space="0" w:color="auto"/>
        <w:bottom w:val="none" w:sz="0" w:space="0" w:color="auto"/>
        <w:right w:val="none" w:sz="0" w:space="0" w:color="auto"/>
      </w:divBdr>
    </w:div>
    <w:div w:id="1334604345">
      <w:bodyDiv w:val="1"/>
      <w:marLeft w:val="0"/>
      <w:marRight w:val="0"/>
      <w:marTop w:val="0"/>
      <w:marBottom w:val="0"/>
      <w:divBdr>
        <w:top w:val="none" w:sz="0" w:space="0" w:color="auto"/>
        <w:left w:val="none" w:sz="0" w:space="0" w:color="auto"/>
        <w:bottom w:val="none" w:sz="0" w:space="0" w:color="auto"/>
        <w:right w:val="none" w:sz="0" w:space="0" w:color="auto"/>
      </w:divBdr>
    </w:div>
    <w:div w:id="1528985560">
      <w:bodyDiv w:val="1"/>
      <w:marLeft w:val="0"/>
      <w:marRight w:val="0"/>
      <w:marTop w:val="0"/>
      <w:marBottom w:val="0"/>
      <w:divBdr>
        <w:top w:val="none" w:sz="0" w:space="0" w:color="auto"/>
        <w:left w:val="none" w:sz="0" w:space="0" w:color="auto"/>
        <w:bottom w:val="none" w:sz="0" w:space="0" w:color="auto"/>
        <w:right w:val="none" w:sz="0" w:space="0" w:color="auto"/>
      </w:divBdr>
    </w:div>
    <w:div w:id="1551727186">
      <w:bodyDiv w:val="1"/>
      <w:marLeft w:val="0"/>
      <w:marRight w:val="0"/>
      <w:marTop w:val="0"/>
      <w:marBottom w:val="0"/>
      <w:divBdr>
        <w:top w:val="none" w:sz="0" w:space="0" w:color="auto"/>
        <w:left w:val="none" w:sz="0" w:space="0" w:color="auto"/>
        <w:bottom w:val="none" w:sz="0" w:space="0" w:color="auto"/>
        <w:right w:val="none" w:sz="0" w:space="0" w:color="auto"/>
      </w:divBdr>
    </w:div>
    <w:div w:id="1833332664">
      <w:bodyDiv w:val="1"/>
      <w:marLeft w:val="0"/>
      <w:marRight w:val="0"/>
      <w:marTop w:val="0"/>
      <w:marBottom w:val="0"/>
      <w:divBdr>
        <w:top w:val="none" w:sz="0" w:space="0" w:color="auto"/>
        <w:left w:val="none" w:sz="0" w:space="0" w:color="auto"/>
        <w:bottom w:val="none" w:sz="0" w:space="0" w:color="auto"/>
        <w:right w:val="none" w:sz="0" w:space="0" w:color="auto"/>
      </w:divBdr>
    </w:div>
    <w:div w:id="1892304872">
      <w:bodyDiv w:val="1"/>
      <w:marLeft w:val="0"/>
      <w:marRight w:val="0"/>
      <w:marTop w:val="0"/>
      <w:marBottom w:val="0"/>
      <w:divBdr>
        <w:top w:val="none" w:sz="0" w:space="0" w:color="auto"/>
        <w:left w:val="none" w:sz="0" w:space="0" w:color="auto"/>
        <w:bottom w:val="none" w:sz="0" w:space="0" w:color="auto"/>
        <w:right w:val="none" w:sz="0" w:space="0" w:color="auto"/>
      </w:divBdr>
    </w:div>
    <w:div w:id="1937907081">
      <w:bodyDiv w:val="1"/>
      <w:marLeft w:val="0"/>
      <w:marRight w:val="0"/>
      <w:marTop w:val="0"/>
      <w:marBottom w:val="0"/>
      <w:divBdr>
        <w:top w:val="none" w:sz="0" w:space="0" w:color="auto"/>
        <w:left w:val="none" w:sz="0" w:space="0" w:color="auto"/>
        <w:bottom w:val="none" w:sz="0" w:space="0" w:color="auto"/>
        <w:right w:val="none" w:sz="0" w:space="0" w:color="auto"/>
      </w:divBdr>
    </w:div>
    <w:div w:id="1978681105">
      <w:bodyDiv w:val="1"/>
      <w:marLeft w:val="0"/>
      <w:marRight w:val="0"/>
      <w:marTop w:val="0"/>
      <w:marBottom w:val="0"/>
      <w:divBdr>
        <w:top w:val="none" w:sz="0" w:space="0" w:color="auto"/>
        <w:left w:val="none" w:sz="0" w:space="0" w:color="auto"/>
        <w:bottom w:val="none" w:sz="0" w:space="0" w:color="auto"/>
        <w:right w:val="none" w:sz="0" w:space="0" w:color="auto"/>
      </w:divBdr>
    </w:div>
    <w:div w:id="207010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customXml" Target="../customXml/item7.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CoverPageProperties xmlns="http://schemas.microsoft.com/office/2006/coverPageProps">
  <PublishDate>2013-07-01T00:00:00</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E8C4F96313ABA844A8AE37D2B7ACDD27" ma:contentTypeVersion="0" ma:contentTypeDescription="A content type to manage public (operations) IDB documents" ma:contentTypeScope="" ma:versionID="7c2ee10ce3a65c9ee6289015265dbc80">
  <xsd:schema xmlns:xsd="http://www.w3.org/2001/XMLSchema" xmlns:xs="http://www.w3.org/2001/XMLSchema" xmlns:p="http://schemas.microsoft.com/office/2006/metadata/properties" xmlns:ns2="9c571b2f-e523-4ab2-ba2e-09e151a03ef4" targetNamespace="http://schemas.microsoft.com/office/2006/metadata/properties" ma:root="true" ma:fieldsID="d678c23e49c7f96c53dbc311b72ecf3c"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be9b3f0-593f-4939-a32e-78bc44e80446}" ma:internalName="TaxCatchAll" ma:showField="CatchAllData"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be9b3f0-593f-4939-a32e-78bc44e80446}" ma:internalName="TaxCatchAllLabel" ma:readOnly="true" ma:showField="CatchAllDataLabel"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37903578</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SCL/SPH</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Sanchez-Monin, Emmanuelle</Document_x0020_Author>
    <e559ffcc31d34167856647188be35015 xmlns="9c571b2f-e523-4ab2-ba2e-09e151a03ef4">
      <Terms xmlns="http://schemas.microsoft.com/office/infopath/2007/PartnerControls"/>
    </e559ffcc31d34167856647188be35015>
    <Fiscal_x0020_Year_x0020_IDB xmlns="9c571b2f-e523-4ab2-ba2e-09e151a03ef4">2013</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NI-L1081</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is-ins</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484A19-3576-40BE-B0C8-8BC3D7FD0B4E}"/>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49DEDBD6-6431-4C81-BA3E-EC71D83BAC1D}"/>
</file>

<file path=customXml/itemProps4.xml><?xml version="1.0" encoding="utf-8"?>
<ds:datastoreItem xmlns:ds="http://schemas.openxmlformats.org/officeDocument/2006/customXml" ds:itemID="{08C0A5FE-F066-44C5-86AA-FEDF23DED546}"/>
</file>

<file path=customXml/itemProps5.xml><?xml version="1.0" encoding="utf-8"?>
<ds:datastoreItem xmlns:ds="http://schemas.openxmlformats.org/officeDocument/2006/customXml" ds:itemID="{BDD7BAD2-9AB3-4818-94BB-00622104971D}"/>
</file>

<file path=customXml/itemProps6.xml><?xml version="1.0" encoding="utf-8"?>
<ds:datastoreItem xmlns:ds="http://schemas.openxmlformats.org/officeDocument/2006/customXml" ds:itemID="{98228C94-D606-413A-A949-D6839C6477C4}"/>
</file>

<file path=customXml/itemProps7.xml><?xml version="1.0" encoding="utf-8"?>
<ds:datastoreItem xmlns:ds="http://schemas.openxmlformats.org/officeDocument/2006/customXml" ds:itemID="{2AACAE06-B9EA-4E80-9547-07983EA739E2}"/>
</file>

<file path=docProps/app.xml><?xml version="1.0" encoding="utf-8"?>
<Properties xmlns="http://schemas.openxmlformats.org/officeDocument/2006/extended-properties" xmlns:vt="http://schemas.openxmlformats.org/officeDocument/2006/docPropsVTypes">
  <Template>Normal.dotm</Template>
  <TotalTime>6</TotalTime>
  <Pages>24</Pages>
  <Words>5525</Words>
  <Characters>30388</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Diagnóstico Cobertura Servicios Comunitarios</vt:lpstr>
    </vt:vector>
  </TitlesOfParts>
  <Company>Hewlett-Packard Company</Company>
  <LinksUpToDate>false</LinksUpToDate>
  <CharactersWithSpaces>35842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Diagnóstico de Estrategias Comunitarias</dc:title>
  <dc:creator>Gamaliel</dc:creator>
  <cp:lastModifiedBy>Test</cp:lastModifiedBy>
  <cp:revision>3</cp:revision>
  <dcterms:created xsi:type="dcterms:W3CDTF">2013-07-17T16:52:00Z</dcterms:created>
  <dcterms:modified xsi:type="dcterms:W3CDTF">2013-08-23T23:12:00Z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0x01010046CF21643EE8D14686A648AA6DAD089200E8C4F96313ABA844A8AE37D2B7ACDD27</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