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F8" w:rsidRPr="00320B2A" w:rsidRDefault="00135961">
      <w:pPr>
        <w:pStyle w:val="SubSubPar"/>
        <w:numPr>
          <w:ilvl w:val="0"/>
          <w:numId w:val="0"/>
        </w:numPr>
        <w:spacing w:after="0"/>
        <w:jc w:val="center"/>
        <w:rPr>
          <w:smallCaps/>
          <w:lang w:val="pt-BR"/>
        </w:rPr>
      </w:pPr>
      <w:r w:rsidRPr="00320B2A">
        <w:rPr>
          <w:smallCaps/>
          <w:lang w:val="pt-BR"/>
        </w:rPr>
        <w:t>Documento do</w:t>
      </w:r>
      <w:r w:rsidR="00D44FF8" w:rsidRPr="00320B2A">
        <w:rPr>
          <w:smallCaps/>
          <w:lang w:val="pt-BR"/>
        </w:rPr>
        <w:t xml:space="preserve"> Banco Interamericano De Des</w:t>
      </w:r>
      <w:r w:rsidRPr="00320B2A">
        <w:rPr>
          <w:smallCaps/>
          <w:lang w:val="pt-BR"/>
        </w:rPr>
        <w:t>envolvimento</w:t>
      </w: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47591A">
      <w:pPr>
        <w:tabs>
          <w:tab w:val="left" w:pos="1440"/>
          <w:tab w:val="left" w:pos="3060"/>
        </w:tabs>
        <w:jc w:val="center"/>
        <w:rPr>
          <w:smallCaps/>
          <w:lang w:val="pt-BR"/>
        </w:rPr>
      </w:pPr>
      <w:r>
        <w:rPr>
          <w:noProof/>
        </w:rPr>
        <w:drawing>
          <wp:inline distT="0" distB="0" distL="0" distR="0">
            <wp:extent cx="3422650" cy="1212850"/>
            <wp:effectExtent l="0" t="0" r="6350" b="6350"/>
            <wp:docPr id="1" name="Picture 1" descr="primary_logo_medium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_medium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1212850"/>
                    </a:xfrm>
                    <a:prstGeom prst="rect">
                      <a:avLst/>
                    </a:prstGeom>
                    <a:noFill/>
                    <a:ln>
                      <a:noFill/>
                    </a:ln>
                  </pic:spPr>
                </pic:pic>
              </a:graphicData>
            </a:graphic>
          </wp:inline>
        </w:drawing>
      </w: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135961">
      <w:pPr>
        <w:tabs>
          <w:tab w:val="left" w:pos="1440"/>
          <w:tab w:val="left" w:pos="3060"/>
        </w:tabs>
        <w:jc w:val="center"/>
        <w:rPr>
          <w:b/>
          <w:smallCaps/>
          <w:sz w:val="32"/>
          <w:lang w:val="pt-BR"/>
        </w:rPr>
      </w:pPr>
      <w:r w:rsidRPr="00320B2A">
        <w:rPr>
          <w:b/>
          <w:smallCaps/>
          <w:sz w:val="32"/>
          <w:lang w:val="pt-BR"/>
        </w:rPr>
        <w:t>BRASIL</w:t>
      </w: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135961" w:rsidP="00135961">
      <w:pPr>
        <w:tabs>
          <w:tab w:val="left" w:pos="1440"/>
          <w:tab w:val="left" w:pos="3060"/>
        </w:tabs>
        <w:jc w:val="center"/>
        <w:rPr>
          <w:b/>
          <w:smallCaps/>
          <w:sz w:val="32"/>
          <w:lang w:val="pt-BR"/>
        </w:rPr>
      </w:pPr>
      <w:r w:rsidRPr="00320B2A">
        <w:rPr>
          <w:b/>
          <w:smallCaps/>
          <w:sz w:val="32"/>
          <w:lang w:val="pt-BR"/>
        </w:rPr>
        <w:t xml:space="preserve">Programa de Desenvolvimento Turístico </w:t>
      </w:r>
      <w:r w:rsidR="00E16C77">
        <w:rPr>
          <w:b/>
          <w:smallCaps/>
          <w:sz w:val="32"/>
          <w:lang w:val="pt-BR"/>
        </w:rPr>
        <w:t>Do Pará</w:t>
      </w:r>
      <w:r w:rsidRPr="00320B2A">
        <w:rPr>
          <w:b/>
          <w:smallCaps/>
          <w:sz w:val="32"/>
          <w:lang w:val="pt-BR"/>
        </w:rPr>
        <w:t xml:space="preserve"> (</w:t>
      </w:r>
      <w:r w:rsidR="00EF020E">
        <w:rPr>
          <w:b/>
          <w:smallCaps/>
          <w:sz w:val="32"/>
          <w:lang w:val="pt-BR"/>
        </w:rPr>
        <w:t xml:space="preserve">prodetur </w:t>
      </w:r>
      <w:r w:rsidR="00E16C77">
        <w:rPr>
          <w:b/>
          <w:smallCaps/>
          <w:sz w:val="32"/>
          <w:lang w:val="pt-BR"/>
        </w:rPr>
        <w:t>Pará</w:t>
      </w:r>
      <w:r w:rsidRPr="00320B2A">
        <w:rPr>
          <w:b/>
          <w:smallCaps/>
          <w:sz w:val="32"/>
          <w:lang w:val="pt-BR"/>
        </w:rPr>
        <w:t>)</w:t>
      </w:r>
    </w:p>
    <w:p w:rsidR="00D44FF8" w:rsidRPr="00320B2A" w:rsidRDefault="00D44FF8">
      <w:pPr>
        <w:pStyle w:val="Newpage"/>
        <w:rPr>
          <w:b w:val="0"/>
          <w:caps/>
          <w:smallCaps w:val="0"/>
          <w:lang w:val="pt-BR"/>
        </w:rPr>
      </w:pPr>
    </w:p>
    <w:p w:rsidR="00D44FF8" w:rsidRPr="00320B2A" w:rsidRDefault="00D44FF8">
      <w:pPr>
        <w:tabs>
          <w:tab w:val="left" w:pos="1440"/>
          <w:tab w:val="left" w:pos="3060"/>
        </w:tabs>
        <w:jc w:val="center"/>
        <w:rPr>
          <w:b/>
          <w:smallCaps/>
          <w:lang w:val="pt-BR"/>
        </w:rPr>
      </w:pPr>
      <w:r w:rsidRPr="00320B2A">
        <w:rPr>
          <w:b/>
          <w:smallCaps/>
          <w:lang w:val="pt-BR"/>
        </w:rPr>
        <w:t>(</w:t>
      </w:r>
      <w:r w:rsidR="00135961" w:rsidRPr="00320B2A">
        <w:rPr>
          <w:b/>
          <w:smallCaps/>
          <w:lang w:val="pt-BR"/>
        </w:rPr>
        <w:t>BR-L1</w:t>
      </w:r>
      <w:r w:rsidR="0060491E">
        <w:rPr>
          <w:b/>
          <w:smallCaps/>
          <w:lang w:val="pt-BR"/>
        </w:rPr>
        <w:t>243</w:t>
      </w:r>
      <w:r w:rsidRPr="00320B2A">
        <w:rPr>
          <w:b/>
          <w:smallCaps/>
          <w:lang w:val="pt-BR"/>
        </w:rPr>
        <w:t>)</w:t>
      </w: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D44FF8">
      <w:pPr>
        <w:tabs>
          <w:tab w:val="left" w:pos="1440"/>
          <w:tab w:val="left" w:pos="3060"/>
        </w:tabs>
        <w:jc w:val="center"/>
        <w:rPr>
          <w:smallCaps/>
          <w:lang w:val="pt-BR"/>
        </w:rPr>
      </w:pPr>
    </w:p>
    <w:p w:rsidR="00D44FF8" w:rsidRPr="00320B2A" w:rsidRDefault="00A84357">
      <w:pPr>
        <w:tabs>
          <w:tab w:val="left" w:pos="1440"/>
          <w:tab w:val="left" w:pos="3060"/>
        </w:tabs>
        <w:jc w:val="center"/>
        <w:outlineLvl w:val="0"/>
        <w:rPr>
          <w:b/>
          <w:smallCaps/>
          <w:sz w:val="28"/>
          <w:lang w:val="pt-BR"/>
        </w:rPr>
      </w:pPr>
      <w:r w:rsidRPr="00320B2A">
        <w:rPr>
          <w:b/>
          <w:smallCaps/>
          <w:sz w:val="28"/>
          <w:lang w:val="pt-BR"/>
        </w:rPr>
        <w:t>Relatório</w:t>
      </w:r>
      <w:r w:rsidR="00135961" w:rsidRPr="00320B2A">
        <w:rPr>
          <w:b/>
          <w:smallCaps/>
          <w:sz w:val="28"/>
          <w:lang w:val="pt-BR"/>
        </w:rPr>
        <w:t xml:space="preserve"> de </w:t>
      </w:r>
      <w:r w:rsidRPr="00320B2A">
        <w:rPr>
          <w:b/>
          <w:smallCaps/>
          <w:sz w:val="28"/>
          <w:lang w:val="pt-BR"/>
        </w:rPr>
        <w:t>Gestão</w:t>
      </w:r>
      <w:r w:rsidR="00135961" w:rsidRPr="00320B2A">
        <w:rPr>
          <w:b/>
          <w:smallCaps/>
          <w:sz w:val="28"/>
          <w:lang w:val="pt-BR"/>
        </w:rPr>
        <w:t xml:space="preserve"> Ambiental e Social </w:t>
      </w:r>
    </w:p>
    <w:p w:rsidR="00D44FF8" w:rsidRPr="00320B2A" w:rsidRDefault="00135961">
      <w:pPr>
        <w:tabs>
          <w:tab w:val="left" w:pos="1440"/>
          <w:tab w:val="left" w:pos="3060"/>
        </w:tabs>
        <w:jc w:val="center"/>
        <w:outlineLvl w:val="0"/>
        <w:rPr>
          <w:b/>
          <w:sz w:val="28"/>
          <w:lang w:val="pt-BR"/>
        </w:rPr>
      </w:pPr>
      <w:r w:rsidRPr="00320B2A">
        <w:rPr>
          <w:b/>
          <w:smallCaps/>
          <w:sz w:val="28"/>
          <w:lang w:val="pt-BR"/>
        </w:rPr>
        <w:t>(R</w:t>
      </w:r>
      <w:r w:rsidR="00D44FF8" w:rsidRPr="00320B2A">
        <w:rPr>
          <w:b/>
          <w:smallCaps/>
          <w:sz w:val="28"/>
          <w:lang w:val="pt-BR"/>
        </w:rPr>
        <w:t>GAS)</w:t>
      </w:r>
    </w:p>
    <w:p w:rsidR="00D44FF8" w:rsidRPr="00320B2A" w:rsidRDefault="00D44FF8">
      <w:pPr>
        <w:tabs>
          <w:tab w:val="left" w:pos="1440"/>
          <w:tab w:val="left" w:pos="3060"/>
        </w:tabs>
        <w:jc w:val="center"/>
        <w:rPr>
          <w:lang w:val="pt-BR"/>
        </w:rPr>
      </w:pPr>
    </w:p>
    <w:p w:rsidR="00D44FF8" w:rsidRPr="00320B2A" w:rsidRDefault="00D44FF8">
      <w:pPr>
        <w:tabs>
          <w:tab w:val="left" w:pos="1440"/>
          <w:tab w:val="left" w:pos="3060"/>
        </w:tabs>
        <w:jc w:val="center"/>
        <w:rPr>
          <w:lang w:val="pt-BR"/>
        </w:rPr>
      </w:pPr>
    </w:p>
    <w:p w:rsidR="00D44FF8" w:rsidRPr="00320B2A" w:rsidRDefault="00D44FF8">
      <w:pPr>
        <w:tabs>
          <w:tab w:val="left" w:pos="1440"/>
          <w:tab w:val="left" w:pos="3060"/>
        </w:tabs>
        <w:jc w:val="center"/>
        <w:rPr>
          <w:lang w:val="pt-BR"/>
        </w:rPr>
      </w:pPr>
    </w:p>
    <w:p w:rsidR="00D44FF8" w:rsidRPr="00320B2A" w:rsidRDefault="00D44FF8">
      <w:pPr>
        <w:tabs>
          <w:tab w:val="left" w:pos="1440"/>
          <w:tab w:val="left" w:pos="3060"/>
        </w:tabs>
        <w:jc w:val="center"/>
        <w:rPr>
          <w:lang w:val="pt-BR"/>
        </w:rPr>
      </w:pPr>
    </w:p>
    <w:p w:rsidR="00D44FF8" w:rsidRPr="00320B2A" w:rsidRDefault="00D44FF8">
      <w:pPr>
        <w:tabs>
          <w:tab w:val="left" w:pos="1440"/>
          <w:tab w:val="left" w:pos="3060"/>
        </w:tabs>
        <w:jc w:val="center"/>
        <w:rPr>
          <w:lang w:val="pt-BR"/>
        </w:rPr>
      </w:pPr>
    </w:p>
    <w:p w:rsidR="00D44FF8" w:rsidRPr="00320B2A" w:rsidRDefault="00D44FF8">
      <w:pPr>
        <w:tabs>
          <w:tab w:val="left" w:pos="1440"/>
          <w:tab w:val="left" w:pos="3060"/>
        </w:tabs>
        <w:jc w:val="center"/>
        <w:rPr>
          <w:sz w:val="22"/>
          <w:szCs w:val="22"/>
          <w:lang w:val="pt-BR"/>
        </w:rPr>
      </w:pPr>
    </w:p>
    <w:p w:rsidR="00D44FF8" w:rsidRPr="00320B2A" w:rsidRDefault="00135961" w:rsidP="00135961">
      <w:pPr>
        <w:pStyle w:val="BodyText"/>
        <w:pBdr>
          <w:top w:val="single" w:sz="4" w:space="1" w:color="auto"/>
          <w:left w:val="single" w:sz="4" w:space="4" w:color="auto"/>
          <w:bottom w:val="single" w:sz="4" w:space="1" w:color="auto"/>
          <w:right w:val="single" w:sz="4" w:space="4" w:color="auto"/>
        </w:pBdr>
        <w:tabs>
          <w:tab w:val="left" w:pos="1440"/>
        </w:tabs>
        <w:ind w:left="1710" w:hanging="1710"/>
        <w:jc w:val="both"/>
        <w:rPr>
          <w:sz w:val="22"/>
          <w:szCs w:val="22"/>
          <w:lang w:val="pt-BR"/>
        </w:rPr>
      </w:pPr>
      <w:r w:rsidRPr="00320B2A">
        <w:rPr>
          <w:sz w:val="22"/>
          <w:szCs w:val="22"/>
          <w:u w:val="single"/>
          <w:lang w:val="pt-BR"/>
        </w:rPr>
        <w:t>Equipe do Projeto</w:t>
      </w:r>
      <w:r w:rsidR="00D44FF8" w:rsidRPr="00320B2A">
        <w:rPr>
          <w:sz w:val="22"/>
          <w:szCs w:val="22"/>
          <w:lang w:val="pt-BR"/>
        </w:rPr>
        <w:t xml:space="preserve">: </w:t>
      </w:r>
      <w:r w:rsidRPr="00320B2A">
        <w:rPr>
          <w:sz w:val="22"/>
          <w:szCs w:val="22"/>
          <w:lang w:val="pt-BR"/>
        </w:rPr>
        <w:t xml:space="preserve">Adela Moreda (Chefa da Equipe, INE/RND); </w:t>
      </w:r>
      <w:r w:rsidR="0054669B">
        <w:rPr>
          <w:sz w:val="22"/>
          <w:szCs w:val="22"/>
          <w:lang w:val="pt-BR"/>
        </w:rPr>
        <w:t>Joseph Milewski (</w:t>
      </w:r>
      <w:proofErr w:type="spellStart"/>
      <w:r w:rsidR="0054669B">
        <w:rPr>
          <w:sz w:val="22"/>
          <w:szCs w:val="22"/>
          <w:lang w:val="pt-BR"/>
        </w:rPr>
        <w:t>Co-Chefe</w:t>
      </w:r>
      <w:proofErr w:type="spellEnd"/>
      <w:r w:rsidRPr="00320B2A">
        <w:rPr>
          <w:sz w:val="22"/>
          <w:szCs w:val="22"/>
          <w:lang w:val="pt-BR"/>
        </w:rPr>
        <w:t xml:space="preserve"> da Equipe, RND/CBR); Leonardo Corral (</w:t>
      </w:r>
      <w:r w:rsidR="00F907A7">
        <w:rPr>
          <w:sz w:val="22"/>
          <w:szCs w:val="22"/>
          <w:lang w:val="pt-BR"/>
        </w:rPr>
        <w:t>SPD/SDV</w:t>
      </w:r>
      <w:r w:rsidRPr="00320B2A">
        <w:rPr>
          <w:sz w:val="22"/>
          <w:szCs w:val="22"/>
          <w:lang w:val="pt-BR"/>
        </w:rPr>
        <w:t>);</w:t>
      </w:r>
      <w:r w:rsidR="00F907A7">
        <w:rPr>
          <w:sz w:val="22"/>
          <w:szCs w:val="22"/>
          <w:lang w:val="pt-BR"/>
        </w:rPr>
        <w:t xml:space="preserve"> Bazilio</w:t>
      </w:r>
      <w:r w:rsidRPr="00320B2A">
        <w:rPr>
          <w:sz w:val="22"/>
          <w:szCs w:val="22"/>
          <w:lang w:val="pt-BR"/>
        </w:rPr>
        <w:t xml:space="preserve"> </w:t>
      </w:r>
      <w:r w:rsidR="00F907A7">
        <w:rPr>
          <w:sz w:val="22"/>
          <w:szCs w:val="22"/>
          <w:lang w:val="pt-BR"/>
        </w:rPr>
        <w:t>Wesney</w:t>
      </w:r>
      <w:r w:rsidRPr="00320B2A">
        <w:rPr>
          <w:sz w:val="22"/>
          <w:szCs w:val="22"/>
          <w:lang w:val="pt-BR"/>
        </w:rPr>
        <w:t xml:space="preserve"> (</w:t>
      </w:r>
      <w:r w:rsidR="00F907A7">
        <w:rPr>
          <w:sz w:val="22"/>
          <w:szCs w:val="22"/>
          <w:lang w:val="pt-BR"/>
        </w:rPr>
        <w:t>CSC</w:t>
      </w:r>
      <w:r w:rsidRPr="00320B2A">
        <w:rPr>
          <w:sz w:val="22"/>
          <w:szCs w:val="22"/>
          <w:lang w:val="pt-BR"/>
        </w:rPr>
        <w:t xml:space="preserve">/CBR); </w:t>
      </w:r>
      <w:r w:rsidR="00F907A7">
        <w:rPr>
          <w:sz w:val="22"/>
          <w:szCs w:val="22"/>
          <w:lang w:val="pt-BR"/>
        </w:rPr>
        <w:t>Maria da Cunha</w:t>
      </w:r>
      <w:r w:rsidR="0045125F">
        <w:rPr>
          <w:sz w:val="22"/>
          <w:szCs w:val="22"/>
          <w:lang w:val="pt-BR"/>
        </w:rPr>
        <w:t xml:space="preserve"> (VPS/ESG); </w:t>
      </w:r>
      <w:r w:rsidR="0056470F">
        <w:rPr>
          <w:sz w:val="22"/>
          <w:szCs w:val="22"/>
          <w:lang w:val="pt-BR"/>
        </w:rPr>
        <w:t>Denise U. Levy (VPS/ESG);</w:t>
      </w:r>
      <w:r w:rsidR="0056470F" w:rsidRPr="00320B2A">
        <w:rPr>
          <w:sz w:val="22"/>
          <w:szCs w:val="22"/>
          <w:lang w:val="pt-BR"/>
        </w:rPr>
        <w:t xml:space="preserve"> </w:t>
      </w:r>
      <w:r w:rsidRPr="00320B2A">
        <w:rPr>
          <w:sz w:val="22"/>
          <w:szCs w:val="22"/>
          <w:lang w:val="pt-BR"/>
        </w:rPr>
        <w:t xml:space="preserve">Andrés Consuegra (LEG/SGO); </w:t>
      </w:r>
      <w:proofErr w:type="spellStart"/>
      <w:r w:rsidR="00F907A7">
        <w:rPr>
          <w:sz w:val="22"/>
          <w:szCs w:val="22"/>
          <w:lang w:val="pt-BR"/>
        </w:rPr>
        <w:t>Heith</w:t>
      </w:r>
      <w:proofErr w:type="spellEnd"/>
      <w:r w:rsidR="00F907A7">
        <w:rPr>
          <w:sz w:val="22"/>
          <w:szCs w:val="22"/>
          <w:lang w:val="pt-BR"/>
        </w:rPr>
        <w:t xml:space="preserve"> Henderson</w:t>
      </w:r>
      <w:r w:rsidRPr="00320B2A">
        <w:rPr>
          <w:sz w:val="22"/>
          <w:szCs w:val="22"/>
          <w:lang w:val="pt-BR"/>
        </w:rPr>
        <w:t xml:space="preserve"> (</w:t>
      </w:r>
      <w:r w:rsidR="00F907A7">
        <w:rPr>
          <w:sz w:val="22"/>
          <w:szCs w:val="22"/>
          <w:lang w:val="pt-BR"/>
        </w:rPr>
        <w:t>SPD</w:t>
      </w:r>
      <w:r w:rsidRPr="00320B2A">
        <w:rPr>
          <w:sz w:val="22"/>
          <w:szCs w:val="22"/>
          <w:lang w:val="pt-BR"/>
        </w:rPr>
        <w:t>/</w:t>
      </w:r>
      <w:r w:rsidR="00F907A7">
        <w:rPr>
          <w:sz w:val="22"/>
          <w:szCs w:val="22"/>
          <w:lang w:val="pt-BR"/>
        </w:rPr>
        <w:t>SDV</w:t>
      </w:r>
      <w:r w:rsidRPr="00320B2A">
        <w:rPr>
          <w:sz w:val="22"/>
          <w:szCs w:val="22"/>
          <w:lang w:val="pt-BR"/>
        </w:rPr>
        <w:t>); Carlos Lagos (</w:t>
      </w:r>
      <w:r w:rsidR="00F907A7">
        <w:rPr>
          <w:sz w:val="22"/>
          <w:szCs w:val="22"/>
          <w:lang w:val="pt-BR"/>
        </w:rPr>
        <w:t>FM</w:t>
      </w:r>
      <w:r w:rsidRPr="00320B2A">
        <w:rPr>
          <w:sz w:val="22"/>
          <w:szCs w:val="22"/>
          <w:lang w:val="pt-BR"/>
        </w:rPr>
        <w:t xml:space="preserve">P/CBR); </w:t>
      </w:r>
      <w:r w:rsidR="00F907A7">
        <w:rPr>
          <w:sz w:val="22"/>
          <w:szCs w:val="22"/>
          <w:lang w:val="pt-BR"/>
        </w:rPr>
        <w:t xml:space="preserve">Leise Estevanato (CSC/CBR); e </w:t>
      </w:r>
      <w:r w:rsidRPr="00320B2A">
        <w:rPr>
          <w:sz w:val="22"/>
          <w:szCs w:val="22"/>
          <w:lang w:val="pt-BR"/>
        </w:rPr>
        <w:t>Rosario Gaggero (INE/RND</w:t>
      </w:r>
      <w:r w:rsidR="00597FE7">
        <w:rPr>
          <w:sz w:val="22"/>
          <w:szCs w:val="22"/>
          <w:lang w:val="pt-BR"/>
        </w:rPr>
        <w:t>)</w:t>
      </w:r>
    </w:p>
    <w:p w:rsidR="00D44FF8" w:rsidRPr="00320B2A" w:rsidRDefault="00D44FF8">
      <w:pPr>
        <w:tabs>
          <w:tab w:val="left" w:pos="1440"/>
          <w:tab w:val="left" w:pos="3060"/>
        </w:tabs>
        <w:outlineLvl w:val="0"/>
        <w:rPr>
          <w:lang w:val="pt-BR"/>
        </w:rPr>
      </w:pPr>
    </w:p>
    <w:p w:rsidR="00D44FF8" w:rsidRPr="00320B2A" w:rsidRDefault="00AD1CB6">
      <w:pPr>
        <w:pStyle w:val="Newpage"/>
        <w:rPr>
          <w:lang w:val="pt-BR"/>
        </w:rPr>
      </w:pPr>
      <w:r w:rsidRPr="00320B2A">
        <w:rPr>
          <w:lang w:val="pt-BR"/>
        </w:rPr>
        <w:lastRenderedPageBreak/>
        <w:t>Índice</w:t>
      </w:r>
    </w:p>
    <w:p w:rsidR="00D44FF8" w:rsidRPr="00320B2A" w:rsidRDefault="00D44FF8" w:rsidP="00EF020E">
      <w:pPr>
        <w:pStyle w:val="Newpage"/>
        <w:jc w:val="left"/>
        <w:rPr>
          <w:lang w:val="pt-BR"/>
        </w:rPr>
      </w:pPr>
    </w:p>
    <w:p w:rsidR="00DE52DE" w:rsidRPr="00DE52DE" w:rsidRDefault="00D44FF8">
      <w:pPr>
        <w:pStyle w:val="TOC1"/>
        <w:rPr>
          <w:rFonts w:asciiTheme="minorHAnsi" w:eastAsiaTheme="minorEastAsia" w:hAnsiTheme="minorHAnsi" w:cstheme="minorBidi"/>
          <w:smallCaps w:val="0"/>
          <w:sz w:val="22"/>
          <w:szCs w:val="22"/>
          <w:lang w:val="pt-BR"/>
        </w:rPr>
      </w:pPr>
      <w:r w:rsidRPr="00320B2A">
        <w:rPr>
          <w:lang w:val="pt-BR"/>
        </w:rPr>
        <w:fldChar w:fldCharType="begin"/>
      </w:r>
      <w:r w:rsidRPr="00320B2A">
        <w:rPr>
          <w:lang w:val="pt-BR"/>
        </w:rPr>
        <w:instrText xml:space="preserve"> TOC \f \t "Chapter,1,FirstHeading,2,SecHeading,3" </w:instrText>
      </w:r>
      <w:r w:rsidRPr="00320B2A">
        <w:rPr>
          <w:lang w:val="pt-BR"/>
        </w:rPr>
        <w:fldChar w:fldCharType="separate"/>
      </w:r>
      <w:r w:rsidR="00DE52DE" w:rsidRPr="008030E7">
        <w:rPr>
          <w:lang w:val="pt-BR"/>
        </w:rPr>
        <w:t>I.</w:t>
      </w:r>
      <w:r w:rsidR="00DE52DE" w:rsidRPr="00DE52DE">
        <w:rPr>
          <w:rFonts w:asciiTheme="minorHAnsi" w:eastAsiaTheme="minorEastAsia" w:hAnsiTheme="minorHAnsi" w:cstheme="minorBidi"/>
          <w:smallCaps w:val="0"/>
          <w:sz w:val="22"/>
          <w:szCs w:val="22"/>
          <w:lang w:val="pt-BR"/>
        </w:rPr>
        <w:tab/>
      </w:r>
      <w:r w:rsidR="00DE52DE" w:rsidRPr="008030E7">
        <w:rPr>
          <w:lang w:val="pt-BR"/>
        </w:rPr>
        <w:t>Introdução</w:t>
      </w:r>
      <w:r w:rsidR="00DE52DE" w:rsidRPr="00DE52DE">
        <w:rPr>
          <w:lang w:val="pt-BR"/>
        </w:rPr>
        <w:tab/>
      </w:r>
      <w:r w:rsidR="00DE52DE">
        <w:fldChar w:fldCharType="begin"/>
      </w:r>
      <w:r w:rsidR="00DE52DE" w:rsidRPr="00DE52DE">
        <w:rPr>
          <w:lang w:val="pt-BR"/>
        </w:rPr>
        <w:instrText xml:space="preserve"> PAGEREF _Toc342486522 \h </w:instrText>
      </w:r>
      <w:r w:rsidR="00DE52DE">
        <w:fldChar w:fldCharType="separate"/>
      </w:r>
      <w:r w:rsidR="00DE52DE" w:rsidRPr="00DE52DE">
        <w:rPr>
          <w:lang w:val="pt-BR"/>
        </w:rPr>
        <w:t>1</w:t>
      </w:r>
      <w:r w:rsidR="00DE52DE">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II.</w:t>
      </w:r>
      <w:r w:rsidRPr="00DE52DE">
        <w:rPr>
          <w:rFonts w:asciiTheme="minorHAnsi" w:eastAsiaTheme="minorEastAsia" w:hAnsiTheme="minorHAnsi" w:cstheme="minorBidi"/>
          <w:smallCaps w:val="0"/>
          <w:sz w:val="22"/>
          <w:szCs w:val="22"/>
          <w:lang w:val="pt-BR"/>
        </w:rPr>
        <w:tab/>
      </w:r>
      <w:r w:rsidRPr="008030E7">
        <w:rPr>
          <w:lang w:val="pt-BR"/>
        </w:rPr>
        <w:t>Descrição do Projeto</w:t>
      </w:r>
      <w:r w:rsidRPr="00DE52DE">
        <w:rPr>
          <w:lang w:val="pt-BR"/>
        </w:rPr>
        <w:tab/>
      </w:r>
      <w:r>
        <w:fldChar w:fldCharType="begin"/>
      </w:r>
      <w:r w:rsidRPr="00DE52DE">
        <w:rPr>
          <w:lang w:val="pt-BR"/>
        </w:rPr>
        <w:instrText xml:space="preserve"> PAGEREF _Toc342486523 \h </w:instrText>
      </w:r>
      <w:r>
        <w:fldChar w:fldCharType="separate"/>
      </w:r>
      <w:r w:rsidRPr="00DE52DE">
        <w:rPr>
          <w:lang w:val="pt-BR"/>
        </w:rPr>
        <w:t>1</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A.</w:t>
      </w:r>
      <w:r w:rsidRPr="00DE52DE">
        <w:rPr>
          <w:rFonts w:asciiTheme="minorHAnsi" w:eastAsiaTheme="minorEastAsia" w:hAnsiTheme="minorHAnsi" w:cstheme="minorBidi"/>
          <w:sz w:val="22"/>
          <w:szCs w:val="22"/>
          <w:lang w:val="pt-BR"/>
        </w:rPr>
        <w:tab/>
      </w:r>
      <w:r w:rsidRPr="008030E7">
        <w:rPr>
          <w:lang w:val="pt-BR"/>
        </w:rPr>
        <w:t>Componentes de Infraestrutura do Programa</w:t>
      </w:r>
      <w:r w:rsidRPr="00DE52DE">
        <w:rPr>
          <w:lang w:val="pt-BR"/>
        </w:rPr>
        <w:tab/>
      </w:r>
      <w:r>
        <w:fldChar w:fldCharType="begin"/>
      </w:r>
      <w:r w:rsidRPr="00DE52DE">
        <w:rPr>
          <w:lang w:val="pt-BR"/>
        </w:rPr>
        <w:instrText xml:space="preserve"> PAGEREF _Toc342486524 \h </w:instrText>
      </w:r>
      <w:r>
        <w:fldChar w:fldCharType="separate"/>
      </w:r>
      <w:r w:rsidRPr="00DE52DE">
        <w:rPr>
          <w:lang w:val="pt-BR"/>
        </w:rPr>
        <w:t>1</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B.</w:t>
      </w:r>
      <w:r w:rsidRPr="00DE52DE">
        <w:rPr>
          <w:rFonts w:asciiTheme="minorHAnsi" w:eastAsiaTheme="minorEastAsia" w:hAnsiTheme="minorHAnsi" w:cstheme="minorBidi"/>
          <w:sz w:val="22"/>
          <w:szCs w:val="22"/>
          <w:lang w:val="pt-BR"/>
        </w:rPr>
        <w:tab/>
      </w:r>
      <w:r w:rsidRPr="008030E7">
        <w:rPr>
          <w:lang w:val="pt-BR"/>
        </w:rPr>
        <w:t>Caracterização Ambiental e Social da Área de Atuação do Programa</w:t>
      </w:r>
      <w:r w:rsidRPr="00DE52DE">
        <w:rPr>
          <w:lang w:val="pt-BR"/>
        </w:rPr>
        <w:tab/>
      </w:r>
      <w:r>
        <w:fldChar w:fldCharType="begin"/>
      </w:r>
      <w:r w:rsidRPr="00DE52DE">
        <w:rPr>
          <w:lang w:val="pt-BR"/>
        </w:rPr>
        <w:instrText xml:space="preserve"> PAGEREF _Toc342486525 \h </w:instrText>
      </w:r>
      <w:r>
        <w:fldChar w:fldCharType="separate"/>
      </w:r>
      <w:r w:rsidRPr="00DE52DE">
        <w:rPr>
          <w:lang w:val="pt-BR"/>
        </w:rPr>
        <w:t>2</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C.</w:t>
      </w:r>
      <w:r w:rsidRPr="00DE52DE">
        <w:rPr>
          <w:rFonts w:asciiTheme="minorHAnsi" w:eastAsiaTheme="minorEastAsia" w:hAnsiTheme="minorHAnsi" w:cstheme="minorBidi"/>
          <w:sz w:val="22"/>
          <w:szCs w:val="22"/>
          <w:lang w:val="pt-BR"/>
        </w:rPr>
        <w:tab/>
      </w:r>
      <w:r w:rsidRPr="008030E7">
        <w:rPr>
          <w:lang w:val="pt-BR"/>
        </w:rPr>
        <w:t>Análise de Alternativas</w:t>
      </w:r>
      <w:r w:rsidRPr="00DE52DE">
        <w:rPr>
          <w:lang w:val="pt-BR"/>
        </w:rPr>
        <w:tab/>
      </w:r>
      <w:r>
        <w:fldChar w:fldCharType="begin"/>
      </w:r>
      <w:r w:rsidRPr="00DE52DE">
        <w:rPr>
          <w:lang w:val="pt-BR"/>
        </w:rPr>
        <w:instrText xml:space="preserve"> PAGEREF _Toc342486526 \h </w:instrText>
      </w:r>
      <w:r>
        <w:fldChar w:fldCharType="separate"/>
      </w:r>
      <w:r w:rsidRPr="00DE52DE">
        <w:rPr>
          <w:lang w:val="pt-BR"/>
        </w:rPr>
        <w:t>13</w:t>
      </w:r>
      <w:r>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III.</w:t>
      </w:r>
      <w:r w:rsidRPr="00DE52DE">
        <w:rPr>
          <w:rFonts w:asciiTheme="minorHAnsi" w:eastAsiaTheme="minorEastAsia" w:hAnsiTheme="minorHAnsi" w:cstheme="minorBidi"/>
          <w:smallCaps w:val="0"/>
          <w:sz w:val="22"/>
          <w:szCs w:val="22"/>
          <w:lang w:val="pt-BR"/>
        </w:rPr>
        <w:tab/>
      </w:r>
      <w:r w:rsidRPr="008030E7">
        <w:rPr>
          <w:lang w:val="pt-BR"/>
        </w:rPr>
        <w:t>Normas do Projeto e Status de Cumprimento</w:t>
      </w:r>
      <w:r w:rsidRPr="00DE52DE">
        <w:rPr>
          <w:lang w:val="pt-BR"/>
        </w:rPr>
        <w:tab/>
      </w:r>
      <w:r>
        <w:fldChar w:fldCharType="begin"/>
      </w:r>
      <w:r w:rsidRPr="00DE52DE">
        <w:rPr>
          <w:lang w:val="pt-BR"/>
        </w:rPr>
        <w:instrText xml:space="preserve"> PAGEREF _Toc342486527 \h </w:instrText>
      </w:r>
      <w:r>
        <w:fldChar w:fldCharType="separate"/>
      </w:r>
      <w:r w:rsidRPr="00DE52DE">
        <w:rPr>
          <w:lang w:val="pt-BR"/>
        </w:rPr>
        <w:t>13</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A.</w:t>
      </w:r>
      <w:r w:rsidRPr="00DE52DE">
        <w:rPr>
          <w:rFonts w:asciiTheme="minorHAnsi" w:eastAsiaTheme="minorEastAsia" w:hAnsiTheme="minorHAnsi" w:cstheme="minorBidi"/>
          <w:sz w:val="22"/>
          <w:szCs w:val="22"/>
          <w:lang w:val="pt-BR"/>
        </w:rPr>
        <w:tab/>
      </w:r>
      <w:r w:rsidRPr="008030E7">
        <w:rPr>
          <w:lang w:val="pt-BR"/>
        </w:rPr>
        <w:t>Processo de Avaliação e Licenças Ambientais e Sociais</w:t>
      </w:r>
      <w:r w:rsidRPr="00DE52DE">
        <w:rPr>
          <w:lang w:val="pt-BR"/>
        </w:rPr>
        <w:tab/>
      </w:r>
      <w:r>
        <w:fldChar w:fldCharType="begin"/>
      </w:r>
      <w:r w:rsidRPr="00DE52DE">
        <w:rPr>
          <w:lang w:val="pt-BR"/>
        </w:rPr>
        <w:instrText xml:space="preserve"> PAGEREF _Toc342486528 \h </w:instrText>
      </w:r>
      <w:r>
        <w:fldChar w:fldCharType="separate"/>
      </w:r>
      <w:r w:rsidRPr="00DE52DE">
        <w:rPr>
          <w:lang w:val="pt-BR"/>
        </w:rPr>
        <w:t>13</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B.</w:t>
      </w:r>
      <w:r w:rsidRPr="00DE52DE">
        <w:rPr>
          <w:rFonts w:asciiTheme="minorHAnsi" w:eastAsiaTheme="minorEastAsia" w:hAnsiTheme="minorHAnsi" w:cstheme="minorBidi"/>
          <w:sz w:val="22"/>
          <w:szCs w:val="22"/>
          <w:lang w:val="pt-BR"/>
        </w:rPr>
        <w:tab/>
      </w:r>
      <w:r w:rsidRPr="008030E7">
        <w:rPr>
          <w:lang w:val="pt-BR"/>
        </w:rPr>
        <w:t>Cumprimento do Projeto com as Diretrizes Socioambientais do BID</w:t>
      </w:r>
      <w:r w:rsidRPr="00DE52DE">
        <w:rPr>
          <w:lang w:val="pt-BR"/>
        </w:rPr>
        <w:tab/>
      </w:r>
      <w:r>
        <w:fldChar w:fldCharType="begin"/>
      </w:r>
      <w:r w:rsidRPr="00DE52DE">
        <w:rPr>
          <w:lang w:val="pt-BR"/>
        </w:rPr>
        <w:instrText xml:space="preserve"> PAGEREF _Toc342486529 \h </w:instrText>
      </w:r>
      <w:r>
        <w:fldChar w:fldCharType="separate"/>
      </w:r>
      <w:r w:rsidRPr="00DE52DE">
        <w:rPr>
          <w:lang w:val="pt-BR"/>
        </w:rPr>
        <w:t>15</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C.</w:t>
      </w:r>
      <w:r w:rsidRPr="00DE52DE">
        <w:rPr>
          <w:rFonts w:asciiTheme="minorHAnsi" w:eastAsiaTheme="minorEastAsia" w:hAnsiTheme="minorHAnsi" w:cstheme="minorBidi"/>
          <w:sz w:val="22"/>
          <w:szCs w:val="22"/>
          <w:lang w:val="pt-BR"/>
        </w:rPr>
        <w:tab/>
      </w:r>
      <w:r w:rsidRPr="008030E7">
        <w:rPr>
          <w:lang w:val="pt-BR"/>
        </w:rPr>
        <w:t>Outros Requerimentos e Normas Aplicáveis</w:t>
      </w:r>
      <w:r w:rsidRPr="00DE52DE">
        <w:rPr>
          <w:lang w:val="pt-BR"/>
        </w:rPr>
        <w:tab/>
      </w:r>
      <w:r>
        <w:fldChar w:fldCharType="begin"/>
      </w:r>
      <w:r w:rsidRPr="00DE52DE">
        <w:rPr>
          <w:lang w:val="pt-BR"/>
        </w:rPr>
        <w:instrText xml:space="preserve"> PAGEREF _Toc342486530 \h </w:instrText>
      </w:r>
      <w:r>
        <w:fldChar w:fldCharType="separate"/>
      </w:r>
      <w:r w:rsidRPr="00DE52DE">
        <w:rPr>
          <w:lang w:val="pt-BR"/>
        </w:rPr>
        <w:t>19</w:t>
      </w:r>
      <w:r>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IV.</w:t>
      </w:r>
      <w:r w:rsidRPr="00DE52DE">
        <w:rPr>
          <w:rFonts w:asciiTheme="minorHAnsi" w:eastAsiaTheme="minorEastAsia" w:hAnsiTheme="minorHAnsi" w:cstheme="minorBidi"/>
          <w:smallCaps w:val="0"/>
          <w:sz w:val="22"/>
          <w:szCs w:val="22"/>
          <w:lang w:val="pt-BR"/>
        </w:rPr>
        <w:tab/>
      </w:r>
      <w:r w:rsidRPr="008030E7">
        <w:rPr>
          <w:lang w:val="pt-BR"/>
        </w:rPr>
        <w:t>Impactos e Riscos Socioambientais Chaves e Medidas Mitigadoras</w:t>
      </w:r>
      <w:r w:rsidRPr="00DE52DE">
        <w:rPr>
          <w:lang w:val="pt-BR"/>
        </w:rPr>
        <w:tab/>
      </w:r>
      <w:r>
        <w:fldChar w:fldCharType="begin"/>
      </w:r>
      <w:r w:rsidRPr="00DE52DE">
        <w:rPr>
          <w:lang w:val="pt-BR"/>
        </w:rPr>
        <w:instrText xml:space="preserve"> PAGEREF _Toc342486531 \h </w:instrText>
      </w:r>
      <w:r>
        <w:fldChar w:fldCharType="separate"/>
      </w:r>
      <w:r w:rsidRPr="00DE52DE">
        <w:rPr>
          <w:lang w:val="pt-BR"/>
        </w:rPr>
        <w:t>20</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A.</w:t>
      </w:r>
      <w:r w:rsidRPr="00DE52DE">
        <w:rPr>
          <w:rFonts w:asciiTheme="minorHAnsi" w:eastAsiaTheme="minorEastAsia" w:hAnsiTheme="minorHAnsi" w:cstheme="minorBidi"/>
          <w:sz w:val="22"/>
          <w:szCs w:val="22"/>
          <w:lang w:val="pt-BR"/>
        </w:rPr>
        <w:tab/>
      </w:r>
      <w:r w:rsidRPr="008030E7">
        <w:rPr>
          <w:lang w:val="pt-BR"/>
        </w:rPr>
        <w:t>Resumo dos principais riscos e impactos potenciais do Programa</w:t>
      </w:r>
      <w:r w:rsidRPr="00DE52DE">
        <w:rPr>
          <w:lang w:val="pt-BR"/>
        </w:rPr>
        <w:tab/>
      </w:r>
      <w:r>
        <w:fldChar w:fldCharType="begin"/>
      </w:r>
      <w:r w:rsidRPr="00DE52DE">
        <w:rPr>
          <w:lang w:val="pt-BR"/>
        </w:rPr>
        <w:instrText xml:space="preserve"> PAGEREF _Toc342486532 \h </w:instrText>
      </w:r>
      <w:r>
        <w:fldChar w:fldCharType="separate"/>
      </w:r>
      <w:r w:rsidRPr="00DE52DE">
        <w:rPr>
          <w:lang w:val="pt-BR"/>
        </w:rPr>
        <w:t>20</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B.</w:t>
      </w:r>
      <w:r w:rsidRPr="00DE52DE">
        <w:rPr>
          <w:rFonts w:asciiTheme="minorHAnsi" w:eastAsiaTheme="minorEastAsia" w:hAnsiTheme="minorHAnsi" w:cstheme="minorBidi"/>
          <w:sz w:val="22"/>
          <w:szCs w:val="22"/>
          <w:lang w:val="pt-BR"/>
        </w:rPr>
        <w:tab/>
      </w:r>
      <w:r w:rsidRPr="008030E7">
        <w:rPr>
          <w:lang w:val="pt-BR"/>
        </w:rPr>
        <w:t>Impactos e Riscos Ambientais</w:t>
      </w:r>
      <w:r w:rsidRPr="00DE52DE">
        <w:rPr>
          <w:lang w:val="pt-BR"/>
        </w:rPr>
        <w:tab/>
      </w:r>
      <w:r>
        <w:fldChar w:fldCharType="begin"/>
      </w:r>
      <w:r w:rsidRPr="00DE52DE">
        <w:rPr>
          <w:lang w:val="pt-BR"/>
        </w:rPr>
        <w:instrText xml:space="preserve"> PAGEREF _Toc342486533 \h </w:instrText>
      </w:r>
      <w:r>
        <w:fldChar w:fldCharType="separate"/>
      </w:r>
      <w:r w:rsidRPr="00DE52DE">
        <w:rPr>
          <w:lang w:val="pt-BR"/>
        </w:rPr>
        <w:t>20</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C.</w:t>
      </w:r>
      <w:r w:rsidRPr="00DE52DE">
        <w:rPr>
          <w:rFonts w:asciiTheme="minorHAnsi" w:eastAsiaTheme="minorEastAsia" w:hAnsiTheme="minorHAnsi" w:cstheme="minorBidi"/>
          <w:sz w:val="22"/>
          <w:szCs w:val="22"/>
          <w:lang w:val="pt-BR"/>
        </w:rPr>
        <w:tab/>
      </w:r>
      <w:r w:rsidRPr="008030E7">
        <w:rPr>
          <w:lang w:val="pt-BR"/>
        </w:rPr>
        <w:t>Impactos e Riscos Sociais</w:t>
      </w:r>
      <w:r w:rsidRPr="00DE52DE">
        <w:rPr>
          <w:lang w:val="pt-BR"/>
        </w:rPr>
        <w:tab/>
      </w:r>
      <w:r>
        <w:fldChar w:fldCharType="begin"/>
      </w:r>
      <w:r w:rsidRPr="00DE52DE">
        <w:rPr>
          <w:lang w:val="pt-BR"/>
        </w:rPr>
        <w:instrText xml:space="preserve"> PAGEREF _Toc342486534 \h </w:instrText>
      </w:r>
      <w:r>
        <w:fldChar w:fldCharType="separate"/>
      </w:r>
      <w:r w:rsidRPr="00DE52DE">
        <w:rPr>
          <w:lang w:val="pt-BR"/>
        </w:rPr>
        <w:t>22</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D.</w:t>
      </w:r>
      <w:r w:rsidRPr="00DE52DE">
        <w:rPr>
          <w:rFonts w:asciiTheme="minorHAnsi" w:eastAsiaTheme="minorEastAsia" w:hAnsiTheme="minorHAnsi" w:cstheme="minorBidi"/>
          <w:sz w:val="22"/>
          <w:szCs w:val="22"/>
          <w:lang w:val="pt-BR"/>
        </w:rPr>
        <w:tab/>
      </w:r>
      <w:r w:rsidRPr="008030E7">
        <w:rPr>
          <w:lang w:val="pt-BR"/>
        </w:rPr>
        <w:t>Impactos Positivos</w:t>
      </w:r>
      <w:r w:rsidRPr="00DE52DE">
        <w:rPr>
          <w:lang w:val="pt-BR"/>
        </w:rPr>
        <w:tab/>
      </w:r>
      <w:r>
        <w:fldChar w:fldCharType="begin"/>
      </w:r>
      <w:r w:rsidRPr="00DE52DE">
        <w:rPr>
          <w:lang w:val="pt-BR"/>
        </w:rPr>
        <w:instrText xml:space="preserve"> PAGEREF _Toc342486535 \h </w:instrText>
      </w:r>
      <w:r>
        <w:fldChar w:fldCharType="separate"/>
      </w:r>
      <w:r w:rsidRPr="00DE52DE">
        <w:rPr>
          <w:lang w:val="pt-BR"/>
        </w:rPr>
        <w:t>23</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E.</w:t>
      </w:r>
      <w:r w:rsidRPr="00DE52DE">
        <w:rPr>
          <w:rFonts w:asciiTheme="minorHAnsi" w:eastAsiaTheme="minorEastAsia" w:hAnsiTheme="minorHAnsi" w:cstheme="minorBidi"/>
          <w:sz w:val="22"/>
          <w:szCs w:val="22"/>
          <w:lang w:val="pt-BR"/>
        </w:rPr>
        <w:tab/>
      </w:r>
      <w:r w:rsidRPr="008030E7">
        <w:rPr>
          <w:lang w:val="pt-BR"/>
        </w:rPr>
        <w:t>Adicionalidade do BID</w:t>
      </w:r>
      <w:r w:rsidRPr="00DE52DE">
        <w:rPr>
          <w:lang w:val="pt-BR"/>
        </w:rPr>
        <w:tab/>
      </w:r>
      <w:r>
        <w:fldChar w:fldCharType="begin"/>
      </w:r>
      <w:r w:rsidRPr="00DE52DE">
        <w:rPr>
          <w:lang w:val="pt-BR"/>
        </w:rPr>
        <w:instrText xml:space="preserve"> PAGEREF _Toc342486536 \h </w:instrText>
      </w:r>
      <w:r>
        <w:fldChar w:fldCharType="separate"/>
      </w:r>
      <w:r w:rsidRPr="00DE52DE">
        <w:rPr>
          <w:lang w:val="pt-BR"/>
        </w:rPr>
        <w:t>24</w:t>
      </w:r>
      <w:r>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V.</w:t>
      </w:r>
      <w:r w:rsidRPr="00DE52DE">
        <w:rPr>
          <w:rFonts w:asciiTheme="minorHAnsi" w:eastAsiaTheme="minorEastAsia" w:hAnsiTheme="minorHAnsi" w:cstheme="minorBidi"/>
          <w:smallCaps w:val="0"/>
          <w:sz w:val="22"/>
          <w:szCs w:val="22"/>
          <w:lang w:val="pt-BR"/>
        </w:rPr>
        <w:tab/>
      </w:r>
      <w:r w:rsidRPr="008030E7">
        <w:rPr>
          <w:lang w:val="pt-BR"/>
        </w:rPr>
        <w:t>Gestão e Monitoramento dos Impactos e Riscos Identificados</w:t>
      </w:r>
      <w:r w:rsidRPr="00DE52DE">
        <w:rPr>
          <w:lang w:val="pt-BR"/>
        </w:rPr>
        <w:tab/>
      </w:r>
      <w:r>
        <w:fldChar w:fldCharType="begin"/>
      </w:r>
      <w:r w:rsidRPr="00DE52DE">
        <w:rPr>
          <w:lang w:val="pt-BR"/>
        </w:rPr>
        <w:instrText xml:space="preserve"> PAGEREF _Toc342486537 \h </w:instrText>
      </w:r>
      <w:r>
        <w:fldChar w:fldCharType="separate"/>
      </w:r>
      <w:r w:rsidRPr="00DE52DE">
        <w:rPr>
          <w:lang w:val="pt-BR"/>
        </w:rPr>
        <w:t>24</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highlight w:val="lightGray"/>
          <w:lang w:val="pt-BR"/>
        </w:rPr>
        <w:t>A.</w:t>
      </w:r>
      <w:r w:rsidRPr="00DE52DE">
        <w:rPr>
          <w:rFonts w:asciiTheme="minorHAnsi" w:eastAsiaTheme="minorEastAsia" w:hAnsiTheme="minorHAnsi" w:cstheme="minorBidi"/>
          <w:sz w:val="22"/>
          <w:szCs w:val="22"/>
          <w:lang w:val="pt-BR"/>
        </w:rPr>
        <w:tab/>
      </w:r>
      <w:r w:rsidRPr="008030E7">
        <w:rPr>
          <w:highlight w:val="lightGray"/>
          <w:lang w:val="pt-BR"/>
        </w:rPr>
        <w:t>Esquema de Gestão</w:t>
      </w:r>
      <w:r w:rsidRPr="00DE52DE">
        <w:rPr>
          <w:lang w:val="pt-BR"/>
        </w:rPr>
        <w:tab/>
      </w:r>
      <w:r>
        <w:fldChar w:fldCharType="begin"/>
      </w:r>
      <w:r w:rsidRPr="00DE52DE">
        <w:rPr>
          <w:lang w:val="pt-BR"/>
        </w:rPr>
        <w:instrText xml:space="preserve"> PAGEREF _Toc342486538 \h </w:instrText>
      </w:r>
      <w:r>
        <w:fldChar w:fldCharType="separate"/>
      </w:r>
      <w:r w:rsidRPr="00DE52DE">
        <w:rPr>
          <w:lang w:val="pt-BR"/>
        </w:rPr>
        <w:t>25</w:t>
      </w:r>
      <w:r>
        <w:fldChar w:fldCharType="end"/>
      </w:r>
    </w:p>
    <w:p w:rsidR="00DE52DE" w:rsidRPr="00DE52DE" w:rsidRDefault="00DE52DE">
      <w:pPr>
        <w:pStyle w:val="TOC2"/>
        <w:rPr>
          <w:rFonts w:asciiTheme="minorHAnsi" w:eastAsiaTheme="minorEastAsia" w:hAnsiTheme="minorHAnsi" w:cstheme="minorBidi"/>
          <w:sz w:val="22"/>
          <w:szCs w:val="22"/>
          <w:lang w:val="pt-BR"/>
        </w:rPr>
      </w:pPr>
      <w:r w:rsidRPr="008030E7">
        <w:rPr>
          <w:lang w:val="pt-BR"/>
        </w:rPr>
        <w:t>B.</w:t>
      </w:r>
      <w:r w:rsidRPr="00DE52DE">
        <w:rPr>
          <w:rFonts w:asciiTheme="minorHAnsi" w:eastAsiaTheme="minorEastAsia" w:hAnsiTheme="minorHAnsi" w:cstheme="minorBidi"/>
          <w:sz w:val="22"/>
          <w:szCs w:val="22"/>
          <w:lang w:val="pt-BR"/>
        </w:rPr>
        <w:tab/>
      </w:r>
      <w:r w:rsidRPr="008030E7">
        <w:rPr>
          <w:lang w:val="pt-BR"/>
        </w:rPr>
        <w:t>Monitoramento e Supervisão</w:t>
      </w:r>
      <w:r w:rsidRPr="00DE52DE">
        <w:rPr>
          <w:lang w:val="pt-BR"/>
        </w:rPr>
        <w:tab/>
      </w:r>
      <w:r>
        <w:fldChar w:fldCharType="begin"/>
      </w:r>
      <w:r w:rsidRPr="00DE52DE">
        <w:rPr>
          <w:lang w:val="pt-BR"/>
        </w:rPr>
        <w:instrText xml:space="preserve"> PAGEREF _Toc342486539 \h </w:instrText>
      </w:r>
      <w:r>
        <w:fldChar w:fldCharType="separate"/>
      </w:r>
      <w:r w:rsidRPr="00DE52DE">
        <w:rPr>
          <w:lang w:val="pt-BR"/>
        </w:rPr>
        <w:t>25</w:t>
      </w:r>
      <w:r>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VI.</w:t>
      </w:r>
      <w:r w:rsidRPr="00DE52DE">
        <w:rPr>
          <w:rFonts w:asciiTheme="minorHAnsi" w:eastAsiaTheme="minorEastAsia" w:hAnsiTheme="minorHAnsi" w:cstheme="minorBidi"/>
          <w:smallCaps w:val="0"/>
          <w:sz w:val="22"/>
          <w:szCs w:val="22"/>
          <w:lang w:val="pt-BR"/>
        </w:rPr>
        <w:tab/>
      </w:r>
      <w:r w:rsidRPr="008030E7">
        <w:rPr>
          <w:lang w:val="pt-BR"/>
        </w:rPr>
        <w:t>Requerimentos a Serem Incluídos nos Acordos Legais do Projeto</w:t>
      </w:r>
      <w:r w:rsidRPr="00DE52DE">
        <w:rPr>
          <w:lang w:val="pt-BR"/>
        </w:rPr>
        <w:tab/>
      </w:r>
      <w:r>
        <w:fldChar w:fldCharType="begin"/>
      </w:r>
      <w:r w:rsidRPr="00DE52DE">
        <w:rPr>
          <w:lang w:val="pt-BR"/>
        </w:rPr>
        <w:instrText xml:space="preserve"> PAGEREF _Toc342486540 \h </w:instrText>
      </w:r>
      <w:r>
        <w:fldChar w:fldCharType="separate"/>
      </w:r>
      <w:r w:rsidRPr="00DE52DE">
        <w:rPr>
          <w:lang w:val="pt-BR"/>
        </w:rPr>
        <w:t>26</w:t>
      </w:r>
      <w:r>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ANEXO I</w:t>
      </w:r>
      <w:r w:rsidRPr="00DE52DE">
        <w:rPr>
          <w:lang w:val="pt-BR"/>
        </w:rPr>
        <w:tab/>
      </w:r>
      <w:r>
        <w:fldChar w:fldCharType="begin"/>
      </w:r>
      <w:r w:rsidRPr="00DE52DE">
        <w:rPr>
          <w:lang w:val="pt-BR"/>
        </w:rPr>
        <w:instrText xml:space="preserve"> PAGEREF _Toc342486541 \h </w:instrText>
      </w:r>
      <w:r>
        <w:fldChar w:fldCharType="separate"/>
      </w:r>
      <w:r w:rsidRPr="00DE52DE">
        <w:rPr>
          <w:lang w:val="pt-BR"/>
        </w:rPr>
        <w:t>30</w:t>
      </w:r>
      <w:r>
        <w:fldChar w:fldCharType="end"/>
      </w:r>
    </w:p>
    <w:p w:rsidR="00DE52DE" w:rsidRPr="00DE52DE" w:rsidRDefault="00DE52DE">
      <w:pPr>
        <w:pStyle w:val="TOC1"/>
        <w:rPr>
          <w:rFonts w:asciiTheme="minorHAnsi" w:eastAsiaTheme="minorEastAsia" w:hAnsiTheme="minorHAnsi" w:cstheme="minorBidi"/>
          <w:smallCaps w:val="0"/>
          <w:sz w:val="22"/>
          <w:szCs w:val="22"/>
          <w:lang w:val="pt-BR"/>
        </w:rPr>
      </w:pPr>
      <w:r w:rsidRPr="008030E7">
        <w:rPr>
          <w:lang w:val="pt-BR"/>
        </w:rPr>
        <w:t>CUMPRIMENTO DE POLITICAS BID</w:t>
      </w:r>
      <w:r w:rsidRPr="00DE52DE">
        <w:rPr>
          <w:lang w:val="pt-BR"/>
        </w:rPr>
        <w:tab/>
      </w:r>
      <w:r>
        <w:fldChar w:fldCharType="begin"/>
      </w:r>
      <w:r w:rsidRPr="00DE52DE">
        <w:rPr>
          <w:lang w:val="pt-BR"/>
        </w:rPr>
        <w:instrText xml:space="preserve"> PAGEREF _Toc342486542 \h </w:instrText>
      </w:r>
      <w:r>
        <w:fldChar w:fldCharType="separate"/>
      </w:r>
      <w:r w:rsidRPr="00DE52DE">
        <w:rPr>
          <w:lang w:val="pt-BR"/>
        </w:rPr>
        <w:t>30</w:t>
      </w:r>
      <w:r>
        <w:fldChar w:fldCharType="end"/>
      </w:r>
    </w:p>
    <w:p w:rsidR="0073171F" w:rsidRDefault="00D44FF8" w:rsidP="0073171F">
      <w:pPr>
        <w:pStyle w:val="Newpage"/>
        <w:jc w:val="left"/>
        <w:rPr>
          <w:lang w:val="pt-BR"/>
        </w:rPr>
      </w:pPr>
      <w:r w:rsidRPr="00320B2A">
        <w:rPr>
          <w:lang w:val="pt-BR"/>
        </w:rPr>
        <w:fldChar w:fldCharType="end"/>
      </w: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Default="00DE52DE" w:rsidP="0073171F">
      <w:pPr>
        <w:pStyle w:val="Newpage"/>
        <w:jc w:val="left"/>
        <w:rPr>
          <w:lang w:val="pt-BR"/>
        </w:rPr>
      </w:pPr>
    </w:p>
    <w:p w:rsidR="00DE52DE" w:rsidRPr="00320B2A" w:rsidRDefault="00DE52DE" w:rsidP="0073171F">
      <w:pPr>
        <w:pStyle w:val="Newpage"/>
        <w:jc w:val="left"/>
        <w:rPr>
          <w:lang w:val="pt-BR"/>
        </w:rPr>
      </w:pPr>
    </w:p>
    <w:tbl>
      <w:tblPr>
        <w:tblW w:w="9090" w:type="dxa"/>
        <w:tblInd w:w="108" w:type="dxa"/>
        <w:tblLook w:val="0000" w:firstRow="0" w:lastRow="0" w:firstColumn="0" w:lastColumn="0" w:noHBand="0" w:noVBand="0"/>
      </w:tblPr>
      <w:tblGrid>
        <w:gridCol w:w="1620"/>
        <w:gridCol w:w="7470"/>
      </w:tblGrid>
      <w:tr w:rsidR="00F05D10" w:rsidRPr="00DE6504" w:rsidTr="00DE52DE">
        <w:trPr>
          <w:cantSplit/>
        </w:trPr>
        <w:tc>
          <w:tcPr>
            <w:tcW w:w="9090" w:type="dxa"/>
            <w:gridSpan w:val="2"/>
          </w:tcPr>
          <w:p w:rsidR="00F05D10" w:rsidRPr="00320B2A" w:rsidRDefault="00F05D10" w:rsidP="00636BD3">
            <w:pPr>
              <w:pStyle w:val="Newpage"/>
              <w:spacing w:before="240" w:after="200"/>
              <w:jc w:val="left"/>
              <w:rPr>
                <w:u w:val="single"/>
                <w:lang w:val="pt-BR"/>
              </w:rPr>
            </w:pPr>
            <w:r w:rsidRPr="00320B2A">
              <w:rPr>
                <w:lang w:val="pt-BR"/>
              </w:rPr>
              <w:lastRenderedPageBreak/>
              <w:t>Lista de Siglas e Abreviatura</w:t>
            </w:r>
            <w:r w:rsidR="00DA6066">
              <w:rPr>
                <w:lang w:val="pt-BR"/>
              </w:rPr>
              <w:t xml:space="preserve"> </w:t>
            </w:r>
          </w:p>
        </w:tc>
      </w:tr>
      <w:tr w:rsidR="00F05D10" w:rsidRPr="00320B2A" w:rsidTr="00DE52DE">
        <w:tc>
          <w:tcPr>
            <w:tcW w:w="1620" w:type="dxa"/>
          </w:tcPr>
          <w:p w:rsidR="001B5C85" w:rsidRDefault="001B5C85" w:rsidP="0045762D">
            <w:pPr>
              <w:pStyle w:val="Newpage"/>
              <w:spacing w:before="80" w:after="80"/>
              <w:jc w:val="left"/>
              <w:rPr>
                <w:b w:val="0"/>
                <w:bCs/>
                <w:smallCaps w:val="0"/>
                <w:lang w:val="pt-BR"/>
              </w:rPr>
            </w:pPr>
            <w:r>
              <w:rPr>
                <w:b w:val="0"/>
                <w:bCs/>
                <w:smallCaps w:val="0"/>
                <w:lang w:val="pt-BR"/>
              </w:rPr>
              <w:t>AAE</w:t>
            </w:r>
          </w:p>
          <w:p w:rsidR="001B5C85" w:rsidRDefault="001B5C85" w:rsidP="0045762D">
            <w:pPr>
              <w:pStyle w:val="Newpage"/>
              <w:spacing w:before="80" w:after="80"/>
              <w:jc w:val="left"/>
              <w:rPr>
                <w:b w:val="0"/>
                <w:bCs/>
                <w:smallCaps w:val="0"/>
                <w:lang w:val="pt-BR"/>
              </w:rPr>
            </w:pPr>
            <w:r>
              <w:rPr>
                <w:b w:val="0"/>
                <w:bCs/>
                <w:smallCaps w:val="0"/>
                <w:lang w:val="pt-BR"/>
              </w:rPr>
              <w:t>APA</w:t>
            </w:r>
          </w:p>
          <w:p w:rsidR="001B5C85" w:rsidRDefault="001B5C85" w:rsidP="0045762D">
            <w:pPr>
              <w:pStyle w:val="Newpage"/>
              <w:spacing w:before="80" w:after="80"/>
              <w:jc w:val="left"/>
              <w:rPr>
                <w:b w:val="0"/>
                <w:bCs/>
                <w:smallCaps w:val="0"/>
                <w:lang w:val="pt-BR"/>
              </w:rPr>
            </w:pPr>
            <w:r>
              <w:rPr>
                <w:b w:val="0"/>
                <w:bCs/>
                <w:smallCaps w:val="0"/>
                <w:lang w:val="pt-BR"/>
              </w:rPr>
              <w:t>BID</w:t>
            </w:r>
          </w:p>
          <w:p w:rsidR="00F05D10" w:rsidRPr="00320B2A" w:rsidRDefault="00F05D10" w:rsidP="0045762D">
            <w:pPr>
              <w:pStyle w:val="Newpage"/>
              <w:spacing w:before="80" w:after="80"/>
              <w:jc w:val="left"/>
              <w:rPr>
                <w:b w:val="0"/>
                <w:bCs/>
                <w:smallCaps w:val="0"/>
                <w:lang w:val="pt-BR"/>
              </w:rPr>
            </w:pPr>
          </w:p>
        </w:tc>
        <w:tc>
          <w:tcPr>
            <w:tcW w:w="7470" w:type="dxa"/>
          </w:tcPr>
          <w:p w:rsidR="001B5C85" w:rsidRDefault="001B5C85" w:rsidP="0045762D">
            <w:pPr>
              <w:pStyle w:val="Newpage"/>
              <w:spacing w:before="80" w:after="80"/>
              <w:jc w:val="left"/>
              <w:rPr>
                <w:b w:val="0"/>
                <w:bCs/>
                <w:smallCaps w:val="0"/>
                <w:lang w:val="pt-BR"/>
              </w:rPr>
            </w:pPr>
            <w:r w:rsidRPr="00320B2A">
              <w:rPr>
                <w:b w:val="0"/>
                <w:bCs/>
                <w:smallCaps w:val="0"/>
                <w:lang w:val="pt-BR"/>
              </w:rPr>
              <w:t>Avaliação Ambiental Estratégica</w:t>
            </w:r>
          </w:p>
          <w:p w:rsidR="001B5C85" w:rsidRDefault="009238B4" w:rsidP="0045762D">
            <w:pPr>
              <w:pStyle w:val="Newpage"/>
              <w:spacing w:before="80" w:after="80"/>
              <w:jc w:val="left"/>
              <w:rPr>
                <w:b w:val="0"/>
                <w:bCs/>
                <w:smallCaps w:val="0"/>
                <w:lang w:val="pt-BR"/>
              </w:rPr>
            </w:pPr>
            <w:r>
              <w:rPr>
                <w:b w:val="0"/>
                <w:bCs/>
                <w:smallCaps w:val="0"/>
                <w:lang w:val="pt-BR"/>
              </w:rPr>
              <w:t>Área de Proteção Ambiental</w:t>
            </w:r>
          </w:p>
          <w:p w:rsidR="00F05D10" w:rsidRPr="00320B2A" w:rsidRDefault="001B5C85" w:rsidP="00C2668A">
            <w:pPr>
              <w:pStyle w:val="Newpage"/>
              <w:spacing w:before="80" w:after="80"/>
              <w:jc w:val="left"/>
              <w:rPr>
                <w:b w:val="0"/>
                <w:bCs/>
                <w:smallCaps w:val="0"/>
                <w:lang w:val="pt-BR"/>
              </w:rPr>
            </w:pPr>
            <w:r w:rsidRPr="00320B2A">
              <w:rPr>
                <w:b w:val="0"/>
                <w:bCs/>
                <w:smallCaps w:val="0"/>
                <w:lang w:val="pt-BR"/>
              </w:rPr>
              <w:t>Banco In</w:t>
            </w:r>
            <w:r w:rsidR="00C2668A">
              <w:rPr>
                <w:b w:val="0"/>
                <w:bCs/>
                <w:smallCaps w:val="0"/>
                <w:lang w:val="pt-BR"/>
              </w:rPr>
              <w:t>t</w:t>
            </w:r>
            <w:r w:rsidRPr="00320B2A">
              <w:rPr>
                <w:b w:val="0"/>
                <w:bCs/>
                <w:smallCaps w:val="0"/>
                <w:lang w:val="pt-BR"/>
              </w:rPr>
              <w:t>eramericano de Desenvolvimento</w:t>
            </w:r>
          </w:p>
        </w:tc>
      </w:tr>
      <w:tr w:rsidR="00F05D10" w:rsidRPr="00DE6504" w:rsidTr="00DE52DE">
        <w:tc>
          <w:tcPr>
            <w:tcW w:w="1620" w:type="dxa"/>
          </w:tcPr>
          <w:p w:rsidR="001B5C85" w:rsidRPr="001543CA" w:rsidRDefault="001B5C85" w:rsidP="0045762D">
            <w:pPr>
              <w:pStyle w:val="Newpage"/>
              <w:spacing w:before="80" w:after="80"/>
              <w:jc w:val="left"/>
              <w:rPr>
                <w:b w:val="0"/>
                <w:bCs/>
                <w:smallCaps w:val="0"/>
              </w:rPr>
            </w:pPr>
            <w:r w:rsidRPr="001543CA">
              <w:rPr>
                <w:b w:val="0"/>
                <w:bCs/>
                <w:smallCaps w:val="0"/>
              </w:rPr>
              <w:t>CONAMA</w:t>
            </w:r>
          </w:p>
          <w:p w:rsidR="001B5C85" w:rsidRPr="001543CA" w:rsidRDefault="001B5C85" w:rsidP="0045762D">
            <w:pPr>
              <w:pStyle w:val="Newpage"/>
              <w:spacing w:before="80" w:after="80"/>
              <w:jc w:val="left"/>
              <w:rPr>
                <w:b w:val="0"/>
                <w:bCs/>
                <w:smallCaps w:val="0"/>
              </w:rPr>
            </w:pPr>
            <w:r w:rsidRPr="001543CA">
              <w:rPr>
                <w:b w:val="0"/>
                <w:bCs/>
                <w:smallCaps w:val="0"/>
              </w:rPr>
              <w:t>DST</w:t>
            </w:r>
          </w:p>
          <w:p w:rsidR="0073171F" w:rsidRPr="001543CA" w:rsidRDefault="0073171F" w:rsidP="0045762D">
            <w:pPr>
              <w:pStyle w:val="Newpage"/>
              <w:spacing w:before="80" w:after="80"/>
              <w:jc w:val="left"/>
              <w:rPr>
                <w:b w:val="0"/>
                <w:bCs/>
                <w:smallCaps w:val="0"/>
              </w:rPr>
            </w:pPr>
            <w:r w:rsidRPr="001543CA">
              <w:rPr>
                <w:b w:val="0"/>
                <w:bCs/>
                <w:smallCaps w:val="0"/>
              </w:rPr>
              <w:t>EIA</w:t>
            </w:r>
          </w:p>
          <w:p w:rsidR="00F907A7" w:rsidRPr="001543CA" w:rsidRDefault="00F907A7" w:rsidP="0045762D">
            <w:pPr>
              <w:pStyle w:val="Newpage"/>
              <w:spacing w:before="80" w:after="80"/>
              <w:jc w:val="left"/>
              <w:rPr>
                <w:b w:val="0"/>
                <w:bCs/>
                <w:smallCaps w:val="0"/>
              </w:rPr>
            </w:pPr>
            <w:r w:rsidRPr="001543CA">
              <w:rPr>
                <w:b w:val="0"/>
                <w:bCs/>
                <w:smallCaps w:val="0"/>
              </w:rPr>
              <w:t>FLONA</w:t>
            </w:r>
          </w:p>
          <w:p w:rsidR="0073171F" w:rsidRPr="001543CA" w:rsidRDefault="0073171F" w:rsidP="0045762D">
            <w:pPr>
              <w:pStyle w:val="Newpage"/>
              <w:spacing w:before="80" w:after="80"/>
              <w:jc w:val="left"/>
              <w:rPr>
                <w:b w:val="0"/>
                <w:bCs/>
                <w:smallCaps w:val="0"/>
              </w:rPr>
            </w:pPr>
            <w:r w:rsidRPr="001543CA">
              <w:rPr>
                <w:b w:val="0"/>
                <w:bCs/>
                <w:smallCaps w:val="0"/>
              </w:rPr>
              <w:t>IPHAN</w:t>
            </w:r>
          </w:p>
          <w:p w:rsidR="00822331" w:rsidRPr="001543CA" w:rsidRDefault="00822331" w:rsidP="0045762D">
            <w:pPr>
              <w:pStyle w:val="Newpage"/>
              <w:spacing w:before="80" w:after="80"/>
              <w:jc w:val="left"/>
              <w:rPr>
                <w:b w:val="0"/>
                <w:bCs/>
                <w:smallCaps w:val="0"/>
              </w:rPr>
            </w:pPr>
            <w:r w:rsidRPr="001543CA">
              <w:rPr>
                <w:b w:val="0"/>
                <w:bCs/>
                <w:smallCaps w:val="0"/>
              </w:rPr>
              <w:t>MPGSA</w:t>
            </w:r>
          </w:p>
          <w:p w:rsidR="00FF33FC" w:rsidRPr="00F27DA6" w:rsidRDefault="00FF33FC" w:rsidP="0045762D">
            <w:pPr>
              <w:pStyle w:val="Newpage"/>
              <w:spacing w:before="80" w:after="80"/>
              <w:jc w:val="left"/>
              <w:rPr>
                <w:b w:val="0"/>
                <w:bCs/>
                <w:smallCaps w:val="0"/>
                <w:lang w:val="fr-FR"/>
              </w:rPr>
            </w:pPr>
            <w:r w:rsidRPr="00F27DA6">
              <w:rPr>
                <w:b w:val="0"/>
                <w:bCs/>
                <w:smallCaps w:val="0"/>
                <w:lang w:val="fr-FR"/>
              </w:rPr>
              <w:t>PARATUR</w:t>
            </w:r>
          </w:p>
          <w:p w:rsidR="00DE52DE" w:rsidRPr="00F27DA6" w:rsidRDefault="00DE52DE" w:rsidP="0045762D">
            <w:pPr>
              <w:pStyle w:val="Newpage"/>
              <w:spacing w:before="80" w:after="80"/>
              <w:jc w:val="left"/>
              <w:rPr>
                <w:b w:val="0"/>
                <w:bCs/>
                <w:smallCaps w:val="0"/>
                <w:lang w:val="fr-FR"/>
              </w:rPr>
            </w:pPr>
            <w:r w:rsidRPr="00F27DA6">
              <w:rPr>
                <w:b w:val="0"/>
                <w:bCs/>
                <w:smallCaps w:val="0"/>
                <w:lang w:val="fr-FR"/>
              </w:rPr>
              <w:t>PAC</w:t>
            </w:r>
          </w:p>
          <w:p w:rsidR="0073171F" w:rsidRPr="00F27DA6" w:rsidRDefault="0073171F" w:rsidP="0045762D">
            <w:pPr>
              <w:pStyle w:val="Newpage"/>
              <w:spacing w:before="80" w:after="80"/>
              <w:jc w:val="left"/>
              <w:rPr>
                <w:b w:val="0"/>
                <w:bCs/>
                <w:smallCaps w:val="0"/>
                <w:lang w:val="fr-FR"/>
              </w:rPr>
            </w:pPr>
            <w:r w:rsidRPr="00F27DA6">
              <w:rPr>
                <w:b w:val="0"/>
                <w:bCs/>
                <w:smallCaps w:val="0"/>
                <w:lang w:val="fr-FR"/>
              </w:rPr>
              <w:t>PBA</w:t>
            </w:r>
          </w:p>
          <w:p w:rsidR="0073171F" w:rsidRPr="00F27DA6" w:rsidRDefault="0073171F" w:rsidP="0045762D">
            <w:pPr>
              <w:pStyle w:val="Newpage"/>
              <w:spacing w:before="80" w:after="80"/>
              <w:jc w:val="left"/>
              <w:rPr>
                <w:b w:val="0"/>
                <w:bCs/>
                <w:smallCaps w:val="0"/>
                <w:lang w:val="fr-FR"/>
              </w:rPr>
            </w:pPr>
            <w:r w:rsidRPr="00F27DA6">
              <w:rPr>
                <w:b w:val="0"/>
                <w:bCs/>
                <w:smallCaps w:val="0"/>
                <w:lang w:val="fr-FR"/>
              </w:rPr>
              <w:t>PDITS</w:t>
            </w:r>
          </w:p>
          <w:p w:rsidR="00DE52DE" w:rsidRPr="00F27DA6" w:rsidRDefault="00DE52DE" w:rsidP="0045762D">
            <w:pPr>
              <w:pStyle w:val="Newpage"/>
              <w:spacing w:before="80" w:after="80"/>
              <w:jc w:val="left"/>
              <w:rPr>
                <w:b w:val="0"/>
                <w:bCs/>
                <w:smallCaps w:val="0"/>
                <w:lang w:val="fr-FR"/>
              </w:rPr>
            </w:pPr>
            <w:r w:rsidRPr="00F27DA6">
              <w:rPr>
                <w:b w:val="0"/>
                <w:bCs/>
                <w:smallCaps w:val="0"/>
                <w:lang w:val="fr-FR"/>
              </w:rPr>
              <w:t>PET</w:t>
            </w:r>
          </w:p>
          <w:p w:rsidR="0073171F" w:rsidRPr="00F27DA6" w:rsidRDefault="0073171F" w:rsidP="0045762D">
            <w:pPr>
              <w:pStyle w:val="Newpage"/>
              <w:spacing w:before="80" w:after="80"/>
              <w:jc w:val="left"/>
              <w:rPr>
                <w:b w:val="0"/>
                <w:bCs/>
                <w:smallCaps w:val="0"/>
                <w:lang w:val="fr-FR"/>
              </w:rPr>
            </w:pPr>
            <w:r w:rsidRPr="00F27DA6">
              <w:rPr>
                <w:b w:val="0"/>
                <w:bCs/>
                <w:smallCaps w:val="0"/>
                <w:lang w:val="fr-FR"/>
              </w:rPr>
              <w:t>PGAS</w:t>
            </w:r>
          </w:p>
          <w:p w:rsidR="0073171F" w:rsidRPr="00F27DA6" w:rsidRDefault="0073171F" w:rsidP="0045762D">
            <w:pPr>
              <w:pStyle w:val="Newpage"/>
              <w:spacing w:before="80" w:after="80"/>
              <w:jc w:val="left"/>
              <w:rPr>
                <w:b w:val="0"/>
                <w:bCs/>
                <w:smallCaps w:val="0"/>
                <w:lang w:val="fr-FR"/>
              </w:rPr>
            </w:pPr>
            <w:r w:rsidRPr="00F27DA6">
              <w:rPr>
                <w:b w:val="0"/>
                <w:bCs/>
                <w:smallCaps w:val="0"/>
                <w:lang w:val="fr-FR"/>
              </w:rPr>
              <w:t>PRODETUR</w:t>
            </w:r>
          </w:p>
          <w:p w:rsidR="00DE52DE" w:rsidRPr="00F27DA6" w:rsidRDefault="00DE52DE" w:rsidP="0045762D">
            <w:pPr>
              <w:pStyle w:val="Newpage"/>
              <w:spacing w:before="80" w:after="80"/>
              <w:jc w:val="left"/>
              <w:rPr>
                <w:b w:val="0"/>
                <w:bCs/>
                <w:smallCaps w:val="0"/>
                <w:lang w:val="fr-FR"/>
              </w:rPr>
            </w:pPr>
            <w:r w:rsidRPr="00F27DA6">
              <w:rPr>
                <w:b w:val="0"/>
                <w:bCs/>
                <w:smallCaps w:val="0"/>
                <w:lang w:val="fr-FR"/>
              </w:rPr>
              <w:t>REXEX</w:t>
            </w:r>
          </w:p>
          <w:p w:rsidR="00C2668A" w:rsidRPr="00F27DA6" w:rsidRDefault="00C2668A" w:rsidP="0045762D">
            <w:pPr>
              <w:pStyle w:val="Newpage"/>
              <w:spacing w:before="80" w:after="80"/>
              <w:jc w:val="left"/>
              <w:rPr>
                <w:b w:val="0"/>
                <w:bCs/>
                <w:smallCaps w:val="0"/>
                <w:lang w:val="fr-FR"/>
              </w:rPr>
            </w:pPr>
            <w:r w:rsidRPr="00F27DA6">
              <w:rPr>
                <w:b w:val="0"/>
                <w:bCs/>
                <w:smallCaps w:val="0"/>
                <w:lang w:val="fr-FR"/>
              </w:rPr>
              <w:t>SEIDURB</w:t>
            </w:r>
          </w:p>
          <w:p w:rsidR="00C2668A" w:rsidRPr="00F27DA6" w:rsidRDefault="00C2668A" w:rsidP="0045762D">
            <w:pPr>
              <w:pStyle w:val="Newpage"/>
              <w:spacing w:before="80" w:after="80"/>
              <w:jc w:val="left"/>
              <w:rPr>
                <w:b w:val="0"/>
                <w:bCs/>
                <w:smallCaps w:val="0"/>
                <w:lang w:val="fr-FR"/>
              </w:rPr>
            </w:pPr>
          </w:p>
          <w:p w:rsidR="00F05D10" w:rsidRPr="00F907A7" w:rsidRDefault="00F05D10" w:rsidP="0045762D">
            <w:pPr>
              <w:pStyle w:val="Newpage"/>
              <w:spacing w:before="80" w:after="80"/>
              <w:jc w:val="left"/>
              <w:rPr>
                <w:b w:val="0"/>
                <w:bCs/>
                <w:smallCaps w:val="0"/>
                <w:lang w:val="pt-BR"/>
              </w:rPr>
            </w:pPr>
            <w:r w:rsidRPr="00F907A7">
              <w:rPr>
                <w:b w:val="0"/>
                <w:bCs/>
                <w:smallCaps w:val="0"/>
                <w:lang w:val="pt-BR"/>
              </w:rPr>
              <w:t>SETUR</w:t>
            </w:r>
          </w:p>
        </w:tc>
        <w:tc>
          <w:tcPr>
            <w:tcW w:w="7470" w:type="dxa"/>
          </w:tcPr>
          <w:p w:rsidR="001B5C85" w:rsidRDefault="001B5C85" w:rsidP="001B5C85">
            <w:pPr>
              <w:pStyle w:val="Newpage"/>
              <w:spacing w:before="80" w:after="80"/>
              <w:jc w:val="left"/>
              <w:rPr>
                <w:b w:val="0"/>
                <w:bCs/>
                <w:smallCaps w:val="0"/>
                <w:lang w:val="pt-BR"/>
              </w:rPr>
            </w:pPr>
            <w:r>
              <w:rPr>
                <w:b w:val="0"/>
                <w:bCs/>
                <w:smallCaps w:val="0"/>
                <w:lang w:val="pt-BR"/>
              </w:rPr>
              <w:t>Conselho Nacional do Meio Ambiente</w:t>
            </w:r>
          </w:p>
          <w:p w:rsidR="001B5C85" w:rsidRDefault="001B5C85" w:rsidP="0045762D">
            <w:pPr>
              <w:pStyle w:val="Newpage"/>
              <w:spacing w:before="80" w:after="80"/>
              <w:jc w:val="left"/>
              <w:rPr>
                <w:b w:val="0"/>
                <w:bCs/>
                <w:smallCaps w:val="0"/>
                <w:lang w:val="pt-BR"/>
              </w:rPr>
            </w:pPr>
            <w:r w:rsidRPr="00597FE7">
              <w:rPr>
                <w:b w:val="0"/>
                <w:bCs/>
                <w:smallCaps w:val="0"/>
                <w:lang w:val="pt-BR"/>
              </w:rPr>
              <w:t>Doenças Sexualmente Transmissíveis</w:t>
            </w:r>
          </w:p>
          <w:p w:rsidR="0073171F" w:rsidRDefault="0073171F" w:rsidP="0045762D">
            <w:pPr>
              <w:pStyle w:val="Newpage"/>
              <w:spacing w:before="80" w:after="80"/>
              <w:jc w:val="left"/>
              <w:rPr>
                <w:b w:val="0"/>
                <w:bCs/>
                <w:smallCaps w:val="0"/>
                <w:lang w:val="pt-BR"/>
              </w:rPr>
            </w:pPr>
            <w:r>
              <w:rPr>
                <w:b w:val="0"/>
                <w:bCs/>
                <w:smallCaps w:val="0"/>
                <w:lang w:val="pt-BR"/>
              </w:rPr>
              <w:t>Estudo de Impacto Ambiental</w:t>
            </w:r>
          </w:p>
          <w:p w:rsidR="00F907A7" w:rsidRDefault="00F907A7" w:rsidP="0045762D">
            <w:pPr>
              <w:pStyle w:val="Newpage"/>
              <w:spacing w:before="80" w:after="80"/>
              <w:jc w:val="left"/>
              <w:rPr>
                <w:b w:val="0"/>
                <w:bCs/>
                <w:smallCaps w:val="0"/>
                <w:lang w:val="pt-BR"/>
              </w:rPr>
            </w:pPr>
            <w:r>
              <w:rPr>
                <w:b w:val="0"/>
                <w:bCs/>
                <w:smallCaps w:val="0"/>
                <w:lang w:val="pt-BR"/>
              </w:rPr>
              <w:t>Floresta Nacional</w:t>
            </w:r>
          </w:p>
          <w:p w:rsidR="0073171F" w:rsidRDefault="0073171F" w:rsidP="0045762D">
            <w:pPr>
              <w:pStyle w:val="Newpage"/>
              <w:spacing w:before="80" w:after="80"/>
              <w:jc w:val="left"/>
              <w:rPr>
                <w:b w:val="0"/>
                <w:bCs/>
                <w:smallCaps w:val="0"/>
                <w:lang w:val="pt-BR"/>
              </w:rPr>
            </w:pPr>
            <w:r>
              <w:rPr>
                <w:b w:val="0"/>
                <w:bCs/>
                <w:smallCaps w:val="0"/>
                <w:lang w:val="pt-BR"/>
              </w:rPr>
              <w:t>Instituto do Patrimônio Histórico e Artístico Nacional</w:t>
            </w:r>
          </w:p>
          <w:p w:rsidR="00822331" w:rsidRDefault="00822331" w:rsidP="0045762D">
            <w:pPr>
              <w:pStyle w:val="Newpage"/>
              <w:spacing w:before="80" w:after="80"/>
              <w:jc w:val="left"/>
              <w:rPr>
                <w:b w:val="0"/>
                <w:bCs/>
                <w:smallCaps w:val="0"/>
                <w:lang w:val="pt-BR"/>
              </w:rPr>
            </w:pPr>
            <w:r>
              <w:rPr>
                <w:b w:val="0"/>
                <w:bCs/>
                <w:smallCaps w:val="0"/>
                <w:lang w:val="pt-BR"/>
              </w:rPr>
              <w:t>Manual de Planejamento e Gestão Socioambiental</w:t>
            </w:r>
          </w:p>
          <w:p w:rsidR="00FF33FC" w:rsidRDefault="00FF33FC" w:rsidP="0045762D">
            <w:pPr>
              <w:pStyle w:val="Newpage"/>
              <w:spacing w:before="80" w:after="80"/>
              <w:jc w:val="left"/>
              <w:rPr>
                <w:b w:val="0"/>
                <w:bCs/>
                <w:smallCaps w:val="0"/>
                <w:lang w:val="pt-BR"/>
              </w:rPr>
            </w:pPr>
            <w:r>
              <w:rPr>
                <w:b w:val="0"/>
                <w:bCs/>
                <w:smallCaps w:val="0"/>
                <w:lang w:val="pt-BR"/>
              </w:rPr>
              <w:t>Empresa Paraense de Turismo</w:t>
            </w:r>
          </w:p>
          <w:p w:rsidR="00DE52DE" w:rsidRDefault="00DE52DE" w:rsidP="0045762D">
            <w:pPr>
              <w:pStyle w:val="Newpage"/>
              <w:spacing w:before="80" w:after="80"/>
              <w:jc w:val="left"/>
              <w:rPr>
                <w:b w:val="0"/>
                <w:bCs/>
                <w:smallCaps w:val="0"/>
                <w:lang w:val="pt-BR"/>
              </w:rPr>
            </w:pPr>
            <w:r>
              <w:rPr>
                <w:b w:val="0"/>
                <w:bCs/>
                <w:smallCaps w:val="0"/>
                <w:lang w:val="pt-BR"/>
              </w:rPr>
              <w:t>Programa de Aceleração do Crescimento</w:t>
            </w:r>
          </w:p>
          <w:p w:rsidR="0073171F" w:rsidRDefault="0073171F" w:rsidP="0045762D">
            <w:pPr>
              <w:pStyle w:val="Newpage"/>
              <w:spacing w:before="80" w:after="80"/>
              <w:jc w:val="left"/>
              <w:rPr>
                <w:b w:val="0"/>
                <w:bCs/>
                <w:smallCaps w:val="0"/>
                <w:lang w:val="pt-BR"/>
              </w:rPr>
            </w:pPr>
            <w:r>
              <w:rPr>
                <w:b w:val="0"/>
                <w:bCs/>
                <w:smallCaps w:val="0"/>
                <w:lang w:val="pt-BR"/>
              </w:rPr>
              <w:t>Plano Básico Ambiental</w:t>
            </w:r>
          </w:p>
          <w:p w:rsidR="0073171F" w:rsidRDefault="0073171F" w:rsidP="0045762D">
            <w:pPr>
              <w:pStyle w:val="Newpage"/>
              <w:spacing w:before="80" w:after="80"/>
              <w:jc w:val="left"/>
              <w:rPr>
                <w:b w:val="0"/>
                <w:bCs/>
                <w:smallCaps w:val="0"/>
                <w:lang w:val="pt-BR"/>
              </w:rPr>
            </w:pPr>
            <w:r w:rsidRPr="00320B2A">
              <w:rPr>
                <w:b w:val="0"/>
                <w:bCs/>
                <w:smallCaps w:val="0"/>
                <w:lang w:val="pt-BR"/>
              </w:rPr>
              <w:t>Plano de Desenvolvimento Integrado do Turismo Sustentável</w:t>
            </w:r>
          </w:p>
          <w:p w:rsidR="00DE52DE" w:rsidRDefault="00DE52DE" w:rsidP="0045762D">
            <w:pPr>
              <w:pStyle w:val="Newpage"/>
              <w:spacing w:before="80" w:after="80"/>
              <w:jc w:val="left"/>
              <w:rPr>
                <w:b w:val="0"/>
                <w:bCs/>
                <w:smallCaps w:val="0"/>
                <w:lang w:val="pt-BR"/>
              </w:rPr>
            </w:pPr>
            <w:r>
              <w:rPr>
                <w:b w:val="0"/>
                <w:bCs/>
                <w:smallCaps w:val="0"/>
                <w:lang w:val="pt-BR"/>
              </w:rPr>
              <w:t>Plano Estratégico de Turismo</w:t>
            </w:r>
          </w:p>
          <w:p w:rsidR="0073171F" w:rsidRDefault="0073171F" w:rsidP="0045762D">
            <w:pPr>
              <w:pStyle w:val="Newpage"/>
              <w:spacing w:before="80" w:after="80"/>
              <w:jc w:val="left"/>
              <w:rPr>
                <w:b w:val="0"/>
                <w:bCs/>
                <w:smallCaps w:val="0"/>
                <w:lang w:val="pt-BR"/>
              </w:rPr>
            </w:pPr>
            <w:r>
              <w:rPr>
                <w:b w:val="0"/>
                <w:bCs/>
                <w:smallCaps w:val="0"/>
                <w:lang w:val="pt-BR"/>
              </w:rPr>
              <w:t>Plano de Gestão Socioambiental</w:t>
            </w:r>
          </w:p>
          <w:p w:rsidR="0073171F" w:rsidRDefault="0073171F" w:rsidP="0045762D">
            <w:pPr>
              <w:pStyle w:val="Newpage"/>
              <w:spacing w:before="80" w:after="80"/>
              <w:jc w:val="left"/>
              <w:rPr>
                <w:b w:val="0"/>
                <w:bCs/>
                <w:smallCaps w:val="0"/>
                <w:lang w:val="pt-BR"/>
              </w:rPr>
            </w:pPr>
            <w:r w:rsidRPr="00320B2A">
              <w:rPr>
                <w:b w:val="0"/>
                <w:bCs/>
                <w:smallCaps w:val="0"/>
                <w:lang w:val="pt-BR"/>
              </w:rPr>
              <w:t>Programa para Desenvolvimento Nacional do Turismo</w:t>
            </w:r>
          </w:p>
          <w:p w:rsidR="00DE52DE" w:rsidRDefault="00DE52DE" w:rsidP="0045762D">
            <w:pPr>
              <w:pStyle w:val="Newpage"/>
              <w:spacing w:before="80" w:after="80"/>
              <w:jc w:val="left"/>
              <w:rPr>
                <w:b w:val="0"/>
                <w:bCs/>
                <w:smallCaps w:val="0"/>
                <w:lang w:val="pt-BR"/>
              </w:rPr>
            </w:pPr>
            <w:r>
              <w:rPr>
                <w:b w:val="0"/>
                <w:bCs/>
                <w:smallCaps w:val="0"/>
                <w:lang w:val="pt-BR"/>
              </w:rPr>
              <w:t>Reserva Extrativista</w:t>
            </w:r>
          </w:p>
          <w:p w:rsidR="00C2668A" w:rsidRDefault="00C2668A" w:rsidP="0045762D">
            <w:pPr>
              <w:pStyle w:val="Newpage"/>
              <w:spacing w:before="80" w:after="80"/>
              <w:jc w:val="left"/>
              <w:rPr>
                <w:b w:val="0"/>
                <w:bCs/>
                <w:smallCaps w:val="0"/>
                <w:lang w:val="pt-BR"/>
              </w:rPr>
            </w:pPr>
            <w:r>
              <w:rPr>
                <w:b w:val="0"/>
                <w:bCs/>
                <w:smallCaps w:val="0"/>
                <w:lang w:val="pt-BR"/>
              </w:rPr>
              <w:t>Secretaria de Estado de Integração Regional, Desenvolvimento Urbano e Metropolitano</w:t>
            </w:r>
          </w:p>
          <w:p w:rsidR="00F05D10" w:rsidRPr="00320B2A" w:rsidRDefault="00FF33FC" w:rsidP="0045762D">
            <w:pPr>
              <w:pStyle w:val="Newpage"/>
              <w:spacing w:before="80" w:after="80"/>
              <w:jc w:val="left"/>
              <w:rPr>
                <w:b w:val="0"/>
                <w:bCs/>
                <w:smallCaps w:val="0"/>
                <w:lang w:val="pt-BR"/>
              </w:rPr>
            </w:pPr>
            <w:r>
              <w:rPr>
                <w:b w:val="0"/>
                <w:bCs/>
                <w:smallCaps w:val="0"/>
                <w:lang w:val="pt-BR"/>
              </w:rPr>
              <w:t xml:space="preserve">Secretaria de </w:t>
            </w:r>
            <w:r w:rsidR="00C2668A">
              <w:rPr>
                <w:b w:val="0"/>
                <w:bCs/>
                <w:smallCaps w:val="0"/>
                <w:lang w:val="pt-BR"/>
              </w:rPr>
              <w:t xml:space="preserve">Estado de </w:t>
            </w:r>
            <w:r>
              <w:rPr>
                <w:b w:val="0"/>
                <w:bCs/>
                <w:smallCaps w:val="0"/>
                <w:lang w:val="pt-BR"/>
              </w:rPr>
              <w:t>Turismo do Pará</w:t>
            </w:r>
          </w:p>
        </w:tc>
      </w:tr>
      <w:tr w:rsidR="00F05D10" w:rsidRPr="00DE6504" w:rsidTr="00DE52DE">
        <w:tc>
          <w:tcPr>
            <w:tcW w:w="1620" w:type="dxa"/>
          </w:tcPr>
          <w:p w:rsidR="00F05D10" w:rsidRDefault="009E3673" w:rsidP="0045762D">
            <w:pPr>
              <w:pStyle w:val="Newpage"/>
              <w:spacing w:before="80" w:after="80"/>
              <w:jc w:val="left"/>
              <w:rPr>
                <w:b w:val="0"/>
                <w:bCs/>
                <w:smallCaps w:val="0"/>
                <w:lang w:val="pt-BR"/>
              </w:rPr>
            </w:pPr>
            <w:r>
              <w:rPr>
                <w:b w:val="0"/>
                <w:bCs/>
                <w:smallCaps w:val="0"/>
                <w:lang w:val="pt-BR"/>
              </w:rPr>
              <w:t>SEMA</w:t>
            </w:r>
          </w:p>
          <w:p w:rsidR="00C2668A" w:rsidRDefault="00C2668A" w:rsidP="0045762D">
            <w:pPr>
              <w:pStyle w:val="Newpage"/>
              <w:spacing w:before="80" w:after="80"/>
              <w:jc w:val="left"/>
              <w:rPr>
                <w:b w:val="0"/>
                <w:bCs/>
                <w:smallCaps w:val="0"/>
                <w:lang w:val="pt-BR"/>
              </w:rPr>
            </w:pPr>
            <w:r>
              <w:rPr>
                <w:b w:val="0"/>
                <w:bCs/>
                <w:smallCaps w:val="0"/>
                <w:lang w:val="pt-BR"/>
              </w:rPr>
              <w:t>SEOP</w:t>
            </w:r>
          </w:p>
          <w:p w:rsidR="00C2668A" w:rsidRDefault="00DE52DE" w:rsidP="0045762D">
            <w:pPr>
              <w:pStyle w:val="Newpage"/>
              <w:spacing w:before="80" w:after="80"/>
              <w:jc w:val="left"/>
              <w:rPr>
                <w:b w:val="0"/>
                <w:bCs/>
                <w:smallCaps w:val="0"/>
                <w:lang w:val="pt-BR"/>
              </w:rPr>
            </w:pPr>
            <w:r>
              <w:rPr>
                <w:b w:val="0"/>
                <w:bCs/>
                <w:smallCaps w:val="0"/>
                <w:lang w:val="pt-BR"/>
              </w:rPr>
              <w:t>TI</w:t>
            </w:r>
          </w:p>
          <w:p w:rsidR="00377606" w:rsidRDefault="00377606" w:rsidP="0045762D">
            <w:pPr>
              <w:pStyle w:val="Newpage"/>
              <w:spacing w:before="80" w:after="80"/>
              <w:jc w:val="left"/>
              <w:rPr>
                <w:b w:val="0"/>
                <w:bCs/>
                <w:smallCaps w:val="0"/>
                <w:lang w:val="pt-BR"/>
              </w:rPr>
            </w:pPr>
            <w:r>
              <w:rPr>
                <w:b w:val="0"/>
                <w:bCs/>
                <w:smallCaps w:val="0"/>
                <w:lang w:val="pt-BR"/>
              </w:rPr>
              <w:t>UC</w:t>
            </w:r>
          </w:p>
          <w:p w:rsidR="00C2668A" w:rsidRDefault="00C2668A" w:rsidP="0045762D">
            <w:pPr>
              <w:pStyle w:val="Newpage"/>
              <w:spacing w:before="80" w:after="80"/>
              <w:jc w:val="left"/>
              <w:rPr>
                <w:b w:val="0"/>
                <w:bCs/>
                <w:smallCaps w:val="0"/>
                <w:lang w:val="pt-BR"/>
              </w:rPr>
            </w:pPr>
            <w:r>
              <w:rPr>
                <w:b w:val="0"/>
                <w:bCs/>
                <w:smallCaps w:val="0"/>
                <w:lang w:val="pt-BR"/>
              </w:rPr>
              <w:t>UCP</w:t>
            </w:r>
          </w:p>
          <w:p w:rsidR="00C2668A" w:rsidRPr="00320B2A" w:rsidRDefault="00C2668A" w:rsidP="0045762D">
            <w:pPr>
              <w:pStyle w:val="Newpage"/>
              <w:spacing w:before="80" w:after="80"/>
              <w:jc w:val="left"/>
              <w:rPr>
                <w:b w:val="0"/>
                <w:bCs/>
                <w:smallCaps w:val="0"/>
                <w:lang w:val="pt-BR"/>
              </w:rPr>
            </w:pPr>
            <w:r>
              <w:rPr>
                <w:b w:val="0"/>
                <w:bCs/>
                <w:smallCaps w:val="0"/>
                <w:lang w:val="pt-BR"/>
              </w:rPr>
              <w:t>UGP</w:t>
            </w:r>
          </w:p>
        </w:tc>
        <w:tc>
          <w:tcPr>
            <w:tcW w:w="7470" w:type="dxa"/>
          </w:tcPr>
          <w:p w:rsidR="00F05D10" w:rsidRDefault="009E3673" w:rsidP="0045762D">
            <w:pPr>
              <w:pStyle w:val="Newpage"/>
              <w:spacing w:before="80" w:after="80"/>
              <w:jc w:val="left"/>
              <w:rPr>
                <w:b w:val="0"/>
                <w:bCs/>
                <w:smallCaps w:val="0"/>
                <w:lang w:val="pt-BR"/>
              </w:rPr>
            </w:pPr>
            <w:r>
              <w:rPr>
                <w:b w:val="0"/>
                <w:bCs/>
                <w:smallCaps w:val="0"/>
                <w:lang w:val="pt-BR"/>
              </w:rPr>
              <w:t xml:space="preserve">Secretaria de </w:t>
            </w:r>
            <w:r w:rsidR="00C2668A">
              <w:rPr>
                <w:b w:val="0"/>
                <w:bCs/>
                <w:smallCaps w:val="0"/>
                <w:lang w:val="pt-BR"/>
              </w:rPr>
              <w:t xml:space="preserve">Estado de </w:t>
            </w:r>
            <w:r>
              <w:rPr>
                <w:b w:val="0"/>
                <w:bCs/>
                <w:smallCaps w:val="0"/>
                <w:lang w:val="pt-BR"/>
              </w:rPr>
              <w:t>Meio Ambiente</w:t>
            </w:r>
          </w:p>
          <w:p w:rsidR="00C2668A" w:rsidRDefault="00C2668A" w:rsidP="0045762D">
            <w:pPr>
              <w:pStyle w:val="Newpage"/>
              <w:spacing w:before="80" w:after="80"/>
              <w:jc w:val="left"/>
              <w:rPr>
                <w:b w:val="0"/>
                <w:bCs/>
                <w:smallCaps w:val="0"/>
                <w:lang w:val="pt-BR"/>
              </w:rPr>
            </w:pPr>
            <w:r>
              <w:rPr>
                <w:b w:val="0"/>
                <w:bCs/>
                <w:smallCaps w:val="0"/>
                <w:lang w:val="pt-BR"/>
              </w:rPr>
              <w:t>Secretaria de Estado de Obras Públicas</w:t>
            </w:r>
          </w:p>
          <w:p w:rsidR="00DE52DE" w:rsidRDefault="00DE52DE" w:rsidP="0045762D">
            <w:pPr>
              <w:pStyle w:val="Newpage"/>
              <w:spacing w:before="80" w:after="80"/>
              <w:jc w:val="left"/>
              <w:rPr>
                <w:b w:val="0"/>
                <w:bCs/>
                <w:smallCaps w:val="0"/>
                <w:lang w:val="pt-BR"/>
              </w:rPr>
            </w:pPr>
            <w:r>
              <w:rPr>
                <w:b w:val="0"/>
                <w:bCs/>
                <w:smallCaps w:val="0"/>
                <w:lang w:val="pt-BR"/>
              </w:rPr>
              <w:t>Terra Indígena</w:t>
            </w:r>
          </w:p>
          <w:p w:rsidR="00C2668A" w:rsidRDefault="00DE52DE" w:rsidP="0045762D">
            <w:pPr>
              <w:pStyle w:val="Newpage"/>
              <w:spacing w:before="80" w:after="80"/>
              <w:jc w:val="left"/>
              <w:rPr>
                <w:b w:val="0"/>
                <w:bCs/>
                <w:smallCaps w:val="0"/>
                <w:lang w:val="pt-BR"/>
              </w:rPr>
            </w:pPr>
            <w:r>
              <w:rPr>
                <w:b w:val="0"/>
                <w:bCs/>
                <w:smallCaps w:val="0"/>
                <w:lang w:val="pt-BR"/>
              </w:rPr>
              <w:t>Unidades de Conservação</w:t>
            </w:r>
          </w:p>
          <w:p w:rsidR="00377606" w:rsidRDefault="00377606" w:rsidP="0045762D">
            <w:pPr>
              <w:pStyle w:val="Newpage"/>
              <w:spacing w:before="80" w:after="80"/>
              <w:jc w:val="left"/>
              <w:rPr>
                <w:b w:val="0"/>
                <w:bCs/>
                <w:smallCaps w:val="0"/>
                <w:lang w:val="pt-BR"/>
              </w:rPr>
            </w:pPr>
            <w:r>
              <w:rPr>
                <w:b w:val="0"/>
                <w:bCs/>
                <w:smallCaps w:val="0"/>
                <w:lang w:val="pt-BR"/>
              </w:rPr>
              <w:t>Unidades de Conservação</w:t>
            </w:r>
          </w:p>
          <w:p w:rsidR="00C2668A" w:rsidRDefault="00C2668A" w:rsidP="0045762D">
            <w:pPr>
              <w:pStyle w:val="Newpage"/>
              <w:spacing w:before="80" w:after="80"/>
              <w:jc w:val="left"/>
              <w:rPr>
                <w:b w:val="0"/>
                <w:bCs/>
                <w:smallCaps w:val="0"/>
                <w:lang w:val="pt-BR"/>
              </w:rPr>
            </w:pPr>
            <w:r>
              <w:rPr>
                <w:b w:val="0"/>
                <w:bCs/>
                <w:smallCaps w:val="0"/>
                <w:lang w:val="pt-BR"/>
              </w:rPr>
              <w:t>Unidade Coordenadora do Programa</w:t>
            </w:r>
          </w:p>
          <w:p w:rsidR="00C2668A" w:rsidRPr="00320B2A" w:rsidRDefault="00C2668A" w:rsidP="0045762D">
            <w:pPr>
              <w:pStyle w:val="Newpage"/>
              <w:spacing w:before="80" w:after="80"/>
              <w:jc w:val="left"/>
              <w:rPr>
                <w:b w:val="0"/>
                <w:bCs/>
                <w:smallCaps w:val="0"/>
                <w:lang w:val="pt-BR"/>
              </w:rPr>
            </w:pPr>
            <w:r>
              <w:rPr>
                <w:b w:val="0"/>
                <w:bCs/>
                <w:smallCaps w:val="0"/>
                <w:lang w:val="pt-BR"/>
              </w:rPr>
              <w:t>Unidade Gerenciadora do Programa</w:t>
            </w:r>
          </w:p>
        </w:tc>
      </w:tr>
      <w:tr w:rsidR="00597FE7" w:rsidRPr="00320B2A" w:rsidTr="00DE52DE">
        <w:tc>
          <w:tcPr>
            <w:tcW w:w="1620" w:type="dxa"/>
          </w:tcPr>
          <w:p w:rsidR="00597FE7" w:rsidRPr="0084741E" w:rsidRDefault="00A619A2" w:rsidP="0045762D">
            <w:pPr>
              <w:pStyle w:val="Newpage"/>
              <w:spacing w:before="80" w:after="80"/>
              <w:jc w:val="left"/>
              <w:rPr>
                <w:b w:val="0"/>
                <w:lang w:val="pt-BR"/>
              </w:rPr>
            </w:pPr>
            <w:r>
              <w:rPr>
                <w:b w:val="0"/>
                <w:lang w:val="pt-BR"/>
              </w:rPr>
              <w:t>RIMA</w:t>
            </w:r>
          </w:p>
        </w:tc>
        <w:tc>
          <w:tcPr>
            <w:tcW w:w="7470" w:type="dxa"/>
          </w:tcPr>
          <w:p w:rsidR="00597FE7" w:rsidRPr="00597FE7" w:rsidRDefault="00C82014" w:rsidP="00597FE7">
            <w:pPr>
              <w:pStyle w:val="Newpage"/>
              <w:spacing w:before="80" w:after="80"/>
              <w:jc w:val="left"/>
              <w:rPr>
                <w:b w:val="0"/>
                <w:bCs/>
                <w:smallCaps w:val="0"/>
                <w:lang w:val="pt-BR"/>
              </w:rPr>
            </w:pPr>
            <w:r>
              <w:rPr>
                <w:b w:val="0"/>
                <w:bCs/>
                <w:smallCaps w:val="0"/>
                <w:lang w:val="pt-BR"/>
              </w:rPr>
              <w:t>Relatório de Impacto Ambiental</w:t>
            </w:r>
          </w:p>
        </w:tc>
      </w:tr>
    </w:tbl>
    <w:p w:rsidR="00F05D10" w:rsidRPr="00320B2A" w:rsidRDefault="00F05D10" w:rsidP="00F05D10">
      <w:pPr>
        <w:pStyle w:val="Newpage"/>
        <w:spacing w:before="80" w:after="80"/>
        <w:jc w:val="left"/>
        <w:rPr>
          <w:b w:val="0"/>
          <w:bCs/>
          <w:lang w:val="pt-BR"/>
        </w:rPr>
      </w:pPr>
    </w:p>
    <w:p w:rsidR="00AD1CB6" w:rsidRPr="00320B2A" w:rsidRDefault="00AD1CB6">
      <w:pPr>
        <w:pStyle w:val="AbbrDesc"/>
        <w:tabs>
          <w:tab w:val="left" w:pos="1440"/>
        </w:tabs>
        <w:rPr>
          <w:lang w:val="pt-BR"/>
        </w:rPr>
      </w:pPr>
    </w:p>
    <w:p w:rsidR="00AD1CB6" w:rsidRPr="00320B2A" w:rsidRDefault="00AD1CB6">
      <w:pPr>
        <w:pStyle w:val="AbbrDesc"/>
        <w:tabs>
          <w:tab w:val="left" w:pos="1440"/>
        </w:tabs>
        <w:rPr>
          <w:lang w:val="pt-BR"/>
        </w:rPr>
        <w:sectPr w:rsidR="00AD1CB6" w:rsidRPr="00320B2A">
          <w:headerReference w:type="first" r:id="rId10"/>
          <w:pgSz w:w="12240" w:h="15840" w:code="1"/>
          <w:pgMar w:top="1440" w:right="1800" w:bottom="1440" w:left="1800" w:header="706" w:footer="706" w:gutter="0"/>
          <w:pgNumType w:fmt="lowerRoman" w:start="1"/>
          <w:cols w:space="720"/>
          <w:formProt w:val="0"/>
          <w:titlePg/>
        </w:sectPr>
      </w:pPr>
    </w:p>
    <w:p w:rsidR="00D44FF8" w:rsidRPr="00320B2A" w:rsidRDefault="00AD1CB6">
      <w:pPr>
        <w:pStyle w:val="Chapter"/>
        <w:rPr>
          <w:lang w:val="pt-BR"/>
        </w:rPr>
      </w:pPr>
      <w:bookmarkStart w:id="0" w:name="ESSectionPages"/>
      <w:bookmarkStart w:id="1" w:name="_Toc342486522"/>
      <w:bookmarkEnd w:id="0"/>
      <w:r w:rsidRPr="00320B2A">
        <w:rPr>
          <w:szCs w:val="22"/>
          <w:lang w:val="pt-BR"/>
        </w:rPr>
        <w:lastRenderedPageBreak/>
        <w:t>Introdução</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80"/>
      </w:tblGrid>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País</w:t>
            </w:r>
          </w:p>
        </w:tc>
        <w:tc>
          <w:tcPr>
            <w:tcW w:w="5580" w:type="dxa"/>
          </w:tcPr>
          <w:p w:rsidR="00AD1CB6" w:rsidRPr="00320B2A" w:rsidRDefault="00AD1CB6" w:rsidP="00A84357">
            <w:pPr>
              <w:pStyle w:val="Paragraph"/>
              <w:numPr>
                <w:ilvl w:val="0"/>
                <w:numId w:val="0"/>
              </w:numPr>
              <w:spacing w:before="80" w:after="80"/>
              <w:jc w:val="left"/>
              <w:rPr>
                <w:lang w:val="pt-BR" w:eastAsia="en-US"/>
              </w:rPr>
            </w:pPr>
            <w:r w:rsidRPr="00320B2A">
              <w:rPr>
                <w:lang w:val="pt-BR" w:eastAsia="en-US"/>
              </w:rPr>
              <w:t>Brasil</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Setor</w:t>
            </w:r>
          </w:p>
        </w:tc>
        <w:tc>
          <w:tcPr>
            <w:tcW w:w="5580" w:type="dxa"/>
          </w:tcPr>
          <w:p w:rsidR="00AD1CB6" w:rsidRPr="00320B2A" w:rsidRDefault="00AD1CB6" w:rsidP="00A84357">
            <w:pPr>
              <w:pStyle w:val="Paragraph"/>
              <w:numPr>
                <w:ilvl w:val="0"/>
                <w:numId w:val="0"/>
              </w:numPr>
              <w:spacing w:before="80" w:after="80"/>
              <w:jc w:val="left"/>
              <w:rPr>
                <w:lang w:val="pt-BR" w:eastAsia="en-US"/>
              </w:rPr>
            </w:pPr>
            <w:r w:rsidRPr="00320B2A">
              <w:rPr>
                <w:lang w:val="pt-BR" w:eastAsia="en-US"/>
              </w:rPr>
              <w:t>Turismo</w:t>
            </w:r>
          </w:p>
        </w:tc>
      </w:tr>
      <w:tr w:rsidR="00AD1CB6" w:rsidRPr="00DE6504"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Título do Projeto</w:t>
            </w:r>
          </w:p>
        </w:tc>
        <w:tc>
          <w:tcPr>
            <w:tcW w:w="5580" w:type="dxa"/>
          </w:tcPr>
          <w:p w:rsidR="00AD1CB6" w:rsidRPr="00320B2A" w:rsidRDefault="00AD1CB6" w:rsidP="0051476F">
            <w:pPr>
              <w:pStyle w:val="Paragraph"/>
              <w:numPr>
                <w:ilvl w:val="0"/>
                <w:numId w:val="0"/>
              </w:numPr>
              <w:spacing w:before="80" w:after="80"/>
              <w:jc w:val="left"/>
              <w:rPr>
                <w:lang w:val="pt-BR" w:eastAsia="en-US"/>
              </w:rPr>
            </w:pPr>
            <w:r w:rsidRPr="00320B2A">
              <w:rPr>
                <w:szCs w:val="24"/>
                <w:lang w:val="pt-BR" w:eastAsia="en-US"/>
              </w:rPr>
              <w:t>Programa de Des</w:t>
            </w:r>
            <w:r w:rsidR="00A84357" w:rsidRPr="00320B2A">
              <w:rPr>
                <w:szCs w:val="24"/>
                <w:lang w:val="pt-BR" w:eastAsia="en-US"/>
              </w:rPr>
              <w:t xml:space="preserve">envolvimento Turístico </w:t>
            </w:r>
            <w:r w:rsidR="00F907A7">
              <w:rPr>
                <w:szCs w:val="24"/>
                <w:lang w:val="pt-BR" w:eastAsia="en-US"/>
              </w:rPr>
              <w:t>do Pará</w:t>
            </w:r>
            <w:r w:rsidRPr="00320B2A">
              <w:rPr>
                <w:szCs w:val="24"/>
                <w:lang w:val="pt-BR" w:eastAsia="en-US"/>
              </w:rPr>
              <w:t xml:space="preserve"> - PRODETUR (BR-L1</w:t>
            </w:r>
            <w:r w:rsidR="00F907A7">
              <w:rPr>
                <w:szCs w:val="24"/>
                <w:lang w:val="pt-BR" w:eastAsia="en-US"/>
              </w:rPr>
              <w:t>243</w:t>
            </w:r>
            <w:r w:rsidRPr="00320B2A">
              <w:rPr>
                <w:szCs w:val="24"/>
                <w:lang w:val="pt-BR" w:eastAsia="en-US"/>
              </w:rPr>
              <w:t>)</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Mutuário</w:t>
            </w:r>
          </w:p>
        </w:tc>
        <w:tc>
          <w:tcPr>
            <w:tcW w:w="5580" w:type="dxa"/>
          </w:tcPr>
          <w:p w:rsidR="00AD1CB6" w:rsidRPr="00320B2A" w:rsidRDefault="00AD1CB6" w:rsidP="00F907A7">
            <w:pPr>
              <w:pStyle w:val="Paragraph"/>
              <w:numPr>
                <w:ilvl w:val="0"/>
                <w:numId w:val="0"/>
              </w:numPr>
              <w:spacing w:before="80" w:after="80"/>
              <w:jc w:val="left"/>
              <w:rPr>
                <w:lang w:val="pt-BR" w:eastAsia="en-US"/>
              </w:rPr>
            </w:pPr>
            <w:r w:rsidRPr="00320B2A">
              <w:rPr>
                <w:lang w:val="pt-BR" w:eastAsia="en-US"/>
              </w:rPr>
              <w:t xml:space="preserve">Estado </w:t>
            </w:r>
            <w:r w:rsidR="00F907A7">
              <w:rPr>
                <w:lang w:val="pt-BR" w:eastAsia="en-US"/>
              </w:rPr>
              <w:t>do Pará</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Executor</w:t>
            </w:r>
          </w:p>
        </w:tc>
        <w:tc>
          <w:tcPr>
            <w:tcW w:w="5580" w:type="dxa"/>
          </w:tcPr>
          <w:p w:rsidR="00AD1CB6" w:rsidRPr="00320B2A" w:rsidRDefault="00835E18" w:rsidP="00A84357">
            <w:pPr>
              <w:pStyle w:val="Paragraph"/>
              <w:numPr>
                <w:ilvl w:val="0"/>
                <w:numId w:val="0"/>
              </w:numPr>
              <w:spacing w:before="80" w:after="80"/>
              <w:jc w:val="left"/>
              <w:rPr>
                <w:lang w:val="pt-BR" w:eastAsia="en-US"/>
              </w:rPr>
            </w:pPr>
            <w:r w:rsidRPr="00320B2A">
              <w:rPr>
                <w:lang w:val="pt-BR" w:eastAsia="en-US"/>
              </w:rPr>
              <w:t>Secretaria de Turismo (SETUR)</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Tipo de Transação</w:t>
            </w:r>
          </w:p>
        </w:tc>
        <w:tc>
          <w:tcPr>
            <w:tcW w:w="5580" w:type="dxa"/>
          </w:tcPr>
          <w:p w:rsidR="00AD1CB6" w:rsidRPr="00320B2A" w:rsidRDefault="00835E18" w:rsidP="00A84357">
            <w:pPr>
              <w:pStyle w:val="Paragraph"/>
              <w:numPr>
                <w:ilvl w:val="0"/>
                <w:numId w:val="0"/>
              </w:numPr>
              <w:spacing w:before="80" w:after="80"/>
              <w:jc w:val="left"/>
              <w:rPr>
                <w:lang w:val="pt-BR" w:eastAsia="en-US"/>
              </w:rPr>
            </w:pPr>
            <w:r w:rsidRPr="00320B2A">
              <w:rPr>
                <w:lang w:val="pt-BR" w:eastAsia="en-US"/>
              </w:rPr>
              <w:t>Empréstimo de Obras Múltiplas</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Custo Total do Projeto (USD)</w:t>
            </w:r>
          </w:p>
        </w:tc>
        <w:tc>
          <w:tcPr>
            <w:tcW w:w="5580" w:type="dxa"/>
          </w:tcPr>
          <w:p w:rsidR="00AD1CB6" w:rsidRPr="00320B2A" w:rsidRDefault="00F907A7" w:rsidP="00F907A7">
            <w:pPr>
              <w:pStyle w:val="Paragraph"/>
              <w:numPr>
                <w:ilvl w:val="0"/>
                <w:numId w:val="0"/>
              </w:numPr>
              <w:spacing w:before="80" w:after="80"/>
              <w:jc w:val="left"/>
              <w:rPr>
                <w:highlight w:val="green"/>
                <w:lang w:val="pt-BR" w:eastAsia="en-US"/>
              </w:rPr>
            </w:pPr>
            <w:r>
              <w:rPr>
                <w:lang w:val="pt-BR" w:eastAsia="en-US"/>
              </w:rPr>
              <w:t>4</w:t>
            </w:r>
            <w:r w:rsidR="00835E18" w:rsidRPr="00CC6B18">
              <w:rPr>
                <w:lang w:val="pt-BR" w:eastAsia="en-US"/>
              </w:rPr>
              <w:t>4,</w:t>
            </w:r>
            <w:r>
              <w:rPr>
                <w:lang w:val="pt-BR" w:eastAsia="en-US"/>
              </w:rPr>
              <w:t>000</w:t>
            </w:r>
            <w:r w:rsidR="00835E18" w:rsidRPr="00CC6B18">
              <w:rPr>
                <w:lang w:val="pt-BR" w:eastAsia="en-US"/>
              </w:rPr>
              <w:t xml:space="preserve">,000 </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Financiamento BID</w:t>
            </w:r>
          </w:p>
        </w:tc>
        <w:tc>
          <w:tcPr>
            <w:tcW w:w="5580" w:type="dxa"/>
          </w:tcPr>
          <w:p w:rsidR="00AD1CB6" w:rsidRPr="00320B2A" w:rsidRDefault="00F907A7" w:rsidP="00597FE7">
            <w:pPr>
              <w:pStyle w:val="Paragraph"/>
              <w:numPr>
                <w:ilvl w:val="0"/>
                <w:numId w:val="0"/>
              </w:numPr>
              <w:spacing w:before="80" w:after="80"/>
              <w:jc w:val="left"/>
              <w:rPr>
                <w:highlight w:val="green"/>
                <w:lang w:val="pt-BR" w:eastAsia="en-US"/>
              </w:rPr>
            </w:pPr>
            <w:r>
              <w:rPr>
                <w:lang w:val="pt-BR" w:eastAsia="en-US"/>
              </w:rPr>
              <w:t>26,400</w:t>
            </w:r>
            <w:r w:rsidR="00835E18" w:rsidRPr="00CC6B18">
              <w:rPr>
                <w:lang w:val="pt-BR" w:eastAsia="en-US"/>
              </w:rPr>
              <w:t xml:space="preserve">,000 </w:t>
            </w:r>
          </w:p>
        </w:tc>
      </w:tr>
      <w:tr w:rsidR="00AD1CB6" w:rsidRPr="00320B2A" w:rsidTr="00A84357">
        <w:tc>
          <w:tcPr>
            <w:tcW w:w="3168" w:type="dxa"/>
          </w:tcPr>
          <w:p w:rsidR="00AD1CB6" w:rsidRPr="00320B2A" w:rsidRDefault="00AD1CB6" w:rsidP="00A84357">
            <w:pPr>
              <w:pStyle w:val="Paragraph"/>
              <w:numPr>
                <w:ilvl w:val="0"/>
                <w:numId w:val="0"/>
              </w:numPr>
              <w:spacing w:before="80" w:after="80"/>
              <w:jc w:val="right"/>
              <w:rPr>
                <w:lang w:val="pt-BR" w:eastAsia="en-US"/>
              </w:rPr>
            </w:pPr>
            <w:r w:rsidRPr="00320B2A">
              <w:rPr>
                <w:lang w:val="pt-BR" w:eastAsia="en-US"/>
              </w:rPr>
              <w:t>Classificação Socioambiental</w:t>
            </w:r>
          </w:p>
        </w:tc>
        <w:tc>
          <w:tcPr>
            <w:tcW w:w="5580" w:type="dxa"/>
          </w:tcPr>
          <w:p w:rsidR="00AD1CB6" w:rsidRPr="00320B2A" w:rsidRDefault="00835E18" w:rsidP="00A84357">
            <w:pPr>
              <w:pStyle w:val="Paragraph"/>
              <w:numPr>
                <w:ilvl w:val="0"/>
                <w:numId w:val="0"/>
              </w:numPr>
              <w:spacing w:before="80" w:after="80"/>
              <w:jc w:val="left"/>
              <w:rPr>
                <w:lang w:val="pt-BR" w:eastAsia="en-US"/>
              </w:rPr>
            </w:pPr>
            <w:r w:rsidRPr="00320B2A">
              <w:rPr>
                <w:lang w:val="pt-BR" w:eastAsia="en-US"/>
              </w:rPr>
              <w:t>B</w:t>
            </w:r>
          </w:p>
        </w:tc>
      </w:tr>
      <w:tr w:rsidR="00F907A7" w:rsidRPr="00320B2A" w:rsidTr="00A84357">
        <w:tc>
          <w:tcPr>
            <w:tcW w:w="3168" w:type="dxa"/>
          </w:tcPr>
          <w:p w:rsidR="00F907A7" w:rsidRPr="00320B2A" w:rsidRDefault="00F907A7" w:rsidP="00A84357">
            <w:pPr>
              <w:pStyle w:val="Paragraph"/>
              <w:numPr>
                <w:ilvl w:val="0"/>
                <w:numId w:val="0"/>
              </w:numPr>
              <w:spacing w:before="80" w:after="80"/>
              <w:jc w:val="right"/>
              <w:rPr>
                <w:lang w:val="pt-BR" w:eastAsia="en-US"/>
              </w:rPr>
            </w:pPr>
            <w:r>
              <w:rPr>
                <w:lang w:val="pt-BR" w:eastAsia="en-US"/>
              </w:rPr>
              <w:t>Duração do Projeto</w:t>
            </w:r>
          </w:p>
        </w:tc>
        <w:tc>
          <w:tcPr>
            <w:tcW w:w="5580" w:type="dxa"/>
          </w:tcPr>
          <w:p w:rsidR="00F907A7" w:rsidRPr="00320B2A" w:rsidRDefault="00F907A7" w:rsidP="00A84357">
            <w:pPr>
              <w:pStyle w:val="Paragraph"/>
              <w:numPr>
                <w:ilvl w:val="0"/>
                <w:numId w:val="0"/>
              </w:numPr>
              <w:spacing w:before="80" w:after="80"/>
              <w:jc w:val="left"/>
              <w:rPr>
                <w:lang w:val="pt-BR" w:eastAsia="en-US"/>
              </w:rPr>
            </w:pPr>
            <w:r>
              <w:rPr>
                <w:lang w:val="pt-BR" w:eastAsia="en-US"/>
              </w:rPr>
              <w:t>5 anos</w:t>
            </w:r>
          </w:p>
        </w:tc>
      </w:tr>
    </w:tbl>
    <w:p w:rsidR="00D44FF8" w:rsidRPr="00320B2A" w:rsidRDefault="00D44FF8">
      <w:pPr>
        <w:pStyle w:val="Paragraph"/>
        <w:numPr>
          <w:ilvl w:val="0"/>
          <w:numId w:val="0"/>
        </w:numPr>
        <w:rPr>
          <w:lang w:val="pt-BR"/>
        </w:rPr>
      </w:pPr>
    </w:p>
    <w:p w:rsidR="00D44FF8" w:rsidRPr="00320B2A" w:rsidRDefault="00D44FF8" w:rsidP="00D44FF8">
      <w:pPr>
        <w:pStyle w:val="Chapter"/>
        <w:numPr>
          <w:ilvl w:val="0"/>
          <w:numId w:val="10"/>
        </w:numPr>
        <w:rPr>
          <w:lang w:val="pt-BR"/>
        </w:rPr>
        <w:sectPr w:rsidR="00D44FF8" w:rsidRPr="00320B2A" w:rsidSect="00A84357">
          <w:headerReference w:type="default" r:id="rId11"/>
          <w:headerReference w:type="first" r:id="rId12"/>
          <w:pgSz w:w="12240" w:h="15840" w:code="1"/>
          <w:pgMar w:top="1440" w:right="1800" w:bottom="1440" w:left="1800" w:header="706" w:footer="706" w:gutter="0"/>
          <w:pgNumType w:start="1"/>
          <w:cols w:space="720"/>
          <w:formProt w:val="0"/>
          <w:docGrid w:linePitch="326"/>
        </w:sectPr>
      </w:pPr>
      <w:bookmarkStart w:id="2" w:name="_Toc450478044"/>
      <w:bookmarkStart w:id="3" w:name="_Toc451059696"/>
      <w:bookmarkStart w:id="4" w:name="_Toc451059760"/>
      <w:bookmarkStart w:id="5" w:name="_Toc451922468"/>
      <w:bookmarkStart w:id="6" w:name="_Toc456499459"/>
      <w:bookmarkStart w:id="7" w:name="_Toc456499553"/>
      <w:bookmarkStart w:id="8" w:name="_Toc456499748"/>
      <w:bookmarkStart w:id="9" w:name="_Toc456503316"/>
      <w:bookmarkStart w:id="10" w:name="_Toc456503686"/>
      <w:bookmarkStart w:id="11" w:name="_Toc456504238"/>
      <w:bookmarkStart w:id="12" w:name="_Toc456504326"/>
      <w:bookmarkStart w:id="13" w:name="_Toc456504420"/>
      <w:bookmarkStart w:id="14" w:name="_Toc456504507"/>
      <w:bookmarkStart w:id="15" w:name="_Toc82922282"/>
      <w:bookmarkStart w:id="16" w:name="_Toc82924005"/>
      <w:bookmarkStart w:id="17" w:name="_Toc82924484"/>
      <w:bookmarkStart w:id="18" w:name="_Toc95628371"/>
      <w:bookmarkStart w:id="19" w:name="_Toc95628558"/>
    </w:p>
    <w:p w:rsidR="00D44FF8" w:rsidRPr="00320B2A" w:rsidRDefault="00835E18" w:rsidP="00D44FF8">
      <w:pPr>
        <w:pStyle w:val="Chapter"/>
        <w:numPr>
          <w:ilvl w:val="0"/>
          <w:numId w:val="10"/>
        </w:numPr>
        <w:rPr>
          <w:szCs w:val="22"/>
          <w:lang w:val="pt-BR"/>
        </w:rPr>
      </w:pPr>
      <w:bookmarkStart w:id="20" w:name="_Toc3424865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320B2A">
        <w:rPr>
          <w:szCs w:val="22"/>
          <w:lang w:val="pt-BR"/>
        </w:rPr>
        <w:lastRenderedPageBreak/>
        <w:t>Descrição do Projeto</w:t>
      </w:r>
      <w:bookmarkEnd w:id="20"/>
    </w:p>
    <w:p w:rsidR="00835E18" w:rsidRPr="00320B2A" w:rsidRDefault="00835E18" w:rsidP="00D44FF8">
      <w:pPr>
        <w:pStyle w:val="FirstHeading"/>
        <w:numPr>
          <w:ilvl w:val="0"/>
          <w:numId w:val="12"/>
        </w:numPr>
        <w:rPr>
          <w:lang w:val="pt-BR"/>
        </w:rPr>
      </w:pPr>
      <w:bookmarkStart w:id="21" w:name="_Toc342486524"/>
      <w:r w:rsidRPr="00320B2A">
        <w:rPr>
          <w:szCs w:val="22"/>
          <w:lang w:val="pt-BR"/>
        </w:rPr>
        <w:t xml:space="preserve">Componentes </w:t>
      </w:r>
      <w:r w:rsidR="00824652">
        <w:rPr>
          <w:szCs w:val="22"/>
          <w:lang w:val="pt-BR"/>
        </w:rPr>
        <w:t>de Infraestrutura do Programa</w:t>
      </w:r>
      <w:bookmarkEnd w:id="21"/>
    </w:p>
    <w:p w:rsidR="00C2668A" w:rsidRDefault="00A84357" w:rsidP="00835E18">
      <w:pPr>
        <w:pStyle w:val="Paragraph"/>
        <w:rPr>
          <w:lang w:val="pt-BR"/>
        </w:rPr>
      </w:pPr>
      <w:r w:rsidRPr="00320B2A">
        <w:rPr>
          <w:lang w:val="pt-BR"/>
        </w:rPr>
        <w:t xml:space="preserve">O </w:t>
      </w:r>
      <w:r w:rsidR="00824652">
        <w:rPr>
          <w:lang w:val="pt-BR"/>
        </w:rPr>
        <w:t xml:space="preserve">Programa de Desenvolvimento Turístico </w:t>
      </w:r>
      <w:r w:rsidR="00F907A7">
        <w:rPr>
          <w:lang w:val="pt-BR"/>
        </w:rPr>
        <w:t>do Estado do Pará</w:t>
      </w:r>
      <w:r w:rsidR="00824652">
        <w:rPr>
          <w:lang w:val="pt-BR"/>
        </w:rPr>
        <w:t xml:space="preserve"> – PRODETUR </w:t>
      </w:r>
      <w:r w:rsidR="00F907A7">
        <w:rPr>
          <w:lang w:val="pt-BR"/>
        </w:rPr>
        <w:t>Pará</w:t>
      </w:r>
      <w:r w:rsidR="00FD3E40">
        <w:rPr>
          <w:lang w:val="pt-BR"/>
        </w:rPr>
        <w:t xml:space="preserve"> (Programa)</w:t>
      </w:r>
      <w:r w:rsidRPr="00320B2A">
        <w:rPr>
          <w:lang w:val="pt-BR"/>
        </w:rPr>
        <w:t xml:space="preserve">, o qual é um empréstimo de obras múltiplas, consiste de cinco componentes: (1) Estratégia de Produto Turístico, (2) Estratégia de Comercialização, (3) Fortalecimento Institucional, (4) Infraestrutura e Serviços Turísticos e (5) Gestão Socioambiental. </w:t>
      </w:r>
    </w:p>
    <w:p w:rsidR="00835E18" w:rsidRPr="00320B2A" w:rsidRDefault="00C2668A" w:rsidP="00835E18">
      <w:pPr>
        <w:pStyle w:val="Paragraph"/>
        <w:rPr>
          <w:lang w:val="pt-BR"/>
        </w:rPr>
      </w:pPr>
      <w:r>
        <w:rPr>
          <w:lang w:val="pt-BR"/>
        </w:rPr>
        <w:t>O</w:t>
      </w:r>
      <w:r w:rsidR="00A57B69">
        <w:rPr>
          <w:lang w:val="pt-BR"/>
        </w:rPr>
        <w:t xml:space="preserve"> Programa financiará estudos, pesquisas e outras ações voltadas a identificar e fortalecer o potencial turístico dos Polos selecionados</w:t>
      </w:r>
      <w:r w:rsidR="00D73629">
        <w:rPr>
          <w:lang w:val="pt-BR"/>
        </w:rPr>
        <w:t xml:space="preserve"> (Componente 1)</w:t>
      </w:r>
      <w:r>
        <w:rPr>
          <w:lang w:val="pt-BR"/>
        </w:rPr>
        <w:t>; ações para incrementar a eficiência da promoção turística (Componente 2); e, ações para</w:t>
      </w:r>
      <w:r w:rsidR="00A57B69">
        <w:rPr>
          <w:lang w:val="pt-BR"/>
        </w:rPr>
        <w:t xml:space="preserve"> aumentar a capacidade institucional das instituições envolvidas na gestão turística</w:t>
      </w:r>
      <w:r w:rsidR="00D73629">
        <w:rPr>
          <w:lang w:val="pt-BR"/>
        </w:rPr>
        <w:t xml:space="preserve"> e ambiental</w:t>
      </w:r>
      <w:r>
        <w:rPr>
          <w:lang w:val="pt-BR"/>
        </w:rPr>
        <w:t xml:space="preserve">, assim como obras de infraestrutura básica </w:t>
      </w:r>
      <w:r w:rsidR="00D73629">
        <w:rPr>
          <w:lang w:val="pt-BR"/>
        </w:rPr>
        <w:t>nos Municípios do Programa (Componente 3 e 4)</w:t>
      </w:r>
      <w:r w:rsidR="00A57B69">
        <w:rPr>
          <w:lang w:val="pt-BR"/>
        </w:rPr>
        <w:t xml:space="preserve">. </w:t>
      </w:r>
      <w:r>
        <w:rPr>
          <w:lang w:val="pt-BR"/>
        </w:rPr>
        <w:t xml:space="preserve">As </w:t>
      </w:r>
      <w:r w:rsidR="00EF2D73" w:rsidRPr="00320B2A">
        <w:rPr>
          <w:lang w:val="pt-BR"/>
        </w:rPr>
        <w:t>obras</w:t>
      </w:r>
      <w:r>
        <w:rPr>
          <w:lang w:val="pt-BR"/>
        </w:rPr>
        <w:t xml:space="preserve"> previstas estão</w:t>
      </w:r>
      <w:r w:rsidR="00EF2D73" w:rsidRPr="00320B2A">
        <w:rPr>
          <w:lang w:val="pt-BR"/>
        </w:rPr>
        <w:t xml:space="preserve"> </w:t>
      </w:r>
      <w:r w:rsidR="00D73629">
        <w:rPr>
          <w:lang w:val="pt-BR"/>
        </w:rPr>
        <w:t xml:space="preserve">direcionadas a qualificar os produtos turísticos e/ou dotar áreas </w:t>
      </w:r>
      <w:r w:rsidR="00685F2F">
        <w:rPr>
          <w:lang w:val="pt-BR"/>
        </w:rPr>
        <w:t>turísticas chaves</w:t>
      </w:r>
      <w:r w:rsidR="00D73629">
        <w:rPr>
          <w:lang w:val="pt-BR"/>
        </w:rPr>
        <w:t xml:space="preserve"> de serviços básicos </w:t>
      </w:r>
      <w:r>
        <w:rPr>
          <w:lang w:val="pt-BR"/>
        </w:rPr>
        <w:t xml:space="preserve">e serão, em geral, </w:t>
      </w:r>
      <w:r w:rsidR="00EF2D73" w:rsidRPr="00320B2A">
        <w:rPr>
          <w:lang w:val="pt-BR"/>
        </w:rPr>
        <w:t xml:space="preserve">de médio e pequeno </w:t>
      </w:r>
      <w:r w:rsidR="00524594" w:rsidRPr="00320B2A">
        <w:rPr>
          <w:lang w:val="pt-BR"/>
        </w:rPr>
        <w:t>porte</w:t>
      </w:r>
      <w:r w:rsidR="00EF2D73" w:rsidRPr="00320B2A">
        <w:rPr>
          <w:lang w:val="pt-BR"/>
        </w:rPr>
        <w:t xml:space="preserve"> incluindo</w:t>
      </w:r>
      <w:r w:rsidR="0091417B">
        <w:rPr>
          <w:lang w:val="pt-BR"/>
        </w:rPr>
        <w:t xml:space="preserve"> entre outros, a construção ou ampliação de sistemas de abastecimento de água e esgotamento sanitário em várias localidades, construção ou revitalização de terminais turísticos hidroviários, construção de centros de referência ou centros de recepção de turistas, restruturação do sistema de transportes em localidades turísticas, e </w:t>
      </w:r>
      <w:r>
        <w:rPr>
          <w:lang w:val="pt-BR"/>
        </w:rPr>
        <w:t xml:space="preserve">a </w:t>
      </w:r>
      <w:r w:rsidR="0091417B">
        <w:rPr>
          <w:lang w:val="pt-BR"/>
        </w:rPr>
        <w:t xml:space="preserve">construção e instalação de </w:t>
      </w:r>
      <w:r w:rsidR="00A57B69">
        <w:rPr>
          <w:lang w:val="pt-BR"/>
        </w:rPr>
        <w:t xml:space="preserve">equipamentos de uso público </w:t>
      </w:r>
      <w:r w:rsidR="00685F2F">
        <w:rPr>
          <w:lang w:val="pt-BR"/>
        </w:rPr>
        <w:t>turísticos</w:t>
      </w:r>
      <w:r w:rsidR="00727F0E">
        <w:rPr>
          <w:lang w:val="pt-BR"/>
        </w:rPr>
        <w:t>.</w:t>
      </w:r>
      <w:r w:rsidR="0091417B">
        <w:rPr>
          <w:lang w:val="pt-BR"/>
        </w:rPr>
        <w:t xml:space="preserve"> </w:t>
      </w:r>
      <w:r w:rsidR="0017036A" w:rsidRPr="00320B2A">
        <w:rPr>
          <w:lang w:val="pt-BR"/>
        </w:rPr>
        <w:t xml:space="preserve">O Projeto não depende de instalações associadas, nem </w:t>
      </w:r>
      <w:r w:rsidR="00824652">
        <w:rPr>
          <w:lang w:val="pt-BR"/>
        </w:rPr>
        <w:t xml:space="preserve">de </w:t>
      </w:r>
      <w:r w:rsidR="0017036A" w:rsidRPr="00320B2A">
        <w:rPr>
          <w:lang w:val="pt-BR"/>
        </w:rPr>
        <w:t>infraestrutura auxiliar.</w:t>
      </w:r>
    </w:p>
    <w:p w:rsidR="00866F58" w:rsidRDefault="0017036A" w:rsidP="00707E49">
      <w:pPr>
        <w:pStyle w:val="Paragraph"/>
        <w:rPr>
          <w:lang w:val="pt-BR"/>
        </w:rPr>
      </w:pPr>
      <w:r w:rsidRPr="00320B2A">
        <w:rPr>
          <w:lang w:val="pt-BR"/>
        </w:rPr>
        <w:t xml:space="preserve">Sendo um empréstimo de obras múltiplas, o </w:t>
      </w:r>
      <w:r w:rsidR="006A7765">
        <w:rPr>
          <w:lang w:val="pt-BR"/>
        </w:rPr>
        <w:t>Programa</w:t>
      </w:r>
      <w:r w:rsidRPr="00320B2A">
        <w:rPr>
          <w:lang w:val="pt-BR"/>
        </w:rPr>
        <w:t xml:space="preserve"> ainda não conta com </w:t>
      </w:r>
      <w:r w:rsidR="006A7765">
        <w:rPr>
          <w:lang w:val="pt-BR"/>
        </w:rPr>
        <w:t xml:space="preserve">as obras planejadas nem com as devidas licenças ambientais. </w:t>
      </w:r>
      <w:r w:rsidR="00685F2F">
        <w:rPr>
          <w:lang w:val="pt-BR"/>
        </w:rPr>
        <w:t xml:space="preserve">Alguns dos projetos </w:t>
      </w:r>
      <w:r w:rsidR="00B73760">
        <w:rPr>
          <w:lang w:val="pt-BR"/>
        </w:rPr>
        <w:t xml:space="preserve">de </w:t>
      </w:r>
      <w:r w:rsidR="00B73760">
        <w:rPr>
          <w:lang w:val="pt-BR"/>
        </w:rPr>
        <w:lastRenderedPageBreak/>
        <w:t xml:space="preserve">abastecimento de água e esgotamento sanitário estão mais adiantados, mas ainda não contam com projetos executivos finalizados </w:t>
      </w:r>
      <w:r w:rsidR="006A7765">
        <w:rPr>
          <w:lang w:val="pt-BR"/>
        </w:rPr>
        <w:t xml:space="preserve">ou </w:t>
      </w:r>
      <w:r w:rsidR="00B73760">
        <w:rPr>
          <w:lang w:val="pt-BR"/>
        </w:rPr>
        <w:t xml:space="preserve">licenças ambientais. </w:t>
      </w:r>
      <w:r w:rsidR="00866F58" w:rsidRPr="00320B2A">
        <w:rPr>
          <w:lang w:val="pt-BR"/>
        </w:rPr>
        <w:t>As demais obras serão desenhad</w:t>
      </w:r>
      <w:r w:rsidR="00A62B11">
        <w:rPr>
          <w:lang w:val="pt-BR"/>
        </w:rPr>
        <w:t>as</w:t>
      </w:r>
      <w:r w:rsidR="00866F58" w:rsidRPr="00320B2A">
        <w:rPr>
          <w:lang w:val="pt-BR"/>
        </w:rPr>
        <w:t xml:space="preserve"> durante a fase inicial da execução. </w:t>
      </w:r>
      <w:r w:rsidR="00B73760">
        <w:rPr>
          <w:lang w:val="pt-BR"/>
        </w:rPr>
        <w:t xml:space="preserve">Em relação às obras de infraestrutura </w:t>
      </w:r>
      <w:r w:rsidR="00866F58" w:rsidRPr="00320B2A">
        <w:rPr>
          <w:lang w:val="pt-BR"/>
        </w:rPr>
        <w:t xml:space="preserve">se antecipa que os potenciais impactos socioambientais </w:t>
      </w:r>
      <w:r w:rsidR="00707E49" w:rsidRPr="00320B2A">
        <w:rPr>
          <w:lang w:val="pt-BR"/>
        </w:rPr>
        <w:t xml:space="preserve">durante a fase de construção </w:t>
      </w:r>
      <w:r w:rsidR="00866F58" w:rsidRPr="00320B2A">
        <w:rPr>
          <w:lang w:val="pt-BR"/>
        </w:rPr>
        <w:t xml:space="preserve">podem ser evitados ou mitigados aplicando medidas </w:t>
      </w:r>
      <w:r w:rsidR="008647E5">
        <w:rPr>
          <w:lang w:val="pt-BR"/>
        </w:rPr>
        <w:t xml:space="preserve">tecnicamente </w:t>
      </w:r>
      <w:r w:rsidR="00866F58" w:rsidRPr="00320B2A">
        <w:rPr>
          <w:lang w:val="pt-BR"/>
        </w:rPr>
        <w:t>estabelecidas, e geralmente incorporad</w:t>
      </w:r>
      <w:r w:rsidR="008647E5">
        <w:rPr>
          <w:lang w:val="pt-BR"/>
        </w:rPr>
        <w:t>a</w:t>
      </w:r>
      <w:r w:rsidR="00866F58" w:rsidRPr="00320B2A">
        <w:rPr>
          <w:lang w:val="pt-BR"/>
        </w:rPr>
        <w:t>s no licenciamento socioambiental d</w:t>
      </w:r>
      <w:r w:rsidR="008647E5">
        <w:rPr>
          <w:lang w:val="pt-BR"/>
        </w:rPr>
        <w:t>e</w:t>
      </w:r>
      <w:r w:rsidR="00866F58" w:rsidRPr="00320B2A">
        <w:rPr>
          <w:lang w:val="pt-BR"/>
        </w:rPr>
        <w:t xml:space="preserve"> obra</w:t>
      </w:r>
      <w:r w:rsidR="008647E5">
        <w:rPr>
          <w:lang w:val="pt-BR"/>
        </w:rPr>
        <w:t>s, as qu</w:t>
      </w:r>
      <w:r w:rsidR="00C2668A">
        <w:rPr>
          <w:lang w:val="pt-BR"/>
        </w:rPr>
        <w:t>a</w:t>
      </w:r>
      <w:r w:rsidR="008647E5">
        <w:rPr>
          <w:lang w:val="pt-BR"/>
        </w:rPr>
        <w:t xml:space="preserve">is serão de toda forma requeridas como parte do processo de gestão socioambiental do </w:t>
      </w:r>
      <w:r w:rsidR="001543CA">
        <w:rPr>
          <w:lang w:val="pt-BR"/>
        </w:rPr>
        <w:t>P</w:t>
      </w:r>
      <w:r w:rsidR="008647E5">
        <w:rPr>
          <w:lang w:val="pt-BR"/>
        </w:rPr>
        <w:t>r</w:t>
      </w:r>
      <w:r w:rsidR="001543CA">
        <w:rPr>
          <w:lang w:val="pt-BR"/>
        </w:rPr>
        <w:t>o</w:t>
      </w:r>
      <w:r w:rsidR="008647E5">
        <w:rPr>
          <w:lang w:val="pt-BR"/>
        </w:rPr>
        <w:t>grama</w:t>
      </w:r>
      <w:r w:rsidR="00707E49" w:rsidRPr="00320B2A">
        <w:rPr>
          <w:lang w:val="pt-BR"/>
        </w:rPr>
        <w:t xml:space="preserve">. </w:t>
      </w:r>
    </w:p>
    <w:p w:rsidR="00835E18" w:rsidRPr="00412A5D" w:rsidRDefault="004D5C84" w:rsidP="00D44FF8">
      <w:pPr>
        <w:pStyle w:val="FirstHeading"/>
        <w:numPr>
          <w:ilvl w:val="0"/>
          <w:numId w:val="12"/>
        </w:numPr>
        <w:rPr>
          <w:szCs w:val="22"/>
          <w:lang w:val="pt-BR"/>
        </w:rPr>
      </w:pPr>
      <w:bookmarkStart w:id="22" w:name="_Toc342486525"/>
      <w:r w:rsidRPr="00412A5D">
        <w:rPr>
          <w:szCs w:val="22"/>
          <w:lang w:val="pt-BR"/>
        </w:rPr>
        <w:t xml:space="preserve">Caracterização </w:t>
      </w:r>
      <w:r w:rsidR="00FD37F3" w:rsidRPr="00412A5D">
        <w:rPr>
          <w:szCs w:val="22"/>
          <w:lang w:val="pt-BR"/>
        </w:rPr>
        <w:t>Ambiental e Social</w:t>
      </w:r>
      <w:r w:rsidR="002F0A09" w:rsidRPr="00412A5D">
        <w:rPr>
          <w:szCs w:val="22"/>
          <w:lang w:val="pt-BR"/>
        </w:rPr>
        <w:t xml:space="preserve"> </w:t>
      </w:r>
      <w:r w:rsidR="00727F0E">
        <w:rPr>
          <w:szCs w:val="22"/>
          <w:lang w:val="pt-BR"/>
        </w:rPr>
        <w:t>da Área de Atuação do Programa</w:t>
      </w:r>
      <w:bookmarkEnd w:id="22"/>
    </w:p>
    <w:p w:rsidR="000B34FD" w:rsidRDefault="00631100" w:rsidP="00215D4E">
      <w:pPr>
        <w:pStyle w:val="Paragraph"/>
        <w:rPr>
          <w:lang w:val="pt-BR"/>
        </w:rPr>
      </w:pPr>
      <w:r w:rsidRPr="00412A5D">
        <w:rPr>
          <w:b/>
          <w:u w:val="single"/>
          <w:lang w:val="pt-BR"/>
        </w:rPr>
        <w:t>Área de Atuação do Programa</w:t>
      </w:r>
      <w:r w:rsidRPr="00597FE7">
        <w:rPr>
          <w:lang w:val="pt-BR"/>
        </w:rPr>
        <w:t xml:space="preserve">. </w:t>
      </w:r>
      <w:r w:rsidR="004D5C84" w:rsidRPr="00412A5D">
        <w:rPr>
          <w:lang w:val="pt-BR"/>
        </w:rPr>
        <w:t xml:space="preserve">O PRODETUR </w:t>
      </w:r>
      <w:r w:rsidR="00727F0E">
        <w:rPr>
          <w:lang w:val="pt-BR"/>
        </w:rPr>
        <w:t>Pará</w:t>
      </w:r>
      <w:r w:rsidR="004D5C84" w:rsidRPr="00412A5D">
        <w:rPr>
          <w:lang w:val="pt-BR"/>
        </w:rPr>
        <w:t xml:space="preserve"> se concentrará </w:t>
      </w:r>
      <w:r w:rsidR="00727F0E">
        <w:rPr>
          <w:lang w:val="pt-BR"/>
        </w:rPr>
        <w:t>em três Polos Turísticos: Polo Belém, Polo Marajó, e Polo Tapajós</w:t>
      </w:r>
      <w:r w:rsidR="001C0901">
        <w:rPr>
          <w:lang w:val="pt-BR"/>
        </w:rPr>
        <w:t xml:space="preserve">, envolvendo seis Municípios </w:t>
      </w:r>
      <w:r w:rsidR="00013203" w:rsidRPr="00412A5D">
        <w:rPr>
          <w:lang w:val="pt-BR"/>
        </w:rPr>
        <w:t>(Figura</w:t>
      </w:r>
      <w:r w:rsidR="00745F01">
        <w:rPr>
          <w:lang w:val="pt-BR"/>
        </w:rPr>
        <w:t>s</w:t>
      </w:r>
      <w:r w:rsidR="00013203" w:rsidRPr="00412A5D">
        <w:rPr>
          <w:lang w:val="pt-BR"/>
        </w:rPr>
        <w:t xml:space="preserve"> 1</w:t>
      </w:r>
      <w:r w:rsidR="00745F01">
        <w:rPr>
          <w:lang w:val="pt-BR"/>
        </w:rPr>
        <w:t xml:space="preserve"> </w:t>
      </w:r>
      <w:r w:rsidR="0003427B">
        <w:rPr>
          <w:lang w:val="pt-BR"/>
        </w:rPr>
        <w:t>a e b</w:t>
      </w:r>
      <w:r w:rsidR="00013203" w:rsidRPr="00412A5D">
        <w:rPr>
          <w:lang w:val="pt-BR"/>
        </w:rPr>
        <w:t>)</w:t>
      </w:r>
      <w:r w:rsidR="001C0901">
        <w:rPr>
          <w:rStyle w:val="FootnoteReference"/>
          <w:lang w:val="pt-BR"/>
        </w:rPr>
        <w:footnoteReference w:id="1"/>
      </w:r>
      <w:r w:rsidR="008E186B" w:rsidRPr="00412A5D">
        <w:rPr>
          <w:lang w:val="pt-BR"/>
        </w:rPr>
        <w:t xml:space="preserve">. </w:t>
      </w:r>
    </w:p>
    <w:p w:rsidR="00215D4E" w:rsidRDefault="001543CA" w:rsidP="00215D4E">
      <w:pPr>
        <w:pStyle w:val="Paragraph"/>
        <w:rPr>
          <w:lang w:val="pt-BR"/>
        </w:rPr>
      </w:pPr>
      <w:r>
        <w:rPr>
          <w:lang w:val="pt-BR"/>
        </w:rPr>
        <w:t>O Plano Estratégico de Turismo</w:t>
      </w:r>
      <w:r w:rsidR="007C324E">
        <w:rPr>
          <w:lang w:val="pt-BR"/>
        </w:rPr>
        <w:t xml:space="preserve"> (PET)</w:t>
      </w:r>
      <w:r>
        <w:rPr>
          <w:lang w:val="pt-BR"/>
        </w:rPr>
        <w:t xml:space="preserve">, realizado pelo Governo do Estado em 2001, identificou estes polos como prioritários, </w:t>
      </w:r>
      <w:r w:rsidR="00075F48">
        <w:rPr>
          <w:lang w:val="pt-BR"/>
        </w:rPr>
        <w:t>baseado em</w:t>
      </w:r>
      <w:r>
        <w:rPr>
          <w:lang w:val="pt-BR"/>
        </w:rPr>
        <w:t xml:space="preserve"> uma visão abrangente</w:t>
      </w:r>
      <w:r w:rsidR="00075F48">
        <w:rPr>
          <w:lang w:val="pt-BR"/>
        </w:rPr>
        <w:t xml:space="preserve"> de tornar o Pará como o destino líder da Amazônia até 2020, e realizar o </w:t>
      </w:r>
      <w:r>
        <w:rPr>
          <w:lang w:val="pt-BR"/>
        </w:rPr>
        <w:t>desenvolvimento econômico com respeito às características naturais e sociais existentes na região</w:t>
      </w:r>
      <w:r w:rsidR="00075F48">
        <w:rPr>
          <w:lang w:val="pt-BR"/>
        </w:rPr>
        <w:t xml:space="preserve">. </w:t>
      </w:r>
      <w:r w:rsidR="00452232">
        <w:rPr>
          <w:lang w:val="pt-BR"/>
        </w:rPr>
        <w:t xml:space="preserve">Este </w:t>
      </w:r>
      <w:r w:rsidR="008D3010">
        <w:rPr>
          <w:lang w:val="pt-BR"/>
        </w:rPr>
        <w:t>desafio</w:t>
      </w:r>
      <w:r w:rsidR="00452232">
        <w:rPr>
          <w:lang w:val="pt-BR"/>
        </w:rPr>
        <w:t xml:space="preserve"> envolverá ações que permitam que o Estado seja, no futuro, percebido como um destino </w:t>
      </w:r>
      <w:r w:rsidR="008647E5">
        <w:rPr>
          <w:lang w:val="pt-BR"/>
        </w:rPr>
        <w:t xml:space="preserve">de eco- </w:t>
      </w:r>
      <w:r w:rsidR="00075F48">
        <w:rPr>
          <w:lang w:val="pt-BR"/>
        </w:rPr>
        <w:t>e</w:t>
      </w:r>
      <w:r w:rsidR="008647E5">
        <w:rPr>
          <w:lang w:val="pt-BR"/>
        </w:rPr>
        <w:t xml:space="preserve"> </w:t>
      </w:r>
      <w:proofErr w:type="spellStart"/>
      <w:r w:rsidR="008647E5">
        <w:rPr>
          <w:lang w:val="pt-BR"/>
        </w:rPr>
        <w:t>etno</w:t>
      </w:r>
      <w:proofErr w:type="spellEnd"/>
      <w:r w:rsidR="008647E5">
        <w:rPr>
          <w:lang w:val="pt-BR"/>
        </w:rPr>
        <w:t xml:space="preserve">-turismo </w:t>
      </w:r>
      <w:r w:rsidR="00452232">
        <w:rPr>
          <w:lang w:val="pt-BR"/>
        </w:rPr>
        <w:t xml:space="preserve">com credibilidade, mantendo o perfil de destino </w:t>
      </w:r>
      <w:r w:rsidR="006A7765">
        <w:rPr>
          <w:lang w:val="pt-BR"/>
        </w:rPr>
        <w:t xml:space="preserve">prioritariamente </w:t>
      </w:r>
      <w:r w:rsidR="00452232">
        <w:rPr>
          <w:lang w:val="pt-BR"/>
        </w:rPr>
        <w:t>de natureza</w:t>
      </w:r>
      <w:r w:rsidR="008D3010">
        <w:rPr>
          <w:lang w:val="pt-BR"/>
        </w:rPr>
        <w:t xml:space="preserve"> (e.g., ecoturismo, cruzeiros fluviais, pesca esportiva, turismo rural</w:t>
      </w:r>
      <w:r w:rsidR="008647E5">
        <w:rPr>
          <w:lang w:val="pt-BR"/>
        </w:rPr>
        <w:t>, comunitário (vivencial)</w:t>
      </w:r>
      <w:r w:rsidR="008D3010">
        <w:rPr>
          <w:lang w:val="pt-BR"/>
        </w:rPr>
        <w:t xml:space="preserve"> e de aventura)</w:t>
      </w:r>
      <w:r w:rsidR="00452232">
        <w:rPr>
          <w:lang w:val="pt-BR"/>
        </w:rPr>
        <w:t>,</w:t>
      </w:r>
      <w:r w:rsidR="008647E5">
        <w:rPr>
          <w:lang w:val="pt-BR"/>
        </w:rPr>
        <w:t xml:space="preserve"> </w:t>
      </w:r>
      <w:r w:rsidR="00452232">
        <w:rPr>
          <w:lang w:val="pt-BR"/>
        </w:rPr>
        <w:t>incorporando os valores da cultura local</w:t>
      </w:r>
      <w:r w:rsidR="008D3010">
        <w:rPr>
          <w:lang w:val="pt-BR"/>
        </w:rPr>
        <w:t xml:space="preserve"> (e.g., festas populares, gastronomia, patrimônio étnico e cultural)</w:t>
      </w:r>
      <w:r w:rsidR="00452232">
        <w:rPr>
          <w:lang w:val="pt-BR"/>
        </w:rPr>
        <w:t xml:space="preserve">, </w:t>
      </w:r>
      <w:r w:rsidR="006A7765">
        <w:rPr>
          <w:lang w:val="pt-BR"/>
        </w:rPr>
        <w:t xml:space="preserve">e </w:t>
      </w:r>
      <w:r w:rsidR="00452232">
        <w:rPr>
          <w:lang w:val="pt-BR"/>
        </w:rPr>
        <w:t xml:space="preserve">gerando produtos que ofereçam ao turista vivenciar sensações próprias sobre o modo de vida amazônico. </w:t>
      </w:r>
    </w:p>
    <w:p w:rsidR="00215D4E" w:rsidRDefault="006A7765" w:rsidP="00215D4E">
      <w:pPr>
        <w:pStyle w:val="Paragraph"/>
        <w:rPr>
          <w:lang w:val="pt-BR"/>
        </w:rPr>
      </w:pPr>
      <w:r>
        <w:rPr>
          <w:lang w:val="pt-BR"/>
        </w:rPr>
        <w:t>O Pará, e</w:t>
      </w:r>
      <w:r w:rsidR="002858C7">
        <w:rPr>
          <w:lang w:val="pt-BR"/>
        </w:rPr>
        <w:t xml:space="preserve">mbora </w:t>
      </w:r>
      <w:r>
        <w:rPr>
          <w:lang w:val="pt-BR"/>
        </w:rPr>
        <w:t xml:space="preserve">seja uma das </w:t>
      </w:r>
      <w:r w:rsidR="002858C7">
        <w:rPr>
          <w:lang w:val="pt-BR"/>
        </w:rPr>
        <w:t>regiões mais ricas do país em recursos naturais e potencial econômico</w:t>
      </w:r>
      <w:r>
        <w:rPr>
          <w:rStyle w:val="FootnoteReference"/>
          <w:lang w:val="pt-BR"/>
        </w:rPr>
        <w:footnoteReference w:id="2"/>
      </w:r>
      <w:r w:rsidR="002858C7">
        <w:rPr>
          <w:lang w:val="pt-BR"/>
        </w:rPr>
        <w:t xml:space="preserve">, </w:t>
      </w:r>
      <w:r w:rsidR="00566F9D">
        <w:rPr>
          <w:lang w:val="pt-BR"/>
        </w:rPr>
        <w:t>apresenta</w:t>
      </w:r>
      <w:r w:rsidR="002858C7">
        <w:rPr>
          <w:lang w:val="pt-BR"/>
        </w:rPr>
        <w:t xml:space="preserve"> algumas fragilidades importantes que têm impedido o setor turístico paraense de avançar</w:t>
      </w:r>
      <w:r w:rsidR="00566F9D">
        <w:rPr>
          <w:lang w:val="pt-BR"/>
        </w:rPr>
        <w:t xml:space="preserve"> no contexto econômico estadual ou nacional</w:t>
      </w:r>
      <w:r w:rsidR="002858C7">
        <w:rPr>
          <w:lang w:val="pt-BR"/>
        </w:rPr>
        <w:t xml:space="preserve">. </w:t>
      </w:r>
      <w:r w:rsidR="002717B7">
        <w:rPr>
          <w:lang w:val="pt-BR"/>
        </w:rPr>
        <w:t>Entre outros aspectos,</w:t>
      </w:r>
      <w:r w:rsidR="002858C7">
        <w:rPr>
          <w:lang w:val="pt-BR"/>
        </w:rPr>
        <w:t xml:space="preserve"> </w:t>
      </w:r>
      <w:r w:rsidR="00566F9D">
        <w:rPr>
          <w:lang w:val="pt-BR"/>
        </w:rPr>
        <w:t>há uma deficiência em</w:t>
      </w:r>
      <w:r w:rsidR="004A73B6">
        <w:rPr>
          <w:lang w:val="pt-BR"/>
        </w:rPr>
        <w:t xml:space="preserve"> relação à mão-de-obra qualificada nos destinos turísticos, além de uma forte precariedade quanto à infraestrutura de serviços básicos não só para o turista, como para toda a população</w:t>
      </w:r>
      <w:r w:rsidR="002717B7">
        <w:rPr>
          <w:lang w:val="pt-BR"/>
        </w:rPr>
        <w:t>. Outras deficiências são observadas</w:t>
      </w:r>
      <w:r w:rsidR="004A73B6">
        <w:rPr>
          <w:lang w:val="pt-BR"/>
        </w:rPr>
        <w:t xml:space="preserve"> nos serviços de transporte e </w:t>
      </w:r>
      <w:r w:rsidR="002717B7">
        <w:rPr>
          <w:lang w:val="pt-BR"/>
        </w:rPr>
        <w:t xml:space="preserve">de </w:t>
      </w:r>
      <w:r w:rsidR="004A73B6">
        <w:rPr>
          <w:lang w:val="pt-BR"/>
        </w:rPr>
        <w:t>acessibilidade aos destinos turísticos</w:t>
      </w:r>
      <w:r w:rsidR="002717B7">
        <w:rPr>
          <w:lang w:val="pt-BR"/>
        </w:rPr>
        <w:t xml:space="preserve">, limpeza urbana, </w:t>
      </w:r>
      <w:r w:rsidR="008647E5">
        <w:rPr>
          <w:lang w:val="pt-BR"/>
        </w:rPr>
        <w:t xml:space="preserve">e </w:t>
      </w:r>
      <w:r w:rsidR="002717B7">
        <w:rPr>
          <w:lang w:val="pt-BR"/>
        </w:rPr>
        <w:t xml:space="preserve">drenagem pluvial, </w:t>
      </w:r>
      <w:r w:rsidR="000B34FD">
        <w:rPr>
          <w:lang w:val="pt-BR"/>
        </w:rPr>
        <w:t>acentuada por processos de urbanização espontânea e desordenada, além de problemas relacionados</w:t>
      </w:r>
      <w:r w:rsidR="00566F9D">
        <w:rPr>
          <w:lang w:val="pt-BR"/>
        </w:rPr>
        <w:t xml:space="preserve"> à ausência de segurança pública, comunicação, transporte, educação e saúde.</w:t>
      </w:r>
      <w:r w:rsidR="00215D4E" w:rsidRPr="00412A5D">
        <w:rPr>
          <w:lang w:val="pt-BR"/>
        </w:rPr>
        <w:t xml:space="preserve"> </w:t>
      </w:r>
    </w:p>
    <w:p w:rsidR="007C324E" w:rsidRDefault="007C324E" w:rsidP="00215D4E">
      <w:pPr>
        <w:pStyle w:val="Paragraph"/>
        <w:rPr>
          <w:lang w:val="pt-BR"/>
        </w:rPr>
      </w:pPr>
      <w:r>
        <w:rPr>
          <w:lang w:val="pt-BR"/>
        </w:rPr>
        <w:t xml:space="preserve">Segundo dados de 2010 apresentados no documento do PET, o volume total de turistas que chegam atualmente ao Pará é de aproximadamente 655 mil turistas por ano, com uma participação de 9% do turismo internacional na composição </w:t>
      </w:r>
      <w:r>
        <w:rPr>
          <w:lang w:val="pt-BR"/>
        </w:rPr>
        <w:lastRenderedPageBreak/>
        <w:t xml:space="preserve">total. O crescimento médio anual do mercado internacional tem sido de 8%, e o nacional de 4%. </w:t>
      </w:r>
    </w:p>
    <w:p w:rsidR="006743E2" w:rsidRDefault="006743E2" w:rsidP="00AA66F1">
      <w:pPr>
        <w:pStyle w:val="Paragraph"/>
        <w:numPr>
          <w:ilvl w:val="0"/>
          <w:numId w:val="0"/>
        </w:numPr>
        <w:rPr>
          <w:lang w:val="pt-BR"/>
        </w:rPr>
      </w:pPr>
    </w:p>
    <w:p w:rsidR="007E6650" w:rsidRDefault="0047591A" w:rsidP="00AA66F1">
      <w:pPr>
        <w:pStyle w:val="Paragraph"/>
        <w:numPr>
          <w:ilvl w:val="0"/>
          <w:numId w:val="0"/>
        </w:numPr>
        <w:rPr>
          <w:lang w:val="pt-BR"/>
        </w:rPr>
      </w:pPr>
      <w:r>
        <w:rPr>
          <w:noProof/>
          <w:lang w:val="en-US" w:eastAsia="en-US"/>
        </w:rPr>
        <w:drawing>
          <wp:inline distT="0" distB="0" distL="0" distR="0" wp14:anchorId="016CBC04" wp14:editId="4375A704">
            <wp:extent cx="2324100" cy="2305050"/>
            <wp:effectExtent l="0" t="0" r="12700" b="6350"/>
            <wp:docPr id="3" name="Picture 3" descr="mapa-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pa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305050"/>
                    </a:xfrm>
                    <a:prstGeom prst="rect">
                      <a:avLst/>
                    </a:prstGeom>
                    <a:noFill/>
                    <a:ln>
                      <a:noFill/>
                    </a:ln>
                  </pic:spPr>
                </pic:pic>
              </a:graphicData>
            </a:graphic>
          </wp:inline>
        </w:drawing>
      </w:r>
    </w:p>
    <w:p w:rsidR="007E6650" w:rsidRDefault="007E6650" w:rsidP="007E6650">
      <w:pPr>
        <w:jc w:val="both"/>
        <w:rPr>
          <w:rFonts w:ascii="Arial" w:hAnsi="Arial" w:cs="Arial"/>
          <w:bCs/>
          <w:sz w:val="18"/>
          <w:szCs w:val="26"/>
          <w:lang w:val="pt-BR"/>
        </w:rPr>
      </w:pPr>
      <w:r>
        <w:rPr>
          <w:rFonts w:ascii="Arial" w:hAnsi="Arial" w:cs="Arial"/>
          <w:bCs/>
          <w:sz w:val="18"/>
          <w:szCs w:val="26"/>
          <w:lang w:val="pt-BR"/>
        </w:rPr>
        <w:t>Figura 1</w:t>
      </w:r>
      <w:r w:rsidR="002717B7">
        <w:rPr>
          <w:rFonts w:ascii="Arial" w:hAnsi="Arial" w:cs="Arial"/>
          <w:bCs/>
          <w:sz w:val="18"/>
          <w:szCs w:val="26"/>
          <w:lang w:val="pt-BR"/>
        </w:rPr>
        <w:t>.a</w:t>
      </w:r>
      <w:r>
        <w:rPr>
          <w:rFonts w:ascii="Arial" w:hAnsi="Arial" w:cs="Arial"/>
          <w:bCs/>
          <w:sz w:val="18"/>
          <w:szCs w:val="26"/>
          <w:lang w:val="pt-BR"/>
        </w:rPr>
        <w:t>.</w:t>
      </w:r>
      <w:r w:rsidR="002717B7">
        <w:rPr>
          <w:rFonts w:ascii="Arial" w:hAnsi="Arial" w:cs="Arial"/>
          <w:bCs/>
          <w:sz w:val="18"/>
          <w:szCs w:val="26"/>
          <w:lang w:val="pt-BR"/>
        </w:rPr>
        <w:t xml:space="preserve"> - </w:t>
      </w:r>
      <w:r>
        <w:rPr>
          <w:rFonts w:ascii="Arial" w:hAnsi="Arial" w:cs="Arial"/>
          <w:bCs/>
          <w:sz w:val="18"/>
          <w:szCs w:val="26"/>
          <w:lang w:val="pt-BR"/>
        </w:rPr>
        <w:t xml:space="preserve"> </w:t>
      </w:r>
      <w:r w:rsidRPr="007E6650">
        <w:rPr>
          <w:rFonts w:ascii="Arial" w:hAnsi="Arial" w:cs="Arial"/>
          <w:bCs/>
          <w:sz w:val="18"/>
          <w:szCs w:val="26"/>
          <w:lang w:val="pt-BR"/>
        </w:rPr>
        <w:t>Estado do Pará em relação ao Brasil</w:t>
      </w:r>
    </w:p>
    <w:p w:rsidR="0003427B" w:rsidRPr="007E6650" w:rsidRDefault="0003427B" w:rsidP="007E6650">
      <w:pPr>
        <w:jc w:val="both"/>
        <w:rPr>
          <w:rFonts w:ascii="Arial" w:hAnsi="Arial" w:cs="Arial"/>
          <w:bCs/>
          <w:sz w:val="18"/>
          <w:szCs w:val="26"/>
          <w:lang w:val="pt-BR"/>
        </w:rPr>
      </w:pPr>
    </w:p>
    <w:p w:rsidR="007E6650" w:rsidRPr="007E6650" w:rsidRDefault="007E6650" w:rsidP="007E6650">
      <w:pPr>
        <w:jc w:val="both"/>
        <w:rPr>
          <w:rFonts w:ascii="Arial" w:hAnsi="Arial" w:cs="Arial"/>
          <w:bCs/>
          <w:sz w:val="18"/>
          <w:szCs w:val="26"/>
          <w:lang w:val="pt-BR"/>
        </w:rPr>
      </w:pPr>
    </w:p>
    <w:p w:rsidR="00597FE7" w:rsidRDefault="00597FE7" w:rsidP="00AA66F1">
      <w:pPr>
        <w:pStyle w:val="Paragraph"/>
        <w:numPr>
          <w:ilvl w:val="0"/>
          <w:numId w:val="0"/>
        </w:numPr>
        <w:rPr>
          <w:lang w:val="pt-BR"/>
        </w:rPr>
      </w:pPr>
      <w:r w:rsidRPr="00597FE7">
        <w:rPr>
          <w:lang w:val="pt-BR"/>
        </w:rPr>
        <w:t xml:space="preserve">         </w:t>
      </w:r>
      <w:r w:rsidR="00215D4E">
        <w:rPr>
          <w:lang w:val="pt-BR"/>
        </w:rPr>
        <w:t xml:space="preserve">   </w:t>
      </w:r>
      <w:r w:rsidR="00075F48" w:rsidRPr="00B36CCE">
        <w:rPr>
          <w:rFonts w:ascii="Arial" w:hAnsi="Arial" w:cs="Arial"/>
          <w:noProof/>
          <w:szCs w:val="26"/>
          <w:lang w:val="en-US" w:eastAsia="en-US"/>
        </w:rPr>
        <w:drawing>
          <wp:inline distT="0" distB="0" distL="0" distR="0" wp14:anchorId="13951BD3" wp14:editId="5A5924A6">
            <wp:extent cx="5486400" cy="3566183"/>
            <wp:effectExtent l="19050" t="19050" r="1905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566183"/>
                    </a:xfrm>
                    <a:prstGeom prst="rect">
                      <a:avLst/>
                    </a:prstGeom>
                    <a:solidFill>
                      <a:srgbClr val="000000">
                        <a:alpha val="0"/>
                      </a:srgbClr>
                    </a:solidFill>
                    <a:ln w="9525" cmpd="sng">
                      <a:solidFill>
                        <a:srgbClr val="000000"/>
                      </a:solidFill>
                      <a:miter lim="800000"/>
                      <a:headEnd/>
                      <a:tailEnd/>
                    </a:ln>
                    <a:effectLst/>
                  </pic:spPr>
                </pic:pic>
              </a:graphicData>
            </a:graphic>
          </wp:inline>
        </w:drawing>
      </w:r>
    </w:p>
    <w:p w:rsidR="007E6650" w:rsidRPr="00745F01" w:rsidRDefault="002717B7" w:rsidP="007E6650">
      <w:pPr>
        <w:jc w:val="both"/>
        <w:rPr>
          <w:rFonts w:ascii="Arial" w:hAnsi="Arial"/>
          <w:bCs/>
          <w:sz w:val="18"/>
          <w:szCs w:val="18"/>
          <w:lang w:val="pt-BR"/>
        </w:rPr>
      </w:pPr>
      <w:r>
        <w:rPr>
          <w:rFonts w:ascii="Arial" w:hAnsi="Arial" w:cs="Arial"/>
          <w:bCs/>
          <w:sz w:val="18"/>
          <w:szCs w:val="18"/>
          <w:lang w:val="pt-BR"/>
        </w:rPr>
        <w:t>Figura 1.b.</w:t>
      </w:r>
      <w:r w:rsidR="0003427B">
        <w:rPr>
          <w:rFonts w:ascii="Arial" w:hAnsi="Arial" w:cs="Arial"/>
          <w:bCs/>
          <w:sz w:val="18"/>
          <w:szCs w:val="18"/>
          <w:lang w:val="pt-BR"/>
        </w:rPr>
        <w:t xml:space="preserve"> -</w:t>
      </w:r>
      <w:r w:rsidR="007E6650" w:rsidRPr="00745F01">
        <w:rPr>
          <w:rFonts w:ascii="Arial" w:hAnsi="Arial" w:cs="Arial"/>
          <w:bCs/>
          <w:sz w:val="18"/>
          <w:szCs w:val="18"/>
          <w:lang w:val="pt-BR"/>
        </w:rPr>
        <w:t xml:space="preserve"> </w:t>
      </w:r>
      <w:r w:rsidR="007E6650" w:rsidRPr="00745F01">
        <w:rPr>
          <w:rFonts w:ascii="Arial" w:hAnsi="Arial"/>
          <w:bCs/>
          <w:sz w:val="18"/>
          <w:szCs w:val="18"/>
          <w:lang w:val="pt-BR"/>
        </w:rPr>
        <w:t>Polos do PRODETUR – PA (Tapajós, Marajó e Belém).</w:t>
      </w:r>
      <w:r w:rsidR="007E6650" w:rsidRPr="007E6650">
        <w:rPr>
          <w:rFonts w:ascii="Arial" w:hAnsi="Arial"/>
          <w:b/>
          <w:bCs/>
          <w:sz w:val="18"/>
          <w:szCs w:val="18"/>
          <w:lang w:val="pt-BR"/>
        </w:rPr>
        <w:t xml:space="preserve"> </w:t>
      </w:r>
      <w:r w:rsidR="007E6650" w:rsidRPr="00745F01">
        <w:rPr>
          <w:rFonts w:ascii="Arial" w:hAnsi="Arial"/>
          <w:bCs/>
          <w:sz w:val="18"/>
          <w:szCs w:val="18"/>
          <w:lang w:val="pt-BR"/>
        </w:rPr>
        <w:t>Fonte: Avaliação Ambiental Estratégica.</w:t>
      </w:r>
    </w:p>
    <w:p w:rsidR="00597FE7" w:rsidRPr="00AA66F1" w:rsidRDefault="00597FE7" w:rsidP="009C1B7E">
      <w:pPr>
        <w:pStyle w:val="Paragraph"/>
        <w:numPr>
          <w:ilvl w:val="0"/>
          <w:numId w:val="0"/>
        </w:numPr>
        <w:jc w:val="center"/>
        <w:rPr>
          <w:lang w:val="pt-BR"/>
        </w:rPr>
      </w:pPr>
    </w:p>
    <w:p w:rsidR="006743E2" w:rsidRPr="00AA66F1" w:rsidRDefault="006743E2" w:rsidP="00AA66F1">
      <w:pPr>
        <w:pStyle w:val="Paragraph"/>
        <w:numPr>
          <w:ilvl w:val="0"/>
          <w:numId w:val="0"/>
        </w:numPr>
        <w:rPr>
          <w:lang w:val="pt-BR"/>
        </w:rPr>
      </w:pPr>
    </w:p>
    <w:p w:rsidR="0003427B" w:rsidRDefault="00E86117" w:rsidP="0003427B">
      <w:pPr>
        <w:pStyle w:val="Paragraph"/>
        <w:numPr>
          <w:ilvl w:val="0"/>
          <w:numId w:val="0"/>
        </w:numPr>
        <w:ind w:left="720" w:hanging="720"/>
        <w:rPr>
          <w:lang w:val="pt-BR"/>
        </w:rPr>
      </w:pPr>
      <w:r w:rsidRPr="00412A5D">
        <w:rPr>
          <w:b/>
          <w:lang w:val="pt-BR"/>
        </w:rPr>
        <w:lastRenderedPageBreak/>
        <w:t xml:space="preserve">Situação </w:t>
      </w:r>
      <w:r w:rsidR="00550035">
        <w:rPr>
          <w:b/>
          <w:lang w:val="pt-BR"/>
        </w:rPr>
        <w:t>Socioa</w:t>
      </w:r>
      <w:r w:rsidR="00550035" w:rsidRPr="00412A5D">
        <w:rPr>
          <w:b/>
          <w:lang w:val="pt-BR"/>
        </w:rPr>
        <w:t>mbiental</w:t>
      </w:r>
      <w:r w:rsidR="0003427B">
        <w:rPr>
          <w:b/>
          <w:lang w:val="pt-BR"/>
        </w:rPr>
        <w:t xml:space="preserve"> dos Polos</w:t>
      </w:r>
    </w:p>
    <w:p w:rsidR="0003427B" w:rsidRPr="0003427B" w:rsidRDefault="0003427B" w:rsidP="0003427B">
      <w:pPr>
        <w:widowControl w:val="0"/>
        <w:ind w:left="720"/>
        <w:jc w:val="both"/>
        <w:rPr>
          <w:i/>
          <w:snapToGrid w:val="0"/>
          <w:kern w:val="28"/>
          <w:szCs w:val="24"/>
          <w:u w:val="single"/>
          <w:lang w:val="pt-BR"/>
        </w:rPr>
      </w:pPr>
      <w:r w:rsidRPr="0003427B">
        <w:rPr>
          <w:i/>
          <w:snapToGrid w:val="0"/>
          <w:kern w:val="28"/>
          <w:szCs w:val="24"/>
          <w:u w:val="single"/>
          <w:lang w:val="pt-BR"/>
        </w:rPr>
        <w:t>Polo Belém</w:t>
      </w:r>
    </w:p>
    <w:p w:rsidR="00D14D20" w:rsidRPr="007B5BEB" w:rsidRDefault="0003427B" w:rsidP="000B3200">
      <w:pPr>
        <w:pStyle w:val="Paragraph"/>
        <w:rPr>
          <w:lang w:val="pt-BR"/>
        </w:rPr>
      </w:pPr>
      <w:r w:rsidRPr="0003427B">
        <w:rPr>
          <w:lang w:val="pt-BR"/>
        </w:rPr>
        <w:t xml:space="preserve">O Polo Belém, formado por Belém Continental e Insular, </w:t>
      </w:r>
      <w:r w:rsidR="00566F9D">
        <w:rPr>
          <w:lang w:val="pt-BR"/>
        </w:rPr>
        <w:t xml:space="preserve">atualmente </w:t>
      </w:r>
      <w:r w:rsidRPr="0003427B">
        <w:rPr>
          <w:lang w:val="pt-BR"/>
        </w:rPr>
        <w:t>se destaca nos segmentos de turismo de negócios, ecoturismo e o turismo rural</w:t>
      </w:r>
      <w:r w:rsidR="007C324E">
        <w:rPr>
          <w:lang w:val="pt-BR"/>
        </w:rPr>
        <w:t>.</w:t>
      </w:r>
      <w:r w:rsidR="000B34FD">
        <w:rPr>
          <w:lang w:val="pt-BR"/>
        </w:rPr>
        <w:t xml:space="preserve"> </w:t>
      </w:r>
      <w:r w:rsidR="00EE0A5B" w:rsidRPr="007B5BEB">
        <w:rPr>
          <w:lang w:val="pt-BR"/>
        </w:rPr>
        <w:t>Anualmente visitam o Polo cerca de 530,000 turistas</w:t>
      </w:r>
      <w:r w:rsidRPr="007B5BEB">
        <w:rPr>
          <w:lang w:val="pt-BR"/>
        </w:rPr>
        <w:t>.</w:t>
      </w:r>
      <w:r w:rsidR="00D14D20" w:rsidRPr="007B5BEB">
        <w:rPr>
          <w:lang w:val="pt-BR"/>
        </w:rPr>
        <w:t xml:space="preserve"> </w:t>
      </w:r>
    </w:p>
    <w:p w:rsidR="00566F9D" w:rsidRDefault="00566F9D" w:rsidP="000B3200">
      <w:pPr>
        <w:pStyle w:val="Paragraph"/>
        <w:rPr>
          <w:lang w:val="pt-BR"/>
        </w:rPr>
      </w:pPr>
      <w:r w:rsidRPr="00566F9D">
        <w:rPr>
          <w:b/>
          <w:lang w:val="pt-BR"/>
        </w:rPr>
        <w:t>Belém</w:t>
      </w:r>
      <w:r w:rsidR="00075F48">
        <w:rPr>
          <w:lang w:val="pt-BR"/>
        </w:rPr>
        <w:t xml:space="preserve"> é a</w:t>
      </w:r>
      <w:r>
        <w:rPr>
          <w:lang w:val="pt-BR"/>
        </w:rPr>
        <w:t xml:space="preserve"> capital do Estado</w:t>
      </w:r>
      <w:r w:rsidR="00075F48">
        <w:rPr>
          <w:lang w:val="pt-BR"/>
        </w:rPr>
        <w:t>. Tem</w:t>
      </w:r>
      <w:r w:rsidR="00EE0A5B">
        <w:rPr>
          <w:lang w:val="pt-BR"/>
        </w:rPr>
        <w:t xml:space="preserve"> </w:t>
      </w:r>
      <w:r>
        <w:rPr>
          <w:lang w:val="pt-BR"/>
        </w:rPr>
        <w:t xml:space="preserve">população estimada de </w:t>
      </w:r>
      <w:r w:rsidRPr="00550035">
        <w:rPr>
          <w:lang w:val="pt-BR"/>
        </w:rPr>
        <w:t xml:space="preserve">1.408.847 habitantes (IBGE 2008), </w:t>
      </w:r>
      <w:r w:rsidR="00075F48">
        <w:rPr>
          <w:lang w:val="pt-BR"/>
        </w:rPr>
        <w:t xml:space="preserve">e </w:t>
      </w:r>
      <w:r>
        <w:rPr>
          <w:lang w:val="pt-BR"/>
        </w:rPr>
        <w:t xml:space="preserve">está </w:t>
      </w:r>
      <w:r w:rsidRPr="0003427B">
        <w:rPr>
          <w:lang w:val="pt-BR"/>
        </w:rPr>
        <w:t>localizada às margens do rio Guamá, próxima à foz do rio Amazonas</w:t>
      </w:r>
      <w:r w:rsidR="00075F48">
        <w:rPr>
          <w:lang w:val="pt-BR"/>
        </w:rPr>
        <w:t>.</w:t>
      </w:r>
      <w:r w:rsidRPr="0003427B">
        <w:rPr>
          <w:lang w:val="pt-BR"/>
        </w:rPr>
        <w:t xml:space="preserve"> É um dos principais portões de entrada da Região Norte, </w:t>
      </w:r>
      <w:r w:rsidR="0089487C">
        <w:rPr>
          <w:lang w:val="pt-BR"/>
        </w:rPr>
        <w:t xml:space="preserve">e </w:t>
      </w:r>
      <w:r w:rsidRPr="0003427B">
        <w:rPr>
          <w:lang w:val="pt-BR"/>
        </w:rPr>
        <w:t>pode ser acessado por via terrestre, aérea e fluvial</w:t>
      </w:r>
      <w:r w:rsidR="0089487C">
        <w:rPr>
          <w:lang w:val="pt-BR"/>
        </w:rPr>
        <w:t>.</w:t>
      </w:r>
      <w:r w:rsidRPr="0003427B">
        <w:rPr>
          <w:lang w:val="pt-BR"/>
        </w:rPr>
        <w:t xml:space="preserve"> Possui uma geografia singular com uma área territorial de 1.065 km², entrecortada por rios, igarapés e canais, tendo dois terços de seu território formado por ilhas, das quais 39 são identificadas e habitadas.</w:t>
      </w:r>
      <w:r>
        <w:rPr>
          <w:lang w:val="pt-BR"/>
        </w:rPr>
        <w:t xml:space="preserve"> Belém</w:t>
      </w:r>
      <w:r w:rsidRPr="00550035">
        <w:rPr>
          <w:lang w:val="pt-BR"/>
        </w:rPr>
        <w:t xml:space="preserve"> tem como principais atividades econômicas a indústria e o comércio, que desde o período colonial já se faziam present</w:t>
      </w:r>
      <w:r>
        <w:rPr>
          <w:lang w:val="pt-BR"/>
        </w:rPr>
        <w:t>es através do mercado público Ver-o-P</w:t>
      </w:r>
      <w:r w:rsidRPr="00550035">
        <w:rPr>
          <w:lang w:val="pt-BR"/>
        </w:rPr>
        <w:t>eso e dos galpões da Estação das Docas.</w:t>
      </w:r>
      <w:r>
        <w:rPr>
          <w:lang w:val="pt-BR"/>
        </w:rPr>
        <w:t xml:space="preserve"> </w:t>
      </w:r>
    </w:p>
    <w:p w:rsidR="00B06E20" w:rsidRPr="0003427B" w:rsidRDefault="00550035" w:rsidP="000B3200">
      <w:pPr>
        <w:pStyle w:val="Paragraph"/>
        <w:rPr>
          <w:lang w:val="pt-BR"/>
        </w:rPr>
      </w:pPr>
      <w:r>
        <w:rPr>
          <w:lang w:val="pt-BR"/>
        </w:rPr>
        <w:t xml:space="preserve">Dentre as </w:t>
      </w:r>
      <w:r w:rsidRPr="00566F9D">
        <w:rPr>
          <w:b/>
          <w:lang w:val="pt-BR"/>
        </w:rPr>
        <w:t xml:space="preserve">terras insulares </w:t>
      </w:r>
      <w:r>
        <w:rPr>
          <w:lang w:val="pt-BR"/>
        </w:rPr>
        <w:t xml:space="preserve">trabalhadas no </w:t>
      </w:r>
      <w:r w:rsidR="00D14D20">
        <w:rPr>
          <w:lang w:val="pt-BR"/>
        </w:rPr>
        <w:t>Polo</w:t>
      </w:r>
      <w:r>
        <w:rPr>
          <w:lang w:val="pt-BR"/>
        </w:rPr>
        <w:t xml:space="preserve"> Belém, a que possui maior destaque em termos turísticos é a </w:t>
      </w:r>
      <w:r w:rsidRPr="00566F9D">
        <w:rPr>
          <w:i/>
          <w:lang w:val="pt-BR"/>
        </w:rPr>
        <w:t>Ilha de Mosqueiro</w:t>
      </w:r>
      <w:r>
        <w:rPr>
          <w:lang w:val="pt-BR"/>
        </w:rPr>
        <w:t xml:space="preserve">, localizada na costa oriental do rio Pará, no braço sul do Rio Amazonas, ligada ao continente por uma extensa ponte. </w:t>
      </w:r>
      <w:r w:rsidR="00372E0C">
        <w:rPr>
          <w:lang w:val="pt-BR"/>
        </w:rPr>
        <w:t>A</w:t>
      </w:r>
      <w:r>
        <w:rPr>
          <w:lang w:val="pt-BR"/>
        </w:rPr>
        <w:t xml:space="preserve"> </w:t>
      </w:r>
      <w:r w:rsidRPr="00566F9D">
        <w:rPr>
          <w:i/>
          <w:lang w:val="pt-BR"/>
        </w:rPr>
        <w:t xml:space="preserve">Ilha de </w:t>
      </w:r>
      <w:proofErr w:type="spellStart"/>
      <w:r w:rsidRPr="00566F9D">
        <w:rPr>
          <w:i/>
          <w:lang w:val="pt-BR"/>
        </w:rPr>
        <w:t>Cotijuba</w:t>
      </w:r>
      <w:proofErr w:type="spellEnd"/>
      <w:r>
        <w:rPr>
          <w:lang w:val="pt-BR"/>
        </w:rPr>
        <w:t>, situada na Baía do Marajó, a 18 milhas de Belém, é circundada por 20 km de extensão de praias, algumas desabitadas</w:t>
      </w:r>
      <w:r w:rsidR="00D14D20">
        <w:rPr>
          <w:lang w:val="pt-BR"/>
        </w:rPr>
        <w:t>, e áreas de floresta praticamente inexploradas</w:t>
      </w:r>
      <w:r>
        <w:rPr>
          <w:lang w:val="pt-BR"/>
        </w:rPr>
        <w:t xml:space="preserve">. A </w:t>
      </w:r>
      <w:r w:rsidRPr="00566F9D">
        <w:rPr>
          <w:i/>
          <w:lang w:val="pt-BR"/>
        </w:rPr>
        <w:t xml:space="preserve">Ilha de </w:t>
      </w:r>
      <w:proofErr w:type="spellStart"/>
      <w:r w:rsidRPr="00566F9D">
        <w:rPr>
          <w:i/>
          <w:lang w:val="pt-BR"/>
        </w:rPr>
        <w:t>Caratateua</w:t>
      </w:r>
      <w:proofErr w:type="spellEnd"/>
      <w:r>
        <w:rPr>
          <w:lang w:val="pt-BR"/>
        </w:rPr>
        <w:t xml:space="preserve"> (Outeiro) está ligada ao distrito de </w:t>
      </w:r>
      <w:proofErr w:type="spellStart"/>
      <w:r>
        <w:rPr>
          <w:lang w:val="pt-BR"/>
        </w:rPr>
        <w:t>Icoaraci</w:t>
      </w:r>
      <w:proofErr w:type="spellEnd"/>
      <w:r>
        <w:rPr>
          <w:lang w:val="pt-BR"/>
        </w:rPr>
        <w:t xml:space="preserve"> através de uma ponte de </w:t>
      </w:r>
      <w:r w:rsidR="00B525FC">
        <w:rPr>
          <w:lang w:val="pt-BR"/>
        </w:rPr>
        <w:t>concreto</w:t>
      </w:r>
      <w:r>
        <w:rPr>
          <w:lang w:val="pt-BR"/>
        </w:rPr>
        <w:t xml:space="preserve"> e seu acesso é feito por uma rodovia </w:t>
      </w:r>
      <w:r w:rsidR="00B525FC">
        <w:rPr>
          <w:lang w:val="pt-BR"/>
        </w:rPr>
        <w:t>pavimentada</w:t>
      </w:r>
      <w:r>
        <w:rPr>
          <w:lang w:val="pt-BR"/>
        </w:rPr>
        <w:t xml:space="preserve">. A </w:t>
      </w:r>
      <w:r w:rsidRPr="00566F9D">
        <w:rPr>
          <w:i/>
          <w:lang w:val="pt-BR"/>
        </w:rPr>
        <w:t xml:space="preserve">Ilha de </w:t>
      </w:r>
      <w:proofErr w:type="spellStart"/>
      <w:r w:rsidRPr="00566F9D">
        <w:rPr>
          <w:i/>
          <w:lang w:val="pt-BR"/>
        </w:rPr>
        <w:t>Combu</w:t>
      </w:r>
      <w:proofErr w:type="spellEnd"/>
      <w:r>
        <w:rPr>
          <w:lang w:val="pt-BR"/>
        </w:rPr>
        <w:t xml:space="preserve">, localizada na foz do Rio Guamá, </w:t>
      </w:r>
      <w:r w:rsidR="00D14D20">
        <w:rPr>
          <w:lang w:val="pt-BR"/>
        </w:rPr>
        <w:t>possui</w:t>
      </w:r>
      <w:r>
        <w:rPr>
          <w:lang w:val="pt-BR"/>
        </w:rPr>
        <w:t xml:space="preserve"> uma área de 15 Km</w:t>
      </w:r>
      <w:r w:rsidRPr="00550035">
        <w:rPr>
          <w:vertAlign w:val="superscript"/>
          <w:lang w:val="pt-BR"/>
        </w:rPr>
        <w:t>2</w:t>
      </w:r>
      <w:r w:rsidR="00D14D20">
        <w:rPr>
          <w:lang w:val="pt-BR"/>
        </w:rPr>
        <w:t xml:space="preserve"> coberta </w:t>
      </w:r>
      <w:r w:rsidR="0003427B" w:rsidRPr="0003427B">
        <w:rPr>
          <w:lang w:val="pt-BR"/>
        </w:rPr>
        <w:t>po</w:t>
      </w:r>
      <w:r w:rsidR="00D14D20">
        <w:rPr>
          <w:lang w:val="pt-BR"/>
        </w:rPr>
        <w:t xml:space="preserve">r matas densas e grande quantidade da palmeira açaí. </w:t>
      </w:r>
      <w:r w:rsidR="00B525FC" w:rsidRPr="00550035">
        <w:rPr>
          <w:lang w:val="pt-BR"/>
        </w:rPr>
        <w:t>Nesta ilha está localizada a Estação Experimental do Museu Paraense Emílio Goeldi</w:t>
      </w:r>
      <w:r w:rsidR="00947A09">
        <w:rPr>
          <w:rStyle w:val="FootnoteReference"/>
          <w:lang w:val="pt-BR"/>
        </w:rPr>
        <w:footnoteReference w:id="3"/>
      </w:r>
      <w:r w:rsidR="00B525FC" w:rsidRPr="00550035">
        <w:rPr>
          <w:lang w:val="pt-BR"/>
        </w:rPr>
        <w:t>, onde são desenvolvidos projetos de pesquisa científica visando o intercâmbio entre a ciência e o conhecimento popular.</w:t>
      </w:r>
    </w:p>
    <w:p w:rsidR="00947A09" w:rsidRPr="00D14D20" w:rsidRDefault="00947A09" w:rsidP="00947A09">
      <w:pPr>
        <w:pStyle w:val="Paragraph"/>
        <w:rPr>
          <w:snapToGrid w:val="0"/>
          <w:kern w:val="28"/>
          <w:szCs w:val="24"/>
          <w:lang w:val="pt-BR"/>
        </w:rPr>
      </w:pPr>
      <w:r w:rsidRPr="00D14D20">
        <w:rPr>
          <w:lang w:val="pt-BR"/>
        </w:rPr>
        <w:t>Belém</w:t>
      </w:r>
      <w:r w:rsidR="0089487C">
        <w:rPr>
          <w:lang w:val="pt-BR"/>
        </w:rPr>
        <w:t xml:space="preserve"> é conhecida nacionalmente pelas </w:t>
      </w:r>
      <w:r w:rsidRPr="00D14D20">
        <w:rPr>
          <w:lang w:val="pt-BR"/>
        </w:rPr>
        <w:t>festa</w:t>
      </w:r>
      <w:r w:rsidR="0089487C">
        <w:rPr>
          <w:lang w:val="pt-BR"/>
        </w:rPr>
        <w:t>s</w:t>
      </w:r>
      <w:r w:rsidRPr="00D14D20">
        <w:rPr>
          <w:lang w:val="pt-BR"/>
        </w:rPr>
        <w:t xml:space="preserve"> religiosa</w:t>
      </w:r>
      <w:r w:rsidR="0089487C">
        <w:rPr>
          <w:lang w:val="pt-BR"/>
        </w:rPr>
        <w:t>s, sendo a mais famosa a Festa</w:t>
      </w:r>
      <w:r w:rsidRPr="00D14D20">
        <w:rPr>
          <w:lang w:val="pt-BR"/>
        </w:rPr>
        <w:t xml:space="preserve"> do Círio de Nazaré, </w:t>
      </w:r>
      <w:r w:rsidR="0089487C">
        <w:rPr>
          <w:lang w:val="pt-BR"/>
        </w:rPr>
        <w:t>além de culinária</w:t>
      </w:r>
      <w:r w:rsidR="000E7DF9">
        <w:rPr>
          <w:lang w:val="pt-BR"/>
        </w:rPr>
        <w:t xml:space="preserve"> peculiar</w:t>
      </w:r>
      <w:r w:rsidR="0089487C">
        <w:rPr>
          <w:lang w:val="pt-BR"/>
        </w:rPr>
        <w:t xml:space="preserve">, </w:t>
      </w:r>
      <w:r w:rsidR="000E7DF9">
        <w:rPr>
          <w:lang w:val="pt-BR"/>
        </w:rPr>
        <w:t xml:space="preserve">manifestações e </w:t>
      </w:r>
      <w:r w:rsidR="0089487C">
        <w:rPr>
          <w:lang w:val="pt-BR"/>
        </w:rPr>
        <w:t xml:space="preserve">tradições indígenas, e </w:t>
      </w:r>
      <w:r w:rsidR="000E7DF9">
        <w:rPr>
          <w:lang w:val="pt-BR"/>
        </w:rPr>
        <w:t xml:space="preserve">outras </w:t>
      </w:r>
      <w:r w:rsidR="0089487C">
        <w:rPr>
          <w:lang w:val="pt-BR"/>
        </w:rPr>
        <w:t>características de sua paisagem natural</w:t>
      </w:r>
      <w:r w:rsidR="000E7DF9">
        <w:rPr>
          <w:lang w:val="pt-BR"/>
        </w:rPr>
        <w:t xml:space="preserve"> e cultural</w:t>
      </w:r>
      <w:r w:rsidR="00891F49">
        <w:rPr>
          <w:lang w:val="pt-BR"/>
        </w:rPr>
        <w:t>.</w:t>
      </w:r>
      <w:r w:rsidR="0003427B" w:rsidRPr="0003427B">
        <w:rPr>
          <w:lang w:val="pt-BR"/>
        </w:rPr>
        <w:t xml:space="preserve"> </w:t>
      </w:r>
    </w:p>
    <w:p w:rsidR="00466FF4" w:rsidRPr="00B36CCE" w:rsidRDefault="00342A50" w:rsidP="000723B0">
      <w:pPr>
        <w:pStyle w:val="Paragraph"/>
        <w:rPr>
          <w:lang w:val="pt-BR"/>
        </w:rPr>
      </w:pPr>
      <w:r>
        <w:rPr>
          <w:u w:val="single"/>
          <w:lang w:val="pt-BR"/>
        </w:rPr>
        <w:t>P</w:t>
      </w:r>
      <w:r w:rsidR="00B525FC">
        <w:rPr>
          <w:u w:val="single"/>
          <w:lang w:val="pt-BR"/>
        </w:rPr>
        <w:t xml:space="preserve">rincipais problemas </w:t>
      </w:r>
      <w:r>
        <w:rPr>
          <w:u w:val="single"/>
          <w:lang w:val="pt-BR"/>
        </w:rPr>
        <w:t xml:space="preserve">e processos </w:t>
      </w:r>
      <w:r w:rsidR="00B525FC" w:rsidRPr="00B525FC">
        <w:rPr>
          <w:u w:val="single"/>
          <w:lang w:val="pt-BR"/>
        </w:rPr>
        <w:t>socioambientais</w:t>
      </w:r>
      <w:r w:rsidR="00B525FC">
        <w:rPr>
          <w:u w:val="single"/>
          <w:lang w:val="pt-BR"/>
        </w:rPr>
        <w:t xml:space="preserve"> do Polo Belém</w:t>
      </w:r>
      <w:r w:rsidR="00B525FC">
        <w:rPr>
          <w:lang w:val="pt-BR"/>
        </w:rPr>
        <w:t>. O processo de urbanizaçã</w:t>
      </w:r>
      <w:r w:rsidR="00947A09">
        <w:rPr>
          <w:lang w:val="pt-BR"/>
        </w:rPr>
        <w:t>o, migração e desenvolvimento do Polo</w:t>
      </w:r>
      <w:r w:rsidR="00B525FC">
        <w:rPr>
          <w:lang w:val="pt-BR"/>
        </w:rPr>
        <w:t xml:space="preserve"> Belém </w:t>
      </w:r>
      <w:r w:rsidR="0089487C">
        <w:rPr>
          <w:lang w:val="pt-BR"/>
        </w:rPr>
        <w:t>ocorreu</w:t>
      </w:r>
      <w:r w:rsidR="00B525FC">
        <w:rPr>
          <w:lang w:val="pt-BR"/>
        </w:rPr>
        <w:t xml:space="preserve"> de forma desordenada e </w:t>
      </w:r>
      <w:r w:rsidR="0089487C">
        <w:rPr>
          <w:lang w:val="pt-BR"/>
        </w:rPr>
        <w:t xml:space="preserve">resultou </w:t>
      </w:r>
      <w:r w:rsidR="00B525FC">
        <w:rPr>
          <w:lang w:val="pt-BR"/>
        </w:rPr>
        <w:t xml:space="preserve">no estabelecimento de algumas favelas, principalmente no entorno da Região Metropolitana de Belém. </w:t>
      </w:r>
      <w:r>
        <w:rPr>
          <w:lang w:val="pt-BR"/>
        </w:rPr>
        <w:t>Atualmente, a</w:t>
      </w:r>
      <w:r w:rsidR="00764A32">
        <w:rPr>
          <w:lang w:val="pt-BR"/>
        </w:rPr>
        <w:t xml:space="preserve">s </w:t>
      </w:r>
      <w:r>
        <w:rPr>
          <w:lang w:val="pt-BR"/>
        </w:rPr>
        <w:t>i</w:t>
      </w:r>
      <w:r w:rsidR="00764A32">
        <w:rPr>
          <w:lang w:val="pt-BR"/>
        </w:rPr>
        <w:t>lhas</w:t>
      </w:r>
      <w:r>
        <w:rPr>
          <w:lang w:val="pt-BR"/>
        </w:rPr>
        <w:t xml:space="preserve"> também têm</w:t>
      </w:r>
      <w:r w:rsidR="00764A32">
        <w:rPr>
          <w:lang w:val="pt-BR"/>
        </w:rPr>
        <w:t xml:space="preserve"> experimentando um maior fluxo migratório em consequência</w:t>
      </w:r>
      <w:r>
        <w:rPr>
          <w:lang w:val="pt-BR"/>
        </w:rPr>
        <w:t>, principalmente,</w:t>
      </w:r>
      <w:r w:rsidR="00764A32">
        <w:rPr>
          <w:lang w:val="pt-BR"/>
        </w:rPr>
        <w:t xml:space="preserve"> da criação de loteamentos residenciais </w:t>
      </w:r>
      <w:r w:rsidR="00372E0C">
        <w:rPr>
          <w:lang w:val="pt-BR"/>
        </w:rPr>
        <w:t>e de veraneio</w:t>
      </w:r>
      <w:r>
        <w:rPr>
          <w:lang w:val="pt-BR"/>
        </w:rPr>
        <w:t>, alguns oficiais e outros clandestinos.</w:t>
      </w:r>
      <w:r w:rsidR="000723B0">
        <w:rPr>
          <w:lang w:val="pt-BR"/>
        </w:rPr>
        <w:t xml:space="preserve"> </w:t>
      </w:r>
      <w:r w:rsidRPr="00891F49">
        <w:rPr>
          <w:lang w:val="pt-BR"/>
        </w:rPr>
        <w:t>A</w:t>
      </w:r>
      <w:r w:rsidR="003251D1" w:rsidRPr="00891F49">
        <w:rPr>
          <w:lang w:val="pt-BR"/>
        </w:rPr>
        <w:t xml:space="preserve"> expansão imobiliária que ocorre no Polo Belém tem provocado processos de erosão pelo desmatamento excessivo, e aumentado </w:t>
      </w:r>
      <w:r w:rsidR="00891F49" w:rsidRPr="00891F49">
        <w:rPr>
          <w:lang w:val="pt-BR"/>
        </w:rPr>
        <w:t>d</w:t>
      </w:r>
      <w:r w:rsidR="003251D1" w:rsidRPr="00891F49">
        <w:rPr>
          <w:lang w:val="pt-BR"/>
        </w:rPr>
        <w:t xml:space="preserve">a pressão sobre recursos hídricos e outros recursos naturais. </w:t>
      </w:r>
      <w:r w:rsidR="000723B0">
        <w:rPr>
          <w:lang w:val="pt-BR"/>
        </w:rPr>
        <w:t xml:space="preserve">A ocupação desordenada das praias mais populares também contribui </w:t>
      </w:r>
      <w:r w:rsidR="00EE0A5B">
        <w:rPr>
          <w:lang w:val="pt-BR"/>
        </w:rPr>
        <w:t xml:space="preserve">para </w:t>
      </w:r>
      <w:r w:rsidR="000723B0">
        <w:rPr>
          <w:lang w:val="pt-BR"/>
        </w:rPr>
        <w:t>a vulnerabilidade dos recursos naturais e das comunidades.</w:t>
      </w:r>
      <w:r w:rsidR="00EE0A5B">
        <w:rPr>
          <w:lang w:val="pt-BR"/>
        </w:rPr>
        <w:t xml:space="preserve"> </w:t>
      </w:r>
      <w:r w:rsidR="003251D1" w:rsidRPr="000723B0">
        <w:rPr>
          <w:lang w:val="pt-BR"/>
        </w:rPr>
        <w:t xml:space="preserve">Apesar da criação de algumas áreas protegidas (e.g., Parque Ecológico da Ilha do Mosqueiro), as invasões no Polo têm se constituído numa </w:t>
      </w:r>
      <w:r w:rsidR="003251D1" w:rsidRPr="000723B0">
        <w:rPr>
          <w:lang w:val="pt-BR"/>
        </w:rPr>
        <w:lastRenderedPageBreak/>
        <w:t>das maiores ameaças à conservação e à integridade dos recursos naturais existen</w:t>
      </w:r>
      <w:r w:rsidR="003251D1" w:rsidRPr="00DD41BD">
        <w:rPr>
          <w:lang w:val="pt-BR"/>
        </w:rPr>
        <w:t xml:space="preserve">tes, além de outros problemas associados à segurança pública e provisão de serviços básicos. </w:t>
      </w:r>
      <w:r w:rsidR="00466FF4" w:rsidRPr="00B36CCE">
        <w:rPr>
          <w:lang w:val="pt-BR"/>
        </w:rPr>
        <w:t>O sistema de abastecimento de água no Polo Belém é insuficiente</w:t>
      </w:r>
      <w:r w:rsidR="003251D1" w:rsidRPr="00B36CCE">
        <w:rPr>
          <w:lang w:val="pt-BR"/>
        </w:rPr>
        <w:t xml:space="preserve"> frente ao constante crescimento da demanda, </w:t>
      </w:r>
      <w:r w:rsidR="0039351B" w:rsidRPr="00B36CCE">
        <w:rPr>
          <w:lang w:val="pt-BR"/>
        </w:rPr>
        <w:t xml:space="preserve">e, </w:t>
      </w:r>
      <w:r w:rsidR="003251D1" w:rsidRPr="00B36CCE">
        <w:rPr>
          <w:lang w:val="pt-BR"/>
        </w:rPr>
        <w:t xml:space="preserve">é </w:t>
      </w:r>
      <w:r w:rsidR="0039351B" w:rsidRPr="00B36CCE">
        <w:rPr>
          <w:lang w:val="pt-BR"/>
        </w:rPr>
        <w:t xml:space="preserve">praticamente inexistente em algumas das </w:t>
      </w:r>
      <w:r w:rsidR="003251D1" w:rsidRPr="00B36CCE">
        <w:rPr>
          <w:lang w:val="pt-BR"/>
        </w:rPr>
        <w:t>i</w:t>
      </w:r>
      <w:r w:rsidR="0039351B" w:rsidRPr="00B36CCE">
        <w:rPr>
          <w:lang w:val="pt-BR"/>
        </w:rPr>
        <w:t>lhas.</w:t>
      </w:r>
      <w:r w:rsidR="00466FF4" w:rsidRPr="00B36CCE">
        <w:rPr>
          <w:lang w:val="pt-BR"/>
        </w:rPr>
        <w:t xml:space="preserve"> </w:t>
      </w:r>
      <w:r w:rsidR="0039351B" w:rsidRPr="00B36CCE">
        <w:rPr>
          <w:lang w:val="pt-BR"/>
        </w:rPr>
        <w:t xml:space="preserve">Em alguns locais o abastecimento de água é proveniente de caixas d’água (Ilha de </w:t>
      </w:r>
      <w:proofErr w:type="spellStart"/>
      <w:r w:rsidR="0039351B" w:rsidRPr="00B36CCE">
        <w:rPr>
          <w:lang w:val="pt-BR"/>
        </w:rPr>
        <w:t>Cotijuba</w:t>
      </w:r>
      <w:proofErr w:type="spellEnd"/>
      <w:r w:rsidR="0039351B" w:rsidRPr="00B36CCE">
        <w:rPr>
          <w:lang w:val="pt-BR"/>
        </w:rPr>
        <w:t xml:space="preserve">), e em outros, provém de poços artesanais e </w:t>
      </w:r>
      <w:r w:rsidR="007E2553" w:rsidRPr="00B36CCE">
        <w:rPr>
          <w:lang w:val="pt-BR"/>
        </w:rPr>
        <w:t xml:space="preserve">as </w:t>
      </w:r>
      <w:r w:rsidR="0039351B" w:rsidRPr="00B36CCE">
        <w:rPr>
          <w:lang w:val="pt-BR"/>
        </w:rPr>
        <w:t xml:space="preserve">comunidades não têm água encanada (Ilha de </w:t>
      </w:r>
      <w:proofErr w:type="spellStart"/>
      <w:r w:rsidR="0039351B" w:rsidRPr="00B36CCE">
        <w:rPr>
          <w:lang w:val="pt-BR"/>
        </w:rPr>
        <w:t>Combu</w:t>
      </w:r>
      <w:proofErr w:type="spellEnd"/>
      <w:r w:rsidR="0039351B" w:rsidRPr="00B36CCE">
        <w:rPr>
          <w:lang w:val="pt-BR"/>
        </w:rPr>
        <w:t>).</w:t>
      </w:r>
      <w:r w:rsidR="00466FF4" w:rsidRPr="00B36CCE">
        <w:rPr>
          <w:lang w:val="pt-BR"/>
        </w:rPr>
        <w:t xml:space="preserve"> A deficiência do sistema existe tanto para a população como para os turistas.</w:t>
      </w:r>
    </w:p>
    <w:p w:rsidR="003251D1" w:rsidRPr="007B5BEB" w:rsidRDefault="00466FF4" w:rsidP="00466FF4">
      <w:pPr>
        <w:pStyle w:val="Paragraph"/>
        <w:rPr>
          <w:lang w:val="pt-BR"/>
        </w:rPr>
      </w:pPr>
      <w:r>
        <w:rPr>
          <w:lang w:val="pt-BR"/>
        </w:rPr>
        <w:t xml:space="preserve">O sistema de esgotamento sanitário é igualmente deficiente. Apenas 6% da </w:t>
      </w:r>
      <w:r w:rsidR="003251D1">
        <w:rPr>
          <w:lang w:val="pt-BR"/>
        </w:rPr>
        <w:t xml:space="preserve">capital </w:t>
      </w:r>
      <w:r w:rsidR="0039351B">
        <w:rPr>
          <w:lang w:val="pt-BR"/>
        </w:rPr>
        <w:t>é coberta por</w:t>
      </w:r>
      <w:r>
        <w:rPr>
          <w:lang w:val="pt-BR"/>
        </w:rPr>
        <w:t xml:space="preserve"> serviço</w:t>
      </w:r>
      <w:r w:rsidR="0039351B">
        <w:rPr>
          <w:lang w:val="pt-BR"/>
        </w:rPr>
        <w:t>s de esgoto</w:t>
      </w:r>
      <w:r w:rsidR="003251D1">
        <w:rPr>
          <w:lang w:val="pt-BR"/>
        </w:rPr>
        <w:t>.</w:t>
      </w:r>
      <w:r>
        <w:rPr>
          <w:lang w:val="pt-BR"/>
        </w:rPr>
        <w:t xml:space="preserve"> Nas </w:t>
      </w:r>
      <w:r w:rsidR="003251D1">
        <w:rPr>
          <w:lang w:val="pt-BR"/>
        </w:rPr>
        <w:t>i</w:t>
      </w:r>
      <w:r>
        <w:rPr>
          <w:lang w:val="pt-BR"/>
        </w:rPr>
        <w:t xml:space="preserve">lhas, a rede atende a poucos domicílios (Mosqueiro e </w:t>
      </w:r>
      <w:proofErr w:type="spellStart"/>
      <w:r>
        <w:rPr>
          <w:lang w:val="pt-BR"/>
        </w:rPr>
        <w:t>Caratateua</w:t>
      </w:r>
      <w:proofErr w:type="spellEnd"/>
      <w:r>
        <w:rPr>
          <w:lang w:val="pt-BR"/>
        </w:rPr>
        <w:t xml:space="preserve">), e é inexistente em </w:t>
      </w:r>
      <w:proofErr w:type="spellStart"/>
      <w:r>
        <w:rPr>
          <w:lang w:val="pt-BR"/>
        </w:rPr>
        <w:t>Cotijuba</w:t>
      </w:r>
      <w:proofErr w:type="spellEnd"/>
      <w:r>
        <w:rPr>
          <w:lang w:val="pt-BR"/>
        </w:rPr>
        <w:t xml:space="preserve"> e </w:t>
      </w:r>
      <w:proofErr w:type="spellStart"/>
      <w:r>
        <w:rPr>
          <w:lang w:val="pt-BR"/>
        </w:rPr>
        <w:t>Combu</w:t>
      </w:r>
      <w:proofErr w:type="spellEnd"/>
      <w:r w:rsidRPr="007B5BEB">
        <w:rPr>
          <w:lang w:val="pt-BR"/>
        </w:rPr>
        <w:t xml:space="preserve">. </w:t>
      </w:r>
      <w:r w:rsidR="004A3D15" w:rsidRPr="007B5BEB">
        <w:rPr>
          <w:lang w:val="pt-BR"/>
        </w:rPr>
        <w:t>Neste sentido, o BID vem apoiando duas operações que se originaram da necessidade de expandir e melhorar serviços</w:t>
      </w:r>
      <w:r w:rsidR="000E7DF9" w:rsidRPr="007B5BEB">
        <w:rPr>
          <w:lang w:val="pt-BR"/>
        </w:rPr>
        <w:t xml:space="preserve"> de água e saneamento básico</w:t>
      </w:r>
      <w:r w:rsidR="004A3D15" w:rsidRPr="007B5BEB">
        <w:rPr>
          <w:lang w:val="pt-BR"/>
        </w:rPr>
        <w:t xml:space="preserve"> tanto na capital como nas áreas da Bacia Estrada Nova (BR-L1065 e BR-L1069). Estas ações irão contribuir para diminuir o problema atual que enfrenta o Polo.</w:t>
      </w:r>
    </w:p>
    <w:p w:rsidR="00466FF4" w:rsidRDefault="0039351B" w:rsidP="00466FF4">
      <w:pPr>
        <w:pStyle w:val="Paragraph"/>
        <w:rPr>
          <w:lang w:val="pt-BR"/>
        </w:rPr>
      </w:pPr>
      <w:r>
        <w:rPr>
          <w:lang w:val="pt-BR"/>
        </w:rPr>
        <w:t>Em relação ao lixo, o</w:t>
      </w:r>
      <w:r w:rsidR="00466FF4">
        <w:rPr>
          <w:lang w:val="pt-BR"/>
        </w:rPr>
        <w:t xml:space="preserve"> sistema de limpeza urbana é realizado pela Secretaria Municipal de Saneamento de forma regular, porém, o destino final do lixo coletado não tem soluções apropriadas. Existem cooperativas para coleta de material reciclável, mas de maneira geral, existe um acúmulo de resíduos em áreas de grande potencial turístico (</w:t>
      </w:r>
      <w:r w:rsidR="004A3D15">
        <w:rPr>
          <w:lang w:val="pt-BR"/>
        </w:rPr>
        <w:t>por exemplo, m</w:t>
      </w:r>
      <w:r w:rsidR="00466FF4">
        <w:rPr>
          <w:lang w:val="pt-BR"/>
        </w:rPr>
        <w:t>ercados p</w:t>
      </w:r>
      <w:r w:rsidR="00803247">
        <w:rPr>
          <w:lang w:val="pt-BR"/>
        </w:rPr>
        <w:t>úblicos, portos fluviais, orlas fluviais).</w:t>
      </w:r>
    </w:p>
    <w:p w:rsidR="00803247" w:rsidRDefault="004A3D15" w:rsidP="00466FF4">
      <w:pPr>
        <w:pStyle w:val="Paragraph"/>
        <w:rPr>
          <w:lang w:val="pt-BR"/>
        </w:rPr>
      </w:pPr>
      <w:r>
        <w:rPr>
          <w:lang w:val="pt-BR"/>
        </w:rPr>
        <w:t>O</w:t>
      </w:r>
      <w:r w:rsidR="000D2879">
        <w:rPr>
          <w:lang w:val="pt-BR"/>
        </w:rPr>
        <w:t xml:space="preserve"> sistema de transporte urbano e coletivo de Belém e das </w:t>
      </w:r>
      <w:r>
        <w:rPr>
          <w:lang w:val="pt-BR"/>
        </w:rPr>
        <w:t>i</w:t>
      </w:r>
      <w:r w:rsidR="000D2879">
        <w:rPr>
          <w:lang w:val="pt-BR"/>
        </w:rPr>
        <w:t>lhas</w:t>
      </w:r>
      <w:r w:rsidR="00EE0A5B">
        <w:rPr>
          <w:lang w:val="pt-BR"/>
        </w:rPr>
        <w:t xml:space="preserve"> é</w:t>
      </w:r>
      <w:r w:rsidR="000E7DF9">
        <w:rPr>
          <w:lang w:val="pt-BR"/>
        </w:rPr>
        <w:t xml:space="preserve"> igualmente </w:t>
      </w:r>
      <w:r>
        <w:rPr>
          <w:lang w:val="pt-BR"/>
        </w:rPr>
        <w:t>deficitário</w:t>
      </w:r>
      <w:r w:rsidR="000D2879">
        <w:rPr>
          <w:lang w:val="pt-BR"/>
        </w:rPr>
        <w:t xml:space="preserve">. </w:t>
      </w:r>
      <w:r>
        <w:rPr>
          <w:lang w:val="pt-BR"/>
        </w:rPr>
        <w:t>Enquanto nas ilhas, o problema ainda não é significativo</w:t>
      </w:r>
      <w:r>
        <w:rPr>
          <w:rStyle w:val="FootnoteReference"/>
          <w:lang w:val="pt-BR"/>
        </w:rPr>
        <w:footnoteReference w:id="4"/>
      </w:r>
      <w:r>
        <w:rPr>
          <w:lang w:val="pt-BR"/>
        </w:rPr>
        <w:t xml:space="preserve">, na </w:t>
      </w:r>
      <w:r w:rsidR="000D2879">
        <w:rPr>
          <w:lang w:val="pt-BR"/>
        </w:rPr>
        <w:t xml:space="preserve">cidade de </w:t>
      </w:r>
      <w:r w:rsidR="000D2879" w:rsidRPr="007B5BEB">
        <w:rPr>
          <w:lang w:val="pt-BR"/>
        </w:rPr>
        <w:t xml:space="preserve">Belém </w:t>
      </w:r>
      <w:r w:rsidR="0039351B" w:rsidRPr="007B5BEB">
        <w:rPr>
          <w:lang w:val="pt-BR"/>
        </w:rPr>
        <w:t xml:space="preserve">são constantes os </w:t>
      </w:r>
      <w:r w:rsidR="000D2879" w:rsidRPr="007B5BEB">
        <w:rPr>
          <w:lang w:val="pt-BR"/>
        </w:rPr>
        <w:t>congestionamentos e o sistema viário dá sinais de satura</w:t>
      </w:r>
      <w:r w:rsidR="007E2553" w:rsidRPr="007B5BEB">
        <w:rPr>
          <w:lang w:val="pt-BR"/>
        </w:rPr>
        <w:t>ção</w:t>
      </w:r>
      <w:r w:rsidRPr="007B5BEB">
        <w:rPr>
          <w:lang w:val="pt-BR"/>
        </w:rPr>
        <w:t xml:space="preserve">. O problema se agrava </w:t>
      </w:r>
      <w:r w:rsidR="0039351B" w:rsidRPr="007B5BEB">
        <w:rPr>
          <w:lang w:val="pt-BR"/>
        </w:rPr>
        <w:t xml:space="preserve">no que tange </w:t>
      </w:r>
      <w:r w:rsidR="000D2879" w:rsidRPr="007B5BEB">
        <w:rPr>
          <w:lang w:val="pt-BR"/>
        </w:rPr>
        <w:t>ao transporte fluvial</w:t>
      </w:r>
      <w:r w:rsidR="0039351B" w:rsidRPr="007B5BEB">
        <w:rPr>
          <w:lang w:val="pt-BR"/>
        </w:rPr>
        <w:t>,</w:t>
      </w:r>
      <w:r w:rsidR="000D2879" w:rsidRPr="007B5BEB">
        <w:rPr>
          <w:lang w:val="pt-BR"/>
        </w:rPr>
        <w:t xml:space="preserve"> que </w:t>
      </w:r>
      <w:r w:rsidR="0039351B" w:rsidRPr="007B5BEB">
        <w:rPr>
          <w:lang w:val="pt-BR"/>
        </w:rPr>
        <w:t xml:space="preserve">em geral </w:t>
      </w:r>
      <w:r w:rsidR="000D2879" w:rsidRPr="007B5BEB">
        <w:rPr>
          <w:lang w:val="pt-BR"/>
        </w:rPr>
        <w:t xml:space="preserve">é feito até as </w:t>
      </w:r>
      <w:r w:rsidRPr="007B5BEB">
        <w:rPr>
          <w:lang w:val="pt-BR"/>
        </w:rPr>
        <w:t>i</w:t>
      </w:r>
      <w:r w:rsidR="000D2879" w:rsidRPr="007B5BEB">
        <w:rPr>
          <w:lang w:val="pt-BR"/>
        </w:rPr>
        <w:t xml:space="preserve">lhas através de embarcações </w:t>
      </w:r>
      <w:r w:rsidR="0039351B" w:rsidRPr="007B5BEB">
        <w:rPr>
          <w:lang w:val="pt-BR"/>
        </w:rPr>
        <w:t xml:space="preserve">antigas, </w:t>
      </w:r>
      <w:r w:rsidR="000D2879" w:rsidRPr="007B5BEB">
        <w:rPr>
          <w:lang w:val="pt-BR"/>
        </w:rPr>
        <w:t>com infraestrutura fora dos padrões de segurança</w:t>
      </w:r>
      <w:r w:rsidR="00E53692" w:rsidRPr="007B5BEB">
        <w:rPr>
          <w:lang w:val="pt-BR"/>
        </w:rPr>
        <w:t>,</w:t>
      </w:r>
      <w:r w:rsidR="0039351B" w:rsidRPr="007B5BEB">
        <w:rPr>
          <w:lang w:val="pt-BR"/>
        </w:rPr>
        <w:t xml:space="preserve"> e confiabilidade</w:t>
      </w:r>
      <w:r w:rsidR="00E53692" w:rsidRPr="007B5BEB">
        <w:rPr>
          <w:lang w:val="pt-BR"/>
        </w:rPr>
        <w:t>, e sem controle dos riscos e impactos causados por derramamento de óleo e outros efluentes</w:t>
      </w:r>
      <w:r w:rsidR="000D2879" w:rsidRPr="007B5BEB">
        <w:rPr>
          <w:lang w:val="pt-BR"/>
        </w:rPr>
        <w:t xml:space="preserve">. </w:t>
      </w:r>
      <w:r w:rsidRPr="007B5BEB">
        <w:rPr>
          <w:lang w:val="pt-BR"/>
        </w:rPr>
        <w:t>Estas</w:t>
      </w:r>
      <w:r>
        <w:rPr>
          <w:lang w:val="pt-BR"/>
        </w:rPr>
        <w:t xml:space="preserve"> condições representam riscos para o turista e </w:t>
      </w:r>
      <w:r w:rsidR="0083696A">
        <w:rPr>
          <w:lang w:val="pt-BR"/>
        </w:rPr>
        <w:t>comprometem a qualidade dos serviços turísticos potencialmente oferecidos nas áreas de maior atratividade.</w:t>
      </w:r>
    </w:p>
    <w:p w:rsidR="0019034B" w:rsidRDefault="000E7DF9" w:rsidP="0019034B">
      <w:pPr>
        <w:pStyle w:val="Paragraph"/>
        <w:rPr>
          <w:lang w:val="pt-BR"/>
        </w:rPr>
      </w:pPr>
      <w:r>
        <w:rPr>
          <w:lang w:val="pt-BR"/>
        </w:rPr>
        <w:t xml:space="preserve">Além das dificuldades apontadas, o Polo Belém experimenta </w:t>
      </w:r>
      <w:r w:rsidR="003863DE">
        <w:rPr>
          <w:lang w:val="pt-BR"/>
        </w:rPr>
        <w:t xml:space="preserve">ainda </w:t>
      </w:r>
      <w:r>
        <w:rPr>
          <w:lang w:val="pt-BR"/>
        </w:rPr>
        <w:t xml:space="preserve">problemas relacionados </w:t>
      </w:r>
      <w:r w:rsidR="00EE0A5B">
        <w:rPr>
          <w:lang w:val="pt-BR"/>
        </w:rPr>
        <w:t>a</w:t>
      </w:r>
      <w:r>
        <w:rPr>
          <w:lang w:val="pt-BR"/>
        </w:rPr>
        <w:t xml:space="preserve"> sistemas de drenagem ineficientes, frente às constantes inundações e enchentes dos rios da região, assim como interrupções do serviço de energia el</w:t>
      </w:r>
      <w:r w:rsidR="004634C9">
        <w:rPr>
          <w:lang w:val="pt-BR"/>
        </w:rPr>
        <w:t xml:space="preserve">étrica, iluminação pública e falta de segurança pública. </w:t>
      </w:r>
    </w:p>
    <w:p w:rsidR="00826E1E" w:rsidRPr="000D72C9" w:rsidRDefault="000D72C9" w:rsidP="000D72C9">
      <w:pPr>
        <w:pStyle w:val="Paragraph"/>
        <w:rPr>
          <w:lang w:val="pt-BR"/>
        </w:rPr>
      </w:pPr>
      <w:r>
        <w:rPr>
          <w:lang w:val="pt-BR"/>
        </w:rPr>
        <w:t xml:space="preserve">Quanto ao uso turístico, nas </w:t>
      </w:r>
      <w:r w:rsidR="00E53692">
        <w:rPr>
          <w:lang w:val="pt-BR"/>
        </w:rPr>
        <w:t>i</w:t>
      </w:r>
      <w:r w:rsidR="00DA6C86">
        <w:rPr>
          <w:lang w:val="pt-BR"/>
        </w:rPr>
        <w:t>lhas</w:t>
      </w:r>
      <w:r w:rsidR="007C324E">
        <w:rPr>
          <w:lang w:val="pt-BR"/>
        </w:rPr>
        <w:t>,</w:t>
      </w:r>
      <w:r w:rsidR="00DA6C86">
        <w:rPr>
          <w:lang w:val="pt-BR"/>
        </w:rPr>
        <w:t xml:space="preserve"> é mais comum a prática do turismo de base comunitári</w:t>
      </w:r>
      <w:r w:rsidR="00D113A4">
        <w:rPr>
          <w:lang w:val="pt-BR"/>
        </w:rPr>
        <w:t>a</w:t>
      </w:r>
      <w:r w:rsidR="00EE0A5B">
        <w:rPr>
          <w:lang w:val="pt-BR"/>
        </w:rPr>
        <w:t xml:space="preserve"> (e.g., ribeirinhos, castanheiros, seringueiros, quilombolas, e outras comunidades)</w:t>
      </w:r>
      <w:r w:rsidR="00DA6C86">
        <w:rPr>
          <w:lang w:val="pt-BR"/>
        </w:rPr>
        <w:t>,</w:t>
      </w:r>
      <w:r>
        <w:rPr>
          <w:lang w:val="pt-BR"/>
        </w:rPr>
        <w:t xml:space="preserve"> do que o turismo histórico e cultural que acontece com mais frequência em Belém. </w:t>
      </w:r>
      <w:r w:rsidR="00D113A4">
        <w:rPr>
          <w:lang w:val="pt-BR"/>
        </w:rPr>
        <w:t xml:space="preserve">As ilhas recebem </w:t>
      </w:r>
      <w:r w:rsidR="00EE0A5B">
        <w:rPr>
          <w:lang w:val="pt-BR"/>
        </w:rPr>
        <w:t xml:space="preserve">em média </w:t>
      </w:r>
      <w:r w:rsidR="00D113A4">
        <w:rPr>
          <w:lang w:val="pt-BR"/>
        </w:rPr>
        <w:t>entre 2 e 5 mil visitantes nos finais de semana, e chegam a dezenas de milhares durante as férias.</w:t>
      </w:r>
      <w:r w:rsidR="00D113A4">
        <w:rPr>
          <w:rStyle w:val="FootnoteReference"/>
          <w:lang w:val="pt-BR"/>
        </w:rPr>
        <w:footnoteReference w:id="5"/>
      </w:r>
      <w:r w:rsidR="00EE0A5B">
        <w:rPr>
          <w:lang w:val="pt-BR"/>
        </w:rPr>
        <w:t xml:space="preserve"> </w:t>
      </w:r>
      <w:r w:rsidR="00826E1E" w:rsidRPr="000D72C9">
        <w:rPr>
          <w:lang w:val="pt-BR"/>
        </w:rPr>
        <w:t xml:space="preserve">O artesanato, a música paraense, e a cozinha regional, considerada uma das mais autênticas do </w:t>
      </w:r>
      <w:r w:rsidR="00826E1E" w:rsidRPr="000D72C9">
        <w:rPr>
          <w:lang w:val="pt-BR"/>
        </w:rPr>
        <w:lastRenderedPageBreak/>
        <w:t>país, colocam o Polo numa posição de destaque em relação ao outros destinos turísticos do país.</w:t>
      </w:r>
      <w:r w:rsidR="003863DE">
        <w:rPr>
          <w:lang w:val="pt-BR"/>
        </w:rPr>
        <w:t xml:space="preserve"> </w:t>
      </w:r>
    </w:p>
    <w:p w:rsidR="00D17B06" w:rsidRDefault="00EE0A5B" w:rsidP="00250FA9">
      <w:pPr>
        <w:pStyle w:val="Paragraph"/>
        <w:rPr>
          <w:lang w:val="pt-BR"/>
        </w:rPr>
      </w:pPr>
      <w:r>
        <w:rPr>
          <w:u w:val="single"/>
          <w:lang w:val="pt-BR"/>
        </w:rPr>
        <w:t xml:space="preserve">Áreas </w:t>
      </w:r>
      <w:r w:rsidRPr="00EE0A5B">
        <w:rPr>
          <w:u w:val="single"/>
          <w:lang w:val="pt-BR"/>
        </w:rPr>
        <w:t>Protegidas</w:t>
      </w:r>
      <w:r>
        <w:rPr>
          <w:lang w:val="pt-BR"/>
        </w:rPr>
        <w:t xml:space="preserve">. </w:t>
      </w:r>
      <w:r w:rsidR="00826E1E" w:rsidRPr="00EE0A5B">
        <w:rPr>
          <w:lang w:val="pt-BR"/>
        </w:rPr>
        <w:t>No</w:t>
      </w:r>
      <w:r w:rsidR="00826E1E">
        <w:rPr>
          <w:lang w:val="pt-BR"/>
        </w:rPr>
        <w:t xml:space="preserve"> </w:t>
      </w:r>
      <w:r w:rsidR="00945168">
        <w:rPr>
          <w:lang w:val="pt-BR"/>
        </w:rPr>
        <w:t>Polo</w:t>
      </w:r>
      <w:r w:rsidR="00826E1E">
        <w:rPr>
          <w:lang w:val="pt-BR"/>
        </w:rPr>
        <w:t xml:space="preserve"> </w:t>
      </w:r>
      <w:r>
        <w:rPr>
          <w:lang w:val="pt-BR"/>
        </w:rPr>
        <w:t>Belém existe</w:t>
      </w:r>
      <w:r w:rsidR="00264EF7">
        <w:rPr>
          <w:lang w:val="pt-BR"/>
        </w:rPr>
        <w:t xml:space="preserve"> áreas que são intensamente visitadas por turistas locais e nacionais, </w:t>
      </w:r>
      <w:r w:rsidR="00D113A4">
        <w:rPr>
          <w:lang w:val="pt-BR"/>
        </w:rPr>
        <w:t>e que serão, portanto, objeto do PRODETUR</w:t>
      </w:r>
      <w:r>
        <w:rPr>
          <w:rStyle w:val="FootnoteReference"/>
          <w:lang w:val="pt-BR"/>
        </w:rPr>
        <w:footnoteReference w:id="6"/>
      </w:r>
      <w:r w:rsidR="00D113A4">
        <w:rPr>
          <w:lang w:val="pt-BR"/>
        </w:rPr>
        <w:t>. P</w:t>
      </w:r>
      <w:r w:rsidR="00264EF7">
        <w:rPr>
          <w:lang w:val="pt-BR"/>
        </w:rPr>
        <w:t>or exemplo</w:t>
      </w:r>
      <w:r w:rsidR="00826E1E">
        <w:rPr>
          <w:lang w:val="pt-BR"/>
        </w:rPr>
        <w:t xml:space="preserve">: Parque Ecológico da Ilha do Mosqueiro, Área de Proteção Ambiental – APA da Ilha do </w:t>
      </w:r>
      <w:proofErr w:type="spellStart"/>
      <w:r w:rsidR="00826E1E">
        <w:rPr>
          <w:lang w:val="pt-BR"/>
        </w:rPr>
        <w:t>Combu</w:t>
      </w:r>
      <w:proofErr w:type="spellEnd"/>
      <w:r w:rsidR="00826E1E">
        <w:rPr>
          <w:lang w:val="pt-BR"/>
        </w:rPr>
        <w:t xml:space="preserve">, </w:t>
      </w:r>
      <w:r w:rsidR="00945168">
        <w:rPr>
          <w:lang w:val="pt-BR"/>
        </w:rPr>
        <w:t xml:space="preserve">APA dos mananciais de abastecimento de água de Belém e Ananindeua, Parque Ecológico do Município de Belém, além de outras áreas verdes como o </w:t>
      </w:r>
      <w:r w:rsidR="00826E1E">
        <w:rPr>
          <w:lang w:val="pt-BR"/>
        </w:rPr>
        <w:t xml:space="preserve">Bosque Rodrigues Alves, Jardim Botânico da Amazónia, o Parque </w:t>
      </w:r>
      <w:proofErr w:type="spellStart"/>
      <w:r w:rsidR="00826E1E">
        <w:rPr>
          <w:lang w:val="pt-BR"/>
        </w:rPr>
        <w:t>Zoobotânico</w:t>
      </w:r>
      <w:proofErr w:type="spellEnd"/>
      <w:r w:rsidR="00826E1E">
        <w:rPr>
          <w:lang w:val="pt-BR"/>
        </w:rPr>
        <w:t xml:space="preserve"> do Museu Paraense Emílio Goeldi, o Parque Ambiental Mangal das Garças, e o Parque Estadual do Utinga. </w:t>
      </w:r>
      <w:r w:rsidR="008E3F2D">
        <w:rPr>
          <w:lang w:val="pt-BR"/>
        </w:rPr>
        <w:t>As principais áreas protegidas</w:t>
      </w:r>
      <w:r w:rsidR="00826E1E">
        <w:rPr>
          <w:lang w:val="pt-BR"/>
        </w:rPr>
        <w:t xml:space="preserve"> </w:t>
      </w:r>
      <w:r w:rsidR="00264EF7">
        <w:rPr>
          <w:lang w:val="pt-BR"/>
        </w:rPr>
        <w:t>estão descritas no</w:t>
      </w:r>
      <w:r w:rsidR="00945168">
        <w:rPr>
          <w:lang w:val="pt-BR"/>
        </w:rPr>
        <w:t xml:space="preserve"> quadro 1 </w:t>
      </w:r>
      <w:r w:rsidR="00264EF7">
        <w:rPr>
          <w:lang w:val="pt-BR"/>
        </w:rPr>
        <w:t xml:space="preserve">abaixo, </w:t>
      </w:r>
      <w:r w:rsidR="00945168">
        <w:rPr>
          <w:lang w:val="pt-BR"/>
        </w:rPr>
        <w:t xml:space="preserve">segundo </w:t>
      </w:r>
      <w:r w:rsidR="00264EF7">
        <w:rPr>
          <w:lang w:val="pt-BR"/>
        </w:rPr>
        <w:t xml:space="preserve">a </w:t>
      </w:r>
      <w:r w:rsidR="00945168">
        <w:rPr>
          <w:lang w:val="pt-BR"/>
        </w:rPr>
        <w:t>categoria de manejo</w:t>
      </w:r>
      <w:r w:rsidR="00264EF7">
        <w:rPr>
          <w:lang w:val="pt-BR"/>
        </w:rPr>
        <w:t xml:space="preserve"> e a jurisdição ou órgão gestor</w:t>
      </w:r>
      <w:r w:rsidR="00945168">
        <w:rPr>
          <w:lang w:val="pt-BR"/>
        </w:rPr>
        <w:t>.</w:t>
      </w:r>
      <w:r w:rsidR="00D113A4">
        <w:rPr>
          <w:lang w:val="pt-BR"/>
        </w:rPr>
        <w:t xml:space="preserve"> Ao contrário das unidades de conservação sustentável, as unidades de proteção integral, não permitem uso ou a presença de comunidades dentro delas. </w:t>
      </w:r>
    </w:p>
    <w:p w:rsidR="00945168" w:rsidRPr="00945168" w:rsidRDefault="003E4D4C" w:rsidP="00945168">
      <w:pPr>
        <w:pStyle w:val="Heading3"/>
        <w:numPr>
          <w:ilvl w:val="0"/>
          <w:numId w:val="0"/>
        </w:numPr>
        <w:ind w:left="1440"/>
        <w:rPr>
          <w:rFonts w:ascii="Times New Roman" w:hAnsi="Times New Roman"/>
          <w:lang w:val="pt-BR"/>
        </w:rPr>
      </w:pPr>
      <w:r>
        <w:rPr>
          <w:rFonts w:ascii="Times New Roman" w:hAnsi="Times New Roman"/>
          <w:lang w:val="pt-BR"/>
        </w:rPr>
        <w:t xml:space="preserve">Quadro </w:t>
      </w:r>
      <w:r w:rsidR="00945168">
        <w:rPr>
          <w:rFonts w:ascii="Times New Roman" w:hAnsi="Times New Roman"/>
          <w:lang w:val="pt-BR"/>
        </w:rPr>
        <w:t>1</w:t>
      </w:r>
      <w:r w:rsidR="00945168" w:rsidRPr="00945168">
        <w:rPr>
          <w:rFonts w:ascii="Times New Roman" w:hAnsi="Times New Roman"/>
          <w:lang w:val="pt-BR"/>
        </w:rPr>
        <w:t>: Unidades de Conservação existentes no Polo Belém</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93"/>
        <w:gridCol w:w="1269"/>
        <w:gridCol w:w="789"/>
        <w:gridCol w:w="1577"/>
        <w:gridCol w:w="1127"/>
        <w:gridCol w:w="1315"/>
        <w:gridCol w:w="1086"/>
      </w:tblGrid>
      <w:tr w:rsidR="00AD1291" w:rsidTr="00AD1291">
        <w:tc>
          <w:tcPr>
            <w:tcW w:w="1904" w:type="dxa"/>
            <w:tcBorders>
              <w:left w:val="single" w:sz="4" w:space="0" w:color="auto"/>
            </w:tcBorders>
            <w:shd w:val="clear" w:color="auto" w:fill="D6E3BC"/>
          </w:tcPr>
          <w:p w:rsidR="00AD1291" w:rsidRPr="007B5224" w:rsidRDefault="00AD1291" w:rsidP="009D2AAA">
            <w:pPr>
              <w:pStyle w:val="NormalWeb"/>
              <w:spacing w:before="0" w:beforeAutospacing="0" w:after="0" w:afterAutospacing="0"/>
              <w:jc w:val="center"/>
              <w:rPr>
                <w:rFonts w:ascii="Arial" w:hAnsi="Arial" w:cs="Arial"/>
                <w:b/>
                <w:sz w:val="10"/>
                <w:szCs w:val="22"/>
              </w:rPr>
            </w:pPr>
          </w:p>
          <w:p w:rsidR="00AD1291" w:rsidRPr="00344D2E" w:rsidRDefault="00AD1291" w:rsidP="009D2AAA">
            <w:pPr>
              <w:pStyle w:val="NormalWeb"/>
              <w:spacing w:before="0" w:beforeAutospacing="0" w:after="0" w:afterAutospacing="0"/>
              <w:jc w:val="center"/>
              <w:rPr>
                <w:rFonts w:ascii="Arial" w:hAnsi="Arial" w:cs="Arial"/>
                <w:b/>
                <w:sz w:val="20"/>
                <w:szCs w:val="22"/>
              </w:rPr>
            </w:pPr>
            <w:r w:rsidRPr="00344D2E">
              <w:rPr>
                <w:rFonts w:ascii="Arial" w:hAnsi="Arial" w:cs="Arial"/>
                <w:b/>
                <w:sz w:val="20"/>
                <w:szCs w:val="22"/>
              </w:rPr>
              <w:t>UC</w:t>
            </w:r>
          </w:p>
        </w:tc>
        <w:tc>
          <w:tcPr>
            <w:tcW w:w="1346" w:type="dxa"/>
            <w:shd w:val="clear" w:color="auto" w:fill="D6E3BC"/>
          </w:tcPr>
          <w:p w:rsidR="00AD1291" w:rsidRPr="007B5224" w:rsidRDefault="00AD1291" w:rsidP="009D2AAA">
            <w:pPr>
              <w:pStyle w:val="NormalWeb"/>
              <w:spacing w:before="0" w:beforeAutospacing="0" w:after="0" w:afterAutospacing="0"/>
              <w:jc w:val="center"/>
              <w:rPr>
                <w:rFonts w:ascii="Arial" w:hAnsi="Arial" w:cs="Arial"/>
                <w:b/>
                <w:sz w:val="10"/>
                <w:szCs w:val="22"/>
              </w:rPr>
            </w:pPr>
          </w:p>
          <w:p w:rsidR="00AD1291" w:rsidRPr="00344D2E" w:rsidRDefault="00AD1291" w:rsidP="009D2AAA">
            <w:pPr>
              <w:pStyle w:val="NormalWeb"/>
              <w:spacing w:before="0" w:beforeAutospacing="0" w:after="0" w:afterAutospacing="0"/>
              <w:jc w:val="center"/>
              <w:rPr>
                <w:rFonts w:ascii="Arial" w:hAnsi="Arial" w:cs="Arial"/>
                <w:b/>
                <w:sz w:val="20"/>
                <w:szCs w:val="22"/>
              </w:rPr>
            </w:pPr>
            <w:r w:rsidRPr="00344D2E">
              <w:rPr>
                <w:rFonts w:ascii="Arial" w:hAnsi="Arial" w:cs="Arial"/>
                <w:b/>
                <w:sz w:val="20"/>
                <w:szCs w:val="22"/>
              </w:rPr>
              <w:t>CAT. MANEJO</w:t>
            </w:r>
          </w:p>
        </w:tc>
        <w:tc>
          <w:tcPr>
            <w:tcW w:w="793" w:type="dxa"/>
            <w:shd w:val="clear" w:color="auto" w:fill="D6E3BC"/>
          </w:tcPr>
          <w:p w:rsidR="00AD1291" w:rsidRPr="00344D2E" w:rsidRDefault="00AD1291" w:rsidP="009D2AAA">
            <w:pPr>
              <w:pStyle w:val="NormalWeb"/>
              <w:spacing w:before="0" w:beforeAutospacing="0" w:after="0" w:afterAutospacing="0"/>
              <w:jc w:val="center"/>
              <w:rPr>
                <w:rFonts w:ascii="Arial" w:hAnsi="Arial" w:cs="Arial"/>
                <w:b/>
                <w:sz w:val="20"/>
                <w:szCs w:val="22"/>
              </w:rPr>
            </w:pPr>
            <w:r w:rsidRPr="00344D2E">
              <w:rPr>
                <w:rFonts w:ascii="Arial" w:hAnsi="Arial" w:cs="Arial"/>
                <w:b/>
                <w:sz w:val="20"/>
                <w:szCs w:val="22"/>
              </w:rPr>
              <w:t>ÁREA (km</w:t>
            </w:r>
            <w:r w:rsidRPr="00344D2E">
              <w:rPr>
                <w:rFonts w:ascii="Arial" w:hAnsi="Arial" w:cs="Arial"/>
                <w:b/>
                <w:sz w:val="20"/>
                <w:szCs w:val="22"/>
                <w:vertAlign w:val="superscript"/>
              </w:rPr>
              <w:t>2</w:t>
            </w:r>
            <w:r w:rsidRPr="00344D2E">
              <w:rPr>
                <w:rFonts w:ascii="Arial" w:hAnsi="Arial" w:cs="Arial"/>
                <w:b/>
                <w:sz w:val="20"/>
                <w:szCs w:val="22"/>
              </w:rPr>
              <w:t>)</w:t>
            </w:r>
          </w:p>
        </w:tc>
        <w:tc>
          <w:tcPr>
            <w:tcW w:w="1732" w:type="dxa"/>
            <w:shd w:val="clear" w:color="auto" w:fill="D6E3BC"/>
          </w:tcPr>
          <w:p w:rsidR="00AD1291" w:rsidRPr="007B5224" w:rsidRDefault="00AD1291" w:rsidP="009D2AAA">
            <w:pPr>
              <w:pStyle w:val="NormalWeb"/>
              <w:spacing w:before="0" w:beforeAutospacing="0" w:after="0" w:afterAutospacing="0"/>
              <w:jc w:val="center"/>
              <w:rPr>
                <w:rFonts w:ascii="Arial" w:hAnsi="Arial" w:cs="Arial"/>
                <w:b/>
                <w:sz w:val="10"/>
                <w:szCs w:val="22"/>
              </w:rPr>
            </w:pPr>
          </w:p>
          <w:p w:rsidR="00AD1291" w:rsidRPr="00344D2E" w:rsidRDefault="00AD1291" w:rsidP="009D2AAA">
            <w:pPr>
              <w:pStyle w:val="NormalWeb"/>
              <w:spacing w:before="0" w:beforeAutospacing="0" w:after="0" w:afterAutospacing="0"/>
              <w:jc w:val="center"/>
              <w:rPr>
                <w:rFonts w:ascii="Arial" w:hAnsi="Arial" w:cs="Arial"/>
                <w:b/>
                <w:sz w:val="20"/>
                <w:szCs w:val="22"/>
              </w:rPr>
            </w:pPr>
            <w:r w:rsidRPr="00344D2E">
              <w:rPr>
                <w:rFonts w:ascii="Arial" w:hAnsi="Arial" w:cs="Arial"/>
                <w:b/>
                <w:sz w:val="20"/>
                <w:szCs w:val="22"/>
              </w:rPr>
              <w:t>ATO LEGAL</w:t>
            </w:r>
          </w:p>
        </w:tc>
        <w:tc>
          <w:tcPr>
            <w:tcW w:w="633" w:type="dxa"/>
            <w:shd w:val="clear" w:color="auto" w:fill="D6E3BC"/>
          </w:tcPr>
          <w:p w:rsidR="00AD1291" w:rsidRPr="00B36CCE" w:rsidRDefault="00AD1291" w:rsidP="009D2AAA">
            <w:pPr>
              <w:pStyle w:val="NormalWeb"/>
              <w:spacing w:before="0" w:beforeAutospacing="0" w:after="0" w:afterAutospacing="0"/>
              <w:jc w:val="center"/>
              <w:rPr>
                <w:rFonts w:ascii="Arial" w:hAnsi="Arial" w:cs="Arial"/>
                <w:b/>
                <w:sz w:val="20"/>
                <w:szCs w:val="20"/>
              </w:rPr>
            </w:pPr>
            <w:r w:rsidRPr="00B36CCE">
              <w:rPr>
                <w:rFonts w:ascii="Arial" w:hAnsi="Arial" w:cs="Arial"/>
                <w:b/>
                <w:sz w:val="20"/>
                <w:szCs w:val="20"/>
              </w:rPr>
              <w:t>Plano de Manejo</w:t>
            </w:r>
          </w:p>
        </w:tc>
        <w:tc>
          <w:tcPr>
            <w:tcW w:w="1344" w:type="dxa"/>
            <w:shd w:val="clear" w:color="auto" w:fill="D6E3BC"/>
          </w:tcPr>
          <w:p w:rsidR="00AD1291" w:rsidRPr="007B5224" w:rsidRDefault="00AD1291" w:rsidP="009D2AAA">
            <w:pPr>
              <w:pStyle w:val="NormalWeb"/>
              <w:spacing w:before="0" w:beforeAutospacing="0" w:after="0" w:afterAutospacing="0"/>
              <w:jc w:val="center"/>
              <w:rPr>
                <w:rFonts w:ascii="Arial" w:hAnsi="Arial" w:cs="Arial"/>
                <w:b/>
                <w:sz w:val="10"/>
                <w:szCs w:val="22"/>
              </w:rPr>
            </w:pPr>
          </w:p>
          <w:p w:rsidR="00AD1291" w:rsidRPr="00344D2E" w:rsidRDefault="00AD1291" w:rsidP="009D2AAA">
            <w:pPr>
              <w:pStyle w:val="NormalWeb"/>
              <w:spacing w:before="0" w:beforeAutospacing="0" w:after="0" w:afterAutospacing="0"/>
              <w:jc w:val="center"/>
              <w:rPr>
                <w:rFonts w:ascii="Arial" w:hAnsi="Arial" w:cs="Arial"/>
                <w:b/>
                <w:sz w:val="20"/>
                <w:szCs w:val="22"/>
              </w:rPr>
            </w:pPr>
            <w:r w:rsidRPr="00344D2E">
              <w:rPr>
                <w:rFonts w:ascii="Arial" w:hAnsi="Arial" w:cs="Arial"/>
                <w:b/>
                <w:sz w:val="20"/>
                <w:szCs w:val="22"/>
              </w:rPr>
              <w:t>MUNICÍPIO</w:t>
            </w:r>
          </w:p>
        </w:tc>
        <w:tc>
          <w:tcPr>
            <w:tcW w:w="1104" w:type="dxa"/>
            <w:tcBorders>
              <w:right w:val="single" w:sz="4" w:space="0" w:color="auto"/>
            </w:tcBorders>
            <w:shd w:val="clear" w:color="auto" w:fill="D6E3BC"/>
          </w:tcPr>
          <w:p w:rsidR="00AD1291" w:rsidRPr="009E65CD" w:rsidRDefault="00AD1291" w:rsidP="009D2AAA">
            <w:pPr>
              <w:pStyle w:val="NormalWeb"/>
              <w:spacing w:before="0" w:beforeAutospacing="0" w:after="0" w:afterAutospacing="0"/>
              <w:jc w:val="center"/>
              <w:rPr>
                <w:rFonts w:ascii="Arial" w:hAnsi="Arial" w:cs="Arial"/>
                <w:b/>
                <w:sz w:val="20"/>
                <w:szCs w:val="22"/>
              </w:rPr>
            </w:pPr>
            <w:r w:rsidRPr="009E65CD">
              <w:rPr>
                <w:rFonts w:ascii="Arial" w:hAnsi="Arial" w:cs="Arial"/>
                <w:b/>
                <w:sz w:val="20"/>
                <w:szCs w:val="22"/>
              </w:rPr>
              <w:t>ÓRGÃO GESTOR</w:t>
            </w:r>
          </w:p>
        </w:tc>
      </w:tr>
      <w:tr w:rsidR="00AD1291" w:rsidRPr="00AD1291" w:rsidTr="00AD1291">
        <w:tc>
          <w:tcPr>
            <w:tcW w:w="1904" w:type="dxa"/>
            <w:tcBorders>
              <w:left w:val="single" w:sz="4" w:space="0" w:color="auto"/>
            </w:tcBorders>
          </w:tcPr>
          <w:p w:rsidR="00AD1291" w:rsidRPr="008E3F2D" w:rsidRDefault="00AD1291" w:rsidP="009D2AAA">
            <w:pPr>
              <w:widowControl w:val="0"/>
              <w:autoSpaceDE w:val="0"/>
              <w:autoSpaceDN w:val="0"/>
              <w:adjustRightInd w:val="0"/>
              <w:rPr>
                <w:rFonts w:ascii="Arial" w:eastAsia="Calibri" w:hAnsi="Arial"/>
                <w:sz w:val="18"/>
                <w:szCs w:val="18"/>
                <w:lang w:val="pt-BR"/>
              </w:rPr>
            </w:pPr>
            <w:r w:rsidRPr="008E3F2D">
              <w:rPr>
                <w:rFonts w:ascii="Arial" w:eastAsia="Calibri" w:hAnsi="Arial"/>
                <w:sz w:val="18"/>
                <w:szCs w:val="18"/>
                <w:lang w:val="pt-BR"/>
              </w:rPr>
              <w:t xml:space="preserve">Parque Estadual do Utinga - </w:t>
            </w:r>
            <w:proofErr w:type="spellStart"/>
            <w:r w:rsidRPr="008E3F2D">
              <w:rPr>
                <w:rFonts w:ascii="Arial" w:eastAsia="Calibri" w:hAnsi="Arial"/>
                <w:sz w:val="18"/>
                <w:szCs w:val="18"/>
                <w:lang w:val="pt-BR"/>
              </w:rPr>
              <w:t>PEut</w:t>
            </w:r>
            <w:proofErr w:type="spellEnd"/>
          </w:p>
        </w:tc>
        <w:tc>
          <w:tcPr>
            <w:tcW w:w="1346" w:type="dxa"/>
          </w:tcPr>
          <w:p w:rsidR="00AD1291" w:rsidRPr="008E3F2D" w:rsidRDefault="00AD1291" w:rsidP="009D2AAA">
            <w:pPr>
              <w:widowControl w:val="0"/>
              <w:autoSpaceDE w:val="0"/>
              <w:autoSpaceDN w:val="0"/>
              <w:adjustRightInd w:val="0"/>
              <w:rPr>
                <w:rFonts w:ascii="Arial" w:eastAsia="Calibri" w:hAnsi="Arial"/>
                <w:sz w:val="18"/>
                <w:szCs w:val="18"/>
              </w:rPr>
            </w:pPr>
            <w:proofErr w:type="spellStart"/>
            <w:r w:rsidRPr="008E3F2D">
              <w:rPr>
                <w:rFonts w:ascii="Arial" w:eastAsia="Calibri" w:hAnsi="Arial"/>
                <w:sz w:val="18"/>
                <w:szCs w:val="18"/>
              </w:rPr>
              <w:t>Unidade</w:t>
            </w:r>
            <w:proofErr w:type="spellEnd"/>
            <w:r w:rsidRPr="008E3F2D">
              <w:rPr>
                <w:rFonts w:ascii="Arial" w:eastAsia="Calibri" w:hAnsi="Arial"/>
                <w:sz w:val="18"/>
                <w:szCs w:val="18"/>
              </w:rPr>
              <w:t xml:space="preserve"> de </w:t>
            </w:r>
            <w:proofErr w:type="spellStart"/>
            <w:r w:rsidRPr="008E3F2D">
              <w:rPr>
                <w:rFonts w:ascii="Arial" w:eastAsia="Calibri" w:hAnsi="Arial"/>
                <w:sz w:val="18"/>
                <w:szCs w:val="18"/>
              </w:rPr>
              <w:t>Proteção</w:t>
            </w:r>
            <w:proofErr w:type="spellEnd"/>
            <w:r w:rsidRPr="008E3F2D">
              <w:rPr>
                <w:rFonts w:ascii="Arial" w:eastAsia="Calibri" w:hAnsi="Arial"/>
                <w:sz w:val="18"/>
                <w:szCs w:val="18"/>
              </w:rPr>
              <w:t xml:space="preserve"> Integral</w:t>
            </w:r>
          </w:p>
        </w:tc>
        <w:tc>
          <w:tcPr>
            <w:tcW w:w="793" w:type="dxa"/>
          </w:tcPr>
          <w:p w:rsidR="00AD1291" w:rsidRPr="008E3F2D" w:rsidRDefault="00AD1291" w:rsidP="009D2AAA">
            <w:pPr>
              <w:pStyle w:val="NormalWeb"/>
              <w:spacing w:before="0" w:beforeAutospacing="0" w:after="0" w:afterAutospacing="0"/>
              <w:jc w:val="center"/>
              <w:rPr>
                <w:rFonts w:ascii="Arial" w:hAnsi="Arial" w:cs="Arial"/>
                <w:sz w:val="18"/>
                <w:szCs w:val="18"/>
              </w:rPr>
            </w:pPr>
          </w:p>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12,06</w:t>
            </w:r>
          </w:p>
        </w:tc>
        <w:tc>
          <w:tcPr>
            <w:tcW w:w="1732" w:type="dxa"/>
          </w:tcPr>
          <w:p w:rsidR="00AD1291" w:rsidRPr="008E3F2D" w:rsidRDefault="00AD1291" w:rsidP="009D2AAA">
            <w:pPr>
              <w:widowControl w:val="0"/>
              <w:autoSpaceDE w:val="0"/>
              <w:autoSpaceDN w:val="0"/>
              <w:adjustRightInd w:val="0"/>
              <w:rPr>
                <w:rFonts w:ascii="Arial" w:eastAsia="Calibri" w:hAnsi="Arial"/>
                <w:sz w:val="18"/>
                <w:szCs w:val="18"/>
              </w:rPr>
            </w:pPr>
            <w:r w:rsidRPr="008E3F2D">
              <w:rPr>
                <w:rFonts w:ascii="Arial" w:eastAsia="Calibri" w:hAnsi="Arial"/>
                <w:sz w:val="18"/>
                <w:szCs w:val="18"/>
              </w:rPr>
              <w:t>Dec.nº1.552</w:t>
            </w:r>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de 03/05/1993</w:t>
            </w:r>
          </w:p>
        </w:tc>
        <w:tc>
          <w:tcPr>
            <w:tcW w:w="633" w:type="dxa"/>
          </w:tcPr>
          <w:p w:rsid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 xml:space="preserve">Sim </w:t>
            </w:r>
          </w:p>
          <w:p w:rsidR="00AD1291" w:rsidRPr="008E3F2D" w:rsidRDefault="008E3F2D" w:rsidP="008E3F2D">
            <w:pPr>
              <w:pStyle w:val="NormalWeb"/>
              <w:spacing w:before="0" w:beforeAutospacing="0" w:after="0" w:afterAutospacing="0"/>
              <w:jc w:val="center"/>
              <w:rPr>
                <w:rFonts w:ascii="Arial" w:hAnsi="Arial" w:cs="Arial"/>
                <w:sz w:val="18"/>
                <w:szCs w:val="18"/>
              </w:rPr>
            </w:pPr>
            <w:r>
              <w:rPr>
                <w:rFonts w:ascii="Arial" w:hAnsi="Arial" w:cs="Arial"/>
                <w:sz w:val="18"/>
                <w:szCs w:val="18"/>
              </w:rPr>
              <w:t>(</w:t>
            </w:r>
            <w:r w:rsidR="00AD1291" w:rsidRPr="008E3F2D">
              <w:rPr>
                <w:rFonts w:ascii="Arial" w:hAnsi="Arial" w:cs="Arial"/>
                <w:sz w:val="18"/>
                <w:szCs w:val="18"/>
              </w:rPr>
              <w:t>1994). Em processo de atualização</w:t>
            </w:r>
          </w:p>
        </w:tc>
        <w:tc>
          <w:tcPr>
            <w:tcW w:w="1344"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Belém</w:t>
            </w:r>
          </w:p>
        </w:tc>
        <w:tc>
          <w:tcPr>
            <w:tcW w:w="1104" w:type="dxa"/>
            <w:tcBorders>
              <w:right w:val="single" w:sz="4" w:space="0" w:color="auto"/>
            </w:tcBorders>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SEMA</w:t>
            </w:r>
          </w:p>
        </w:tc>
      </w:tr>
      <w:tr w:rsidR="00AD1291" w:rsidTr="00AD1291">
        <w:tc>
          <w:tcPr>
            <w:tcW w:w="1904" w:type="dxa"/>
            <w:tcBorders>
              <w:left w:val="single" w:sz="4" w:space="0" w:color="auto"/>
            </w:tcBorders>
          </w:tcPr>
          <w:p w:rsidR="00AD1291" w:rsidRPr="008E3F2D" w:rsidRDefault="00AD1291" w:rsidP="009D2AAA">
            <w:pPr>
              <w:widowControl w:val="0"/>
              <w:autoSpaceDE w:val="0"/>
              <w:autoSpaceDN w:val="0"/>
              <w:adjustRightInd w:val="0"/>
              <w:rPr>
                <w:rFonts w:ascii="Arial" w:eastAsia="Calibri" w:hAnsi="Arial"/>
                <w:sz w:val="18"/>
                <w:szCs w:val="18"/>
                <w:lang w:val="pt-BR"/>
              </w:rPr>
            </w:pPr>
            <w:r w:rsidRPr="008E3F2D">
              <w:rPr>
                <w:rFonts w:ascii="Arial" w:eastAsia="Calibri" w:hAnsi="Arial"/>
                <w:sz w:val="18"/>
                <w:szCs w:val="18"/>
                <w:lang w:val="pt-BR"/>
              </w:rPr>
              <w:t>APA dos mananciais de abastecimento de água de Belém e Ananindeua</w:t>
            </w:r>
          </w:p>
        </w:tc>
        <w:tc>
          <w:tcPr>
            <w:tcW w:w="1346" w:type="dxa"/>
          </w:tcPr>
          <w:p w:rsidR="00AD1291" w:rsidRPr="008E3F2D" w:rsidRDefault="00AD1291" w:rsidP="009D2AAA">
            <w:pPr>
              <w:widowControl w:val="0"/>
              <w:autoSpaceDE w:val="0"/>
              <w:autoSpaceDN w:val="0"/>
              <w:adjustRightInd w:val="0"/>
              <w:rPr>
                <w:rFonts w:ascii="Arial" w:eastAsia="Calibri" w:hAnsi="Arial"/>
                <w:sz w:val="18"/>
                <w:szCs w:val="18"/>
                <w:lang w:val="pt-BR"/>
              </w:rPr>
            </w:pPr>
            <w:r w:rsidRPr="008E3F2D">
              <w:rPr>
                <w:rFonts w:ascii="Arial" w:eastAsia="Calibri" w:hAnsi="Arial"/>
                <w:sz w:val="18"/>
                <w:szCs w:val="18"/>
                <w:lang w:val="pt-BR"/>
              </w:rPr>
              <w:t>Unidade de Uso</w:t>
            </w:r>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Sustentável</w:t>
            </w:r>
          </w:p>
        </w:tc>
        <w:tc>
          <w:tcPr>
            <w:tcW w:w="793" w:type="dxa"/>
          </w:tcPr>
          <w:p w:rsidR="00AD1291" w:rsidRPr="008E3F2D" w:rsidRDefault="00AD1291" w:rsidP="009D2AAA">
            <w:pPr>
              <w:pStyle w:val="NormalWeb"/>
              <w:spacing w:before="0" w:beforeAutospacing="0" w:after="0" w:afterAutospacing="0"/>
              <w:jc w:val="center"/>
              <w:rPr>
                <w:rFonts w:ascii="Arial" w:hAnsi="Arial" w:cs="Arial"/>
                <w:sz w:val="18"/>
                <w:szCs w:val="18"/>
              </w:rPr>
            </w:pPr>
          </w:p>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60,20</w:t>
            </w:r>
          </w:p>
        </w:tc>
        <w:tc>
          <w:tcPr>
            <w:tcW w:w="1732" w:type="dxa"/>
          </w:tcPr>
          <w:p w:rsidR="00AD1291" w:rsidRPr="008E3F2D" w:rsidRDefault="00AD1291" w:rsidP="009D2AAA">
            <w:pPr>
              <w:widowControl w:val="0"/>
              <w:autoSpaceDE w:val="0"/>
              <w:autoSpaceDN w:val="0"/>
              <w:adjustRightInd w:val="0"/>
              <w:rPr>
                <w:rFonts w:ascii="Arial" w:eastAsia="Calibri" w:hAnsi="Arial"/>
                <w:sz w:val="18"/>
                <w:szCs w:val="18"/>
              </w:rPr>
            </w:pPr>
            <w:proofErr w:type="spellStart"/>
            <w:r w:rsidRPr="008E3F2D">
              <w:rPr>
                <w:rFonts w:ascii="Arial" w:eastAsia="Calibri" w:hAnsi="Arial"/>
                <w:sz w:val="18"/>
                <w:szCs w:val="18"/>
                <w:lang w:val="pt-BR"/>
              </w:rPr>
              <w:t>Dec</w:t>
            </w:r>
            <w:proofErr w:type="spellEnd"/>
            <w:r w:rsidRPr="008E3F2D">
              <w:rPr>
                <w:rFonts w:ascii="Arial" w:eastAsia="Calibri" w:hAnsi="Arial"/>
                <w:sz w:val="18"/>
                <w:szCs w:val="18"/>
                <w:lang w:val="pt-BR"/>
              </w:rPr>
              <w:t>..nº 1.5</w:t>
            </w:r>
            <w:r w:rsidRPr="008E3F2D">
              <w:rPr>
                <w:rFonts w:ascii="Arial" w:eastAsia="Calibri" w:hAnsi="Arial"/>
                <w:sz w:val="18"/>
                <w:szCs w:val="18"/>
              </w:rPr>
              <w:t>51</w:t>
            </w:r>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03/05/1993</w:t>
            </w:r>
          </w:p>
        </w:tc>
        <w:tc>
          <w:tcPr>
            <w:tcW w:w="633"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Não</w:t>
            </w:r>
          </w:p>
        </w:tc>
        <w:tc>
          <w:tcPr>
            <w:tcW w:w="1344"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Belém e Ananindeua</w:t>
            </w:r>
          </w:p>
        </w:tc>
        <w:tc>
          <w:tcPr>
            <w:tcW w:w="1104" w:type="dxa"/>
            <w:tcBorders>
              <w:right w:val="single" w:sz="4" w:space="0" w:color="auto"/>
            </w:tcBorders>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SEMA</w:t>
            </w:r>
          </w:p>
        </w:tc>
      </w:tr>
      <w:tr w:rsidR="00AD1291" w:rsidTr="00AD1291">
        <w:tc>
          <w:tcPr>
            <w:tcW w:w="1904" w:type="dxa"/>
            <w:tcBorders>
              <w:left w:val="single" w:sz="4" w:space="0" w:color="auto"/>
            </w:tcBorders>
          </w:tcPr>
          <w:p w:rsidR="00AD1291" w:rsidRPr="008E3F2D" w:rsidRDefault="00AD1291" w:rsidP="009D2AAA">
            <w:pPr>
              <w:widowControl w:val="0"/>
              <w:autoSpaceDE w:val="0"/>
              <w:autoSpaceDN w:val="0"/>
              <w:adjustRightInd w:val="0"/>
              <w:rPr>
                <w:rFonts w:ascii="Arial" w:eastAsia="Calibri" w:hAnsi="Arial"/>
                <w:sz w:val="18"/>
                <w:szCs w:val="18"/>
                <w:lang w:val="pt-BR"/>
              </w:rPr>
            </w:pPr>
            <w:r w:rsidRPr="008E3F2D">
              <w:rPr>
                <w:rFonts w:ascii="Arial" w:eastAsia="Calibri" w:hAnsi="Arial"/>
                <w:sz w:val="18"/>
                <w:szCs w:val="18"/>
                <w:lang w:val="pt-BR"/>
              </w:rPr>
              <w:t xml:space="preserve">APA da Ilha do </w:t>
            </w:r>
            <w:proofErr w:type="spellStart"/>
            <w:r w:rsidRPr="008E3F2D">
              <w:rPr>
                <w:rFonts w:ascii="Arial" w:eastAsia="Calibri" w:hAnsi="Arial"/>
                <w:sz w:val="18"/>
                <w:szCs w:val="18"/>
                <w:lang w:val="pt-BR"/>
              </w:rPr>
              <w:t>Combu</w:t>
            </w:r>
            <w:proofErr w:type="spellEnd"/>
          </w:p>
        </w:tc>
        <w:tc>
          <w:tcPr>
            <w:tcW w:w="1346" w:type="dxa"/>
          </w:tcPr>
          <w:p w:rsidR="00AD1291" w:rsidRPr="008E3F2D" w:rsidRDefault="00AD1291" w:rsidP="009D2AAA">
            <w:pPr>
              <w:widowControl w:val="0"/>
              <w:autoSpaceDE w:val="0"/>
              <w:autoSpaceDN w:val="0"/>
              <w:adjustRightInd w:val="0"/>
              <w:rPr>
                <w:rFonts w:ascii="Arial" w:eastAsia="Calibri" w:hAnsi="Arial"/>
                <w:sz w:val="18"/>
                <w:szCs w:val="18"/>
              </w:rPr>
            </w:pPr>
            <w:proofErr w:type="spellStart"/>
            <w:r w:rsidRPr="008E3F2D">
              <w:rPr>
                <w:rFonts w:ascii="Arial" w:eastAsia="Calibri" w:hAnsi="Arial"/>
                <w:sz w:val="18"/>
                <w:szCs w:val="18"/>
              </w:rPr>
              <w:t>Unidade</w:t>
            </w:r>
            <w:proofErr w:type="spellEnd"/>
            <w:r w:rsidRPr="008E3F2D">
              <w:rPr>
                <w:rFonts w:ascii="Arial" w:eastAsia="Calibri" w:hAnsi="Arial"/>
                <w:sz w:val="18"/>
                <w:szCs w:val="18"/>
              </w:rPr>
              <w:t xml:space="preserve"> de </w:t>
            </w:r>
            <w:proofErr w:type="spellStart"/>
            <w:r w:rsidRPr="008E3F2D">
              <w:rPr>
                <w:rFonts w:ascii="Arial" w:eastAsia="Calibri" w:hAnsi="Arial"/>
                <w:sz w:val="18"/>
                <w:szCs w:val="18"/>
              </w:rPr>
              <w:t>Uso</w:t>
            </w:r>
            <w:proofErr w:type="spellEnd"/>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Sustentável</w:t>
            </w:r>
          </w:p>
        </w:tc>
        <w:tc>
          <w:tcPr>
            <w:tcW w:w="793" w:type="dxa"/>
          </w:tcPr>
          <w:p w:rsidR="00AD1291" w:rsidRPr="008E3F2D" w:rsidRDefault="00AD1291" w:rsidP="009D2AAA">
            <w:pPr>
              <w:pStyle w:val="NormalWeb"/>
              <w:spacing w:before="0" w:beforeAutospacing="0" w:after="0" w:afterAutospacing="0"/>
              <w:jc w:val="center"/>
              <w:rPr>
                <w:rFonts w:ascii="Arial" w:hAnsi="Arial" w:cs="Arial"/>
                <w:sz w:val="18"/>
                <w:szCs w:val="18"/>
              </w:rPr>
            </w:pPr>
          </w:p>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15,00</w:t>
            </w:r>
          </w:p>
        </w:tc>
        <w:tc>
          <w:tcPr>
            <w:tcW w:w="1732" w:type="dxa"/>
          </w:tcPr>
          <w:p w:rsidR="00AD1291" w:rsidRPr="008E3F2D" w:rsidRDefault="00AD1291" w:rsidP="009D2AAA">
            <w:pPr>
              <w:widowControl w:val="0"/>
              <w:autoSpaceDE w:val="0"/>
              <w:autoSpaceDN w:val="0"/>
              <w:adjustRightInd w:val="0"/>
              <w:rPr>
                <w:rFonts w:ascii="Arial" w:eastAsia="Calibri" w:hAnsi="Arial"/>
                <w:sz w:val="18"/>
                <w:szCs w:val="18"/>
              </w:rPr>
            </w:pPr>
            <w:r w:rsidRPr="008E3F2D">
              <w:rPr>
                <w:rFonts w:ascii="Arial" w:eastAsia="Calibri" w:hAnsi="Arial"/>
                <w:sz w:val="18"/>
                <w:szCs w:val="18"/>
              </w:rPr>
              <w:t>Lei nº 6.803</w:t>
            </w:r>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de 13/11/97</w:t>
            </w:r>
          </w:p>
        </w:tc>
        <w:tc>
          <w:tcPr>
            <w:tcW w:w="633"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Em elaboração</w:t>
            </w:r>
          </w:p>
        </w:tc>
        <w:tc>
          <w:tcPr>
            <w:tcW w:w="1344"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Belém</w:t>
            </w:r>
          </w:p>
        </w:tc>
        <w:tc>
          <w:tcPr>
            <w:tcW w:w="1104" w:type="dxa"/>
            <w:tcBorders>
              <w:right w:val="single" w:sz="4" w:space="0" w:color="auto"/>
            </w:tcBorders>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SEMA</w:t>
            </w:r>
          </w:p>
        </w:tc>
      </w:tr>
      <w:tr w:rsidR="00AD1291" w:rsidTr="00AD1291">
        <w:tc>
          <w:tcPr>
            <w:tcW w:w="1904" w:type="dxa"/>
            <w:tcBorders>
              <w:left w:val="single" w:sz="4" w:space="0" w:color="auto"/>
            </w:tcBorders>
          </w:tcPr>
          <w:p w:rsidR="00AD1291" w:rsidRPr="008E3F2D" w:rsidRDefault="00AD1291" w:rsidP="009D2AAA">
            <w:pPr>
              <w:widowControl w:val="0"/>
              <w:autoSpaceDE w:val="0"/>
              <w:autoSpaceDN w:val="0"/>
              <w:adjustRightInd w:val="0"/>
              <w:rPr>
                <w:rFonts w:ascii="Arial" w:eastAsia="Calibri" w:hAnsi="Arial"/>
                <w:sz w:val="18"/>
                <w:szCs w:val="18"/>
                <w:lang w:val="pt-BR"/>
              </w:rPr>
            </w:pPr>
            <w:r w:rsidRPr="008E3F2D">
              <w:rPr>
                <w:rFonts w:ascii="Arial" w:eastAsia="Calibri" w:hAnsi="Arial"/>
                <w:sz w:val="18"/>
                <w:szCs w:val="18"/>
                <w:lang w:val="pt-BR"/>
              </w:rPr>
              <w:t>Parque Ecológico do Município de Belém</w:t>
            </w:r>
          </w:p>
        </w:tc>
        <w:tc>
          <w:tcPr>
            <w:tcW w:w="1346" w:type="dxa"/>
          </w:tcPr>
          <w:p w:rsidR="00AD1291" w:rsidRPr="008E3F2D" w:rsidRDefault="00AD1291" w:rsidP="009D2AAA">
            <w:pPr>
              <w:widowControl w:val="0"/>
              <w:autoSpaceDE w:val="0"/>
              <w:autoSpaceDN w:val="0"/>
              <w:adjustRightInd w:val="0"/>
              <w:rPr>
                <w:rFonts w:ascii="Arial" w:eastAsia="Calibri" w:hAnsi="Arial"/>
                <w:sz w:val="18"/>
                <w:szCs w:val="18"/>
              </w:rPr>
            </w:pPr>
            <w:proofErr w:type="spellStart"/>
            <w:r w:rsidRPr="008E3F2D">
              <w:rPr>
                <w:rFonts w:ascii="Arial" w:eastAsia="Calibri" w:hAnsi="Arial"/>
                <w:sz w:val="18"/>
                <w:szCs w:val="18"/>
              </w:rPr>
              <w:t>Unidade</w:t>
            </w:r>
            <w:proofErr w:type="spellEnd"/>
            <w:r w:rsidRPr="008E3F2D">
              <w:rPr>
                <w:rFonts w:ascii="Arial" w:eastAsia="Calibri" w:hAnsi="Arial"/>
                <w:sz w:val="18"/>
                <w:szCs w:val="18"/>
              </w:rPr>
              <w:t xml:space="preserve"> de </w:t>
            </w:r>
            <w:proofErr w:type="spellStart"/>
            <w:r w:rsidRPr="008E3F2D">
              <w:rPr>
                <w:rFonts w:ascii="Arial" w:eastAsia="Calibri" w:hAnsi="Arial"/>
                <w:sz w:val="18"/>
                <w:szCs w:val="18"/>
              </w:rPr>
              <w:t>Proteção</w:t>
            </w:r>
            <w:proofErr w:type="spellEnd"/>
            <w:r w:rsidRPr="008E3F2D">
              <w:rPr>
                <w:rFonts w:ascii="Arial" w:eastAsia="Calibri" w:hAnsi="Arial"/>
                <w:sz w:val="18"/>
                <w:szCs w:val="18"/>
              </w:rPr>
              <w:t xml:space="preserve"> Integral</w:t>
            </w:r>
          </w:p>
        </w:tc>
        <w:tc>
          <w:tcPr>
            <w:tcW w:w="793" w:type="dxa"/>
          </w:tcPr>
          <w:p w:rsidR="00AD1291" w:rsidRPr="008E3F2D" w:rsidRDefault="00AD1291" w:rsidP="009D2AAA">
            <w:pPr>
              <w:pStyle w:val="NormalWeb"/>
              <w:spacing w:before="0" w:beforeAutospacing="0" w:after="0" w:afterAutospacing="0"/>
              <w:jc w:val="center"/>
              <w:rPr>
                <w:rFonts w:ascii="Arial" w:hAnsi="Arial" w:cs="Arial"/>
                <w:sz w:val="18"/>
                <w:szCs w:val="18"/>
              </w:rPr>
            </w:pPr>
          </w:p>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0,35</w:t>
            </w:r>
          </w:p>
        </w:tc>
        <w:tc>
          <w:tcPr>
            <w:tcW w:w="1732" w:type="dxa"/>
          </w:tcPr>
          <w:p w:rsidR="00AD1291" w:rsidRPr="008E3F2D" w:rsidRDefault="00AD1291" w:rsidP="009D2AAA">
            <w:pPr>
              <w:widowControl w:val="0"/>
              <w:autoSpaceDE w:val="0"/>
              <w:autoSpaceDN w:val="0"/>
              <w:adjustRightInd w:val="0"/>
              <w:rPr>
                <w:rFonts w:ascii="Arial" w:eastAsia="Calibri" w:hAnsi="Arial"/>
                <w:sz w:val="18"/>
                <w:szCs w:val="18"/>
              </w:rPr>
            </w:pPr>
            <w:r w:rsidRPr="008E3F2D">
              <w:rPr>
                <w:rFonts w:ascii="Arial" w:eastAsia="Calibri" w:hAnsi="Arial"/>
                <w:sz w:val="18"/>
                <w:szCs w:val="18"/>
              </w:rPr>
              <w:t>Lei nº 7.539</w:t>
            </w:r>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de19/11/91</w:t>
            </w:r>
          </w:p>
        </w:tc>
        <w:tc>
          <w:tcPr>
            <w:tcW w:w="633"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Não</w:t>
            </w:r>
          </w:p>
        </w:tc>
        <w:tc>
          <w:tcPr>
            <w:tcW w:w="1344"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 xml:space="preserve">Conj. </w:t>
            </w:r>
            <w:proofErr w:type="spellStart"/>
            <w:r w:rsidRPr="008E3F2D">
              <w:rPr>
                <w:rFonts w:ascii="Arial" w:hAnsi="Arial" w:cs="Arial"/>
                <w:sz w:val="18"/>
                <w:szCs w:val="18"/>
              </w:rPr>
              <w:t>Médice</w:t>
            </w:r>
            <w:proofErr w:type="spellEnd"/>
            <w:r w:rsidRPr="008E3F2D">
              <w:rPr>
                <w:rFonts w:ascii="Arial" w:hAnsi="Arial" w:cs="Arial"/>
                <w:sz w:val="18"/>
                <w:szCs w:val="18"/>
              </w:rPr>
              <w:t xml:space="preserve"> II Belém</w:t>
            </w:r>
          </w:p>
        </w:tc>
        <w:tc>
          <w:tcPr>
            <w:tcW w:w="1104" w:type="dxa"/>
            <w:tcBorders>
              <w:right w:val="single" w:sz="4" w:space="0" w:color="auto"/>
            </w:tcBorders>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Município</w:t>
            </w:r>
          </w:p>
        </w:tc>
      </w:tr>
      <w:tr w:rsidR="00AD1291" w:rsidTr="00AD1291">
        <w:tc>
          <w:tcPr>
            <w:tcW w:w="1904" w:type="dxa"/>
            <w:tcBorders>
              <w:left w:val="single" w:sz="4" w:space="0" w:color="auto"/>
            </w:tcBorders>
          </w:tcPr>
          <w:p w:rsidR="00AD1291" w:rsidRPr="008E3F2D" w:rsidRDefault="00AD1291" w:rsidP="009D2AAA">
            <w:pPr>
              <w:widowControl w:val="0"/>
              <w:autoSpaceDE w:val="0"/>
              <w:autoSpaceDN w:val="0"/>
              <w:adjustRightInd w:val="0"/>
              <w:rPr>
                <w:rFonts w:ascii="Arial" w:eastAsia="Calibri" w:hAnsi="Arial"/>
                <w:sz w:val="18"/>
                <w:szCs w:val="18"/>
                <w:lang w:val="pt-BR"/>
              </w:rPr>
            </w:pPr>
            <w:r w:rsidRPr="008E3F2D">
              <w:rPr>
                <w:rFonts w:ascii="Arial" w:eastAsia="Calibri" w:hAnsi="Arial"/>
                <w:sz w:val="18"/>
                <w:szCs w:val="18"/>
                <w:lang w:val="pt-BR"/>
              </w:rPr>
              <w:t>Parque Ecológico da Ilha do Mosqueiro</w:t>
            </w:r>
          </w:p>
        </w:tc>
        <w:tc>
          <w:tcPr>
            <w:tcW w:w="1346" w:type="dxa"/>
          </w:tcPr>
          <w:p w:rsidR="00AD1291" w:rsidRPr="008E3F2D" w:rsidRDefault="00AD1291" w:rsidP="009D2AAA">
            <w:pPr>
              <w:widowControl w:val="0"/>
              <w:autoSpaceDE w:val="0"/>
              <w:autoSpaceDN w:val="0"/>
              <w:adjustRightInd w:val="0"/>
              <w:rPr>
                <w:rFonts w:ascii="Arial" w:eastAsia="Calibri" w:hAnsi="Arial"/>
                <w:sz w:val="18"/>
                <w:szCs w:val="18"/>
              </w:rPr>
            </w:pPr>
            <w:proofErr w:type="spellStart"/>
            <w:r w:rsidRPr="008E3F2D">
              <w:rPr>
                <w:rFonts w:ascii="Arial" w:eastAsia="Calibri" w:hAnsi="Arial"/>
                <w:sz w:val="18"/>
                <w:szCs w:val="18"/>
              </w:rPr>
              <w:t>Unidade</w:t>
            </w:r>
            <w:proofErr w:type="spellEnd"/>
            <w:r w:rsidRPr="008E3F2D">
              <w:rPr>
                <w:rFonts w:ascii="Arial" w:eastAsia="Calibri" w:hAnsi="Arial"/>
                <w:sz w:val="18"/>
                <w:szCs w:val="18"/>
              </w:rPr>
              <w:t xml:space="preserve"> de </w:t>
            </w:r>
            <w:proofErr w:type="spellStart"/>
            <w:r w:rsidRPr="008E3F2D">
              <w:rPr>
                <w:rFonts w:ascii="Arial" w:eastAsia="Calibri" w:hAnsi="Arial"/>
                <w:sz w:val="18"/>
                <w:szCs w:val="18"/>
              </w:rPr>
              <w:t>Proteção</w:t>
            </w:r>
            <w:proofErr w:type="spellEnd"/>
            <w:r w:rsidRPr="008E3F2D">
              <w:rPr>
                <w:rFonts w:ascii="Arial" w:eastAsia="Calibri" w:hAnsi="Arial"/>
                <w:sz w:val="18"/>
                <w:szCs w:val="18"/>
              </w:rPr>
              <w:t xml:space="preserve"> Integral</w:t>
            </w:r>
          </w:p>
        </w:tc>
        <w:tc>
          <w:tcPr>
            <w:tcW w:w="793" w:type="dxa"/>
          </w:tcPr>
          <w:p w:rsidR="00AD1291" w:rsidRPr="008E3F2D" w:rsidRDefault="00AD1291" w:rsidP="009D2AAA">
            <w:pPr>
              <w:pStyle w:val="NormalWeb"/>
              <w:spacing w:before="0" w:beforeAutospacing="0" w:after="0" w:afterAutospacing="0"/>
              <w:jc w:val="center"/>
              <w:rPr>
                <w:rFonts w:ascii="Arial" w:hAnsi="Arial" w:cs="Arial"/>
                <w:sz w:val="18"/>
                <w:szCs w:val="18"/>
              </w:rPr>
            </w:pPr>
          </w:p>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1,8</w:t>
            </w:r>
          </w:p>
        </w:tc>
        <w:tc>
          <w:tcPr>
            <w:tcW w:w="1732" w:type="dxa"/>
          </w:tcPr>
          <w:p w:rsidR="00AD1291" w:rsidRPr="008E3F2D" w:rsidRDefault="00AD1291" w:rsidP="009D2AAA">
            <w:pPr>
              <w:widowControl w:val="0"/>
              <w:autoSpaceDE w:val="0"/>
              <w:autoSpaceDN w:val="0"/>
              <w:adjustRightInd w:val="0"/>
              <w:rPr>
                <w:rFonts w:ascii="Arial" w:eastAsia="Calibri" w:hAnsi="Arial"/>
                <w:sz w:val="18"/>
                <w:szCs w:val="18"/>
              </w:rPr>
            </w:pPr>
            <w:r w:rsidRPr="008E3F2D">
              <w:rPr>
                <w:rFonts w:ascii="Arial" w:eastAsia="Calibri" w:hAnsi="Arial"/>
                <w:sz w:val="18"/>
                <w:szCs w:val="18"/>
              </w:rPr>
              <w:t>Dec.nº26.138/</w:t>
            </w:r>
          </w:p>
          <w:p w:rsidR="00AD1291" w:rsidRPr="008E3F2D" w:rsidRDefault="00AD1291" w:rsidP="009D2AAA">
            <w:pPr>
              <w:widowControl w:val="0"/>
              <w:autoSpaceDE w:val="0"/>
              <w:autoSpaceDN w:val="0"/>
              <w:adjustRightInd w:val="0"/>
              <w:rPr>
                <w:rFonts w:ascii="Arial" w:eastAsia="Calibri" w:hAnsi="Arial"/>
                <w:sz w:val="18"/>
                <w:szCs w:val="18"/>
              </w:rPr>
            </w:pPr>
            <w:r w:rsidRPr="008E3F2D">
              <w:rPr>
                <w:rFonts w:ascii="Arial" w:eastAsia="Calibri" w:hAnsi="Arial"/>
                <w:sz w:val="18"/>
                <w:szCs w:val="18"/>
              </w:rPr>
              <w:t>93PMB</w:t>
            </w:r>
          </w:p>
          <w:p w:rsidR="00AD1291" w:rsidRPr="008E3F2D" w:rsidRDefault="00AD1291" w:rsidP="009D2AAA">
            <w:pPr>
              <w:pStyle w:val="NormalWeb"/>
              <w:spacing w:before="0" w:beforeAutospacing="0" w:after="0" w:afterAutospacing="0"/>
              <w:rPr>
                <w:rFonts w:ascii="Arial" w:hAnsi="Arial" w:cs="Arial"/>
                <w:sz w:val="18"/>
                <w:szCs w:val="18"/>
              </w:rPr>
            </w:pPr>
            <w:r w:rsidRPr="008E3F2D">
              <w:rPr>
                <w:rFonts w:ascii="Arial" w:eastAsia="Calibri" w:hAnsi="Arial"/>
                <w:sz w:val="18"/>
                <w:szCs w:val="18"/>
              </w:rPr>
              <w:t>11/11/93</w:t>
            </w:r>
          </w:p>
        </w:tc>
        <w:tc>
          <w:tcPr>
            <w:tcW w:w="633"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Não</w:t>
            </w:r>
          </w:p>
        </w:tc>
        <w:tc>
          <w:tcPr>
            <w:tcW w:w="1344" w:type="dxa"/>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Ilha do Mosqueiro</w:t>
            </w:r>
          </w:p>
        </w:tc>
        <w:tc>
          <w:tcPr>
            <w:tcW w:w="1104" w:type="dxa"/>
            <w:tcBorders>
              <w:right w:val="single" w:sz="4" w:space="0" w:color="auto"/>
            </w:tcBorders>
          </w:tcPr>
          <w:p w:rsidR="00AD1291" w:rsidRPr="008E3F2D" w:rsidRDefault="00AD1291" w:rsidP="009D2AAA">
            <w:pPr>
              <w:pStyle w:val="NormalWeb"/>
              <w:spacing w:before="0" w:beforeAutospacing="0" w:after="0" w:afterAutospacing="0"/>
              <w:jc w:val="center"/>
              <w:rPr>
                <w:rFonts w:ascii="Arial" w:hAnsi="Arial" w:cs="Arial"/>
                <w:sz w:val="18"/>
                <w:szCs w:val="18"/>
              </w:rPr>
            </w:pPr>
            <w:r w:rsidRPr="008E3F2D">
              <w:rPr>
                <w:rFonts w:ascii="Arial" w:hAnsi="Arial" w:cs="Arial"/>
                <w:sz w:val="18"/>
                <w:szCs w:val="18"/>
              </w:rPr>
              <w:t>Município</w:t>
            </w:r>
          </w:p>
        </w:tc>
      </w:tr>
    </w:tbl>
    <w:p w:rsidR="00945168" w:rsidRPr="00945168" w:rsidRDefault="00945168" w:rsidP="00945168">
      <w:pPr>
        <w:pStyle w:val="Chapter"/>
        <w:numPr>
          <w:ilvl w:val="0"/>
          <w:numId w:val="0"/>
        </w:numPr>
        <w:ind w:left="288"/>
        <w:jc w:val="left"/>
        <w:rPr>
          <w:rFonts w:eastAsia="Calibri"/>
        </w:rPr>
      </w:pPr>
    </w:p>
    <w:p w:rsidR="0003427B" w:rsidRPr="00D72CB2" w:rsidRDefault="00D74CFE" w:rsidP="0003427B">
      <w:pPr>
        <w:widowControl w:val="0"/>
        <w:ind w:left="567"/>
        <w:jc w:val="both"/>
        <w:rPr>
          <w:i/>
          <w:snapToGrid w:val="0"/>
          <w:kern w:val="28"/>
          <w:szCs w:val="24"/>
          <w:u w:val="single"/>
        </w:rPr>
      </w:pPr>
      <w:r>
        <w:rPr>
          <w:i/>
          <w:snapToGrid w:val="0"/>
          <w:kern w:val="28"/>
          <w:szCs w:val="24"/>
          <w:u w:val="single"/>
        </w:rPr>
        <w:t>Polo</w:t>
      </w:r>
      <w:r w:rsidR="0003427B" w:rsidRPr="00D72CB2">
        <w:rPr>
          <w:i/>
          <w:snapToGrid w:val="0"/>
          <w:kern w:val="28"/>
          <w:szCs w:val="24"/>
          <w:u w:val="single"/>
        </w:rPr>
        <w:t xml:space="preserve"> </w:t>
      </w:r>
      <w:proofErr w:type="spellStart"/>
      <w:r w:rsidR="0003427B" w:rsidRPr="00D72CB2">
        <w:rPr>
          <w:i/>
          <w:snapToGrid w:val="0"/>
          <w:kern w:val="28"/>
          <w:szCs w:val="24"/>
          <w:u w:val="single"/>
        </w:rPr>
        <w:t>Tapajós</w:t>
      </w:r>
      <w:proofErr w:type="spellEnd"/>
    </w:p>
    <w:p w:rsidR="0003427B" w:rsidRPr="00D72CB2" w:rsidRDefault="0003427B" w:rsidP="0003427B">
      <w:pPr>
        <w:widowControl w:val="0"/>
        <w:jc w:val="both"/>
        <w:rPr>
          <w:snapToGrid w:val="0"/>
          <w:kern w:val="28"/>
          <w:szCs w:val="24"/>
        </w:rPr>
      </w:pPr>
    </w:p>
    <w:p w:rsidR="0003427B" w:rsidRPr="007B5BEB" w:rsidRDefault="0003427B" w:rsidP="006D2DF7">
      <w:pPr>
        <w:pStyle w:val="Paragraph"/>
        <w:rPr>
          <w:lang w:val="pt-BR"/>
        </w:rPr>
      </w:pPr>
      <w:r w:rsidRPr="006D2DF7">
        <w:rPr>
          <w:lang w:val="pt-BR"/>
        </w:rPr>
        <w:t xml:space="preserve">Apesar da ampla área geográfica do </w:t>
      </w:r>
      <w:r w:rsidR="00D74CFE">
        <w:rPr>
          <w:lang w:val="pt-BR"/>
        </w:rPr>
        <w:t>Polo</w:t>
      </w:r>
      <w:r w:rsidRPr="006D2DF7">
        <w:rPr>
          <w:lang w:val="pt-BR"/>
        </w:rPr>
        <w:t xml:space="preserve"> Tapajós, apenas os municípios de Santarém e </w:t>
      </w:r>
      <w:proofErr w:type="spellStart"/>
      <w:r w:rsidRPr="006D2DF7">
        <w:rPr>
          <w:lang w:val="pt-BR"/>
        </w:rPr>
        <w:t>Belterra</w:t>
      </w:r>
      <w:proofErr w:type="spellEnd"/>
      <w:r w:rsidRPr="006D2DF7">
        <w:rPr>
          <w:lang w:val="pt-BR"/>
        </w:rPr>
        <w:t xml:space="preserve"> foram selecionados para </w:t>
      </w:r>
      <w:r w:rsidR="00AD1291">
        <w:rPr>
          <w:lang w:val="pt-BR"/>
        </w:rPr>
        <w:t>o Programa</w:t>
      </w:r>
      <w:r w:rsidR="00264EF7">
        <w:rPr>
          <w:lang w:val="pt-BR"/>
        </w:rPr>
        <w:t>. O Polo</w:t>
      </w:r>
      <w:r w:rsidRPr="006D2DF7">
        <w:rPr>
          <w:lang w:val="pt-BR"/>
        </w:rPr>
        <w:t xml:space="preserve"> apresenta possibilidades para o turismo náutico (cruzeiros), turismo de pesca (pesca esportiva), turismo de sol e praia e</w:t>
      </w:r>
      <w:r w:rsidR="00264EF7">
        <w:rPr>
          <w:lang w:val="pt-BR"/>
        </w:rPr>
        <w:t>,</w:t>
      </w:r>
      <w:r w:rsidRPr="006D2DF7">
        <w:rPr>
          <w:lang w:val="pt-BR"/>
        </w:rPr>
        <w:t xml:space="preserve"> </w:t>
      </w:r>
      <w:r w:rsidR="00264EF7">
        <w:rPr>
          <w:lang w:val="pt-BR"/>
        </w:rPr>
        <w:t xml:space="preserve">principalmente, </w:t>
      </w:r>
      <w:r w:rsidRPr="006D2DF7">
        <w:rPr>
          <w:lang w:val="pt-BR"/>
        </w:rPr>
        <w:t xml:space="preserve">uma enorme oferta de atrativos </w:t>
      </w:r>
      <w:r w:rsidR="00264EF7">
        <w:rPr>
          <w:lang w:val="pt-BR"/>
        </w:rPr>
        <w:t>naturais (e.g., florestas, igarapés)</w:t>
      </w:r>
      <w:r w:rsidRPr="006D2DF7">
        <w:rPr>
          <w:lang w:val="pt-BR"/>
        </w:rPr>
        <w:t xml:space="preserve"> com várias Unidades de Conservação</w:t>
      </w:r>
      <w:r w:rsidR="00264EF7">
        <w:rPr>
          <w:lang w:val="pt-BR"/>
        </w:rPr>
        <w:t xml:space="preserve"> </w:t>
      </w:r>
      <w:r w:rsidR="00264EF7">
        <w:rPr>
          <w:lang w:val="pt-BR"/>
        </w:rPr>
        <w:lastRenderedPageBreak/>
        <w:t>que o priorizam como um destino para o ecoturismo</w:t>
      </w:r>
      <w:r w:rsidR="00AD1291">
        <w:rPr>
          <w:lang w:val="pt-BR"/>
        </w:rPr>
        <w:t xml:space="preserve"> e o </w:t>
      </w:r>
      <w:r w:rsidR="00AD1291" w:rsidRPr="007B5BEB">
        <w:rPr>
          <w:lang w:val="pt-BR"/>
        </w:rPr>
        <w:t>turismo científico</w:t>
      </w:r>
      <w:r w:rsidRPr="007B5BEB">
        <w:rPr>
          <w:lang w:val="pt-BR"/>
        </w:rPr>
        <w:t xml:space="preserve">. </w:t>
      </w:r>
      <w:r w:rsidR="004972DF" w:rsidRPr="007B5BEB">
        <w:rPr>
          <w:lang w:val="pt-BR"/>
        </w:rPr>
        <w:t xml:space="preserve">Em geral, tem recebido cerca de </w:t>
      </w:r>
      <w:r w:rsidR="008E3F2D" w:rsidRPr="007B5BEB">
        <w:rPr>
          <w:lang w:val="pt-BR"/>
        </w:rPr>
        <w:t>60,000</w:t>
      </w:r>
      <w:r w:rsidR="004972DF" w:rsidRPr="007B5BEB">
        <w:rPr>
          <w:lang w:val="pt-BR"/>
        </w:rPr>
        <w:t xml:space="preserve"> visitantes por ano.</w:t>
      </w:r>
    </w:p>
    <w:p w:rsidR="008E3F2D" w:rsidRPr="007B5BEB" w:rsidRDefault="00264EF7" w:rsidP="005C5EDA">
      <w:pPr>
        <w:pStyle w:val="Paragraph"/>
        <w:rPr>
          <w:lang w:val="pt-BR"/>
        </w:rPr>
      </w:pPr>
      <w:r w:rsidRPr="006D2DF7">
        <w:rPr>
          <w:lang w:val="pt-BR"/>
        </w:rPr>
        <w:t xml:space="preserve">De grande relevância dentro do cenário amazônico, o </w:t>
      </w:r>
      <w:r>
        <w:rPr>
          <w:lang w:val="pt-BR"/>
        </w:rPr>
        <w:t>Polo</w:t>
      </w:r>
      <w:r w:rsidRPr="006D2DF7">
        <w:rPr>
          <w:lang w:val="pt-BR"/>
        </w:rPr>
        <w:t xml:space="preserve"> </w:t>
      </w:r>
      <w:r>
        <w:rPr>
          <w:lang w:val="pt-BR"/>
        </w:rPr>
        <w:t>está</w:t>
      </w:r>
      <w:r w:rsidRPr="006D2DF7">
        <w:rPr>
          <w:lang w:val="pt-BR"/>
        </w:rPr>
        <w:t xml:space="preserve"> estrategicamente posicionado na porção central do rio Amazonas entre as capitais Belém </w:t>
      </w:r>
      <w:r>
        <w:rPr>
          <w:lang w:val="pt-BR"/>
        </w:rPr>
        <w:t>e</w:t>
      </w:r>
      <w:r w:rsidRPr="006D2DF7">
        <w:rPr>
          <w:lang w:val="pt-BR"/>
        </w:rPr>
        <w:t xml:space="preserve"> Manaus, </w:t>
      </w:r>
      <w:r>
        <w:rPr>
          <w:lang w:val="pt-BR"/>
        </w:rPr>
        <w:t xml:space="preserve">e </w:t>
      </w:r>
      <w:r w:rsidRPr="006D2DF7">
        <w:rPr>
          <w:lang w:val="pt-BR"/>
        </w:rPr>
        <w:t>é uma área em processo de grandes transformações socioeconômicas, impulsionada</w:t>
      </w:r>
      <w:r w:rsidR="00A94D1E">
        <w:rPr>
          <w:lang w:val="pt-BR"/>
        </w:rPr>
        <w:t>s</w:t>
      </w:r>
      <w:r w:rsidRPr="006D2DF7">
        <w:rPr>
          <w:lang w:val="pt-BR"/>
        </w:rPr>
        <w:t xml:space="preserve"> pela abertura de novas </w:t>
      </w:r>
      <w:r w:rsidRPr="007B5BEB">
        <w:rPr>
          <w:lang w:val="pt-BR"/>
        </w:rPr>
        <w:t>fronteiras agrícolas, mineração, e escoamento da produção através de grandes portos</w:t>
      </w:r>
      <w:r w:rsidR="005C5EDA" w:rsidRPr="007B5BEB">
        <w:rPr>
          <w:lang w:val="pt-BR"/>
        </w:rPr>
        <w:t xml:space="preserve">. </w:t>
      </w:r>
    </w:p>
    <w:p w:rsidR="005E5362" w:rsidRPr="007B5BEB" w:rsidRDefault="0003427B" w:rsidP="00B36CCE">
      <w:pPr>
        <w:pStyle w:val="Paragraph"/>
        <w:widowControl w:val="0"/>
        <w:rPr>
          <w:lang w:val="pt-BR"/>
        </w:rPr>
      </w:pPr>
      <w:r w:rsidRPr="007B5BEB">
        <w:rPr>
          <w:lang w:val="pt-BR"/>
        </w:rPr>
        <w:t xml:space="preserve">Na região </w:t>
      </w:r>
      <w:r w:rsidR="00264EF7" w:rsidRPr="007B5BEB">
        <w:rPr>
          <w:lang w:val="pt-BR"/>
        </w:rPr>
        <w:t>existe uma</w:t>
      </w:r>
      <w:r w:rsidRPr="007B5BEB">
        <w:rPr>
          <w:lang w:val="pt-BR"/>
        </w:rPr>
        <w:t xml:space="preserve"> densa tradição cultural indígena, expressa tanto nas várias heranças étnicas (festa do Sairé, artesanato </w:t>
      </w:r>
      <w:proofErr w:type="spellStart"/>
      <w:r w:rsidRPr="007B5BEB">
        <w:rPr>
          <w:lang w:val="pt-BR"/>
        </w:rPr>
        <w:t>tapajônico</w:t>
      </w:r>
      <w:proofErr w:type="spellEnd"/>
      <w:r w:rsidRPr="007B5BEB">
        <w:rPr>
          <w:lang w:val="pt-BR"/>
        </w:rPr>
        <w:t xml:space="preserve"> e gastronomia</w:t>
      </w:r>
      <w:r w:rsidR="005C5EDA" w:rsidRPr="007B5BEB">
        <w:rPr>
          <w:lang w:val="pt-BR"/>
        </w:rPr>
        <w:t>,</w:t>
      </w:r>
      <w:r w:rsidRPr="007B5BEB">
        <w:rPr>
          <w:lang w:val="pt-BR"/>
        </w:rPr>
        <w:t>) como na própria presença de etnias indígenas, algumas remanescentes</w:t>
      </w:r>
      <w:r w:rsidR="005E5362" w:rsidRPr="007B5BEB">
        <w:rPr>
          <w:rStyle w:val="FootnoteReference"/>
          <w:lang w:val="pt-BR"/>
        </w:rPr>
        <w:footnoteReference w:id="7"/>
      </w:r>
      <w:r w:rsidRPr="007B5BEB">
        <w:rPr>
          <w:lang w:val="pt-BR"/>
        </w:rPr>
        <w:t xml:space="preserve">, como os </w:t>
      </w:r>
      <w:r w:rsidR="00D74CFE" w:rsidRPr="007B5BEB">
        <w:rPr>
          <w:lang w:val="pt-BR"/>
        </w:rPr>
        <w:t xml:space="preserve">Mundurucus, </w:t>
      </w:r>
      <w:proofErr w:type="spellStart"/>
      <w:r w:rsidRPr="007B5BEB">
        <w:rPr>
          <w:lang w:val="pt-BR"/>
        </w:rPr>
        <w:t>Arapiuns</w:t>
      </w:r>
      <w:proofErr w:type="spellEnd"/>
      <w:r w:rsidRPr="007B5BEB">
        <w:rPr>
          <w:lang w:val="pt-BR"/>
        </w:rPr>
        <w:t xml:space="preserve"> e os </w:t>
      </w:r>
      <w:proofErr w:type="spellStart"/>
      <w:r w:rsidRPr="007B5BEB">
        <w:rPr>
          <w:lang w:val="pt-BR"/>
        </w:rPr>
        <w:t>Borari</w:t>
      </w:r>
      <w:proofErr w:type="spellEnd"/>
      <w:r w:rsidRPr="007B5BEB">
        <w:rPr>
          <w:lang w:val="pt-BR"/>
        </w:rPr>
        <w:t xml:space="preserve">, além de outras que embora localizadas em municípios limítrofes </w:t>
      </w:r>
      <w:r w:rsidR="00264EF7" w:rsidRPr="007B5BEB">
        <w:rPr>
          <w:lang w:val="pt-BR"/>
        </w:rPr>
        <w:t xml:space="preserve">são </w:t>
      </w:r>
      <w:r w:rsidRPr="007B5BEB">
        <w:rPr>
          <w:lang w:val="pt-BR"/>
        </w:rPr>
        <w:t xml:space="preserve">aglutinadas por este </w:t>
      </w:r>
      <w:r w:rsidR="00D74CFE" w:rsidRPr="007B5BEB">
        <w:rPr>
          <w:lang w:val="pt-BR"/>
        </w:rPr>
        <w:t>Polo</w:t>
      </w:r>
      <w:r w:rsidR="00264EF7" w:rsidRPr="007B5BEB">
        <w:rPr>
          <w:lang w:val="pt-BR"/>
        </w:rPr>
        <w:t xml:space="preserve">. </w:t>
      </w:r>
      <w:r w:rsidRPr="007B5BEB">
        <w:rPr>
          <w:lang w:val="pt-BR"/>
        </w:rPr>
        <w:t xml:space="preserve"> </w:t>
      </w:r>
      <w:r w:rsidR="00264EF7" w:rsidRPr="007B5BEB">
        <w:rPr>
          <w:lang w:val="pt-BR"/>
        </w:rPr>
        <w:t>O</w:t>
      </w:r>
      <w:r w:rsidRPr="007B5BEB">
        <w:rPr>
          <w:lang w:val="pt-BR"/>
        </w:rPr>
        <w:t xml:space="preserve"> Município de Santarém </w:t>
      </w:r>
      <w:r w:rsidR="00264EF7" w:rsidRPr="007B5BEB">
        <w:rPr>
          <w:lang w:val="pt-BR"/>
        </w:rPr>
        <w:t>serve como</w:t>
      </w:r>
      <w:r w:rsidRPr="007B5BEB">
        <w:rPr>
          <w:lang w:val="pt-BR"/>
        </w:rPr>
        <w:t xml:space="preserve"> referência </w:t>
      </w:r>
      <w:r w:rsidR="005C5EDA" w:rsidRPr="007B5BEB">
        <w:rPr>
          <w:lang w:val="pt-BR"/>
        </w:rPr>
        <w:t>para populações d</w:t>
      </w:r>
      <w:r w:rsidR="008E3F2D" w:rsidRPr="007B5BEB">
        <w:rPr>
          <w:lang w:val="pt-BR"/>
        </w:rPr>
        <w:t xml:space="preserve">as seguintes etnias: Arara Vermelha, </w:t>
      </w:r>
      <w:proofErr w:type="spellStart"/>
      <w:r w:rsidR="008E3F2D" w:rsidRPr="007B5BEB">
        <w:rPr>
          <w:lang w:val="pt-BR"/>
        </w:rPr>
        <w:t>Arapium</w:t>
      </w:r>
      <w:proofErr w:type="spellEnd"/>
      <w:r w:rsidR="008E3F2D" w:rsidRPr="007B5BEB">
        <w:rPr>
          <w:lang w:val="pt-BR"/>
        </w:rPr>
        <w:t xml:space="preserve"> </w:t>
      </w:r>
      <w:proofErr w:type="spellStart"/>
      <w:r w:rsidR="008E3F2D" w:rsidRPr="007B5BEB">
        <w:rPr>
          <w:lang w:val="pt-BR"/>
        </w:rPr>
        <w:t>Borari</w:t>
      </w:r>
      <w:proofErr w:type="spellEnd"/>
      <w:r w:rsidR="008E3F2D" w:rsidRPr="007B5BEB">
        <w:rPr>
          <w:lang w:val="pt-BR"/>
        </w:rPr>
        <w:t xml:space="preserve">, Tapajó, </w:t>
      </w:r>
      <w:proofErr w:type="spellStart"/>
      <w:r w:rsidR="008E3F2D" w:rsidRPr="007B5BEB">
        <w:rPr>
          <w:lang w:val="pt-BR"/>
        </w:rPr>
        <w:t>Tupaiu</w:t>
      </w:r>
      <w:proofErr w:type="spellEnd"/>
      <w:r w:rsidR="008E3F2D" w:rsidRPr="007B5BEB">
        <w:rPr>
          <w:lang w:val="pt-BR"/>
        </w:rPr>
        <w:t xml:space="preserve">, Tapuia, </w:t>
      </w:r>
      <w:proofErr w:type="spellStart"/>
      <w:r w:rsidR="008E3F2D" w:rsidRPr="007B5BEB">
        <w:rPr>
          <w:lang w:val="pt-BR"/>
        </w:rPr>
        <w:t>Kumaruara</w:t>
      </w:r>
      <w:proofErr w:type="spellEnd"/>
      <w:r w:rsidR="008E3F2D" w:rsidRPr="007B5BEB">
        <w:rPr>
          <w:lang w:val="pt-BR"/>
        </w:rPr>
        <w:t xml:space="preserve">, </w:t>
      </w:r>
      <w:proofErr w:type="spellStart"/>
      <w:r w:rsidR="008E3F2D" w:rsidRPr="007B5BEB">
        <w:rPr>
          <w:lang w:val="pt-BR"/>
        </w:rPr>
        <w:t>Munduruku-Taquar</w:t>
      </w:r>
      <w:proofErr w:type="spellEnd"/>
      <w:r w:rsidR="008E3F2D" w:rsidRPr="007B5BEB">
        <w:rPr>
          <w:lang w:val="pt-BR"/>
        </w:rPr>
        <w:t xml:space="preserve">, </w:t>
      </w:r>
      <w:proofErr w:type="spellStart"/>
      <w:r w:rsidR="008E3F2D" w:rsidRPr="007B5BEB">
        <w:rPr>
          <w:lang w:val="pt-BR"/>
        </w:rPr>
        <w:t>Apiaká</w:t>
      </w:r>
      <w:proofErr w:type="spellEnd"/>
      <w:r w:rsidR="008E3F2D" w:rsidRPr="007B5BEB">
        <w:rPr>
          <w:lang w:val="pt-BR"/>
        </w:rPr>
        <w:t>, Jaraqui e Tupinamb</w:t>
      </w:r>
      <w:r w:rsidR="005E5362" w:rsidRPr="007B5BEB">
        <w:rPr>
          <w:lang w:val="pt-BR"/>
        </w:rPr>
        <w:t xml:space="preserve">á. </w:t>
      </w:r>
      <w:r w:rsidR="005C5EDA" w:rsidRPr="007B5BEB">
        <w:rPr>
          <w:lang w:val="pt-BR"/>
        </w:rPr>
        <w:t xml:space="preserve"> </w:t>
      </w:r>
      <w:r w:rsidR="005E5362" w:rsidRPr="007B5BEB">
        <w:rPr>
          <w:lang w:val="pt-BR"/>
        </w:rPr>
        <w:t>Ao extremo norte do Polo Tapajós, encontram-se outras TI, entre elas, as de Trombetas-</w:t>
      </w:r>
      <w:proofErr w:type="spellStart"/>
      <w:r w:rsidR="005E5362" w:rsidRPr="007B5BEB">
        <w:rPr>
          <w:lang w:val="pt-BR"/>
        </w:rPr>
        <w:t>Mapuera</w:t>
      </w:r>
      <w:proofErr w:type="spellEnd"/>
      <w:r w:rsidR="005E5362" w:rsidRPr="007B5BEB">
        <w:rPr>
          <w:lang w:val="pt-BR"/>
        </w:rPr>
        <w:t>, Nhamundá-</w:t>
      </w:r>
      <w:proofErr w:type="spellStart"/>
      <w:r w:rsidR="005E5362" w:rsidRPr="007B5BEB">
        <w:rPr>
          <w:lang w:val="pt-BR"/>
        </w:rPr>
        <w:t>Mapuera</w:t>
      </w:r>
      <w:proofErr w:type="spellEnd"/>
      <w:r w:rsidR="005E5362" w:rsidRPr="007B5BEB">
        <w:rPr>
          <w:lang w:val="pt-BR"/>
        </w:rPr>
        <w:t>, cujas populações estão localizadas no município de Oriximiná, Faro, Juruti e Terra Santa.</w:t>
      </w:r>
    </w:p>
    <w:p w:rsidR="0003427B" w:rsidRPr="008E3F2D" w:rsidRDefault="004972DF" w:rsidP="00B36CCE">
      <w:pPr>
        <w:pStyle w:val="Paragraph"/>
        <w:widowControl w:val="0"/>
        <w:rPr>
          <w:lang w:val="pt-BR"/>
        </w:rPr>
      </w:pPr>
      <w:r w:rsidRPr="008E3F2D">
        <w:rPr>
          <w:lang w:val="pt-BR"/>
        </w:rPr>
        <w:t>O Programa poderá afetar direta ou indiretamente estas populações. No entanto, como se descreve na seção relativa aos potenciais impactos, se adotarão medidas para potencializar a participação destas populações nos benefícios do Programa, e para prevenir impactos adversos em suas áreas, seja pela entrada de visitantes, ou por outros tipos de pressão sobre o uso da área que resultarão de um potencial aumento do fluxo turístico na região. Entre outras medidas, o Programa adotará um protocolo de intervenção que garantirá acima de tudo a realização de uma consulta culturalmente apropriada e adequada para os fins do Programa.</w:t>
      </w:r>
      <w:r w:rsidR="0003427B" w:rsidRPr="008E3F2D">
        <w:rPr>
          <w:snapToGrid w:val="0"/>
          <w:kern w:val="28"/>
          <w:szCs w:val="24"/>
          <w:lang w:val="pt-BR"/>
        </w:rPr>
        <w:t xml:space="preserve">         </w:t>
      </w:r>
    </w:p>
    <w:p w:rsidR="0003427B" w:rsidRPr="007D2ADC" w:rsidRDefault="0003427B" w:rsidP="007D2ADC">
      <w:pPr>
        <w:pStyle w:val="Paragraph"/>
        <w:rPr>
          <w:lang w:val="pt-BR"/>
        </w:rPr>
      </w:pPr>
      <w:r w:rsidRPr="005C5EDA">
        <w:rPr>
          <w:lang w:val="pt-BR"/>
        </w:rPr>
        <w:t xml:space="preserve">O Município de </w:t>
      </w:r>
      <w:r w:rsidRPr="005C5EDA">
        <w:rPr>
          <w:b/>
          <w:lang w:val="pt-BR"/>
        </w:rPr>
        <w:t>Santarém</w:t>
      </w:r>
      <w:r w:rsidRPr="005C5EDA">
        <w:rPr>
          <w:lang w:val="pt-BR"/>
        </w:rPr>
        <w:t xml:space="preserve"> é a principal cidade do oeste paraense e a segunda ma</w:t>
      </w:r>
      <w:r w:rsidR="005C5EDA" w:rsidRPr="005C5EDA">
        <w:rPr>
          <w:lang w:val="pt-BR"/>
        </w:rPr>
        <w:t>is importante do Estado do Pará. Tem uma</w:t>
      </w:r>
      <w:r w:rsidRPr="005C5EDA">
        <w:rPr>
          <w:lang w:val="pt-BR"/>
        </w:rPr>
        <w:t xml:space="preserve"> população estimada em 274.285 habitantes (IBGE, 2007</w:t>
      </w:r>
      <w:r w:rsidR="00C56EC5">
        <w:rPr>
          <w:lang w:val="pt-BR"/>
        </w:rPr>
        <w:t>)</w:t>
      </w:r>
      <w:r w:rsidRPr="005C5EDA">
        <w:rPr>
          <w:lang w:val="pt-BR"/>
        </w:rPr>
        <w:t xml:space="preserve">. </w:t>
      </w:r>
      <w:r w:rsidR="005C5EDA" w:rsidRPr="005C5EDA">
        <w:rPr>
          <w:lang w:val="pt-BR"/>
        </w:rPr>
        <w:t>Sua economia está baseada</w:t>
      </w:r>
      <w:r w:rsidR="00835804" w:rsidRPr="005C5EDA">
        <w:rPr>
          <w:lang w:val="pt-BR"/>
        </w:rPr>
        <w:t xml:space="preserve"> nos setores de comércio e serviços, no ecoturismo, nas indústrias leves e de beneficiamento, como madeiras, olarias, panificadoras, agroindústrias, beneficiamento do látex, de arroz, e castanha. Destaca-se </w:t>
      </w:r>
      <w:r w:rsidR="005C5EDA">
        <w:rPr>
          <w:lang w:val="pt-BR"/>
        </w:rPr>
        <w:t xml:space="preserve">também </w:t>
      </w:r>
      <w:r w:rsidR="00835804" w:rsidRPr="005C5EDA">
        <w:rPr>
          <w:lang w:val="pt-BR"/>
        </w:rPr>
        <w:t>o beneficiamento do pescado</w:t>
      </w:r>
      <w:r w:rsidR="005C5EDA">
        <w:rPr>
          <w:lang w:val="pt-BR"/>
        </w:rPr>
        <w:t>, já que é uma área rica em recursos pesqueiros.</w:t>
      </w:r>
      <w:r w:rsidR="007D2ADC">
        <w:rPr>
          <w:lang w:val="pt-BR"/>
        </w:rPr>
        <w:t xml:space="preserve"> </w:t>
      </w:r>
      <w:r w:rsidRPr="007D2ADC">
        <w:rPr>
          <w:lang w:val="pt-BR"/>
        </w:rPr>
        <w:t xml:space="preserve">O Município de </w:t>
      </w:r>
      <w:proofErr w:type="spellStart"/>
      <w:r w:rsidRPr="007D2ADC">
        <w:rPr>
          <w:b/>
          <w:lang w:val="pt-BR"/>
        </w:rPr>
        <w:t>Belterra</w:t>
      </w:r>
      <w:proofErr w:type="spellEnd"/>
      <w:r w:rsidRPr="007D2ADC">
        <w:rPr>
          <w:lang w:val="pt-BR"/>
        </w:rPr>
        <w:t xml:space="preserve">, </w:t>
      </w:r>
      <w:r w:rsidR="005C5EDA" w:rsidRPr="007D2ADC">
        <w:rPr>
          <w:lang w:val="pt-BR"/>
        </w:rPr>
        <w:t>por sua vez</w:t>
      </w:r>
      <w:r w:rsidR="00D73507">
        <w:rPr>
          <w:lang w:val="pt-BR"/>
        </w:rPr>
        <w:t>, se manteve estagnado</w:t>
      </w:r>
      <w:r w:rsidR="00C56EC5">
        <w:rPr>
          <w:lang w:val="pt-BR"/>
        </w:rPr>
        <w:t>. Tem uma população aproximada de 12.000 habitantes (IBGE, 2007) e seu crescimento está comprometido por</w:t>
      </w:r>
      <w:r w:rsidR="00BD3540">
        <w:rPr>
          <w:lang w:val="pt-BR"/>
        </w:rPr>
        <w:t xml:space="preserve"> </w:t>
      </w:r>
      <w:r w:rsidR="00D73507">
        <w:rPr>
          <w:lang w:val="pt-BR"/>
        </w:rPr>
        <w:t>falta generali</w:t>
      </w:r>
      <w:r w:rsidR="00A94D1E">
        <w:rPr>
          <w:lang w:val="pt-BR"/>
        </w:rPr>
        <w:t>zada</w:t>
      </w:r>
      <w:r w:rsidR="00D73507">
        <w:rPr>
          <w:lang w:val="pt-BR"/>
        </w:rPr>
        <w:t xml:space="preserve"> de oportunidades de emprego e de diversificação da economia. </w:t>
      </w:r>
      <w:r w:rsidR="000042F5">
        <w:rPr>
          <w:lang w:val="pt-BR"/>
        </w:rPr>
        <w:t xml:space="preserve">As principais </w:t>
      </w:r>
      <w:r w:rsidR="00D73507">
        <w:rPr>
          <w:lang w:val="pt-BR"/>
        </w:rPr>
        <w:t xml:space="preserve">atividades econômicas </w:t>
      </w:r>
      <w:r w:rsidR="000042F5">
        <w:rPr>
          <w:lang w:val="pt-BR"/>
        </w:rPr>
        <w:t xml:space="preserve">se restringem </w:t>
      </w:r>
      <w:r w:rsidR="00D73507">
        <w:rPr>
          <w:lang w:val="pt-BR"/>
        </w:rPr>
        <w:t xml:space="preserve">à agricultura, </w:t>
      </w:r>
      <w:r w:rsidR="00D73507" w:rsidRPr="007D2ADC">
        <w:rPr>
          <w:lang w:val="pt-BR"/>
        </w:rPr>
        <w:t>pecuária, pesca e extrativismo vegetal de subsistência</w:t>
      </w:r>
      <w:r w:rsidR="00D73507">
        <w:rPr>
          <w:lang w:val="pt-BR"/>
        </w:rPr>
        <w:t xml:space="preserve">. </w:t>
      </w:r>
    </w:p>
    <w:p w:rsidR="00965D08" w:rsidRPr="00965D08" w:rsidRDefault="000D4BC8" w:rsidP="006D2DF7">
      <w:pPr>
        <w:pStyle w:val="Paragraph"/>
        <w:rPr>
          <w:szCs w:val="24"/>
          <w:lang w:val="pt-BR"/>
        </w:rPr>
      </w:pPr>
      <w:r>
        <w:rPr>
          <w:lang w:val="pt-BR"/>
        </w:rPr>
        <w:lastRenderedPageBreak/>
        <w:t xml:space="preserve">O </w:t>
      </w:r>
      <w:r w:rsidR="000042F5">
        <w:rPr>
          <w:lang w:val="pt-BR"/>
        </w:rPr>
        <w:t>maior</w:t>
      </w:r>
      <w:r>
        <w:rPr>
          <w:lang w:val="pt-BR"/>
        </w:rPr>
        <w:t xml:space="preserve"> potencial </w:t>
      </w:r>
      <w:r w:rsidR="000042F5">
        <w:rPr>
          <w:lang w:val="pt-BR"/>
        </w:rPr>
        <w:t>turístico</w:t>
      </w:r>
      <w:r>
        <w:rPr>
          <w:lang w:val="pt-BR"/>
        </w:rPr>
        <w:t xml:space="preserve"> </w:t>
      </w:r>
      <w:r w:rsidR="000042F5">
        <w:rPr>
          <w:lang w:val="pt-BR"/>
        </w:rPr>
        <w:t>no Polo é a própria natureza e os recursos naturais existentes no</w:t>
      </w:r>
      <w:r w:rsidR="00A94D1E">
        <w:rPr>
          <w:lang w:val="pt-BR"/>
        </w:rPr>
        <w:t>s</w:t>
      </w:r>
      <w:r w:rsidR="000042F5">
        <w:rPr>
          <w:lang w:val="pt-BR"/>
        </w:rPr>
        <w:t xml:space="preserve"> dois Municípios</w:t>
      </w:r>
      <w:r>
        <w:rPr>
          <w:lang w:val="pt-BR"/>
        </w:rPr>
        <w:t>.</w:t>
      </w:r>
      <w:r w:rsidR="000042F5">
        <w:rPr>
          <w:lang w:val="pt-BR"/>
        </w:rPr>
        <w:t xml:space="preserve"> Além das várias Unidades de Conservação, os municípios apresentam singularidades relacionadas aos recursos naturais, </w:t>
      </w:r>
      <w:r w:rsidR="00C56EC5">
        <w:rPr>
          <w:lang w:val="pt-BR"/>
        </w:rPr>
        <w:t>como por exemplo</w:t>
      </w:r>
      <w:r w:rsidR="008E3F2D">
        <w:rPr>
          <w:lang w:val="pt-BR"/>
        </w:rPr>
        <w:t>,</w:t>
      </w:r>
      <w:r w:rsidR="00C56EC5">
        <w:rPr>
          <w:lang w:val="pt-BR"/>
        </w:rPr>
        <w:t xml:space="preserve"> o</w:t>
      </w:r>
      <w:r>
        <w:rPr>
          <w:lang w:val="pt-BR"/>
        </w:rPr>
        <w:t xml:space="preserve"> encontro dos rios Tapajós e Amazonas,</w:t>
      </w:r>
      <w:r w:rsidR="000042F5">
        <w:rPr>
          <w:lang w:val="pt-BR"/>
        </w:rPr>
        <w:t xml:space="preserve"> </w:t>
      </w:r>
      <w:r w:rsidR="00C56EC5">
        <w:rPr>
          <w:lang w:val="pt-BR"/>
        </w:rPr>
        <w:t xml:space="preserve">que </w:t>
      </w:r>
      <w:r>
        <w:rPr>
          <w:lang w:val="pt-BR"/>
        </w:rPr>
        <w:t xml:space="preserve">é um fenômeno raro </w:t>
      </w:r>
      <w:r w:rsidR="000042F5">
        <w:rPr>
          <w:lang w:val="pt-BR"/>
        </w:rPr>
        <w:t>e atrai muitos visitantes anualmente</w:t>
      </w:r>
      <w:r>
        <w:rPr>
          <w:lang w:val="pt-BR"/>
        </w:rPr>
        <w:t xml:space="preserve">. </w:t>
      </w:r>
      <w:r w:rsidR="00C56EC5">
        <w:rPr>
          <w:lang w:val="pt-BR"/>
        </w:rPr>
        <w:t>Os</w:t>
      </w:r>
      <w:r>
        <w:rPr>
          <w:lang w:val="pt-BR"/>
        </w:rPr>
        <w:t xml:space="preserve"> principais atrativos naturais de Santarém </w:t>
      </w:r>
      <w:r w:rsidR="00C56EC5">
        <w:rPr>
          <w:lang w:val="pt-BR"/>
        </w:rPr>
        <w:t>são</w:t>
      </w:r>
      <w:r>
        <w:rPr>
          <w:lang w:val="pt-BR"/>
        </w:rPr>
        <w:t xml:space="preserve">: Serra de </w:t>
      </w:r>
      <w:proofErr w:type="spellStart"/>
      <w:r>
        <w:rPr>
          <w:lang w:val="pt-BR"/>
        </w:rPr>
        <w:t>Piquiatuba</w:t>
      </w:r>
      <w:proofErr w:type="spellEnd"/>
      <w:r>
        <w:rPr>
          <w:lang w:val="pt-BR"/>
        </w:rPr>
        <w:t xml:space="preserve">, Morro do </w:t>
      </w:r>
      <w:proofErr w:type="spellStart"/>
      <w:r>
        <w:rPr>
          <w:lang w:val="pt-BR"/>
        </w:rPr>
        <w:t>Alter</w:t>
      </w:r>
      <w:proofErr w:type="spellEnd"/>
      <w:r>
        <w:rPr>
          <w:lang w:val="pt-BR"/>
        </w:rPr>
        <w:t xml:space="preserve"> do Chão, Vila de </w:t>
      </w:r>
      <w:proofErr w:type="spellStart"/>
      <w:r>
        <w:rPr>
          <w:lang w:val="pt-BR"/>
        </w:rPr>
        <w:t>Alter</w:t>
      </w:r>
      <w:proofErr w:type="spellEnd"/>
      <w:r>
        <w:rPr>
          <w:lang w:val="pt-BR"/>
        </w:rPr>
        <w:t xml:space="preserve"> do Chão (onde acontece a tradicional Festa do Sairé), Lagos </w:t>
      </w:r>
      <w:proofErr w:type="spellStart"/>
      <w:r>
        <w:rPr>
          <w:lang w:val="pt-BR"/>
        </w:rPr>
        <w:t>Mapiri</w:t>
      </w:r>
      <w:proofErr w:type="spellEnd"/>
      <w:r>
        <w:rPr>
          <w:lang w:val="pt-BR"/>
        </w:rPr>
        <w:t xml:space="preserve">, </w:t>
      </w:r>
      <w:proofErr w:type="spellStart"/>
      <w:r>
        <w:rPr>
          <w:lang w:val="pt-BR"/>
        </w:rPr>
        <w:t>Papucu</w:t>
      </w:r>
      <w:proofErr w:type="spellEnd"/>
      <w:r>
        <w:rPr>
          <w:lang w:val="pt-BR"/>
        </w:rPr>
        <w:t xml:space="preserve">, Verde, </w:t>
      </w:r>
      <w:proofErr w:type="spellStart"/>
      <w:r>
        <w:rPr>
          <w:lang w:val="pt-BR"/>
        </w:rPr>
        <w:t>Maicá</w:t>
      </w:r>
      <w:proofErr w:type="spellEnd"/>
      <w:r>
        <w:rPr>
          <w:lang w:val="pt-BR"/>
        </w:rPr>
        <w:t xml:space="preserve">, Grande do Curai e </w:t>
      </w:r>
      <w:proofErr w:type="spellStart"/>
      <w:r>
        <w:rPr>
          <w:lang w:val="pt-BR"/>
        </w:rPr>
        <w:t>Taparí</w:t>
      </w:r>
      <w:proofErr w:type="spellEnd"/>
      <w:r>
        <w:rPr>
          <w:lang w:val="pt-BR"/>
        </w:rPr>
        <w:t>, e, praias de Ponta de Pedras. As atividades mais procuradas são: passei</w:t>
      </w:r>
      <w:r w:rsidR="00A94D1E">
        <w:rPr>
          <w:lang w:val="pt-BR"/>
        </w:rPr>
        <w:t>o</w:t>
      </w:r>
      <w:r>
        <w:rPr>
          <w:lang w:val="pt-BR"/>
        </w:rPr>
        <w:t xml:space="preserve">s com contemplação de exemplares da fauna e da flora regionais, como garças, marrecos, anta, tatu-canastra, tamanduá-bandeira e peixe-boi e os peixes, pirarucu, tucunaré, tambaqui, e cobras, como a </w:t>
      </w:r>
      <w:r w:rsidR="009B6395">
        <w:rPr>
          <w:lang w:val="pt-BR"/>
        </w:rPr>
        <w:t>jiboia</w:t>
      </w:r>
      <w:r>
        <w:rPr>
          <w:lang w:val="pt-BR"/>
        </w:rPr>
        <w:t xml:space="preserve">, coral, sucuri e cascavel. </w:t>
      </w:r>
    </w:p>
    <w:p w:rsidR="00835804" w:rsidRPr="006458E8" w:rsidRDefault="00C56EC5" w:rsidP="006D2DF7">
      <w:pPr>
        <w:pStyle w:val="Paragraph"/>
        <w:rPr>
          <w:szCs w:val="24"/>
          <w:lang w:val="pt-BR"/>
        </w:rPr>
      </w:pPr>
      <w:r>
        <w:rPr>
          <w:u w:val="single"/>
          <w:lang w:val="pt-BR"/>
        </w:rPr>
        <w:t xml:space="preserve">Áreas Protegidas. </w:t>
      </w:r>
      <w:r>
        <w:rPr>
          <w:lang w:val="pt-BR"/>
        </w:rPr>
        <w:t xml:space="preserve">As principais </w:t>
      </w:r>
      <w:proofErr w:type="spellStart"/>
      <w:r>
        <w:rPr>
          <w:lang w:val="pt-BR"/>
        </w:rPr>
        <w:t>UCs</w:t>
      </w:r>
      <w:proofErr w:type="spellEnd"/>
      <w:r>
        <w:rPr>
          <w:lang w:val="pt-BR"/>
        </w:rPr>
        <w:t xml:space="preserve"> existentes nos dois </w:t>
      </w:r>
      <w:r w:rsidR="008E3F2D">
        <w:rPr>
          <w:lang w:val="pt-BR"/>
        </w:rPr>
        <w:t>municípios</w:t>
      </w:r>
      <w:r>
        <w:rPr>
          <w:lang w:val="pt-BR"/>
        </w:rPr>
        <w:t xml:space="preserve"> são</w:t>
      </w:r>
      <w:r w:rsidR="000042F5">
        <w:rPr>
          <w:lang w:val="pt-BR"/>
        </w:rPr>
        <w:t>:</w:t>
      </w:r>
      <w:r w:rsidR="000D4BC8">
        <w:rPr>
          <w:lang w:val="pt-BR"/>
        </w:rPr>
        <w:t xml:space="preserve"> a Floresta Naciona</w:t>
      </w:r>
      <w:r w:rsidR="000042F5">
        <w:rPr>
          <w:lang w:val="pt-BR"/>
        </w:rPr>
        <w:t>l de Tapajós (FLONA de Tapajós);</w:t>
      </w:r>
      <w:r w:rsidR="000D4BC8">
        <w:rPr>
          <w:lang w:val="pt-BR"/>
        </w:rPr>
        <w:t xml:space="preserve"> a Reserva Extrativista Tapajós-</w:t>
      </w:r>
      <w:proofErr w:type="spellStart"/>
      <w:r w:rsidR="000D4BC8">
        <w:rPr>
          <w:lang w:val="pt-BR"/>
        </w:rPr>
        <w:t>Arapiuns</w:t>
      </w:r>
      <w:proofErr w:type="spellEnd"/>
      <w:r w:rsidR="000D4BC8">
        <w:rPr>
          <w:lang w:val="pt-BR"/>
        </w:rPr>
        <w:t xml:space="preserve"> (RESEX); e, a Reserva Florestal do </w:t>
      </w:r>
      <w:proofErr w:type="spellStart"/>
      <w:r w:rsidR="000D4BC8">
        <w:rPr>
          <w:lang w:val="pt-BR"/>
        </w:rPr>
        <w:t>Palhão</w:t>
      </w:r>
      <w:proofErr w:type="spellEnd"/>
      <w:r w:rsidR="000D4BC8">
        <w:rPr>
          <w:lang w:val="pt-BR"/>
        </w:rPr>
        <w:t xml:space="preserve">, além da </w:t>
      </w:r>
      <w:r w:rsidR="009B6395">
        <w:rPr>
          <w:lang w:val="pt-BR"/>
        </w:rPr>
        <w:t>Área</w:t>
      </w:r>
      <w:r w:rsidR="000D4BC8">
        <w:rPr>
          <w:lang w:val="pt-BR"/>
        </w:rPr>
        <w:t xml:space="preserve"> de Proteção Ambiental (APA) de </w:t>
      </w:r>
      <w:proofErr w:type="spellStart"/>
      <w:r w:rsidR="000D4BC8">
        <w:rPr>
          <w:lang w:val="pt-BR"/>
        </w:rPr>
        <w:t>Alter</w:t>
      </w:r>
      <w:proofErr w:type="spellEnd"/>
      <w:r w:rsidR="000D4BC8">
        <w:rPr>
          <w:lang w:val="pt-BR"/>
        </w:rPr>
        <w:t xml:space="preserve"> do Chão/</w:t>
      </w:r>
      <w:proofErr w:type="spellStart"/>
      <w:r w:rsidR="000D4BC8">
        <w:rPr>
          <w:lang w:val="pt-BR"/>
        </w:rPr>
        <w:t>Aramanaí</w:t>
      </w:r>
      <w:proofErr w:type="spellEnd"/>
      <w:r w:rsidR="000D4BC8">
        <w:rPr>
          <w:lang w:val="pt-BR"/>
        </w:rPr>
        <w:t xml:space="preserve">. Os igarapés em </w:t>
      </w:r>
      <w:proofErr w:type="spellStart"/>
      <w:r w:rsidR="000D4BC8">
        <w:rPr>
          <w:lang w:val="pt-BR"/>
        </w:rPr>
        <w:t>Belterra</w:t>
      </w:r>
      <w:proofErr w:type="spellEnd"/>
      <w:r w:rsidR="000D4BC8">
        <w:rPr>
          <w:lang w:val="pt-BR"/>
        </w:rPr>
        <w:t xml:space="preserve"> também figuram como atrativos por conta de suas belezas naturais, águas claras, e presença de fauna exótica e plantas raras</w:t>
      </w:r>
      <w:r>
        <w:rPr>
          <w:lang w:val="pt-BR"/>
        </w:rPr>
        <w:t xml:space="preserve">, mas não são protegidos através de </w:t>
      </w:r>
      <w:proofErr w:type="spellStart"/>
      <w:r>
        <w:rPr>
          <w:lang w:val="pt-BR"/>
        </w:rPr>
        <w:t>UCs</w:t>
      </w:r>
      <w:proofErr w:type="spellEnd"/>
      <w:r w:rsidR="000D4BC8">
        <w:rPr>
          <w:lang w:val="pt-BR"/>
        </w:rPr>
        <w:t>.</w:t>
      </w:r>
      <w:r w:rsidR="003558D9">
        <w:rPr>
          <w:lang w:val="pt-BR"/>
        </w:rPr>
        <w:t xml:space="preserve"> </w:t>
      </w:r>
      <w:r w:rsidR="00965D08">
        <w:rPr>
          <w:lang w:val="pt-BR"/>
        </w:rPr>
        <w:t xml:space="preserve"> O Quadro 2, a seguir, apresenta características das áreas protegidas que incidem sobre o território do Polo.</w:t>
      </w:r>
    </w:p>
    <w:p w:rsidR="006458E8" w:rsidRPr="003E4D4C" w:rsidRDefault="006458E8" w:rsidP="006458E8">
      <w:pPr>
        <w:pStyle w:val="Heading3"/>
        <w:numPr>
          <w:ilvl w:val="0"/>
          <w:numId w:val="0"/>
        </w:numPr>
        <w:ind w:left="1440"/>
        <w:rPr>
          <w:rFonts w:ascii="Times New Roman" w:hAnsi="Times New Roman"/>
          <w:lang w:val="pt-BR"/>
        </w:rPr>
      </w:pPr>
      <w:r w:rsidRPr="003E4D4C">
        <w:rPr>
          <w:rFonts w:ascii="Times New Roman" w:hAnsi="Times New Roman"/>
          <w:lang w:val="pt-BR"/>
        </w:rPr>
        <w:t>Quadro 2 – Unidades de Conservação existentes no Polo Tapajós</w:t>
      </w:r>
    </w:p>
    <w:tbl>
      <w:tblPr>
        <w:tblW w:w="0" w:type="auto"/>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81"/>
        <w:gridCol w:w="1243"/>
        <w:gridCol w:w="1231"/>
        <w:gridCol w:w="1353"/>
        <w:gridCol w:w="1310"/>
        <w:gridCol w:w="1638"/>
      </w:tblGrid>
      <w:tr w:rsidR="006458E8" w:rsidTr="00DC2F11">
        <w:tc>
          <w:tcPr>
            <w:tcW w:w="2081" w:type="dxa"/>
            <w:tcBorders>
              <w:left w:val="single" w:sz="4" w:space="0" w:color="auto"/>
            </w:tcBorders>
            <w:shd w:val="clear" w:color="auto" w:fill="D6E3BC"/>
          </w:tcPr>
          <w:p w:rsidR="006458E8" w:rsidRPr="008E3F2D" w:rsidRDefault="006458E8" w:rsidP="00DC2F11">
            <w:pPr>
              <w:widowControl w:val="0"/>
              <w:autoSpaceDE w:val="0"/>
              <w:autoSpaceDN w:val="0"/>
              <w:adjustRightInd w:val="0"/>
              <w:jc w:val="center"/>
              <w:rPr>
                <w:rFonts w:ascii="Arial" w:eastAsia="Calibri" w:hAnsi="Arial" w:cs="Arial"/>
                <w:b/>
                <w:spacing w:val="6"/>
                <w:sz w:val="18"/>
                <w:szCs w:val="18"/>
                <w:lang w:val="pt-BR"/>
              </w:rPr>
            </w:pPr>
            <w:r w:rsidRPr="008E3F2D">
              <w:rPr>
                <w:rFonts w:ascii="Arial" w:eastAsia="Calibri" w:hAnsi="Arial" w:cs="Arial"/>
                <w:b/>
                <w:spacing w:val="6"/>
                <w:sz w:val="18"/>
                <w:szCs w:val="18"/>
                <w:lang w:val="pt-BR"/>
              </w:rPr>
              <w:t>CATEGORIA DE MANEJO E DENOMINAÇÃO</w:t>
            </w:r>
          </w:p>
        </w:tc>
        <w:tc>
          <w:tcPr>
            <w:tcW w:w="1243" w:type="dxa"/>
            <w:shd w:val="clear" w:color="auto" w:fill="D6E3BC"/>
          </w:tcPr>
          <w:p w:rsidR="006458E8" w:rsidRPr="008E3F2D" w:rsidRDefault="006458E8" w:rsidP="00DC2F11">
            <w:pPr>
              <w:widowControl w:val="0"/>
              <w:autoSpaceDE w:val="0"/>
              <w:autoSpaceDN w:val="0"/>
              <w:adjustRightInd w:val="0"/>
              <w:jc w:val="center"/>
              <w:rPr>
                <w:rFonts w:ascii="Arial" w:eastAsia="Calibri" w:hAnsi="Arial" w:cs="Arial"/>
                <w:spacing w:val="6"/>
                <w:sz w:val="18"/>
                <w:szCs w:val="18"/>
                <w:lang w:val="pt-BR"/>
              </w:rPr>
            </w:pPr>
          </w:p>
          <w:p w:rsidR="006458E8" w:rsidRPr="008E3F2D" w:rsidRDefault="006458E8" w:rsidP="00DC2F11">
            <w:pPr>
              <w:widowControl w:val="0"/>
              <w:autoSpaceDE w:val="0"/>
              <w:autoSpaceDN w:val="0"/>
              <w:adjustRightInd w:val="0"/>
              <w:jc w:val="center"/>
              <w:rPr>
                <w:rFonts w:ascii="Arial" w:eastAsia="Calibri" w:hAnsi="Arial" w:cs="Arial"/>
                <w:b/>
                <w:spacing w:val="6"/>
                <w:sz w:val="18"/>
                <w:szCs w:val="18"/>
              </w:rPr>
            </w:pPr>
            <w:r w:rsidRPr="008E3F2D">
              <w:rPr>
                <w:rFonts w:ascii="Arial" w:eastAsia="Calibri" w:hAnsi="Arial" w:cs="Arial"/>
                <w:b/>
                <w:spacing w:val="6"/>
                <w:sz w:val="18"/>
                <w:szCs w:val="18"/>
              </w:rPr>
              <w:t>ÓRGÃO GESTOR</w:t>
            </w:r>
          </w:p>
        </w:tc>
        <w:tc>
          <w:tcPr>
            <w:tcW w:w="1231" w:type="dxa"/>
            <w:shd w:val="clear" w:color="auto" w:fill="D6E3BC"/>
          </w:tcPr>
          <w:p w:rsidR="006458E8" w:rsidRPr="008E3F2D" w:rsidRDefault="006458E8" w:rsidP="00DC2F11">
            <w:pPr>
              <w:widowControl w:val="0"/>
              <w:autoSpaceDE w:val="0"/>
              <w:autoSpaceDN w:val="0"/>
              <w:adjustRightInd w:val="0"/>
              <w:rPr>
                <w:rFonts w:ascii="Arial" w:eastAsia="Calibri" w:hAnsi="Arial" w:cs="Arial"/>
                <w:spacing w:val="6"/>
                <w:sz w:val="18"/>
                <w:szCs w:val="18"/>
              </w:rPr>
            </w:pPr>
          </w:p>
          <w:p w:rsidR="006458E8" w:rsidRPr="008E3F2D" w:rsidRDefault="006458E8" w:rsidP="00DC2F11">
            <w:pPr>
              <w:widowControl w:val="0"/>
              <w:autoSpaceDE w:val="0"/>
              <w:autoSpaceDN w:val="0"/>
              <w:adjustRightInd w:val="0"/>
              <w:jc w:val="center"/>
              <w:rPr>
                <w:rFonts w:ascii="Arial" w:eastAsia="Calibri" w:hAnsi="Arial" w:cs="Arial"/>
                <w:b/>
                <w:spacing w:val="6"/>
                <w:sz w:val="18"/>
                <w:szCs w:val="18"/>
              </w:rPr>
            </w:pPr>
            <w:r w:rsidRPr="008E3F2D">
              <w:rPr>
                <w:rFonts w:ascii="Arial" w:eastAsia="Calibri" w:hAnsi="Arial" w:cs="Arial"/>
                <w:b/>
                <w:spacing w:val="6"/>
                <w:sz w:val="18"/>
                <w:szCs w:val="18"/>
              </w:rPr>
              <w:t>ÁREA NO ESTADO (ha)</w:t>
            </w:r>
          </w:p>
        </w:tc>
        <w:tc>
          <w:tcPr>
            <w:tcW w:w="1353" w:type="dxa"/>
            <w:shd w:val="clear" w:color="auto" w:fill="D6E3BC"/>
          </w:tcPr>
          <w:p w:rsidR="006458E8" w:rsidRPr="008E3F2D" w:rsidRDefault="006458E8" w:rsidP="00DC2F11">
            <w:pPr>
              <w:widowControl w:val="0"/>
              <w:autoSpaceDE w:val="0"/>
              <w:autoSpaceDN w:val="0"/>
              <w:adjustRightInd w:val="0"/>
              <w:jc w:val="center"/>
              <w:rPr>
                <w:rFonts w:ascii="Arial" w:eastAsia="Calibri" w:hAnsi="Arial" w:cs="Arial"/>
                <w:spacing w:val="6"/>
                <w:sz w:val="18"/>
                <w:szCs w:val="18"/>
              </w:rPr>
            </w:pPr>
          </w:p>
          <w:p w:rsidR="006458E8" w:rsidRPr="008E3F2D" w:rsidRDefault="006458E8" w:rsidP="00DC2F11">
            <w:pPr>
              <w:widowControl w:val="0"/>
              <w:autoSpaceDE w:val="0"/>
              <w:autoSpaceDN w:val="0"/>
              <w:adjustRightInd w:val="0"/>
              <w:jc w:val="center"/>
              <w:rPr>
                <w:rFonts w:ascii="Arial" w:eastAsia="Calibri" w:hAnsi="Arial" w:cs="Arial"/>
                <w:b/>
                <w:spacing w:val="6"/>
                <w:sz w:val="18"/>
                <w:szCs w:val="18"/>
              </w:rPr>
            </w:pPr>
            <w:r w:rsidRPr="008E3F2D">
              <w:rPr>
                <w:rFonts w:ascii="Arial" w:eastAsia="Calibri" w:hAnsi="Arial" w:cs="Arial"/>
                <w:b/>
                <w:spacing w:val="6"/>
                <w:sz w:val="18"/>
                <w:szCs w:val="18"/>
              </w:rPr>
              <w:t>ATO DE CRIAÇÃO</w:t>
            </w:r>
          </w:p>
        </w:tc>
        <w:tc>
          <w:tcPr>
            <w:tcW w:w="1310" w:type="dxa"/>
            <w:shd w:val="clear" w:color="auto" w:fill="D6E3BC"/>
          </w:tcPr>
          <w:p w:rsidR="006458E8" w:rsidRPr="008E3F2D" w:rsidRDefault="006458E8" w:rsidP="00DC2F11">
            <w:pPr>
              <w:widowControl w:val="0"/>
              <w:autoSpaceDE w:val="0"/>
              <w:autoSpaceDN w:val="0"/>
              <w:adjustRightInd w:val="0"/>
              <w:jc w:val="center"/>
              <w:rPr>
                <w:rFonts w:ascii="Arial" w:eastAsia="Calibri" w:hAnsi="Arial" w:cs="Arial"/>
                <w:spacing w:val="6"/>
                <w:sz w:val="18"/>
                <w:szCs w:val="18"/>
              </w:rPr>
            </w:pPr>
            <w:r w:rsidRPr="008E3F2D">
              <w:rPr>
                <w:rFonts w:ascii="Arial" w:eastAsia="Calibri" w:hAnsi="Arial" w:cs="Arial"/>
                <w:spacing w:val="6"/>
                <w:sz w:val="18"/>
                <w:szCs w:val="18"/>
              </w:rPr>
              <w:t xml:space="preserve">Plano de </w:t>
            </w:r>
            <w:proofErr w:type="spellStart"/>
            <w:r w:rsidRPr="008E3F2D">
              <w:rPr>
                <w:rFonts w:ascii="Arial" w:eastAsia="Calibri" w:hAnsi="Arial" w:cs="Arial"/>
                <w:spacing w:val="6"/>
                <w:sz w:val="18"/>
                <w:szCs w:val="18"/>
              </w:rPr>
              <w:t>Manejo</w:t>
            </w:r>
            <w:proofErr w:type="spellEnd"/>
          </w:p>
        </w:tc>
        <w:tc>
          <w:tcPr>
            <w:tcW w:w="1638" w:type="dxa"/>
            <w:tcBorders>
              <w:right w:val="single" w:sz="4" w:space="0" w:color="auto"/>
            </w:tcBorders>
            <w:shd w:val="clear" w:color="auto" w:fill="D6E3BC"/>
          </w:tcPr>
          <w:p w:rsidR="006458E8" w:rsidRPr="008E3F2D" w:rsidRDefault="006458E8" w:rsidP="00DC2F11">
            <w:pPr>
              <w:widowControl w:val="0"/>
              <w:autoSpaceDE w:val="0"/>
              <w:autoSpaceDN w:val="0"/>
              <w:adjustRightInd w:val="0"/>
              <w:jc w:val="center"/>
              <w:rPr>
                <w:rFonts w:ascii="Arial" w:eastAsia="Calibri" w:hAnsi="Arial" w:cs="Arial"/>
                <w:spacing w:val="6"/>
                <w:sz w:val="18"/>
                <w:szCs w:val="18"/>
              </w:rPr>
            </w:pPr>
          </w:p>
          <w:p w:rsidR="006458E8" w:rsidRPr="008E3F2D" w:rsidRDefault="006458E8" w:rsidP="00DC2F11">
            <w:pPr>
              <w:widowControl w:val="0"/>
              <w:autoSpaceDE w:val="0"/>
              <w:autoSpaceDN w:val="0"/>
              <w:adjustRightInd w:val="0"/>
              <w:jc w:val="center"/>
              <w:rPr>
                <w:rFonts w:ascii="Arial" w:eastAsia="Calibri" w:hAnsi="Arial" w:cs="Arial"/>
                <w:b/>
                <w:spacing w:val="6"/>
                <w:sz w:val="18"/>
                <w:szCs w:val="18"/>
              </w:rPr>
            </w:pPr>
            <w:r w:rsidRPr="008E3F2D">
              <w:rPr>
                <w:rFonts w:ascii="Arial" w:eastAsia="Calibri" w:hAnsi="Arial" w:cs="Arial"/>
                <w:b/>
                <w:spacing w:val="6"/>
                <w:sz w:val="18"/>
                <w:szCs w:val="18"/>
              </w:rPr>
              <w:t>LOCALIZAÇÃO</w:t>
            </w:r>
          </w:p>
        </w:tc>
      </w:tr>
      <w:tr w:rsidR="006458E8" w:rsidRPr="003E4D4C" w:rsidTr="00DC2F11">
        <w:tc>
          <w:tcPr>
            <w:tcW w:w="2081" w:type="dxa"/>
            <w:tcBorders>
              <w:left w:val="single" w:sz="4" w:space="0" w:color="auto"/>
            </w:tcBorders>
          </w:tcPr>
          <w:p w:rsidR="006458E8" w:rsidRPr="008E3F2D" w:rsidRDefault="006458E8" w:rsidP="00DC2F11">
            <w:pPr>
              <w:widowControl w:val="0"/>
              <w:autoSpaceDE w:val="0"/>
              <w:autoSpaceDN w:val="0"/>
              <w:adjustRightInd w:val="0"/>
              <w:rPr>
                <w:rFonts w:ascii="Arial" w:eastAsia="Calibri" w:hAnsi="Arial" w:cs="Arial"/>
                <w:spacing w:val="6"/>
                <w:sz w:val="18"/>
                <w:szCs w:val="18"/>
                <w:lang w:val="pt-BR"/>
              </w:rPr>
            </w:pPr>
            <w:r w:rsidRPr="008E3F2D">
              <w:rPr>
                <w:rFonts w:ascii="Arial" w:eastAsia="Calibri" w:hAnsi="Arial" w:cs="Arial"/>
                <w:spacing w:val="6"/>
                <w:sz w:val="18"/>
                <w:szCs w:val="18"/>
                <w:lang w:val="pt-BR"/>
              </w:rPr>
              <w:t>Floresta Nacional do Tapajós</w:t>
            </w:r>
          </w:p>
        </w:tc>
        <w:tc>
          <w:tcPr>
            <w:tcW w:w="1243" w:type="dxa"/>
          </w:tcPr>
          <w:p w:rsidR="008E3F2D" w:rsidRDefault="008E3F2D" w:rsidP="00DC2F11">
            <w:pPr>
              <w:widowControl w:val="0"/>
              <w:autoSpaceDE w:val="0"/>
              <w:autoSpaceDN w:val="0"/>
              <w:adjustRightInd w:val="0"/>
              <w:jc w:val="both"/>
              <w:rPr>
                <w:rFonts w:ascii="Arial" w:eastAsia="Calibri" w:hAnsi="Arial" w:cs="Arial"/>
                <w:spacing w:val="6"/>
                <w:sz w:val="18"/>
                <w:szCs w:val="18"/>
              </w:rPr>
            </w:pPr>
          </w:p>
          <w:p w:rsidR="006458E8" w:rsidRPr="008E3F2D" w:rsidRDefault="006458E8" w:rsidP="00DC2F11">
            <w:pPr>
              <w:widowControl w:val="0"/>
              <w:autoSpaceDE w:val="0"/>
              <w:autoSpaceDN w:val="0"/>
              <w:adjustRightInd w:val="0"/>
              <w:jc w:val="both"/>
              <w:rPr>
                <w:rFonts w:ascii="Arial" w:eastAsia="Calibri" w:hAnsi="Arial" w:cs="Arial"/>
                <w:spacing w:val="6"/>
                <w:sz w:val="18"/>
                <w:szCs w:val="18"/>
              </w:rPr>
            </w:pPr>
            <w:proofErr w:type="spellStart"/>
            <w:r w:rsidRPr="008E3F2D">
              <w:rPr>
                <w:rFonts w:ascii="Arial" w:eastAsia="Calibri" w:hAnsi="Arial" w:cs="Arial"/>
                <w:spacing w:val="6"/>
                <w:sz w:val="18"/>
                <w:szCs w:val="18"/>
              </w:rPr>
              <w:t>ICMBio</w:t>
            </w:r>
            <w:proofErr w:type="spellEnd"/>
          </w:p>
        </w:tc>
        <w:tc>
          <w:tcPr>
            <w:tcW w:w="1231" w:type="dxa"/>
          </w:tcPr>
          <w:p w:rsidR="008E3F2D" w:rsidRDefault="008E3F2D" w:rsidP="00DC2F11">
            <w:pPr>
              <w:widowControl w:val="0"/>
              <w:autoSpaceDE w:val="0"/>
              <w:autoSpaceDN w:val="0"/>
              <w:adjustRightInd w:val="0"/>
              <w:jc w:val="center"/>
              <w:rPr>
                <w:rFonts w:ascii="Arial" w:eastAsia="Calibri" w:hAnsi="Arial" w:cs="Arial"/>
                <w:spacing w:val="6"/>
                <w:sz w:val="18"/>
                <w:szCs w:val="18"/>
              </w:rPr>
            </w:pPr>
          </w:p>
          <w:p w:rsidR="006458E8" w:rsidRPr="008E3F2D" w:rsidRDefault="006458E8" w:rsidP="00DC2F11">
            <w:pPr>
              <w:widowControl w:val="0"/>
              <w:autoSpaceDE w:val="0"/>
              <w:autoSpaceDN w:val="0"/>
              <w:adjustRightInd w:val="0"/>
              <w:jc w:val="center"/>
              <w:rPr>
                <w:rFonts w:ascii="Arial" w:eastAsia="Calibri" w:hAnsi="Arial" w:cs="Arial"/>
                <w:spacing w:val="6"/>
                <w:sz w:val="18"/>
                <w:szCs w:val="18"/>
              </w:rPr>
            </w:pPr>
            <w:r w:rsidRPr="008E3F2D">
              <w:rPr>
                <w:rFonts w:ascii="Arial" w:eastAsia="Calibri" w:hAnsi="Arial" w:cs="Arial"/>
                <w:spacing w:val="6"/>
                <w:sz w:val="18"/>
                <w:szCs w:val="18"/>
              </w:rPr>
              <w:t>545.000</w:t>
            </w:r>
          </w:p>
        </w:tc>
        <w:tc>
          <w:tcPr>
            <w:tcW w:w="1353" w:type="dxa"/>
          </w:tcPr>
          <w:p w:rsidR="006458E8" w:rsidRPr="008E3F2D" w:rsidRDefault="006458E8"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 xml:space="preserve">Decreto </w:t>
            </w:r>
            <w:r w:rsidR="00DE6504">
              <w:rPr>
                <w:rFonts w:ascii="Arial" w:eastAsia="Calibri" w:hAnsi="Arial" w:cs="Arial"/>
                <w:sz w:val="18"/>
                <w:szCs w:val="18"/>
                <w:lang w:val="pt-BR"/>
              </w:rPr>
              <w:t>n</w:t>
            </w:r>
            <w:r w:rsidR="00DE6504" w:rsidRPr="00DE6504">
              <w:rPr>
                <w:rFonts w:ascii="Arial" w:eastAsia="Calibri" w:hAnsi="Arial" w:cs="Arial"/>
                <w:sz w:val="18"/>
                <w:szCs w:val="18"/>
                <w:vertAlign w:val="superscript"/>
                <w:lang w:val="pt-BR"/>
              </w:rPr>
              <w:t>o</w:t>
            </w:r>
            <w:r w:rsidRPr="008E3F2D">
              <w:rPr>
                <w:rFonts w:ascii="Arial" w:eastAsia="Calibri" w:hAnsi="Arial" w:cs="Arial"/>
                <w:sz w:val="18"/>
                <w:szCs w:val="18"/>
                <w:lang w:val="pt-BR"/>
              </w:rPr>
              <w:t>. 73.684, de 02 de1974</w:t>
            </w:r>
          </w:p>
        </w:tc>
        <w:tc>
          <w:tcPr>
            <w:tcW w:w="1310" w:type="dxa"/>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Sim</w:t>
            </w:r>
          </w:p>
        </w:tc>
        <w:tc>
          <w:tcPr>
            <w:tcW w:w="1638" w:type="dxa"/>
            <w:tcBorders>
              <w:right w:val="single" w:sz="4" w:space="0" w:color="auto"/>
            </w:tcBorders>
          </w:tcPr>
          <w:p w:rsidR="006458E8" w:rsidRPr="008E3F2D" w:rsidRDefault="006458E8"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Santarém</w:t>
            </w:r>
          </w:p>
        </w:tc>
      </w:tr>
      <w:tr w:rsidR="006458E8" w:rsidRPr="003E4D4C" w:rsidTr="00DC2F11">
        <w:tc>
          <w:tcPr>
            <w:tcW w:w="2081" w:type="dxa"/>
            <w:tcBorders>
              <w:left w:val="single" w:sz="4" w:space="0" w:color="auto"/>
            </w:tcBorders>
          </w:tcPr>
          <w:p w:rsidR="006458E8" w:rsidRPr="008E3F2D" w:rsidRDefault="006458E8"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 xml:space="preserve">Reserva Extrativista Tapajós - </w:t>
            </w:r>
            <w:proofErr w:type="spellStart"/>
            <w:r w:rsidRPr="008E3F2D">
              <w:rPr>
                <w:rFonts w:ascii="Arial" w:eastAsia="Calibri" w:hAnsi="Arial" w:cs="Arial"/>
                <w:sz w:val="18"/>
                <w:szCs w:val="18"/>
                <w:lang w:val="pt-BR"/>
              </w:rPr>
              <w:t>Arapiuns</w:t>
            </w:r>
            <w:proofErr w:type="spellEnd"/>
          </w:p>
        </w:tc>
        <w:tc>
          <w:tcPr>
            <w:tcW w:w="1243" w:type="dxa"/>
          </w:tcPr>
          <w:p w:rsidR="006458E8" w:rsidRPr="008E3F2D" w:rsidRDefault="00DE6504" w:rsidP="00DC2F11">
            <w:pPr>
              <w:widowControl w:val="0"/>
              <w:autoSpaceDE w:val="0"/>
              <w:autoSpaceDN w:val="0"/>
              <w:adjustRightInd w:val="0"/>
              <w:jc w:val="both"/>
              <w:rPr>
                <w:rFonts w:ascii="Arial" w:eastAsia="Calibri" w:hAnsi="Arial" w:cs="Arial"/>
                <w:spacing w:val="6"/>
                <w:sz w:val="18"/>
                <w:szCs w:val="18"/>
                <w:lang w:val="pt-BR"/>
              </w:rPr>
            </w:pPr>
            <w:proofErr w:type="spellStart"/>
            <w:proofErr w:type="gramStart"/>
            <w:r>
              <w:rPr>
                <w:rFonts w:ascii="Arial" w:eastAsia="Calibri" w:hAnsi="Arial" w:cs="Arial"/>
                <w:spacing w:val="6"/>
                <w:sz w:val="18"/>
                <w:szCs w:val="18"/>
                <w:lang w:val="pt-BR"/>
              </w:rPr>
              <w:t>ICMBio</w:t>
            </w:r>
            <w:proofErr w:type="spellEnd"/>
            <w:proofErr w:type="gramEnd"/>
          </w:p>
        </w:tc>
        <w:tc>
          <w:tcPr>
            <w:tcW w:w="1231" w:type="dxa"/>
          </w:tcPr>
          <w:p w:rsidR="006458E8" w:rsidRPr="008E3F2D" w:rsidRDefault="00DE6504" w:rsidP="00DC2F11">
            <w:pPr>
              <w:widowControl w:val="0"/>
              <w:autoSpaceDE w:val="0"/>
              <w:autoSpaceDN w:val="0"/>
              <w:adjustRightInd w:val="0"/>
              <w:jc w:val="center"/>
              <w:rPr>
                <w:rFonts w:ascii="Arial" w:eastAsia="Calibri" w:hAnsi="Arial" w:cs="Arial"/>
                <w:spacing w:val="6"/>
                <w:sz w:val="18"/>
                <w:szCs w:val="18"/>
                <w:lang w:val="pt-BR"/>
              </w:rPr>
            </w:pPr>
            <w:r w:rsidRPr="008E3F2D">
              <w:rPr>
                <w:rFonts w:ascii="Arial" w:eastAsia="Calibri" w:hAnsi="Arial" w:cs="Arial"/>
                <w:spacing w:val="6"/>
                <w:sz w:val="18"/>
                <w:szCs w:val="18"/>
              </w:rPr>
              <w:t>647.617,74</w:t>
            </w:r>
          </w:p>
        </w:tc>
        <w:tc>
          <w:tcPr>
            <w:tcW w:w="1353" w:type="dxa"/>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 xml:space="preserve">Decreto s/n de </w:t>
            </w:r>
            <w:proofErr w:type="gramStart"/>
            <w:r w:rsidRPr="008E3F2D">
              <w:rPr>
                <w:rFonts w:ascii="Arial" w:eastAsia="Calibri" w:hAnsi="Arial" w:cs="Arial"/>
                <w:sz w:val="18"/>
                <w:szCs w:val="18"/>
                <w:lang w:val="pt-BR"/>
              </w:rPr>
              <w:t>6</w:t>
            </w:r>
            <w:proofErr w:type="gramEnd"/>
            <w:r w:rsidRPr="008E3F2D">
              <w:rPr>
                <w:rFonts w:ascii="Arial" w:eastAsia="Calibri" w:hAnsi="Arial" w:cs="Arial"/>
                <w:sz w:val="18"/>
                <w:szCs w:val="18"/>
                <w:lang w:val="pt-BR"/>
              </w:rPr>
              <w:t xml:space="preserve"> de novembro de 2008</w:t>
            </w:r>
          </w:p>
        </w:tc>
        <w:tc>
          <w:tcPr>
            <w:tcW w:w="1310" w:type="dxa"/>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Sim</w:t>
            </w:r>
          </w:p>
        </w:tc>
        <w:tc>
          <w:tcPr>
            <w:tcW w:w="1638" w:type="dxa"/>
            <w:tcBorders>
              <w:right w:val="single" w:sz="4" w:space="0" w:color="auto"/>
            </w:tcBorders>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Santarém e Aveiro</w:t>
            </w:r>
          </w:p>
        </w:tc>
      </w:tr>
      <w:tr w:rsidR="006458E8" w:rsidRPr="00DE6504" w:rsidTr="00DC2F11">
        <w:tc>
          <w:tcPr>
            <w:tcW w:w="2081" w:type="dxa"/>
            <w:tcBorders>
              <w:left w:val="single" w:sz="4" w:space="0" w:color="auto"/>
            </w:tcBorders>
          </w:tcPr>
          <w:p w:rsidR="006458E8" w:rsidRPr="008E3F2D" w:rsidRDefault="006458E8"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 xml:space="preserve">Reserva Florestal do </w:t>
            </w:r>
            <w:proofErr w:type="spellStart"/>
            <w:r w:rsidRPr="008E3F2D">
              <w:rPr>
                <w:rFonts w:ascii="Arial" w:eastAsia="Calibri" w:hAnsi="Arial" w:cs="Arial"/>
                <w:sz w:val="18"/>
                <w:szCs w:val="18"/>
                <w:lang w:val="pt-BR"/>
              </w:rPr>
              <w:t>Palhão</w:t>
            </w:r>
            <w:proofErr w:type="spellEnd"/>
          </w:p>
          <w:p w:rsidR="006458E8" w:rsidRPr="008E3F2D" w:rsidRDefault="006458E8" w:rsidP="00DC2F11">
            <w:pPr>
              <w:widowControl w:val="0"/>
              <w:autoSpaceDE w:val="0"/>
              <w:autoSpaceDN w:val="0"/>
              <w:adjustRightInd w:val="0"/>
              <w:jc w:val="center"/>
              <w:rPr>
                <w:rFonts w:ascii="Arial" w:eastAsia="Calibri" w:hAnsi="Arial" w:cs="Arial"/>
                <w:spacing w:val="6"/>
                <w:sz w:val="18"/>
                <w:szCs w:val="18"/>
                <w:lang w:val="pt-BR"/>
              </w:rPr>
            </w:pPr>
          </w:p>
        </w:tc>
        <w:tc>
          <w:tcPr>
            <w:tcW w:w="1243" w:type="dxa"/>
          </w:tcPr>
          <w:p w:rsidR="006458E8" w:rsidRPr="008E3F2D" w:rsidRDefault="00DE6504" w:rsidP="00DC2F11">
            <w:pPr>
              <w:widowControl w:val="0"/>
              <w:autoSpaceDE w:val="0"/>
              <w:autoSpaceDN w:val="0"/>
              <w:adjustRightInd w:val="0"/>
              <w:jc w:val="both"/>
              <w:rPr>
                <w:rFonts w:ascii="Arial" w:eastAsia="Calibri" w:hAnsi="Arial" w:cs="Arial"/>
                <w:spacing w:val="6"/>
                <w:sz w:val="18"/>
                <w:szCs w:val="18"/>
                <w:lang w:val="pt-BR"/>
              </w:rPr>
            </w:pPr>
            <w:r>
              <w:rPr>
                <w:rFonts w:ascii="Arial" w:eastAsia="Calibri" w:hAnsi="Arial" w:cs="Arial"/>
                <w:spacing w:val="6"/>
                <w:sz w:val="18"/>
                <w:szCs w:val="18"/>
                <w:lang w:val="pt-BR"/>
              </w:rPr>
              <w:t>SEMA</w:t>
            </w:r>
          </w:p>
        </w:tc>
        <w:tc>
          <w:tcPr>
            <w:tcW w:w="1231" w:type="dxa"/>
          </w:tcPr>
          <w:p w:rsidR="006458E8" w:rsidRPr="008E3F2D" w:rsidRDefault="00DE6504" w:rsidP="00DC2F11">
            <w:pPr>
              <w:widowControl w:val="0"/>
              <w:autoSpaceDE w:val="0"/>
              <w:autoSpaceDN w:val="0"/>
              <w:adjustRightInd w:val="0"/>
              <w:jc w:val="center"/>
              <w:rPr>
                <w:rFonts w:ascii="Arial" w:eastAsia="Calibri" w:hAnsi="Arial" w:cs="Arial"/>
                <w:spacing w:val="6"/>
                <w:sz w:val="18"/>
                <w:szCs w:val="18"/>
                <w:lang w:val="pt-BR"/>
              </w:rPr>
            </w:pPr>
            <w:r>
              <w:rPr>
                <w:rFonts w:ascii="Arial" w:eastAsia="Calibri" w:hAnsi="Arial" w:cs="Arial"/>
                <w:spacing w:val="6"/>
                <w:sz w:val="18"/>
                <w:szCs w:val="18"/>
                <w:lang w:val="pt-BR"/>
              </w:rPr>
              <w:t>1.172,735</w:t>
            </w:r>
          </w:p>
        </w:tc>
        <w:tc>
          <w:tcPr>
            <w:tcW w:w="1353" w:type="dxa"/>
          </w:tcPr>
          <w:p w:rsidR="006458E8" w:rsidRPr="008E3F2D" w:rsidRDefault="00DE6504" w:rsidP="00DE6504">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Decreto Estadual n</w:t>
            </w:r>
            <w:r w:rsidRPr="00DE6504">
              <w:rPr>
                <w:rFonts w:ascii="Arial" w:eastAsia="Calibri" w:hAnsi="Arial" w:cs="Arial"/>
                <w:sz w:val="18"/>
                <w:szCs w:val="18"/>
                <w:vertAlign w:val="superscript"/>
                <w:lang w:val="pt-BR"/>
              </w:rPr>
              <w:t>o</w:t>
            </w:r>
            <w:r>
              <w:rPr>
                <w:rFonts w:ascii="Arial" w:eastAsia="Calibri" w:hAnsi="Arial" w:cs="Arial"/>
                <w:sz w:val="18"/>
                <w:szCs w:val="18"/>
                <w:lang w:val="pt-BR"/>
              </w:rPr>
              <w:t>. 6.063, de 03/05/68</w:t>
            </w:r>
          </w:p>
        </w:tc>
        <w:tc>
          <w:tcPr>
            <w:tcW w:w="1310" w:type="dxa"/>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Não</w:t>
            </w:r>
          </w:p>
        </w:tc>
        <w:tc>
          <w:tcPr>
            <w:tcW w:w="1638" w:type="dxa"/>
            <w:tcBorders>
              <w:right w:val="single" w:sz="4" w:space="0" w:color="auto"/>
            </w:tcBorders>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Santarém</w:t>
            </w:r>
          </w:p>
        </w:tc>
      </w:tr>
      <w:tr w:rsidR="006458E8" w:rsidRPr="00DE6504" w:rsidTr="00DC2F11">
        <w:tc>
          <w:tcPr>
            <w:tcW w:w="2081" w:type="dxa"/>
            <w:tcBorders>
              <w:left w:val="single" w:sz="4" w:space="0" w:color="auto"/>
            </w:tcBorders>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Área</w:t>
            </w:r>
            <w:r w:rsidR="006458E8" w:rsidRPr="008E3F2D">
              <w:rPr>
                <w:rFonts w:ascii="Arial" w:eastAsia="Calibri" w:hAnsi="Arial" w:cs="Arial"/>
                <w:sz w:val="18"/>
                <w:szCs w:val="18"/>
                <w:lang w:val="pt-BR"/>
              </w:rPr>
              <w:t xml:space="preserve"> de Proteção Ambiental de </w:t>
            </w:r>
            <w:proofErr w:type="spellStart"/>
            <w:r w:rsidR="006458E8" w:rsidRPr="008E3F2D">
              <w:rPr>
                <w:rFonts w:ascii="Arial" w:eastAsia="Calibri" w:hAnsi="Arial" w:cs="Arial"/>
                <w:sz w:val="18"/>
                <w:szCs w:val="18"/>
                <w:lang w:val="pt-BR"/>
              </w:rPr>
              <w:t>Alter</w:t>
            </w:r>
            <w:proofErr w:type="spellEnd"/>
            <w:r w:rsidR="006458E8" w:rsidRPr="008E3F2D">
              <w:rPr>
                <w:rFonts w:ascii="Arial" w:eastAsia="Calibri" w:hAnsi="Arial" w:cs="Arial"/>
                <w:sz w:val="18"/>
                <w:szCs w:val="18"/>
                <w:lang w:val="pt-BR"/>
              </w:rPr>
              <w:t xml:space="preserve"> do Chão-</w:t>
            </w:r>
            <w:proofErr w:type="spellStart"/>
            <w:r w:rsidR="006458E8" w:rsidRPr="008E3F2D">
              <w:rPr>
                <w:rFonts w:ascii="Arial" w:eastAsia="Calibri" w:hAnsi="Arial" w:cs="Arial"/>
                <w:sz w:val="18"/>
                <w:szCs w:val="18"/>
                <w:lang w:val="pt-BR"/>
              </w:rPr>
              <w:t>Aramanaí</w:t>
            </w:r>
            <w:proofErr w:type="spellEnd"/>
          </w:p>
        </w:tc>
        <w:tc>
          <w:tcPr>
            <w:tcW w:w="1243" w:type="dxa"/>
          </w:tcPr>
          <w:p w:rsidR="006458E8" w:rsidRDefault="00DE6504" w:rsidP="00DC2F11">
            <w:pPr>
              <w:widowControl w:val="0"/>
              <w:autoSpaceDE w:val="0"/>
              <w:autoSpaceDN w:val="0"/>
              <w:adjustRightInd w:val="0"/>
              <w:jc w:val="both"/>
              <w:rPr>
                <w:rFonts w:ascii="Arial" w:eastAsia="Calibri" w:hAnsi="Arial" w:cs="Arial"/>
                <w:spacing w:val="6"/>
                <w:sz w:val="18"/>
                <w:szCs w:val="18"/>
                <w:lang w:val="pt-BR"/>
              </w:rPr>
            </w:pPr>
            <w:r>
              <w:rPr>
                <w:rFonts w:ascii="Arial" w:eastAsia="Calibri" w:hAnsi="Arial" w:cs="Arial"/>
                <w:spacing w:val="6"/>
                <w:sz w:val="18"/>
                <w:szCs w:val="18"/>
                <w:lang w:val="pt-BR"/>
              </w:rPr>
              <w:t>SEMMA</w:t>
            </w:r>
          </w:p>
          <w:p w:rsidR="00DE6504" w:rsidRPr="008E3F2D" w:rsidRDefault="00DE6504" w:rsidP="00DC2F11">
            <w:pPr>
              <w:widowControl w:val="0"/>
              <w:autoSpaceDE w:val="0"/>
              <w:autoSpaceDN w:val="0"/>
              <w:adjustRightInd w:val="0"/>
              <w:jc w:val="both"/>
              <w:rPr>
                <w:rFonts w:ascii="Arial" w:eastAsia="Calibri" w:hAnsi="Arial" w:cs="Arial"/>
                <w:spacing w:val="6"/>
                <w:sz w:val="18"/>
                <w:szCs w:val="18"/>
                <w:lang w:val="pt-BR"/>
              </w:rPr>
            </w:pPr>
            <w:r>
              <w:rPr>
                <w:rFonts w:ascii="Arial" w:eastAsia="Calibri" w:hAnsi="Arial" w:cs="Arial"/>
                <w:spacing w:val="6"/>
                <w:sz w:val="18"/>
                <w:szCs w:val="18"/>
                <w:lang w:val="pt-BR"/>
              </w:rPr>
              <w:t>SEMAT</w:t>
            </w:r>
          </w:p>
        </w:tc>
        <w:tc>
          <w:tcPr>
            <w:tcW w:w="1231" w:type="dxa"/>
          </w:tcPr>
          <w:p w:rsidR="006458E8" w:rsidRPr="008E3F2D" w:rsidRDefault="00DE6504" w:rsidP="00DC2F11">
            <w:pPr>
              <w:widowControl w:val="0"/>
              <w:autoSpaceDE w:val="0"/>
              <w:autoSpaceDN w:val="0"/>
              <w:adjustRightInd w:val="0"/>
              <w:jc w:val="center"/>
              <w:rPr>
                <w:rFonts w:ascii="Arial" w:eastAsia="Calibri" w:hAnsi="Arial" w:cs="Arial"/>
                <w:spacing w:val="6"/>
                <w:sz w:val="18"/>
                <w:szCs w:val="18"/>
                <w:lang w:val="pt-BR"/>
              </w:rPr>
            </w:pPr>
            <w:r>
              <w:rPr>
                <w:rFonts w:ascii="Arial" w:eastAsia="Calibri" w:hAnsi="Arial" w:cs="Arial"/>
                <w:spacing w:val="6"/>
                <w:sz w:val="18"/>
                <w:szCs w:val="18"/>
                <w:lang w:val="pt-BR"/>
              </w:rPr>
              <w:t>27.970</w:t>
            </w:r>
          </w:p>
        </w:tc>
        <w:tc>
          <w:tcPr>
            <w:tcW w:w="1353" w:type="dxa"/>
          </w:tcPr>
          <w:p w:rsidR="006458E8" w:rsidRPr="008E3F2D" w:rsidRDefault="00DE6504" w:rsidP="00DE6504">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 xml:space="preserve">Lei </w:t>
            </w:r>
            <w:proofErr w:type="gramStart"/>
            <w:r>
              <w:rPr>
                <w:rFonts w:ascii="Arial" w:eastAsia="Calibri" w:hAnsi="Arial" w:cs="Arial"/>
                <w:sz w:val="18"/>
                <w:szCs w:val="18"/>
                <w:lang w:val="pt-BR"/>
              </w:rPr>
              <w:t>n</w:t>
            </w:r>
            <w:r w:rsidRPr="00DE6504">
              <w:rPr>
                <w:rFonts w:ascii="Arial" w:eastAsia="Calibri" w:hAnsi="Arial" w:cs="Arial"/>
                <w:sz w:val="18"/>
                <w:szCs w:val="18"/>
                <w:vertAlign w:val="superscript"/>
                <w:lang w:val="pt-BR"/>
              </w:rPr>
              <w:t>o</w:t>
            </w:r>
            <w:r>
              <w:rPr>
                <w:rFonts w:ascii="Arial" w:eastAsia="Calibri" w:hAnsi="Arial" w:cs="Arial"/>
                <w:sz w:val="18"/>
                <w:szCs w:val="18"/>
                <w:lang w:val="pt-BR"/>
              </w:rPr>
              <w:t xml:space="preserve"> 097</w:t>
            </w:r>
            <w:proofErr w:type="gramEnd"/>
            <w:r>
              <w:rPr>
                <w:rFonts w:ascii="Arial" w:eastAsia="Calibri" w:hAnsi="Arial" w:cs="Arial"/>
                <w:sz w:val="18"/>
                <w:szCs w:val="18"/>
                <w:lang w:val="pt-BR"/>
              </w:rPr>
              <w:t>, de 30/05/2003 e Lei n</w:t>
            </w:r>
            <w:r w:rsidRPr="00DE6504">
              <w:rPr>
                <w:rFonts w:ascii="Arial" w:eastAsia="Calibri" w:hAnsi="Arial" w:cs="Arial"/>
                <w:sz w:val="18"/>
                <w:szCs w:val="18"/>
                <w:vertAlign w:val="superscript"/>
                <w:lang w:val="pt-BR"/>
              </w:rPr>
              <w:t>o</w:t>
            </w:r>
            <w:r>
              <w:rPr>
                <w:rFonts w:ascii="Arial" w:eastAsia="Calibri" w:hAnsi="Arial" w:cs="Arial"/>
                <w:sz w:val="18"/>
                <w:szCs w:val="18"/>
                <w:vertAlign w:val="superscript"/>
                <w:lang w:val="pt-BR"/>
              </w:rPr>
              <w:t xml:space="preserve"> </w:t>
            </w:r>
            <w:r w:rsidRPr="00DE6504">
              <w:rPr>
                <w:rFonts w:ascii="Arial" w:eastAsia="Calibri" w:hAnsi="Arial" w:cs="Arial"/>
                <w:sz w:val="18"/>
                <w:szCs w:val="18"/>
                <w:lang w:val="pt-BR"/>
              </w:rPr>
              <w:t>17.771, de 02;07;2003</w:t>
            </w:r>
          </w:p>
        </w:tc>
        <w:tc>
          <w:tcPr>
            <w:tcW w:w="1310" w:type="dxa"/>
          </w:tcPr>
          <w:p w:rsidR="006458E8" w:rsidRPr="008E3F2D" w:rsidRDefault="00DE6504" w:rsidP="00DC2F11">
            <w:pPr>
              <w:widowControl w:val="0"/>
              <w:autoSpaceDE w:val="0"/>
              <w:autoSpaceDN w:val="0"/>
              <w:adjustRightInd w:val="0"/>
              <w:rPr>
                <w:rFonts w:ascii="Arial" w:eastAsia="Calibri" w:hAnsi="Arial" w:cs="Arial"/>
                <w:sz w:val="18"/>
                <w:szCs w:val="18"/>
                <w:lang w:val="pt-BR"/>
              </w:rPr>
            </w:pPr>
            <w:r>
              <w:rPr>
                <w:rFonts w:ascii="Arial" w:eastAsia="Calibri" w:hAnsi="Arial" w:cs="Arial"/>
                <w:sz w:val="18"/>
                <w:szCs w:val="18"/>
                <w:lang w:val="pt-BR"/>
              </w:rPr>
              <w:t>Não</w:t>
            </w:r>
          </w:p>
        </w:tc>
        <w:tc>
          <w:tcPr>
            <w:tcW w:w="1638" w:type="dxa"/>
            <w:tcBorders>
              <w:right w:val="single" w:sz="4" w:space="0" w:color="auto"/>
            </w:tcBorders>
          </w:tcPr>
          <w:p w:rsidR="006458E8" w:rsidRPr="008E3F2D" w:rsidRDefault="00DE6504" w:rsidP="00DC2F11">
            <w:pPr>
              <w:widowControl w:val="0"/>
              <w:autoSpaceDE w:val="0"/>
              <w:autoSpaceDN w:val="0"/>
              <w:adjustRightInd w:val="0"/>
              <w:rPr>
                <w:rFonts w:ascii="Arial" w:eastAsia="Calibri" w:hAnsi="Arial" w:cs="Arial"/>
                <w:sz w:val="18"/>
                <w:szCs w:val="18"/>
                <w:lang w:val="pt-BR"/>
              </w:rPr>
            </w:pPr>
            <w:proofErr w:type="spellStart"/>
            <w:r>
              <w:rPr>
                <w:rFonts w:ascii="Arial" w:eastAsia="Calibri" w:hAnsi="Arial" w:cs="Arial"/>
                <w:sz w:val="18"/>
                <w:szCs w:val="18"/>
                <w:lang w:val="pt-BR"/>
              </w:rPr>
              <w:t>Belterra</w:t>
            </w:r>
            <w:proofErr w:type="spellEnd"/>
          </w:p>
        </w:tc>
      </w:tr>
      <w:tr w:rsidR="006458E8" w:rsidTr="00DC2F11">
        <w:tc>
          <w:tcPr>
            <w:tcW w:w="2081" w:type="dxa"/>
            <w:tcBorders>
              <w:left w:val="single" w:sz="4" w:space="0" w:color="auto"/>
            </w:tcBorders>
          </w:tcPr>
          <w:p w:rsidR="006458E8" w:rsidRPr="008E3F2D" w:rsidRDefault="006458E8"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 xml:space="preserve">Área de Proteção Ambiental Praia de </w:t>
            </w:r>
            <w:proofErr w:type="spellStart"/>
            <w:r w:rsidRPr="008E3F2D">
              <w:rPr>
                <w:rFonts w:ascii="Arial" w:eastAsia="Calibri" w:hAnsi="Arial" w:cs="Arial"/>
                <w:sz w:val="18"/>
                <w:szCs w:val="18"/>
                <w:lang w:val="pt-BR"/>
              </w:rPr>
              <w:t>Aramanaí</w:t>
            </w:r>
            <w:proofErr w:type="spellEnd"/>
            <w:r w:rsidRPr="008E3F2D">
              <w:rPr>
                <w:rFonts w:ascii="Arial" w:eastAsia="Calibri" w:hAnsi="Arial" w:cs="Arial"/>
                <w:sz w:val="18"/>
                <w:szCs w:val="18"/>
                <w:lang w:val="pt-BR"/>
              </w:rPr>
              <w:t>.</w:t>
            </w:r>
          </w:p>
        </w:tc>
        <w:tc>
          <w:tcPr>
            <w:tcW w:w="1243" w:type="dxa"/>
          </w:tcPr>
          <w:p w:rsidR="006458E8" w:rsidRPr="00DE6504" w:rsidRDefault="006458E8" w:rsidP="00DC2F11">
            <w:pPr>
              <w:widowControl w:val="0"/>
              <w:autoSpaceDE w:val="0"/>
              <w:autoSpaceDN w:val="0"/>
              <w:adjustRightInd w:val="0"/>
              <w:rPr>
                <w:rFonts w:ascii="Arial" w:eastAsia="Calibri" w:hAnsi="Arial" w:cs="Arial"/>
                <w:sz w:val="18"/>
                <w:szCs w:val="18"/>
                <w:lang w:val="pt-BR"/>
              </w:rPr>
            </w:pPr>
            <w:r w:rsidRPr="00DE6504">
              <w:rPr>
                <w:rFonts w:ascii="Arial" w:eastAsia="Calibri" w:hAnsi="Arial" w:cs="Arial"/>
                <w:sz w:val="18"/>
                <w:szCs w:val="18"/>
                <w:lang w:val="pt-BR"/>
              </w:rPr>
              <w:t>Prefeitura</w:t>
            </w:r>
          </w:p>
          <w:p w:rsidR="006458E8" w:rsidRPr="00DE6504" w:rsidRDefault="006458E8" w:rsidP="00DC2F11">
            <w:pPr>
              <w:widowControl w:val="0"/>
              <w:autoSpaceDE w:val="0"/>
              <w:autoSpaceDN w:val="0"/>
              <w:adjustRightInd w:val="0"/>
              <w:rPr>
                <w:rFonts w:ascii="Arial" w:eastAsia="Calibri" w:hAnsi="Arial" w:cs="Arial"/>
                <w:sz w:val="18"/>
                <w:szCs w:val="18"/>
                <w:lang w:val="pt-BR"/>
              </w:rPr>
            </w:pPr>
            <w:r w:rsidRPr="00DE6504">
              <w:rPr>
                <w:rFonts w:ascii="Arial" w:eastAsia="Calibri" w:hAnsi="Arial" w:cs="Arial"/>
                <w:sz w:val="18"/>
                <w:szCs w:val="18"/>
                <w:lang w:val="pt-BR"/>
              </w:rPr>
              <w:t>Municipal de</w:t>
            </w:r>
          </w:p>
          <w:p w:rsidR="006458E8" w:rsidRPr="00DE6504" w:rsidRDefault="006458E8" w:rsidP="00DC2F11">
            <w:pPr>
              <w:widowControl w:val="0"/>
              <w:autoSpaceDE w:val="0"/>
              <w:autoSpaceDN w:val="0"/>
              <w:adjustRightInd w:val="0"/>
              <w:jc w:val="both"/>
              <w:rPr>
                <w:rFonts w:ascii="Arial" w:eastAsia="Calibri" w:hAnsi="Arial" w:cs="Arial"/>
                <w:spacing w:val="6"/>
                <w:sz w:val="18"/>
                <w:szCs w:val="18"/>
                <w:lang w:val="pt-BR"/>
              </w:rPr>
            </w:pPr>
            <w:proofErr w:type="spellStart"/>
            <w:r w:rsidRPr="00DE6504">
              <w:rPr>
                <w:rFonts w:ascii="Arial" w:eastAsia="Calibri" w:hAnsi="Arial" w:cs="Arial"/>
                <w:sz w:val="18"/>
                <w:szCs w:val="18"/>
                <w:lang w:val="pt-BR"/>
              </w:rPr>
              <w:t>Belterra</w:t>
            </w:r>
            <w:proofErr w:type="spellEnd"/>
          </w:p>
        </w:tc>
        <w:tc>
          <w:tcPr>
            <w:tcW w:w="1231" w:type="dxa"/>
          </w:tcPr>
          <w:p w:rsidR="008E3F2D" w:rsidRPr="00DE6504" w:rsidRDefault="008E3F2D" w:rsidP="00DC2F11">
            <w:pPr>
              <w:widowControl w:val="0"/>
              <w:autoSpaceDE w:val="0"/>
              <w:autoSpaceDN w:val="0"/>
              <w:adjustRightInd w:val="0"/>
              <w:jc w:val="center"/>
              <w:rPr>
                <w:rFonts w:ascii="Arial" w:eastAsia="Calibri" w:hAnsi="Arial" w:cs="Arial"/>
                <w:spacing w:val="6"/>
                <w:sz w:val="18"/>
                <w:szCs w:val="18"/>
                <w:lang w:val="pt-BR"/>
              </w:rPr>
            </w:pPr>
          </w:p>
          <w:p w:rsidR="006458E8" w:rsidRPr="00DE6504" w:rsidRDefault="006458E8" w:rsidP="00DC2F11">
            <w:pPr>
              <w:widowControl w:val="0"/>
              <w:autoSpaceDE w:val="0"/>
              <w:autoSpaceDN w:val="0"/>
              <w:adjustRightInd w:val="0"/>
              <w:jc w:val="center"/>
              <w:rPr>
                <w:rFonts w:ascii="Arial" w:eastAsia="Calibri" w:hAnsi="Arial" w:cs="Arial"/>
                <w:spacing w:val="6"/>
                <w:sz w:val="18"/>
                <w:szCs w:val="18"/>
                <w:lang w:val="pt-BR"/>
              </w:rPr>
            </w:pPr>
            <w:r w:rsidRPr="00DE6504">
              <w:rPr>
                <w:rFonts w:ascii="Arial" w:eastAsia="Calibri" w:hAnsi="Arial" w:cs="Arial"/>
                <w:spacing w:val="6"/>
                <w:sz w:val="18"/>
                <w:szCs w:val="18"/>
                <w:lang w:val="pt-BR"/>
              </w:rPr>
              <w:t>10.985</w:t>
            </w:r>
          </w:p>
        </w:tc>
        <w:tc>
          <w:tcPr>
            <w:tcW w:w="1353" w:type="dxa"/>
          </w:tcPr>
          <w:p w:rsidR="006458E8" w:rsidRPr="00DE6504" w:rsidRDefault="006458E8" w:rsidP="00DC2F11">
            <w:pPr>
              <w:widowControl w:val="0"/>
              <w:autoSpaceDE w:val="0"/>
              <w:autoSpaceDN w:val="0"/>
              <w:adjustRightInd w:val="0"/>
              <w:rPr>
                <w:rFonts w:ascii="Arial" w:eastAsia="Calibri" w:hAnsi="Arial" w:cs="Arial"/>
                <w:sz w:val="18"/>
                <w:szCs w:val="18"/>
                <w:lang w:val="pt-BR"/>
              </w:rPr>
            </w:pPr>
            <w:r w:rsidRPr="00DE6504">
              <w:rPr>
                <w:rFonts w:ascii="Arial" w:eastAsia="Calibri" w:hAnsi="Arial" w:cs="Arial"/>
                <w:sz w:val="18"/>
                <w:szCs w:val="18"/>
                <w:lang w:val="pt-BR"/>
              </w:rPr>
              <w:t xml:space="preserve">Lei nº 097, </w:t>
            </w:r>
            <w:proofErr w:type="gramStart"/>
            <w:r w:rsidRPr="00DE6504">
              <w:rPr>
                <w:rFonts w:ascii="Arial" w:eastAsia="Calibri" w:hAnsi="Arial" w:cs="Arial"/>
                <w:sz w:val="18"/>
                <w:szCs w:val="18"/>
                <w:lang w:val="pt-BR"/>
              </w:rPr>
              <w:t>de</w:t>
            </w:r>
            <w:proofErr w:type="gramEnd"/>
          </w:p>
          <w:p w:rsidR="006458E8" w:rsidRPr="00DE6504" w:rsidRDefault="006458E8" w:rsidP="00DC2F11">
            <w:pPr>
              <w:widowControl w:val="0"/>
              <w:autoSpaceDE w:val="0"/>
              <w:autoSpaceDN w:val="0"/>
              <w:adjustRightInd w:val="0"/>
              <w:jc w:val="both"/>
              <w:rPr>
                <w:rFonts w:ascii="Arial" w:eastAsia="Calibri" w:hAnsi="Arial" w:cs="Arial"/>
                <w:spacing w:val="6"/>
                <w:sz w:val="18"/>
                <w:szCs w:val="18"/>
                <w:lang w:val="pt-BR"/>
              </w:rPr>
            </w:pPr>
            <w:r w:rsidRPr="00DE6504">
              <w:rPr>
                <w:rFonts w:ascii="Arial" w:eastAsia="Calibri" w:hAnsi="Arial" w:cs="Arial"/>
                <w:sz w:val="18"/>
                <w:szCs w:val="18"/>
                <w:lang w:val="pt-BR"/>
              </w:rPr>
              <w:t>30/05/2003</w:t>
            </w:r>
          </w:p>
        </w:tc>
        <w:tc>
          <w:tcPr>
            <w:tcW w:w="1310" w:type="dxa"/>
          </w:tcPr>
          <w:p w:rsidR="006458E8" w:rsidRPr="00DE6504" w:rsidRDefault="00DE6504" w:rsidP="00DC2F11">
            <w:pPr>
              <w:widowControl w:val="0"/>
              <w:autoSpaceDE w:val="0"/>
              <w:autoSpaceDN w:val="0"/>
              <w:adjustRightInd w:val="0"/>
              <w:jc w:val="both"/>
              <w:rPr>
                <w:rFonts w:ascii="Arial" w:eastAsia="Calibri" w:hAnsi="Arial" w:cs="Arial"/>
                <w:spacing w:val="6"/>
                <w:sz w:val="18"/>
                <w:szCs w:val="18"/>
                <w:lang w:val="pt-BR"/>
              </w:rPr>
            </w:pPr>
            <w:r>
              <w:rPr>
                <w:rFonts w:ascii="Arial" w:eastAsia="Calibri" w:hAnsi="Arial" w:cs="Arial"/>
                <w:spacing w:val="6"/>
                <w:sz w:val="18"/>
                <w:szCs w:val="18"/>
                <w:lang w:val="pt-BR"/>
              </w:rPr>
              <w:t>Não</w:t>
            </w:r>
          </w:p>
        </w:tc>
        <w:tc>
          <w:tcPr>
            <w:tcW w:w="1638" w:type="dxa"/>
            <w:tcBorders>
              <w:right w:val="single" w:sz="4" w:space="0" w:color="auto"/>
            </w:tcBorders>
          </w:tcPr>
          <w:p w:rsidR="006458E8" w:rsidRPr="008E3F2D" w:rsidRDefault="006458E8" w:rsidP="00DC2F11">
            <w:pPr>
              <w:widowControl w:val="0"/>
              <w:autoSpaceDE w:val="0"/>
              <w:autoSpaceDN w:val="0"/>
              <w:adjustRightInd w:val="0"/>
              <w:jc w:val="both"/>
              <w:rPr>
                <w:rFonts w:ascii="Arial" w:eastAsia="Calibri" w:hAnsi="Arial" w:cs="Arial"/>
                <w:spacing w:val="6"/>
                <w:sz w:val="18"/>
                <w:szCs w:val="18"/>
              </w:rPr>
            </w:pPr>
            <w:proofErr w:type="spellStart"/>
            <w:r w:rsidRPr="00DE6504">
              <w:rPr>
                <w:rFonts w:ascii="Arial" w:eastAsia="Calibri" w:hAnsi="Arial" w:cs="Arial"/>
                <w:spacing w:val="6"/>
                <w:sz w:val="18"/>
                <w:szCs w:val="18"/>
                <w:lang w:val="pt-BR"/>
              </w:rPr>
              <w:t>Belt</w:t>
            </w:r>
            <w:r w:rsidRPr="008E3F2D">
              <w:rPr>
                <w:rFonts w:ascii="Arial" w:eastAsia="Calibri" w:hAnsi="Arial" w:cs="Arial"/>
                <w:spacing w:val="6"/>
                <w:sz w:val="18"/>
                <w:szCs w:val="18"/>
              </w:rPr>
              <w:t>erra</w:t>
            </w:r>
            <w:proofErr w:type="spellEnd"/>
          </w:p>
        </w:tc>
      </w:tr>
      <w:tr w:rsidR="006458E8" w:rsidTr="00DC2F11">
        <w:tc>
          <w:tcPr>
            <w:tcW w:w="2081" w:type="dxa"/>
            <w:tcBorders>
              <w:left w:val="single" w:sz="4" w:space="0" w:color="auto"/>
            </w:tcBorders>
          </w:tcPr>
          <w:p w:rsidR="006458E8" w:rsidRPr="008E3F2D" w:rsidRDefault="006458E8" w:rsidP="00DC2F11">
            <w:pPr>
              <w:widowControl w:val="0"/>
              <w:autoSpaceDE w:val="0"/>
              <w:autoSpaceDN w:val="0"/>
              <w:adjustRightInd w:val="0"/>
              <w:rPr>
                <w:rFonts w:ascii="Arial" w:eastAsia="Calibri" w:hAnsi="Arial" w:cs="Arial"/>
                <w:sz w:val="18"/>
                <w:szCs w:val="18"/>
                <w:lang w:val="pt-BR"/>
              </w:rPr>
            </w:pPr>
            <w:r w:rsidRPr="008E3F2D">
              <w:rPr>
                <w:rFonts w:ascii="Arial" w:eastAsia="Calibri" w:hAnsi="Arial" w:cs="Arial"/>
                <w:sz w:val="18"/>
                <w:szCs w:val="18"/>
                <w:lang w:val="pt-BR"/>
              </w:rPr>
              <w:t xml:space="preserve">Área de Proteção Ambiental Praia de </w:t>
            </w:r>
            <w:proofErr w:type="spellStart"/>
            <w:r w:rsidRPr="008E3F2D">
              <w:rPr>
                <w:rFonts w:ascii="Arial" w:eastAsia="Calibri" w:hAnsi="Arial" w:cs="Arial"/>
                <w:sz w:val="18"/>
                <w:szCs w:val="18"/>
                <w:lang w:val="pt-BR"/>
              </w:rPr>
              <w:t>Alter</w:t>
            </w:r>
            <w:proofErr w:type="spellEnd"/>
            <w:r w:rsidRPr="008E3F2D">
              <w:rPr>
                <w:rFonts w:ascii="Arial" w:eastAsia="Calibri" w:hAnsi="Arial" w:cs="Arial"/>
                <w:sz w:val="18"/>
                <w:szCs w:val="18"/>
                <w:lang w:val="pt-BR"/>
              </w:rPr>
              <w:t>-do-Chão</w:t>
            </w:r>
          </w:p>
        </w:tc>
        <w:tc>
          <w:tcPr>
            <w:tcW w:w="1243" w:type="dxa"/>
          </w:tcPr>
          <w:p w:rsidR="006458E8" w:rsidRPr="008E3F2D" w:rsidRDefault="006458E8" w:rsidP="00DC2F11">
            <w:pPr>
              <w:widowControl w:val="0"/>
              <w:autoSpaceDE w:val="0"/>
              <w:autoSpaceDN w:val="0"/>
              <w:adjustRightInd w:val="0"/>
              <w:jc w:val="both"/>
              <w:rPr>
                <w:rFonts w:ascii="Arial" w:eastAsia="Calibri" w:hAnsi="Arial" w:cs="Arial"/>
                <w:spacing w:val="6"/>
                <w:sz w:val="18"/>
                <w:szCs w:val="18"/>
              </w:rPr>
            </w:pPr>
            <w:proofErr w:type="spellStart"/>
            <w:r w:rsidRPr="008E3F2D">
              <w:rPr>
                <w:rFonts w:ascii="Arial" w:eastAsia="Calibri" w:hAnsi="Arial" w:cs="Arial"/>
                <w:spacing w:val="6"/>
                <w:sz w:val="18"/>
                <w:szCs w:val="18"/>
              </w:rPr>
              <w:t>Prefeitura</w:t>
            </w:r>
            <w:proofErr w:type="spellEnd"/>
            <w:r w:rsidRPr="008E3F2D">
              <w:rPr>
                <w:rFonts w:ascii="Arial" w:eastAsia="Calibri" w:hAnsi="Arial" w:cs="Arial"/>
                <w:spacing w:val="6"/>
                <w:sz w:val="18"/>
                <w:szCs w:val="18"/>
              </w:rPr>
              <w:t xml:space="preserve"> Municipal de </w:t>
            </w:r>
            <w:proofErr w:type="spellStart"/>
            <w:r w:rsidRPr="008E3F2D">
              <w:rPr>
                <w:rFonts w:ascii="Arial" w:eastAsia="Calibri" w:hAnsi="Arial" w:cs="Arial"/>
                <w:spacing w:val="6"/>
                <w:sz w:val="18"/>
                <w:szCs w:val="18"/>
              </w:rPr>
              <w:t>Santarém</w:t>
            </w:r>
            <w:proofErr w:type="spellEnd"/>
          </w:p>
        </w:tc>
        <w:tc>
          <w:tcPr>
            <w:tcW w:w="1231" w:type="dxa"/>
          </w:tcPr>
          <w:p w:rsidR="008E3F2D" w:rsidRDefault="008E3F2D" w:rsidP="00DC2F11">
            <w:pPr>
              <w:widowControl w:val="0"/>
              <w:autoSpaceDE w:val="0"/>
              <w:autoSpaceDN w:val="0"/>
              <w:adjustRightInd w:val="0"/>
              <w:jc w:val="center"/>
              <w:rPr>
                <w:rFonts w:ascii="Arial" w:eastAsia="Calibri" w:hAnsi="Arial" w:cs="Arial"/>
                <w:spacing w:val="6"/>
                <w:sz w:val="18"/>
                <w:szCs w:val="18"/>
              </w:rPr>
            </w:pPr>
          </w:p>
          <w:p w:rsidR="006458E8" w:rsidRPr="008E3F2D" w:rsidRDefault="006458E8" w:rsidP="00DC2F11">
            <w:pPr>
              <w:widowControl w:val="0"/>
              <w:autoSpaceDE w:val="0"/>
              <w:autoSpaceDN w:val="0"/>
              <w:adjustRightInd w:val="0"/>
              <w:jc w:val="center"/>
              <w:rPr>
                <w:rFonts w:ascii="Arial" w:eastAsia="Calibri" w:hAnsi="Arial" w:cs="Arial"/>
                <w:spacing w:val="6"/>
                <w:sz w:val="18"/>
                <w:szCs w:val="18"/>
              </w:rPr>
            </w:pPr>
            <w:r w:rsidRPr="008E3F2D">
              <w:rPr>
                <w:rFonts w:ascii="Arial" w:eastAsia="Calibri" w:hAnsi="Arial" w:cs="Arial"/>
                <w:spacing w:val="6"/>
                <w:sz w:val="18"/>
                <w:szCs w:val="18"/>
              </w:rPr>
              <w:t>16.180</w:t>
            </w:r>
          </w:p>
        </w:tc>
        <w:tc>
          <w:tcPr>
            <w:tcW w:w="1353" w:type="dxa"/>
          </w:tcPr>
          <w:p w:rsidR="006458E8" w:rsidRPr="008E3F2D" w:rsidRDefault="006458E8" w:rsidP="00DC2F11">
            <w:pPr>
              <w:widowControl w:val="0"/>
              <w:autoSpaceDE w:val="0"/>
              <w:autoSpaceDN w:val="0"/>
              <w:adjustRightInd w:val="0"/>
              <w:rPr>
                <w:rFonts w:ascii="Arial" w:eastAsia="Calibri" w:hAnsi="Arial" w:cs="Arial"/>
                <w:sz w:val="18"/>
                <w:szCs w:val="18"/>
              </w:rPr>
            </w:pPr>
            <w:r w:rsidRPr="008E3F2D">
              <w:rPr>
                <w:rFonts w:ascii="Arial" w:eastAsia="Calibri" w:hAnsi="Arial" w:cs="Arial"/>
                <w:sz w:val="18"/>
                <w:szCs w:val="18"/>
              </w:rPr>
              <w:t>Lei nº 17. 771,</w:t>
            </w:r>
          </w:p>
          <w:p w:rsidR="006458E8" w:rsidRPr="008E3F2D" w:rsidRDefault="006458E8" w:rsidP="00DC2F11">
            <w:pPr>
              <w:widowControl w:val="0"/>
              <w:autoSpaceDE w:val="0"/>
              <w:autoSpaceDN w:val="0"/>
              <w:adjustRightInd w:val="0"/>
              <w:jc w:val="both"/>
              <w:rPr>
                <w:rFonts w:ascii="Arial" w:eastAsia="Calibri" w:hAnsi="Arial" w:cs="Arial"/>
                <w:spacing w:val="6"/>
                <w:sz w:val="18"/>
                <w:szCs w:val="18"/>
              </w:rPr>
            </w:pPr>
            <w:r w:rsidRPr="008E3F2D">
              <w:rPr>
                <w:rFonts w:ascii="Arial" w:eastAsia="Calibri" w:hAnsi="Arial" w:cs="Arial"/>
                <w:sz w:val="18"/>
                <w:szCs w:val="18"/>
              </w:rPr>
              <w:t>de 02/07/2003</w:t>
            </w:r>
          </w:p>
        </w:tc>
        <w:tc>
          <w:tcPr>
            <w:tcW w:w="1310" w:type="dxa"/>
          </w:tcPr>
          <w:p w:rsidR="006458E8" w:rsidRPr="008E3F2D" w:rsidRDefault="00DE6504" w:rsidP="00DC2F11">
            <w:pPr>
              <w:widowControl w:val="0"/>
              <w:autoSpaceDE w:val="0"/>
              <w:autoSpaceDN w:val="0"/>
              <w:adjustRightInd w:val="0"/>
              <w:jc w:val="both"/>
              <w:rPr>
                <w:rFonts w:ascii="Arial" w:eastAsia="Calibri" w:hAnsi="Arial" w:cs="Arial"/>
                <w:spacing w:val="6"/>
                <w:sz w:val="18"/>
                <w:szCs w:val="18"/>
              </w:rPr>
            </w:pPr>
            <w:proofErr w:type="spellStart"/>
            <w:r>
              <w:rPr>
                <w:rFonts w:ascii="Arial" w:eastAsia="Calibri" w:hAnsi="Arial" w:cs="Arial"/>
                <w:spacing w:val="6"/>
                <w:sz w:val="18"/>
                <w:szCs w:val="18"/>
              </w:rPr>
              <w:t>Não</w:t>
            </w:r>
            <w:proofErr w:type="spellEnd"/>
          </w:p>
        </w:tc>
        <w:tc>
          <w:tcPr>
            <w:tcW w:w="1638" w:type="dxa"/>
            <w:tcBorders>
              <w:right w:val="single" w:sz="4" w:space="0" w:color="auto"/>
            </w:tcBorders>
          </w:tcPr>
          <w:p w:rsidR="006458E8" w:rsidRPr="008E3F2D" w:rsidRDefault="006458E8" w:rsidP="00DC2F11">
            <w:pPr>
              <w:widowControl w:val="0"/>
              <w:autoSpaceDE w:val="0"/>
              <w:autoSpaceDN w:val="0"/>
              <w:adjustRightInd w:val="0"/>
              <w:jc w:val="both"/>
              <w:rPr>
                <w:rFonts w:ascii="Arial" w:eastAsia="Calibri" w:hAnsi="Arial" w:cs="Arial"/>
                <w:spacing w:val="6"/>
                <w:sz w:val="18"/>
                <w:szCs w:val="18"/>
              </w:rPr>
            </w:pPr>
            <w:r w:rsidRPr="008E3F2D">
              <w:rPr>
                <w:rFonts w:ascii="Arial" w:eastAsia="Calibri" w:hAnsi="Arial" w:cs="Arial"/>
                <w:spacing w:val="6"/>
                <w:sz w:val="18"/>
                <w:szCs w:val="18"/>
              </w:rPr>
              <w:t>Santarem</w:t>
            </w:r>
          </w:p>
        </w:tc>
      </w:tr>
    </w:tbl>
    <w:p w:rsidR="006458E8" w:rsidRPr="008E3F2D" w:rsidRDefault="006458E8" w:rsidP="00B36CCE">
      <w:pPr>
        <w:pStyle w:val="Paragraph"/>
        <w:numPr>
          <w:ilvl w:val="0"/>
          <w:numId w:val="0"/>
        </w:numPr>
        <w:ind w:left="720"/>
        <w:rPr>
          <w:sz w:val="18"/>
          <w:szCs w:val="18"/>
          <w:lang w:val="pt-BR"/>
        </w:rPr>
      </w:pPr>
      <w:r w:rsidRPr="008E3F2D">
        <w:rPr>
          <w:sz w:val="18"/>
          <w:szCs w:val="18"/>
          <w:lang w:val="pt-BR"/>
        </w:rPr>
        <w:t>Fonte: AAE 2012</w:t>
      </w:r>
    </w:p>
    <w:p w:rsidR="006C7172" w:rsidRPr="007B5BEB" w:rsidRDefault="003558D9" w:rsidP="006D2DF7">
      <w:pPr>
        <w:pStyle w:val="Paragraph"/>
        <w:rPr>
          <w:szCs w:val="24"/>
          <w:lang w:val="pt-BR"/>
        </w:rPr>
      </w:pPr>
      <w:r w:rsidRPr="007B5BEB">
        <w:rPr>
          <w:u w:val="single"/>
          <w:lang w:val="pt-BR"/>
        </w:rPr>
        <w:lastRenderedPageBreak/>
        <w:t>Terras Indígenas</w:t>
      </w:r>
      <w:r w:rsidR="00C81070" w:rsidRPr="007B5BEB">
        <w:rPr>
          <w:u w:val="single"/>
          <w:lang w:val="pt-BR"/>
        </w:rPr>
        <w:t xml:space="preserve"> (TI)</w:t>
      </w:r>
      <w:r w:rsidRPr="007B5BEB">
        <w:rPr>
          <w:lang w:val="pt-BR"/>
        </w:rPr>
        <w:t>. Nos últimos anos, o Brasil tem experimentado avanços significativos nos processos de regularização fundiária das Terras Indígenas</w:t>
      </w:r>
      <w:r w:rsidR="00C81070" w:rsidRPr="007B5BEB">
        <w:rPr>
          <w:lang w:val="pt-BR"/>
        </w:rPr>
        <w:t xml:space="preserve">. Em 2010, há registro de que 24,6% do território paraense </w:t>
      </w:r>
      <w:r w:rsidR="008E3F2D" w:rsidRPr="007B5BEB">
        <w:rPr>
          <w:lang w:val="pt-BR"/>
        </w:rPr>
        <w:t>estão</w:t>
      </w:r>
      <w:r w:rsidR="00C81070" w:rsidRPr="007B5BEB">
        <w:rPr>
          <w:lang w:val="pt-BR"/>
        </w:rPr>
        <w:t xml:space="preserve"> oficialmente </w:t>
      </w:r>
      <w:r w:rsidR="00D37265" w:rsidRPr="007B5BEB">
        <w:rPr>
          <w:lang w:val="pt-BR"/>
        </w:rPr>
        <w:t>demarcadas como TI, distribuídas em 52 municípios</w:t>
      </w:r>
      <w:r w:rsidR="00C81070" w:rsidRPr="007B5BEB">
        <w:rPr>
          <w:lang w:val="pt-BR"/>
        </w:rPr>
        <w:t xml:space="preserve"> e ocupadas por uma população ascendente de aproximadamente 32.840 indígenas. Vinte novas áreas indígenas estão em estudo para sua futura demarcação. As TI do Pará acham-se distribuídas em seis meso</w:t>
      </w:r>
      <w:r w:rsidR="008E3F2D" w:rsidRPr="007B5BEB">
        <w:rPr>
          <w:lang w:val="pt-BR"/>
        </w:rPr>
        <w:t>-etno</w:t>
      </w:r>
      <w:r w:rsidR="00C81070" w:rsidRPr="007B5BEB">
        <w:rPr>
          <w:lang w:val="pt-BR"/>
        </w:rPr>
        <w:t xml:space="preserve">regiões. </w:t>
      </w:r>
    </w:p>
    <w:p w:rsidR="00965D08" w:rsidRPr="00D37265" w:rsidRDefault="00C81070" w:rsidP="00965D08">
      <w:pPr>
        <w:pStyle w:val="Paragraph"/>
        <w:numPr>
          <w:ilvl w:val="0"/>
          <w:numId w:val="0"/>
        </w:numPr>
        <w:ind w:left="720"/>
        <w:rPr>
          <w:szCs w:val="24"/>
          <w:lang w:val="pt-BR"/>
        </w:rPr>
      </w:pPr>
      <w:r w:rsidRPr="007B5BEB">
        <w:rPr>
          <w:lang w:val="pt-BR"/>
        </w:rPr>
        <w:t xml:space="preserve">A </w:t>
      </w:r>
      <w:proofErr w:type="spellStart"/>
      <w:r w:rsidRPr="007B5BEB">
        <w:rPr>
          <w:lang w:val="pt-BR"/>
        </w:rPr>
        <w:t>meso</w:t>
      </w:r>
      <w:proofErr w:type="spellEnd"/>
      <w:r w:rsidR="00DE6504">
        <w:rPr>
          <w:lang w:val="pt-BR"/>
        </w:rPr>
        <w:t>-</w:t>
      </w:r>
      <w:proofErr w:type="spellStart"/>
      <w:r w:rsidR="00DE6504">
        <w:rPr>
          <w:lang w:val="pt-BR"/>
        </w:rPr>
        <w:t>etno</w:t>
      </w:r>
      <w:proofErr w:type="spellEnd"/>
      <w:r w:rsidR="00DE6504">
        <w:rPr>
          <w:lang w:val="pt-BR"/>
        </w:rPr>
        <w:t>-</w:t>
      </w:r>
      <w:r w:rsidRPr="007B5BEB">
        <w:rPr>
          <w:lang w:val="pt-BR"/>
        </w:rPr>
        <w:t xml:space="preserve">região Santarém/Itaituba é a que inclui </w:t>
      </w:r>
      <w:proofErr w:type="spellStart"/>
      <w:r w:rsidRPr="007B5BEB">
        <w:rPr>
          <w:lang w:val="pt-BR"/>
        </w:rPr>
        <w:t>Belterra</w:t>
      </w:r>
      <w:proofErr w:type="spellEnd"/>
      <w:r w:rsidRPr="007B5BEB">
        <w:rPr>
          <w:lang w:val="pt-BR"/>
        </w:rPr>
        <w:t xml:space="preserve"> e Santarém. No total existem oito </w:t>
      </w:r>
      <w:r w:rsidR="006C7172" w:rsidRPr="007B5BEB">
        <w:rPr>
          <w:lang w:val="pt-BR"/>
        </w:rPr>
        <w:t>TI</w:t>
      </w:r>
      <w:r w:rsidRPr="007B5BEB">
        <w:rPr>
          <w:lang w:val="pt-BR"/>
        </w:rPr>
        <w:t>, perfazendo um total de 14.237 indígenas, o maior agregado populacional indígena do estado</w:t>
      </w:r>
      <w:r w:rsidR="006C7172" w:rsidRPr="007B5BEB">
        <w:rPr>
          <w:rStyle w:val="FootnoteReference"/>
          <w:lang w:val="pt-BR"/>
        </w:rPr>
        <w:footnoteReference w:id="8"/>
      </w:r>
      <w:r w:rsidRPr="007B5BEB">
        <w:rPr>
          <w:lang w:val="pt-BR"/>
        </w:rPr>
        <w:t>.</w:t>
      </w:r>
      <w:r w:rsidR="0080636A" w:rsidRPr="007B5BEB">
        <w:rPr>
          <w:lang w:val="pt-BR"/>
        </w:rPr>
        <w:t xml:space="preserve"> As TI desta região estão ce</w:t>
      </w:r>
      <w:r w:rsidR="00DE6504">
        <w:rPr>
          <w:lang w:val="pt-BR"/>
        </w:rPr>
        <w:t>rcadas por diversos tipos de UC</w:t>
      </w:r>
      <w:r w:rsidR="0080636A" w:rsidRPr="007B5BEB">
        <w:rPr>
          <w:lang w:val="pt-BR"/>
        </w:rPr>
        <w:t>, configurando um mosaico significativo</w:t>
      </w:r>
      <w:r w:rsidR="00D37265" w:rsidRPr="007B5BEB">
        <w:rPr>
          <w:lang w:val="pt-BR"/>
        </w:rPr>
        <w:t xml:space="preserve"> de áreas protegidas, onde as TI</w:t>
      </w:r>
      <w:r w:rsidR="0080636A" w:rsidRPr="007B5BEB">
        <w:rPr>
          <w:lang w:val="pt-BR"/>
        </w:rPr>
        <w:t xml:space="preserve"> são componentes importantes, embora não centrais, já que a sua extensão territorial é bem dimi</w:t>
      </w:r>
      <w:r w:rsidR="00DE6504">
        <w:rPr>
          <w:lang w:val="pt-BR"/>
        </w:rPr>
        <w:t>nuta em comparação as demais UC</w:t>
      </w:r>
      <w:r w:rsidR="0080636A" w:rsidRPr="007B5BEB">
        <w:rPr>
          <w:lang w:val="pt-BR"/>
        </w:rPr>
        <w:t xml:space="preserve"> existentes no territóri</w:t>
      </w:r>
      <w:r w:rsidR="00DE6504">
        <w:rPr>
          <w:lang w:val="pt-BR"/>
        </w:rPr>
        <w:t xml:space="preserve">o. Existem sobreposições </w:t>
      </w:r>
      <w:proofErr w:type="gramStart"/>
      <w:r w:rsidR="00DE6504">
        <w:rPr>
          <w:lang w:val="pt-BR"/>
        </w:rPr>
        <w:t>das TI</w:t>
      </w:r>
      <w:proofErr w:type="gramEnd"/>
      <w:r w:rsidR="00DE6504">
        <w:rPr>
          <w:lang w:val="pt-BR"/>
        </w:rPr>
        <w:t xml:space="preserve"> às UC</w:t>
      </w:r>
      <w:r w:rsidR="0080636A" w:rsidRPr="007B5BEB">
        <w:rPr>
          <w:lang w:val="pt-BR"/>
        </w:rPr>
        <w:t xml:space="preserve">, o que gera potenciais situações de conflito. Por exemplo, a TI Bragança-Marituba e </w:t>
      </w:r>
      <w:proofErr w:type="spellStart"/>
      <w:r w:rsidR="0080636A" w:rsidRPr="007B5BEB">
        <w:rPr>
          <w:lang w:val="pt-BR"/>
        </w:rPr>
        <w:t>Munduruku-Takaquara</w:t>
      </w:r>
      <w:proofErr w:type="spellEnd"/>
      <w:r w:rsidR="0080636A" w:rsidRPr="007B5BEB">
        <w:rPr>
          <w:lang w:val="pt-BR"/>
        </w:rPr>
        <w:t xml:space="preserve"> possuem 100% de seus territórios sobrepostos à FLONA Tapajós. </w:t>
      </w:r>
      <w:r w:rsidR="00FF0C0F" w:rsidRPr="007B5BEB">
        <w:rPr>
          <w:lang w:val="pt-BR"/>
        </w:rPr>
        <w:t xml:space="preserve">Esta sobreposição apresenta oportunidades e desafios para o projeto que </w:t>
      </w:r>
      <w:proofErr w:type="gramStart"/>
      <w:r w:rsidR="00FF0C0F" w:rsidRPr="007B5BEB">
        <w:rPr>
          <w:lang w:val="pt-BR"/>
        </w:rPr>
        <w:t>serão avaliados</w:t>
      </w:r>
      <w:proofErr w:type="gramEnd"/>
      <w:r w:rsidR="00FF0C0F" w:rsidRPr="007B5BEB">
        <w:rPr>
          <w:lang w:val="pt-BR"/>
        </w:rPr>
        <w:t xml:space="preserve"> para determinar como proceder em relação a estas comunidades para propiciar sua participação sem interferir no processo de </w:t>
      </w:r>
      <w:r w:rsidR="00DE6504" w:rsidRPr="007B5BEB">
        <w:rPr>
          <w:lang w:val="pt-BR"/>
        </w:rPr>
        <w:t>reivindicação</w:t>
      </w:r>
      <w:r w:rsidR="00FF0C0F" w:rsidRPr="007B5BEB">
        <w:rPr>
          <w:lang w:val="pt-BR"/>
        </w:rPr>
        <w:t xml:space="preserve"> e adjudicação de terras</w:t>
      </w:r>
      <w:r w:rsidR="0080636A" w:rsidRPr="007B5BEB">
        <w:rPr>
          <w:lang w:val="pt-BR"/>
        </w:rPr>
        <w:t xml:space="preserve">. </w:t>
      </w:r>
    </w:p>
    <w:p w:rsidR="00924B3F" w:rsidRPr="00924B3F" w:rsidRDefault="00891F49" w:rsidP="006D2DF7">
      <w:pPr>
        <w:pStyle w:val="Paragraph"/>
        <w:rPr>
          <w:szCs w:val="24"/>
          <w:lang w:val="pt-BR"/>
        </w:rPr>
      </w:pPr>
      <w:r>
        <w:rPr>
          <w:u w:val="single"/>
          <w:lang w:val="pt-BR"/>
        </w:rPr>
        <w:t>P</w:t>
      </w:r>
      <w:r w:rsidR="00835804" w:rsidRPr="00835804">
        <w:rPr>
          <w:u w:val="single"/>
          <w:lang w:val="pt-BR"/>
        </w:rPr>
        <w:t xml:space="preserve">rincipais problemas </w:t>
      </w:r>
      <w:r>
        <w:rPr>
          <w:u w:val="single"/>
          <w:lang w:val="pt-BR"/>
        </w:rPr>
        <w:t xml:space="preserve">e processos </w:t>
      </w:r>
      <w:r w:rsidR="00835804" w:rsidRPr="00835804">
        <w:rPr>
          <w:u w:val="single"/>
          <w:lang w:val="pt-BR"/>
        </w:rPr>
        <w:t>socioambientais do Polo Tapajós</w:t>
      </w:r>
      <w:r w:rsidR="00835804">
        <w:rPr>
          <w:lang w:val="pt-BR"/>
        </w:rPr>
        <w:t xml:space="preserve">. </w:t>
      </w:r>
      <w:r w:rsidR="00924B3F">
        <w:rPr>
          <w:lang w:val="pt-BR"/>
        </w:rPr>
        <w:t>Existe uma degradação generalizada no Polo, principalmente sobre os ambientes da floresta original, inclu</w:t>
      </w:r>
      <w:r w:rsidR="00D37265">
        <w:rPr>
          <w:lang w:val="pt-BR"/>
        </w:rPr>
        <w:t>sive</w:t>
      </w:r>
      <w:r w:rsidR="00924B3F">
        <w:rPr>
          <w:lang w:val="pt-BR"/>
        </w:rPr>
        <w:t xml:space="preserve"> dentro de áreas protegidas. Esta degradação é fruto do desmatamento clandestino, da ocupação desor</w:t>
      </w:r>
      <w:r w:rsidR="00D37265">
        <w:rPr>
          <w:lang w:val="pt-BR"/>
        </w:rPr>
        <w:t xml:space="preserve">denada da terra por invasores, </w:t>
      </w:r>
      <w:r w:rsidR="00924B3F">
        <w:rPr>
          <w:lang w:val="pt-BR"/>
        </w:rPr>
        <w:t xml:space="preserve">da expulsão de famílias das pequenas propriedades na zona rural, assim como da venda ilegal de terras por grileiros. A invasão de áreas pesqueiras coletivas por pessoas ou empresas de fora dos municípios para a realização de pesca e ou da caça predatória, compromete o ecossistema natural do Polo e a subsistência das comunidades. </w:t>
      </w:r>
    </w:p>
    <w:p w:rsidR="00835804" w:rsidRPr="009F1754" w:rsidRDefault="008F17C0" w:rsidP="006D2DF7">
      <w:pPr>
        <w:pStyle w:val="Paragraph"/>
        <w:rPr>
          <w:szCs w:val="24"/>
          <w:lang w:val="pt-BR"/>
        </w:rPr>
      </w:pPr>
      <w:r>
        <w:rPr>
          <w:lang w:val="pt-BR"/>
        </w:rPr>
        <w:t xml:space="preserve">O processo de ocupação da região de Santarém se deu, </w:t>
      </w:r>
      <w:r w:rsidR="00312E1D">
        <w:rPr>
          <w:lang w:val="pt-BR"/>
        </w:rPr>
        <w:t xml:space="preserve">em particular, </w:t>
      </w:r>
      <w:r w:rsidR="008C2C61">
        <w:rPr>
          <w:lang w:val="pt-BR"/>
        </w:rPr>
        <w:t xml:space="preserve">para garantir a posse das terras </w:t>
      </w:r>
      <w:r>
        <w:rPr>
          <w:lang w:val="pt-BR"/>
        </w:rPr>
        <w:t>da região Amazônica, tanto do ponto de vista militar, como religioso</w:t>
      </w:r>
      <w:r w:rsidR="00924B3F">
        <w:rPr>
          <w:lang w:val="pt-BR"/>
        </w:rPr>
        <w:t>, e as razões para a exploração económica não foram menos prejudiciais ao ambiente</w:t>
      </w:r>
      <w:r w:rsidR="008C2C61">
        <w:rPr>
          <w:lang w:val="pt-BR"/>
        </w:rPr>
        <w:t xml:space="preserve">. </w:t>
      </w:r>
      <w:r w:rsidR="00924B3F">
        <w:rPr>
          <w:lang w:val="pt-BR"/>
        </w:rPr>
        <w:t>A</w:t>
      </w:r>
      <w:r>
        <w:rPr>
          <w:lang w:val="pt-BR"/>
        </w:rPr>
        <w:t xml:space="preserve"> região foi explorada para o cultivo do cacau, madeira, e produção da borracha, incentivados</w:t>
      </w:r>
      <w:r w:rsidR="00924B3F">
        <w:rPr>
          <w:lang w:val="pt-BR"/>
        </w:rPr>
        <w:t xml:space="preserve">, principalmente </w:t>
      </w:r>
      <w:r>
        <w:rPr>
          <w:lang w:val="pt-BR"/>
        </w:rPr>
        <w:t>por Henry Ford, que fundou várias comunidades na área</w:t>
      </w:r>
      <w:r w:rsidR="00D37265">
        <w:rPr>
          <w:lang w:val="pt-BR"/>
        </w:rPr>
        <w:t xml:space="preserve"> -- a</w:t>
      </w:r>
      <w:r w:rsidR="00924B3F">
        <w:rPr>
          <w:lang w:val="pt-BR"/>
        </w:rPr>
        <w:t>lgumas ainda existentes.</w:t>
      </w:r>
      <w:r>
        <w:rPr>
          <w:lang w:val="pt-BR"/>
        </w:rPr>
        <w:t xml:space="preserve"> </w:t>
      </w:r>
      <w:r w:rsidR="00924B3F">
        <w:rPr>
          <w:lang w:val="pt-BR"/>
        </w:rPr>
        <w:t>O processo de ocupação resultou, portanto,</w:t>
      </w:r>
      <w:r w:rsidR="00D37265">
        <w:rPr>
          <w:lang w:val="pt-BR"/>
        </w:rPr>
        <w:t xml:space="preserve"> </w:t>
      </w:r>
      <w:r w:rsidR="00B86BED">
        <w:rPr>
          <w:lang w:val="pt-BR"/>
        </w:rPr>
        <w:t xml:space="preserve">em processos desordenados, e, principalmente, na </w:t>
      </w:r>
      <w:r w:rsidR="00312E1D">
        <w:rPr>
          <w:lang w:val="pt-BR"/>
        </w:rPr>
        <w:t>falta de</w:t>
      </w:r>
      <w:r w:rsidR="008C2C61">
        <w:rPr>
          <w:lang w:val="pt-BR"/>
        </w:rPr>
        <w:t xml:space="preserve"> infraestrutura básica de saneamento, abastecimento de água, iluminação e limpeza p</w:t>
      </w:r>
      <w:r w:rsidR="009F1754">
        <w:rPr>
          <w:lang w:val="pt-BR"/>
        </w:rPr>
        <w:t>ública,</w:t>
      </w:r>
      <w:r w:rsidR="00312E1D">
        <w:rPr>
          <w:lang w:val="pt-BR"/>
        </w:rPr>
        <w:t xml:space="preserve"> além de dificuldades quanto à sua acessibilidade</w:t>
      </w:r>
      <w:r w:rsidR="00B86BED">
        <w:rPr>
          <w:lang w:val="pt-BR"/>
        </w:rPr>
        <w:t>, segurança e saúde pública.</w:t>
      </w:r>
    </w:p>
    <w:p w:rsidR="009F1754" w:rsidRPr="00FF33FC" w:rsidRDefault="00D37265" w:rsidP="006D2DF7">
      <w:pPr>
        <w:pStyle w:val="Paragraph"/>
        <w:rPr>
          <w:szCs w:val="24"/>
          <w:lang w:val="pt-BR"/>
        </w:rPr>
      </w:pPr>
      <w:r>
        <w:rPr>
          <w:lang w:val="pt-BR"/>
        </w:rPr>
        <w:t>A região</w:t>
      </w:r>
      <w:r w:rsidR="00B86BED">
        <w:rPr>
          <w:lang w:val="pt-BR"/>
        </w:rPr>
        <w:t xml:space="preserve"> padece </w:t>
      </w:r>
      <w:r w:rsidR="00312E1D">
        <w:rPr>
          <w:lang w:val="pt-BR"/>
        </w:rPr>
        <w:t>de um sistema adequado de a</w:t>
      </w:r>
      <w:r w:rsidR="00FF33FC">
        <w:rPr>
          <w:lang w:val="pt-BR"/>
        </w:rPr>
        <w:t>bastecimento</w:t>
      </w:r>
      <w:r w:rsidR="00312E1D">
        <w:rPr>
          <w:lang w:val="pt-BR"/>
        </w:rPr>
        <w:t xml:space="preserve"> e tratamento</w:t>
      </w:r>
      <w:r w:rsidR="00FF33FC">
        <w:rPr>
          <w:lang w:val="pt-BR"/>
        </w:rPr>
        <w:t xml:space="preserve"> de água</w:t>
      </w:r>
      <w:r w:rsidR="009F1754">
        <w:rPr>
          <w:lang w:val="pt-BR"/>
        </w:rPr>
        <w:t xml:space="preserve">. </w:t>
      </w:r>
      <w:r w:rsidR="00FF33FC">
        <w:rPr>
          <w:lang w:val="pt-BR"/>
        </w:rPr>
        <w:t>No período de alta estação</w:t>
      </w:r>
      <w:r w:rsidR="00B86BED">
        <w:rPr>
          <w:lang w:val="pt-BR"/>
        </w:rPr>
        <w:t xml:space="preserve"> turística</w:t>
      </w:r>
      <w:r w:rsidR="00FF33FC">
        <w:rPr>
          <w:lang w:val="pt-BR"/>
        </w:rPr>
        <w:t xml:space="preserve"> é frequente a falta de água, principalmente nas áreas onde estão os grandes atrativos (e.g., </w:t>
      </w:r>
      <w:proofErr w:type="spellStart"/>
      <w:r w:rsidR="00FF33FC">
        <w:rPr>
          <w:lang w:val="pt-BR"/>
        </w:rPr>
        <w:t>Alter</w:t>
      </w:r>
      <w:proofErr w:type="spellEnd"/>
      <w:r w:rsidR="00FF33FC">
        <w:rPr>
          <w:lang w:val="pt-BR"/>
        </w:rPr>
        <w:t xml:space="preserve"> do Chão). </w:t>
      </w:r>
      <w:r w:rsidR="00312E1D">
        <w:rPr>
          <w:lang w:val="pt-BR"/>
        </w:rPr>
        <w:t xml:space="preserve">O </w:t>
      </w:r>
      <w:r w:rsidR="00FF33FC">
        <w:rPr>
          <w:lang w:val="pt-BR"/>
        </w:rPr>
        <w:t>Polo é igualmente deficitário</w:t>
      </w:r>
      <w:r w:rsidR="00312E1D">
        <w:rPr>
          <w:lang w:val="pt-BR"/>
        </w:rPr>
        <w:t xml:space="preserve"> com respeito ao esgotamento sanitário</w:t>
      </w:r>
      <w:r w:rsidR="00FF33FC">
        <w:rPr>
          <w:lang w:val="pt-BR"/>
        </w:rPr>
        <w:t>,</w:t>
      </w:r>
      <w:r w:rsidR="00312E1D">
        <w:rPr>
          <w:lang w:val="pt-BR"/>
        </w:rPr>
        <w:t xml:space="preserve"> sendo em geral utilizadas </w:t>
      </w:r>
      <w:r w:rsidR="00312E1D">
        <w:rPr>
          <w:lang w:val="pt-BR"/>
        </w:rPr>
        <w:lastRenderedPageBreak/>
        <w:t xml:space="preserve">fossas sépticas sem um </w:t>
      </w:r>
      <w:r w:rsidR="00B86BED">
        <w:rPr>
          <w:lang w:val="pt-BR"/>
        </w:rPr>
        <w:t xml:space="preserve">serviço </w:t>
      </w:r>
      <w:r w:rsidR="00312E1D">
        <w:rPr>
          <w:lang w:val="pt-BR"/>
        </w:rPr>
        <w:t xml:space="preserve">de coleta sistemática por </w:t>
      </w:r>
      <w:r w:rsidR="00B86BED">
        <w:rPr>
          <w:lang w:val="pt-BR"/>
        </w:rPr>
        <w:t xml:space="preserve">parte do </w:t>
      </w:r>
      <w:r w:rsidR="00312E1D">
        <w:rPr>
          <w:lang w:val="pt-BR"/>
        </w:rPr>
        <w:t xml:space="preserve">órgão público responsável. </w:t>
      </w:r>
      <w:r w:rsidR="00FF33FC">
        <w:rPr>
          <w:lang w:val="pt-BR"/>
        </w:rPr>
        <w:t xml:space="preserve"> </w:t>
      </w:r>
    </w:p>
    <w:p w:rsidR="0003427B" w:rsidRPr="001D6F0A" w:rsidRDefault="00FF33FC" w:rsidP="0003427B">
      <w:pPr>
        <w:pStyle w:val="Paragraph"/>
        <w:widowControl w:val="0"/>
        <w:rPr>
          <w:szCs w:val="24"/>
          <w:lang w:val="pt-BR"/>
        </w:rPr>
      </w:pPr>
      <w:r w:rsidRPr="001D689B">
        <w:rPr>
          <w:lang w:val="pt-BR"/>
        </w:rPr>
        <w:t xml:space="preserve">A qualidade dos recursos hídricos no Polo sofre riscos em razão da </w:t>
      </w:r>
      <w:r w:rsidR="001D689B" w:rsidRPr="001D689B">
        <w:rPr>
          <w:lang w:val="pt-BR"/>
        </w:rPr>
        <w:t>disposição inadequada de resíduos sólidos e efluentes</w:t>
      </w:r>
      <w:r w:rsidR="00A94D1E">
        <w:rPr>
          <w:lang w:val="pt-BR"/>
        </w:rPr>
        <w:t xml:space="preserve"> </w:t>
      </w:r>
      <w:r w:rsidR="008B735C">
        <w:rPr>
          <w:lang w:val="pt-BR"/>
        </w:rPr>
        <w:t>domésticos</w:t>
      </w:r>
      <w:r w:rsidR="001D689B" w:rsidRPr="001D689B">
        <w:rPr>
          <w:lang w:val="pt-BR"/>
        </w:rPr>
        <w:t xml:space="preserve">. Em </w:t>
      </w:r>
      <w:proofErr w:type="spellStart"/>
      <w:r w:rsidR="001D689B" w:rsidRPr="001D689B">
        <w:rPr>
          <w:lang w:val="pt-BR"/>
        </w:rPr>
        <w:t>Belterra</w:t>
      </w:r>
      <w:proofErr w:type="spellEnd"/>
      <w:r w:rsidR="001D689B" w:rsidRPr="001D689B">
        <w:rPr>
          <w:lang w:val="pt-BR"/>
        </w:rPr>
        <w:t xml:space="preserve">, o lixo é depositado de forma inadequada, próximo a uma área protegida (APA de </w:t>
      </w:r>
      <w:proofErr w:type="spellStart"/>
      <w:r w:rsidR="001D689B" w:rsidRPr="001D689B">
        <w:rPr>
          <w:lang w:val="pt-BR"/>
        </w:rPr>
        <w:t>Aramanaí</w:t>
      </w:r>
      <w:proofErr w:type="spellEnd"/>
      <w:r w:rsidR="001D689B" w:rsidRPr="001D689B">
        <w:rPr>
          <w:lang w:val="pt-BR"/>
        </w:rPr>
        <w:t>), e, em Santarém, apenas 70% dos domicílios recebe serviços de coleta de lixo. Embora o nível de balneabilidade das praias</w:t>
      </w:r>
      <w:r w:rsidR="00312E1D">
        <w:rPr>
          <w:lang w:val="pt-BR"/>
        </w:rPr>
        <w:t xml:space="preserve"> fluviais</w:t>
      </w:r>
      <w:r w:rsidR="001D689B" w:rsidRPr="001D689B">
        <w:rPr>
          <w:lang w:val="pt-BR"/>
        </w:rPr>
        <w:t xml:space="preserve"> seja considerado</w:t>
      </w:r>
      <w:r w:rsidR="001D689B">
        <w:rPr>
          <w:lang w:val="pt-BR"/>
        </w:rPr>
        <w:t xml:space="preserve"> excelente, </w:t>
      </w:r>
      <w:r w:rsidR="001D6F0A">
        <w:rPr>
          <w:lang w:val="pt-BR"/>
        </w:rPr>
        <w:t xml:space="preserve">o potencial aumento do fluxo turístico e populacional em virtude do turismo para estas áreas poderá fragilizar ainda mais o ambiente, e colocar em risco </w:t>
      </w:r>
      <w:r w:rsidR="00983AA2">
        <w:rPr>
          <w:lang w:val="pt-BR"/>
        </w:rPr>
        <w:t xml:space="preserve">a qualidade dos recursos e </w:t>
      </w:r>
      <w:r w:rsidR="001D6F0A">
        <w:rPr>
          <w:lang w:val="pt-BR"/>
        </w:rPr>
        <w:t>o desenvolvimento das atividades do turismo no Polo.</w:t>
      </w:r>
    </w:p>
    <w:p w:rsidR="00924B3F" w:rsidRPr="00924B3F" w:rsidRDefault="001D6F0A" w:rsidP="00924B3F">
      <w:pPr>
        <w:pStyle w:val="Paragraph"/>
        <w:widowControl w:val="0"/>
        <w:rPr>
          <w:szCs w:val="24"/>
          <w:lang w:val="pt-BR"/>
        </w:rPr>
      </w:pPr>
      <w:r>
        <w:rPr>
          <w:lang w:val="pt-BR"/>
        </w:rPr>
        <w:t xml:space="preserve">O sistema de saúde </w:t>
      </w:r>
      <w:r w:rsidR="00924B3F">
        <w:rPr>
          <w:lang w:val="pt-BR"/>
        </w:rPr>
        <w:t xml:space="preserve">e segurança </w:t>
      </w:r>
      <w:r>
        <w:rPr>
          <w:lang w:val="pt-BR"/>
        </w:rPr>
        <w:t xml:space="preserve">do Polo Tapajós apresenta-se igualmente deficiente. Não existe um número adequado de leitos, os equipamentos são antigos, e </w:t>
      </w:r>
      <w:r w:rsidR="00312E1D">
        <w:rPr>
          <w:lang w:val="pt-BR"/>
        </w:rPr>
        <w:t>os</w:t>
      </w:r>
      <w:r>
        <w:rPr>
          <w:lang w:val="pt-BR"/>
        </w:rPr>
        <w:t xml:space="preserve"> profissionais nos hospitais e posto</w:t>
      </w:r>
      <w:r w:rsidR="00B86BED">
        <w:rPr>
          <w:lang w:val="pt-BR"/>
        </w:rPr>
        <w:t>s</w:t>
      </w:r>
      <w:r>
        <w:rPr>
          <w:lang w:val="pt-BR"/>
        </w:rPr>
        <w:t xml:space="preserve"> de saúde </w:t>
      </w:r>
      <w:r w:rsidR="00312E1D">
        <w:rPr>
          <w:lang w:val="pt-BR"/>
        </w:rPr>
        <w:t>não são suficientes para atender a demanda</w:t>
      </w:r>
      <w:r>
        <w:rPr>
          <w:lang w:val="pt-BR"/>
        </w:rPr>
        <w:t xml:space="preserve">. Este cenário, </w:t>
      </w:r>
      <w:r w:rsidRPr="007B5BEB">
        <w:rPr>
          <w:lang w:val="pt-BR"/>
        </w:rPr>
        <w:t xml:space="preserve">aliado à distância entre as localidades agravam ainda mais a situação da saúde na região. </w:t>
      </w:r>
      <w:r w:rsidR="00D37265" w:rsidRPr="007B5BEB">
        <w:rPr>
          <w:lang w:val="pt-BR"/>
        </w:rPr>
        <w:t xml:space="preserve">São comuns os acidentes com animais peçonhentos, que exigem assistência médica imediata, por exemplo. </w:t>
      </w:r>
      <w:r w:rsidRPr="007B5BEB">
        <w:rPr>
          <w:lang w:val="pt-BR"/>
        </w:rPr>
        <w:t>Esta realidade compromete o turismo local, pois o atendimento dos visitantes pode ser afetad</w:t>
      </w:r>
      <w:r w:rsidR="00983AA2" w:rsidRPr="007B5BEB">
        <w:rPr>
          <w:lang w:val="pt-BR"/>
        </w:rPr>
        <w:t>o</w:t>
      </w:r>
      <w:r w:rsidRPr="007B5BEB">
        <w:rPr>
          <w:lang w:val="pt-BR"/>
        </w:rPr>
        <w:t>.</w:t>
      </w:r>
      <w:r w:rsidR="00B86BED" w:rsidRPr="007B5BEB">
        <w:rPr>
          <w:lang w:val="pt-BR"/>
        </w:rPr>
        <w:t xml:space="preserve"> </w:t>
      </w:r>
      <w:r w:rsidR="00924B3F" w:rsidRPr="007B5BEB">
        <w:rPr>
          <w:lang w:val="pt-BR"/>
        </w:rPr>
        <w:t>Em relação à segurança pública,</w:t>
      </w:r>
      <w:r w:rsidR="00924B3F" w:rsidRPr="00924B3F">
        <w:rPr>
          <w:lang w:val="pt-BR"/>
        </w:rPr>
        <w:t xml:space="preserve"> foram registrados alguns casos de assaltos a embarcações de turistas, e não existe</w:t>
      </w:r>
      <w:r w:rsidR="00924B3F">
        <w:rPr>
          <w:lang w:val="pt-BR"/>
        </w:rPr>
        <w:t>m locais policiais próximos às UC que recebem o turista.</w:t>
      </w:r>
    </w:p>
    <w:p w:rsidR="00983AA2" w:rsidRPr="00B36CCE" w:rsidRDefault="00983AA2" w:rsidP="0003427B">
      <w:pPr>
        <w:widowControl w:val="0"/>
        <w:ind w:left="567"/>
        <w:jc w:val="both"/>
        <w:rPr>
          <w:i/>
          <w:snapToGrid w:val="0"/>
          <w:kern w:val="28"/>
          <w:szCs w:val="24"/>
          <w:u w:val="single"/>
          <w:lang w:val="pt-BR"/>
        </w:rPr>
      </w:pPr>
    </w:p>
    <w:p w:rsidR="0003427B" w:rsidRPr="00D72CB2" w:rsidRDefault="00D74CFE" w:rsidP="0003427B">
      <w:pPr>
        <w:widowControl w:val="0"/>
        <w:ind w:left="567"/>
        <w:jc w:val="both"/>
        <w:rPr>
          <w:i/>
          <w:snapToGrid w:val="0"/>
          <w:kern w:val="28"/>
          <w:szCs w:val="24"/>
          <w:u w:val="single"/>
        </w:rPr>
      </w:pPr>
      <w:r>
        <w:rPr>
          <w:i/>
          <w:snapToGrid w:val="0"/>
          <w:kern w:val="28"/>
          <w:szCs w:val="24"/>
          <w:u w:val="single"/>
        </w:rPr>
        <w:t>Polo</w:t>
      </w:r>
      <w:r w:rsidR="0003427B" w:rsidRPr="00D72CB2">
        <w:rPr>
          <w:i/>
          <w:snapToGrid w:val="0"/>
          <w:kern w:val="28"/>
          <w:szCs w:val="24"/>
          <w:u w:val="single"/>
        </w:rPr>
        <w:t xml:space="preserve"> </w:t>
      </w:r>
      <w:proofErr w:type="spellStart"/>
      <w:r w:rsidR="0003427B" w:rsidRPr="00D72CB2">
        <w:rPr>
          <w:i/>
          <w:snapToGrid w:val="0"/>
          <w:kern w:val="28"/>
          <w:szCs w:val="24"/>
          <w:u w:val="single"/>
        </w:rPr>
        <w:t>Marajó</w:t>
      </w:r>
      <w:proofErr w:type="spellEnd"/>
    </w:p>
    <w:p w:rsidR="0003427B" w:rsidRPr="001D689B" w:rsidRDefault="0003427B" w:rsidP="0003427B">
      <w:pPr>
        <w:widowControl w:val="0"/>
        <w:jc w:val="both"/>
        <w:rPr>
          <w:szCs w:val="24"/>
          <w:lang w:val="pt-BR"/>
        </w:rPr>
      </w:pPr>
    </w:p>
    <w:p w:rsidR="0003427B" w:rsidRPr="000F44C4" w:rsidRDefault="0003427B" w:rsidP="000F44C4">
      <w:pPr>
        <w:pStyle w:val="Paragraph"/>
        <w:widowControl w:val="0"/>
        <w:rPr>
          <w:lang w:val="pt-BR"/>
        </w:rPr>
      </w:pPr>
      <w:r w:rsidRPr="000F44C4">
        <w:rPr>
          <w:lang w:val="pt-BR"/>
        </w:rPr>
        <w:t xml:space="preserve">O </w:t>
      </w:r>
      <w:r w:rsidR="00D74CFE" w:rsidRPr="000F44C4">
        <w:rPr>
          <w:lang w:val="pt-BR"/>
        </w:rPr>
        <w:t>Polo</w:t>
      </w:r>
      <w:r w:rsidRPr="000F44C4">
        <w:rPr>
          <w:lang w:val="pt-BR"/>
        </w:rPr>
        <w:t xml:space="preserve"> Marajó, </w:t>
      </w:r>
      <w:r w:rsidR="00630060">
        <w:rPr>
          <w:lang w:val="pt-BR"/>
        </w:rPr>
        <w:t xml:space="preserve">está </w:t>
      </w:r>
      <w:r w:rsidR="00630060" w:rsidRPr="000F44C4">
        <w:rPr>
          <w:lang w:val="pt-BR"/>
        </w:rPr>
        <w:t>localizado no Arquipélago do Marajó</w:t>
      </w:r>
      <w:r w:rsidR="00D37265">
        <w:rPr>
          <w:lang w:val="pt-BR"/>
        </w:rPr>
        <w:t xml:space="preserve">, na foz do Rio Amazonas, região de maior biodiversidade do mundo, é considerado o maior delta </w:t>
      </w:r>
      <w:proofErr w:type="spellStart"/>
      <w:r w:rsidR="00D37265">
        <w:rPr>
          <w:lang w:val="pt-BR"/>
        </w:rPr>
        <w:t>fluvio</w:t>
      </w:r>
      <w:proofErr w:type="spellEnd"/>
      <w:r w:rsidR="00D37265">
        <w:rPr>
          <w:lang w:val="pt-BR"/>
        </w:rPr>
        <w:t>-marítimo do mundo</w:t>
      </w:r>
      <w:r w:rsidR="001A3FD3">
        <w:rPr>
          <w:lang w:val="pt-BR"/>
        </w:rPr>
        <w:t xml:space="preserve">. </w:t>
      </w:r>
      <w:r w:rsidR="00D37265">
        <w:rPr>
          <w:lang w:val="pt-BR"/>
        </w:rPr>
        <w:t xml:space="preserve">Segundo o censo de 2007, tem aproximadamente 332,000 habitantes. </w:t>
      </w:r>
      <w:r w:rsidR="001A3FD3">
        <w:rPr>
          <w:lang w:val="pt-BR"/>
        </w:rPr>
        <w:t xml:space="preserve">Embora </w:t>
      </w:r>
      <w:r w:rsidRPr="000F44C4">
        <w:rPr>
          <w:lang w:val="pt-BR"/>
        </w:rPr>
        <w:t xml:space="preserve">constituído </w:t>
      </w:r>
      <w:r w:rsidR="00630060">
        <w:rPr>
          <w:lang w:val="pt-BR"/>
        </w:rPr>
        <w:t>por 12 Municípios</w:t>
      </w:r>
      <w:r w:rsidR="001A3FD3">
        <w:rPr>
          <w:lang w:val="pt-BR"/>
        </w:rPr>
        <w:t>, o Programa incorpora</w:t>
      </w:r>
      <w:r w:rsidR="00CC1444">
        <w:rPr>
          <w:lang w:val="pt-BR"/>
        </w:rPr>
        <w:t xml:space="preserve"> apenas</w:t>
      </w:r>
      <w:r w:rsidR="00630060">
        <w:rPr>
          <w:lang w:val="pt-BR"/>
        </w:rPr>
        <w:t xml:space="preserve"> três </w:t>
      </w:r>
      <w:r w:rsidR="001A3FD3">
        <w:rPr>
          <w:lang w:val="pt-BR"/>
        </w:rPr>
        <w:t xml:space="preserve">dos seus </w:t>
      </w:r>
      <w:r w:rsidR="00630060">
        <w:rPr>
          <w:lang w:val="pt-BR"/>
        </w:rPr>
        <w:t xml:space="preserve">municípios: </w:t>
      </w:r>
      <w:r w:rsidRPr="000F44C4">
        <w:rPr>
          <w:lang w:val="pt-BR"/>
        </w:rPr>
        <w:t xml:space="preserve">Soure, </w:t>
      </w:r>
      <w:proofErr w:type="spellStart"/>
      <w:r w:rsidRPr="000F44C4">
        <w:rPr>
          <w:lang w:val="pt-BR"/>
        </w:rPr>
        <w:t>Salvat</w:t>
      </w:r>
      <w:r w:rsidR="006936B6" w:rsidRPr="000F44C4">
        <w:rPr>
          <w:lang w:val="pt-BR"/>
        </w:rPr>
        <w:t>erra</w:t>
      </w:r>
      <w:proofErr w:type="spellEnd"/>
      <w:r w:rsidR="006936B6" w:rsidRPr="000F44C4">
        <w:rPr>
          <w:lang w:val="pt-BR"/>
        </w:rPr>
        <w:t xml:space="preserve"> e Ponta de Pedras</w:t>
      </w:r>
      <w:r w:rsidR="00630060">
        <w:rPr>
          <w:lang w:val="pt-BR"/>
        </w:rPr>
        <w:t xml:space="preserve">. </w:t>
      </w:r>
      <w:r w:rsidR="001A3FD3">
        <w:rPr>
          <w:lang w:val="pt-BR"/>
        </w:rPr>
        <w:t>Caracterizado</w:t>
      </w:r>
      <w:r w:rsidRPr="000F44C4">
        <w:rPr>
          <w:lang w:val="pt-BR"/>
        </w:rPr>
        <w:t xml:space="preserve"> por suas tradições milenares</w:t>
      </w:r>
      <w:r w:rsidR="00630060">
        <w:rPr>
          <w:lang w:val="pt-BR"/>
        </w:rPr>
        <w:t>, arqueológicas</w:t>
      </w:r>
      <w:r w:rsidRPr="000F44C4">
        <w:rPr>
          <w:lang w:val="pt-BR"/>
        </w:rPr>
        <w:t xml:space="preserve"> e riquezas naturais e humanas</w:t>
      </w:r>
      <w:r w:rsidR="001A3FD3">
        <w:rPr>
          <w:lang w:val="pt-BR"/>
        </w:rPr>
        <w:t xml:space="preserve">, o arquipélago apresenta </w:t>
      </w:r>
      <w:r w:rsidR="000F44C4" w:rsidRPr="000F44C4">
        <w:rPr>
          <w:lang w:val="pt-BR"/>
        </w:rPr>
        <w:t xml:space="preserve">atrativos naturais </w:t>
      </w:r>
      <w:r w:rsidR="00630060">
        <w:rPr>
          <w:lang w:val="pt-BR"/>
        </w:rPr>
        <w:t>espetaculares</w:t>
      </w:r>
      <w:r w:rsidR="000F44C4" w:rsidRPr="000F44C4">
        <w:rPr>
          <w:lang w:val="pt-BR"/>
        </w:rPr>
        <w:t xml:space="preserve"> para a realização de ecoturismo e </w:t>
      </w:r>
      <w:r w:rsidR="00630060">
        <w:rPr>
          <w:lang w:val="pt-BR"/>
        </w:rPr>
        <w:t>de turismo rural</w:t>
      </w:r>
      <w:r w:rsidR="000F44C4" w:rsidRPr="000F44C4">
        <w:rPr>
          <w:lang w:val="pt-BR"/>
        </w:rPr>
        <w:t>.</w:t>
      </w:r>
      <w:r w:rsidRPr="000F44C4">
        <w:rPr>
          <w:lang w:val="pt-BR"/>
        </w:rPr>
        <w:t xml:space="preserve"> </w:t>
      </w:r>
      <w:r w:rsidR="00630060">
        <w:rPr>
          <w:lang w:val="pt-BR"/>
        </w:rPr>
        <w:t>Além de praias fluvio-marítimas paradisíacas, o</w:t>
      </w:r>
      <w:r w:rsidR="000F44C4" w:rsidRPr="000F44C4">
        <w:rPr>
          <w:lang w:val="pt-BR"/>
        </w:rPr>
        <w:t xml:space="preserve"> </w:t>
      </w:r>
      <w:r w:rsidR="00D37265">
        <w:rPr>
          <w:lang w:val="pt-BR"/>
        </w:rPr>
        <w:t>arquipélago</w:t>
      </w:r>
      <w:r w:rsidR="003457B9" w:rsidRPr="000F44C4">
        <w:rPr>
          <w:lang w:val="pt-BR"/>
        </w:rPr>
        <w:t xml:space="preserve"> </w:t>
      </w:r>
      <w:r w:rsidR="000F44C4" w:rsidRPr="000F44C4">
        <w:rPr>
          <w:lang w:val="pt-BR"/>
        </w:rPr>
        <w:t>é conhecido também por sua</w:t>
      </w:r>
      <w:r w:rsidR="00CC1444">
        <w:rPr>
          <w:lang w:val="pt-BR"/>
        </w:rPr>
        <w:t xml:space="preserve">s tradições milenares, </w:t>
      </w:r>
      <w:r w:rsidR="00D37265">
        <w:rPr>
          <w:lang w:val="pt-BR"/>
        </w:rPr>
        <w:t>arqueologia</w:t>
      </w:r>
      <w:r w:rsidR="00CC1444">
        <w:rPr>
          <w:lang w:val="pt-BR"/>
        </w:rPr>
        <w:t xml:space="preserve"> e riquezas naturais, além </w:t>
      </w:r>
      <w:r w:rsidR="00CC1444" w:rsidRPr="007B5BEB">
        <w:rPr>
          <w:lang w:val="pt-BR"/>
        </w:rPr>
        <w:t>da</w:t>
      </w:r>
      <w:r w:rsidR="000F44C4" w:rsidRPr="007B5BEB">
        <w:rPr>
          <w:lang w:val="pt-BR"/>
        </w:rPr>
        <w:t xml:space="preserve"> </w:t>
      </w:r>
      <w:r w:rsidRPr="007B5BEB">
        <w:rPr>
          <w:lang w:val="pt-BR"/>
        </w:rPr>
        <w:t xml:space="preserve">gastronomia, artesanato marajoara e manifestações folclóricas, demonstradas nos eventos locais. </w:t>
      </w:r>
      <w:r w:rsidR="00ED1E5F" w:rsidRPr="007B5BEB">
        <w:rPr>
          <w:lang w:val="pt-BR"/>
        </w:rPr>
        <w:t xml:space="preserve">Em média chegam anualmente </w:t>
      </w:r>
      <w:r w:rsidR="00D37265" w:rsidRPr="007B5BEB">
        <w:rPr>
          <w:lang w:val="pt-BR"/>
        </w:rPr>
        <w:t>cerca de 67,000</w:t>
      </w:r>
      <w:r w:rsidR="00ED1E5F" w:rsidRPr="007B5BEB">
        <w:rPr>
          <w:lang w:val="pt-BR"/>
        </w:rPr>
        <w:t xml:space="preserve"> turistas ao arquipélago. A grande maioria que visita </w:t>
      </w:r>
      <w:r w:rsidR="003457B9" w:rsidRPr="007B5BEB">
        <w:rPr>
          <w:lang w:val="pt-BR"/>
        </w:rPr>
        <w:t>a área</w:t>
      </w:r>
      <w:r w:rsidR="00ED1E5F" w:rsidRPr="007B5BEB">
        <w:rPr>
          <w:lang w:val="pt-BR"/>
        </w:rPr>
        <w:t xml:space="preserve"> é oriunda do próprio estado do Pará</w:t>
      </w:r>
      <w:r w:rsidR="003457B9" w:rsidRPr="007B5BEB">
        <w:rPr>
          <w:lang w:val="pt-BR"/>
        </w:rPr>
        <w:t>, mas c</w:t>
      </w:r>
      <w:r w:rsidR="00ED1E5F" w:rsidRPr="007B5BEB">
        <w:rPr>
          <w:lang w:val="pt-BR"/>
        </w:rPr>
        <w:t>hegam</w:t>
      </w:r>
      <w:r w:rsidR="00ED1E5F">
        <w:rPr>
          <w:lang w:val="pt-BR"/>
        </w:rPr>
        <w:t xml:space="preserve"> visitantes de outros estados (e.g., São Paulo, Amapá, Minas Gerais) e internacionais (França e Estados Unidos, principalmente).</w:t>
      </w:r>
    </w:p>
    <w:p w:rsidR="0003427B" w:rsidRPr="000F44C4" w:rsidRDefault="0003427B" w:rsidP="000F44C4">
      <w:pPr>
        <w:pStyle w:val="Paragraph"/>
        <w:widowControl w:val="0"/>
        <w:rPr>
          <w:lang w:val="pt-BR"/>
        </w:rPr>
      </w:pPr>
      <w:r w:rsidRPr="000F44C4">
        <w:rPr>
          <w:lang w:val="pt-BR"/>
        </w:rPr>
        <w:t>O</w:t>
      </w:r>
      <w:r w:rsidR="003A17D2">
        <w:rPr>
          <w:lang w:val="pt-BR"/>
        </w:rPr>
        <w:t xml:space="preserve"> principal meio </w:t>
      </w:r>
      <w:r w:rsidRPr="000F44C4">
        <w:rPr>
          <w:lang w:val="pt-BR"/>
        </w:rPr>
        <w:t xml:space="preserve">de acesso </w:t>
      </w:r>
      <w:r w:rsidR="00CC1444">
        <w:rPr>
          <w:lang w:val="pt-BR"/>
        </w:rPr>
        <w:t>a Ilha de Marajó</w:t>
      </w:r>
      <w:r w:rsidR="003A17D2">
        <w:rPr>
          <w:lang w:val="pt-BR"/>
        </w:rPr>
        <w:t xml:space="preserve"> se dá por via fluvial, e dura em torno de 3 horas</w:t>
      </w:r>
      <w:r w:rsidR="00CC1444">
        <w:rPr>
          <w:lang w:val="pt-BR"/>
        </w:rPr>
        <w:t xml:space="preserve">. </w:t>
      </w:r>
      <w:r w:rsidR="003A17D2">
        <w:rPr>
          <w:lang w:val="pt-BR"/>
        </w:rPr>
        <w:t xml:space="preserve"> </w:t>
      </w:r>
      <w:r w:rsidR="00CC1444">
        <w:rPr>
          <w:lang w:val="pt-BR"/>
        </w:rPr>
        <w:t>O</w:t>
      </w:r>
      <w:r w:rsidR="003A17D2">
        <w:rPr>
          <w:lang w:val="pt-BR"/>
        </w:rPr>
        <w:t xml:space="preserve"> acesso terrestre </w:t>
      </w:r>
      <w:r w:rsidR="00CC1444">
        <w:rPr>
          <w:lang w:val="pt-BR"/>
        </w:rPr>
        <w:t xml:space="preserve">na Ilha é considerado bom, tendo </w:t>
      </w:r>
      <w:r w:rsidR="003A17D2">
        <w:rPr>
          <w:lang w:val="pt-BR"/>
        </w:rPr>
        <w:t xml:space="preserve">excelente pavimentação e boa sinalização. </w:t>
      </w:r>
      <w:r w:rsidR="00CC1444">
        <w:rPr>
          <w:lang w:val="pt-BR"/>
        </w:rPr>
        <w:t xml:space="preserve">Um dos problemas, no entanto, é a falta de conectividade via terrestre entre os municípios. </w:t>
      </w:r>
      <w:r w:rsidR="003A17D2">
        <w:rPr>
          <w:lang w:val="pt-BR"/>
        </w:rPr>
        <w:t xml:space="preserve">O visitante que está em Soure ou </w:t>
      </w:r>
      <w:proofErr w:type="spellStart"/>
      <w:r w:rsidR="003A17D2">
        <w:rPr>
          <w:lang w:val="pt-BR"/>
        </w:rPr>
        <w:t>Salvaterra</w:t>
      </w:r>
      <w:proofErr w:type="spellEnd"/>
      <w:r w:rsidR="00CC1444">
        <w:rPr>
          <w:lang w:val="pt-BR"/>
        </w:rPr>
        <w:t>, por exemplo,</w:t>
      </w:r>
      <w:r w:rsidR="003A17D2">
        <w:rPr>
          <w:lang w:val="pt-BR"/>
        </w:rPr>
        <w:t xml:space="preserve"> tem que retornar a </w:t>
      </w:r>
      <w:r w:rsidR="006B05C6">
        <w:rPr>
          <w:lang w:val="pt-BR"/>
        </w:rPr>
        <w:t>Belém</w:t>
      </w:r>
      <w:r w:rsidR="003A17D2">
        <w:rPr>
          <w:lang w:val="pt-BR"/>
        </w:rPr>
        <w:t xml:space="preserve"> para ter acesso a Ponta de </w:t>
      </w:r>
      <w:r w:rsidR="003A17D2">
        <w:rPr>
          <w:lang w:val="pt-BR"/>
        </w:rPr>
        <w:lastRenderedPageBreak/>
        <w:t>Pedras. Em geral, as condições de transporte hidroviário são precárias, sendo a frota de transportes fluviais antiga, se sem condições adequada</w:t>
      </w:r>
      <w:r w:rsidR="008F4892">
        <w:rPr>
          <w:lang w:val="pt-BR"/>
        </w:rPr>
        <w:t>s</w:t>
      </w:r>
      <w:r w:rsidR="003A17D2">
        <w:rPr>
          <w:lang w:val="pt-BR"/>
        </w:rPr>
        <w:t xml:space="preserve"> para a segurança dos passageiros, inclusive nos locais de atraca</w:t>
      </w:r>
      <w:r w:rsidR="00983AA2">
        <w:rPr>
          <w:lang w:val="pt-BR"/>
        </w:rPr>
        <w:t>gem</w:t>
      </w:r>
      <w:r w:rsidR="003A17D2">
        <w:rPr>
          <w:lang w:val="pt-BR"/>
        </w:rPr>
        <w:t xml:space="preserve"> dos barcos.</w:t>
      </w:r>
      <w:r w:rsidR="00D37265">
        <w:rPr>
          <w:lang w:val="pt-BR"/>
        </w:rPr>
        <w:t xml:space="preserve"> </w:t>
      </w:r>
      <w:r w:rsidR="00CC1444">
        <w:rPr>
          <w:lang w:val="pt-BR"/>
        </w:rPr>
        <w:t>Esta situação</w:t>
      </w:r>
      <w:r w:rsidR="003A17D2">
        <w:rPr>
          <w:lang w:val="pt-BR"/>
        </w:rPr>
        <w:t xml:space="preserve"> compromete a segurança da comunidade e dos visitantes. </w:t>
      </w:r>
    </w:p>
    <w:p w:rsidR="0003427B" w:rsidRPr="00A15809" w:rsidRDefault="0003427B" w:rsidP="00A15809">
      <w:pPr>
        <w:pStyle w:val="Paragraph"/>
        <w:widowControl w:val="0"/>
        <w:rPr>
          <w:lang w:val="pt-BR"/>
        </w:rPr>
      </w:pPr>
      <w:r w:rsidRPr="000F44C4">
        <w:rPr>
          <w:lang w:val="pt-BR"/>
        </w:rPr>
        <w:t xml:space="preserve">O Município de </w:t>
      </w:r>
      <w:r w:rsidRPr="002E04E1">
        <w:rPr>
          <w:b/>
          <w:lang w:val="pt-BR"/>
        </w:rPr>
        <w:t>Soure</w:t>
      </w:r>
      <w:r w:rsidRPr="000F44C4">
        <w:rPr>
          <w:lang w:val="pt-BR"/>
        </w:rPr>
        <w:t xml:space="preserve"> possui uma população estimada de 21.395 habitantes (IBGE, 2007</w:t>
      </w:r>
      <w:r w:rsidR="00A15809">
        <w:rPr>
          <w:lang w:val="pt-BR"/>
        </w:rPr>
        <w:t>)</w:t>
      </w:r>
      <w:r w:rsidRPr="000F44C4">
        <w:rPr>
          <w:lang w:val="pt-BR"/>
        </w:rPr>
        <w:t xml:space="preserve">. </w:t>
      </w:r>
      <w:r w:rsidR="00512188">
        <w:rPr>
          <w:lang w:val="pt-BR"/>
        </w:rPr>
        <w:t xml:space="preserve">É banhado por rios, entre eles o </w:t>
      </w:r>
      <w:proofErr w:type="spellStart"/>
      <w:r w:rsidRPr="00A15809">
        <w:rPr>
          <w:lang w:val="pt-BR"/>
        </w:rPr>
        <w:t>Paracauari</w:t>
      </w:r>
      <w:proofErr w:type="spellEnd"/>
      <w:r w:rsidRPr="00A15809">
        <w:rPr>
          <w:lang w:val="pt-BR"/>
        </w:rPr>
        <w:t xml:space="preserve">, </w:t>
      </w:r>
      <w:r w:rsidR="00512188">
        <w:rPr>
          <w:lang w:val="pt-BR"/>
        </w:rPr>
        <w:t>que</w:t>
      </w:r>
      <w:r w:rsidRPr="00A15809">
        <w:rPr>
          <w:lang w:val="pt-BR"/>
        </w:rPr>
        <w:t xml:space="preserve"> </w:t>
      </w:r>
      <w:r w:rsidR="00512188" w:rsidRPr="00A15809">
        <w:rPr>
          <w:lang w:val="pt-BR"/>
        </w:rPr>
        <w:t>serv</w:t>
      </w:r>
      <w:r w:rsidR="00512188">
        <w:rPr>
          <w:lang w:val="pt-BR"/>
        </w:rPr>
        <w:t>e</w:t>
      </w:r>
      <w:r w:rsidR="00512188" w:rsidRPr="00A15809">
        <w:rPr>
          <w:lang w:val="pt-BR"/>
        </w:rPr>
        <w:t xml:space="preserve"> </w:t>
      </w:r>
      <w:r w:rsidRPr="00A15809">
        <w:rPr>
          <w:lang w:val="pt-BR"/>
        </w:rPr>
        <w:t xml:space="preserve">de limite com o Município de </w:t>
      </w:r>
      <w:proofErr w:type="spellStart"/>
      <w:r w:rsidRPr="00A15809">
        <w:rPr>
          <w:lang w:val="pt-BR"/>
        </w:rPr>
        <w:t>Salvaterra</w:t>
      </w:r>
      <w:proofErr w:type="spellEnd"/>
      <w:r w:rsidRPr="00A15809">
        <w:rPr>
          <w:lang w:val="pt-BR"/>
        </w:rPr>
        <w:t xml:space="preserve">, </w:t>
      </w:r>
      <w:r w:rsidR="00512188">
        <w:rPr>
          <w:lang w:val="pt-BR"/>
        </w:rPr>
        <w:t>e possui ainda</w:t>
      </w:r>
      <w:r w:rsidR="00AD3B73">
        <w:rPr>
          <w:lang w:val="pt-BR"/>
        </w:rPr>
        <w:t xml:space="preserve"> </w:t>
      </w:r>
      <w:r w:rsidRPr="00A15809">
        <w:rPr>
          <w:lang w:val="pt-BR"/>
        </w:rPr>
        <w:t>um grande número de igarapés</w:t>
      </w:r>
      <w:r w:rsidR="00AD3B73">
        <w:rPr>
          <w:lang w:val="pt-BR"/>
        </w:rPr>
        <w:t>,</w:t>
      </w:r>
      <w:r w:rsidRPr="00A15809">
        <w:rPr>
          <w:lang w:val="pt-BR"/>
        </w:rPr>
        <w:t xml:space="preserve"> que aumentam conside</w:t>
      </w:r>
      <w:r w:rsidR="00A15809">
        <w:rPr>
          <w:lang w:val="pt-BR"/>
        </w:rPr>
        <w:t xml:space="preserve">ravelmente na época do inverno (chuvas). </w:t>
      </w:r>
      <w:r w:rsidR="00512188">
        <w:rPr>
          <w:lang w:val="pt-BR"/>
        </w:rPr>
        <w:t>A pesca</w:t>
      </w:r>
      <w:r w:rsidR="00AD3B73">
        <w:rPr>
          <w:lang w:val="pt-BR"/>
        </w:rPr>
        <w:t>, portanto,</w:t>
      </w:r>
      <w:r w:rsidR="007A6CDB">
        <w:rPr>
          <w:lang w:val="pt-BR"/>
        </w:rPr>
        <w:t xml:space="preserve"> </w:t>
      </w:r>
      <w:r w:rsidR="00512188">
        <w:rPr>
          <w:lang w:val="pt-BR"/>
        </w:rPr>
        <w:t xml:space="preserve">exerce um papel importante, sendo a segunda </w:t>
      </w:r>
      <w:r w:rsidR="00512188" w:rsidRPr="00A15809">
        <w:rPr>
          <w:lang w:val="pt-BR"/>
        </w:rPr>
        <w:t>atividade econômica do município</w:t>
      </w:r>
      <w:r w:rsidR="00D37265">
        <w:rPr>
          <w:lang w:val="pt-BR"/>
        </w:rPr>
        <w:t xml:space="preserve">, mas que já </w:t>
      </w:r>
      <w:r w:rsidR="00512188">
        <w:rPr>
          <w:lang w:val="pt-BR"/>
        </w:rPr>
        <w:t>começa a sofrer pressão da pesca comercial</w:t>
      </w:r>
      <w:r w:rsidR="005E5362">
        <w:rPr>
          <w:lang w:val="pt-BR"/>
        </w:rPr>
        <w:t>, sendo ainda em seu estado rudimentar, a segunda atividade econômica do município.</w:t>
      </w:r>
      <w:r w:rsidR="00512188" w:rsidRPr="00A15809">
        <w:rPr>
          <w:lang w:val="pt-BR"/>
        </w:rPr>
        <w:t xml:space="preserve"> </w:t>
      </w:r>
      <w:r w:rsidR="00512188">
        <w:rPr>
          <w:lang w:val="pt-BR"/>
        </w:rPr>
        <w:t>A</w:t>
      </w:r>
      <w:r w:rsidR="00D37265">
        <w:rPr>
          <w:lang w:val="pt-BR"/>
        </w:rPr>
        <w:t xml:space="preserve"> principal atividade econômica ainda</w:t>
      </w:r>
      <w:r w:rsidR="00512188">
        <w:rPr>
          <w:lang w:val="pt-BR"/>
        </w:rPr>
        <w:t xml:space="preserve"> a pecuária</w:t>
      </w:r>
      <w:r w:rsidR="00AD3B73">
        <w:rPr>
          <w:lang w:val="pt-BR"/>
        </w:rPr>
        <w:t>, em especial a criação de</w:t>
      </w:r>
      <w:r w:rsidR="007A6CDB">
        <w:rPr>
          <w:lang w:val="pt-BR"/>
        </w:rPr>
        <w:t xml:space="preserve"> </w:t>
      </w:r>
      <w:r w:rsidRPr="00A15809">
        <w:rPr>
          <w:lang w:val="pt-BR"/>
        </w:rPr>
        <w:t>búfalo</w:t>
      </w:r>
      <w:r w:rsidR="00512188">
        <w:rPr>
          <w:lang w:val="pt-BR"/>
        </w:rPr>
        <w:t>,</w:t>
      </w:r>
      <w:r w:rsidRPr="00A15809">
        <w:rPr>
          <w:lang w:val="pt-BR"/>
        </w:rPr>
        <w:t xml:space="preserve"> </w:t>
      </w:r>
      <w:r w:rsidR="00AD3B73">
        <w:rPr>
          <w:lang w:val="pt-BR"/>
        </w:rPr>
        <w:t>com</w:t>
      </w:r>
      <w:r w:rsidRPr="00A15809">
        <w:rPr>
          <w:lang w:val="pt-BR"/>
        </w:rPr>
        <w:t xml:space="preserve"> grande aproveitamento comercial. O leite e o queijo de búfal</w:t>
      </w:r>
      <w:r w:rsidR="00983AA2">
        <w:rPr>
          <w:lang w:val="pt-BR"/>
        </w:rPr>
        <w:t>o</w:t>
      </w:r>
      <w:r w:rsidRPr="00A15809">
        <w:rPr>
          <w:lang w:val="pt-BR"/>
        </w:rPr>
        <w:t xml:space="preserve"> são produzidos nas fazendas e comercializados na cidade e na área rural.  O comércio </w:t>
      </w:r>
      <w:r w:rsidR="00AD3B73">
        <w:rPr>
          <w:lang w:val="pt-BR"/>
        </w:rPr>
        <w:t xml:space="preserve">e a agricultura </w:t>
      </w:r>
      <w:r w:rsidRPr="00A15809">
        <w:rPr>
          <w:lang w:val="pt-BR"/>
        </w:rPr>
        <w:t>não t</w:t>
      </w:r>
      <w:r w:rsidR="00AD3B73">
        <w:rPr>
          <w:lang w:val="pt-BR"/>
        </w:rPr>
        <w:t>ê</w:t>
      </w:r>
      <w:r w:rsidRPr="00A15809">
        <w:rPr>
          <w:lang w:val="pt-BR"/>
        </w:rPr>
        <w:t>m uma expressão economicamente significativa para o município, apresentando baixo rendimento</w:t>
      </w:r>
      <w:r w:rsidR="00AD3B73">
        <w:rPr>
          <w:lang w:val="pt-BR"/>
        </w:rPr>
        <w:t xml:space="preserve"> e baixo nível de emprego. </w:t>
      </w:r>
      <w:r w:rsidRPr="00A15809">
        <w:rPr>
          <w:lang w:val="pt-BR"/>
        </w:rPr>
        <w:t xml:space="preserve"> </w:t>
      </w:r>
    </w:p>
    <w:p w:rsidR="0003427B" w:rsidRPr="00A15809" w:rsidRDefault="0003427B" w:rsidP="00A15809">
      <w:pPr>
        <w:pStyle w:val="Paragraph"/>
        <w:widowControl w:val="0"/>
        <w:rPr>
          <w:lang w:val="pt-BR"/>
        </w:rPr>
      </w:pPr>
      <w:r w:rsidRPr="00A15809">
        <w:rPr>
          <w:lang w:val="pt-BR"/>
        </w:rPr>
        <w:t xml:space="preserve">O Município de </w:t>
      </w:r>
      <w:proofErr w:type="spellStart"/>
      <w:r w:rsidRPr="002E04E1">
        <w:rPr>
          <w:b/>
          <w:lang w:val="pt-BR"/>
        </w:rPr>
        <w:t>Salvaterra</w:t>
      </w:r>
      <w:proofErr w:type="spellEnd"/>
      <w:r w:rsidRPr="00A15809">
        <w:rPr>
          <w:lang w:val="pt-BR"/>
        </w:rPr>
        <w:t xml:space="preserve"> possui uma população estimada de </w:t>
      </w:r>
      <w:r w:rsidR="00A15809" w:rsidRPr="00A15809">
        <w:rPr>
          <w:lang w:val="pt-BR"/>
        </w:rPr>
        <w:t xml:space="preserve">17.077 habitantes (IBGE, 2007). </w:t>
      </w:r>
      <w:r w:rsidRPr="00A15809">
        <w:rPr>
          <w:lang w:val="pt-BR"/>
        </w:rPr>
        <w:t>A vegetação predominante é do tipo campestre, com campos herbáceos, de gramíneas e savanas. Nas terras firmes, onde primitivamente havia a Floresta Densa dos Platôs, o desmatamento favoreceu o aparecimento das capoeiras ou florestas secundárias em diferentes estágios de regeneração, intercaladas com cultivos agrícolas de subsistência, como milho, arroz e mandioca, além do abacaxi, muito expressivo no município. Durante muitos anos, a economia local concentrou-se na pecuária, na pesca e no cultivo do coco da baia. Hoje, o cultivo do abacaxi passou a ser uma das principais fontes da economia local</w:t>
      </w:r>
      <w:r w:rsidR="007A6CDB">
        <w:rPr>
          <w:lang w:val="pt-BR"/>
        </w:rPr>
        <w:t>, além da criação do gado exportado para a capital</w:t>
      </w:r>
      <w:r w:rsidRPr="00A15809">
        <w:rPr>
          <w:lang w:val="pt-BR"/>
        </w:rPr>
        <w:t xml:space="preserve">. As vilas da zona rural vivem economicamente da pesca </w:t>
      </w:r>
      <w:r w:rsidR="00D37265" w:rsidRPr="00A15809">
        <w:rPr>
          <w:lang w:val="pt-BR"/>
        </w:rPr>
        <w:t xml:space="preserve">artesanal, sendo </w:t>
      </w:r>
      <w:proofErr w:type="spellStart"/>
      <w:r w:rsidR="00D37265" w:rsidRPr="00A15809">
        <w:rPr>
          <w:lang w:val="pt-BR"/>
        </w:rPr>
        <w:t>Jubim</w:t>
      </w:r>
      <w:proofErr w:type="spellEnd"/>
      <w:r w:rsidR="00D37265" w:rsidRPr="00A15809">
        <w:rPr>
          <w:lang w:val="pt-BR"/>
        </w:rPr>
        <w:t xml:space="preserve">, Joanes e </w:t>
      </w:r>
      <w:proofErr w:type="spellStart"/>
      <w:r w:rsidR="00D37265" w:rsidRPr="00A15809">
        <w:rPr>
          <w:lang w:val="pt-BR"/>
        </w:rPr>
        <w:t>Salvaterra</w:t>
      </w:r>
      <w:proofErr w:type="spellEnd"/>
      <w:r w:rsidR="00D37265" w:rsidRPr="00A15809">
        <w:rPr>
          <w:lang w:val="pt-BR"/>
        </w:rPr>
        <w:t xml:space="preserve"> os maiores centros pesqueiro</w:t>
      </w:r>
      <w:r w:rsidR="00D37265">
        <w:rPr>
          <w:lang w:val="pt-BR"/>
        </w:rPr>
        <w:t>s</w:t>
      </w:r>
      <w:r w:rsidRPr="00A15809">
        <w:rPr>
          <w:lang w:val="pt-BR"/>
        </w:rPr>
        <w:t>.</w:t>
      </w:r>
      <w:r w:rsidR="00A15809">
        <w:rPr>
          <w:lang w:val="pt-BR"/>
        </w:rPr>
        <w:t xml:space="preserve"> Nestes locais existem várias comunidades de pescadores artesanais. </w:t>
      </w:r>
      <w:r w:rsidRPr="00A15809">
        <w:rPr>
          <w:lang w:val="pt-BR"/>
        </w:rPr>
        <w:t xml:space="preserve">Com relação aos aspectos sociais a região aponta para áreas de ocupação irregular, com grandes índices de vulnerabilidade social. Destaca-se a ausência de emprego, </w:t>
      </w:r>
      <w:r w:rsidR="009E696C">
        <w:rPr>
          <w:lang w:val="pt-BR"/>
        </w:rPr>
        <w:t xml:space="preserve">a informalidade da tenência da terra, </w:t>
      </w:r>
      <w:r w:rsidRPr="00A15809">
        <w:rPr>
          <w:lang w:val="pt-BR"/>
        </w:rPr>
        <w:t>o abuso sexual de crianças e adolescentes, a desestruturação familiar e o consumo de drogas.</w:t>
      </w:r>
    </w:p>
    <w:p w:rsidR="0003427B" w:rsidRDefault="00A15809" w:rsidP="007D7F6F">
      <w:pPr>
        <w:pStyle w:val="Paragraph"/>
        <w:widowControl w:val="0"/>
        <w:rPr>
          <w:lang w:val="pt-BR"/>
        </w:rPr>
      </w:pPr>
      <w:r>
        <w:rPr>
          <w:lang w:val="pt-BR"/>
        </w:rPr>
        <w:t xml:space="preserve">O </w:t>
      </w:r>
      <w:r w:rsidR="0003427B" w:rsidRPr="00A15809">
        <w:rPr>
          <w:lang w:val="pt-BR"/>
        </w:rPr>
        <w:t xml:space="preserve">Município de </w:t>
      </w:r>
      <w:r w:rsidR="0003427B" w:rsidRPr="002E04E1">
        <w:rPr>
          <w:b/>
          <w:lang w:val="pt-BR"/>
        </w:rPr>
        <w:t>Ponta de Pedras</w:t>
      </w:r>
      <w:r>
        <w:rPr>
          <w:lang w:val="pt-BR"/>
        </w:rPr>
        <w:t>, terceiro município beneficiado pelo Programa no Polo Marajó,</w:t>
      </w:r>
      <w:r w:rsidR="0003427B" w:rsidRPr="00A15809">
        <w:rPr>
          <w:lang w:val="pt-BR"/>
        </w:rPr>
        <w:t xml:space="preserve"> possui uma população estimada de 24.276 habitantes (IBGE, 2007</w:t>
      </w:r>
      <w:r w:rsidR="00512188">
        <w:rPr>
          <w:lang w:val="pt-BR"/>
        </w:rPr>
        <w:t>)</w:t>
      </w:r>
      <w:r w:rsidR="007A6CDB">
        <w:rPr>
          <w:lang w:val="pt-BR"/>
        </w:rPr>
        <w:t xml:space="preserve">. O </w:t>
      </w:r>
      <w:r w:rsidR="001F753B">
        <w:rPr>
          <w:lang w:val="pt-BR"/>
        </w:rPr>
        <w:t>município</w:t>
      </w:r>
      <w:r w:rsidR="0003427B" w:rsidRPr="00A15809">
        <w:rPr>
          <w:lang w:val="pt-BR"/>
        </w:rPr>
        <w:t xml:space="preserve"> apresenta </w:t>
      </w:r>
      <w:r w:rsidR="00711CA1">
        <w:rPr>
          <w:lang w:val="pt-BR"/>
        </w:rPr>
        <w:t>igualmente uma paisagem exuberante, com vários rios (</w:t>
      </w:r>
      <w:r w:rsidR="0003427B" w:rsidRPr="00A15809">
        <w:rPr>
          <w:lang w:val="pt-BR"/>
        </w:rPr>
        <w:t xml:space="preserve">Arari, </w:t>
      </w:r>
      <w:proofErr w:type="spellStart"/>
      <w:r w:rsidR="0003427B" w:rsidRPr="00A15809">
        <w:rPr>
          <w:lang w:val="pt-BR"/>
        </w:rPr>
        <w:t>Anabiju</w:t>
      </w:r>
      <w:proofErr w:type="spellEnd"/>
      <w:r w:rsidR="0003427B" w:rsidRPr="00A15809">
        <w:rPr>
          <w:lang w:val="pt-BR"/>
        </w:rPr>
        <w:t>, Anajás Grande e Marajó-Açu</w:t>
      </w:r>
      <w:r w:rsidR="00711CA1">
        <w:rPr>
          <w:lang w:val="pt-BR"/>
        </w:rPr>
        <w:t>), e</w:t>
      </w:r>
      <w:r w:rsidR="001F753B">
        <w:rPr>
          <w:lang w:val="pt-BR"/>
        </w:rPr>
        <w:t xml:space="preserve"> </w:t>
      </w:r>
      <w:r w:rsidR="0003427B" w:rsidRPr="00A15809">
        <w:rPr>
          <w:lang w:val="pt-BR"/>
        </w:rPr>
        <w:t>cobertura vegetal com predominância da Floresta Amazônica</w:t>
      </w:r>
      <w:r w:rsidR="00711CA1">
        <w:rPr>
          <w:lang w:val="pt-BR"/>
        </w:rPr>
        <w:t>.</w:t>
      </w:r>
      <w:r w:rsidR="0003427B" w:rsidRPr="00A15809">
        <w:rPr>
          <w:lang w:val="pt-BR"/>
        </w:rPr>
        <w:t xml:space="preserve"> </w:t>
      </w:r>
      <w:r w:rsidR="00711CA1">
        <w:rPr>
          <w:lang w:val="pt-BR"/>
        </w:rPr>
        <w:t xml:space="preserve">Por esta razão apresenta </w:t>
      </w:r>
      <w:r w:rsidR="0003427B" w:rsidRPr="00A15809">
        <w:rPr>
          <w:lang w:val="pt-BR"/>
        </w:rPr>
        <w:t xml:space="preserve">um conjunto ideal para a prática do ecoturismo </w:t>
      </w:r>
      <w:r w:rsidR="007D7F6F">
        <w:rPr>
          <w:lang w:val="pt-BR"/>
        </w:rPr>
        <w:t xml:space="preserve">e também do turismo científico. </w:t>
      </w:r>
      <w:r w:rsidR="0003427B" w:rsidRPr="007D7F6F">
        <w:rPr>
          <w:lang w:val="pt-BR"/>
        </w:rPr>
        <w:t xml:space="preserve">A atividade econômica está baseada na extração vegetal, com destaque para a produção de açaí e palmito. A atividade agrícola está presente em todo o município, com ênfase para o cultivo do coco da baia e na cultura de subsistência do arroz, feijão, mandioca, milho e banana. A produção é comercializada sem processo de transformação e os produtos são vendidos de acordo com o nível de produção e beneficiamento. A pesca artesanal de rede, linha, tarrafa, curral, e espinhel de </w:t>
      </w:r>
      <w:r w:rsidR="0003427B" w:rsidRPr="007D7F6F">
        <w:rPr>
          <w:lang w:val="pt-BR"/>
        </w:rPr>
        <w:lastRenderedPageBreak/>
        <w:t>peixe e camarão é de extrema importância para subsistência da maioria da população</w:t>
      </w:r>
      <w:r w:rsidR="0094736B">
        <w:rPr>
          <w:lang w:val="pt-BR"/>
        </w:rPr>
        <w:t xml:space="preserve"> e começa a sofrer pressão da pesca comercial</w:t>
      </w:r>
      <w:r w:rsidR="0003427B" w:rsidRPr="007D7F6F">
        <w:rPr>
          <w:lang w:val="pt-BR"/>
        </w:rPr>
        <w:t>.</w:t>
      </w:r>
      <w:r w:rsidR="007D7F6F">
        <w:rPr>
          <w:lang w:val="pt-BR"/>
        </w:rPr>
        <w:t xml:space="preserve"> </w:t>
      </w:r>
      <w:r w:rsidR="0003427B" w:rsidRPr="007D7F6F">
        <w:rPr>
          <w:lang w:val="pt-BR"/>
        </w:rPr>
        <w:t>Em r</w:t>
      </w:r>
      <w:r w:rsidR="001F753B">
        <w:rPr>
          <w:lang w:val="pt-BR"/>
        </w:rPr>
        <w:t>elação aos aspectos sociais, o m</w:t>
      </w:r>
      <w:r w:rsidR="0003427B" w:rsidRPr="007D7F6F">
        <w:rPr>
          <w:lang w:val="pt-BR"/>
        </w:rPr>
        <w:t>unicípio apresenta baixo índice de desenvolvimento humano, com altos índices de vulnerabilidade social, analfabetismo e mortalidade infantil.</w:t>
      </w:r>
    </w:p>
    <w:p w:rsidR="00AD3B73" w:rsidRPr="00B36CCE" w:rsidRDefault="00AD3B73" w:rsidP="00232FC0">
      <w:pPr>
        <w:pStyle w:val="Paragraph"/>
        <w:widowControl w:val="0"/>
        <w:rPr>
          <w:lang w:val="pt-BR"/>
        </w:rPr>
      </w:pPr>
      <w:r>
        <w:rPr>
          <w:u w:val="single"/>
          <w:lang w:val="pt-BR"/>
        </w:rPr>
        <w:t>Áreas protegidas</w:t>
      </w:r>
      <w:r w:rsidR="00FF78EA">
        <w:rPr>
          <w:lang w:val="pt-BR"/>
        </w:rPr>
        <w:t xml:space="preserve">. </w:t>
      </w:r>
      <w:r>
        <w:rPr>
          <w:lang w:val="pt-BR"/>
        </w:rPr>
        <w:t>O quadro a seg</w:t>
      </w:r>
      <w:r w:rsidR="00775D70">
        <w:rPr>
          <w:lang w:val="pt-BR"/>
        </w:rPr>
        <w:t>uir apresenta as UC</w:t>
      </w:r>
      <w:r>
        <w:rPr>
          <w:lang w:val="pt-BR"/>
        </w:rPr>
        <w:t xml:space="preserve"> existentes no arquipélago. Além destas, e</w:t>
      </w:r>
      <w:r w:rsidR="00232FC0" w:rsidRPr="00B36CCE">
        <w:rPr>
          <w:lang w:val="pt-BR"/>
        </w:rPr>
        <w:t>ncontra-se em fase de obtenção do Diploma Legal a Reserva da Biosfera do Arquipélago do Marajó – REBIMAR. Também em fase de cria</w:t>
      </w:r>
      <w:r w:rsidRPr="00AD3B73">
        <w:rPr>
          <w:lang w:val="pt-BR"/>
        </w:rPr>
        <w:t xml:space="preserve">ção o Parque Estadual </w:t>
      </w:r>
      <w:proofErr w:type="spellStart"/>
      <w:r w:rsidRPr="00AD3B73">
        <w:rPr>
          <w:lang w:val="pt-BR"/>
        </w:rPr>
        <w:t>Charapucu</w:t>
      </w:r>
      <w:proofErr w:type="spellEnd"/>
      <w:r>
        <w:rPr>
          <w:lang w:val="pt-BR"/>
        </w:rPr>
        <w:t xml:space="preserve">, e os estudos para a </w:t>
      </w:r>
      <w:r w:rsidR="00232FC0" w:rsidRPr="00B36CCE">
        <w:rPr>
          <w:lang w:val="pt-BR"/>
        </w:rPr>
        <w:t xml:space="preserve">criação de mais dois Parques Estaduais e uma Reserva Biológica – REBIO – em regiões do </w:t>
      </w:r>
      <w:r w:rsidR="001F753B" w:rsidRPr="00B36CCE">
        <w:rPr>
          <w:lang w:val="pt-BR"/>
        </w:rPr>
        <w:t>Polo</w:t>
      </w:r>
      <w:r w:rsidR="00232FC0" w:rsidRPr="00B36CCE">
        <w:rPr>
          <w:lang w:val="pt-BR"/>
        </w:rPr>
        <w:t xml:space="preserve"> a serem definidas, segundo a Coordenadoria de Ecossistemas da Secretaria de Estado de Meio Ambiente – SEMA</w:t>
      </w:r>
      <w:r w:rsidR="00232FC0" w:rsidRPr="00FF78EA">
        <w:rPr>
          <w:rFonts w:ascii="Arial" w:eastAsia="Calibri" w:hAnsi="Arial"/>
          <w:sz w:val="18"/>
          <w:szCs w:val="23"/>
          <w:lang w:val="pt-BR"/>
        </w:rPr>
        <w:t>.</w:t>
      </w:r>
      <w:r w:rsidR="007A6CDB">
        <w:rPr>
          <w:rFonts w:ascii="Arial" w:eastAsia="Calibri" w:hAnsi="Arial"/>
          <w:sz w:val="18"/>
          <w:szCs w:val="23"/>
          <w:lang w:val="pt-BR"/>
        </w:rPr>
        <w:t xml:space="preserve"> </w:t>
      </w:r>
      <w:r w:rsidR="007A6CDB" w:rsidRPr="00B36CCE">
        <w:rPr>
          <w:lang w:val="pt-BR"/>
        </w:rPr>
        <w:t>Não existem Terras Indígenas nos três municípios incluídos no Programa.</w:t>
      </w:r>
    </w:p>
    <w:p w:rsidR="001F753B" w:rsidRPr="003E4D4C" w:rsidRDefault="001F753B" w:rsidP="001F753B">
      <w:pPr>
        <w:pStyle w:val="Heading3"/>
        <w:numPr>
          <w:ilvl w:val="0"/>
          <w:numId w:val="0"/>
        </w:numPr>
        <w:ind w:left="1440"/>
        <w:rPr>
          <w:rFonts w:ascii="Times New Roman" w:hAnsi="Times New Roman"/>
          <w:lang w:val="pt-BR"/>
        </w:rPr>
      </w:pPr>
      <w:r>
        <w:rPr>
          <w:rFonts w:ascii="Times New Roman" w:hAnsi="Times New Roman"/>
          <w:lang w:val="pt-BR"/>
        </w:rPr>
        <w:t>Quadro 3</w:t>
      </w:r>
      <w:r w:rsidRPr="003E4D4C">
        <w:rPr>
          <w:rFonts w:ascii="Times New Roman" w:hAnsi="Times New Roman"/>
          <w:lang w:val="pt-BR"/>
        </w:rPr>
        <w:t xml:space="preserve"> – Unidades de Conservação existentes no Polo </w:t>
      </w:r>
      <w:r>
        <w:rPr>
          <w:rFonts w:ascii="Times New Roman" w:hAnsi="Times New Roman"/>
          <w:lang w:val="pt-BR"/>
        </w:rPr>
        <w:t>Marajó</w:t>
      </w:r>
    </w:p>
    <w:p w:rsidR="00FF78EA" w:rsidRDefault="00FF78EA" w:rsidP="00FF78EA">
      <w:pPr>
        <w:pStyle w:val="Paragraph"/>
        <w:widowControl w:val="0"/>
        <w:numPr>
          <w:ilvl w:val="0"/>
          <w:numId w:val="0"/>
        </w:numPr>
        <w:ind w:left="720"/>
        <w:rPr>
          <w:lang w:val="pt-BR"/>
        </w:rPr>
      </w:pPr>
    </w:p>
    <w:tbl>
      <w:tblPr>
        <w:tblStyle w:val="TableGrid"/>
        <w:tblW w:w="0" w:type="auto"/>
        <w:tblInd w:w="720" w:type="dxa"/>
        <w:tblLook w:val="04A0" w:firstRow="1" w:lastRow="0" w:firstColumn="1" w:lastColumn="0" w:noHBand="0" w:noVBand="1"/>
      </w:tblPr>
      <w:tblGrid>
        <w:gridCol w:w="1449"/>
        <w:gridCol w:w="1351"/>
        <w:gridCol w:w="1258"/>
        <w:gridCol w:w="1411"/>
        <w:gridCol w:w="1268"/>
        <w:gridCol w:w="1399"/>
      </w:tblGrid>
      <w:tr w:rsidR="00232FC0" w:rsidTr="001F753B">
        <w:tc>
          <w:tcPr>
            <w:tcW w:w="1476" w:type="dxa"/>
            <w:shd w:val="clear" w:color="auto" w:fill="C2D69B" w:themeFill="accent3" w:themeFillTint="99"/>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Categoria de Manejo e Denominação</w:t>
            </w:r>
          </w:p>
        </w:tc>
        <w:tc>
          <w:tcPr>
            <w:tcW w:w="1476" w:type="dxa"/>
            <w:shd w:val="clear" w:color="auto" w:fill="C2D69B" w:themeFill="accent3" w:themeFillTint="99"/>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proofErr w:type="spellStart"/>
            <w:r w:rsidRPr="001F753B">
              <w:rPr>
                <w:rFonts w:ascii="Arial" w:eastAsia="Calibri" w:hAnsi="Arial" w:cs="Arial"/>
                <w:spacing w:val="6"/>
                <w:sz w:val="18"/>
                <w:szCs w:val="18"/>
                <w:lang w:val="pt-BR"/>
              </w:rPr>
              <w:t>Orgão</w:t>
            </w:r>
            <w:proofErr w:type="spellEnd"/>
            <w:r w:rsidRPr="001F753B">
              <w:rPr>
                <w:rFonts w:ascii="Arial" w:eastAsia="Calibri" w:hAnsi="Arial" w:cs="Arial"/>
                <w:spacing w:val="6"/>
                <w:sz w:val="18"/>
                <w:szCs w:val="18"/>
                <w:lang w:val="pt-BR"/>
              </w:rPr>
              <w:t xml:space="preserve"> Gestor</w:t>
            </w:r>
          </w:p>
        </w:tc>
        <w:tc>
          <w:tcPr>
            <w:tcW w:w="1476" w:type="dxa"/>
            <w:shd w:val="clear" w:color="auto" w:fill="C2D69B" w:themeFill="accent3" w:themeFillTint="99"/>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Área no Estado</w:t>
            </w:r>
          </w:p>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(km2)</w:t>
            </w:r>
          </w:p>
        </w:tc>
        <w:tc>
          <w:tcPr>
            <w:tcW w:w="1476" w:type="dxa"/>
            <w:shd w:val="clear" w:color="auto" w:fill="C2D69B" w:themeFill="accent3" w:themeFillTint="99"/>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Ato de Criação</w:t>
            </w:r>
          </w:p>
        </w:tc>
        <w:tc>
          <w:tcPr>
            <w:tcW w:w="1476" w:type="dxa"/>
            <w:shd w:val="clear" w:color="auto" w:fill="C2D69B" w:themeFill="accent3" w:themeFillTint="99"/>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Plano de Manejo</w:t>
            </w:r>
          </w:p>
        </w:tc>
        <w:tc>
          <w:tcPr>
            <w:tcW w:w="1476" w:type="dxa"/>
            <w:shd w:val="clear" w:color="auto" w:fill="C2D69B" w:themeFill="accent3" w:themeFillTint="99"/>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Localização</w:t>
            </w:r>
          </w:p>
        </w:tc>
      </w:tr>
      <w:tr w:rsidR="00232FC0" w:rsidTr="0011463E">
        <w:tc>
          <w:tcPr>
            <w:tcW w:w="1476" w:type="dxa"/>
          </w:tcPr>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Área de Proteção Ambiental do Arquipélago do Marajó – APA Marajó</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Secretaria de Estado do Meio Ambiente</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11463E"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55.000</w:t>
            </w:r>
          </w:p>
        </w:tc>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Artigo 13, Parágrafo 2 da Constituição do Pará (1989)</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Não</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Arquipélago do Marajó</w:t>
            </w:r>
          </w:p>
        </w:tc>
      </w:tr>
      <w:tr w:rsidR="00232FC0" w:rsidTr="0011463E">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 xml:space="preserve">Reserva Extrativista </w:t>
            </w:r>
            <w:proofErr w:type="spellStart"/>
            <w:r w:rsidRPr="001F753B">
              <w:rPr>
                <w:rFonts w:ascii="Arial" w:eastAsia="Calibri" w:hAnsi="Arial" w:cs="Arial"/>
                <w:spacing w:val="6"/>
                <w:sz w:val="18"/>
                <w:szCs w:val="18"/>
                <w:lang w:val="pt-BR"/>
              </w:rPr>
              <w:t>Mapuá</w:t>
            </w:r>
            <w:proofErr w:type="spellEnd"/>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proofErr w:type="spellStart"/>
            <w:r w:rsidRPr="001F753B">
              <w:rPr>
                <w:rFonts w:ascii="Arial" w:eastAsia="Calibri" w:hAnsi="Arial" w:cs="Arial"/>
                <w:spacing w:val="6"/>
                <w:sz w:val="18"/>
                <w:szCs w:val="18"/>
                <w:lang w:val="pt-BR"/>
              </w:rPr>
              <w:t>ICMBio</w:t>
            </w:r>
            <w:proofErr w:type="spellEnd"/>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94.46</w:t>
            </w:r>
          </w:p>
        </w:tc>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Decreto Presidencial 20/05/2005</w:t>
            </w:r>
          </w:p>
        </w:tc>
        <w:tc>
          <w:tcPr>
            <w:tcW w:w="1476" w:type="dxa"/>
          </w:tcPr>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Pr>
                <w:rFonts w:ascii="Arial" w:eastAsia="Calibri" w:hAnsi="Arial" w:cs="Arial"/>
                <w:spacing w:val="6"/>
                <w:sz w:val="18"/>
                <w:szCs w:val="18"/>
                <w:lang w:val="pt-BR"/>
              </w:rPr>
              <w:t>Não</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Município</w:t>
            </w:r>
            <w:r w:rsidR="00232FC0" w:rsidRPr="001F753B">
              <w:rPr>
                <w:rFonts w:ascii="Arial" w:eastAsia="Calibri" w:hAnsi="Arial" w:cs="Arial"/>
                <w:spacing w:val="6"/>
                <w:sz w:val="18"/>
                <w:szCs w:val="18"/>
                <w:lang w:val="pt-BR"/>
              </w:rPr>
              <w:t xml:space="preserve"> de Breves</w:t>
            </w:r>
          </w:p>
        </w:tc>
      </w:tr>
      <w:tr w:rsidR="00232FC0" w:rsidRPr="00DE6504" w:rsidTr="0011463E">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 xml:space="preserve">Reserva Extrativista Terra Grande – </w:t>
            </w:r>
            <w:proofErr w:type="spellStart"/>
            <w:r w:rsidRPr="001F753B">
              <w:rPr>
                <w:rFonts w:ascii="Arial" w:eastAsia="Calibri" w:hAnsi="Arial" w:cs="Arial"/>
                <w:spacing w:val="6"/>
                <w:sz w:val="18"/>
                <w:szCs w:val="18"/>
                <w:lang w:val="pt-BR"/>
              </w:rPr>
              <w:t>Pracuúba</w:t>
            </w:r>
            <w:proofErr w:type="spellEnd"/>
            <w:r w:rsidRPr="001F753B">
              <w:rPr>
                <w:rFonts w:ascii="Arial" w:eastAsia="Calibri" w:hAnsi="Arial" w:cs="Arial"/>
                <w:spacing w:val="6"/>
                <w:sz w:val="18"/>
                <w:szCs w:val="18"/>
                <w:lang w:val="pt-BR"/>
              </w:rPr>
              <w:t>.</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proofErr w:type="spellStart"/>
            <w:r w:rsidRPr="001F753B">
              <w:rPr>
                <w:rFonts w:ascii="Arial" w:eastAsia="Calibri" w:hAnsi="Arial" w:cs="Arial"/>
                <w:spacing w:val="6"/>
                <w:sz w:val="18"/>
                <w:szCs w:val="18"/>
                <w:lang w:val="pt-BR"/>
              </w:rPr>
              <w:t>ICMBio</w:t>
            </w:r>
            <w:proofErr w:type="spellEnd"/>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r>
              <w:rPr>
                <w:rFonts w:ascii="Arial" w:eastAsia="Calibri" w:hAnsi="Arial" w:cs="Arial"/>
                <w:spacing w:val="6"/>
                <w:sz w:val="18"/>
                <w:szCs w:val="18"/>
                <w:lang w:val="pt-BR"/>
              </w:rPr>
              <w:t xml:space="preserve"> </w:t>
            </w: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194.70</w:t>
            </w:r>
          </w:p>
        </w:tc>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Decreto Presidencial 15/16/16</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Não</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Municípios</w:t>
            </w:r>
            <w:r w:rsidR="00232FC0" w:rsidRPr="001F753B">
              <w:rPr>
                <w:rFonts w:ascii="Arial" w:eastAsia="Calibri" w:hAnsi="Arial" w:cs="Arial"/>
                <w:spacing w:val="6"/>
                <w:sz w:val="18"/>
                <w:szCs w:val="18"/>
                <w:lang w:val="pt-BR"/>
              </w:rPr>
              <w:t xml:space="preserve"> de Curralinho e </w:t>
            </w:r>
            <w:r w:rsidRPr="001F753B">
              <w:rPr>
                <w:rFonts w:ascii="Arial" w:eastAsia="Calibri" w:hAnsi="Arial" w:cs="Arial"/>
                <w:spacing w:val="6"/>
                <w:sz w:val="18"/>
                <w:szCs w:val="18"/>
                <w:lang w:val="pt-BR"/>
              </w:rPr>
              <w:t>São</w:t>
            </w:r>
            <w:r w:rsidR="00232FC0" w:rsidRPr="001F753B">
              <w:rPr>
                <w:rFonts w:ascii="Arial" w:eastAsia="Calibri" w:hAnsi="Arial" w:cs="Arial"/>
                <w:spacing w:val="6"/>
                <w:sz w:val="18"/>
                <w:szCs w:val="18"/>
                <w:lang w:val="pt-BR"/>
              </w:rPr>
              <w:t xml:space="preserve"> </w:t>
            </w:r>
            <w:r w:rsidRPr="001F753B">
              <w:rPr>
                <w:rFonts w:ascii="Arial" w:eastAsia="Calibri" w:hAnsi="Arial" w:cs="Arial"/>
                <w:spacing w:val="6"/>
                <w:sz w:val="18"/>
                <w:szCs w:val="18"/>
                <w:lang w:val="pt-BR"/>
              </w:rPr>
              <w:t>Sebastião</w:t>
            </w:r>
            <w:r w:rsidR="00232FC0" w:rsidRPr="001F753B">
              <w:rPr>
                <w:rFonts w:ascii="Arial" w:eastAsia="Calibri" w:hAnsi="Arial" w:cs="Arial"/>
                <w:spacing w:val="6"/>
                <w:sz w:val="18"/>
                <w:szCs w:val="18"/>
                <w:lang w:val="pt-BR"/>
              </w:rPr>
              <w:t xml:space="preserve"> da Boa Vista</w:t>
            </w:r>
          </w:p>
        </w:tc>
      </w:tr>
      <w:tr w:rsidR="00232FC0" w:rsidTr="0011463E">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Reserva Extrativista Marinha de Soure.</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proofErr w:type="spellStart"/>
            <w:r w:rsidRPr="001F753B">
              <w:rPr>
                <w:rFonts w:ascii="Arial" w:eastAsia="Calibri" w:hAnsi="Arial" w:cs="Arial"/>
                <w:spacing w:val="6"/>
                <w:sz w:val="18"/>
                <w:szCs w:val="18"/>
                <w:lang w:val="pt-BR"/>
              </w:rPr>
              <w:t>ICMBio</w:t>
            </w:r>
            <w:proofErr w:type="spellEnd"/>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23.93</w:t>
            </w:r>
          </w:p>
        </w:tc>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Decreto Federal 20/11/01</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Pr>
                <w:rFonts w:ascii="Arial" w:eastAsia="Calibri" w:hAnsi="Arial" w:cs="Arial"/>
                <w:spacing w:val="6"/>
                <w:sz w:val="18"/>
                <w:szCs w:val="18"/>
                <w:lang w:val="pt-BR"/>
              </w:rPr>
              <w:t>Sim</w:t>
            </w:r>
          </w:p>
        </w:tc>
        <w:tc>
          <w:tcPr>
            <w:tcW w:w="1476" w:type="dxa"/>
          </w:tcPr>
          <w:p w:rsidR="00775D70" w:rsidRDefault="00775D70"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Pr>
                <w:rFonts w:ascii="Arial" w:eastAsia="Calibri" w:hAnsi="Arial" w:cs="Arial"/>
                <w:spacing w:val="6"/>
                <w:sz w:val="18"/>
                <w:szCs w:val="18"/>
                <w:lang w:val="pt-BR"/>
              </w:rPr>
              <w:t>Soure</w:t>
            </w:r>
          </w:p>
        </w:tc>
      </w:tr>
      <w:tr w:rsidR="00232FC0" w:rsidTr="0011463E">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 xml:space="preserve">Reserva Ecológica da Mata do </w:t>
            </w:r>
            <w:proofErr w:type="spellStart"/>
            <w:r w:rsidRPr="001F753B">
              <w:rPr>
                <w:rFonts w:ascii="Arial" w:eastAsia="Calibri" w:hAnsi="Arial" w:cs="Arial"/>
                <w:spacing w:val="6"/>
                <w:sz w:val="18"/>
                <w:szCs w:val="18"/>
                <w:lang w:val="pt-BR"/>
              </w:rPr>
              <w:t>Bacurizal</w:t>
            </w:r>
            <w:proofErr w:type="spellEnd"/>
            <w:r w:rsidRPr="001F753B">
              <w:rPr>
                <w:rFonts w:ascii="Arial" w:eastAsia="Calibri" w:hAnsi="Arial" w:cs="Arial"/>
                <w:spacing w:val="6"/>
                <w:sz w:val="18"/>
                <w:szCs w:val="18"/>
                <w:lang w:val="pt-BR"/>
              </w:rPr>
              <w:t xml:space="preserve"> e do Lago </w:t>
            </w:r>
            <w:proofErr w:type="spellStart"/>
            <w:r w:rsidRPr="001F753B">
              <w:rPr>
                <w:rFonts w:ascii="Arial" w:eastAsia="Calibri" w:hAnsi="Arial" w:cs="Arial"/>
                <w:spacing w:val="6"/>
                <w:sz w:val="18"/>
                <w:szCs w:val="18"/>
                <w:lang w:val="pt-BR"/>
              </w:rPr>
              <w:t>Caraparú</w:t>
            </w:r>
            <w:proofErr w:type="spellEnd"/>
            <w:r w:rsidRPr="001F753B">
              <w:rPr>
                <w:rFonts w:ascii="Arial" w:eastAsia="Calibri" w:hAnsi="Arial" w:cs="Arial"/>
                <w:spacing w:val="6"/>
                <w:sz w:val="18"/>
                <w:szCs w:val="18"/>
                <w:lang w:val="pt-BR"/>
              </w:rPr>
              <w:t>.</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Secretaria Municipal de Meio Ambiente</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2.35</w:t>
            </w:r>
          </w:p>
        </w:tc>
        <w:tc>
          <w:tcPr>
            <w:tcW w:w="1476" w:type="dxa"/>
          </w:tcPr>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Lei Municipal n. 109 de 19/06/1987</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775D70" w:rsidP="001F753B">
            <w:pPr>
              <w:widowControl w:val="0"/>
              <w:autoSpaceDE w:val="0"/>
              <w:autoSpaceDN w:val="0"/>
              <w:adjustRightInd w:val="0"/>
              <w:jc w:val="center"/>
              <w:rPr>
                <w:rFonts w:ascii="Arial" w:eastAsia="Calibri" w:hAnsi="Arial" w:cs="Arial"/>
                <w:spacing w:val="6"/>
                <w:sz w:val="18"/>
                <w:szCs w:val="18"/>
                <w:lang w:val="pt-BR"/>
              </w:rPr>
            </w:pPr>
            <w:r w:rsidRPr="001F753B">
              <w:rPr>
                <w:rFonts w:ascii="Arial" w:eastAsia="Calibri" w:hAnsi="Arial" w:cs="Arial"/>
                <w:spacing w:val="6"/>
                <w:sz w:val="18"/>
                <w:szCs w:val="18"/>
                <w:lang w:val="pt-BR"/>
              </w:rPr>
              <w:t>Não</w:t>
            </w:r>
          </w:p>
        </w:tc>
        <w:tc>
          <w:tcPr>
            <w:tcW w:w="1476" w:type="dxa"/>
          </w:tcPr>
          <w:p w:rsidR="001F753B" w:rsidRDefault="001F753B" w:rsidP="001F753B">
            <w:pPr>
              <w:widowControl w:val="0"/>
              <w:autoSpaceDE w:val="0"/>
              <w:autoSpaceDN w:val="0"/>
              <w:adjustRightInd w:val="0"/>
              <w:jc w:val="center"/>
              <w:rPr>
                <w:rFonts w:ascii="Arial" w:eastAsia="Calibri" w:hAnsi="Arial" w:cs="Arial"/>
                <w:spacing w:val="6"/>
                <w:sz w:val="18"/>
                <w:szCs w:val="18"/>
                <w:lang w:val="pt-BR"/>
              </w:rPr>
            </w:pPr>
          </w:p>
          <w:p w:rsidR="0011463E" w:rsidRPr="001F753B" w:rsidRDefault="00232FC0" w:rsidP="001F753B">
            <w:pPr>
              <w:widowControl w:val="0"/>
              <w:autoSpaceDE w:val="0"/>
              <w:autoSpaceDN w:val="0"/>
              <w:adjustRightInd w:val="0"/>
              <w:jc w:val="center"/>
              <w:rPr>
                <w:rFonts w:ascii="Arial" w:eastAsia="Calibri" w:hAnsi="Arial" w:cs="Arial"/>
                <w:spacing w:val="6"/>
                <w:sz w:val="18"/>
                <w:szCs w:val="18"/>
                <w:lang w:val="pt-BR"/>
              </w:rPr>
            </w:pPr>
            <w:proofErr w:type="spellStart"/>
            <w:r w:rsidRPr="001F753B">
              <w:rPr>
                <w:rFonts w:ascii="Arial" w:eastAsia="Calibri" w:hAnsi="Arial" w:cs="Arial"/>
                <w:spacing w:val="6"/>
                <w:sz w:val="18"/>
                <w:szCs w:val="18"/>
                <w:lang w:val="pt-BR"/>
              </w:rPr>
              <w:t>Salvaterra</w:t>
            </w:r>
            <w:proofErr w:type="spellEnd"/>
          </w:p>
        </w:tc>
      </w:tr>
    </w:tbl>
    <w:p w:rsidR="0011463E" w:rsidRPr="007D7F6F" w:rsidRDefault="0011463E" w:rsidP="00FF78EA">
      <w:pPr>
        <w:pStyle w:val="Paragraph"/>
        <w:widowControl w:val="0"/>
        <w:numPr>
          <w:ilvl w:val="0"/>
          <w:numId w:val="0"/>
        </w:numPr>
        <w:ind w:left="720"/>
        <w:rPr>
          <w:lang w:val="pt-BR"/>
        </w:rPr>
      </w:pPr>
    </w:p>
    <w:p w:rsidR="008E1E15" w:rsidRDefault="006B05C6" w:rsidP="00F84496">
      <w:pPr>
        <w:pStyle w:val="Paragraph"/>
        <w:rPr>
          <w:lang w:val="pt-BR"/>
        </w:rPr>
      </w:pPr>
      <w:r w:rsidRPr="006B05C6">
        <w:rPr>
          <w:u w:val="single"/>
          <w:lang w:val="pt-BR"/>
        </w:rPr>
        <w:t xml:space="preserve">Principais </w:t>
      </w:r>
      <w:r w:rsidR="00AD3B73">
        <w:rPr>
          <w:u w:val="single"/>
          <w:lang w:val="pt-BR"/>
        </w:rPr>
        <w:t xml:space="preserve">processos e </w:t>
      </w:r>
      <w:r w:rsidRPr="006B05C6">
        <w:rPr>
          <w:u w:val="single"/>
          <w:lang w:val="pt-BR"/>
        </w:rPr>
        <w:t>problemas socioambientais no Polo Marajó</w:t>
      </w:r>
      <w:r>
        <w:rPr>
          <w:lang w:val="pt-BR"/>
        </w:rPr>
        <w:t xml:space="preserve">. </w:t>
      </w:r>
      <w:r w:rsidR="007A6CDB">
        <w:rPr>
          <w:lang w:val="pt-BR"/>
        </w:rPr>
        <w:t xml:space="preserve">Os três municípios estão em processo de crescimento, porém a maioria da população </w:t>
      </w:r>
      <w:r w:rsidR="001F753B">
        <w:rPr>
          <w:lang w:val="pt-BR"/>
        </w:rPr>
        <w:t xml:space="preserve">ainda </w:t>
      </w:r>
      <w:r w:rsidR="007A6CDB">
        <w:rPr>
          <w:lang w:val="pt-BR"/>
        </w:rPr>
        <w:t xml:space="preserve">vive em áreas rurais, </w:t>
      </w:r>
      <w:r>
        <w:rPr>
          <w:lang w:val="pt-BR"/>
        </w:rPr>
        <w:t xml:space="preserve">de fazendas (agrícola ou pecuária), e </w:t>
      </w:r>
      <w:r w:rsidR="001F753B">
        <w:rPr>
          <w:lang w:val="pt-BR"/>
        </w:rPr>
        <w:t xml:space="preserve">de </w:t>
      </w:r>
      <w:r>
        <w:rPr>
          <w:lang w:val="pt-BR"/>
        </w:rPr>
        <w:t>áreas ribeirinhas.</w:t>
      </w:r>
      <w:r w:rsidR="007A6CDB">
        <w:rPr>
          <w:lang w:val="pt-BR"/>
        </w:rPr>
        <w:t xml:space="preserve"> Como a oferta de emprego é limitada</w:t>
      </w:r>
      <w:r w:rsidR="008E1E15">
        <w:rPr>
          <w:lang w:val="pt-BR"/>
        </w:rPr>
        <w:t>, existe</w:t>
      </w:r>
      <w:r>
        <w:rPr>
          <w:lang w:val="pt-BR"/>
        </w:rPr>
        <w:t xml:space="preserve"> uma forte migração marajoara para Belém, para buscar melhores condições de vida.</w:t>
      </w:r>
      <w:r w:rsidR="008E1E15">
        <w:rPr>
          <w:lang w:val="pt-BR"/>
        </w:rPr>
        <w:t xml:space="preserve"> </w:t>
      </w:r>
      <w:r>
        <w:rPr>
          <w:lang w:val="pt-BR"/>
        </w:rPr>
        <w:t xml:space="preserve">Grande parte do território destes </w:t>
      </w:r>
      <w:r w:rsidR="008E1E15">
        <w:rPr>
          <w:lang w:val="pt-BR"/>
        </w:rPr>
        <w:t>m</w:t>
      </w:r>
      <w:r>
        <w:rPr>
          <w:lang w:val="pt-BR"/>
        </w:rPr>
        <w:t>unicípios está sob algum nível de proteção</w:t>
      </w:r>
      <w:r w:rsidR="008E1E15">
        <w:rPr>
          <w:lang w:val="pt-BR"/>
        </w:rPr>
        <w:t xml:space="preserve"> – a Área de Proteção Ambiental do Arquipélago do Marajó, por exemplo, cobre a totalidade do </w:t>
      </w:r>
      <w:r w:rsidR="008E1E15">
        <w:rPr>
          <w:lang w:val="pt-BR"/>
        </w:rPr>
        <w:lastRenderedPageBreak/>
        <w:t>território, e existem várias Reservas Extrativistas que deveriam propiciar um uso adequado dos recursos naturais. No entanto, este tipo de proteção não tem conseguido controlar o uso predatório dos recursos naturais, e o uso inadequado de agrotóxicos, a exploração de minérios como areia, pedra e barro, pecuária extensiva, e a pesca predatória, são fontes de degradação que resultam em erosão, assoreamento, perda da qualidade da água, e destruição da biodiversidade existente na Ilha</w:t>
      </w:r>
      <w:r>
        <w:rPr>
          <w:lang w:val="pt-BR"/>
        </w:rPr>
        <w:t>.</w:t>
      </w:r>
      <w:r w:rsidR="008E1E15">
        <w:rPr>
          <w:lang w:val="pt-BR"/>
        </w:rPr>
        <w:t xml:space="preserve"> O Polo não tem um sistema adequado para a coleta do lixo, que é depositado a céu aberto</w:t>
      </w:r>
      <w:r w:rsidR="001F753B">
        <w:rPr>
          <w:lang w:val="pt-BR"/>
        </w:rPr>
        <w:t>, causando</w:t>
      </w:r>
      <w:r w:rsidR="008E1E15">
        <w:rPr>
          <w:lang w:val="pt-BR"/>
        </w:rPr>
        <w:t xml:space="preserve"> a poluição da praias, </w:t>
      </w:r>
      <w:r w:rsidR="001F753B">
        <w:rPr>
          <w:lang w:val="pt-BR"/>
        </w:rPr>
        <w:t>afetando a saúde da população e pondo</w:t>
      </w:r>
      <w:r w:rsidR="008E1E15">
        <w:rPr>
          <w:lang w:val="pt-BR"/>
        </w:rPr>
        <w:t xml:space="preserve"> em risco a atratividade turística da região.</w:t>
      </w:r>
    </w:p>
    <w:p w:rsidR="008C48FE" w:rsidRPr="007B5BEB" w:rsidRDefault="00CC3B34" w:rsidP="00F84496">
      <w:pPr>
        <w:pStyle w:val="Paragraph"/>
        <w:rPr>
          <w:lang w:val="pt-BR"/>
        </w:rPr>
      </w:pPr>
      <w:r w:rsidRPr="007B5BEB">
        <w:rPr>
          <w:lang w:val="pt-BR"/>
        </w:rPr>
        <w:t xml:space="preserve">Em termos de gestão ambiental, a dimensão territorial e a abrangência de uma série de instituições nos diversos níveis de atuação (federal, estadual, municipal) criam desafios para a governança das áreas, resultando na necessidade de </w:t>
      </w:r>
      <w:r w:rsidR="006B6CB8" w:rsidRPr="007B5BEB">
        <w:rPr>
          <w:lang w:val="pt-BR"/>
        </w:rPr>
        <w:t xml:space="preserve">mecanismos de </w:t>
      </w:r>
      <w:r w:rsidRPr="007B5BEB">
        <w:rPr>
          <w:lang w:val="pt-BR"/>
        </w:rPr>
        <w:t>coordenaç</w:t>
      </w:r>
      <w:r w:rsidR="006B6CB8" w:rsidRPr="007B5BEB">
        <w:rPr>
          <w:lang w:val="pt-BR"/>
        </w:rPr>
        <w:t>ão claros e efetivos</w:t>
      </w:r>
      <w:r w:rsidRPr="007B5BEB">
        <w:rPr>
          <w:lang w:val="pt-BR"/>
        </w:rPr>
        <w:t xml:space="preserve">, além de um trabalho de fortalecimento da estrutura organizacional e de recursos de infraestrutura e de serviços para que possam desenvolver a atividade de forma satisfatória. Estas necessidades serão tratadas dentro do componente de fortalecimento institucional do Programa.  </w:t>
      </w:r>
    </w:p>
    <w:p w:rsidR="009D21D3" w:rsidRPr="00320B2A" w:rsidRDefault="009D21D3" w:rsidP="00D44FF8">
      <w:pPr>
        <w:pStyle w:val="FirstHeading"/>
        <w:numPr>
          <w:ilvl w:val="0"/>
          <w:numId w:val="12"/>
        </w:numPr>
        <w:rPr>
          <w:szCs w:val="22"/>
          <w:lang w:val="pt-BR"/>
        </w:rPr>
      </w:pPr>
      <w:bookmarkStart w:id="23" w:name="_Toc342486526"/>
      <w:r w:rsidRPr="00320B2A">
        <w:rPr>
          <w:szCs w:val="22"/>
          <w:lang w:val="pt-BR"/>
        </w:rPr>
        <w:t>An</w:t>
      </w:r>
      <w:r w:rsidR="000A7AC5">
        <w:rPr>
          <w:szCs w:val="22"/>
          <w:lang w:val="pt-BR"/>
        </w:rPr>
        <w:t>á</w:t>
      </w:r>
      <w:r w:rsidRPr="00320B2A">
        <w:rPr>
          <w:szCs w:val="22"/>
          <w:lang w:val="pt-BR"/>
        </w:rPr>
        <w:t>lise de Alternativas</w:t>
      </w:r>
      <w:bookmarkEnd w:id="23"/>
    </w:p>
    <w:p w:rsidR="00D44FF8" w:rsidRPr="00320B2A" w:rsidRDefault="002F0A09" w:rsidP="002F0A09">
      <w:pPr>
        <w:pStyle w:val="Paragraph"/>
        <w:rPr>
          <w:lang w:val="pt-BR"/>
        </w:rPr>
      </w:pPr>
      <w:r w:rsidRPr="00320B2A">
        <w:rPr>
          <w:lang w:val="pt-BR"/>
        </w:rPr>
        <w:t xml:space="preserve">O enfoque do presente </w:t>
      </w:r>
      <w:r w:rsidR="000A7AC5">
        <w:rPr>
          <w:lang w:val="pt-BR"/>
        </w:rPr>
        <w:t>Programa</w:t>
      </w:r>
      <w:r w:rsidR="000A7AC5" w:rsidRPr="00320B2A">
        <w:rPr>
          <w:lang w:val="pt-BR"/>
        </w:rPr>
        <w:t xml:space="preserve"> </w:t>
      </w:r>
      <w:r w:rsidRPr="00320B2A">
        <w:rPr>
          <w:lang w:val="pt-BR"/>
        </w:rPr>
        <w:t>é resultado de um extenso processo de</w:t>
      </w:r>
      <w:r w:rsidR="000A7AC5">
        <w:rPr>
          <w:lang w:val="pt-BR"/>
        </w:rPr>
        <w:t xml:space="preserve"> análise e</w:t>
      </w:r>
      <w:r w:rsidRPr="00320B2A">
        <w:rPr>
          <w:lang w:val="pt-BR"/>
        </w:rPr>
        <w:t xml:space="preserve"> planejamento, sendo os mais importantes: (i) Plano de Desenvolvimento Integrado do Turismo Sustentável – PDITS; (</w:t>
      </w:r>
      <w:proofErr w:type="spellStart"/>
      <w:r w:rsidRPr="00320B2A">
        <w:rPr>
          <w:lang w:val="pt-BR"/>
        </w:rPr>
        <w:t>ii</w:t>
      </w:r>
      <w:proofErr w:type="spellEnd"/>
      <w:r w:rsidRPr="00320B2A">
        <w:rPr>
          <w:lang w:val="pt-BR"/>
        </w:rPr>
        <w:t xml:space="preserve">) Estratégia Turística </w:t>
      </w:r>
      <w:r w:rsidR="00D95C6B">
        <w:rPr>
          <w:lang w:val="pt-BR"/>
        </w:rPr>
        <w:t>do Pará</w:t>
      </w:r>
      <w:r w:rsidRPr="00320B2A">
        <w:rPr>
          <w:lang w:val="pt-BR"/>
        </w:rPr>
        <w:t xml:space="preserve"> </w:t>
      </w:r>
      <w:r w:rsidR="00D95C6B" w:rsidRPr="001F753B">
        <w:rPr>
          <w:lang w:val="pt-BR"/>
        </w:rPr>
        <w:t>2011-2020</w:t>
      </w:r>
      <w:r w:rsidRPr="00320B2A">
        <w:rPr>
          <w:lang w:val="pt-BR"/>
        </w:rPr>
        <w:t xml:space="preserve">; </w:t>
      </w:r>
      <w:r w:rsidR="00DE0570" w:rsidRPr="00320B2A">
        <w:rPr>
          <w:lang w:val="pt-BR"/>
        </w:rPr>
        <w:t xml:space="preserve">(v) </w:t>
      </w:r>
      <w:proofErr w:type="spellStart"/>
      <w:r w:rsidR="00DE0570" w:rsidRPr="00320B2A">
        <w:rPr>
          <w:lang w:val="pt-BR"/>
        </w:rPr>
        <w:t>Prodetur</w:t>
      </w:r>
      <w:proofErr w:type="spellEnd"/>
      <w:r w:rsidR="00DE0570" w:rsidRPr="00320B2A">
        <w:rPr>
          <w:lang w:val="pt-BR"/>
        </w:rPr>
        <w:t xml:space="preserve"> Nacional – Planejamento do Polo Turístico </w:t>
      </w:r>
      <w:r w:rsidR="00D95C6B">
        <w:rPr>
          <w:lang w:val="pt-BR"/>
        </w:rPr>
        <w:t>do Pará</w:t>
      </w:r>
      <w:r w:rsidR="00DE0570" w:rsidRPr="00320B2A">
        <w:rPr>
          <w:lang w:val="pt-BR"/>
        </w:rPr>
        <w:t xml:space="preserve"> </w:t>
      </w:r>
      <w:r w:rsidR="00A91F44">
        <w:rPr>
          <w:lang w:val="pt-BR"/>
        </w:rPr>
        <w:t>(</w:t>
      </w:r>
      <w:r w:rsidR="006B6CB8" w:rsidRPr="00320B2A">
        <w:rPr>
          <w:lang w:val="pt-BR"/>
        </w:rPr>
        <w:t>20</w:t>
      </w:r>
      <w:r w:rsidR="006B6CB8">
        <w:rPr>
          <w:lang w:val="pt-BR"/>
        </w:rPr>
        <w:t>08</w:t>
      </w:r>
      <w:r w:rsidR="00A91F44">
        <w:rPr>
          <w:lang w:val="pt-BR"/>
        </w:rPr>
        <w:t xml:space="preserve">), e (vi) Avaliação </w:t>
      </w:r>
      <w:r w:rsidR="00D95C6B">
        <w:rPr>
          <w:lang w:val="pt-BR"/>
        </w:rPr>
        <w:t>Ambiental Estratégica (AAE, 2012</w:t>
      </w:r>
      <w:r w:rsidR="00A91F44">
        <w:rPr>
          <w:lang w:val="pt-BR"/>
        </w:rPr>
        <w:t>)</w:t>
      </w:r>
      <w:r w:rsidR="00DE0570" w:rsidRPr="00320B2A">
        <w:rPr>
          <w:lang w:val="pt-BR"/>
        </w:rPr>
        <w:t xml:space="preserve">. </w:t>
      </w:r>
      <w:r w:rsidR="00A91F44">
        <w:rPr>
          <w:lang w:val="pt-BR"/>
        </w:rPr>
        <w:t>Estes documentos orientaram a tomada de decisão do</w:t>
      </w:r>
      <w:r w:rsidR="00DE0570" w:rsidRPr="00320B2A">
        <w:rPr>
          <w:lang w:val="pt-BR"/>
        </w:rPr>
        <w:t xml:space="preserve"> Governo </w:t>
      </w:r>
      <w:r w:rsidR="00A91F44">
        <w:rPr>
          <w:lang w:val="pt-BR"/>
        </w:rPr>
        <w:t xml:space="preserve">no sentido de investir no </w:t>
      </w:r>
      <w:r w:rsidR="0037611F" w:rsidRPr="00320B2A">
        <w:rPr>
          <w:lang w:val="pt-BR"/>
        </w:rPr>
        <w:t xml:space="preserve">fortalecimento da atividade turística </w:t>
      </w:r>
      <w:r w:rsidR="00D95C6B">
        <w:rPr>
          <w:lang w:val="pt-BR"/>
        </w:rPr>
        <w:t>nos Polos Belém, Tapajós e Marajó, com ênfase especial no segmento do</w:t>
      </w:r>
      <w:r w:rsidR="0037611F" w:rsidRPr="00320B2A">
        <w:rPr>
          <w:lang w:val="pt-BR"/>
        </w:rPr>
        <w:t xml:space="preserve"> </w:t>
      </w:r>
      <w:r w:rsidR="00D95C6B">
        <w:rPr>
          <w:lang w:val="pt-BR"/>
        </w:rPr>
        <w:t>ecoturismo</w:t>
      </w:r>
      <w:r w:rsidR="0037611F" w:rsidRPr="00320B2A">
        <w:rPr>
          <w:lang w:val="pt-BR"/>
        </w:rPr>
        <w:t xml:space="preserve">, devido ao forte patrimônio </w:t>
      </w:r>
      <w:r w:rsidR="00D95C6B">
        <w:rPr>
          <w:lang w:val="pt-BR"/>
        </w:rPr>
        <w:t>natural do Estado</w:t>
      </w:r>
      <w:r w:rsidR="0037611F" w:rsidRPr="00320B2A">
        <w:rPr>
          <w:lang w:val="pt-BR"/>
        </w:rPr>
        <w:t xml:space="preserve">, </w:t>
      </w:r>
      <w:r w:rsidR="00D95C6B">
        <w:rPr>
          <w:lang w:val="pt-BR"/>
        </w:rPr>
        <w:t xml:space="preserve">a existência de áreas protegidas, </w:t>
      </w:r>
      <w:r w:rsidR="0037611F" w:rsidRPr="00320B2A">
        <w:rPr>
          <w:lang w:val="pt-BR"/>
        </w:rPr>
        <w:t xml:space="preserve">e </w:t>
      </w:r>
      <w:r w:rsidR="000C6D14" w:rsidRPr="00320B2A">
        <w:rPr>
          <w:lang w:val="pt-BR"/>
        </w:rPr>
        <w:t xml:space="preserve">a expectativa de poder capturar um segmento </w:t>
      </w:r>
      <w:r w:rsidR="00D95C6B">
        <w:rPr>
          <w:lang w:val="pt-BR"/>
        </w:rPr>
        <w:t xml:space="preserve">enfocado em turismo da natureza (turismo </w:t>
      </w:r>
      <w:r w:rsidR="001F753B">
        <w:rPr>
          <w:lang w:val="pt-BR"/>
        </w:rPr>
        <w:t>científico</w:t>
      </w:r>
      <w:r w:rsidR="00D95C6B">
        <w:rPr>
          <w:lang w:val="pt-BR"/>
        </w:rPr>
        <w:t xml:space="preserve">, </w:t>
      </w:r>
      <w:r w:rsidR="0094736B">
        <w:rPr>
          <w:lang w:val="pt-BR"/>
        </w:rPr>
        <w:t xml:space="preserve">observadores de aves, </w:t>
      </w:r>
      <w:r w:rsidR="00D95C6B">
        <w:rPr>
          <w:lang w:val="pt-BR"/>
        </w:rPr>
        <w:t>turismo comunitário</w:t>
      </w:r>
      <w:r w:rsidR="006B6CB8">
        <w:rPr>
          <w:lang w:val="pt-BR"/>
        </w:rPr>
        <w:t>)</w:t>
      </w:r>
      <w:r w:rsidR="0037611F" w:rsidRPr="00320B2A">
        <w:rPr>
          <w:lang w:val="pt-BR"/>
        </w:rPr>
        <w:t xml:space="preserve"> </w:t>
      </w:r>
    </w:p>
    <w:p w:rsidR="00F05D10" w:rsidRPr="00CC6B18" w:rsidRDefault="0094736B" w:rsidP="00035C5E">
      <w:pPr>
        <w:pStyle w:val="Paragraph"/>
        <w:rPr>
          <w:lang w:val="pt-BR"/>
        </w:rPr>
      </w:pPr>
      <w:r>
        <w:rPr>
          <w:lang w:val="pt-BR"/>
        </w:rPr>
        <w:t xml:space="preserve">Turismo </w:t>
      </w:r>
      <w:r w:rsidR="004A2902">
        <w:rPr>
          <w:lang w:val="pt-BR"/>
        </w:rPr>
        <w:t>de Base Comunitária</w:t>
      </w:r>
      <w:r>
        <w:rPr>
          <w:lang w:val="pt-BR"/>
        </w:rPr>
        <w:t>. O interesse em promover turismo em áreas indígenas, quilombolas e ribeirinhas representa uma oportunidade atrativa de desenvolver uma alternativa econômica para estas comunidades, mas requer estudos adicionais</w:t>
      </w:r>
      <w:r w:rsidR="000C79BC">
        <w:rPr>
          <w:lang w:val="pt-BR"/>
        </w:rPr>
        <w:t xml:space="preserve">, qualificação dos serviços, </w:t>
      </w:r>
      <w:r w:rsidR="008B735C">
        <w:rPr>
          <w:lang w:val="pt-BR"/>
        </w:rPr>
        <w:t>capacitação das comunidades,</w:t>
      </w:r>
      <w:r w:rsidR="006B6CB8">
        <w:rPr>
          <w:lang w:val="pt-BR"/>
        </w:rPr>
        <w:t xml:space="preserve"> articulação institucional</w:t>
      </w:r>
      <w:r w:rsidR="008B735C">
        <w:rPr>
          <w:lang w:val="pt-BR"/>
        </w:rPr>
        <w:t xml:space="preserve"> </w:t>
      </w:r>
      <w:r w:rsidR="000C79BC">
        <w:rPr>
          <w:lang w:val="pt-BR"/>
        </w:rPr>
        <w:t>e estabelecimento de controles de fluxo e de acesso que assegurem que o turismo comunitário seja consistente com a valorização da cultura local e o respeito as comunidades e seus recursos, por um lado, e ofereça  uma experiência genuína ao turista</w:t>
      </w:r>
      <w:r w:rsidR="008B735C">
        <w:rPr>
          <w:lang w:val="pt-BR"/>
        </w:rPr>
        <w:t>, pelo outro</w:t>
      </w:r>
      <w:r w:rsidR="000C79BC">
        <w:rPr>
          <w:lang w:val="pt-BR"/>
        </w:rPr>
        <w:t>.</w:t>
      </w:r>
    </w:p>
    <w:p w:rsidR="00D44FF8" w:rsidRPr="00320B2A" w:rsidRDefault="00D44FF8" w:rsidP="002F0A09">
      <w:pPr>
        <w:pStyle w:val="Chapter"/>
        <w:numPr>
          <w:ilvl w:val="0"/>
          <w:numId w:val="0"/>
        </w:numPr>
        <w:ind w:left="288"/>
        <w:jc w:val="left"/>
        <w:rPr>
          <w:lang w:val="pt-BR"/>
        </w:rPr>
      </w:pPr>
      <w:bookmarkStart w:id="24" w:name="_Toc450478048"/>
      <w:bookmarkStart w:id="25" w:name="_Toc451059700"/>
      <w:bookmarkStart w:id="26" w:name="_Toc451059764"/>
      <w:bookmarkStart w:id="27" w:name="_Toc451922472"/>
      <w:bookmarkStart w:id="28" w:name="_Toc456499463"/>
      <w:bookmarkStart w:id="29" w:name="_Toc456499557"/>
      <w:bookmarkStart w:id="30" w:name="_Toc456499752"/>
      <w:bookmarkStart w:id="31" w:name="_Toc456503320"/>
      <w:bookmarkStart w:id="32" w:name="_Toc456503690"/>
      <w:bookmarkStart w:id="33" w:name="_Toc456504242"/>
      <w:bookmarkStart w:id="34" w:name="_Toc456504330"/>
      <w:bookmarkStart w:id="35" w:name="_Toc456504424"/>
      <w:bookmarkStart w:id="36" w:name="_Toc456504511"/>
      <w:bookmarkStart w:id="37" w:name="_Toc82922285"/>
      <w:bookmarkStart w:id="38" w:name="_Toc82924008"/>
      <w:bookmarkStart w:id="39" w:name="_Toc82924487"/>
      <w:bookmarkStart w:id="40" w:name="_Toc95628374"/>
      <w:bookmarkStart w:id="41" w:name="_Toc95628561"/>
    </w:p>
    <w:p w:rsidR="002F0A09" w:rsidRPr="00320B2A" w:rsidRDefault="002F0A09" w:rsidP="002F0A09">
      <w:pPr>
        <w:rPr>
          <w:lang w:val="pt-BR"/>
        </w:rPr>
        <w:sectPr w:rsidR="002F0A09" w:rsidRPr="00320B2A">
          <w:type w:val="continuous"/>
          <w:pgSz w:w="12240" w:h="15840" w:code="1"/>
          <w:pgMar w:top="1440" w:right="1800" w:bottom="1440" w:left="1800" w:header="706" w:footer="706" w:gutter="0"/>
          <w:cols w:space="720"/>
          <w:formProt w:val="0"/>
          <w:titlePg/>
        </w:sectPr>
      </w:pPr>
    </w:p>
    <w:p w:rsidR="00D44FF8" w:rsidRPr="00320B2A" w:rsidRDefault="009D21D3">
      <w:pPr>
        <w:pStyle w:val="Chapter"/>
        <w:rPr>
          <w:lang w:val="pt-BR"/>
        </w:rPr>
      </w:pPr>
      <w:bookmarkStart w:id="42" w:name="_Toc34248652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20B2A">
        <w:rPr>
          <w:szCs w:val="22"/>
          <w:lang w:val="pt-BR"/>
        </w:rPr>
        <w:lastRenderedPageBreak/>
        <w:t>Normas do Projeto e Status de Cumprimento</w:t>
      </w:r>
      <w:bookmarkEnd w:id="42"/>
    </w:p>
    <w:p w:rsidR="00D44FF8" w:rsidRPr="00320B2A" w:rsidRDefault="00A10B9B" w:rsidP="00D44FF8">
      <w:pPr>
        <w:pStyle w:val="FirstHeading"/>
        <w:numPr>
          <w:ilvl w:val="0"/>
          <w:numId w:val="13"/>
        </w:numPr>
        <w:rPr>
          <w:szCs w:val="22"/>
          <w:lang w:val="pt-BR"/>
        </w:rPr>
      </w:pPr>
      <w:bookmarkStart w:id="43" w:name="_Toc342486528"/>
      <w:r w:rsidRPr="00320B2A">
        <w:rPr>
          <w:szCs w:val="22"/>
          <w:lang w:val="pt-BR"/>
        </w:rPr>
        <w:lastRenderedPageBreak/>
        <w:t>Processo de Avaliação e Licenças Ambientais e Sociais</w:t>
      </w:r>
      <w:bookmarkEnd w:id="43"/>
      <w:r w:rsidRPr="00320B2A">
        <w:rPr>
          <w:szCs w:val="22"/>
          <w:lang w:val="pt-BR"/>
        </w:rPr>
        <w:t xml:space="preserve"> </w:t>
      </w:r>
    </w:p>
    <w:p w:rsidR="009378C1" w:rsidRDefault="00266B51" w:rsidP="007C1296">
      <w:pPr>
        <w:pStyle w:val="Paragraph"/>
        <w:rPr>
          <w:lang w:val="pt-BR"/>
        </w:rPr>
      </w:pPr>
      <w:r>
        <w:rPr>
          <w:lang w:val="pt-BR"/>
        </w:rPr>
        <w:t>D</w:t>
      </w:r>
      <w:r w:rsidR="007C1296" w:rsidRPr="00320B2A">
        <w:rPr>
          <w:lang w:val="pt-BR"/>
        </w:rPr>
        <w:t xml:space="preserve">urante a preparação do </w:t>
      </w:r>
      <w:r>
        <w:rPr>
          <w:lang w:val="pt-BR"/>
        </w:rPr>
        <w:t>Programa foi realizada uma</w:t>
      </w:r>
      <w:r w:rsidR="007C1296" w:rsidRPr="00320B2A">
        <w:rPr>
          <w:lang w:val="pt-BR"/>
        </w:rPr>
        <w:t xml:space="preserve"> Avaliação Ambiental Estratégica (AAE)</w:t>
      </w:r>
      <w:r w:rsidR="00555D4F">
        <w:rPr>
          <w:lang w:val="pt-BR"/>
        </w:rPr>
        <w:t xml:space="preserve"> </w:t>
      </w:r>
      <w:r w:rsidR="009D7298">
        <w:rPr>
          <w:lang w:val="pt-BR"/>
        </w:rPr>
        <w:t>a qual identificou</w:t>
      </w:r>
      <w:r w:rsidR="009378C1">
        <w:rPr>
          <w:lang w:val="pt-BR"/>
        </w:rPr>
        <w:t xml:space="preserve"> </w:t>
      </w:r>
      <w:r w:rsidR="009D7298">
        <w:rPr>
          <w:lang w:val="pt-BR"/>
        </w:rPr>
        <w:t xml:space="preserve">impactos </w:t>
      </w:r>
      <w:r w:rsidR="000C79BC">
        <w:rPr>
          <w:lang w:val="pt-BR"/>
        </w:rPr>
        <w:t xml:space="preserve">e riscos potenciais </w:t>
      </w:r>
      <w:r w:rsidR="009D7298">
        <w:rPr>
          <w:lang w:val="pt-BR"/>
        </w:rPr>
        <w:t xml:space="preserve">e </w:t>
      </w:r>
      <w:r w:rsidR="000A17AD">
        <w:rPr>
          <w:lang w:val="pt-BR"/>
        </w:rPr>
        <w:t xml:space="preserve">propôs </w:t>
      </w:r>
      <w:r w:rsidR="000C79BC">
        <w:rPr>
          <w:lang w:val="pt-BR"/>
        </w:rPr>
        <w:t xml:space="preserve">possíveis </w:t>
      </w:r>
      <w:r w:rsidR="000A17AD">
        <w:rPr>
          <w:lang w:val="pt-BR"/>
        </w:rPr>
        <w:t>medidas para a</w:t>
      </w:r>
      <w:r w:rsidR="009D7298">
        <w:rPr>
          <w:lang w:val="pt-BR"/>
        </w:rPr>
        <w:t xml:space="preserve"> prevenção e mitigação </w:t>
      </w:r>
      <w:r w:rsidR="007F2DEA">
        <w:rPr>
          <w:lang w:val="pt-BR"/>
        </w:rPr>
        <w:t>d</w:t>
      </w:r>
      <w:r w:rsidR="000C79BC">
        <w:rPr>
          <w:lang w:val="pt-BR"/>
        </w:rPr>
        <w:t>os</w:t>
      </w:r>
      <w:r w:rsidR="007F2DEA">
        <w:rPr>
          <w:lang w:val="pt-BR"/>
        </w:rPr>
        <w:t xml:space="preserve"> </w:t>
      </w:r>
      <w:r w:rsidR="000C79BC">
        <w:rPr>
          <w:lang w:val="pt-BR"/>
        </w:rPr>
        <w:t>mesmos</w:t>
      </w:r>
      <w:r w:rsidR="007F2DEA">
        <w:rPr>
          <w:lang w:val="pt-BR"/>
        </w:rPr>
        <w:t xml:space="preserve">. </w:t>
      </w:r>
    </w:p>
    <w:p w:rsidR="009378C1" w:rsidRDefault="009378C1" w:rsidP="007C1296">
      <w:pPr>
        <w:pStyle w:val="Paragraph"/>
        <w:rPr>
          <w:lang w:val="pt-BR"/>
        </w:rPr>
      </w:pPr>
      <w:r>
        <w:rPr>
          <w:lang w:val="pt-BR"/>
        </w:rPr>
        <w:t>A</w:t>
      </w:r>
      <w:r w:rsidR="00A021CB">
        <w:rPr>
          <w:lang w:val="pt-BR"/>
        </w:rPr>
        <w:t>s</w:t>
      </w:r>
      <w:r w:rsidR="009D7298">
        <w:rPr>
          <w:lang w:val="pt-BR"/>
        </w:rPr>
        <w:t xml:space="preserve"> visitas </w:t>
      </w:r>
      <w:r w:rsidR="007F2DEA">
        <w:rPr>
          <w:lang w:val="pt-BR"/>
        </w:rPr>
        <w:t>de campo realizadas pela</w:t>
      </w:r>
      <w:r w:rsidR="009D7298">
        <w:rPr>
          <w:lang w:val="pt-BR"/>
        </w:rPr>
        <w:t xml:space="preserve"> equipe do projeto</w:t>
      </w:r>
      <w:r w:rsidR="007F2DEA">
        <w:rPr>
          <w:lang w:val="pt-BR"/>
        </w:rPr>
        <w:t xml:space="preserve">, </w:t>
      </w:r>
      <w:r>
        <w:rPr>
          <w:lang w:val="pt-BR"/>
        </w:rPr>
        <w:t xml:space="preserve">corroboraram com os resultados da AAE e </w:t>
      </w:r>
      <w:r w:rsidR="009D7298">
        <w:rPr>
          <w:lang w:val="pt-BR"/>
        </w:rPr>
        <w:t xml:space="preserve">foi possível </w:t>
      </w:r>
      <w:r>
        <w:rPr>
          <w:lang w:val="pt-BR"/>
        </w:rPr>
        <w:t xml:space="preserve">ainda </w:t>
      </w:r>
      <w:r w:rsidR="009D7298">
        <w:rPr>
          <w:lang w:val="pt-BR"/>
        </w:rPr>
        <w:t xml:space="preserve">identificar </w:t>
      </w:r>
      <w:r>
        <w:rPr>
          <w:lang w:val="pt-BR"/>
        </w:rPr>
        <w:t>outros</w:t>
      </w:r>
      <w:r w:rsidR="009D7298">
        <w:rPr>
          <w:lang w:val="pt-BR"/>
        </w:rPr>
        <w:t xml:space="preserve"> temas chaves e estratégicos para a sustentabilidade socioambiental do Programa os quais foram incorporados ao Componente 5, de Gestão Socioambiental. </w:t>
      </w:r>
      <w:r w:rsidR="000A17AD">
        <w:rPr>
          <w:lang w:val="pt-BR"/>
        </w:rPr>
        <w:t>Entre estes aspectos, identificou-se a necessidade de</w:t>
      </w:r>
      <w:r w:rsidR="00A021CB">
        <w:rPr>
          <w:lang w:val="pt-BR"/>
        </w:rPr>
        <w:t xml:space="preserve">: </w:t>
      </w:r>
    </w:p>
    <w:p w:rsidR="009378C1" w:rsidRPr="009378C1" w:rsidRDefault="009378C1" w:rsidP="009378C1">
      <w:pPr>
        <w:pStyle w:val="subpar"/>
        <w:rPr>
          <w:lang w:val="pt-BR"/>
        </w:rPr>
      </w:pPr>
      <w:r>
        <w:rPr>
          <w:lang w:val="pt-BR"/>
        </w:rPr>
        <w:t>A</w:t>
      </w:r>
      <w:r w:rsidR="000A17AD" w:rsidRPr="009378C1">
        <w:rPr>
          <w:lang w:val="pt-BR"/>
        </w:rPr>
        <w:t>poiar um plano de comunicação, consulta e interação com as comunidades beneficiárias e afetadas pelo Programa, em especial as comunidades ribeirinhas, comunidades indígenas, assim como pequenos empresários envolvidos</w:t>
      </w:r>
      <w:r w:rsidR="00A021CB" w:rsidRPr="009378C1">
        <w:rPr>
          <w:lang w:val="pt-BR"/>
        </w:rPr>
        <w:t xml:space="preserve"> na cadeia produtiva turística (e.g., proprietários de pequenos estabelecimentos comerciais, de transportes turísticos); </w:t>
      </w:r>
    </w:p>
    <w:p w:rsidR="009378C1" w:rsidRPr="009378C1" w:rsidRDefault="009378C1" w:rsidP="009378C1">
      <w:pPr>
        <w:pStyle w:val="subpar"/>
        <w:rPr>
          <w:lang w:val="pt-BR"/>
        </w:rPr>
      </w:pPr>
      <w:r>
        <w:rPr>
          <w:lang w:val="pt-BR"/>
        </w:rPr>
        <w:t>D</w:t>
      </w:r>
      <w:r w:rsidR="00A021CB" w:rsidRPr="009378C1">
        <w:rPr>
          <w:lang w:val="pt-BR"/>
        </w:rPr>
        <w:t xml:space="preserve">esenvolver um protocolo de atuação em assuntos indígenas, que permitirá uma aproximação mais sistemática e culturalmente apropriada às comunidades atualmente envolvidas em atividades relacionadas ao ecoturismo em áreas protegidas ou naturais (e.g., artesanato, turismo comunitário, aldeias representativas); </w:t>
      </w:r>
    </w:p>
    <w:p w:rsidR="009378C1" w:rsidRPr="009378C1" w:rsidRDefault="009378C1" w:rsidP="009378C1">
      <w:pPr>
        <w:pStyle w:val="subpar"/>
        <w:rPr>
          <w:lang w:val="pt-BR"/>
        </w:rPr>
      </w:pPr>
      <w:r>
        <w:rPr>
          <w:lang w:val="pt-BR"/>
        </w:rPr>
        <w:t>P</w:t>
      </w:r>
      <w:r w:rsidR="007B2713" w:rsidRPr="009378C1">
        <w:rPr>
          <w:lang w:val="pt-BR"/>
        </w:rPr>
        <w:t xml:space="preserve">romover </w:t>
      </w:r>
      <w:r w:rsidR="00A021CB" w:rsidRPr="009378C1">
        <w:rPr>
          <w:lang w:val="pt-BR"/>
        </w:rPr>
        <w:t xml:space="preserve">atividades de ordenamento do uso público de áreas prioritárias para o ecoturismo e de apoio ao zoneamento ecológico-económico de áreas importantes para o desenvolvimento turístico. </w:t>
      </w:r>
    </w:p>
    <w:p w:rsidR="007C1296" w:rsidRPr="009378C1" w:rsidRDefault="00A021CB" w:rsidP="009378C1">
      <w:pPr>
        <w:pStyle w:val="Paragraph"/>
        <w:rPr>
          <w:lang w:val="pt-BR"/>
        </w:rPr>
      </w:pPr>
      <w:r w:rsidRPr="009378C1">
        <w:rPr>
          <w:lang w:val="pt-BR"/>
        </w:rPr>
        <w:t xml:space="preserve">Os demais </w:t>
      </w:r>
      <w:r w:rsidR="00223CE0" w:rsidRPr="009378C1">
        <w:rPr>
          <w:lang w:val="pt-BR"/>
        </w:rPr>
        <w:t>investimentos que resultaram das análises feitas durante a preparação do Programa encontram-se descrit</w:t>
      </w:r>
      <w:r w:rsidR="007B2713" w:rsidRPr="009378C1">
        <w:rPr>
          <w:lang w:val="pt-BR"/>
        </w:rPr>
        <w:t xml:space="preserve">os na seção IV deste documento </w:t>
      </w:r>
      <w:r w:rsidR="00107FC6" w:rsidRPr="009378C1">
        <w:rPr>
          <w:lang w:val="pt-BR"/>
        </w:rPr>
        <w:t xml:space="preserve">(¶ </w:t>
      </w:r>
      <w:r w:rsidR="009378C1">
        <w:rPr>
          <w:lang w:val="pt-BR"/>
        </w:rPr>
        <w:t>4.4 – 4.7</w:t>
      </w:r>
      <w:r w:rsidR="00107FC6" w:rsidRPr="009378C1">
        <w:rPr>
          <w:lang w:val="pt-BR"/>
        </w:rPr>
        <w:t>)</w:t>
      </w:r>
      <w:r w:rsidR="007C1296" w:rsidRPr="009378C1">
        <w:rPr>
          <w:lang w:val="pt-BR"/>
        </w:rPr>
        <w:t>.</w:t>
      </w:r>
      <w:r w:rsidR="000C79BC" w:rsidRPr="009378C1">
        <w:rPr>
          <w:lang w:val="pt-BR"/>
        </w:rPr>
        <w:t xml:space="preserve"> </w:t>
      </w:r>
      <w:r w:rsidR="009378C1" w:rsidRPr="009378C1">
        <w:rPr>
          <w:lang w:val="pt-BR"/>
        </w:rPr>
        <w:t xml:space="preserve">Estas atividades buscam </w:t>
      </w:r>
      <w:r w:rsidR="00FF0C0F" w:rsidRPr="009378C1">
        <w:rPr>
          <w:lang w:val="pt-BR"/>
        </w:rPr>
        <w:t>assegurar</w:t>
      </w:r>
      <w:r w:rsidR="000C79BC" w:rsidRPr="009378C1">
        <w:rPr>
          <w:lang w:val="pt-BR"/>
        </w:rPr>
        <w:t xml:space="preserve"> uma boa gestão dos recursos e a participação da comunidade para </w:t>
      </w:r>
      <w:r w:rsidR="006B6CB8" w:rsidRPr="009378C1">
        <w:rPr>
          <w:lang w:val="pt-BR"/>
        </w:rPr>
        <w:t>garantir</w:t>
      </w:r>
      <w:r w:rsidR="000C79BC" w:rsidRPr="009378C1">
        <w:rPr>
          <w:lang w:val="pt-BR"/>
        </w:rPr>
        <w:t xml:space="preserve"> a preservação do patrimônio sociocultural e natural, e também contribuir a qualificação do produto turístico em si.</w:t>
      </w:r>
    </w:p>
    <w:p w:rsidR="00D546A4" w:rsidRPr="007D45B7" w:rsidRDefault="00FF0C0F" w:rsidP="007D45B7">
      <w:pPr>
        <w:pStyle w:val="Paragraph"/>
        <w:rPr>
          <w:lang w:val="pt-BR"/>
        </w:rPr>
      </w:pPr>
      <w:r>
        <w:rPr>
          <w:b/>
          <w:lang w:val="pt-BR"/>
        </w:rPr>
        <w:t>Licença</w:t>
      </w:r>
      <w:r w:rsidR="009378C1">
        <w:rPr>
          <w:b/>
          <w:lang w:val="pt-BR"/>
        </w:rPr>
        <w:t>s Ambientai</w:t>
      </w:r>
      <w:r w:rsidR="00223CE0" w:rsidRPr="00B36CCE">
        <w:rPr>
          <w:b/>
          <w:lang w:val="pt-BR"/>
        </w:rPr>
        <w:t>s</w:t>
      </w:r>
      <w:r w:rsidR="00223CE0" w:rsidRPr="00B36CCE">
        <w:rPr>
          <w:lang w:val="pt-BR"/>
        </w:rPr>
        <w:t xml:space="preserve">. </w:t>
      </w:r>
      <w:r w:rsidR="00223CE0" w:rsidRPr="00223CE0">
        <w:rPr>
          <w:lang w:val="pt-BR"/>
        </w:rPr>
        <w:t xml:space="preserve">Até o momento não existem licenças ambientais </w:t>
      </w:r>
      <w:r w:rsidR="000C79BC">
        <w:rPr>
          <w:lang w:val="pt-BR"/>
        </w:rPr>
        <w:t xml:space="preserve">ou planos de manejo ambiental e social </w:t>
      </w:r>
      <w:r w:rsidR="00223CE0" w:rsidRPr="00223CE0">
        <w:rPr>
          <w:lang w:val="pt-BR"/>
        </w:rPr>
        <w:t xml:space="preserve">para os projetos propostos, uma vez que ainda estão em fases iniciais de preparação. </w:t>
      </w:r>
      <w:r w:rsidR="007B2713">
        <w:rPr>
          <w:lang w:val="pt-BR"/>
        </w:rPr>
        <w:t xml:space="preserve">No momento oportuno as licenças serão obtidas pelos órgãos responsáveis, em conformidade com as exigências constantes do Manual Operacional do Programa (MOP) (descrito na seção V deste documento). </w:t>
      </w:r>
      <w:r w:rsidR="00223CE0">
        <w:rPr>
          <w:lang w:val="pt-BR"/>
        </w:rPr>
        <w:t xml:space="preserve"> </w:t>
      </w:r>
    </w:p>
    <w:p w:rsidR="00943EB2" w:rsidRPr="007B5BEB" w:rsidRDefault="003620AB" w:rsidP="00AD2D43">
      <w:pPr>
        <w:pStyle w:val="Paragraph"/>
        <w:rPr>
          <w:lang w:val="pt-BR"/>
        </w:rPr>
      </w:pPr>
      <w:r w:rsidRPr="00412A5D">
        <w:rPr>
          <w:lang w:val="pt-BR"/>
        </w:rPr>
        <w:t>No context</w:t>
      </w:r>
      <w:r w:rsidR="00B413A3">
        <w:rPr>
          <w:lang w:val="pt-BR"/>
        </w:rPr>
        <w:t>o</w:t>
      </w:r>
      <w:r w:rsidRPr="00412A5D">
        <w:rPr>
          <w:lang w:val="pt-BR"/>
        </w:rPr>
        <w:t xml:space="preserve"> legal e institucional, as quest</w:t>
      </w:r>
      <w:r>
        <w:rPr>
          <w:lang w:val="pt-BR"/>
        </w:rPr>
        <w:t>ões ambi</w:t>
      </w:r>
      <w:r w:rsidR="00AF1CD6">
        <w:rPr>
          <w:lang w:val="pt-BR"/>
        </w:rPr>
        <w:t xml:space="preserve">entais e sociais relacionadas </w:t>
      </w:r>
      <w:r w:rsidR="0094389F">
        <w:rPr>
          <w:lang w:val="pt-BR"/>
        </w:rPr>
        <w:t>ao</w:t>
      </w:r>
      <w:r>
        <w:rPr>
          <w:lang w:val="pt-BR"/>
        </w:rPr>
        <w:t xml:space="preserve"> Programa estar</w:t>
      </w:r>
      <w:r w:rsidR="00B413A3">
        <w:rPr>
          <w:lang w:val="pt-BR"/>
        </w:rPr>
        <w:t>ão apoiadas tanto nos preceitos</w:t>
      </w:r>
      <w:r>
        <w:rPr>
          <w:lang w:val="pt-BR"/>
        </w:rPr>
        <w:t xml:space="preserve"> legais e requisitos técnicos da política e diretrizes do BID, como pela legislação ambiental brasileira</w:t>
      </w:r>
      <w:r w:rsidR="00B413A3">
        <w:rPr>
          <w:lang w:val="pt-BR"/>
        </w:rPr>
        <w:t xml:space="preserve"> que rege as áreas nas quais se pretende atuar</w:t>
      </w:r>
      <w:r w:rsidR="0094389F">
        <w:rPr>
          <w:lang w:val="pt-BR"/>
        </w:rPr>
        <w:t>, inclusive a leg</w:t>
      </w:r>
      <w:r w:rsidR="007D45B7">
        <w:rPr>
          <w:lang w:val="pt-BR"/>
        </w:rPr>
        <w:t>islação estadual e municipal, no Pará</w:t>
      </w:r>
      <w:r w:rsidR="0094389F">
        <w:rPr>
          <w:lang w:val="pt-BR"/>
        </w:rPr>
        <w:t xml:space="preserve">, que conta com uma estrutura legal e institucional capaz de propiciar a execução das ações </w:t>
      </w:r>
      <w:r w:rsidR="0094389F" w:rsidRPr="007B5BEB">
        <w:rPr>
          <w:lang w:val="pt-BR"/>
        </w:rPr>
        <w:t>previstas em conformidade com todos os requisitos para a implantação, ampliação e melhoria de empreendimentos e atividades com potencial de impacto sobre o meio ambiente.</w:t>
      </w:r>
      <w:r w:rsidR="007B7954" w:rsidRPr="007B5BEB">
        <w:rPr>
          <w:lang w:val="pt-BR"/>
        </w:rPr>
        <w:t xml:space="preserve"> </w:t>
      </w:r>
      <w:r w:rsidR="00B413A3" w:rsidRPr="007B5BEB">
        <w:rPr>
          <w:lang w:val="pt-BR"/>
        </w:rPr>
        <w:t xml:space="preserve"> </w:t>
      </w:r>
    </w:p>
    <w:p w:rsidR="00F021F5" w:rsidRPr="007B5BEB" w:rsidRDefault="00FF0C0F" w:rsidP="008B735C">
      <w:pPr>
        <w:pStyle w:val="Paragraph"/>
        <w:rPr>
          <w:lang w:val="pt-BR"/>
        </w:rPr>
      </w:pPr>
      <w:r w:rsidRPr="007B5BEB">
        <w:rPr>
          <w:lang w:val="pt-BR"/>
        </w:rPr>
        <w:t xml:space="preserve">Para as atividades relacionadas com as comunidades indígenas, o </w:t>
      </w:r>
      <w:r w:rsidR="00AD2D43" w:rsidRPr="007B5BEB">
        <w:rPr>
          <w:lang w:val="pt-BR"/>
        </w:rPr>
        <w:t xml:space="preserve">Programa </w:t>
      </w:r>
      <w:r w:rsidR="0094389F" w:rsidRPr="007B5BEB">
        <w:rPr>
          <w:lang w:val="pt-BR"/>
        </w:rPr>
        <w:t>estará ainda</w:t>
      </w:r>
      <w:r w:rsidR="00AD2D43" w:rsidRPr="007B5BEB">
        <w:rPr>
          <w:lang w:val="pt-BR"/>
        </w:rPr>
        <w:t xml:space="preserve"> em conformidade</w:t>
      </w:r>
      <w:r w:rsidR="00AD2D43" w:rsidRPr="009378C1">
        <w:rPr>
          <w:lang w:val="pt-BR"/>
        </w:rPr>
        <w:t xml:space="preserve"> com os preceitos da Política </w:t>
      </w:r>
      <w:r w:rsidR="007D45B7" w:rsidRPr="009378C1">
        <w:rPr>
          <w:lang w:val="pt-BR"/>
        </w:rPr>
        <w:t>Nacional</w:t>
      </w:r>
      <w:r w:rsidR="005552D8" w:rsidRPr="009378C1">
        <w:rPr>
          <w:lang w:val="pt-BR"/>
        </w:rPr>
        <w:t xml:space="preserve"> de Gest</w:t>
      </w:r>
      <w:r w:rsidR="008B735C" w:rsidRPr="009378C1">
        <w:rPr>
          <w:lang w:val="pt-BR"/>
        </w:rPr>
        <w:t>ã</w:t>
      </w:r>
      <w:r w:rsidR="005552D8" w:rsidRPr="009378C1">
        <w:rPr>
          <w:lang w:val="pt-BR"/>
        </w:rPr>
        <w:t xml:space="preserve">o </w:t>
      </w:r>
      <w:r w:rsidR="005552D8" w:rsidRPr="009378C1">
        <w:rPr>
          <w:lang w:val="pt-BR"/>
        </w:rPr>
        <w:lastRenderedPageBreak/>
        <w:t xml:space="preserve">Territorial e Ambiental de Terras </w:t>
      </w:r>
      <w:r w:rsidR="009378C1" w:rsidRPr="009378C1">
        <w:rPr>
          <w:lang w:val="pt-BR"/>
        </w:rPr>
        <w:t>Indígenas</w:t>
      </w:r>
      <w:r w:rsidR="005552D8" w:rsidRPr="009378C1">
        <w:rPr>
          <w:lang w:val="pt-BR"/>
        </w:rPr>
        <w:t xml:space="preserve"> (PNGATI</w:t>
      </w:r>
      <w:r w:rsidR="002C7317" w:rsidRPr="009378C1">
        <w:rPr>
          <w:lang w:val="pt-BR"/>
        </w:rPr>
        <w:t>-Decreto 7.747 de 5 de junho de 2012)</w:t>
      </w:r>
      <w:r w:rsidR="00AD2D43" w:rsidRPr="009378C1">
        <w:rPr>
          <w:lang w:val="pt-BR"/>
        </w:rPr>
        <w:t>, e demais legislações e preceitos relacionados</w:t>
      </w:r>
      <w:r w:rsidR="00943EB2" w:rsidRPr="009378C1">
        <w:rPr>
          <w:lang w:val="pt-BR"/>
        </w:rPr>
        <w:t>, assim como com a Política do BID (OP-765), relacionada a povos indígenas</w:t>
      </w:r>
      <w:r w:rsidR="00AD2D43" w:rsidRPr="009378C1">
        <w:rPr>
          <w:lang w:val="pt-BR"/>
        </w:rPr>
        <w:t>.</w:t>
      </w:r>
      <w:r w:rsidR="00B413A3" w:rsidRPr="009378C1">
        <w:rPr>
          <w:lang w:val="pt-BR"/>
        </w:rPr>
        <w:t xml:space="preserve"> </w:t>
      </w:r>
      <w:r w:rsidR="00B42115" w:rsidRPr="009378C1">
        <w:rPr>
          <w:lang w:val="pt-BR"/>
        </w:rPr>
        <w:t>Neste sentido, o plano de comunicação, consulta e interação com as comunidades</w:t>
      </w:r>
      <w:r w:rsidR="00B42115" w:rsidRPr="007C081D">
        <w:rPr>
          <w:lang w:val="pt-BR"/>
        </w:rPr>
        <w:t xml:space="preserve"> benefici</w:t>
      </w:r>
      <w:r w:rsidR="00B42115" w:rsidRPr="00F5201E">
        <w:rPr>
          <w:lang w:val="pt-BR"/>
        </w:rPr>
        <w:t>árias e afetadas pelo Programa e o protocolo</w:t>
      </w:r>
      <w:r w:rsidR="00B42115" w:rsidRPr="009378C1">
        <w:rPr>
          <w:lang w:val="pt-BR"/>
        </w:rPr>
        <w:t xml:space="preserve"> de </w:t>
      </w:r>
      <w:r w:rsidR="00B42115" w:rsidRPr="004A2902">
        <w:rPr>
          <w:lang w:val="pt-BR"/>
        </w:rPr>
        <w:t xml:space="preserve">atuação em assuntos indígenas serão desenvolvidos e implementados para assegurar que: (i) </w:t>
      </w:r>
      <w:r w:rsidR="008B735C">
        <w:rPr>
          <w:lang w:val="pt-BR"/>
        </w:rPr>
        <w:t xml:space="preserve">as </w:t>
      </w:r>
      <w:r w:rsidR="00B42115" w:rsidRPr="008B735C">
        <w:rPr>
          <w:lang w:val="pt-BR"/>
        </w:rPr>
        <w:t>comunidades indígenas</w:t>
      </w:r>
      <w:r w:rsidR="008B735C">
        <w:rPr>
          <w:lang w:val="pt-BR"/>
        </w:rPr>
        <w:t>, quilombolas ou ribeirinhas</w:t>
      </w:r>
      <w:r w:rsidR="00B42115" w:rsidRPr="008B735C">
        <w:rPr>
          <w:lang w:val="pt-BR"/>
        </w:rPr>
        <w:t xml:space="preserve"> serão devidamente consultadas em qualquer aspecto que lhes possa afetar; (</w:t>
      </w:r>
      <w:proofErr w:type="spellStart"/>
      <w:r w:rsidR="00B42115" w:rsidRPr="008B735C">
        <w:rPr>
          <w:lang w:val="pt-BR"/>
        </w:rPr>
        <w:t>ii</w:t>
      </w:r>
      <w:proofErr w:type="spellEnd"/>
      <w:r w:rsidR="00B42115" w:rsidRPr="008B735C">
        <w:rPr>
          <w:lang w:val="pt-BR"/>
        </w:rPr>
        <w:t>) atividades turísticas que envolvam comunidades indígenas</w:t>
      </w:r>
      <w:r w:rsidR="008B735C">
        <w:rPr>
          <w:lang w:val="pt-BR"/>
        </w:rPr>
        <w:t xml:space="preserve"> ou quilombolas</w:t>
      </w:r>
      <w:r w:rsidR="00B42115" w:rsidRPr="008B735C">
        <w:rPr>
          <w:lang w:val="pt-BR"/>
        </w:rPr>
        <w:t xml:space="preserve"> serão </w:t>
      </w:r>
      <w:r w:rsidR="008B735C">
        <w:rPr>
          <w:lang w:val="pt-BR"/>
        </w:rPr>
        <w:t>sócio-</w:t>
      </w:r>
      <w:r w:rsidR="00B42115" w:rsidRPr="008B735C">
        <w:rPr>
          <w:lang w:val="pt-BR"/>
        </w:rPr>
        <w:t>culturalmente apropriadas; e (</w:t>
      </w:r>
      <w:proofErr w:type="spellStart"/>
      <w:r w:rsidR="00B42115" w:rsidRPr="008B735C">
        <w:rPr>
          <w:lang w:val="pt-BR"/>
        </w:rPr>
        <w:t>iii</w:t>
      </w:r>
      <w:proofErr w:type="spellEnd"/>
      <w:r w:rsidR="00B42115" w:rsidRPr="008B735C">
        <w:rPr>
          <w:lang w:val="pt-BR"/>
        </w:rPr>
        <w:t>) o programa incluir</w:t>
      </w:r>
      <w:r w:rsidR="008B735C" w:rsidRPr="002A4AB4">
        <w:rPr>
          <w:lang w:val="pt-BR"/>
        </w:rPr>
        <w:t>á</w:t>
      </w:r>
      <w:r w:rsidR="00B42115" w:rsidRPr="008B735C">
        <w:rPr>
          <w:lang w:val="pt-BR"/>
        </w:rPr>
        <w:t xml:space="preserve"> estudos e iniciativas piloto de turismo comunitário/aldeias demonstrativas que </w:t>
      </w:r>
      <w:r w:rsidR="00B42115" w:rsidRPr="007B5BEB">
        <w:rPr>
          <w:lang w:val="pt-BR"/>
        </w:rPr>
        <w:t>propiciem a participação de grupos indígenas e quilombolas nas oportunidades de turismo em forma consistente com seus direitos e proteção de seus territórios e recursos</w:t>
      </w:r>
      <w:r w:rsidRPr="007B5BEB">
        <w:rPr>
          <w:lang w:val="pt-BR"/>
        </w:rPr>
        <w:t>, e assegurem a coordenação institucional relevante</w:t>
      </w:r>
      <w:r w:rsidR="00B42115" w:rsidRPr="007B5BEB">
        <w:rPr>
          <w:lang w:val="pt-BR"/>
        </w:rPr>
        <w:t xml:space="preserve">. </w:t>
      </w:r>
    </w:p>
    <w:p w:rsidR="005552D8" w:rsidRPr="007B5BEB" w:rsidRDefault="005552D8" w:rsidP="008B735C">
      <w:pPr>
        <w:pStyle w:val="Paragraph"/>
        <w:numPr>
          <w:ilvl w:val="0"/>
          <w:numId w:val="0"/>
        </w:numPr>
        <w:ind w:left="720"/>
        <w:rPr>
          <w:lang w:val="pt-BR"/>
        </w:rPr>
      </w:pPr>
    </w:p>
    <w:p w:rsidR="00D44FF8" w:rsidRPr="00320B2A" w:rsidRDefault="00A10B9B" w:rsidP="00D44FF8">
      <w:pPr>
        <w:pStyle w:val="FirstHeading"/>
        <w:numPr>
          <w:ilvl w:val="0"/>
          <w:numId w:val="13"/>
        </w:numPr>
        <w:rPr>
          <w:szCs w:val="22"/>
          <w:lang w:val="pt-BR"/>
        </w:rPr>
      </w:pPr>
      <w:bookmarkStart w:id="44" w:name="_Toc342486529"/>
      <w:r w:rsidRPr="00320B2A">
        <w:rPr>
          <w:szCs w:val="22"/>
          <w:lang w:val="pt-BR"/>
        </w:rPr>
        <w:t>Cumprimento do Projeto com as Diretrizes Socioambientais do BID</w:t>
      </w:r>
      <w:bookmarkEnd w:id="44"/>
    </w:p>
    <w:p w:rsidR="006B0E74" w:rsidRPr="006B0E74" w:rsidRDefault="006B0E74" w:rsidP="006B0E74">
      <w:pPr>
        <w:pStyle w:val="Paragraph"/>
        <w:rPr>
          <w:lang w:val="pt-BR"/>
        </w:rPr>
      </w:pPr>
      <w:r w:rsidRPr="006B0E74">
        <w:rPr>
          <w:lang w:val="pt-BR"/>
        </w:rPr>
        <w:t xml:space="preserve">O </w:t>
      </w:r>
      <w:r w:rsidRPr="0092042E">
        <w:rPr>
          <w:lang w:val="pt-BR"/>
        </w:rPr>
        <w:t>Anexo I</w:t>
      </w:r>
      <w:r w:rsidR="007B2713" w:rsidRPr="0092042E">
        <w:rPr>
          <w:lang w:val="pt-BR"/>
        </w:rPr>
        <w:t>I</w:t>
      </w:r>
      <w:r w:rsidR="0094389F">
        <w:rPr>
          <w:lang w:val="pt-BR"/>
        </w:rPr>
        <w:t xml:space="preserve"> </w:t>
      </w:r>
      <w:r w:rsidRPr="006B0E74">
        <w:rPr>
          <w:lang w:val="pt-BR"/>
        </w:rPr>
        <w:t>apresenta um resum</w:t>
      </w:r>
      <w:r w:rsidR="003F0BA1">
        <w:rPr>
          <w:lang w:val="pt-BR"/>
        </w:rPr>
        <w:t>o</w:t>
      </w:r>
      <w:r w:rsidRPr="006B0E74">
        <w:rPr>
          <w:lang w:val="pt-BR"/>
        </w:rPr>
        <w:t xml:space="preserve"> do cumprimento do projeto com </w:t>
      </w:r>
      <w:r>
        <w:rPr>
          <w:szCs w:val="22"/>
          <w:lang w:val="pt-BR"/>
        </w:rPr>
        <w:t>cada</w:t>
      </w:r>
      <w:r w:rsidRPr="00320B2A">
        <w:rPr>
          <w:szCs w:val="22"/>
          <w:lang w:val="pt-BR"/>
        </w:rPr>
        <w:t xml:space="preserve"> </w:t>
      </w:r>
      <w:r>
        <w:rPr>
          <w:szCs w:val="22"/>
          <w:lang w:val="pt-BR"/>
        </w:rPr>
        <w:t>política</w:t>
      </w:r>
      <w:r w:rsidR="00047910">
        <w:rPr>
          <w:szCs w:val="22"/>
          <w:lang w:val="pt-BR"/>
        </w:rPr>
        <w:t xml:space="preserve"> e </w:t>
      </w:r>
      <w:r>
        <w:rPr>
          <w:szCs w:val="22"/>
          <w:lang w:val="pt-BR"/>
        </w:rPr>
        <w:t>diretriz socioambiental</w:t>
      </w:r>
      <w:r w:rsidRPr="00320B2A">
        <w:rPr>
          <w:szCs w:val="22"/>
          <w:lang w:val="pt-BR"/>
        </w:rPr>
        <w:t xml:space="preserve"> do BID</w:t>
      </w:r>
      <w:r>
        <w:rPr>
          <w:szCs w:val="22"/>
          <w:lang w:val="pt-BR"/>
        </w:rPr>
        <w:t>.</w:t>
      </w:r>
    </w:p>
    <w:p w:rsidR="00D44FF8" w:rsidRDefault="0045762D">
      <w:pPr>
        <w:pStyle w:val="Paragraph"/>
        <w:rPr>
          <w:lang w:val="pt-BR"/>
        </w:rPr>
      </w:pPr>
      <w:r>
        <w:rPr>
          <w:lang w:val="pt-BR"/>
        </w:rPr>
        <w:t>Baseado na</w:t>
      </w:r>
      <w:r w:rsidR="007B2713">
        <w:rPr>
          <w:lang w:val="pt-BR"/>
        </w:rPr>
        <w:t>s análises realizadas durante a preparação do Programa (e.g., avaliação ambiental, e avaliação institucional)</w:t>
      </w:r>
      <w:r>
        <w:rPr>
          <w:lang w:val="pt-BR"/>
        </w:rPr>
        <w:t>, a equipe determinou que a</w:t>
      </w:r>
      <w:r w:rsidRPr="0045762D">
        <w:rPr>
          <w:lang w:val="pt-BR"/>
        </w:rPr>
        <w:t xml:space="preserve"> capacidade do executor de gerir os temas ambientais e sociais identificados </w:t>
      </w:r>
      <w:r w:rsidR="00496717">
        <w:rPr>
          <w:lang w:val="pt-BR"/>
        </w:rPr>
        <w:t>constitui um fator de risco (</w:t>
      </w:r>
      <w:r w:rsidR="007D7FE3">
        <w:rPr>
          <w:lang w:val="pt-BR"/>
        </w:rPr>
        <w:t xml:space="preserve">OP-703, Diretriz </w:t>
      </w:r>
      <w:r w:rsidR="00496717">
        <w:rPr>
          <w:lang w:val="pt-BR"/>
        </w:rPr>
        <w:t>B.4)</w:t>
      </w:r>
      <w:r w:rsidRPr="0045762D">
        <w:rPr>
          <w:lang w:val="pt-BR"/>
        </w:rPr>
        <w:t xml:space="preserve">, em parte porque a gestão destes temas </w:t>
      </w:r>
      <w:r w:rsidR="007D7FE3">
        <w:rPr>
          <w:lang w:val="pt-BR"/>
        </w:rPr>
        <w:t xml:space="preserve">depende de uma </w:t>
      </w:r>
      <w:r w:rsidRPr="0045762D">
        <w:rPr>
          <w:lang w:val="pt-BR"/>
        </w:rPr>
        <w:t xml:space="preserve">colaboração bem-sucedida com </w:t>
      </w:r>
      <w:r w:rsidR="003F0BA1">
        <w:rPr>
          <w:lang w:val="pt-BR"/>
        </w:rPr>
        <w:t>i</w:t>
      </w:r>
      <w:r w:rsidRPr="0045762D">
        <w:rPr>
          <w:lang w:val="pt-BR"/>
        </w:rPr>
        <w:t>númer</w:t>
      </w:r>
      <w:r w:rsidR="003F0BA1">
        <w:rPr>
          <w:lang w:val="pt-BR"/>
        </w:rPr>
        <w:t>a</w:t>
      </w:r>
      <w:r w:rsidRPr="0045762D">
        <w:rPr>
          <w:lang w:val="pt-BR"/>
        </w:rPr>
        <w:t xml:space="preserve">s </w:t>
      </w:r>
      <w:r>
        <w:rPr>
          <w:lang w:val="pt-BR"/>
        </w:rPr>
        <w:t>outr</w:t>
      </w:r>
      <w:r w:rsidR="003F0BA1">
        <w:rPr>
          <w:lang w:val="pt-BR"/>
        </w:rPr>
        <w:t>a</w:t>
      </w:r>
      <w:r>
        <w:rPr>
          <w:lang w:val="pt-BR"/>
        </w:rPr>
        <w:t>s entidades</w:t>
      </w:r>
      <w:r w:rsidR="007D7FE3">
        <w:rPr>
          <w:lang w:val="pt-BR"/>
        </w:rPr>
        <w:t xml:space="preserve"> (e.g., F</w:t>
      </w:r>
      <w:r w:rsidR="007B2713">
        <w:rPr>
          <w:lang w:val="pt-BR"/>
        </w:rPr>
        <w:t>UNAI</w:t>
      </w:r>
      <w:r w:rsidR="007D7FE3">
        <w:rPr>
          <w:lang w:val="pt-BR"/>
        </w:rPr>
        <w:t>, I</w:t>
      </w:r>
      <w:r w:rsidR="007B2713">
        <w:rPr>
          <w:lang w:val="pt-BR"/>
        </w:rPr>
        <w:t>PHAN</w:t>
      </w:r>
      <w:r w:rsidR="007D7FE3">
        <w:rPr>
          <w:lang w:val="pt-BR"/>
        </w:rPr>
        <w:t xml:space="preserve">, SEMA, </w:t>
      </w:r>
      <w:proofErr w:type="spellStart"/>
      <w:r w:rsidR="007D7FE3">
        <w:rPr>
          <w:lang w:val="pt-BR"/>
        </w:rPr>
        <w:t>ICMBio</w:t>
      </w:r>
      <w:proofErr w:type="spellEnd"/>
      <w:r w:rsidR="007D7FE3">
        <w:rPr>
          <w:lang w:val="pt-BR"/>
        </w:rPr>
        <w:t xml:space="preserve">, Secretaria de Obras, Secretaria </w:t>
      </w:r>
      <w:r w:rsidR="001205E9">
        <w:rPr>
          <w:lang w:val="pt-BR"/>
        </w:rPr>
        <w:t>Extraordinária</w:t>
      </w:r>
      <w:r w:rsidR="007D7FE3">
        <w:rPr>
          <w:lang w:val="pt-BR"/>
        </w:rPr>
        <w:t xml:space="preserve"> para </w:t>
      </w:r>
      <w:r w:rsidR="001205E9">
        <w:rPr>
          <w:lang w:val="pt-BR"/>
        </w:rPr>
        <w:t>Municípios</w:t>
      </w:r>
      <w:r w:rsidR="007D7FE3">
        <w:rPr>
          <w:lang w:val="pt-BR"/>
        </w:rPr>
        <w:t xml:space="preserve"> Verdes)</w:t>
      </w:r>
      <w:r w:rsidR="00D44FF8" w:rsidRPr="00320B2A">
        <w:rPr>
          <w:lang w:val="pt-BR"/>
        </w:rPr>
        <w:t>.</w:t>
      </w:r>
      <w:r>
        <w:rPr>
          <w:lang w:val="pt-BR"/>
        </w:rPr>
        <w:t xml:space="preserve"> Sendo assim, </w:t>
      </w:r>
      <w:r w:rsidR="00496717" w:rsidRPr="002D4C5F">
        <w:rPr>
          <w:lang w:val="pt-BR"/>
        </w:rPr>
        <w:t>o tema de coordenação</w:t>
      </w:r>
      <w:r w:rsidR="002D4C5F" w:rsidRPr="002D4C5F">
        <w:rPr>
          <w:lang w:val="pt-BR"/>
        </w:rPr>
        <w:t xml:space="preserve"> institucional</w:t>
      </w:r>
      <w:r w:rsidR="00496717" w:rsidRPr="002D4C5F">
        <w:rPr>
          <w:lang w:val="pt-BR"/>
        </w:rPr>
        <w:t xml:space="preserve"> é um aspecto chave do sistema de gestão</w:t>
      </w:r>
      <w:r w:rsidR="003F0BA1" w:rsidRPr="002D4C5F">
        <w:rPr>
          <w:lang w:val="pt-BR"/>
        </w:rPr>
        <w:t xml:space="preserve"> do Programa</w:t>
      </w:r>
      <w:r w:rsidR="001205E9">
        <w:rPr>
          <w:lang w:val="pt-BR"/>
        </w:rPr>
        <w:t xml:space="preserve"> e será incorporado às ações de fortalecimento institucional da SETUR e PARATUR (Componente 2</w:t>
      </w:r>
      <w:r w:rsidR="00496717" w:rsidRPr="002D4C5F">
        <w:rPr>
          <w:lang w:val="pt-BR"/>
        </w:rPr>
        <w:t>).</w:t>
      </w:r>
      <w:r w:rsidR="00496717">
        <w:rPr>
          <w:lang w:val="pt-BR"/>
        </w:rPr>
        <w:t xml:space="preserve"> </w:t>
      </w:r>
    </w:p>
    <w:p w:rsidR="00402E48" w:rsidRPr="00900932" w:rsidRDefault="00402E48" w:rsidP="00402E48">
      <w:pPr>
        <w:pStyle w:val="Paragraph"/>
        <w:rPr>
          <w:lang w:val="pt-BR"/>
        </w:rPr>
      </w:pPr>
      <w:r w:rsidRPr="00402E48">
        <w:rPr>
          <w:b/>
          <w:lang w:val="pt-BR"/>
        </w:rPr>
        <w:t>Consulta Publica</w:t>
      </w:r>
      <w:r>
        <w:rPr>
          <w:lang w:val="pt-BR"/>
        </w:rPr>
        <w:t xml:space="preserve">. </w:t>
      </w:r>
      <w:r w:rsidR="003D59BF">
        <w:rPr>
          <w:lang w:val="pt-BR"/>
        </w:rPr>
        <w:t>Durante a preparação do Programa, e mesmo anteriormente, durante a elaboração da Estratégia de Turismo do Estado (Ver-o-Pará), foram realizadas várias consultas aos principais atores interessados e potencialmente afetados por estas ações. Em geral, a</w:t>
      </w:r>
      <w:r>
        <w:rPr>
          <w:lang w:val="pt-BR"/>
        </w:rPr>
        <w:t xml:space="preserve"> receptividade</w:t>
      </w:r>
      <w:r w:rsidRPr="002C0F21">
        <w:rPr>
          <w:lang w:val="pt-BR"/>
        </w:rPr>
        <w:t xml:space="preserve"> </w:t>
      </w:r>
      <w:r w:rsidR="00047910">
        <w:rPr>
          <w:lang w:val="pt-BR"/>
        </w:rPr>
        <w:t xml:space="preserve">ao Programa </w:t>
      </w:r>
      <w:r>
        <w:rPr>
          <w:lang w:val="pt-BR"/>
        </w:rPr>
        <w:t>foi</w:t>
      </w:r>
      <w:r w:rsidR="00047910">
        <w:rPr>
          <w:lang w:val="pt-BR"/>
        </w:rPr>
        <w:t xml:space="preserve"> </w:t>
      </w:r>
      <w:r w:rsidRPr="002C0F21">
        <w:rPr>
          <w:lang w:val="pt-BR"/>
        </w:rPr>
        <w:t>positiv</w:t>
      </w:r>
      <w:r>
        <w:rPr>
          <w:lang w:val="pt-BR"/>
        </w:rPr>
        <w:t>a</w:t>
      </w:r>
      <w:r w:rsidRPr="002C0F21">
        <w:rPr>
          <w:lang w:val="pt-BR"/>
        </w:rPr>
        <w:t xml:space="preserve"> e</w:t>
      </w:r>
      <w:r>
        <w:rPr>
          <w:lang w:val="pt-BR"/>
        </w:rPr>
        <w:t xml:space="preserve"> </w:t>
      </w:r>
      <w:r w:rsidRPr="002C0F21">
        <w:rPr>
          <w:lang w:val="pt-BR"/>
        </w:rPr>
        <w:t xml:space="preserve">o processo </w:t>
      </w:r>
      <w:r w:rsidR="00912CF0">
        <w:rPr>
          <w:lang w:val="pt-BR"/>
        </w:rPr>
        <w:t>foi</w:t>
      </w:r>
      <w:r w:rsidRPr="002C0F21">
        <w:rPr>
          <w:lang w:val="pt-BR"/>
        </w:rPr>
        <w:t xml:space="preserve"> participativ</w:t>
      </w:r>
      <w:r>
        <w:rPr>
          <w:lang w:val="pt-BR"/>
        </w:rPr>
        <w:t>o</w:t>
      </w:r>
      <w:r w:rsidR="003D59BF">
        <w:rPr>
          <w:lang w:val="pt-BR"/>
        </w:rPr>
        <w:t>, como se demonstra a seguir</w:t>
      </w:r>
      <w:r w:rsidRPr="002C0F21">
        <w:rPr>
          <w:lang w:val="pt-BR"/>
        </w:rPr>
        <w:t xml:space="preserve">. </w:t>
      </w:r>
    </w:p>
    <w:p w:rsidR="00402E48" w:rsidRDefault="00E957A1" w:rsidP="00402E48">
      <w:pPr>
        <w:pStyle w:val="Paragraph"/>
        <w:rPr>
          <w:lang w:val="pt-BR"/>
        </w:rPr>
      </w:pPr>
      <w:r>
        <w:rPr>
          <w:lang w:val="pt-BR"/>
        </w:rPr>
        <w:t xml:space="preserve">Durante a conceptualização do Programa, </w:t>
      </w:r>
      <w:r w:rsidR="00B62001">
        <w:rPr>
          <w:lang w:val="pt-BR"/>
        </w:rPr>
        <w:t xml:space="preserve">a </w:t>
      </w:r>
      <w:r>
        <w:rPr>
          <w:lang w:val="pt-BR"/>
        </w:rPr>
        <w:t>SETUR/PARATUR</w:t>
      </w:r>
      <w:r w:rsidRPr="00F021F5">
        <w:rPr>
          <w:lang w:val="pt-BR"/>
        </w:rPr>
        <w:t xml:space="preserve"> </w:t>
      </w:r>
      <w:r w:rsidR="00B62001">
        <w:rPr>
          <w:lang w:val="pt-BR"/>
        </w:rPr>
        <w:t xml:space="preserve">entrevistou </w:t>
      </w:r>
      <w:r w:rsidR="00402E48" w:rsidRPr="00F021F5">
        <w:rPr>
          <w:lang w:val="pt-BR"/>
        </w:rPr>
        <w:t xml:space="preserve">os líderes comunitários, </w:t>
      </w:r>
      <w:r w:rsidR="00B62001">
        <w:rPr>
          <w:lang w:val="pt-BR"/>
        </w:rPr>
        <w:t>e realizou uma série de</w:t>
      </w:r>
      <w:r w:rsidR="00402E48" w:rsidRPr="00F021F5">
        <w:rPr>
          <w:lang w:val="pt-BR"/>
        </w:rPr>
        <w:t xml:space="preserve"> reuniões comunitárias para discutir as oportunidades, expectativas e conflitos potenciais</w:t>
      </w:r>
      <w:r w:rsidR="00035C5E">
        <w:rPr>
          <w:lang w:val="pt-BR"/>
        </w:rPr>
        <w:t xml:space="preserve"> resultantes de um potencial aumento do fluxo turístico na região</w:t>
      </w:r>
      <w:r w:rsidR="00402E48" w:rsidRPr="00F021F5">
        <w:rPr>
          <w:lang w:val="pt-BR"/>
        </w:rPr>
        <w:t>. Os itens principais discutidos p</w:t>
      </w:r>
      <w:r w:rsidR="00402E48">
        <w:rPr>
          <w:lang w:val="pt-BR"/>
        </w:rPr>
        <w:t>elas</w:t>
      </w:r>
      <w:r w:rsidR="00402E48" w:rsidRPr="00F021F5">
        <w:rPr>
          <w:lang w:val="pt-BR"/>
        </w:rPr>
        <w:t xml:space="preserve"> comunidades incluem: </w:t>
      </w:r>
      <w:r w:rsidR="00912CF0">
        <w:rPr>
          <w:lang w:val="pt-BR"/>
        </w:rPr>
        <w:t xml:space="preserve">deficiências na gestão ambiental dos Municípios do Programa (por exemplo, ausência de infraestrutura de serviços básicos); </w:t>
      </w:r>
      <w:r w:rsidR="00402E48" w:rsidRPr="00F021F5">
        <w:rPr>
          <w:lang w:val="pt-BR"/>
        </w:rPr>
        <w:t>falta de oportunidades de trabalho e formação profissional</w:t>
      </w:r>
      <w:r w:rsidR="00912CF0">
        <w:rPr>
          <w:lang w:val="pt-BR"/>
        </w:rPr>
        <w:t xml:space="preserve"> na cadeia produtiva turística local;</w:t>
      </w:r>
      <w:r w:rsidR="00402E48" w:rsidRPr="00F021F5">
        <w:rPr>
          <w:lang w:val="pt-BR"/>
        </w:rPr>
        <w:t xml:space="preserve"> a dificuldade na </w:t>
      </w:r>
      <w:r w:rsidR="0093438C" w:rsidRPr="00F021F5">
        <w:rPr>
          <w:lang w:val="pt-BR"/>
        </w:rPr>
        <w:t>impl</w:t>
      </w:r>
      <w:r w:rsidR="0093438C">
        <w:rPr>
          <w:lang w:val="pt-BR"/>
        </w:rPr>
        <w:t>a</w:t>
      </w:r>
      <w:r w:rsidR="0093438C" w:rsidRPr="00F021F5">
        <w:rPr>
          <w:lang w:val="pt-BR"/>
        </w:rPr>
        <w:t xml:space="preserve">ntação </w:t>
      </w:r>
      <w:r w:rsidR="00402E48" w:rsidRPr="00F021F5">
        <w:rPr>
          <w:lang w:val="pt-BR"/>
        </w:rPr>
        <w:t>de medi</w:t>
      </w:r>
      <w:r>
        <w:rPr>
          <w:lang w:val="pt-BR"/>
        </w:rPr>
        <w:t>das de conservação ambiental (por exemplo, problemas de desmatamento e caça ilegal</w:t>
      </w:r>
      <w:r w:rsidR="00402E48" w:rsidRPr="00F021F5">
        <w:rPr>
          <w:lang w:val="pt-BR"/>
        </w:rPr>
        <w:t>)</w:t>
      </w:r>
      <w:r w:rsidR="00912CF0">
        <w:rPr>
          <w:lang w:val="pt-BR"/>
        </w:rPr>
        <w:t>;</w:t>
      </w:r>
      <w:r w:rsidR="00402E48" w:rsidRPr="00F021F5">
        <w:rPr>
          <w:lang w:val="pt-BR"/>
        </w:rPr>
        <w:t xml:space="preserve"> </w:t>
      </w:r>
      <w:r w:rsidR="00B62001">
        <w:rPr>
          <w:lang w:val="pt-BR"/>
        </w:rPr>
        <w:t>esgotamento d</w:t>
      </w:r>
      <w:r w:rsidR="00402E48" w:rsidRPr="00F021F5">
        <w:rPr>
          <w:lang w:val="pt-BR"/>
        </w:rPr>
        <w:t xml:space="preserve">os recursos </w:t>
      </w:r>
      <w:r w:rsidR="00035C5E">
        <w:rPr>
          <w:lang w:val="pt-BR"/>
        </w:rPr>
        <w:t>pesqueiros</w:t>
      </w:r>
      <w:r w:rsidR="00B62001">
        <w:rPr>
          <w:lang w:val="pt-BR"/>
        </w:rPr>
        <w:t xml:space="preserve">, resultando em </w:t>
      </w:r>
      <w:r w:rsidR="00402E48" w:rsidRPr="00F021F5">
        <w:rPr>
          <w:lang w:val="pt-BR"/>
        </w:rPr>
        <w:t>meno</w:t>
      </w:r>
      <w:r w:rsidR="00B62001">
        <w:rPr>
          <w:lang w:val="pt-BR"/>
        </w:rPr>
        <w:t>res</w:t>
      </w:r>
      <w:r w:rsidR="00402E48" w:rsidRPr="00F021F5">
        <w:rPr>
          <w:lang w:val="pt-BR"/>
        </w:rPr>
        <w:t xml:space="preserve"> oportunidades para as comun</w:t>
      </w:r>
      <w:r w:rsidR="00D31C86">
        <w:rPr>
          <w:lang w:val="pt-BR"/>
        </w:rPr>
        <w:t>idades de pesca artesanal</w:t>
      </w:r>
      <w:r w:rsidR="00912CF0">
        <w:rPr>
          <w:lang w:val="pt-BR"/>
        </w:rPr>
        <w:t>;</w:t>
      </w:r>
      <w:r w:rsidR="00D31C86">
        <w:rPr>
          <w:lang w:val="pt-BR"/>
        </w:rPr>
        <w:t xml:space="preserve"> e</w:t>
      </w:r>
      <w:r w:rsidR="00912CF0">
        <w:rPr>
          <w:lang w:val="pt-BR"/>
        </w:rPr>
        <w:t>,</w:t>
      </w:r>
      <w:r w:rsidR="00D31C86">
        <w:rPr>
          <w:lang w:val="pt-BR"/>
        </w:rPr>
        <w:t xml:space="preserve"> </w:t>
      </w:r>
      <w:r w:rsidR="00402E48" w:rsidRPr="00F021F5">
        <w:rPr>
          <w:lang w:val="pt-BR"/>
        </w:rPr>
        <w:t xml:space="preserve">potencial falta de recursos para a </w:t>
      </w:r>
      <w:r>
        <w:rPr>
          <w:lang w:val="pt-BR"/>
        </w:rPr>
        <w:t xml:space="preserve">preservação </w:t>
      </w:r>
      <w:r w:rsidR="00402E48" w:rsidRPr="00F021F5">
        <w:rPr>
          <w:lang w:val="pt-BR"/>
        </w:rPr>
        <w:t>da cultura</w:t>
      </w:r>
      <w:r w:rsidR="00B62001">
        <w:rPr>
          <w:lang w:val="pt-BR"/>
        </w:rPr>
        <w:t xml:space="preserve"> local, como por exemplo, áreas especiais para divulgação e preservação de tradições indígenas, gastronomia, arqueologia</w:t>
      </w:r>
      <w:r w:rsidR="00402E48" w:rsidRPr="00F021F5">
        <w:rPr>
          <w:lang w:val="pt-BR"/>
        </w:rPr>
        <w:t xml:space="preserve"> </w:t>
      </w:r>
      <w:r w:rsidR="00B62001">
        <w:rPr>
          <w:lang w:val="pt-BR"/>
        </w:rPr>
        <w:t>e outros aspectos da cultura Amaz</w:t>
      </w:r>
      <w:r w:rsidR="00912CF0">
        <w:rPr>
          <w:lang w:val="pt-BR"/>
        </w:rPr>
        <w:t>ô</w:t>
      </w:r>
      <w:r w:rsidR="00B62001">
        <w:rPr>
          <w:lang w:val="pt-BR"/>
        </w:rPr>
        <w:t>nica</w:t>
      </w:r>
      <w:r>
        <w:rPr>
          <w:lang w:val="pt-BR"/>
        </w:rPr>
        <w:t>.</w:t>
      </w:r>
      <w:r w:rsidR="00402E48" w:rsidRPr="00F021F5">
        <w:rPr>
          <w:lang w:val="pt-BR"/>
        </w:rPr>
        <w:t xml:space="preserve"> </w:t>
      </w:r>
      <w:r w:rsidR="00402E48" w:rsidRPr="00F021F5">
        <w:rPr>
          <w:lang w:val="pt-BR"/>
        </w:rPr>
        <w:lastRenderedPageBreak/>
        <w:t>Todos os itens discutidos durante a consulta foram levados em consideração durante a preparação do Programa</w:t>
      </w:r>
      <w:r w:rsidR="00035C5E">
        <w:rPr>
          <w:lang w:val="pt-BR"/>
        </w:rPr>
        <w:t>, conforme demonstrado na Tabela a seguir:</w:t>
      </w:r>
    </w:p>
    <w:p w:rsidR="00DB5CAC" w:rsidRDefault="00DB5CAC" w:rsidP="00DB5CAC">
      <w:pPr>
        <w:pStyle w:val="Paragraph"/>
        <w:numPr>
          <w:ilvl w:val="0"/>
          <w:numId w:val="0"/>
        </w:numPr>
        <w:ind w:left="720"/>
        <w:rPr>
          <w:lang w:val="pt-BR"/>
        </w:rPr>
      </w:pPr>
    </w:p>
    <w:p w:rsidR="00DE52DE" w:rsidRDefault="00DE52DE" w:rsidP="00DB5CAC">
      <w:pPr>
        <w:pStyle w:val="Paragraph"/>
        <w:numPr>
          <w:ilvl w:val="0"/>
          <w:numId w:val="0"/>
        </w:numPr>
        <w:ind w:left="720"/>
        <w:rPr>
          <w:lang w:val="pt-BR"/>
        </w:rPr>
      </w:pPr>
    </w:p>
    <w:p w:rsidR="00DE52DE" w:rsidRDefault="00DE52DE" w:rsidP="00DB5CAC">
      <w:pPr>
        <w:pStyle w:val="Paragraph"/>
        <w:numPr>
          <w:ilvl w:val="0"/>
          <w:numId w:val="0"/>
        </w:numPr>
        <w:ind w:left="720"/>
        <w:rPr>
          <w:lang w:val="pt-BR"/>
        </w:rPr>
      </w:pPr>
      <w:r>
        <w:rPr>
          <w:lang w:val="pt-BR"/>
        </w:rPr>
        <w:t>Tabela 1. Resultados de consultas realizadas como parte do Programa</w:t>
      </w:r>
    </w:p>
    <w:tbl>
      <w:tblPr>
        <w:tblW w:w="8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868"/>
      </w:tblGrid>
      <w:tr w:rsidR="00402E48" w:rsidTr="0093438C">
        <w:trPr>
          <w:jc w:val="right"/>
        </w:trPr>
        <w:tc>
          <w:tcPr>
            <w:tcW w:w="2160" w:type="dxa"/>
          </w:tcPr>
          <w:p w:rsidR="00402E48" w:rsidRPr="0093438C" w:rsidRDefault="000E2E26" w:rsidP="0093438C">
            <w:pPr>
              <w:rPr>
                <w:b/>
                <w:lang w:val="pt-BR"/>
              </w:rPr>
            </w:pPr>
            <w:r w:rsidRPr="0093438C">
              <w:rPr>
                <w:b/>
                <w:lang w:val="pt-BR"/>
              </w:rPr>
              <w:t>Preocupa</w:t>
            </w:r>
            <w:r w:rsidR="0093438C" w:rsidRPr="0093438C">
              <w:rPr>
                <w:b/>
                <w:lang w:val="pt-BR"/>
              </w:rPr>
              <w:t>çã</w:t>
            </w:r>
            <w:r w:rsidRPr="0093438C">
              <w:rPr>
                <w:b/>
                <w:lang w:val="pt-BR"/>
              </w:rPr>
              <w:t>o</w:t>
            </w:r>
            <w:r w:rsidR="00636B8A" w:rsidRPr="0093438C">
              <w:rPr>
                <w:b/>
                <w:lang w:val="pt-BR"/>
              </w:rPr>
              <w:t xml:space="preserve"> Consulta Publica</w:t>
            </w:r>
          </w:p>
        </w:tc>
        <w:tc>
          <w:tcPr>
            <w:tcW w:w="5868" w:type="dxa"/>
          </w:tcPr>
          <w:p w:rsidR="00402E48" w:rsidRPr="0093438C" w:rsidRDefault="000E2E26" w:rsidP="0093438C">
            <w:pPr>
              <w:rPr>
                <w:b/>
                <w:lang w:val="pt-BR"/>
              </w:rPr>
            </w:pPr>
            <w:r w:rsidRPr="0093438C">
              <w:rPr>
                <w:b/>
                <w:lang w:val="pt-BR"/>
              </w:rPr>
              <w:t>Resposta do Programa</w:t>
            </w:r>
          </w:p>
        </w:tc>
      </w:tr>
      <w:tr w:rsidR="00367035" w:rsidRPr="00DE6504" w:rsidTr="0093438C">
        <w:trPr>
          <w:jc w:val="right"/>
        </w:trPr>
        <w:tc>
          <w:tcPr>
            <w:tcW w:w="2160" w:type="dxa"/>
          </w:tcPr>
          <w:p w:rsidR="00367035" w:rsidRDefault="00367035" w:rsidP="00035C5E">
            <w:pPr>
              <w:rPr>
                <w:lang w:val="pt-BR"/>
              </w:rPr>
            </w:pPr>
            <w:r>
              <w:rPr>
                <w:lang w:val="pt-BR"/>
              </w:rPr>
              <w:t>Abastecimento de Água e Saneamento Básico</w:t>
            </w:r>
          </w:p>
        </w:tc>
        <w:tc>
          <w:tcPr>
            <w:tcW w:w="5868" w:type="dxa"/>
          </w:tcPr>
          <w:p w:rsidR="00367035" w:rsidRPr="0093438C" w:rsidRDefault="00367035" w:rsidP="00035C5E">
            <w:pPr>
              <w:rPr>
                <w:lang w:val="pt-BR"/>
              </w:rPr>
            </w:pPr>
            <w:r>
              <w:rPr>
                <w:lang w:val="pt-BR"/>
              </w:rPr>
              <w:t>O Programa apoiará investimentos em sistemas de água e saneamento em várias local</w:t>
            </w:r>
            <w:r w:rsidR="00D576FF">
              <w:rPr>
                <w:lang w:val="pt-BR"/>
              </w:rPr>
              <w:t>idades nos Polos (Componente 4), e propiciará o desenvolvimento de novas tecnologias de saneamento em comunidades ribeirinhas que desenvolvem turismo de base e ecoturismo (Componente 5)</w:t>
            </w:r>
          </w:p>
        </w:tc>
      </w:tr>
      <w:tr w:rsidR="00402E48" w:rsidRPr="00DE6504" w:rsidTr="0093438C">
        <w:trPr>
          <w:jc w:val="right"/>
        </w:trPr>
        <w:tc>
          <w:tcPr>
            <w:tcW w:w="2160" w:type="dxa"/>
          </w:tcPr>
          <w:p w:rsidR="00402E48" w:rsidRPr="0093438C" w:rsidRDefault="00912CF0" w:rsidP="0093438C">
            <w:pPr>
              <w:rPr>
                <w:lang w:val="pt-BR"/>
              </w:rPr>
            </w:pPr>
            <w:r>
              <w:rPr>
                <w:lang w:val="pt-BR"/>
              </w:rPr>
              <w:t xml:space="preserve">Preservação da Cultura </w:t>
            </w:r>
            <w:r w:rsidR="008B735C">
              <w:rPr>
                <w:lang w:val="pt-BR"/>
              </w:rPr>
              <w:t>L</w:t>
            </w:r>
            <w:r>
              <w:rPr>
                <w:lang w:val="pt-BR"/>
              </w:rPr>
              <w:t>ocal</w:t>
            </w:r>
          </w:p>
        </w:tc>
        <w:tc>
          <w:tcPr>
            <w:tcW w:w="5868" w:type="dxa"/>
          </w:tcPr>
          <w:p w:rsidR="00402E48" w:rsidRPr="0093438C" w:rsidRDefault="00035C5E" w:rsidP="00D576FF">
            <w:pPr>
              <w:rPr>
                <w:lang w:val="pt-BR"/>
              </w:rPr>
            </w:pPr>
            <w:r>
              <w:rPr>
                <w:lang w:val="pt-BR"/>
              </w:rPr>
              <w:t>O Programa apoiará</w:t>
            </w:r>
            <w:r w:rsidRPr="0093438C">
              <w:rPr>
                <w:lang w:val="pt-BR"/>
              </w:rPr>
              <w:t xml:space="preserve"> </w:t>
            </w:r>
            <w:r w:rsidR="002C2798" w:rsidRPr="0093438C">
              <w:rPr>
                <w:lang w:val="pt-BR"/>
              </w:rPr>
              <w:t>atividades</w:t>
            </w:r>
            <w:r w:rsidR="000E2E26" w:rsidRPr="0093438C">
              <w:rPr>
                <w:lang w:val="pt-BR"/>
              </w:rPr>
              <w:t xml:space="preserve"> </w:t>
            </w:r>
            <w:r w:rsidRPr="0093438C">
              <w:rPr>
                <w:lang w:val="pt-BR"/>
              </w:rPr>
              <w:t>tra</w:t>
            </w:r>
            <w:r>
              <w:rPr>
                <w:lang w:val="pt-BR"/>
              </w:rPr>
              <w:t>n</w:t>
            </w:r>
            <w:r w:rsidRPr="0093438C">
              <w:rPr>
                <w:lang w:val="pt-BR"/>
              </w:rPr>
              <w:t>sversa</w:t>
            </w:r>
            <w:r>
              <w:rPr>
                <w:lang w:val="pt-BR"/>
              </w:rPr>
              <w:t>is</w:t>
            </w:r>
            <w:r w:rsidRPr="0093438C">
              <w:rPr>
                <w:lang w:val="pt-BR"/>
              </w:rPr>
              <w:t xml:space="preserve"> </w:t>
            </w:r>
            <w:r w:rsidR="000E2E26" w:rsidRPr="0093438C">
              <w:rPr>
                <w:lang w:val="pt-BR"/>
              </w:rPr>
              <w:t xml:space="preserve">para </w:t>
            </w:r>
            <w:r>
              <w:rPr>
                <w:lang w:val="pt-BR"/>
              </w:rPr>
              <w:t>promover</w:t>
            </w:r>
            <w:r w:rsidRPr="0093438C">
              <w:rPr>
                <w:lang w:val="pt-BR"/>
              </w:rPr>
              <w:t xml:space="preserve"> </w:t>
            </w:r>
            <w:r w:rsidR="00D576FF">
              <w:rPr>
                <w:lang w:val="pt-BR"/>
              </w:rPr>
              <w:t xml:space="preserve">entre outros, um projeto para a criação de uma escola de gastronomia da </w:t>
            </w:r>
            <w:proofErr w:type="spellStart"/>
            <w:r w:rsidR="00D576FF">
              <w:rPr>
                <w:lang w:val="pt-BR"/>
              </w:rPr>
              <w:t>Amazonia</w:t>
            </w:r>
            <w:proofErr w:type="spellEnd"/>
            <w:r w:rsidR="00D576FF">
              <w:rPr>
                <w:lang w:val="pt-BR"/>
              </w:rPr>
              <w:t xml:space="preserve"> (Componente 1); ações para desenvolver construções que incorporem aspectos de </w:t>
            </w:r>
            <w:proofErr w:type="spellStart"/>
            <w:r w:rsidR="00D576FF">
              <w:rPr>
                <w:lang w:val="pt-BR"/>
              </w:rPr>
              <w:t>etno</w:t>
            </w:r>
            <w:proofErr w:type="spellEnd"/>
            <w:r w:rsidR="00DB5CAC">
              <w:rPr>
                <w:lang w:val="pt-BR"/>
              </w:rPr>
              <w:t>-</w:t>
            </w:r>
            <w:r w:rsidR="00D576FF">
              <w:rPr>
                <w:lang w:val="pt-BR"/>
              </w:rPr>
              <w:t>engenharia, mantendo as características naturais locais (Componente 1); protocolos para atuação e intervenção em áreas indígenas (Componente 5)</w:t>
            </w:r>
            <w:r w:rsidR="000E2E26" w:rsidRPr="0093438C">
              <w:rPr>
                <w:lang w:val="pt-BR"/>
              </w:rPr>
              <w:t>.</w:t>
            </w:r>
          </w:p>
        </w:tc>
      </w:tr>
      <w:tr w:rsidR="00402E48" w:rsidRPr="00DE6504" w:rsidTr="0093438C">
        <w:trPr>
          <w:jc w:val="right"/>
        </w:trPr>
        <w:tc>
          <w:tcPr>
            <w:tcW w:w="2160" w:type="dxa"/>
          </w:tcPr>
          <w:p w:rsidR="00402E48" w:rsidRPr="0093438C" w:rsidRDefault="000E2E26" w:rsidP="0093438C">
            <w:pPr>
              <w:rPr>
                <w:lang w:val="pt-BR"/>
              </w:rPr>
            </w:pPr>
            <w:r w:rsidRPr="0093438C">
              <w:rPr>
                <w:lang w:val="pt-BR"/>
              </w:rPr>
              <w:t xml:space="preserve">Oportunidades para os Pescadores </w:t>
            </w:r>
            <w:r w:rsidR="008B735C">
              <w:rPr>
                <w:lang w:val="pt-BR"/>
              </w:rPr>
              <w:t>A</w:t>
            </w:r>
            <w:r w:rsidR="00E050B3" w:rsidRPr="0093438C">
              <w:rPr>
                <w:lang w:val="pt-BR"/>
              </w:rPr>
              <w:t>rtesanais</w:t>
            </w:r>
          </w:p>
        </w:tc>
        <w:tc>
          <w:tcPr>
            <w:tcW w:w="5868" w:type="dxa"/>
          </w:tcPr>
          <w:p w:rsidR="00402E48" w:rsidRPr="0093438C" w:rsidRDefault="002B755C" w:rsidP="00035C5E">
            <w:pPr>
              <w:rPr>
                <w:lang w:val="pt-BR"/>
              </w:rPr>
            </w:pPr>
            <w:r w:rsidRPr="0093438C">
              <w:rPr>
                <w:lang w:val="pt-BR"/>
              </w:rPr>
              <w:t>Um dos objetivos do Programa é a formalização d</w:t>
            </w:r>
            <w:r w:rsidR="00035C5E">
              <w:rPr>
                <w:lang w:val="pt-BR"/>
              </w:rPr>
              <w:t xml:space="preserve">e atividades turísticas conduzidas de maneira informal (e.g., comércio, guias, pesca) </w:t>
            </w:r>
            <w:r w:rsidRPr="0093438C">
              <w:rPr>
                <w:lang w:val="pt-BR"/>
              </w:rPr>
              <w:t>através de uma avaliação e incorporação</w:t>
            </w:r>
            <w:r w:rsidR="00035C5E">
              <w:rPr>
                <w:lang w:val="pt-BR"/>
              </w:rPr>
              <w:t xml:space="preserve"> destas atividades </w:t>
            </w:r>
            <w:r w:rsidRPr="0093438C">
              <w:rPr>
                <w:lang w:val="pt-BR"/>
              </w:rPr>
              <w:t>nas cadeias de valor formais</w:t>
            </w:r>
            <w:r w:rsidR="00035C5E">
              <w:rPr>
                <w:lang w:val="pt-BR"/>
              </w:rPr>
              <w:t>,</w:t>
            </w:r>
            <w:r w:rsidRPr="0093438C">
              <w:rPr>
                <w:lang w:val="pt-BR"/>
              </w:rPr>
              <w:t xml:space="preserve"> incluindo os pescadores</w:t>
            </w:r>
            <w:r w:rsidR="00035C5E">
              <w:rPr>
                <w:lang w:val="pt-BR"/>
              </w:rPr>
              <w:t xml:space="preserve"> que provêm recursos pesqueiros para os hotéis e resorts</w:t>
            </w:r>
            <w:r w:rsidR="00B062EC">
              <w:rPr>
                <w:lang w:val="pt-BR"/>
              </w:rPr>
              <w:t>, e as atividades relacionadas à pesca recreativa ou esportiva.</w:t>
            </w:r>
          </w:p>
        </w:tc>
      </w:tr>
      <w:tr w:rsidR="00402E48" w:rsidRPr="00DE6504" w:rsidTr="0093438C">
        <w:trPr>
          <w:jc w:val="right"/>
        </w:trPr>
        <w:tc>
          <w:tcPr>
            <w:tcW w:w="2160" w:type="dxa"/>
          </w:tcPr>
          <w:p w:rsidR="00402E48" w:rsidRPr="0093438C" w:rsidRDefault="0093438C" w:rsidP="0093438C">
            <w:pPr>
              <w:rPr>
                <w:lang w:val="pt-BR"/>
              </w:rPr>
            </w:pPr>
            <w:r w:rsidRPr="0093438C">
              <w:rPr>
                <w:lang w:val="pt-BR"/>
              </w:rPr>
              <w:t>Conservação</w:t>
            </w:r>
            <w:r w:rsidR="00D21EDC" w:rsidRPr="0093438C">
              <w:rPr>
                <w:lang w:val="pt-BR"/>
              </w:rPr>
              <w:t xml:space="preserve"> do Meio Ambiente</w:t>
            </w:r>
          </w:p>
        </w:tc>
        <w:tc>
          <w:tcPr>
            <w:tcW w:w="5868" w:type="dxa"/>
          </w:tcPr>
          <w:p w:rsidR="00402E48" w:rsidRPr="007B5BEB" w:rsidRDefault="008B735C" w:rsidP="008B735C">
            <w:pPr>
              <w:rPr>
                <w:lang w:val="pt-BR"/>
              </w:rPr>
            </w:pPr>
            <w:r w:rsidRPr="007B5BEB">
              <w:rPr>
                <w:lang w:val="pt-BR"/>
              </w:rPr>
              <w:t xml:space="preserve">O </w:t>
            </w:r>
            <w:r w:rsidR="00D21EDC" w:rsidRPr="007B5BEB">
              <w:rPr>
                <w:lang w:val="pt-BR"/>
              </w:rPr>
              <w:t>Componente 5 será dedicado exclusivamen</w:t>
            </w:r>
            <w:r w:rsidR="00D52B50" w:rsidRPr="007B5BEB">
              <w:rPr>
                <w:lang w:val="pt-BR"/>
              </w:rPr>
              <w:t xml:space="preserve">te à Gestão Ambiental e Social e </w:t>
            </w:r>
            <w:r w:rsidR="00D21EDC" w:rsidRPr="007B5BEB">
              <w:rPr>
                <w:lang w:val="pt-BR"/>
              </w:rPr>
              <w:t xml:space="preserve">irá incluir medidas específicas de educação </w:t>
            </w:r>
            <w:r w:rsidR="00DE0692" w:rsidRPr="007B5BEB">
              <w:rPr>
                <w:lang w:val="pt-BR"/>
              </w:rPr>
              <w:t xml:space="preserve">e </w:t>
            </w:r>
            <w:r w:rsidR="00B62001" w:rsidRPr="007B5BEB">
              <w:rPr>
                <w:lang w:val="pt-BR"/>
              </w:rPr>
              <w:t>conscientização</w:t>
            </w:r>
            <w:r w:rsidR="00DE0692" w:rsidRPr="007B5BEB">
              <w:rPr>
                <w:lang w:val="pt-BR"/>
              </w:rPr>
              <w:t xml:space="preserve"> </w:t>
            </w:r>
            <w:r w:rsidR="00D21EDC" w:rsidRPr="007B5BEB">
              <w:rPr>
                <w:lang w:val="pt-BR"/>
              </w:rPr>
              <w:t xml:space="preserve">ambiental </w:t>
            </w:r>
            <w:r w:rsidR="00B62001" w:rsidRPr="007B5BEB">
              <w:rPr>
                <w:lang w:val="pt-BR"/>
              </w:rPr>
              <w:t xml:space="preserve">em todos os Polos; fortalecimento do Programa Municípios Verdes (PMV) nos Municípios que aderiram ao PMV;  um sistema de monitoramento dos impactos das atividades de ecoturismo nas áreas selecionadas pelo Programa; fortalecimento da gestão ambiental dos Municípios, principalmente quanto a aspectos de coleta de resíduos sólidos; e, ordenamento </w:t>
            </w:r>
            <w:r w:rsidRPr="007B5BEB">
              <w:rPr>
                <w:lang w:val="pt-BR"/>
              </w:rPr>
              <w:t xml:space="preserve">da ocupação e </w:t>
            </w:r>
            <w:r w:rsidR="00B62001" w:rsidRPr="007B5BEB">
              <w:rPr>
                <w:lang w:val="pt-BR"/>
              </w:rPr>
              <w:t xml:space="preserve">do uso de áreas prioritárias para a visitação turística, visando </w:t>
            </w:r>
            <w:r w:rsidRPr="007B5BEB">
              <w:rPr>
                <w:lang w:val="pt-BR"/>
              </w:rPr>
              <w:t xml:space="preserve">estabelecer áreas públicas e </w:t>
            </w:r>
            <w:r w:rsidR="00B62001" w:rsidRPr="007B5BEB">
              <w:rPr>
                <w:lang w:val="pt-BR"/>
              </w:rPr>
              <w:t>evitar o uso desordenado e sem controle</w:t>
            </w:r>
            <w:r w:rsidR="0011620B" w:rsidRPr="007B5BEB">
              <w:rPr>
                <w:lang w:val="pt-BR"/>
              </w:rPr>
              <w:t xml:space="preserve"> das mesmas</w:t>
            </w:r>
            <w:r w:rsidR="00B62001" w:rsidRPr="007B5BEB">
              <w:rPr>
                <w:lang w:val="pt-BR"/>
              </w:rPr>
              <w:t xml:space="preserve">. </w:t>
            </w:r>
          </w:p>
        </w:tc>
      </w:tr>
      <w:tr w:rsidR="00402E48" w:rsidRPr="00DE6504" w:rsidTr="0093438C">
        <w:trPr>
          <w:jc w:val="right"/>
        </w:trPr>
        <w:tc>
          <w:tcPr>
            <w:tcW w:w="2160" w:type="dxa"/>
          </w:tcPr>
          <w:p w:rsidR="00402E48" w:rsidRPr="0093438C" w:rsidRDefault="004B085F" w:rsidP="0093438C">
            <w:pPr>
              <w:rPr>
                <w:lang w:val="pt-BR"/>
              </w:rPr>
            </w:pPr>
            <w:r w:rsidRPr="0093438C">
              <w:rPr>
                <w:lang w:val="pt-BR"/>
              </w:rPr>
              <w:t>Oportunidades de Emprego/ Formação profissional</w:t>
            </w:r>
          </w:p>
        </w:tc>
        <w:tc>
          <w:tcPr>
            <w:tcW w:w="5868" w:type="dxa"/>
          </w:tcPr>
          <w:p w:rsidR="00402E48" w:rsidRPr="007B5BEB" w:rsidRDefault="00636B8A" w:rsidP="009378C1">
            <w:pPr>
              <w:rPr>
                <w:lang w:val="pt-BR"/>
              </w:rPr>
            </w:pPr>
            <w:r w:rsidRPr="007B5BEB">
              <w:rPr>
                <w:lang w:val="pt-BR"/>
              </w:rPr>
              <w:t xml:space="preserve">Um dos objetivos do Programa é a </w:t>
            </w:r>
            <w:r w:rsidR="00367035" w:rsidRPr="007B5BEB">
              <w:rPr>
                <w:lang w:val="pt-BR"/>
              </w:rPr>
              <w:t xml:space="preserve">qualificação profissional, empresarial e de comunidades envolvidas em ações turísticas, propiciando a </w:t>
            </w:r>
            <w:r w:rsidRPr="007B5BEB">
              <w:rPr>
                <w:lang w:val="pt-BR"/>
              </w:rPr>
              <w:t>formalização do turismo informal</w:t>
            </w:r>
            <w:r w:rsidR="00B062EC" w:rsidRPr="007B5BEB">
              <w:rPr>
                <w:lang w:val="pt-BR"/>
              </w:rPr>
              <w:t xml:space="preserve"> e qualificação profissional,</w:t>
            </w:r>
            <w:r w:rsidRPr="007B5BEB">
              <w:rPr>
                <w:lang w:val="pt-BR"/>
              </w:rPr>
              <w:t xml:space="preserve"> </w:t>
            </w:r>
            <w:r w:rsidR="00B062EC" w:rsidRPr="007B5BEB">
              <w:rPr>
                <w:lang w:val="pt-BR"/>
              </w:rPr>
              <w:t xml:space="preserve">que resultarão em geração de renda </w:t>
            </w:r>
            <w:r w:rsidRPr="007B5BEB">
              <w:rPr>
                <w:lang w:val="pt-BR"/>
              </w:rPr>
              <w:t xml:space="preserve">através </w:t>
            </w:r>
            <w:r w:rsidR="00B062EC" w:rsidRPr="007B5BEB">
              <w:rPr>
                <w:lang w:val="pt-BR"/>
              </w:rPr>
              <w:t>de maior participação</w:t>
            </w:r>
            <w:r w:rsidR="00DE0692" w:rsidRPr="007B5BEB">
              <w:rPr>
                <w:lang w:val="pt-BR"/>
              </w:rPr>
              <w:t xml:space="preserve"> </w:t>
            </w:r>
            <w:r w:rsidR="00367035" w:rsidRPr="007B5BEB">
              <w:rPr>
                <w:lang w:val="pt-BR"/>
              </w:rPr>
              <w:t xml:space="preserve">nas cadeias </w:t>
            </w:r>
            <w:r w:rsidR="00367035" w:rsidRPr="007B5BEB">
              <w:rPr>
                <w:lang w:val="pt-BR"/>
              </w:rPr>
              <w:lastRenderedPageBreak/>
              <w:t xml:space="preserve">de valor formais.  </w:t>
            </w:r>
          </w:p>
        </w:tc>
      </w:tr>
    </w:tbl>
    <w:p w:rsidR="006A7F72" w:rsidRPr="006A7F72" w:rsidRDefault="00417A3D" w:rsidP="00636B8A">
      <w:pPr>
        <w:pStyle w:val="Paragraph"/>
        <w:rPr>
          <w:lang w:val="pt-BR"/>
        </w:rPr>
      </w:pPr>
      <w:r w:rsidRPr="00CC6B18">
        <w:rPr>
          <w:b/>
          <w:lang w:val="pt-BR"/>
        </w:rPr>
        <w:lastRenderedPageBreak/>
        <w:t>Consultas Futuras e Comunicação</w:t>
      </w:r>
      <w:r>
        <w:rPr>
          <w:lang w:val="pt-BR"/>
        </w:rPr>
        <w:t xml:space="preserve">. </w:t>
      </w:r>
      <w:r w:rsidR="003D59BF">
        <w:rPr>
          <w:lang w:val="pt-BR"/>
        </w:rPr>
        <w:t xml:space="preserve">O Programa estabelece que os requisitos de consultas públicas devam continuar para todas as atividades e intervenções do Programa, durante sua execução, principalmente aquelas que se relacionem com o desenvolvimento de produtos turísticos culturais e de natureza (ecoturismo), envolvendo populações tradicionais, ribeirinhas, e demais comunidades que vivem no entorno de áreas protegidas.  </w:t>
      </w:r>
      <w:r w:rsidR="003D59BF" w:rsidRPr="00417A3D">
        <w:rPr>
          <w:lang w:val="pt-BR"/>
        </w:rPr>
        <w:t xml:space="preserve"> </w:t>
      </w:r>
      <w:r>
        <w:rPr>
          <w:lang w:val="pt-BR"/>
        </w:rPr>
        <w:t>As consultas f</w:t>
      </w:r>
      <w:r w:rsidR="003D59BF">
        <w:rPr>
          <w:lang w:val="pt-BR"/>
        </w:rPr>
        <w:t xml:space="preserve">uturas </w:t>
      </w:r>
      <w:r w:rsidR="007C081D">
        <w:rPr>
          <w:lang w:val="pt-BR"/>
        </w:rPr>
        <w:t>na fase de des</w:t>
      </w:r>
      <w:r w:rsidR="004A2902">
        <w:rPr>
          <w:lang w:val="pt-BR"/>
        </w:rPr>
        <w:t>e</w:t>
      </w:r>
      <w:r w:rsidR="007C081D">
        <w:rPr>
          <w:lang w:val="pt-BR"/>
        </w:rPr>
        <w:t xml:space="preserve">nho dos projetos </w:t>
      </w:r>
      <w:r w:rsidR="003D59BF">
        <w:rPr>
          <w:lang w:val="pt-BR"/>
        </w:rPr>
        <w:t>deverão ser</w:t>
      </w:r>
      <w:r w:rsidRPr="00417A3D">
        <w:rPr>
          <w:lang w:val="pt-BR"/>
        </w:rPr>
        <w:t xml:space="preserve"> documentadas e divulgadas como parte d</w:t>
      </w:r>
      <w:r>
        <w:rPr>
          <w:lang w:val="pt-BR"/>
        </w:rPr>
        <w:t>os</w:t>
      </w:r>
      <w:r w:rsidRPr="00417A3D">
        <w:rPr>
          <w:lang w:val="pt-BR"/>
        </w:rPr>
        <w:t xml:space="preserve"> </w:t>
      </w:r>
      <w:proofErr w:type="spellStart"/>
      <w:r w:rsidRPr="00417A3D">
        <w:rPr>
          <w:lang w:val="pt-BR"/>
        </w:rPr>
        <w:t>EIA</w:t>
      </w:r>
      <w:r>
        <w:rPr>
          <w:lang w:val="pt-BR"/>
        </w:rPr>
        <w:t>s</w:t>
      </w:r>
      <w:proofErr w:type="spellEnd"/>
      <w:r w:rsidRPr="00417A3D">
        <w:rPr>
          <w:lang w:val="pt-BR"/>
        </w:rPr>
        <w:t xml:space="preserve"> </w:t>
      </w:r>
      <w:r>
        <w:rPr>
          <w:lang w:val="pt-BR"/>
        </w:rPr>
        <w:t xml:space="preserve">de acordo com </w:t>
      </w:r>
      <w:r w:rsidR="0011620B">
        <w:rPr>
          <w:lang w:val="pt-BR"/>
        </w:rPr>
        <w:t>a OP-703</w:t>
      </w:r>
      <w:r w:rsidR="00E423B7">
        <w:rPr>
          <w:lang w:val="pt-BR"/>
        </w:rPr>
        <w:t xml:space="preserve"> e na</w:t>
      </w:r>
      <w:r w:rsidR="007C081D">
        <w:rPr>
          <w:lang w:val="pt-BR"/>
        </w:rPr>
        <w:t xml:space="preserve"> fase </w:t>
      </w:r>
      <w:r w:rsidR="007C081D" w:rsidRPr="007B5BEB">
        <w:rPr>
          <w:lang w:val="pt-BR"/>
        </w:rPr>
        <w:t>de execução e operação deverão ser realizadas de acordo ao Plano de comunicação, consulta e interação com as comunidades beneficiárias e afetadas pelo Programa aprovado pelo Banco</w:t>
      </w:r>
      <w:r w:rsidR="00FF0C0F" w:rsidRPr="007B5BEB">
        <w:rPr>
          <w:lang w:val="pt-BR"/>
        </w:rPr>
        <w:t>, que terá em conta os requerimentos específicos para consultas com comunidades indígenas e quilombolas estabelecidos na OP-765 do BID e na legislação nacional</w:t>
      </w:r>
      <w:r w:rsidR="007C081D" w:rsidRPr="007B5BEB">
        <w:rPr>
          <w:lang w:val="pt-BR"/>
        </w:rPr>
        <w:t xml:space="preserve">. </w:t>
      </w:r>
      <w:r w:rsidR="00DE0692" w:rsidRPr="007B5BEB">
        <w:rPr>
          <w:lang w:val="pt-BR"/>
        </w:rPr>
        <w:t xml:space="preserve">A informação sobre como se procedeu </w:t>
      </w:r>
      <w:r w:rsidR="00D8043A" w:rsidRPr="007B5BEB">
        <w:rPr>
          <w:lang w:val="pt-BR"/>
        </w:rPr>
        <w:t>à</w:t>
      </w:r>
      <w:r w:rsidR="00DE0692" w:rsidRPr="007B5BEB">
        <w:rPr>
          <w:lang w:val="pt-BR"/>
        </w:rPr>
        <w:t xml:space="preserve"> comunicação</w:t>
      </w:r>
      <w:r w:rsidR="00DE0692">
        <w:rPr>
          <w:lang w:val="pt-BR"/>
        </w:rPr>
        <w:t xml:space="preserve"> </w:t>
      </w:r>
      <w:r w:rsidR="007C081D">
        <w:rPr>
          <w:lang w:val="pt-BR"/>
        </w:rPr>
        <w:t xml:space="preserve">e consulta </w:t>
      </w:r>
      <w:r w:rsidR="00DE0692">
        <w:rPr>
          <w:lang w:val="pt-BR"/>
        </w:rPr>
        <w:t xml:space="preserve">com os atores interessados para cada uma das intervenções </w:t>
      </w:r>
      <w:r w:rsidR="00D8043A">
        <w:rPr>
          <w:lang w:val="pt-BR"/>
        </w:rPr>
        <w:t>do Programa deverá ser</w:t>
      </w:r>
      <w:r w:rsidR="00DE0692">
        <w:rPr>
          <w:lang w:val="pt-BR"/>
        </w:rPr>
        <w:t xml:space="preserve"> incluída</w:t>
      </w:r>
      <w:r w:rsidR="006A7F72" w:rsidRPr="006A7F72">
        <w:rPr>
          <w:lang w:val="pt-BR"/>
        </w:rPr>
        <w:t xml:space="preserve"> nos relatórios semestrais enviados ao BID</w:t>
      </w:r>
      <w:r w:rsidR="003F160E">
        <w:rPr>
          <w:lang w:val="pt-BR"/>
        </w:rPr>
        <w:t xml:space="preserve"> como parte do </w:t>
      </w:r>
      <w:r w:rsidR="00DE0692">
        <w:rPr>
          <w:lang w:val="pt-BR"/>
        </w:rPr>
        <w:t>sistema de monitoramento e acompanhamento do Programa.</w:t>
      </w:r>
    </w:p>
    <w:p w:rsidR="0022442B" w:rsidRDefault="006A75FA">
      <w:pPr>
        <w:pStyle w:val="Paragraph"/>
        <w:rPr>
          <w:lang w:val="pt-BR"/>
        </w:rPr>
      </w:pPr>
      <w:r>
        <w:rPr>
          <w:b/>
          <w:lang w:val="pt-BR"/>
        </w:rPr>
        <w:t xml:space="preserve">OP-703 </w:t>
      </w:r>
      <w:r w:rsidR="000B160B" w:rsidRPr="00723C63">
        <w:rPr>
          <w:b/>
          <w:lang w:val="pt-BR"/>
        </w:rPr>
        <w:t>Patrimônios</w:t>
      </w:r>
      <w:r w:rsidR="00723C63" w:rsidRPr="00723C63">
        <w:rPr>
          <w:b/>
          <w:lang w:val="pt-BR"/>
        </w:rPr>
        <w:t xml:space="preserve"> Naturais</w:t>
      </w:r>
      <w:r w:rsidR="00723C63">
        <w:rPr>
          <w:lang w:val="pt-BR"/>
        </w:rPr>
        <w:t>. F</w:t>
      </w:r>
      <w:r w:rsidR="00496717" w:rsidRPr="00496717">
        <w:rPr>
          <w:lang w:val="pt-BR"/>
        </w:rPr>
        <w:t xml:space="preserve">oi identificado como um risco ambiental do </w:t>
      </w:r>
      <w:r w:rsidR="00C12841">
        <w:rPr>
          <w:lang w:val="pt-BR"/>
        </w:rPr>
        <w:t>Programa</w:t>
      </w:r>
      <w:r w:rsidR="00C12841" w:rsidRPr="00496717">
        <w:rPr>
          <w:lang w:val="pt-BR"/>
        </w:rPr>
        <w:t xml:space="preserve"> </w:t>
      </w:r>
      <w:r w:rsidR="00496717" w:rsidRPr="00496717">
        <w:rPr>
          <w:lang w:val="pt-BR"/>
        </w:rPr>
        <w:t xml:space="preserve">os potenciais impactos relacionados </w:t>
      </w:r>
      <w:r w:rsidR="00DB5CAC">
        <w:rPr>
          <w:lang w:val="pt-BR"/>
        </w:rPr>
        <w:t xml:space="preserve">a uma antropização excessiva das áreas turísticas, resultando em um considerável aumento de pressão sobre </w:t>
      </w:r>
      <w:r w:rsidR="00496717">
        <w:rPr>
          <w:lang w:val="pt-BR"/>
        </w:rPr>
        <w:t xml:space="preserve">áreas protegidas </w:t>
      </w:r>
      <w:r w:rsidR="00D8043A">
        <w:rPr>
          <w:lang w:val="pt-BR"/>
        </w:rPr>
        <w:t>nos três Polos</w:t>
      </w:r>
      <w:r w:rsidR="00496717">
        <w:rPr>
          <w:lang w:val="pt-BR"/>
        </w:rPr>
        <w:t xml:space="preserve"> (B.9), e </w:t>
      </w:r>
      <w:r w:rsidR="003F0BA1">
        <w:rPr>
          <w:lang w:val="pt-BR"/>
        </w:rPr>
        <w:t>o aumento na</w:t>
      </w:r>
      <w:r w:rsidR="00496717">
        <w:rPr>
          <w:lang w:val="pt-BR"/>
        </w:rPr>
        <w:t xml:space="preserve"> geração de resíduos sólidos e </w:t>
      </w:r>
      <w:r w:rsidR="003F0BA1">
        <w:rPr>
          <w:lang w:val="pt-BR"/>
        </w:rPr>
        <w:t>efluentes líquidos (</w:t>
      </w:r>
      <w:r w:rsidR="00496717">
        <w:rPr>
          <w:lang w:val="pt-BR"/>
        </w:rPr>
        <w:t>esgoto</w:t>
      </w:r>
      <w:r w:rsidR="003F0BA1">
        <w:rPr>
          <w:lang w:val="pt-BR"/>
        </w:rPr>
        <w:t>)</w:t>
      </w:r>
      <w:r w:rsidR="00496717">
        <w:rPr>
          <w:lang w:val="pt-BR"/>
        </w:rPr>
        <w:t xml:space="preserve"> (B.11). </w:t>
      </w:r>
      <w:r w:rsidR="00DB5CAC">
        <w:rPr>
          <w:lang w:val="pt-BR"/>
        </w:rPr>
        <w:t>É preciso enfatizar, no entanto, que</w:t>
      </w:r>
      <w:r w:rsidR="00496717">
        <w:rPr>
          <w:lang w:val="pt-BR"/>
        </w:rPr>
        <w:t xml:space="preserve"> d</w:t>
      </w:r>
      <w:r w:rsidR="00496717" w:rsidRPr="00496717">
        <w:rPr>
          <w:lang w:val="pt-BR"/>
        </w:rPr>
        <w:t>evido</w:t>
      </w:r>
      <w:r w:rsidR="0022442B">
        <w:rPr>
          <w:lang w:val="pt-BR"/>
        </w:rPr>
        <w:t xml:space="preserve"> a</w:t>
      </w:r>
      <w:r w:rsidR="003F0BA1" w:rsidRPr="00496717">
        <w:rPr>
          <w:lang w:val="pt-BR"/>
        </w:rPr>
        <w:t xml:space="preserve"> presen</w:t>
      </w:r>
      <w:r w:rsidR="003F0BA1">
        <w:rPr>
          <w:lang w:val="pt-BR"/>
        </w:rPr>
        <w:t>ça</w:t>
      </w:r>
      <w:r w:rsidR="003F0BA1" w:rsidRPr="00496717">
        <w:rPr>
          <w:lang w:val="pt-BR"/>
        </w:rPr>
        <w:t xml:space="preserve"> </w:t>
      </w:r>
      <w:r w:rsidR="00496717" w:rsidRPr="00496717">
        <w:rPr>
          <w:lang w:val="pt-BR"/>
        </w:rPr>
        <w:t>d</w:t>
      </w:r>
      <w:r w:rsidR="00DB5CAC">
        <w:rPr>
          <w:lang w:val="pt-BR"/>
        </w:rPr>
        <w:t xml:space="preserve">e </w:t>
      </w:r>
      <w:r w:rsidR="00AA2FFE">
        <w:rPr>
          <w:lang w:val="pt-BR"/>
        </w:rPr>
        <w:t xml:space="preserve">atividades de mineração (principalmente no Polo Tapajós), </w:t>
      </w:r>
      <w:r w:rsidR="003F0BA1" w:rsidRPr="00496717">
        <w:rPr>
          <w:lang w:val="pt-BR"/>
        </w:rPr>
        <w:t>port</w:t>
      </w:r>
      <w:r w:rsidR="003F0BA1">
        <w:rPr>
          <w:lang w:val="pt-BR"/>
        </w:rPr>
        <w:t>uária</w:t>
      </w:r>
      <w:r w:rsidR="003F0BA1" w:rsidRPr="00496717">
        <w:rPr>
          <w:lang w:val="pt-BR"/>
        </w:rPr>
        <w:t xml:space="preserve"> </w:t>
      </w:r>
      <w:r w:rsidR="00496717" w:rsidRPr="00496717">
        <w:rPr>
          <w:lang w:val="pt-BR"/>
        </w:rPr>
        <w:t xml:space="preserve">na </w:t>
      </w:r>
      <w:r w:rsidR="003F0BA1">
        <w:rPr>
          <w:lang w:val="pt-BR"/>
        </w:rPr>
        <w:t xml:space="preserve">região </w:t>
      </w:r>
      <w:r w:rsidR="00AA2FFE">
        <w:rPr>
          <w:lang w:val="pt-BR"/>
        </w:rPr>
        <w:t>de Belém e Santarém</w:t>
      </w:r>
      <w:r w:rsidR="003F0BA1">
        <w:rPr>
          <w:lang w:val="pt-BR"/>
        </w:rPr>
        <w:t>,</w:t>
      </w:r>
      <w:r w:rsidR="003F0BA1" w:rsidRPr="00496717">
        <w:rPr>
          <w:lang w:val="pt-BR"/>
        </w:rPr>
        <w:t xml:space="preserve"> </w:t>
      </w:r>
      <w:r w:rsidR="00496717" w:rsidRPr="00496717">
        <w:rPr>
          <w:lang w:val="pt-BR"/>
        </w:rPr>
        <w:t xml:space="preserve">assim como </w:t>
      </w:r>
      <w:r w:rsidR="0022442B">
        <w:rPr>
          <w:lang w:val="pt-BR"/>
        </w:rPr>
        <w:t>ausência de</w:t>
      </w:r>
      <w:r w:rsidR="00496717" w:rsidRPr="00496717">
        <w:rPr>
          <w:lang w:val="pt-BR"/>
        </w:rPr>
        <w:t xml:space="preserve"> saneamento e gestão de resíduos sólidos</w:t>
      </w:r>
      <w:r w:rsidR="00AA2FFE">
        <w:rPr>
          <w:lang w:val="pt-BR"/>
        </w:rPr>
        <w:t xml:space="preserve"> em </w:t>
      </w:r>
      <w:r w:rsidR="0022442B">
        <w:rPr>
          <w:lang w:val="pt-BR"/>
        </w:rPr>
        <w:t>vários d</w:t>
      </w:r>
      <w:r w:rsidR="00AA2FFE">
        <w:rPr>
          <w:lang w:val="pt-BR"/>
        </w:rPr>
        <w:t>os Municípios do Programa</w:t>
      </w:r>
      <w:r w:rsidR="00496717" w:rsidRPr="00496717">
        <w:rPr>
          <w:lang w:val="pt-BR"/>
        </w:rPr>
        <w:t xml:space="preserve">, </w:t>
      </w:r>
      <w:r w:rsidR="00AA2FFE">
        <w:rPr>
          <w:lang w:val="pt-BR"/>
        </w:rPr>
        <w:t>a região já experimenta</w:t>
      </w:r>
      <w:r w:rsidR="0022442B">
        <w:rPr>
          <w:lang w:val="pt-BR"/>
        </w:rPr>
        <w:t xml:space="preserve"> níveis elevados de poluição.</w:t>
      </w:r>
      <w:r w:rsidR="003F0BA1">
        <w:rPr>
          <w:lang w:val="pt-BR"/>
        </w:rPr>
        <w:t xml:space="preserve"> </w:t>
      </w:r>
      <w:r w:rsidR="00496717" w:rsidRPr="00496717">
        <w:rPr>
          <w:lang w:val="pt-BR"/>
        </w:rPr>
        <w:t xml:space="preserve"> </w:t>
      </w:r>
      <w:r w:rsidR="00DB5CAC">
        <w:rPr>
          <w:lang w:val="pt-BR"/>
        </w:rPr>
        <w:t xml:space="preserve">Para </w:t>
      </w:r>
      <w:r w:rsidR="0022442B">
        <w:rPr>
          <w:lang w:val="pt-BR"/>
        </w:rPr>
        <w:t xml:space="preserve">prever um aumento de potenciais fontes de poluição vinculadas à atividade turística, </w:t>
      </w:r>
      <w:r w:rsidR="00496717">
        <w:rPr>
          <w:lang w:val="pt-BR"/>
        </w:rPr>
        <w:t>o</w:t>
      </w:r>
      <w:r w:rsidR="00496717" w:rsidRPr="00496717">
        <w:rPr>
          <w:lang w:val="pt-BR"/>
        </w:rPr>
        <w:t xml:space="preserve"> </w:t>
      </w:r>
      <w:r w:rsidR="00DB5CAC">
        <w:rPr>
          <w:lang w:val="pt-BR"/>
        </w:rPr>
        <w:t xml:space="preserve">Programa </w:t>
      </w:r>
      <w:r w:rsidR="00496717" w:rsidRPr="00496717">
        <w:rPr>
          <w:lang w:val="pt-BR"/>
        </w:rPr>
        <w:t xml:space="preserve">contempla ações para </w:t>
      </w:r>
      <w:r w:rsidR="0022442B">
        <w:rPr>
          <w:lang w:val="pt-BR"/>
        </w:rPr>
        <w:t>fortalecer a capacidade de gestão ambiental dos Municípios e prevê</w:t>
      </w:r>
      <w:r w:rsidR="00496717" w:rsidRPr="00496717">
        <w:rPr>
          <w:lang w:val="pt-BR"/>
        </w:rPr>
        <w:t xml:space="preserve"> medida</w:t>
      </w:r>
      <w:r w:rsidR="00496717">
        <w:rPr>
          <w:lang w:val="pt-BR"/>
        </w:rPr>
        <w:t>s</w:t>
      </w:r>
      <w:r w:rsidR="00496717" w:rsidRPr="00496717">
        <w:rPr>
          <w:lang w:val="pt-BR"/>
        </w:rPr>
        <w:t xml:space="preserve"> </w:t>
      </w:r>
      <w:r w:rsidR="00496717">
        <w:rPr>
          <w:lang w:val="pt-BR"/>
        </w:rPr>
        <w:t>de mitigação</w:t>
      </w:r>
      <w:r w:rsidR="003F0BA1">
        <w:rPr>
          <w:lang w:val="pt-BR"/>
        </w:rPr>
        <w:t xml:space="preserve"> propostas para estes casos</w:t>
      </w:r>
      <w:r w:rsidR="00496717" w:rsidRPr="00496717">
        <w:rPr>
          <w:lang w:val="pt-BR"/>
        </w:rPr>
        <w:t>.</w:t>
      </w:r>
      <w:r w:rsidR="00496717">
        <w:rPr>
          <w:lang w:val="pt-BR"/>
        </w:rPr>
        <w:t xml:space="preserve"> </w:t>
      </w:r>
      <w:r w:rsidR="0022442B">
        <w:rPr>
          <w:lang w:val="pt-BR"/>
        </w:rPr>
        <w:t xml:space="preserve">Por exemplo, </w:t>
      </w:r>
      <w:r w:rsidR="007C081D">
        <w:rPr>
          <w:lang w:val="pt-BR"/>
        </w:rPr>
        <w:t xml:space="preserve">além de requerer medidas apropriadas de gestão de resíduos e efluentes (B.11), </w:t>
      </w:r>
      <w:r w:rsidR="0022442B">
        <w:rPr>
          <w:lang w:val="pt-BR"/>
        </w:rPr>
        <w:t>no</w:t>
      </w:r>
      <w:r w:rsidR="003470BE">
        <w:rPr>
          <w:lang w:val="pt-BR"/>
        </w:rPr>
        <w:t xml:space="preserve"> caso de necessidade de remoção de sedimentos ou outros materiais contaminados das áreas de intervenção do Programa, deverá ser preparado um plano de gestão ambiental e social que inclua a identificação, e eliminação apropriada dos materiais perigosos existentes (B.10). </w:t>
      </w:r>
    </w:p>
    <w:p w:rsidR="00496717" w:rsidRDefault="007875FC">
      <w:pPr>
        <w:pStyle w:val="Paragraph"/>
        <w:rPr>
          <w:lang w:val="pt-BR"/>
        </w:rPr>
      </w:pPr>
      <w:r>
        <w:rPr>
          <w:lang w:val="pt-BR"/>
        </w:rPr>
        <w:t>Embora</w:t>
      </w:r>
      <w:r w:rsidR="0022442B">
        <w:rPr>
          <w:lang w:val="pt-BR"/>
        </w:rPr>
        <w:t xml:space="preserve"> nos últimos anos </w:t>
      </w:r>
      <w:r>
        <w:rPr>
          <w:lang w:val="pt-BR"/>
        </w:rPr>
        <w:t>te</w:t>
      </w:r>
      <w:r w:rsidR="007C081D">
        <w:rPr>
          <w:lang w:val="pt-BR"/>
        </w:rPr>
        <w:t>nha</w:t>
      </w:r>
      <w:r>
        <w:rPr>
          <w:lang w:val="pt-BR"/>
        </w:rPr>
        <w:t xml:space="preserve"> </w:t>
      </w:r>
      <w:r w:rsidR="0022442B">
        <w:rPr>
          <w:lang w:val="pt-BR"/>
        </w:rPr>
        <w:t>havido um aumento significativo no número e intensidade de inundações em várias regiões do Estado, as análises realizadas não identificaram</w:t>
      </w:r>
      <w:r w:rsidR="00AA2FFE">
        <w:rPr>
          <w:lang w:val="pt-BR"/>
        </w:rPr>
        <w:t xml:space="preserve"> um risco </w:t>
      </w:r>
      <w:r w:rsidR="0022442B">
        <w:rPr>
          <w:lang w:val="pt-BR"/>
        </w:rPr>
        <w:t xml:space="preserve">potencial </w:t>
      </w:r>
      <w:r w:rsidR="00AA2FFE">
        <w:rPr>
          <w:lang w:val="pt-BR"/>
        </w:rPr>
        <w:t>por desastres naturais nos lug</w:t>
      </w:r>
      <w:r w:rsidR="0022442B">
        <w:rPr>
          <w:lang w:val="pt-BR"/>
        </w:rPr>
        <w:t xml:space="preserve">ares de intervenção do Programa. </w:t>
      </w:r>
      <w:r w:rsidR="00AA2FFE">
        <w:rPr>
          <w:lang w:val="pt-BR"/>
        </w:rPr>
        <w:t xml:space="preserve"> </w:t>
      </w:r>
      <w:r w:rsidR="00834DD0" w:rsidRPr="00834DD0">
        <w:rPr>
          <w:lang w:val="pt-BR"/>
        </w:rPr>
        <w:t xml:space="preserve"> </w:t>
      </w:r>
    </w:p>
    <w:p w:rsidR="008B286B" w:rsidRDefault="006A75FA" w:rsidP="004A2902">
      <w:pPr>
        <w:pStyle w:val="Paragraph"/>
        <w:rPr>
          <w:lang w:val="pt-BR"/>
        </w:rPr>
      </w:pPr>
      <w:r>
        <w:rPr>
          <w:b/>
          <w:lang w:val="pt-BR"/>
        </w:rPr>
        <w:t xml:space="preserve">OP-703 </w:t>
      </w:r>
      <w:r w:rsidR="000B160B">
        <w:rPr>
          <w:b/>
          <w:lang w:val="pt-BR"/>
        </w:rPr>
        <w:t>Patrimônio</w:t>
      </w:r>
      <w:r w:rsidR="002D4C5F" w:rsidRPr="002D4C5F">
        <w:rPr>
          <w:b/>
          <w:lang w:val="pt-BR"/>
        </w:rPr>
        <w:t xml:space="preserve"> Cultura</w:t>
      </w:r>
      <w:r w:rsidR="000B160B">
        <w:rPr>
          <w:b/>
          <w:lang w:val="pt-BR"/>
        </w:rPr>
        <w:t>l</w:t>
      </w:r>
      <w:r w:rsidR="002D4C5F" w:rsidRPr="002D4C5F">
        <w:rPr>
          <w:lang w:val="pt-BR"/>
        </w:rPr>
        <w:t>.</w:t>
      </w:r>
      <w:r w:rsidR="007875FC">
        <w:rPr>
          <w:lang w:val="pt-BR"/>
        </w:rPr>
        <w:t xml:space="preserve"> </w:t>
      </w:r>
      <w:r w:rsidR="002D4C5F" w:rsidRPr="002D4C5F">
        <w:rPr>
          <w:lang w:val="pt-BR"/>
        </w:rPr>
        <w:t xml:space="preserve">O </w:t>
      </w:r>
      <w:r w:rsidR="00C12841" w:rsidRPr="002D4C5F">
        <w:rPr>
          <w:lang w:val="pt-BR"/>
        </w:rPr>
        <w:t>Pro</w:t>
      </w:r>
      <w:r w:rsidR="00C12841">
        <w:rPr>
          <w:lang w:val="pt-BR"/>
        </w:rPr>
        <w:t>grama</w:t>
      </w:r>
      <w:r w:rsidR="00C12841" w:rsidRPr="002D4C5F">
        <w:rPr>
          <w:lang w:val="pt-BR"/>
        </w:rPr>
        <w:t xml:space="preserve"> </w:t>
      </w:r>
      <w:r w:rsidR="002D4C5F" w:rsidRPr="002D4C5F">
        <w:rPr>
          <w:lang w:val="pt-BR"/>
        </w:rPr>
        <w:t xml:space="preserve">não prejudicará </w:t>
      </w:r>
      <w:r w:rsidR="00C12841">
        <w:rPr>
          <w:lang w:val="pt-BR"/>
        </w:rPr>
        <w:t>o</w:t>
      </w:r>
      <w:r w:rsidR="002D4C5F" w:rsidRPr="002D4C5F">
        <w:rPr>
          <w:lang w:val="pt-BR"/>
        </w:rPr>
        <w:t xml:space="preserve"> patrim</w:t>
      </w:r>
      <w:r w:rsidR="00723C63">
        <w:rPr>
          <w:lang w:val="pt-BR"/>
        </w:rPr>
        <w:t>ô</w:t>
      </w:r>
      <w:r w:rsidR="002D4C5F" w:rsidRPr="002D4C5F">
        <w:rPr>
          <w:lang w:val="pt-BR"/>
        </w:rPr>
        <w:t>nio cultural</w:t>
      </w:r>
      <w:r w:rsidR="00C12841">
        <w:rPr>
          <w:lang w:val="pt-BR"/>
        </w:rPr>
        <w:t>. Pelo contrário, o Programa</w:t>
      </w:r>
      <w:r w:rsidR="002D4C5F" w:rsidRPr="002D4C5F">
        <w:rPr>
          <w:lang w:val="pt-BR"/>
        </w:rPr>
        <w:t xml:space="preserve">, inclui </w:t>
      </w:r>
      <w:r w:rsidR="00C12841">
        <w:rPr>
          <w:lang w:val="pt-BR"/>
        </w:rPr>
        <w:t xml:space="preserve">medidas para </w:t>
      </w:r>
      <w:r w:rsidR="002D4C5F" w:rsidRPr="002D4C5F">
        <w:rPr>
          <w:lang w:val="pt-BR"/>
        </w:rPr>
        <w:t xml:space="preserve">a preservação e restauração </w:t>
      </w:r>
      <w:r w:rsidR="0022442B">
        <w:rPr>
          <w:lang w:val="pt-BR"/>
        </w:rPr>
        <w:t xml:space="preserve">de </w:t>
      </w:r>
      <w:r w:rsidR="00AB0BD6">
        <w:rPr>
          <w:lang w:val="pt-BR"/>
        </w:rPr>
        <w:t xml:space="preserve">monumentos e espaços públicos de importância histórica em cada um dos polos visando </w:t>
      </w:r>
      <w:r w:rsidR="002D4C5F" w:rsidRPr="002D4C5F">
        <w:rPr>
          <w:lang w:val="pt-BR"/>
        </w:rPr>
        <w:t xml:space="preserve">a recuperação e promoção de bens do patrimônio cultural </w:t>
      </w:r>
      <w:r w:rsidR="00AB0BD6">
        <w:rPr>
          <w:lang w:val="pt-BR"/>
        </w:rPr>
        <w:t xml:space="preserve">físico e também </w:t>
      </w:r>
      <w:r w:rsidR="002D4C5F" w:rsidRPr="002D4C5F">
        <w:rPr>
          <w:lang w:val="pt-BR"/>
        </w:rPr>
        <w:t>imaterial. Em conformidade com</w:t>
      </w:r>
      <w:r w:rsidR="002D4C5F">
        <w:rPr>
          <w:lang w:val="pt-BR"/>
        </w:rPr>
        <w:t xml:space="preserve"> a Diretriz</w:t>
      </w:r>
      <w:r w:rsidR="002D4C5F" w:rsidRPr="002D4C5F">
        <w:rPr>
          <w:lang w:val="pt-BR"/>
        </w:rPr>
        <w:t xml:space="preserve"> B</w:t>
      </w:r>
      <w:r w:rsidR="00723C63">
        <w:rPr>
          <w:lang w:val="pt-BR"/>
        </w:rPr>
        <w:t>.</w:t>
      </w:r>
      <w:r w:rsidR="002D4C5F" w:rsidRPr="002D4C5F">
        <w:rPr>
          <w:lang w:val="pt-BR"/>
        </w:rPr>
        <w:t xml:space="preserve">9, o Programa irá identificar potenciais impactos </w:t>
      </w:r>
      <w:r w:rsidR="000E4303">
        <w:rPr>
          <w:lang w:val="pt-BR"/>
        </w:rPr>
        <w:t>nos</w:t>
      </w:r>
      <w:r w:rsidR="002D4C5F" w:rsidRPr="002D4C5F">
        <w:rPr>
          <w:lang w:val="pt-BR"/>
        </w:rPr>
        <w:t xml:space="preserve"> sítios de importância cultural por meio d</w:t>
      </w:r>
      <w:r w:rsidR="00723C63">
        <w:rPr>
          <w:lang w:val="pt-BR"/>
        </w:rPr>
        <w:t>a</w:t>
      </w:r>
      <w:r w:rsidR="002D4C5F" w:rsidRPr="002D4C5F">
        <w:rPr>
          <w:lang w:val="pt-BR"/>
        </w:rPr>
        <w:t xml:space="preserve"> Avaliação de </w:t>
      </w:r>
      <w:r w:rsidR="002D4C5F" w:rsidRPr="002D4C5F">
        <w:rPr>
          <w:lang w:val="pt-BR"/>
        </w:rPr>
        <w:lastRenderedPageBreak/>
        <w:t>Impacto Ambiental, tomando-se as medidas necessárias para protegê-</w:t>
      </w:r>
      <w:r w:rsidR="00C024FC">
        <w:rPr>
          <w:lang w:val="pt-BR"/>
        </w:rPr>
        <w:t>l</w:t>
      </w:r>
      <w:r w:rsidR="002D4C5F" w:rsidRPr="002D4C5F">
        <w:rPr>
          <w:lang w:val="pt-BR"/>
        </w:rPr>
        <w:t>os</w:t>
      </w:r>
      <w:r w:rsidR="00AB0BD6">
        <w:rPr>
          <w:lang w:val="pt-BR"/>
        </w:rPr>
        <w:t xml:space="preserve"> inclusive melhor controle de sua capacidade de carga, medidas de preservação, interpretação e vigilância. Estas atividades serão devidamente coordenadas com o IPHAN e, no caso da cultura indígena com a FUNAI, quando necessário. Impactos de construção sobre sítios arqueológicos n</w:t>
      </w:r>
      <w:r w:rsidR="00AB0BD6" w:rsidRPr="002D4C5F">
        <w:rPr>
          <w:lang w:val="pt-BR"/>
        </w:rPr>
        <w:t>ã</w:t>
      </w:r>
      <w:r w:rsidR="00AB0BD6">
        <w:rPr>
          <w:lang w:val="pt-BR"/>
        </w:rPr>
        <w:t>o foram identificados pela AAE, mas serão atendidos de acordo com o IPHAN ou por procedimentos de achados fortuitos quando identificados por avaliações ambientais de obras especificas</w:t>
      </w:r>
      <w:r w:rsidR="002D4C5F" w:rsidRPr="002D4C5F">
        <w:rPr>
          <w:lang w:val="pt-BR"/>
        </w:rPr>
        <w:t>.</w:t>
      </w:r>
      <w:r w:rsidR="007875FC">
        <w:rPr>
          <w:lang w:val="pt-BR"/>
        </w:rPr>
        <w:t xml:space="preserve"> </w:t>
      </w:r>
      <w:r w:rsidR="00AB0BD6">
        <w:rPr>
          <w:lang w:val="pt-BR"/>
        </w:rPr>
        <w:t>O diagnostico realizado pela AAE considerou potenciais impactos sobre a cultura local</w:t>
      </w:r>
      <w:r w:rsidR="00DC2F11">
        <w:rPr>
          <w:lang w:val="pt-BR"/>
        </w:rPr>
        <w:t>,</w:t>
      </w:r>
      <w:r w:rsidR="004A2902">
        <w:rPr>
          <w:lang w:val="pt-BR"/>
        </w:rPr>
        <w:t xml:space="preserve"> tais como descaracterização do artesanato, aculturação vulgarização das manifestações culturais e ate a destruição do patrimônio histórico e contrabando de </w:t>
      </w:r>
      <w:r w:rsidR="004A2902" w:rsidRPr="00D067DD">
        <w:rPr>
          <w:lang w:val="pt-BR"/>
        </w:rPr>
        <w:t xml:space="preserve">peças, indicando a necessidade de incluir as devidas medidas nos planos de gestão. O enfoque do produto sobre o turismo ecológico, cultural e </w:t>
      </w:r>
      <w:r w:rsidR="00D067DD" w:rsidRPr="00D067DD">
        <w:rPr>
          <w:lang w:val="pt-BR"/>
        </w:rPr>
        <w:t>comunitário</w:t>
      </w:r>
      <w:r w:rsidR="004A2902" w:rsidRPr="00D067DD">
        <w:rPr>
          <w:lang w:val="pt-BR"/>
        </w:rPr>
        <w:t xml:space="preserve"> ajudara a valorar o </w:t>
      </w:r>
      <w:r w:rsidR="00D067DD" w:rsidRPr="00D067DD">
        <w:rPr>
          <w:lang w:val="pt-BR"/>
        </w:rPr>
        <w:t>patrimônio</w:t>
      </w:r>
      <w:r w:rsidR="00D067DD">
        <w:rPr>
          <w:lang w:val="pt-BR"/>
        </w:rPr>
        <w:t xml:space="preserve"> cultural tanto físic</w:t>
      </w:r>
      <w:r w:rsidR="00D067DD" w:rsidRPr="00D067DD">
        <w:rPr>
          <w:lang w:val="pt-BR"/>
        </w:rPr>
        <w:t>o</w:t>
      </w:r>
      <w:r w:rsidR="004A2902" w:rsidRPr="00D067DD">
        <w:rPr>
          <w:lang w:val="pt-BR"/>
        </w:rPr>
        <w:t xml:space="preserve"> como imaterial, </w:t>
      </w:r>
      <w:r w:rsidR="004A2902" w:rsidRPr="007B5BEB">
        <w:rPr>
          <w:lang w:val="pt-BR"/>
        </w:rPr>
        <w:t>com a expectativa que ambos sejam melhor preserv</w:t>
      </w:r>
      <w:r w:rsidR="0092042E" w:rsidRPr="007B5BEB">
        <w:rPr>
          <w:lang w:val="pt-BR"/>
        </w:rPr>
        <w:t>ados como resultado do Programa. As medidas de mitigação para estes impactos serão tomadas em conta nos estudos dos projetos e integrados no protocolo de atuação com comunidades e planos de gestão, segundo aplicável.</w:t>
      </w:r>
    </w:p>
    <w:p w:rsidR="00417A3D" w:rsidRPr="000B160B" w:rsidRDefault="002D4C5F" w:rsidP="000B160B">
      <w:pPr>
        <w:pStyle w:val="Paragraph"/>
        <w:rPr>
          <w:lang w:val="pt-BR"/>
        </w:rPr>
      </w:pPr>
      <w:r w:rsidRPr="000B160B">
        <w:rPr>
          <w:b/>
          <w:lang w:val="pt-BR"/>
        </w:rPr>
        <w:t>OP-710</w:t>
      </w:r>
      <w:r w:rsidRPr="000B160B">
        <w:rPr>
          <w:lang w:val="pt-BR"/>
        </w:rPr>
        <w:t xml:space="preserve"> </w:t>
      </w:r>
      <w:r w:rsidRPr="000B160B">
        <w:rPr>
          <w:b/>
          <w:lang w:val="pt-BR"/>
        </w:rPr>
        <w:t>Política de Reassentamento</w:t>
      </w:r>
      <w:r w:rsidR="00291942" w:rsidRPr="000B160B">
        <w:rPr>
          <w:b/>
          <w:lang w:val="pt-BR"/>
        </w:rPr>
        <w:t xml:space="preserve"> </w:t>
      </w:r>
      <w:r w:rsidR="00B31D05" w:rsidRPr="000B160B">
        <w:rPr>
          <w:b/>
          <w:lang w:val="pt-BR"/>
        </w:rPr>
        <w:t>Involuntário</w:t>
      </w:r>
      <w:r w:rsidRPr="000B160B">
        <w:rPr>
          <w:lang w:val="pt-BR"/>
        </w:rPr>
        <w:t xml:space="preserve">. </w:t>
      </w:r>
      <w:r w:rsidR="00994C5A" w:rsidRPr="000B160B">
        <w:rPr>
          <w:szCs w:val="24"/>
          <w:lang w:val="pt-BR"/>
        </w:rPr>
        <w:t xml:space="preserve">Um dos critérios de elegibilidade para o financiamento do projeto é que </w:t>
      </w:r>
      <w:r w:rsidR="00C12841" w:rsidRPr="000B160B">
        <w:rPr>
          <w:szCs w:val="24"/>
          <w:lang w:val="pt-BR"/>
        </w:rPr>
        <w:t>o terreno</w:t>
      </w:r>
      <w:r w:rsidR="00994C5A" w:rsidRPr="000B160B">
        <w:rPr>
          <w:szCs w:val="24"/>
          <w:lang w:val="pt-BR"/>
        </w:rPr>
        <w:t xml:space="preserve"> selecionad</w:t>
      </w:r>
      <w:r w:rsidR="00C12841" w:rsidRPr="000B160B">
        <w:rPr>
          <w:szCs w:val="24"/>
          <w:lang w:val="pt-BR"/>
        </w:rPr>
        <w:t>o para a obra</w:t>
      </w:r>
      <w:r w:rsidR="00994C5A" w:rsidRPr="000B160B">
        <w:rPr>
          <w:szCs w:val="24"/>
          <w:lang w:val="pt-BR"/>
        </w:rPr>
        <w:t xml:space="preserve"> </w:t>
      </w:r>
      <w:r w:rsidR="00C12841" w:rsidRPr="000B160B">
        <w:rPr>
          <w:szCs w:val="24"/>
          <w:lang w:val="pt-BR"/>
        </w:rPr>
        <w:t>seja de</w:t>
      </w:r>
      <w:r w:rsidR="00994C5A" w:rsidRPr="000B160B">
        <w:rPr>
          <w:szCs w:val="24"/>
          <w:lang w:val="pt-BR"/>
        </w:rPr>
        <w:t xml:space="preserve"> propriedade</w:t>
      </w:r>
      <w:r w:rsidR="004A2902">
        <w:rPr>
          <w:szCs w:val="24"/>
          <w:lang w:val="pt-BR"/>
        </w:rPr>
        <w:t xml:space="preserve"> ou domínio legal</w:t>
      </w:r>
      <w:r w:rsidR="00994C5A" w:rsidRPr="000B160B">
        <w:rPr>
          <w:szCs w:val="24"/>
          <w:lang w:val="pt-BR"/>
        </w:rPr>
        <w:t xml:space="preserve"> do estado e / ou </w:t>
      </w:r>
      <w:r w:rsidR="00C12841" w:rsidRPr="000B160B">
        <w:rPr>
          <w:szCs w:val="24"/>
          <w:lang w:val="pt-BR"/>
        </w:rPr>
        <w:t xml:space="preserve">do </w:t>
      </w:r>
      <w:r w:rsidR="00994C5A" w:rsidRPr="000B160B">
        <w:rPr>
          <w:szCs w:val="24"/>
          <w:lang w:val="pt-BR"/>
        </w:rPr>
        <w:t xml:space="preserve">município, e não </w:t>
      </w:r>
      <w:r w:rsidR="00C12841" w:rsidRPr="000B160B">
        <w:rPr>
          <w:szCs w:val="24"/>
          <w:lang w:val="pt-BR"/>
        </w:rPr>
        <w:t xml:space="preserve">tenha </w:t>
      </w:r>
      <w:r w:rsidR="0094389F" w:rsidRPr="000B160B">
        <w:rPr>
          <w:szCs w:val="24"/>
          <w:lang w:val="pt-BR"/>
        </w:rPr>
        <w:t>qualquer pendência</w:t>
      </w:r>
      <w:r w:rsidR="00C12841" w:rsidRPr="000B160B">
        <w:rPr>
          <w:szCs w:val="24"/>
          <w:lang w:val="pt-BR"/>
        </w:rPr>
        <w:t xml:space="preserve"> legal, como por exemplo, </w:t>
      </w:r>
      <w:r w:rsidR="00994C5A" w:rsidRPr="000B160B">
        <w:rPr>
          <w:szCs w:val="24"/>
          <w:lang w:val="pt-BR"/>
        </w:rPr>
        <w:t>assentamentos informais ou</w:t>
      </w:r>
      <w:r w:rsidR="00C12841" w:rsidRPr="000B160B">
        <w:rPr>
          <w:szCs w:val="24"/>
          <w:lang w:val="pt-BR"/>
        </w:rPr>
        <w:t xml:space="preserve"> realização de</w:t>
      </w:r>
      <w:r w:rsidR="00994C5A" w:rsidRPr="000B160B">
        <w:rPr>
          <w:szCs w:val="24"/>
          <w:lang w:val="pt-BR"/>
        </w:rPr>
        <w:t xml:space="preserve"> atividades econômicas (</w:t>
      </w:r>
      <w:r w:rsidR="00C12841" w:rsidRPr="000B160B">
        <w:rPr>
          <w:szCs w:val="24"/>
          <w:lang w:val="pt-BR"/>
        </w:rPr>
        <w:t xml:space="preserve">estes critérios </w:t>
      </w:r>
      <w:r w:rsidR="00994C5A" w:rsidRPr="000B160B">
        <w:rPr>
          <w:szCs w:val="24"/>
          <w:lang w:val="pt-BR"/>
        </w:rPr>
        <w:t xml:space="preserve">estão incluídos no </w:t>
      </w:r>
      <w:r w:rsidR="00EC289C" w:rsidRPr="000B160B">
        <w:rPr>
          <w:szCs w:val="24"/>
          <w:lang w:val="pt-BR"/>
        </w:rPr>
        <w:t>Manual de Operações</w:t>
      </w:r>
      <w:r w:rsidR="00994C5A" w:rsidRPr="000B160B">
        <w:rPr>
          <w:szCs w:val="24"/>
          <w:lang w:val="pt-BR"/>
        </w:rPr>
        <w:t xml:space="preserve"> do Programa). Não obstante, os </w:t>
      </w:r>
      <w:r w:rsidR="001B0170">
        <w:rPr>
          <w:szCs w:val="24"/>
          <w:lang w:val="pt-BR"/>
        </w:rPr>
        <w:t>estudos ambientais exigidos para a construção dos centros de referência turísticas (Componente 1), terminais hidroviários (Componente 4), e demais obras</w:t>
      </w:r>
      <w:r w:rsidR="004A2902">
        <w:rPr>
          <w:szCs w:val="24"/>
          <w:lang w:val="pt-BR"/>
        </w:rPr>
        <w:t xml:space="preserve"> (saneamento, esgotamento sanitário, etc.)</w:t>
      </w:r>
      <w:r w:rsidR="001B0170">
        <w:rPr>
          <w:szCs w:val="24"/>
          <w:lang w:val="pt-BR"/>
        </w:rPr>
        <w:t>, deverão</w:t>
      </w:r>
      <w:r w:rsidR="00994C5A" w:rsidRPr="000B160B">
        <w:rPr>
          <w:szCs w:val="24"/>
          <w:lang w:val="pt-BR"/>
        </w:rPr>
        <w:t xml:space="preserve"> incluir critérios de </w:t>
      </w:r>
      <w:r w:rsidR="00EC289C" w:rsidRPr="000B160B">
        <w:rPr>
          <w:szCs w:val="24"/>
          <w:lang w:val="pt-BR"/>
        </w:rPr>
        <w:t>seleção</w:t>
      </w:r>
      <w:r w:rsidR="00994C5A" w:rsidRPr="000B160B">
        <w:rPr>
          <w:szCs w:val="24"/>
          <w:lang w:val="pt-BR"/>
        </w:rPr>
        <w:t xml:space="preserve"> para identificar potencial reassentamento das famílias e / ou </w:t>
      </w:r>
      <w:r w:rsidR="001B0170">
        <w:rPr>
          <w:szCs w:val="24"/>
          <w:lang w:val="pt-BR"/>
        </w:rPr>
        <w:t xml:space="preserve">de </w:t>
      </w:r>
      <w:r w:rsidR="00994C5A" w:rsidRPr="000B160B">
        <w:rPr>
          <w:szCs w:val="24"/>
          <w:lang w:val="pt-BR"/>
        </w:rPr>
        <w:t>atividades econômicas. Se</w:t>
      </w:r>
      <w:r w:rsidR="00011A63" w:rsidRPr="000B160B">
        <w:rPr>
          <w:szCs w:val="24"/>
          <w:lang w:val="pt-BR"/>
        </w:rPr>
        <w:t xml:space="preserve"> for necessário</w:t>
      </w:r>
      <w:r w:rsidR="00994C5A" w:rsidRPr="000B160B">
        <w:rPr>
          <w:szCs w:val="24"/>
          <w:lang w:val="pt-BR"/>
        </w:rPr>
        <w:t>,</w:t>
      </w:r>
      <w:r w:rsidR="00011A63" w:rsidRPr="000B160B">
        <w:rPr>
          <w:szCs w:val="24"/>
          <w:lang w:val="pt-BR"/>
        </w:rPr>
        <w:t xml:space="preserve"> o Programa deverá preparar os planos de r</w:t>
      </w:r>
      <w:r w:rsidR="00994C5A" w:rsidRPr="000B160B">
        <w:rPr>
          <w:szCs w:val="24"/>
          <w:lang w:val="pt-BR"/>
        </w:rPr>
        <w:t>eassentamento</w:t>
      </w:r>
      <w:r w:rsidR="004A2902">
        <w:rPr>
          <w:szCs w:val="24"/>
          <w:lang w:val="pt-BR"/>
        </w:rPr>
        <w:t xml:space="preserve"> e incluir seus custos no orçamento das obras respectivas</w:t>
      </w:r>
      <w:r w:rsidR="00011A63" w:rsidRPr="000B160B">
        <w:rPr>
          <w:szCs w:val="24"/>
          <w:lang w:val="pt-BR"/>
        </w:rPr>
        <w:t xml:space="preserve">, </w:t>
      </w:r>
      <w:r w:rsidR="00994C5A" w:rsidRPr="000B160B">
        <w:rPr>
          <w:szCs w:val="24"/>
          <w:lang w:val="pt-BR"/>
        </w:rPr>
        <w:t xml:space="preserve">antes </w:t>
      </w:r>
      <w:r w:rsidR="004A2902">
        <w:rPr>
          <w:szCs w:val="24"/>
          <w:lang w:val="pt-BR"/>
        </w:rPr>
        <w:t>da licitação das obras correspondentes</w:t>
      </w:r>
      <w:r w:rsidR="00994C5A" w:rsidRPr="000B160B">
        <w:rPr>
          <w:szCs w:val="24"/>
          <w:lang w:val="pt-BR"/>
        </w:rPr>
        <w:t xml:space="preserve">, em conformidade com </w:t>
      </w:r>
      <w:r w:rsidR="004A2902">
        <w:rPr>
          <w:szCs w:val="24"/>
          <w:lang w:val="pt-BR"/>
        </w:rPr>
        <w:t>a</w:t>
      </w:r>
      <w:r w:rsidR="00994C5A" w:rsidRPr="000B160B">
        <w:rPr>
          <w:szCs w:val="24"/>
          <w:lang w:val="pt-BR"/>
        </w:rPr>
        <w:t xml:space="preserve"> OP-710 Política de Reassentamento Involuntário.</w:t>
      </w:r>
      <w:r w:rsidR="00994C5A" w:rsidRPr="000B160B">
        <w:rPr>
          <w:sz w:val="20"/>
          <w:lang w:val="pt-BR"/>
        </w:rPr>
        <w:t xml:space="preserve">  </w:t>
      </w:r>
    </w:p>
    <w:p w:rsidR="00144BB0" w:rsidRDefault="002D4C5F" w:rsidP="00503DD4">
      <w:pPr>
        <w:pStyle w:val="Paragraph"/>
        <w:rPr>
          <w:lang w:val="pt-BR"/>
        </w:rPr>
      </w:pPr>
      <w:r w:rsidRPr="00B2149A">
        <w:rPr>
          <w:b/>
          <w:lang w:val="pt-BR"/>
        </w:rPr>
        <w:t>OP</w:t>
      </w:r>
      <w:r w:rsidRPr="00291942">
        <w:rPr>
          <w:b/>
          <w:lang w:val="pt-BR"/>
        </w:rPr>
        <w:t>-765 Povos Indígenas</w:t>
      </w:r>
      <w:r w:rsidRPr="00B062EC">
        <w:rPr>
          <w:b/>
          <w:lang w:val="pt-BR"/>
        </w:rPr>
        <w:t>.</w:t>
      </w:r>
      <w:r w:rsidR="00402E48" w:rsidRPr="00B062EC">
        <w:rPr>
          <w:b/>
          <w:lang w:val="pt-BR"/>
        </w:rPr>
        <w:t xml:space="preserve"> </w:t>
      </w:r>
      <w:r w:rsidR="00011A63">
        <w:rPr>
          <w:lang w:val="pt-BR"/>
        </w:rPr>
        <w:t>A Política de Povos Indígenas do BID</w:t>
      </w:r>
      <w:r w:rsidR="00FD50CD" w:rsidRPr="00FD50CD">
        <w:rPr>
          <w:lang w:val="pt-BR"/>
        </w:rPr>
        <w:t xml:space="preserve"> </w:t>
      </w:r>
      <w:r w:rsidR="00011A63">
        <w:rPr>
          <w:lang w:val="pt-BR"/>
        </w:rPr>
        <w:t>se aplica as populações tradicionais</w:t>
      </w:r>
      <w:r w:rsidR="001B0170">
        <w:rPr>
          <w:lang w:val="pt-BR"/>
        </w:rPr>
        <w:t xml:space="preserve">, </w:t>
      </w:r>
      <w:r w:rsidR="00011A63">
        <w:rPr>
          <w:lang w:val="pt-BR"/>
        </w:rPr>
        <w:t xml:space="preserve">e quilombolas que vivem na área de atuação do Programa. A definição de povos indígenas </w:t>
      </w:r>
      <w:r w:rsidR="004A2902">
        <w:rPr>
          <w:lang w:val="pt-BR"/>
        </w:rPr>
        <w:t xml:space="preserve">segundo a lei brasileira </w:t>
      </w:r>
      <w:r w:rsidR="00011A63">
        <w:rPr>
          <w:lang w:val="pt-BR"/>
        </w:rPr>
        <w:t>é baseada na Convenção</w:t>
      </w:r>
      <w:r w:rsidR="003D4F5D">
        <w:rPr>
          <w:lang w:val="pt-BR"/>
        </w:rPr>
        <w:t xml:space="preserve"> 169</w:t>
      </w:r>
      <w:r w:rsidR="00011A63">
        <w:rPr>
          <w:lang w:val="pt-BR"/>
        </w:rPr>
        <w:t xml:space="preserve"> da </w:t>
      </w:r>
      <w:r w:rsidR="003D4F5D">
        <w:rPr>
          <w:lang w:val="pt-BR"/>
        </w:rPr>
        <w:t>Organização Internacional do Trabalho (</w:t>
      </w:r>
      <w:r w:rsidR="00011A63">
        <w:rPr>
          <w:lang w:val="pt-BR"/>
        </w:rPr>
        <w:t>OIT</w:t>
      </w:r>
      <w:r w:rsidR="003D4F5D">
        <w:rPr>
          <w:lang w:val="pt-BR"/>
        </w:rPr>
        <w:t>)</w:t>
      </w:r>
      <w:r w:rsidR="00011A63">
        <w:rPr>
          <w:lang w:val="pt-BR"/>
        </w:rPr>
        <w:t xml:space="preserve">, que </w:t>
      </w:r>
      <w:r w:rsidR="00FD50CD" w:rsidRPr="00FD50CD">
        <w:rPr>
          <w:lang w:val="pt-BR"/>
        </w:rPr>
        <w:t>reconhece comunidades indígenas</w:t>
      </w:r>
      <w:r w:rsidR="003D4F5D">
        <w:rPr>
          <w:lang w:val="pt-BR"/>
        </w:rPr>
        <w:t xml:space="preserve"> como aquelas cujas condições sociais, culturais e econômicas se distinguem de outras comunidades nacionais, e têm situação legal estabelecida através de Lei ou Regulamento especial (Convenção 169, artigo 1, alínea (a)). As </w:t>
      </w:r>
      <w:r w:rsidR="00FD50CD" w:rsidRPr="00FD50CD">
        <w:rPr>
          <w:lang w:val="pt-BR"/>
        </w:rPr>
        <w:t>Comunidades Quilombolas do Brasil</w:t>
      </w:r>
      <w:r w:rsidR="003D4F5D">
        <w:rPr>
          <w:lang w:val="pt-BR"/>
        </w:rPr>
        <w:t xml:space="preserve"> se ajustam a esta definição e</w:t>
      </w:r>
      <w:r w:rsidR="00FD50CD" w:rsidRPr="00FD50CD">
        <w:rPr>
          <w:lang w:val="pt-BR"/>
        </w:rPr>
        <w:t xml:space="preserve"> são regid</w:t>
      </w:r>
      <w:r w:rsidR="003D4F5D">
        <w:rPr>
          <w:lang w:val="pt-BR"/>
        </w:rPr>
        <w:t>a</w:t>
      </w:r>
      <w:r w:rsidR="00FD50CD" w:rsidRPr="00FD50CD">
        <w:rPr>
          <w:lang w:val="pt-BR"/>
        </w:rPr>
        <w:t xml:space="preserve">s pelo Decreto 11.850/09 </w:t>
      </w:r>
      <w:r w:rsidR="003D4F5D">
        <w:rPr>
          <w:lang w:val="pt-BR"/>
        </w:rPr>
        <w:t>d</w:t>
      </w:r>
      <w:r w:rsidR="003D4F5D" w:rsidRPr="00FD50CD">
        <w:rPr>
          <w:lang w:val="pt-BR"/>
        </w:rPr>
        <w:t xml:space="preserve">a </w:t>
      </w:r>
      <w:r w:rsidR="00FD50CD" w:rsidRPr="00FD50CD">
        <w:rPr>
          <w:lang w:val="pt-BR"/>
        </w:rPr>
        <w:t xml:space="preserve">legislação nacional. </w:t>
      </w:r>
      <w:r w:rsidR="00144BB0">
        <w:rPr>
          <w:lang w:val="pt-BR"/>
        </w:rPr>
        <w:t>Para evitar que estas comunidades sejam negativamente afetadas pelo Programa, será necessário assegurar que a seleção e desenvolvimento de produtos culturais não seja</w:t>
      </w:r>
      <w:r w:rsidR="001B0170">
        <w:rPr>
          <w:lang w:val="pt-BR"/>
        </w:rPr>
        <w:t>m</w:t>
      </w:r>
      <w:r w:rsidR="00144BB0">
        <w:rPr>
          <w:lang w:val="pt-BR"/>
        </w:rPr>
        <w:t xml:space="preserve"> </w:t>
      </w:r>
      <w:r w:rsidR="001B0170">
        <w:rPr>
          <w:lang w:val="pt-BR"/>
        </w:rPr>
        <w:t>discriminatórios</w:t>
      </w:r>
      <w:r w:rsidR="00144BB0">
        <w:rPr>
          <w:lang w:val="pt-BR"/>
        </w:rPr>
        <w:t xml:space="preserve">, e </w:t>
      </w:r>
      <w:r w:rsidR="001B0170">
        <w:rPr>
          <w:lang w:val="pt-BR"/>
        </w:rPr>
        <w:t xml:space="preserve">que </w:t>
      </w:r>
      <w:r w:rsidR="00144BB0">
        <w:rPr>
          <w:lang w:val="pt-BR"/>
        </w:rPr>
        <w:t>ofereça</w:t>
      </w:r>
      <w:r w:rsidR="001B0170">
        <w:rPr>
          <w:lang w:val="pt-BR"/>
        </w:rPr>
        <w:t>m</w:t>
      </w:r>
      <w:r w:rsidR="00144BB0">
        <w:rPr>
          <w:lang w:val="pt-BR"/>
        </w:rPr>
        <w:t xml:space="preserve"> um alcance culturalmente apropriado. Estas comunidades em geral sofrem o risco de não serem chamadas a participar dos processos de desenvolvimento destes produtos, porém, o Programa estabelece critérios claros quanto aos processos de comunicação e participação destas </w:t>
      </w:r>
      <w:r w:rsidR="00144BB0">
        <w:rPr>
          <w:lang w:val="pt-BR"/>
        </w:rPr>
        <w:lastRenderedPageBreak/>
        <w:t>comunidades durante toda a implementação do Programa. Estes critérios estão definidos no PGSA e no M</w:t>
      </w:r>
      <w:r w:rsidR="001B0170">
        <w:rPr>
          <w:lang w:val="pt-BR"/>
        </w:rPr>
        <w:t xml:space="preserve">anual </w:t>
      </w:r>
      <w:r w:rsidR="00144BB0">
        <w:rPr>
          <w:lang w:val="pt-BR"/>
        </w:rPr>
        <w:t>O</w:t>
      </w:r>
      <w:r w:rsidR="001B0170">
        <w:rPr>
          <w:lang w:val="pt-BR"/>
        </w:rPr>
        <w:t xml:space="preserve">perativo do </w:t>
      </w:r>
      <w:r w:rsidR="00144BB0">
        <w:rPr>
          <w:lang w:val="pt-BR"/>
        </w:rPr>
        <w:t>P</w:t>
      </w:r>
      <w:r w:rsidR="001B0170">
        <w:rPr>
          <w:lang w:val="pt-BR"/>
        </w:rPr>
        <w:t>rograma</w:t>
      </w:r>
      <w:r w:rsidR="00B062EC">
        <w:rPr>
          <w:lang w:val="pt-BR"/>
        </w:rPr>
        <w:t xml:space="preserve">, em processo de preparação pela coordenação do </w:t>
      </w:r>
      <w:proofErr w:type="spellStart"/>
      <w:r w:rsidR="00B062EC">
        <w:rPr>
          <w:lang w:val="pt-BR"/>
        </w:rPr>
        <w:t>Prodetur</w:t>
      </w:r>
      <w:proofErr w:type="spellEnd"/>
      <w:r w:rsidR="00B062EC">
        <w:rPr>
          <w:lang w:val="pt-BR"/>
        </w:rPr>
        <w:t xml:space="preserve"> Pará.</w:t>
      </w:r>
      <w:r w:rsidR="004A2902">
        <w:rPr>
          <w:lang w:val="pt-BR"/>
        </w:rPr>
        <w:t xml:space="preserve"> O componente de gestão ambiental também </w:t>
      </w:r>
      <w:r w:rsidR="004A2902" w:rsidRPr="004A2902">
        <w:rPr>
          <w:lang w:val="pt-BR"/>
        </w:rPr>
        <w:t>incluirá</w:t>
      </w:r>
      <w:r w:rsidR="004A2902" w:rsidRPr="00B36CCE">
        <w:rPr>
          <w:lang w:val="pt-BR"/>
        </w:rPr>
        <w:t xml:space="preserve"> </w:t>
      </w:r>
      <w:r w:rsidR="004A2902">
        <w:rPr>
          <w:lang w:val="pt-BR"/>
        </w:rPr>
        <w:t>o desenvolvimento e implementação de</w:t>
      </w:r>
      <w:r w:rsidR="004A2902" w:rsidRPr="004A2902">
        <w:rPr>
          <w:lang w:val="pt-BR"/>
        </w:rPr>
        <w:t xml:space="preserve"> </w:t>
      </w:r>
      <w:r w:rsidR="004A2902" w:rsidRPr="00B36CCE">
        <w:rPr>
          <w:lang w:val="pt-BR"/>
        </w:rPr>
        <w:t xml:space="preserve">um plano </w:t>
      </w:r>
      <w:r w:rsidR="004A2902" w:rsidRPr="004A2902">
        <w:rPr>
          <w:lang w:val="pt-BR"/>
        </w:rPr>
        <w:t>de</w:t>
      </w:r>
      <w:r w:rsidR="004A2902" w:rsidRPr="007C081D">
        <w:rPr>
          <w:lang w:val="pt-BR"/>
        </w:rPr>
        <w:t xml:space="preserve"> comunicação, consulta e interação com as comunidades benefici</w:t>
      </w:r>
      <w:r w:rsidR="004A2902" w:rsidRPr="00F5201E">
        <w:rPr>
          <w:lang w:val="pt-BR"/>
        </w:rPr>
        <w:t>árias e afetadas pelo Programa</w:t>
      </w:r>
      <w:r w:rsidR="004A2902">
        <w:rPr>
          <w:lang w:val="pt-BR"/>
        </w:rPr>
        <w:t>,</w:t>
      </w:r>
      <w:r w:rsidR="004A2902" w:rsidRPr="00F5201E">
        <w:rPr>
          <w:lang w:val="pt-BR"/>
        </w:rPr>
        <w:t xml:space="preserve"> </w:t>
      </w:r>
      <w:r w:rsidR="004A2902">
        <w:rPr>
          <w:lang w:val="pt-BR"/>
        </w:rPr>
        <w:t xml:space="preserve">um </w:t>
      </w:r>
      <w:r w:rsidR="004A2902" w:rsidRPr="00F5201E">
        <w:rPr>
          <w:lang w:val="pt-BR"/>
        </w:rPr>
        <w:t>protocolo</w:t>
      </w:r>
      <w:r w:rsidR="004A2902" w:rsidRPr="00B36CCE">
        <w:rPr>
          <w:lang w:val="pt-BR"/>
        </w:rPr>
        <w:t xml:space="preserve"> de </w:t>
      </w:r>
      <w:r w:rsidR="004A2902" w:rsidRPr="004A2902">
        <w:rPr>
          <w:lang w:val="pt-BR"/>
        </w:rPr>
        <w:t>atuação em assuntos indígenas</w:t>
      </w:r>
      <w:r w:rsidR="004A2902">
        <w:rPr>
          <w:lang w:val="pt-BR"/>
        </w:rPr>
        <w:t xml:space="preserve">, e um componente de estudos e projetos pilotos em áreas de comunidades indígenas e tradicionais. Estas atividades buscam </w:t>
      </w:r>
      <w:r w:rsidR="00C41731">
        <w:rPr>
          <w:lang w:val="pt-BR"/>
        </w:rPr>
        <w:t xml:space="preserve">estabelecer </w:t>
      </w:r>
      <w:r w:rsidR="004A2902">
        <w:rPr>
          <w:lang w:val="pt-BR"/>
        </w:rPr>
        <w:t xml:space="preserve">modelos apropriados de participação das comunidades no desenvolvimento de produtos turísticos assim como de </w:t>
      </w:r>
      <w:r w:rsidR="00C41731">
        <w:rPr>
          <w:lang w:val="pt-BR"/>
        </w:rPr>
        <w:t>proteção de sua integridade na gestão do turismo em geral.</w:t>
      </w:r>
      <w:r w:rsidR="004A2902" w:rsidRPr="004A2902">
        <w:rPr>
          <w:lang w:val="pt-BR"/>
        </w:rPr>
        <w:t xml:space="preserve"> </w:t>
      </w:r>
    </w:p>
    <w:p w:rsidR="00503DD4" w:rsidRPr="00B062EC" w:rsidRDefault="00503DD4" w:rsidP="00F935C7">
      <w:pPr>
        <w:pStyle w:val="Paragraph"/>
        <w:numPr>
          <w:ilvl w:val="1"/>
          <w:numId w:val="10"/>
        </w:numPr>
        <w:rPr>
          <w:lang w:val="pt-BR"/>
        </w:rPr>
      </w:pPr>
      <w:r w:rsidRPr="00503DD4">
        <w:rPr>
          <w:b/>
          <w:lang w:val="pt-BR"/>
        </w:rPr>
        <w:t>OP-</w:t>
      </w:r>
      <w:r w:rsidR="00C41731">
        <w:rPr>
          <w:b/>
          <w:lang w:val="pt-BR"/>
        </w:rPr>
        <w:t>761</w:t>
      </w:r>
      <w:r w:rsidRPr="00503DD4">
        <w:rPr>
          <w:b/>
          <w:lang w:val="pt-BR"/>
        </w:rPr>
        <w:t xml:space="preserve"> Igualdade de Gênero em Desenvolvimento</w:t>
      </w:r>
      <w:r>
        <w:rPr>
          <w:lang w:val="pt-BR"/>
        </w:rPr>
        <w:t xml:space="preserve">. </w:t>
      </w:r>
      <w:r w:rsidR="008B3D33">
        <w:rPr>
          <w:lang w:val="pt-BR"/>
        </w:rPr>
        <w:t>De a</w:t>
      </w:r>
      <w:r w:rsidR="008B3D33" w:rsidRPr="008B3D33">
        <w:rPr>
          <w:lang w:val="pt-BR"/>
        </w:rPr>
        <w:t>cordo com OP-</w:t>
      </w:r>
      <w:r w:rsidR="00C41731">
        <w:rPr>
          <w:lang w:val="pt-BR"/>
        </w:rPr>
        <w:t>761</w:t>
      </w:r>
      <w:r w:rsidR="008B3D33">
        <w:rPr>
          <w:lang w:val="pt-BR"/>
        </w:rPr>
        <w:t xml:space="preserve">, a análise de gênero deve ser </w:t>
      </w:r>
      <w:r w:rsidR="008B3D33" w:rsidRPr="008B3D33">
        <w:rPr>
          <w:lang w:val="pt-BR"/>
        </w:rPr>
        <w:t>realizada em projetos que apresentem riscos potenciais de gênero</w:t>
      </w:r>
      <w:r w:rsidR="008B3D33" w:rsidRPr="00974287">
        <w:rPr>
          <w:lang w:val="pt-BR"/>
        </w:rPr>
        <w:t xml:space="preserve">. </w:t>
      </w:r>
      <w:r w:rsidR="0002041F" w:rsidRPr="00CC6B18">
        <w:rPr>
          <w:lang w:val="pt-BR"/>
        </w:rPr>
        <w:t xml:space="preserve">Os riscos de gênero neste Programa </w:t>
      </w:r>
      <w:r w:rsidR="00974287" w:rsidRPr="00CC6B18">
        <w:rPr>
          <w:lang w:val="pt-BR"/>
        </w:rPr>
        <w:t>est</w:t>
      </w:r>
      <w:r w:rsidR="0002041F" w:rsidRPr="00CC6B18">
        <w:rPr>
          <w:lang w:val="pt-BR"/>
        </w:rPr>
        <w:t xml:space="preserve">ão </w:t>
      </w:r>
      <w:r w:rsidR="00974287" w:rsidRPr="00CC6B18">
        <w:rPr>
          <w:lang w:val="pt-BR"/>
        </w:rPr>
        <w:t xml:space="preserve">associados a atividades relacionadas </w:t>
      </w:r>
      <w:r w:rsidR="00C41731">
        <w:rPr>
          <w:lang w:val="pt-BR"/>
        </w:rPr>
        <w:t>ao aumento do influxo de turista</w:t>
      </w:r>
      <w:r w:rsidR="00D067DD">
        <w:rPr>
          <w:lang w:val="pt-BR"/>
        </w:rPr>
        <w:t>s, ao risco de atividades ilícitas</w:t>
      </w:r>
      <w:r w:rsidR="00C41731">
        <w:rPr>
          <w:lang w:val="pt-BR"/>
        </w:rPr>
        <w:t xml:space="preserve"> como o turismo sexual e a discriminação de gênero no desenvolvimento das atividades produtivas, especialmente nas comunidades mais tradicionais. Estes fatores deverão ser considerados no desenho dos projetos e produtos, nos critérios de seleção para a capacitação da comunidade e a educação socioambiental e nos processos de</w:t>
      </w:r>
      <w:r w:rsidR="00DE3769">
        <w:rPr>
          <w:lang w:val="pt-BR"/>
        </w:rPr>
        <w:t xml:space="preserve"> consulta,</w:t>
      </w:r>
      <w:r w:rsidR="00C41731">
        <w:rPr>
          <w:lang w:val="pt-BR"/>
        </w:rPr>
        <w:t xml:space="preserve"> marketing e disseminação.</w:t>
      </w:r>
      <w:r w:rsidR="00974287" w:rsidRPr="00B062EC">
        <w:rPr>
          <w:lang w:val="pt-BR"/>
        </w:rPr>
        <w:t xml:space="preserve"> </w:t>
      </w:r>
    </w:p>
    <w:p w:rsidR="00496717" w:rsidRPr="00291942" w:rsidRDefault="007308D1" w:rsidP="002D4C5F">
      <w:pPr>
        <w:pStyle w:val="Paragraph"/>
        <w:rPr>
          <w:lang w:val="pt-BR"/>
        </w:rPr>
      </w:pPr>
      <w:r w:rsidRPr="005970DD">
        <w:rPr>
          <w:b/>
          <w:lang w:val="pt-BR"/>
        </w:rPr>
        <w:t>P-102 Acesso à I</w:t>
      </w:r>
      <w:r w:rsidR="002D4C5F" w:rsidRPr="005970DD">
        <w:rPr>
          <w:b/>
          <w:lang w:val="pt-BR"/>
        </w:rPr>
        <w:t xml:space="preserve">nformação. </w:t>
      </w:r>
      <w:r w:rsidR="002D4C5F" w:rsidRPr="005970DD">
        <w:rPr>
          <w:lang w:val="pt-BR"/>
        </w:rPr>
        <w:t>A Avaliação Ambiental Estratégica, incluindo os resumos das</w:t>
      </w:r>
      <w:r w:rsidR="002D4C5F" w:rsidRPr="00291942">
        <w:rPr>
          <w:lang w:val="pt-BR"/>
        </w:rPr>
        <w:t xml:space="preserve"> amplas consultas públicas, </w:t>
      </w:r>
      <w:r w:rsidR="00076BB6">
        <w:rPr>
          <w:lang w:val="pt-BR"/>
        </w:rPr>
        <w:t>será</w:t>
      </w:r>
      <w:r w:rsidR="002D4C5F" w:rsidRPr="00291942">
        <w:rPr>
          <w:lang w:val="pt-BR"/>
        </w:rPr>
        <w:t xml:space="preserve"> divulgada no site do BID </w:t>
      </w:r>
      <w:r w:rsidR="00076BB6">
        <w:rPr>
          <w:lang w:val="pt-BR"/>
        </w:rPr>
        <w:t>e pelo organismo executor</w:t>
      </w:r>
      <w:r w:rsidR="002D4C5F" w:rsidRPr="00291942">
        <w:rPr>
          <w:lang w:val="pt-BR"/>
        </w:rPr>
        <w:t>, em conformidade com a OP-102. Além disso, as futuras avaliações de impacto ambiental</w:t>
      </w:r>
      <w:r w:rsidR="005970DD" w:rsidRPr="005970DD">
        <w:rPr>
          <w:lang w:val="pt-BR"/>
        </w:rPr>
        <w:t xml:space="preserve"> (incluindo as </w:t>
      </w:r>
      <w:r w:rsidR="00974287">
        <w:rPr>
          <w:lang w:val="pt-BR"/>
        </w:rPr>
        <w:t>c</w:t>
      </w:r>
      <w:r w:rsidR="00974287" w:rsidRPr="005970DD">
        <w:rPr>
          <w:lang w:val="pt-BR"/>
        </w:rPr>
        <w:t xml:space="preserve">onsultas </w:t>
      </w:r>
      <w:r w:rsidR="00974287">
        <w:rPr>
          <w:lang w:val="pt-BR"/>
        </w:rPr>
        <w:t>p</w:t>
      </w:r>
      <w:r w:rsidR="00974287" w:rsidRPr="005970DD">
        <w:rPr>
          <w:lang w:val="pt-BR"/>
        </w:rPr>
        <w:t>úblicas</w:t>
      </w:r>
      <w:r w:rsidR="005970DD">
        <w:rPr>
          <w:lang w:val="pt-BR"/>
        </w:rPr>
        <w:t>)</w:t>
      </w:r>
      <w:r w:rsidR="002D4C5F" w:rsidRPr="00291942">
        <w:rPr>
          <w:lang w:val="pt-BR"/>
        </w:rPr>
        <w:t xml:space="preserve"> serão divulgadas </w:t>
      </w:r>
      <w:r w:rsidR="00076BB6">
        <w:rPr>
          <w:lang w:val="pt-BR"/>
        </w:rPr>
        <w:t>no site da unidade executora do Programa (SETUR)</w:t>
      </w:r>
      <w:r w:rsidR="00C41731">
        <w:rPr>
          <w:lang w:val="pt-BR"/>
        </w:rPr>
        <w:t xml:space="preserve"> com links no site do BID sempre que </w:t>
      </w:r>
      <w:r w:rsidR="00DE3769">
        <w:rPr>
          <w:lang w:val="pt-BR"/>
        </w:rPr>
        <w:t>possível</w:t>
      </w:r>
      <w:r w:rsidR="00C54009" w:rsidRPr="00291942">
        <w:rPr>
          <w:lang w:val="pt-BR"/>
        </w:rPr>
        <w:t>.</w:t>
      </w:r>
    </w:p>
    <w:p w:rsidR="00A10B9B" w:rsidRPr="00F27DA6" w:rsidRDefault="00A10B9B" w:rsidP="00D44FF8">
      <w:pPr>
        <w:pStyle w:val="FirstHeading"/>
        <w:numPr>
          <w:ilvl w:val="0"/>
          <w:numId w:val="13"/>
        </w:numPr>
        <w:rPr>
          <w:szCs w:val="22"/>
          <w:lang w:val="pt-BR"/>
        </w:rPr>
      </w:pPr>
      <w:bookmarkStart w:id="45" w:name="_Toc342486530"/>
      <w:r w:rsidRPr="00F27DA6">
        <w:rPr>
          <w:szCs w:val="22"/>
          <w:lang w:val="pt-BR"/>
        </w:rPr>
        <w:t>Outros Requerimentos e Normas Aplicáveis</w:t>
      </w:r>
      <w:bookmarkEnd w:id="45"/>
    </w:p>
    <w:p w:rsidR="00F107D0" w:rsidRPr="00F27DA6" w:rsidRDefault="002D4C5F" w:rsidP="00E1107D">
      <w:pPr>
        <w:pStyle w:val="Paragraph"/>
        <w:rPr>
          <w:lang w:val="pt-BR"/>
        </w:rPr>
      </w:pPr>
      <w:r w:rsidRPr="00F27DA6">
        <w:rPr>
          <w:lang w:val="pt-BR"/>
        </w:rPr>
        <w:t>Além</w:t>
      </w:r>
      <w:r w:rsidR="000948FE" w:rsidRPr="00F27DA6">
        <w:rPr>
          <w:lang w:val="pt-BR"/>
        </w:rPr>
        <w:t xml:space="preserve"> da legislação e requerimentos supracitados, os seguintes preceitos têm relevância para </w:t>
      </w:r>
      <w:r w:rsidR="00085C2F" w:rsidRPr="00F27DA6">
        <w:rPr>
          <w:lang w:val="pt-BR"/>
        </w:rPr>
        <w:t>o Programa</w:t>
      </w:r>
      <w:r w:rsidR="00DC2F11" w:rsidRPr="00F27DA6">
        <w:rPr>
          <w:lang w:val="pt-BR"/>
        </w:rPr>
        <w:t xml:space="preserve">: </w:t>
      </w:r>
      <w:r w:rsidR="00085C2F" w:rsidRPr="00F27DA6">
        <w:rPr>
          <w:lang w:val="pt-BR"/>
        </w:rPr>
        <w:t xml:space="preserve">(i) Guias Voluntárias </w:t>
      </w:r>
      <w:proofErr w:type="spellStart"/>
      <w:r w:rsidR="00085C2F" w:rsidRPr="00F27DA6">
        <w:rPr>
          <w:lang w:val="pt-BR"/>
        </w:rPr>
        <w:t>Akwé</w:t>
      </w:r>
      <w:proofErr w:type="spellEnd"/>
      <w:r w:rsidR="00085C2F" w:rsidRPr="00F27DA6">
        <w:rPr>
          <w:lang w:val="pt-BR"/>
        </w:rPr>
        <w:t xml:space="preserve">: </w:t>
      </w:r>
      <w:proofErr w:type="spellStart"/>
      <w:r w:rsidR="00085C2F" w:rsidRPr="00F27DA6">
        <w:rPr>
          <w:lang w:val="pt-BR"/>
        </w:rPr>
        <w:t>Kon</w:t>
      </w:r>
      <w:proofErr w:type="spellEnd"/>
      <w:r w:rsidR="00085C2F" w:rsidRPr="00F27DA6">
        <w:rPr>
          <w:lang w:val="pt-BR"/>
        </w:rPr>
        <w:t>, estabelecidas em 2000, pela Conferencia das Partes da Convenção sobre Diversidade Biológica. Estas guias oferecem a orientação sobre como incorporar considerações culturais, ambientais e sociais sobre comunidades locais e indígenas, em estudos de impacto ambiental de obras que potencialment</w:t>
      </w:r>
      <w:r w:rsidR="00D067DD" w:rsidRPr="00F27DA6">
        <w:rPr>
          <w:lang w:val="pt-BR"/>
        </w:rPr>
        <w:t>e podem afetar tais comunidades;</w:t>
      </w:r>
      <w:r w:rsidR="00085C2F" w:rsidRPr="00F27DA6">
        <w:rPr>
          <w:lang w:val="pt-BR"/>
        </w:rPr>
        <w:t xml:space="preserve"> (</w:t>
      </w:r>
      <w:proofErr w:type="spellStart"/>
      <w:r w:rsidR="00085C2F" w:rsidRPr="00F27DA6">
        <w:rPr>
          <w:lang w:val="pt-BR"/>
        </w:rPr>
        <w:t>ii</w:t>
      </w:r>
      <w:proofErr w:type="spellEnd"/>
      <w:r w:rsidR="00085C2F" w:rsidRPr="00F27DA6">
        <w:rPr>
          <w:lang w:val="pt-BR"/>
        </w:rPr>
        <w:t xml:space="preserve">) Guias Ambientais, Sociais e de Saúde e Segurança, da Corporação Financeira do Banco Mundial (IFC). </w:t>
      </w:r>
      <w:r w:rsidR="000948FE" w:rsidRPr="00F27DA6">
        <w:rPr>
          <w:lang w:val="pt-BR"/>
        </w:rPr>
        <w:t xml:space="preserve"> </w:t>
      </w:r>
      <w:r w:rsidR="00F107D0" w:rsidRPr="00F27DA6">
        <w:rPr>
          <w:lang w:val="pt-BR"/>
        </w:rPr>
        <w:t xml:space="preserve"> </w:t>
      </w:r>
    </w:p>
    <w:p w:rsidR="00F86794" w:rsidRPr="000948FE" w:rsidRDefault="00D067DD" w:rsidP="000948FE">
      <w:pPr>
        <w:pStyle w:val="Paragraph"/>
        <w:rPr>
          <w:lang w:val="pt-BR"/>
        </w:rPr>
      </w:pPr>
      <w:r w:rsidRPr="00F27DA6">
        <w:rPr>
          <w:b/>
          <w:lang w:val="pt-BR"/>
        </w:rPr>
        <w:t>Provisão e Monitoramento de Serviços Básicos</w:t>
      </w:r>
      <w:r w:rsidR="00F86794" w:rsidRPr="00F27DA6">
        <w:rPr>
          <w:lang w:val="pt-BR"/>
        </w:rPr>
        <w:t>.</w:t>
      </w:r>
      <w:r w:rsidR="00ED05A7" w:rsidRPr="000948FE">
        <w:rPr>
          <w:lang w:val="pt-BR"/>
        </w:rPr>
        <w:t xml:space="preserve"> </w:t>
      </w:r>
      <w:r w:rsidR="00E31B7D" w:rsidRPr="000948FE">
        <w:rPr>
          <w:lang w:val="pt-BR"/>
        </w:rPr>
        <w:t xml:space="preserve">Segundo a Constituição Brasileira (1988) os municípios são os </w:t>
      </w:r>
      <w:r w:rsidR="00D151C9" w:rsidRPr="000948FE">
        <w:rPr>
          <w:lang w:val="pt-BR"/>
        </w:rPr>
        <w:t xml:space="preserve">responsáveis </w:t>
      </w:r>
      <w:r w:rsidR="00B17C59" w:rsidRPr="000948FE">
        <w:rPr>
          <w:lang w:val="pt-BR"/>
        </w:rPr>
        <w:t>pel</w:t>
      </w:r>
      <w:r w:rsidR="00D151C9" w:rsidRPr="000948FE">
        <w:rPr>
          <w:lang w:val="pt-BR"/>
        </w:rPr>
        <w:t>a provisão de serviços básicos</w:t>
      </w:r>
      <w:r w:rsidR="00E31B7D" w:rsidRPr="000948FE">
        <w:rPr>
          <w:lang w:val="pt-BR"/>
        </w:rPr>
        <w:t xml:space="preserve">. No entanto, esta atribuição depende da capacidade institucional e financeira de cada município, principalmente em relação à provisão de serviços básicos, como água, saneamento e coleta de resíduos sólidos. A deficiência nestes serviços por parte das municipalidades pode representar um risco ao Programa. Para minimizar este risco, o Programa </w:t>
      </w:r>
      <w:r w:rsidR="00D151C9" w:rsidRPr="000948FE">
        <w:rPr>
          <w:lang w:val="pt-BR"/>
        </w:rPr>
        <w:t xml:space="preserve">financiará tanto a implantação de </w:t>
      </w:r>
      <w:r w:rsidR="00846D0C">
        <w:rPr>
          <w:lang w:val="pt-BR"/>
        </w:rPr>
        <w:t>sistemas de abastecimento de água e saneamento</w:t>
      </w:r>
      <w:r w:rsidR="003E5C4C" w:rsidRPr="000948FE">
        <w:rPr>
          <w:lang w:val="pt-BR"/>
        </w:rPr>
        <w:t xml:space="preserve">, </w:t>
      </w:r>
      <w:r w:rsidR="000948FE">
        <w:rPr>
          <w:lang w:val="pt-BR"/>
        </w:rPr>
        <w:t>assim como</w:t>
      </w:r>
      <w:r w:rsidR="003E5C4C" w:rsidRPr="000948FE">
        <w:rPr>
          <w:lang w:val="pt-BR"/>
        </w:rPr>
        <w:t xml:space="preserve"> </w:t>
      </w:r>
      <w:r w:rsidR="00E31B7D" w:rsidRPr="000948FE">
        <w:rPr>
          <w:lang w:val="pt-BR"/>
        </w:rPr>
        <w:t xml:space="preserve">programas de </w:t>
      </w:r>
      <w:r w:rsidR="003E5C4C" w:rsidRPr="000948FE">
        <w:rPr>
          <w:lang w:val="pt-BR"/>
        </w:rPr>
        <w:t xml:space="preserve">fortalecimento dos mecanismos de gestão </w:t>
      </w:r>
      <w:r w:rsidR="00846D0C">
        <w:rPr>
          <w:lang w:val="pt-BR"/>
        </w:rPr>
        <w:t xml:space="preserve">ambiental </w:t>
      </w:r>
      <w:r w:rsidR="003E5C4C" w:rsidRPr="000948FE">
        <w:rPr>
          <w:lang w:val="pt-BR"/>
        </w:rPr>
        <w:t>das municipalidades através d</w:t>
      </w:r>
      <w:r w:rsidR="00D073BD" w:rsidRPr="000948FE">
        <w:rPr>
          <w:lang w:val="pt-BR"/>
        </w:rPr>
        <w:t>o desenvolvimento de</w:t>
      </w:r>
      <w:r w:rsidR="003E5C4C" w:rsidRPr="000948FE">
        <w:rPr>
          <w:lang w:val="pt-BR"/>
        </w:rPr>
        <w:t xml:space="preserve"> indicadores ambientais e </w:t>
      </w:r>
      <w:r w:rsidR="00D073BD" w:rsidRPr="000948FE">
        <w:rPr>
          <w:lang w:val="pt-BR"/>
        </w:rPr>
        <w:t xml:space="preserve">de </w:t>
      </w:r>
      <w:r w:rsidR="003E5C4C" w:rsidRPr="000948FE">
        <w:rPr>
          <w:lang w:val="pt-BR"/>
        </w:rPr>
        <w:t xml:space="preserve">educação </w:t>
      </w:r>
      <w:r w:rsidR="00B062EC">
        <w:rPr>
          <w:lang w:val="pt-BR"/>
        </w:rPr>
        <w:t xml:space="preserve">socioambiental, que </w:t>
      </w:r>
      <w:r w:rsidR="00B062EC">
        <w:rPr>
          <w:lang w:val="pt-BR"/>
        </w:rPr>
        <w:lastRenderedPageBreak/>
        <w:t>deverão ser implementados durante a operação dos sistemas</w:t>
      </w:r>
      <w:r w:rsidR="003E5C4C" w:rsidRPr="000948FE">
        <w:rPr>
          <w:lang w:val="pt-BR"/>
        </w:rPr>
        <w:t>. O</w:t>
      </w:r>
      <w:r w:rsidR="00E31B7D" w:rsidRPr="000948FE">
        <w:rPr>
          <w:lang w:val="pt-BR"/>
        </w:rPr>
        <w:t>s indicadores serão monitorados através de parcerias entre o órgão executor e os municípios</w:t>
      </w:r>
      <w:r w:rsidR="00802CB6" w:rsidRPr="000948FE">
        <w:rPr>
          <w:lang w:val="pt-BR"/>
        </w:rPr>
        <w:t>, já que</w:t>
      </w:r>
      <w:r w:rsidR="00E31B7D" w:rsidRPr="000948FE">
        <w:rPr>
          <w:lang w:val="pt-BR"/>
        </w:rPr>
        <w:t xml:space="preserve"> esta colaboração tem se mostrado positiva e efetiva em projetos do </w:t>
      </w:r>
      <w:proofErr w:type="spellStart"/>
      <w:r w:rsidR="00E31B7D" w:rsidRPr="000948FE">
        <w:rPr>
          <w:lang w:val="pt-BR"/>
        </w:rPr>
        <w:t>Prodetur</w:t>
      </w:r>
      <w:proofErr w:type="spellEnd"/>
      <w:r w:rsidR="00E31B7D" w:rsidRPr="000948FE">
        <w:rPr>
          <w:lang w:val="pt-BR"/>
        </w:rPr>
        <w:t xml:space="preserve"> executados em outros Estados.</w:t>
      </w:r>
      <w:r w:rsidR="00DE3769">
        <w:rPr>
          <w:lang w:val="pt-BR"/>
        </w:rPr>
        <w:t xml:space="preserve"> Os resultados do monitoramento serão comparti</w:t>
      </w:r>
      <w:r>
        <w:rPr>
          <w:lang w:val="pt-BR"/>
        </w:rPr>
        <w:t>lha</w:t>
      </w:r>
      <w:r w:rsidR="00DE3769">
        <w:rPr>
          <w:lang w:val="pt-BR"/>
        </w:rPr>
        <w:t xml:space="preserve">dos com os grupos afetados e interessados através de atividades previstas no </w:t>
      </w:r>
      <w:r w:rsidR="00DE3769" w:rsidRPr="00964A8D">
        <w:rPr>
          <w:lang w:val="pt-BR"/>
        </w:rPr>
        <w:t xml:space="preserve">plano </w:t>
      </w:r>
      <w:r w:rsidR="00DE3769" w:rsidRPr="004A2902">
        <w:rPr>
          <w:lang w:val="pt-BR"/>
        </w:rPr>
        <w:t>de</w:t>
      </w:r>
      <w:r w:rsidR="00DE3769" w:rsidRPr="007C081D">
        <w:rPr>
          <w:lang w:val="pt-BR"/>
        </w:rPr>
        <w:t xml:space="preserve"> comunicação, consulta e interação com as comunidades benefici</w:t>
      </w:r>
      <w:r w:rsidR="00DE3769" w:rsidRPr="00F5201E">
        <w:rPr>
          <w:lang w:val="pt-BR"/>
        </w:rPr>
        <w:t>árias e afetadas pelo Programa</w:t>
      </w:r>
      <w:r w:rsidR="00DE3769">
        <w:rPr>
          <w:lang w:val="pt-BR"/>
        </w:rPr>
        <w:t>.</w:t>
      </w:r>
    </w:p>
    <w:p w:rsidR="000948FE" w:rsidRDefault="000948FE" w:rsidP="000948FE">
      <w:pPr>
        <w:pStyle w:val="Chapter"/>
        <w:numPr>
          <w:ilvl w:val="0"/>
          <w:numId w:val="0"/>
        </w:numPr>
        <w:ind w:left="288"/>
        <w:jc w:val="left"/>
        <w:rPr>
          <w:lang w:val="pt-BR"/>
        </w:rPr>
      </w:pPr>
      <w:bookmarkStart w:id="46" w:name="_Toc451059706"/>
      <w:bookmarkStart w:id="47" w:name="_Toc451059770"/>
      <w:bookmarkStart w:id="48" w:name="_Toc451922478"/>
      <w:bookmarkStart w:id="49" w:name="_Toc456499469"/>
      <w:bookmarkStart w:id="50" w:name="_Toc456499563"/>
      <w:bookmarkStart w:id="51" w:name="_Toc456499758"/>
      <w:bookmarkStart w:id="52" w:name="_Toc456503326"/>
      <w:bookmarkStart w:id="53" w:name="_Toc456503696"/>
      <w:bookmarkStart w:id="54" w:name="_Toc456504248"/>
      <w:bookmarkStart w:id="55" w:name="_Toc456504336"/>
      <w:bookmarkStart w:id="56" w:name="_Toc456504430"/>
      <w:bookmarkStart w:id="57" w:name="_Toc456504517"/>
      <w:bookmarkStart w:id="58" w:name="_Toc82922291"/>
      <w:bookmarkStart w:id="59" w:name="_Toc82924014"/>
      <w:bookmarkStart w:id="60" w:name="_Toc82924493"/>
      <w:bookmarkStart w:id="61" w:name="_Toc95628380"/>
      <w:bookmarkStart w:id="62" w:name="_Toc95628567"/>
    </w:p>
    <w:p w:rsidR="000948FE" w:rsidRPr="000948FE" w:rsidRDefault="000948FE" w:rsidP="000948FE">
      <w:pPr>
        <w:rPr>
          <w:lang w:val="pt-BR"/>
        </w:rPr>
        <w:sectPr w:rsidR="000948FE" w:rsidRPr="000948FE">
          <w:type w:val="continuous"/>
          <w:pgSz w:w="12240" w:h="15840" w:code="1"/>
          <w:pgMar w:top="1440" w:right="1800" w:bottom="1440" w:left="1800" w:header="706" w:footer="706" w:gutter="0"/>
          <w:cols w:space="720"/>
          <w:formProt w:val="0"/>
          <w:titlePg/>
        </w:sectPr>
      </w:pPr>
    </w:p>
    <w:p w:rsidR="00D44FF8" w:rsidRPr="00320B2A" w:rsidRDefault="00A10B9B">
      <w:pPr>
        <w:pStyle w:val="Chapter"/>
        <w:keepNext/>
        <w:rPr>
          <w:lang w:val="pt-BR"/>
        </w:rPr>
      </w:pPr>
      <w:bookmarkStart w:id="63" w:name="_Toc34248653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20B2A">
        <w:rPr>
          <w:szCs w:val="22"/>
          <w:lang w:val="pt-BR"/>
        </w:rPr>
        <w:lastRenderedPageBreak/>
        <w:t>Impactos e Riscos Socioambientais Chaves e Medidas Mitigadoras</w:t>
      </w:r>
      <w:bookmarkEnd w:id="63"/>
      <w:r w:rsidRPr="00320B2A">
        <w:rPr>
          <w:szCs w:val="22"/>
          <w:lang w:val="pt-BR"/>
        </w:rPr>
        <w:t xml:space="preserve"> </w:t>
      </w:r>
    </w:p>
    <w:p w:rsidR="00D44FF8" w:rsidRPr="00320B2A" w:rsidRDefault="00324E1C">
      <w:pPr>
        <w:pStyle w:val="Paragraph"/>
        <w:rPr>
          <w:lang w:val="pt-BR"/>
        </w:rPr>
      </w:pPr>
      <w:r>
        <w:rPr>
          <w:lang w:val="pt-BR"/>
        </w:rPr>
        <w:t xml:space="preserve">Os </w:t>
      </w:r>
      <w:r w:rsidR="00B17C59">
        <w:rPr>
          <w:lang w:val="pt-BR"/>
        </w:rPr>
        <w:t xml:space="preserve">principais </w:t>
      </w:r>
      <w:r>
        <w:rPr>
          <w:lang w:val="pt-BR"/>
        </w:rPr>
        <w:t xml:space="preserve">impactos e riscos relacionados ao presente </w:t>
      </w:r>
      <w:r w:rsidR="00B17C59">
        <w:rPr>
          <w:lang w:val="pt-BR"/>
        </w:rPr>
        <w:t xml:space="preserve">Programa </w:t>
      </w:r>
      <w:r>
        <w:rPr>
          <w:lang w:val="pt-BR"/>
        </w:rPr>
        <w:t xml:space="preserve">foram identificados </w:t>
      </w:r>
      <w:r w:rsidR="00B17C59">
        <w:rPr>
          <w:lang w:val="pt-BR"/>
        </w:rPr>
        <w:t xml:space="preserve">com base </w:t>
      </w:r>
      <w:r w:rsidR="00EE33A3">
        <w:rPr>
          <w:lang w:val="pt-BR"/>
        </w:rPr>
        <w:t>no</w:t>
      </w:r>
      <w:r w:rsidR="007875FC">
        <w:rPr>
          <w:lang w:val="pt-BR"/>
        </w:rPr>
        <w:t>s</w:t>
      </w:r>
      <w:r w:rsidR="00EE33A3">
        <w:rPr>
          <w:lang w:val="pt-BR"/>
        </w:rPr>
        <w:t xml:space="preserve"> seguint</w:t>
      </w:r>
      <w:r w:rsidR="007875FC">
        <w:rPr>
          <w:lang w:val="pt-BR"/>
        </w:rPr>
        <w:t>es elementos</w:t>
      </w:r>
      <w:r w:rsidR="00EE33A3">
        <w:rPr>
          <w:lang w:val="pt-BR"/>
        </w:rPr>
        <w:t xml:space="preserve">: (i) </w:t>
      </w:r>
      <w:r>
        <w:rPr>
          <w:lang w:val="pt-BR"/>
        </w:rPr>
        <w:t>AAE</w:t>
      </w:r>
      <w:r w:rsidR="00EE33A3">
        <w:rPr>
          <w:lang w:val="pt-BR"/>
        </w:rPr>
        <w:t>; (</w:t>
      </w:r>
      <w:proofErr w:type="spellStart"/>
      <w:r w:rsidR="00EE33A3">
        <w:rPr>
          <w:lang w:val="pt-BR"/>
        </w:rPr>
        <w:t>ii</w:t>
      </w:r>
      <w:proofErr w:type="spellEnd"/>
      <w:r w:rsidR="00EE33A3">
        <w:rPr>
          <w:lang w:val="pt-BR"/>
        </w:rPr>
        <w:t>)</w:t>
      </w:r>
      <w:r>
        <w:rPr>
          <w:lang w:val="pt-BR"/>
        </w:rPr>
        <w:t xml:space="preserve"> </w:t>
      </w:r>
      <w:r w:rsidR="00EE33A3">
        <w:rPr>
          <w:lang w:val="pt-BR"/>
        </w:rPr>
        <w:t>PDITS; (</w:t>
      </w:r>
      <w:proofErr w:type="spellStart"/>
      <w:r w:rsidR="00EE33A3">
        <w:rPr>
          <w:lang w:val="pt-BR"/>
        </w:rPr>
        <w:t>iii</w:t>
      </w:r>
      <w:proofErr w:type="spellEnd"/>
      <w:r w:rsidR="00EE33A3">
        <w:rPr>
          <w:lang w:val="pt-BR"/>
        </w:rPr>
        <w:t xml:space="preserve">) visitas de campo; </w:t>
      </w:r>
      <w:r w:rsidR="00076BB6">
        <w:rPr>
          <w:lang w:val="pt-BR"/>
        </w:rPr>
        <w:t>e</w:t>
      </w:r>
      <w:r w:rsidR="00EE33A3">
        <w:rPr>
          <w:lang w:val="pt-BR"/>
        </w:rPr>
        <w:t>, (</w:t>
      </w:r>
      <w:proofErr w:type="spellStart"/>
      <w:r w:rsidR="00EE33A3">
        <w:rPr>
          <w:lang w:val="pt-BR"/>
        </w:rPr>
        <w:t>iv</w:t>
      </w:r>
      <w:proofErr w:type="spellEnd"/>
      <w:r w:rsidR="00EE33A3">
        <w:rPr>
          <w:lang w:val="pt-BR"/>
        </w:rPr>
        <w:t>)</w:t>
      </w:r>
      <w:r>
        <w:rPr>
          <w:lang w:val="pt-BR"/>
        </w:rPr>
        <w:t xml:space="preserve"> grupos de trabalho</w:t>
      </w:r>
      <w:r w:rsidR="00B17C59">
        <w:rPr>
          <w:lang w:val="pt-BR"/>
        </w:rPr>
        <w:t xml:space="preserve"> e reuniões</w:t>
      </w:r>
      <w:r>
        <w:rPr>
          <w:lang w:val="pt-BR"/>
        </w:rPr>
        <w:t xml:space="preserve"> com os técnicos ambientais e sociais da SETUR</w:t>
      </w:r>
      <w:r w:rsidR="00B17C59">
        <w:rPr>
          <w:lang w:val="pt-BR"/>
        </w:rPr>
        <w:t xml:space="preserve"> e o Banco</w:t>
      </w:r>
      <w:r>
        <w:rPr>
          <w:lang w:val="pt-BR"/>
        </w:rPr>
        <w:t>.</w:t>
      </w:r>
      <w:r w:rsidR="00EE33A3">
        <w:rPr>
          <w:lang w:val="pt-BR"/>
        </w:rPr>
        <w:t xml:space="preserve"> Um sumário dos impactos potenciais do Programa, positivos e negativos, diretos e indiretos, encontra-se no </w:t>
      </w:r>
      <w:r w:rsidR="00EE33A3" w:rsidRPr="0092042E">
        <w:rPr>
          <w:lang w:val="pt-BR"/>
        </w:rPr>
        <w:t>Anexo I</w:t>
      </w:r>
      <w:r w:rsidR="00EE33A3">
        <w:rPr>
          <w:lang w:val="pt-BR"/>
        </w:rPr>
        <w:t xml:space="preserve">. A seguir são apresentados </w:t>
      </w:r>
      <w:r w:rsidR="002D1996">
        <w:rPr>
          <w:lang w:val="pt-BR"/>
        </w:rPr>
        <w:t>os</w:t>
      </w:r>
      <w:r w:rsidR="00EE33A3">
        <w:rPr>
          <w:lang w:val="pt-BR"/>
        </w:rPr>
        <w:t xml:space="preserve"> riscos e impactos mais importantes </w:t>
      </w:r>
      <w:r w:rsidR="002D1996">
        <w:rPr>
          <w:lang w:val="pt-BR"/>
        </w:rPr>
        <w:t xml:space="preserve">que poderão resultar </w:t>
      </w:r>
      <w:r w:rsidR="007875FC">
        <w:rPr>
          <w:lang w:val="pt-BR"/>
        </w:rPr>
        <w:t xml:space="preserve">de </w:t>
      </w:r>
      <w:r w:rsidR="002D1996">
        <w:rPr>
          <w:lang w:val="pt-BR"/>
        </w:rPr>
        <w:t>ações</w:t>
      </w:r>
      <w:r w:rsidR="007875FC">
        <w:rPr>
          <w:lang w:val="pt-BR"/>
        </w:rPr>
        <w:t xml:space="preserve"> apoiadas pelo</w:t>
      </w:r>
      <w:r w:rsidR="00EE33A3">
        <w:rPr>
          <w:lang w:val="pt-BR"/>
        </w:rPr>
        <w:t xml:space="preserve"> Programa.</w:t>
      </w:r>
    </w:p>
    <w:p w:rsidR="00A10B9B" w:rsidRPr="00320B2A" w:rsidRDefault="002D1996" w:rsidP="007E0C95">
      <w:pPr>
        <w:pStyle w:val="FirstHeading"/>
        <w:numPr>
          <w:ilvl w:val="0"/>
          <w:numId w:val="15"/>
        </w:numPr>
        <w:rPr>
          <w:szCs w:val="22"/>
          <w:lang w:val="pt-BR"/>
        </w:rPr>
      </w:pPr>
      <w:bookmarkStart w:id="64" w:name="_Toc342486532"/>
      <w:r>
        <w:rPr>
          <w:szCs w:val="22"/>
          <w:lang w:val="pt-BR"/>
        </w:rPr>
        <w:t>Resumo dos principais riscos e impactos potenciais do Programa</w:t>
      </w:r>
      <w:bookmarkEnd w:id="64"/>
    </w:p>
    <w:p w:rsidR="000F27D6" w:rsidRDefault="007562B1" w:rsidP="00324E1C">
      <w:pPr>
        <w:pStyle w:val="Paragraph"/>
        <w:rPr>
          <w:lang w:val="pt-BR"/>
        </w:rPr>
      </w:pPr>
      <w:r>
        <w:rPr>
          <w:lang w:val="pt-BR"/>
        </w:rPr>
        <w:t xml:space="preserve">Entre os principais riscos </w:t>
      </w:r>
      <w:r w:rsidR="002D1996">
        <w:rPr>
          <w:lang w:val="pt-BR"/>
        </w:rPr>
        <w:t xml:space="preserve">ambientais e sociais </w:t>
      </w:r>
      <w:r>
        <w:rPr>
          <w:lang w:val="pt-BR"/>
        </w:rPr>
        <w:t xml:space="preserve">destacam-se: (i) </w:t>
      </w:r>
      <w:r w:rsidR="00F81A3F">
        <w:rPr>
          <w:lang w:val="pt-BR"/>
        </w:rPr>
        <w:t xml:space="preserve">aumento nos níveis de </w:t>
      </w:r>
      <w:proofErr w:type="spellStart"/>
      <w:r w:rsidR="00F81A3F">
        <w:rPr>
          <w:lang w:val="pt-BR"/>
        </w:rPr>
        <w:t>antropização</w:t>
      </w:r>
      <w:proofErr w:type="spellEnd"/>
      <w:r w:rsidR="00F81A3F">
        <w:rPr>
          <w:lang w:val="pt-BR"/>
        </w:rPr>
        <w:t xml:space="preserve"> e ocupação </w:t>
      </w:r>
      <w:r w:rsidR="00B066D5">
        <w:rPr>
          <w:lang w:val="pt-BR"/>
        </w:rPr>
        <w:t xml:space="preserve">desordenada, inclusive </w:t>
      </w:r>
      <w:r w:rsidR="00F81A3F">
        <w:rPr>
          <w:lang w:val="pt-BR"/>
        </w:rPr>
        <w:t>de áreas naturais sensíveis</w:t>
      </w:r>
      <w:r w:rsidR="00B066D5">
        <w:rPr>
          <w:lang w:val="pt-BR"/>
        </w:rPr>
        <w:t xml:space="preserve"> </w:t>
      </w:r>
      <w:r w:rsidR="00A641AD">
        <w:rPr>
          <w:lang w:val="pt-BR"/>
        </w:rPr>
        <w:t xml:space="preserve">e frágeis </w:t>
      </w:r>
      <w:r w:rsidR="00B066D5">
        <w:rPr>
          <w:lang w:val="pt-BR"/>
        </w:rPr>
        <w:t xml:space="preserve">(e.g., igarapés, orlas </w:t>
      </w:r>
      <w:r w:rsidR="00EE33A3">
        <w:rPr>
          <w:lang w:val="pt-BR"/>
        </w:rPr>
        <w:t>marítimo</w:t>
      </w:r>
      <w:r w:rsidR="000F27D6">
        <w:rPr>
          <w:lang w:val="pt-BR"/>
        </w:rPr>
        <w:t>-</w:t>
      </w:r>
      <w:r w:rsidR="00B066D5">
        <w:rPr>
          <w:lang w:val="pt-BR"/>
        </w:rPr>
        <w:t>fluviais, florestas, manguezais)</w:t>
      </w:r>
      <w:r w:rsidR="00F81A3F">
        <w:rPr>
          <w:lang w:val="pt-BR"/>
        </w:rPr>
        <w:t>; (</w:t>
      </w:r>
      <w:proofErr w:type="spellStart"/>
      <w:r w:rsidR="00F81A3F">
        <w:rPr>
          <w:lang w:val="pt-BR"/>
        </w:rPr>
        <w:t>ii</w:t>
      </w:r>
      <w:proofErr w:type="spellEnd"/>
      <w:r w:rsidR="00F81A3F">
        <w:rPr>
          <w:lang w:val="pt-BR"/>
        </w:rPr>
        <w:t xml:space="preserve">) aumento de pressão sobre os recursos naturais </w:t>
      </w:r>
      <w:r w:rsidR="00B066D5">
        <w:rPr>
          <w:lang w:val="pt-BR"/>
        </w:rPr>
        <w:t xml:space="preserve">e biodiversidade </w:t>
      </w:r>
      <w:r w:rsidR="00F81A3F">
        <w:rPr>
          <w:lang w:val="pt-BR"/>
        </w:rPr>
        <w:t>considerados críticos para a conservação do meio ambiente; (</w:t>
      </w:r>
      <w:proofErr w:type="spellStart"/>
      <w:r w:rsidR="00F81A3F">
        <w:rPr>
          <w:lang w:val="pt-BR"/>
        </w:rPr>
        <w:t>iii</w:t>
      </w:r>
      <w:proofErr w:type="spellEnd"/>
      <w:r w:rsidR="00F81A3F">
        <w:rPr>
          <w:lang w:val="pt-BR"/>
        </w:rPr>
        <w:t xml:space="preserve">) </w:t>
      </w:r>
      <w:r w:rsidR="000948FE">
        <w:rPr>
          <w:lang w:val="pt-BR"/>
        </w:rPr>
        <w:t xml:space="preserve">aumento </w:t>
      </w:r>
      <w:r w:rsidR="00F81A3F">
        <w:rPr>
          <w:lang w:val="pt-BR"/>
        </w:rPr>
        <w:t>da quantidade de</w:t>
      </w:r>
      <w:r w:rsidR="000948FE">
        <w:rPr>
          <w:lang w:val="pt-BR"/>
        </w:rPr>
        <w:t xml:space="preserve"> resíduos sólidos e </w:t>
      </w:r>
      <w:r w:rsidR="00F81A3F">
        <w:rPr>
          <w:lang w:val="pt-BR"/>
        </w:rPr>
        <w:t xml:space="preserve">de </w:t>
      </w:r>
      <w:r w:rsidR="000948FE">
        <w:rPr>
          <w:lang w:val="pt-BR"/>
        </w:rPr>
        <w:t>efluentes sanitários</w:t>
      </w:r>
      <w:r w:rsidR="00F81A3F">
        <w:rPr>
          <w:lang w:val="pt-BR"/>
        </w:rPr>
        <w:t xml:space="preserve"> produzidos nas áreas de influência do Programa</w:t>
      </w:r>
      <w:r>
        <w:rPr>
          <w:lang w:val="pt-BR"/>
        </w:rPr>
        <w:t xml:space="preserve">; </w:t>
      </w:r>
      <w:r w:rsidR="002D1996">
        <w:rPr>
          <w:lang w:val="pt-BR"/>
        </w:rPr>
        <w:t xml:space="preserve">e, </w:t>
      </w:r>
      <w:r>
        <w:rPr>
          <w:lang w:val="pt-BR"/>
        </w:rPr>
        <w:t>(</w:t>
      </w:r>
      <w:proofErr w:type="spellStart"/>
      <w:r>
        <w:rPr>
          <w:lang w:val="pt-BR"/>
        </w:rPr>
        <w:t>iv</w:t>
      </w:r>
      <w:proofErr w:type="spellEnd"/>
      <w:r>
        <w:rPr>
          <w:lang w:val="pt-BR"/>
        </w:rPr>
        <w:t>)</w:t>
      </w:r>
      <w:r w:rsidR="000948FE">
        <w:rPr>
          <w:lang w:val="pt-BR"/>
        </w:rPr>
        <w:t xml:space="preserve"> marginalização</w:t>
      </w:r>
      <w:r w:rsidR="00DE3769">
        <w:rPr>
          <w:lang w:val="pt-BR"/>
        </w:rPr>
        <w:t>,</w:t>
      </w:r>
      <w:r w:rsidR="00F81A3F">
        <w:rPr>
          <w:lang w:val="pt-BR"/>
        </w:rPr>
        <w:t xml:space="preserve"> exclusão</w:t>
      </w:r>
      <w:r w:rsidR="000948FE">
        <w:rPr>
          <w:lang w:val="pt-BR"/>
        </w:rPr>
        <w:t xml:space="preserve"> </w:t>
      </w:r>
      <w:r w:rsidR="00DE3769">
        <w:rPr>
          <w:lang w:val="pt-BR"/>
        </w:rPr>
        <w:t xml:space="preserve">ou exploração e aculturação </w:t>
      </w:r>
      <w:r w:rsidR="000948FE">
        <w:rPr>
          <w:lang w:val="pt-BR"/>
        </w:rPr>
        <w:t>de populações vulneráveis</w:t>
      </w:r>
      <w:r w:rsidR="00F81A3F">
        <w:rPr>
          <w:lang w:val="pt-BR"/>
        </w:rPr>
        <w:t xml:space="preserve"> </w:t>
      </w:r>
      <w:r w:rsidR="009752BD">
        <w:rPr>
          <w:lang w:val="pt-BR"/>
        </w:rPr>
        <w:t>locais, por falta de acesso aos benefícios econômicos do turismo</w:t>
      </w:r>
      <w:r w:rsidR="000948FE">
        <w:rPr>
          <w:lang w:val="pt-BR"/>
        </w:rPr>
        <w:t xml:space="preserve">, como </w:t>
      </w:r>
      <w:r w:rsidR="00F81A3F">
        <w:rPr>
          <w:lang w:val="pt-BR"/>
        </w:rPr>
        <w:t>comunidades indígenas ou remanescentes, ribeirinhas, ou quilombolas</w:t>
      </w:r>
      <w:r>
        <w:rPr>
          <w:lang w:val="pt-BR"/>
        </w:rPr>
        <w:t xml:space="preserve">. </w:t>
      </w:r>
    </w:p>
    <w:p w:rsidR="00462A89" w:rsidRPr="00893BDE" w:rsidRDefault="002D1996" w:rsidP="00324E1C">
      <w:pPr>
        <w:pStyle w:val="Paragraph"/>
        <w:rPr>
          <w:lang w:val="pt-BR"/>
        </w:rPr>
      </w:pPr>
      <w:r>
        <w:rPr>
          <w:lang w:val="pt-BR"/>
        </w:rPr>
        <w:t xml:space="preserve">De maneira geral, as análises realizadas apontam para uma situação existente já bastante crítica, </w:t>
      </w:r>
      <w:r w:rsidR="00B066D5">
        <w:rPr>
          <w:lang w:val="pt-BR"/>
        </w:rPr>
        <w:t>sobretudo no que diz respeito ao uso de recursos naturais, pressões sobre o uso do solo e fragilidade das populações que vivem nos locais mais procurados para se desenvolver ecoturismo e outros tipos de turismo (cultural, científico, pesca</w:t>
      </w:r>
      <w:r w:rsidR="00A641AD">
        <w:rPr>
          <w:lang w:val="pt-BR"/>
        </w:rPr>
        <w:t xml:space="preserve"> esportiva</w:t>
      </w:r>
      <w:r w:rsidR="00B066D5">
        <w:rPr>
          <w:lang w:val="pt-BR"/>
        </w:rPr>
        <w:t>, etc.)</w:t>
      </w:r>
      <w:r>
        <w:rPr>
          <w:lang w:val="pt-BR"/>
        </w:rPr>
        <w:t xml:space="preserve">. Desta forma, </w:t>
      </w:r>
      <w:r w:rsidR="00DE3769">
        <w:rPr>
          <w:lang w:val="pt-BR"/>
        </w:rPr>
        <w:t xml:space="preserve">uma </w:t>
      </w:r>
      <w:r>
        <w:rPr>
          <w:lang w:val="pt-BR"/>
        </w:rPr>
        <w:t xml:space="preserve">preocupação </w:t>
      </w:r>
      <w:r w:rsidR="00DE3769">
        <w:rPr>
          <w:lang w:val="pt-BR"/>
        </w:rPr>
        <w:t xml:space="preserve">fundamental </w:t>
      </w:r>
      <w:r>
        <w:rPr>
          <w:lang w:val="pt-BR"/>
        </w:rPr>
        <w:t xml:space="preserve">do Programa </w:t>
      </w:r>
      <w:r w:rsidR="004F6066">
        <w:rPr>
          <w:lang w:val="pt-BR"/>
        </w:rPr>
        <w:t>tem sido</w:t>
      </w:r>
      <w:r>
        <w:rPr>
          <w:lang w:val="pt-BR"/>
        </w:rPr>
        <w:t xml:space="preserve"> </w:t>
      </w:r>
      <w:r w:rsidR="00DE3769">
        <w:rPr>
          <w:lang w:val="pt-BR"/>
        </w:rPr>
        <w:t xml:space="preserve">e seguira sendo </w:t>
      </w:r>
      <w:r>
        <w:rPr>
          <w:lang w:val="pt-BR"/>
        </w:rPr>
        <w:t>estabelecer medidas de controle e gestão que minimizem o risco destes problemas ser</w:t>
      </w:r>
      <w:r w:rsidR="00D067DD">
        <w:rPr>
          <w:lang w:val="pt-BR"/>
        </w:rPr>
        <w:t xml:space="preserve"> exacerbado</w:t>
      </w:r>
      <w:r>
        <w:rPr>
          <w:lang w:val="pt-BR"/>
        </w:rPr>
        <w:t xml:space="preserve"> ao longo do tempo</w:t>
      </w:r>
      <w:r w:rsidR="004F6066">
        <w:rPr>
          <w:lang w:val="pt-BR"/>
        </w:rPr>
        <w:t xml:space="preserve">, e em consequência do turismo. </w:t>
      </w:r>
      <w:r w:rsidR="000F27D6">
        <w:rPr>
          <w:lang w:val="pt-BR"/>
        </w:rPr>
        <w:t>A estrat</w:t>
      </w:r>
      <w:r w:rsidR="00380E17">
        <w:rPr>
          <w:lang w:val="pt-BR"/>
        </w:rPr>
        <w:t>égia</w:t>
      </w:r>
      <w:r w:rsidR="000F27D6">
        <w:rPr>
          <w:lang w:val="pt-BR"/>
        </w:rPr>
        <w:t xml:space="preserve"> adot</w:t>
      </w:r>
      <w:r w:rsidR="00380E17">
        <w:rPr>
          <w:lang w:val="pt-BR"/>
        </w:rPr>
        <w:t>ada</w:t>
      </w:r>
      <w:r w:rsidR="000F27D6">
        <w:rPr>
          <w:lang w:val="pt-BR"/>
        </w:rPr>
        <w:t xml:space="preserve"> pelo Programa para abordar, prevenir e mitigar estes problemas </w:t>
      </w:r>
      <w:r w:rsidR="00380E17">
        <w:rPr>
          <w:lang w:val="pt-BR"/>
        </w:rPr>
        <w:t>encontra-se descrita</w:t>
      </w:r>
      <w:r w:rsidR="000F27D6">
        <w:rPr>
          <w:lang w:val="pt-BR"/>
        </w:rPr>
        <w:t xml:space="preserve"> a seguir</w:t>
      </w:r>
      <w:r w:rsidR="00A641AD">
        <w:rPr>
          <w:lang w:val="pt-BR"/>
        </w:rPr>
        <w:t xml:space="preserve">. </w:t>
      </w:r>
    </w:p>
    <w:p w:rsidR="00DA0456" w:rsidRPr="00320B2A" w:rsidRDefault="00DA0456" w:rsidP="007E0C95">
      <w:pPr>
        <w:pStyle w:val="FirstHeading"/>
        <w:numPr>
          <w:ilvl w:val="0"/>
          <w:numId w:val="15"/>
        </w:numPr>
        <w:rPr>
          <w:szCs w:val="22"/>
          <w:lang w:val="pt-BR"/>
        </w:rPr>
      </w:pPr>
      <w:bookmarkStart w:id="65" w:name="_Toc342486533"/>
      <w:r w:rsidRPr="00320B2A">
        <w:rPr>
          <w:szCs w:val="22"/>
          <w:lang w:val="pt-BR"/>
        </w:rPr>
        <w:t>Impactos e Riscos Ambientais</w:t>
      </w:r>
      <w:bookmarkEnd w:id="65"/>
    </w:p>
    <w:p w:rsidR="000F27D6" w:rsidRPr="00F27DA6" w:rsidRDefault="00893BDE" w:rsidP="00893BDE">
      <w:pPr>
        <w:pStyle w:val="Paragraph"/>
        <w:rPr>
          <w:lang w:val="pt-BR"/>
        </w:rPr>
      </w:pPr>
      <w:r w:rsidRPr="00412A5D">
        <w:rPr>
          <w:u w:val="single"/>
          <w:lang w:val="pt-BR"/>
        </w:rPr>
        <w:t xml:space="preserve">Risco de aumento </w:t>
      </w:r>
      <w:r w:rsidR="000F27D6">
        <w:rPr>
          <w:u w:val="single"/>
          <w:lang w:val="pt-BR"/>
        </w:rPr>
        <w:t xml:space="preserve">nos níveis de </w:t>
      </w:r>
      <w:proofErr w:type="spellStart"/>
      <w:r w:rsidR="000F27D6">
        <w:rPr>
          <w:u w:val="single"/>
          <w:lang w:val="pt-BR"/>
        </w:rPr>
        <w:t>antropização</w:t>
      </w:r>
      <w:proofErr w:type="spellEnd"/>
      <w:r w:rsidR="000F27D6">
        <w:rPr>
          <w:u w:val="single"/>
          <w:lang w:val="pt-BR"/>
        </w:rPr>
        <w:t xml:space="preserve"> e ocupação desordenada, inclusive de áreas naturais frágeis. </w:t>
      </w:r>
      <w:r w:rsidR="004F6066" w:rsidRPr="00412A5D">
        <w:rPr>
          <w:lang w:val="pt-BR"/>
        </w:rPr>
        <w:t xml:space="preserve">O aumento do turismo na região poderá representar um forte aditivo na pressão antrópica que já existe sobre áreas ambientais sensíveis e </w:t>
      </w:r>
      <w:r w:rsidR="004F6066" w:rsidRPr="00412A5D">
        <w:rPr>
          <w:lang w:val="pt-BR"/>
        </w:rPr>
        <w:lastRenderedPageBreak/>
        <w:t>vulneráveis</w:t>
      </w:r>
      <w:r w:rsidR="004F6066" w:rsidRPr="00F27DA6">
        <w:rPr>
          <w:lang w:val="pt-BR"/>
        </w:rPr>
        <w:t>.</w:t>
      </w:r>
      <w:r w:rsidR="007A0467" w:rsidRPr="00F27DA6">
        <w:rPr>
          <w:lang w:val="pt-BR"/>
        </w:rPr>
        <w:t xml:space="preserve"> </w:t>
      </w:r>
      <w:r w:rsidR="004F6066" w:rsidRPr="00F27DA6">
        <w:rPr>
          <w:lang w:val="pt-BR"/>
        </w:rPr>
        <w:t xml:space="preserve">Nesse sentido, o Programa adotou uma visão abrangente do problema e propôs o estabelecimento de </w:t>
      </w:r>
      <w:r w:rsidR="007A0467" w:rsidRPr="00F27DA6">
        <w:rPr>
          <w:lang w:val="pt-BR"/>
        </w:rPr>
        <w:t xml:space="preserve">um zoneamento ecológico econômico (ZEE), priorizando o Polo Marajó. </w:t>
      </w:r>
      <w:r w:rsidR="00D067DD" w:rsidRPr="00F27DA6">
        <w:rPr>
          <w:lang w:val="pt-BR"/>
        </w:rPr>
        <w:t xml:space="preserve">Em </w:t>
      </w:r>
      <w:r w:rsidR="000723B0" w:rsidRPr="00F27DA6">
        <w:rPr>
          <w:lang w:val="pt-BR"/>
        </w:rPr>
        <w:t>nível estadual, já existe um ZEE, mas a escala não é apropriada para apoiar no tipo de gestão ambiental que se pretende para as áreas de atuação do Programa</w:t>
      </w:r>
      <w:r w:rsidR="0019076B" w:rsidRPr="00F27DA6">
        <w:rPr>
          <w:lang w:val="pt-BR"/>
        </w:rPr>
        <w:t xml:space="preserve"> no Polo Marajó</w:t>
      </w:r>
      <w:r w:rsidR="000723B0" w:rsidRPr="00F27DA6">
        <w:rPr>
          <w:lang w:val="pt-BR"/>
        </w:rPr>
        <w:t>.</w:t>
      </w:r>
      <w:r w:rsidR="0019076B" w:rsidRPr="00F27DA6">
        <w:rPr>
          <w:lang w:val="pt-BR"/>
        </w:rPr>
        <w:t xml:space="preserve"> Portanto, a</w:t>
      </w:r>
      <w:r w:rsidR="007A0467" w:rsidRPr="00F27DA6">
        <w:rPr>
          <w:lang w:val="pt-BR"/>
        </w:rPr>
        <w:t xml:space="preserve"> elaboração do ZEE para os três Municípios do Polo oferecerá a oportunidade de ordenamento das atividades econômicas em harmonia com os ecossistemas existentes, e </w:t>
      </w:r>
      <w:r w:rsidR="0019076B" w:rsidRPr="00F27DA6">
        <w:rPr>
          <w:lang w:val="pt-BR"/>
        </w:rPr>
        <w:t xml:space="preserve">com as </w:t>
      </w:r>
      <w:r w:rsidR="007A0467" w:rsidRPr="00F27DA6">
        <w:rPr>
          <w:lang w:val="pt-BR"/>
        </w:rPr>
        <w:t>características ambientais e sociais</w:t>
      </w:r>
      <w:r w:rsidR="0019076B" w:rsidRPr="00F27DA6">
        <w:rPr>
          <w:lang w:val="pt-BR"/>
        </w:rPr>
        <w:t xml:space="preserve"> da região</w:t>
      </w:r>
      <w:r w:rsidR="007A0467" w:rsidRPr="00F27DA6">
        <w:rPr>
          <w:lang w:val="pt-BR"/>
        </w:rPr>
        <w:t xml:space="preserve">. Nos outros Polos, as ações financiadas através do componente de fortalecimento da gestão turística e ambiental darão subsídio para ordenar e monitorar o </w:t>
      </w:r>
      <w:r w:rsidR="008F717F" w:rsidRPr="00F27DA6">
        <w:rPr>
          <w:lang w:val="pt-BR"/>
        </w:rPr>
        <w:t xml:space="preserve">ordenamento e </w:t>
      </w:r>
      <w:r w:rsidR="007A0467" w:rsidRPr="00F27DA6">
        <w:rPr>
          <w:lang w:val="pt-BR"/>
        </w:rPr>
        <w:t>uso público das áreas</w:t>
      </w:r>
      <w:r w:rsidR="0019076B" w:rsidRPr="00F27DA6">
        <w:rPr>
          <w:lang w:val="pt-BR"/>
        </w:rPr>
        <w:t>, através de apoio a realização de planos de uso publico, estudos de capacidade de carga, e implementação de planos diretores</w:t>
      </w:r>
      <w:r w:rsidR="007A0467" w:rsidRPr="00F27DA6">
        <w:rPr>
          <w:lang w:val="pt-BR"/>
        </w:rPr>
        <w:t xml:space="preserve"> Em especial, o Programa deverá fortalecer os Municípios nas ações de fiscalização e controle do uso do solo. </w:t>
      </w:r>
    </w:p>
    <w:p w:rsidR="00531EF9" w:rsidRDefault="000F27D6" w:rsidP="00893BDE">
      <w:pPr>
        <w:pStyle w:val="Paragraph"/>
        <w:rPr>
          <w:lang w:val="pt-BR"/>
        </w:rPr>
      </w:pPr>
      <w:r w:rsidRPr="00F27DA6">
        <w:rPr>
          <w:u w:val="single"/>
          <w:lang w:val="pt-BR"/>
        </w:rPr>
        <w:t xml:space="preserve">Risco de aumento de pressão sobre os recursos naturais e sobre </w:t>
      </w:r>
      <w:r w:rsidR="002562CA" w:rsidRPr="00F27DA6">
        <w:rPr>
          <w:u w:val="single"/>
          <w:lang w:val="pt-BR"/>
        </w:rPr>
        <w:t xml:space="preserve">a </w:t>
      </w:r>
      <w:r w:rsidRPr="00F27DA6">
        <w:rPr>
          <w:u w:val="single"/>
          <w:lang w:val="pt-BR"/>
        </w:rPr>
        <w:t>biodiversidade.</w:t>
      </w:r>
      <w:r w:rsidR="002562CA" w:rsidRPr="00F27DA6">
        <w:rPr>
          <w:u w:val="single"/>
          <w:lang w:val="pt-BR"/>
        </w:rPr>
        <w:t xml:space="preserve"> </w:t>
      </w:r>
      <w:r w:rsidR="002562CA" w:rsidRPr="00F27DA6">
        <w:rPr>
          <w:lang w:val="pt-BR"/>
        </w:rPr>
        <w:t xml:space="preserve">Nos três Polos, </w:t>
      </w:r>
      <w:r w:rsidR="00011B26" w:rsidRPr="00F27DA6">
        <w:rPr>
          <w:lang w:val="pt-BR"/>
        </w:rPr>
        <w:t xml:space="preserve">a degradação ambiental foi </w:t>
      </w:r>
      <w:r w:rsidR="007875FC" w:rsidRPr="00F27DA6">
        <w:rPr>
          <w:lang w:val="pt-BR"/>
        </w:rPr>
        <w:t>identificada</w:t>
      </w:r>
      <w:r w:rsidR="00011B26" w:rsidRPr="00F27DA6">
        <w:rPr>
          <w:lang w:val="pt-BR"/>
        </w:rPr>
        <w:t xml:space="preserve"> como um dos maiores problemas ambientais. </w:t>
      </w:r>
      <w:r w:rsidR="002562CA" w:rsidRPr="00F27DA6">
        <w:rPr>
          <w:lang w:val="pt-BR"/>
        </w:rPr>
        <w:t>A ocupação desordenada da terra por invasores, e expulsão de famílias das pequenas propriedades na zona rural</w:t>
      </w:r>
      <w:r w:rsidR="002562CA">
        <w:rPr>
          <w:lang w:val="pt-BR"/>
        </w:rPr>
        <w:t xml:space="preserve"> e venda ilegal</w:t>
      </w:r>
      <w:r w:rsidR="002A12F5">
        <w:rPr>
          <w:lang w:val="pt-BR"/>
        </w:rPr>
        <w:t xml:space="preserve">, para a exploração </w:t>
      </w:r>
      <w:r w:rsidR="00924004">
        <w:rPr>
          <w:lang w:val="pt-BR"/>
        </w:rPr>
        <w:t xml:space="preserve">madeireira, </w:t>
      </w:r>
      <w:r w:rsidR="002A12F5">
        <w:rPr>
          <w:lang w:val="pt-BR"/>
        </w:rPr>
        <w:t>pesqueira ou caça ilegal, por exemplo</w:t>
      </w:r>
      <w:r w:rsidR="002562CA">
        <w:rPr>
          <w:lang w:val="pt-BR"/>
        </w:rPr>
        <w:t>, provoca conflitos entre as comunidades locais</w:t>
      </w:r>
      <w:r w:rsidR="00011B26">
        <w:rPr>
          <w:lang w:val="pt-BR"/>
        </w:rPr>
        <w:t xml:space="preserve"> e contribui para a degradação do ambiente</w:t>
      </w:r>
      <w:r w:rsidR="002562CA">
        <w:rPr>
          <w:lang w:val="pt-BR"/>
        </w:rPr>
        <w:t xml:space="preserve">. Estas ações comprometem a qualidade dos recursos físicos e bióticos, como a fauna e flora da região, e colocam em risco a atratividade natural da região que é a âncora principal do turismo </w:t>
      </w:r>
      <w:r w:rsidR="00011B26">
        <w:rPr>
          <w:lang w:val="pt-BR"/>
        </w:rPr>
        <w:t>no Estado</w:t>
      </w:r>
      <w:r w:rsidR="002562CA">
        <w:rPr>
          <w:lang w:val="pt-BR"/>
        </w:rPr>
        <w:t xml:space="preserve">. </w:t>
      </w:r>
      <w:r w:rsidR="002A12F5">
        <w:rPr>
          <w:lang w:val="pt-BR"/>
        </w:rPr>
        <w:t xml:space="preserve">Para mitigar estes riscos o Programa incorporou uma série de ações que visam por um lado, fortalecer a gestão ambiental dos Municípios, e por outro, fortalecer também as comunidades presentes na região para um posicionamento mais efetivo frente aos problemas de invasões e uso desordenado do solo. Nesse sentido o Programa apoiará: </w:t>
      </w:r>
    </w:p>
    <w:p w:rsidR="00531EF9" w:rsidRPr="00B36CCE" w:rsidRDefault="00823CE4" w:rsidP="00EC23AA">
      <w:pPr>
        <w:pStyle w:val="subpar"/>
        <w:numPr>
          <w:ilvl w:val="2"/>
          <w:numId w:val="19"/>
        </w:numPr>
        <w:rPr>
          <w:lang w:val="pt-BR"/>
        </w:rPr>
      </w:pPr>
      <w:r>
        <w:rPr>
          <w:lang w:val="pt-BR"/>
        </w:rPr>
        <w:t>M</w:t>
      </w:r>
      <w:r w:rsidR="002A12F5" w:rsidRPr="00531EF9">
        <w:rPr>
          <w:lang w:val="pt-BR"/>
        </w:rPr>
        <w:t xml:space="preserve">edidas para fortalecer o ordenamento do uso </w:t>
      </w:r>
      <w:r w:rsidR="008F717F">
        <w:rPr>
          <w:lang w:val="pt-BR"/>
        </w:rPr>
        <w:t xml:space="preserve">do solo em geral com ênfase no uso </w:t>
      </w:r>
      <w:r w:rsidR="002A12F5" w:rsidRPr="00531EF9">
        <w:rPr>
          <w:lang w:val="pt-BR"/>
        </w:rPr>
        <w:t xml:space="preserve">público de áreas prioritárias para o ecoturismo, não somente em áreas naturais ou urbanas (e.g., através de melhor gestão </w:t>
      </w:r>
      <w:r w:rsidR="00531EF9" w:rsidRPr="00531EF9">
        <w:rPr>
          <w:lang w:val="pt-BR"/>
        </w:rPr>
        <w:t>e controle</w:t>
      </w:r>
      <w:r w:rsidR="002A12F5" w:rsidRPr="00531EF9">
        <w:rPr>
          <w:lang w:val="pt-BR"/>
        </w:rPr>
        <w:t xml:space="preserve"> municipal), como também nas áreas protegidas. </w:t>
      </w:r>
      <w:r w:rsidR="002A12F5" w:rsidRPr="00B36CCE">
        <w:rPr>
          <w:lang w:val="pt-BR"/>
        </w:rPr>
        <w:t xml:space="preserve">O Programa apoiará, por exemplo, estudos para ordenar o </w:t>
      </w:r>
      <w:r w:rsidR="008F717F" w:rsidRPr="00B36CCE">
        <w:rPr>
          <w:lang w:val="pt-BR"/>
        </w:rPr>
        <w:t xml:space="preserve">acesso e </w:t>
      </w:r>
      <w:r w:rsidR="002A12F5" w:rsidRPr="00B36CCE">
        <w:rPr>
          <w:lang w:val="pt-BR"/>
        </w:rPr>
        <w:t>uso</w:t>
      </w:r>
      <w:r w:rsidR="008F717F" w:rsidRPr="00B36CCE">
        <w:rPr>
          <w:lang w:val="pt-BR"/>
        </w:rPr>
        <w:t xml:space="preserve"> do solo e de espaços</w:t>
      </w:r>
      <w:r w:rsidR="002A12F5" w:rsidRPr="00B36CCE">
        <w:rPr>
          <w:lang w:val="pt-BR"/>
        </w:rPr>
        <w:t xml:space="preserve"> público</w:t>
      </w:r>
      <w:r w:rsidR="008F717F" w:rsidRPr="00B36CCE">
        <w:rPr>
          <w:lang w:val="pt-BR"/>
        </w:rPr>
        <w:t>s</w:t>
      </w:r>
      <w:r w:rsidR="002A12F5" w:rsidRPr="00B36CCE">
        <w:rPr>
          <w:lang w:val="pt-BR"/>
        </w:rPr>
        <w:t xml:space="preserve"> dentr</w:t>
      </w:r>
      <w:r w:rsidR="008F717F" w:rsidRPr="00B36CCE">
        <w:rPr>
          <w:lang w:val="pt-BR"/>
        </w:rPr>
        <w:t>o</w:t>
      </w:r>
      <w:r w:rsidR="002A12F5" w:rsidRPr="00B36CCE">
        <w:rPr>
          <w:lang w:val="pt-BR"/>
        </w:rPr>
        <w:t xml:space="preserve"> das </w:t>
      </w:r>
      <w:r w:rsidR="00085C2F">
        <w:rPr>
          <w:lang w:val="pt-BR"/>
        </w:rPr>
        <w:t>UC</w:t>
      </w:r>
      <w:r w:rsidR="002A12F5" w:rsidRPr="00B36CCE">
        <w:rPr>
          <w:lang w:val="pt-BR"/>
        </w:rPr>
        <w:t xml:space="preserve"> existentes, e estudos para estabelecer a capacidade de carga nestas áreas. </w:t>
      </w:r>
    </w:p>
    <w:p w:rsidR="00531EF9" w:rsidRDefault="00823CE4" w:rsidP="00EC23AA">
      <w:pPr>
        <w:pStyle w:val="subpar"/>
        <w:numPr>
          <w:ilvl w:val="2"/>
          <w:numId w:val="19"/>
        </w:numPr>
        <w:rPr>
          <w:lang w:val="pt-BR"/>
        </w:rPr>
      </w:pPr>
      <w:r>
        <w:rPr>
          <w:lang w:val="pt-BR"/>
        </w:rPr>
        <w:t>A</w:t>
      </w:r>
      <w:r w:rsidR="00531EF9" w:rsidRPr="00531EF9">
        <w:rPr>
          <w:lang w:val="pt-BR"/>
        </w:rPr>
        <w:t>ções para fortalecer a implantação do Programa de Municípios Verdes</w:t>
      </w:r>
      <w:r w:rsidR="00DD41BD">
        <w:rPr>
          <w:rStyle w:val="FootnoteReference"/>
          <w:lang w:val="pt-BR"/>
        </w:rPr>
        <w:footnoteReference w:id="9"/>
      </w:r>
      <w:r w:rsidR="00531EF9" w:rsidRPr="00531EF9">
        <w:rPr>
          <w:lang w:val="pt-BR"/>
        </w:rPr>
        <w:t xml:space="preserve"> nos Polos, o qual incentiva os municípios a realizar um monitoramento </w:t>
      </w:r>
      <w:r w:rsidR="008F717F">
        <w:rPr>
          <w:lang w:val="pt-BR"/>
        </w:rPr>
        <w:t>in</w:t>
      </w:r>
      <w:r w:rsidR="00531EF9" w:rsidRPr="00531EF9">
        <w:rPr>
          <w:lang w:val="pt-BR"/>
        </w:rPr>
        <w:t xml:space="preserve">tensivo sobre o desmatamento, </w:t>
      </w:r>
      <w:r w:rsidR="00531EF9">
        <w:rPr>
          <w:lang w:val="pt-BR"/>
        </w:rPr>
        <w:t>além de</w:t>
      </w:r>
      <w:r w:rsidR="00531EF9" w:rsidRPr="00531EF9">
        <w:rPr>
          <w:lang w:val="pt-BR"/>
        </w:rPr>
        <w:t xml:space="preserve"> prioriza</w:t>
      </w:r>
      <w:r w:rsidR="00531EF9">
        <w:rPr>
          <w:lang w:val="pt-BR"/>
        </w:rPr>
        <w:t>r</w:t>
      </w:r>
      <w:r w:rsidR="00531EF9" w:rsidRPr="00531EF9">
        <w:rPr>
          <w:lang w:val="pt-BR"/>
        </w:rPr>
        <w:t xml:space="preserve"> o cadastro rural de propriedades, o</w:t>
      </w:r>
      <w:r w:rsidR="00531EF9">
        <w:rPr>
          <w:lang w:val="pt-BR"/>
        </w:rPr>
        <w:t xml:space="preserve"> qual</w:t>
      </w:r>
      <w:r w:rsidR="00531EF9" w:rsidRPr="00531EF9">
        <w:rPr>
          <w:lang w:val="pt-BR"/>
        </w:rPr>
        <w:t xml:space="preserve"> ajuda na regularização e titularidade do uso do solo; </w:t>
      </w:r>
    </w:p>
    <w:p w:rsidR="000F27D6" w:rsidRPr="00531EF9" w:rsidRDefault="00823CE4" w:rsidP="00EC23AA">
      <w:pPr>
        <w:pStyle w:val="subpar"/>
        <w:numPr>
          <w:ilvl w:val="2"/>
          <w:numId w:val="19"/>
        </w:numPr>
        <w:rPr>
          <w:lang w:val="pt-BR"/>
        </w:rPr>
      </w:pPr>
      <w:r>
        <w:rPr>
          <w:lang w:val="pt-BR"/>
        </w:rPr>
        <w:t>A</w:t>
      </w:r>
      <w:r w:rsidR="00531EF9">
        <w:rPr>
          <w:lang w:val="pt-BR"/>
        </w:rPr>
        <w:t xml:space="preserve">ções para promover melhor conhecimento e conscientização ambiental por parte das comunidades que vivem dentro </w:t>
      </w:r>
      <w:r w:rsidR="008F717F">
        <w:rPr>
          <w:lang w:val="pt-BR"/>
        </w:rPr>
        <w:t xml:space="preserve">e perto </w:t>
      </w:r>
      <w:r w:rsidR="00531EF9">
        <w:rPr>
          <w:lang w:val="pt-BR"/>
        </w:rPr>
        <w:t xml:space="preserve">das áreas de atuação do </w:t>
      </w:r>
      <w:r w:rsidR="00531EF9">
        <w:rPr>
          <w:lang w:val="pt-BR"/>
        </w:rPr>
        <w:lastRenderedPageBreak/>
        <w:t xml:space="preserve">Programa, para </w:t>
      </w:r>
      <w:proofErr w:type="spellStart"/>
      <w:r w:rsidR="00531EF9">
        <w:rPr>
          <w:lang w:val="pt-BR"/>
        </w:rPr>
        <w:t>empoderá-las</w:t>
      </w:r>
      <w:proofErr w:type="spellEnd"/>
      <w:r w:rsidR="00531EF9">
        <w:rPr>
          <w:lang w:val="pt-BR"/>
        </w:rPr>
        <w:t xml:space="preserve"> a realizar o monitoramento e controle de suas propriedades, no sentido de evitar danos e degradação do meio ambiente. O Programa deverá promover ações de educação e conscientização ambiental junto às comunidades ribeirinhas, quilombolas e remanescentes indígenas, além das populações urbanas e rurais dos seis Municípios do Programa.</w:t>
      </w:r>
      <w:r w:rsidR="008F717F">
        <w:rPr>
          <w:lang w:val="pt-BR"/>
        </w:rPr>
        <w:t xml:space="preserve"> Oportunidades de participação nos produtos turísticos também contribuirão a oportunizar fontes alternativas de subsistência mais compatíveis com a conservação das áreas.  </w:t>
      </w:r>
    </w:p>
    <w:p w:rsidR="00893BDE" w:rsidRPr="00412A5D" w:rsidRDefault="000F27D6" w:rsidP="00893BDE">
      <w:pPr>
        <w:pStyle w:val="Paragraph"/>
        <w:rPr>
          <w:lang w:val="pt-BR"/>
        </w:rPr>
      </w:pPr>
      <w:r>
        <w:rPr>
          <w:u w:val="single"/>
          <w:lang w:val="pt-BR"/>
        </w:rPr>
        <w:t xml:space="preserve">Risco de </w:t>
      </w:r>
      <w:r w:rsidR="00380E17">
        <w:rPr>
          <w:u w:val="single"/>
          <w:lang w:val="pt-BR"/>
        </w:rPr>
        <w:t xml:space="preserve">poluição pelo </w:t>
      </w:r>
      <w:r>
        <w:rPr>
          <w:u w:val="single"/>
          <w:lang w:val="pt-BR"/>
        </w:rPr>
        <w:t xml:space="preserve">aumento </w:t>
      </w:r>
      <w:r w:rsidR="00380E17">
        <w:rPr>
          <w:u w:val="single"/>
          <w:lang w:val="pt-BR"/>
        </w:rPr>
        <w:t>de</w:t>
      </w:r>
      <w:r w:rsidR="00893BDE" w:rsidRPr="00412A5D">
        <w:rPr>
          <w:u w:val="single"/>
          <w:lang w:val="pt-BR"/>
        </w:rPr>
        <w:t xml:space="preserve"> resíduos sólidos e </w:t>
      </w:r>
      <w:r w:rsidR="00691E04" w:rsidRPr="00412A5D">
        <w:rPr>
          <w:u w:val="single"/>
          <w:lang w:val="pt-BR"/>
        </w:rPr>
        <w:t>esgotos inadequadamente gerenciados</w:t>
      </w:r>
      <w:r w:rsidR="00893BDE" w:rsidRPr="00412A5D">
        <w:rPr>
          <w:lang w:val="pt-BR"/>
        </w:rPr>
        <w:t xml:space="preserve">. Em quanto ao tema </w:t>
      </w:r>
      <w:r w:rsidR="006D1AA1">
        <w:rPr>
          <w:lang w:val="pt-BR"/>
        </w:rPr>
        <w:t>de saneamento básico</w:t>
      </w:r>
      <w:r w:rsidR="00893BDE" w:rsidRPr="00412A5D">
        <w:rPr>
          <w:lang w:val="pt-BR"/>
        </w:rPr>
        <w:t xml:space="preserve">, o </w:t>
      </w:r>
      <w:r w:rsidR="00691E04" w:rsidRPr="00412A5D">
        <w:rPr>
          <w:lang w:val="pt-BR"/>
        </w:rPr>
        <w:t xml:space="preserve">Programa </w:t>
      </w:r>
      <w:r w:rsidR="00893BDE" w:rsidRPr="00412A5D">
        <w:rPr>
          <w:lang w:val="pt-BR"/>
        </w:rPr>
        <w:t xml:space="preserve">inclui ações </w:t>
      </w:r>
      <w:r w:rsidR="00691E04" w:rsidRPr="00412A5D">
        <w:rPr>
          <w:lang w:val="pt-BR"/>
        </w:rPr>
        <w:t xml:space="preserve">para a </w:t>
      </w:r>
      <w:r w:rsidR="00893BDE" w:rsidRPr="00412A5D">
        <w:rPr>
          <w:lang w:val="pt-BR"/>
        </w:rPr>
        <w:t>implantação</w:t>
      </w:r>
      <w:r w:rsidR="006D1AA1">
        <w:rPr>
          <w:lang w:val="pt-BR"/>
        </w:rPr>
        <w:t xml:space="preserve"> e melhoria dos sistemas de abastecimento de água e esgotamento sanitário na Ilha de </w:t>
      </w:r>
      <w:proofErr w:type="spellStart"/>
      <w:r w:rsidR="006D1AA1">
        <w:rPr>
          <w:lang w:val="pt-BR"/>
        </w:rPr>
        <w:t>Combú</w:t>
      </w:r>
      <w:proofErr w:type="spellEnd"/>
      <w:r w:rsidR="006D1AA1">
        <w:rPr>
          <w:lang w:val="pt-BR"/>
        </w:rPr>
        <w:t xml:space="preserve"> (Polo Belém), </w:t>
      </w:r>
      <w:proofErr w:type="spellStart"/>
      <w:r w:rsidR="001D66E9">
        <w:rPr>
          <w:lang w:val="pt-BR"/>
        </w:rPr>
        <w:t>Belterra</w:t>
      </w:r>
      <w:proofErr w:type="spellEnd"/>
      <w:r w:rsidR="001D66E9">
        <w:rPr>
          <w:lang w:val="pt-BR"/>
        </w:rPr>
        <w:t xml:space="preserve"> e </w:t>
      </w:r>
      <w:proofErr w:type="spellStart"/>
      <w:r w:rsidR="001D66E9">
        <w:rPr>
          <w:lang w:val="pt-BR"/>
        </w:rPr>
        <w:t>Alter</w:t>
      </w:r>
      <w:proofErr w:type="spellEnd"/>
      <w:r w:rsidR="001D66E9">
        <w:rPr>
          <w:lang w:val="pt-BR"/>
        </w:rPr>
        <w:t xml:space="preserve"> do Chão (Polo </w:t>
      </w:r>
      <w:proofErr w:type="spellStart"/>
      <w:r w:rsidR="001D66E9">
        <w:rPr>
          <w:lang w:val="pt-BR"/>
        </w:rPr>
        <w:t>Tapojós</w:t>
      </w:r>
      <w:proofErr w:type="spellEnd"/>
      <w:r w:rsidR="001D66E9">
        <w:rPr>
          <w:lang w:val="pt-BR"/>
        </w:rPr>
        <w:t xml:space="preserve">), e </w:t>
      </w:r>
      <w:proofErr w:type="spellStart"/>
      <w:r w:rsidR="001D66E9">
        <w:rPr>
          <w:lang w:val="pt-BR"/>
        </w:rPr>
        <w:t>Salvaterra</w:t>
      </w:r>
      <w:proofErr w:type="spellEnd"/>
      <w:r w:rsidR="001D66E9">
        <w:rPr>
          <w:lang w:val="pt-BR"/>
        </w:rPr>
        <w:t xml:space="preserve"> (Polo Marajó). Estas ações </w:t>
      </w:r>
      <w:r w:rsidR="00DD41BD">
        <w:rPr>
          <w:lang w:val="pt-BR"/>
        </w:rPr>
        <w:t xml:space="preserve">beneficiarão principalmente a população local, serão devidamente </w:t>
      </w:r>
      <w:r w:rsidR="00DD41BD" w:rsidRPr="00F27DA6">
        <w:rPr>
          <w:lang w:val="pt-BR"/>
        </w:rPr>
        <w:t xml:space="preserve">licenciadas pelo órgão ambiental, e </w:t>
      </w:r>
      <w:r w:rsidR="001D66E9" w:rsidRPr="00F27DA6">
        <w:rPr>
          <w:lang w:val="pt-BR"/>
        </w:rPr>
        <w:t>serão financiadas atrav</w:t>
      </w:r>
      <w:r w:rsidR="00011B26" w:rsidRPr="00F27DA6">
        <w:rPr>
          <w:lang w:val="pt-BR"/>
        </w:rPr>
        <w:t xml:space="preserve">és do Componente 4 de </w:t>
      </w:r>
      <w:r w:rsidR="00823CE4" w:rsidRPr="00F27DA6">
        <w:rPr>
          <w:lang w:val="pt-BR"/>
        </w:rPr>
        <w:t>infraestrutura</w:t>
      </w:r>
      <w:r w:rsidR="001D66E9" w:rsidRPr="00F27DA6">
        <w:rPr>
          <w:lang w:val="pt-BR"/>
        </w:rPr>
        <w:t xml:space="preserve">. </w:t>
      </w:r>
      <w:r w:rsidR="002077C9" w:rsidRPr="00F27DA6">
        <w:rPr>
          <w:lang w:val="pt-BR"/>
        </w:rPr>
        <w:t xml:space="preserve">Nas áreas protegidas ou em áreas onde se desenvolve o turismo comunitário, o Programa apoiará o estudo e implantação de novas técnicas de saneamento nos locais de uso público, para reduzir risco de poluição nas áreas ou locais de maior uso público. </w:t>
      </w:r>
      <w:r w:rsidR="008F717F" w:rsidRPr="00F27DA6">
        <w:rPr>
          <w:lang w:val="pt-BR"/>
        </w:rPr>
        <w:t>Quanto a</w:t>
      </w:r>
      <w:r w:rsidR="001D66E9" w:rsidRPr="00F27DA6">
        <w:rPr>
          <w:lang w:val="pt-BR"/>
        </w:rPr>
        <w:t xml:space="preserve"> gestão de resíduos sólidos, embora o Programa não tenha previsto investimentos para a implantação ou melhoria de aterros sanitários, o tema deverá ser trabalhado no componente de fortalecimento</w:t>
      </w:r>
      <w:r w:rsidR="001D66E9">
        <w:rPr>
          <w:lang w:val="pt-BR"/>
        </w:rPr>
        <w:t xml:space="preserve"> da gestão turística e ambiental municipal, assim como no componente de gestão ambiental, através de ações de educação ambiental e através do PMV, que entre outras iniciativas, prevê um sistema de monitoramento de indicadores de qualidade ambiental dos </w:t>
      </w:r>
      <w:r w:rsidR="00EC23AA">
        <w:rPr>
          <w:lang w:val="pt-BR"/>
        </w:rPr>
        <w:t>Municípios</w:t>
      </w:r>
      <w:r w:rsidR="001D66E9">
        <w:rPr>
          <w:lang w:val="pt-BR"/>
        </w:rPr>
        <w:t xml:space="preserve"> inseridos no Programa.</w:t>
      </w:r>
      <w:r w:rsidR="00EE527C">
        <w:rPr>
          <w:lang w:val="pt-BR"/>
        </w:rPr>
        <w:t xml:space="preserve"> Além disto</w:t>
      </w:r>
      <w:r w:rsidR="00691E04" w:rsidRPr="00412A5D">
        <w:rPr>
          <w:lang w:val="pt-BR"/>
        </w:rPr>
        <w:t xml:space="preserve">, </w:t>
      </w:r>
      <w:r w:rsidR="001D66E9">
        <w:rPr>
          <w:lang w:val="pt-BR"/>
        </w:rPr>
        <w:t xml:space="preserve">outros Programas do Governo (e.g., </w:t>
      </w:r>
      <w:r w:rsidR="001D66E9" w:rsidRPr="00412A5D">
        <w:rPr>
          <w:lang w:val="pt-BR"/>
        </w:rPr>
        <w:t>Programa de Aceleração do Crescimento (PAC</w:t>
      </w:r>
      <w:r w:rsidR="001D66E9">
        <w:rPr>
          <w:lang w:val="pt-BR"/>
        </w:rPr>
        <w:t>))</w:t>
      </w:r>
      <w:r w:rsidR="001D66E9" w:rsidRPr="00412A5D">
        <w:rPr>
          <w:lang w:val="pt-BR"/>
        </w:rPr>
        <w:t xml:space="preserve">, continuarão a expandir a cobertura dos serviços básicos </w:t>
      </w:r>
      <w:r w:rsidR="001D66E9">
        <w:rPr>
          <w:lang w:val="pt-BR"/>
        </w:rPr>
        <w:t>de coleta e tratamento de resíduos sólidos na região</w:t>
      </w:r>
      <w:r w:rsidR="001D66E9" w:rsidRPr="00412A5D">
        <w:rPr>
          <w:lang w:val="pt-BR"/>
        </w:rPr>
        <w:t>.</w:t>
      </w:r>
      <w:r w:rsidR="00117471" w:rsidRPr="00412A5D">
        <w:rPr>
          <w:lang w:val="pt-BR"/>
        </w:rPr>
        <w:t xml:space="preserve"> A tendência é que, por meio desses Programas, haja um aumento importante nos indicadores de atendimento </w:t>
      </w:r>
      <w:r w:rsidR="00EE527C">
        <w:rPr>
          <w:lang w:val="pt-BR"/>
        </w:rPr>
        <w:t>à</w:t>
      </w:r>
      <w:r w:rsidR="00117471" w:rsidRPr="00412A5D">
        <w:rPr>
          <w:lang w:val="pt-BR"/>
        </w:rPr>
        <w:t xml:space="preserve"> população, aumentando, por conseguinte os coeficientes de qualidade dos rios qu</w:t>
      </w:r>
      <w:r w:rsidR="00124465">
        <w:rPr>
          <w:lang w:val="pt-BR"/>
        </w:rPr>
        <w:t>e estão atualmente comprometidos</w:t>
      </w:r>
      <w:r w:rsidR="001D66E9">
        <w:rPr>
          <w:lang w:val="pt-BR"/>
        </w:rPr>
        <w:t>.</w:t>
      </w:r>
    </w:p>
    <w:p w:rsidR="007562B1" w:rsidRPr="00CC6B18" w:rsidRDefault="00823CE4" w:rsidP="00E1107D">
      <w:pPr>
        <w:pStyle w:val="Paragraph"/>
        <w:rPr>
          <w:lang w:val="pt-BR"/>
        </w:rPr>
      </w:pPr>
      <w:r w:rsidRPr="00823CE4">
        <w:rPr>
          <w:u w:val="single"/>
          <w:lang w:val="pt-BR"/>
        </w:rPr>
        <w:t>Plano de gestão socioambiental de obras</w:t>
      </w:r>
      <w:r>
        <w:rPr>
          <w:lang w:val="pt-BR"/>
        </w:rPr>
        <w:t xml:space="preserve">. </w:t>
      </w:r>
      <w:r w:rsidR="007562B1" w:rsidRPr="00EE527C">
        <w:rPr>
          <w:lang w:val="pt-BR"/>
        </w:rPr>
        <w:t xml:space="preserve">Além destes principais riscos, existe a possibilidade de impactos negativos ambientais </w:t>
      </w:r>
      <w:r w:rsidR="007562B1" w:rsidRPr="00CC6B18">
        <w:rPr>
          <w:lang w:val="pt-BR"/>
        </w:rPr>
        <w:t>que tipicamente ocorrem durante a fase de construção das obras. Esses riscos serão identificados, junto com suas medidas de mitigação, na elaboração dos projetos executivos das obras, nos estudos de impacto ambientais exigidos pelo órgão licenciador</w:t>
      </w:r>
      <w:r w:rsidR="00EE527C" w:rsidRPr="00CC6B18">
        <w:rPr>
          <w:lang w:val="pt-BR"/>
        </w:rPr>
        <w:t>, e nas licenças propriamente ditas</w:t>
      </w:r>
      <w:r w:rsidR="007562B1" w:rsidRPr="00CC6B18">
        <w:rPr>
          <w:lang w:val="pt-BR"/>
        </w:rPr>
        <w:t xml:space="preserve">. Adicionalmente, </w:t>
      </w:r>
      <w:r w:rsidR="00EE527C" w:rsidRPr="00CC6B18">
        <w:rPr>
          <w:lang w:val="pt-BR"/>
        </w:rPr>
        <w:t xml:space="preserve">os contratos com </w:t>
      </w:r>
      <w:r w:rsidR="008845ED">
        <w:rPr>
          <w:lang w:val="pt-BR"/>
        </w:rPr>
        <w:t xml:space="preserve">as </w:t>
      </w:r>
      <w:r w:rsidR="00EE527C" w:rsidRPr="00CC6B18">
        <w:rPr>
          <w:lang w:val="pt-BR"/>
        </w:rPr>
        <w:t>empresa</w:t>
      </w:r>
      <w:r w:rsidR="008845ED">
        <w:rPr>
          <w:lang w:val="pt-BR"/>
        </w:rPr>
        <w:t>s</w:t>
      </w:r>
      <w:r w:rsidR="00EE527C" w:rsidRPr="00CC6B18">
        <w:rPr>
          <w:lang w:val="pt-BR"/>
        </w:rPr>
        <w:t xml:space="preserve"> contratada</w:t>
      </w:r>
      <w:r w:rsidR="008845ED">
        <w:rPr>
          <w:lang w:val="pt-BR"/>
        </w:rPr>
        <w:t>s</w:t>
      </w:r>
      <w:r w:rsidR="00EE527C" w:rsidRPr="00CC6B18">
        <w:rPr>
          <w:lang w:val="pt-BR"/>
        </w:rPr>
        <w:t xml:space="preserve"> para a execução da</w:t>
      </w:r>
      <w:r w:rsidR="008845ED">
        <w:rPr>
          <w:lang w:val="pt-BR"/>
        </w:rPr>
        <w:t>s</w:t>
      </w:r>
      <w:r w:rsidR="00EE527C" w:rsidRPr="00CC6B18">
        <w:rPr>
          <w:lang w:val="pt-BR"/>
        </w:rPr>
        <w:t xml:space="preserve"> obra</w:t>
      </w:r>
      <w:r w:rsidR="008845ED">
        <w:rPr>
          <w:lang w:val="pt-BR"/>
        </w:rPr>
        <w:t>s</w:t>
      </w:r>
      <w:r w:rsidR="00EE527C" w:rsidRPr="00CC6B18">
        <w:rPr>
          <w:lang w:val="pt-BR"/>
        </w:rPr>
        <w:t xml:space="preserve"> deverão conter todos os requisitos e condições para controle e mitigação dos potenciais impactos</w:t>
      </w:r>
      <w:r w:rsidR="008845ED">
        <w:rPr>
          <w:lang w:val="pt-BR"/>
        </w:rPr>
        <w:t xml:space="preserve"> sociais e ambientais</w:t>
      </w:r>
      <w:r w:rsidR="00EE527C" w:rsidRPr="00CC6B18">
        <w:rPr>
          <w:lang w:val="pt-BR"/>
        </w:rPr>
        <w:t xml:space="preserve">. </w:t>
      </w:r>
      <w:r w:rsidR="00011B26">
        <w:rPr>
          <w:lang w:val="pt-BR"/>
        </w:rPr>
        <w:t>Estes requisitos serão exigidos e monitorados através de um plano de gestão socioambiental de obras, inserido no Componente 5, de Gestão Ambiental.</w:t>
      </w:r>
    </w:p>
    <w:p w:rsidR="00A10B9B" w:rsidRPr="007308D1" w:rsidRDefault="00DA0456" w:rsidP="007E0C95">
      <w:pPr>
        <w:pStyle w:val="FirstHeading"/>
        <w:numPr>
          <w:ilvl w:val="0"/>
          <w:numId w:val="15"/>
        </w:numPr>
        <w:rPr>
          <w:szCs w:val="22"/>
          <w:lang w:val="pt-BR"/>
        </w:rPr>
      </w:pPr>
      <w:bookmarkStart w:id="66" w:name="_Toc342486534"/>
      <w:r w:rsidRPr="007308D1">
        <w:rPr>
          <w:szCs w:val="22"/>
          <w:lang w:val="pt-BR"/>
        </w:rPr>
        <w:t>Impactos e Riscos Sociais</w:t>
      </w:r>
      <w:bookmarkEnd w:id="66"/>
    </w:p>
    <w:p w:rsidR="00823CE4" w:rsidRDefault="00823CE4" w:rsidP="00823CE4">
      <w:pPr>
        <w:pStyle w:val="Paragraph"/>
        <w:numPr>
          <w:ilvl w:val="1"/>
          <w:numId w:val="15"/>
        </w:numPr>
        <w:rPr>
          <w:lang w:val="pt-BR"/>
        </w:rPr>
      </w:pPr>
      <w:r w:rsidRPr="00380E17">
        <w:rPr>
          <w:u w:val="single"/>
          <w:lang w:val="pt-BR"/>
        </w:rPr>
        <w:t>Risco de marginalização ou exclusão de populações vulneráveis locais</w:t>
      </w:r>
      <w:r>
        <w:rPr>
          <w:lang w:val="pt-BR"/>
        </w:rPr>
        <w:t xml:space="preserve">, por falta de acesso aos benefícios econômicos do turismo, como comunidades </w:t>
      </w:r>
      <w:r>
        <w:rPr>
          <w:lang w:val="pt-BR"/>
        </w:rPr>
        <w:lastRenderedPageBreak/>
        <w:t>indígenas ou remanescentes, ribeirinhas, ou quilombolas. Nesse sentido, o Programa apoiará as seguintes ações para mitigar o risco de afetação negativa sobre as comunidades e populações vulneráveis presentes nos Polos:</w:t>
      </w:r>
    </w:p>
    <w:p w:rsidR="00823CE4" w:rsidRPr="00F27DA6" w:rsidRDefault="00823CE4" w:rsidP="00823CE4">
      <w:pPr>
        <w:pStyle w:val="subpar"/>
        <w:numPr>
          <w:ilvl w:val="2"/>
          <w:numId w:val="15"/>
        </w:numPr>
        <w:rPr>
          <w:lang w:val="pt-BR"/>
        </w:rPr>
      </w:pPr>
      <w:r w:rsidRPr="00FD4D5E">
        <w:rPr>
          <w:b/>
          <w:lang w:val="pt-BR"/>
        </w:rPr>
        <w:t>Plano de comunicação,</w:t>
      </w:r>
      <w:r w:rsidR="00FD4D5E" w:rsidRPr="00FD4D5E">
        <w:rPr>
          <w:b/>
          <w:lang w:val="pt-BR"/>
        </w:rPr>
        <w:t xml:space="preserve"> </w:t>
      </w:r>
      <w:r w:rsidRPr="00FD4D5E">
        <w:rPr>
          <w:b/>
          <w:lang w:val="pt-BR"/>
        </w:rPr>
        <w:t>consulta e interação com comunidades beneficiárias e afetadas</w:t>
      </w:r>
      <w:r w:rsidRPr="00FD4D5E">
        <w:rPr>
          <w:lang w:val="pt-BR"/>
        </w:rPr>
        <w:t xml:space="preserve">. Esta ação </w:t>
      </w:r>
      <w:r w:rsidR="008845ED" w:rsidRPr="00FD4D5E">
        <w:rPr>
          <w:lang w:val="pt-BR"/>
        </w:rPr>
        <w:t xml:space="preserve">incluirá o mapeamento dos atores afetados e suas relações, debilidades e fortalezas, e um conjunto de ações sistemáticas para informar-lhes sobre as atividades do programa e identificar preocupações a serem atendidas pelos planos de mitigação, </w:t>
      </w:r>
      <w:r w:rsidR="008845ED" w:rsidRPr="00F27DA6">
        <w:rPr>
          <w:lang w:val="pt-BR"/>
        </w:rPr>
        <w:t>assim como oportunidades a serem integradas no desenho dos produtos, capacitação da comunidade e educação socioambiental.</w:t>
      </w:r>
      <w:r w:rsidR="008845ED" w:rsidRPr="00F27DA6">
        <w:rPr>
          <w:u w:val="single"/>
          <w:lang w:val="pt-BR"/>
        </w:rPr>
        <w:t xml:space="preserve"> </w:t>
      </w:r>
    </w:p>
    <w:p w:rsidR="00823CE4" w:rsidRPr="00F27DA6" w:rsidRDefault="00823CE4" w:rsidP="00823CE4">
      <w:pPr>
        <w:pStyle w:val="subpar"/>
        <w:numPr>
          <w:ilvl w:val="2"/>
          <w:numId w:val="15"/>
        </w:numPr>
        <w:rPr>
          <w:lang w:val="pt-BR"/>
        </w:rPr>
      </w:pPr>
      <w:r w:rsidRPr="00F27DA6">
        <w:rPr>
          <w:b/>
          <w:lang w:val="pt-BR"/>
        </w:rPr>
        <w:t>Protocolo de Atuação em Assuntos Indígenas</w:t>
      </w:r>
      <w:r w:rsidR="008B2318" w:rsidRPr="00F27DA6">
        <w:rPr>
          <w:b/>
          <w:lang w:val="pt-BR"/>
        </w:rPr>
        <w:t xml:space="preserve"> e Comunit</w:t>
      </w:r>
      <w:r w:rsidR="008B2318" w:rsidRPr="00F27DA6">
        <w:rPr>
          <w:b/>
          <w:u w:val="single"/>
          <w:lang w:val="pt-BR"/>
        </w:rPr>
        <w:t>á</w:t>
      </w:r>
      <w:r w:rsidR="00B458C9" w:rsidRPr="00F27DA6">
        <w:rPr>
          <w:b/>
          <w:lang w:val="pt-BR"/>
        </w:rPr>
        <w:t>rios</w:t>
      </w:r>
      <w:r w:rsidRPr="00F27DA6">
        <w:rPr>
          <w:lang w:val="pt-BR"/>
        </w:rPr>
        <w:t xml:space="preserve">. Esta ação </w:t>
      </w:r>
      <w:r w:rsidR="00B458C9" w:rsidRPr="00F27DA6">
        <w:rPr>
          <w:lang w:val="pt-BR"/>
        </w:rPr>
        <w:t>incluir</w:t>
      </w:r>
      <w:r w:rsidR="00B458C9" w:rsidRPr="00F27DA6">
        <w:rPr>
          <w:u w:val="single"/>
          <w:lang w:val="pt-BR"/>
        </w:rPr>
        <w:t>á</w:t>
      </w:r>
      <w:r w:rsidR="008845ED" w:rsidRPr="00F27DA6">
        <w:rPr>
          <w:lang w:val="pt-BR"/>
        </w:rPr>
        <w:t xml:space="preserve"> um conjunto de orientações técnicas e praticas para assegurar que no desenho e implementação de produtos sejam devidamente consideradas as partic</w:t>
      </w:r>
      <w:r w:rsidR="00B458C9" w:rsidRPr="00F27DA6">
        <w:rPr>
          <w:lang w:val="pt-BR"/>
        </w:rPr>
        <w:t>ularidades socioculturais das</w:t>
      </w:r>
      <w:r w:rsidR="008845ED" w:rsidRPr="00F27DA6">
        <w:rPr>
          <w:lang w:val="pt-BR"/>
        </w:rPr>
        <w:t xml:space="preserve"> comunidades</w:t>
      </w:r>
      <w:r w:rsidR="00B458C9" w:rsidRPr="00F27DA6">
        <w:rPr>
          <w:lang w:val="pt-BR"/>
        </w:rPr>
        <w:t xml:space="preserve"> indígenas, quilombolas e ribeirinhas</w:t>
      </w:r>
      <w:r w:rsidR="008845ED" w:rsidRPr="00F27DA6">
        <w:rPr>
          <w:lang w:val="pt-BR"/>
        </w:rPr>
        <w:t xml:space="preserve">, tanto em termos de </w:t>
      </w:r>
      <w:r w:rsidR="00B458C9" w:rsidRPr="00F27DA6">
        <w:rPr>
          <w:lang w:val="pt-BR"/>
        </w:rPr>
        <w:t>seu potencial como atrativo, como das medidas necessárias para respeitar a legislação aplicável assim como as normas culturais comunitárias. O protocolo ser</w:t>
      </w:r>
      <w:r w:rsidR="00B458C9" w:rsidRPr="00F27DA6">
        <w:rPr>
          <w:u w:val="single"/>
          <w:lang w:val="pt-BR"/>
        </w:rPr>
        <w:t>á</w:t>
      </w:r>
      <w:r w:rsidR="00B458C9" w:rsidRPr="00F27DA6">
        <w:rPr>
          <w:lang w:val="pt-BR"/>
        </w:rPr>
        <w:t xml:space="preserve"> integrado a outros componentes visando assegurar sua adequação sociocultural e medidas que compensem a fragilidade das comunidades.</w:t>
      </w:r>
      <w:r w:rsidR="008B2318" w:rsidRPr="00F27DA6">
        <w:rPr>
          <w:lang w:val="pt-BR"/>
        </w:rPr>
        <w:t xml:space="preserve"> O protocolo será integrado em um processo estudos e projetos pilotos, tais como melhoria da interpretação cultural, </w:t>
      </w:r>
      <w:r w:rsidR="0092042E" w:rsidRPr="00F27DA6">
        <w:rPr>
          <w:lang w:val="pt-BR"/>
        </w:rPr>
        <w:t xml:space="preserve">seleção de áreas ou </w:t>
      </w:r>
      <w:r w:rsidR="008B2318" w:rsidRPr="00F27DA6">
        <w:rPr>
          <w:lang w:val="pt-BR"/>
        </w:rPr>
        <w:t>aldeias</w:t>
      </w:r>
      <w:r w:rsidR="0092042E" w:rsidRPr="00F27DA6">
        <w:rPr>
          <w:lang w:val="pt-BR"/>
        </w:rPr>
        <w:t xml:space="preserve"> para implantação de projetos piloto com finalidade demonstrativa</w:t>
      </w:r>
      <w:r w:rsidR="008B2318" w:rsidRPr="00F27DA6">
        <w:rPr>
          <w:lang w:val="pt-BR"/>
        </w:rPr>
        <w:t>, potencialização da produção e comercio de artesanato</w:t>
      </w:r>
      <w:r w:rsidR="0092042E" w:rsidRPr="00F27DA6">
        <w:rPr>
          <w:lang w:val="pt-BR"/>
        </w:rPr>
        <w:t xml:space="preserve"> com resgate de técnicas ancestrais, etc., </w:t>
      </w:r>
      <w:r w:rsidR="008B2318" w:rsidRPr="00F27DA6">
        <w:rPr>
          <w:lang w:val="pt-BR"/>
        </w:rPr>
        <w:t>que busca servir de modelo para a interação efetiva e sócio-culturalmente das comunidades no desenvolvimento do turismo sustentável.</w:t>
      </w:r>
    </w:p>
    <w:p w:rsidR="00823CE4" w:rsidRPr="00FD4D5E" w:rsidRDefault="00FD4D5E" w:rsidP="00823CE4">
      <w:pPr>
        <w:pStyle w:val="subpar"/>
        <w:numPr>
          <w:ilvl w:val="2"/>
          <w:numId w:val="15"/>
        </w:numPr>
        <w:rPr>
          <w:lang w:val="pt-BR"/>
        </w:rPr>
      </w:pPr>
      <w:r>
        <w:rPr>
          <w:b/>
          <w:lang w:val="pt-BR"/>
        </w:rPr>
        <w:t>Marco de Compensação ou R</w:t>
      </w:r>
      <w:r w:rsidR="00823CE4" w:rsidRPr="00FD4D5E">
        <w:rPr>
          <w:b/>
          <w:lang w:val="pt-BR"/>
        </w:rPr>
        <w:t xml:space="preserve">estauração de </w:t>
      </w:r>
      <w:r>
        <w:rPr>
          <w:b/>
          <w:lang w:val="pt-BR"/>
        </w:rPr>
        <w:t>M</w:t>
      </w:r>
      <w:r w:rsidR="00823CE4" w:rsidRPr="00FD4D5E">
        <w:rPr>
          <w:b/>
          <w:lang w:val="pt-BR"/>
        </w:rPr>
        <w:t xml:space="preserve">eios de </w:t>
      </w:r>
      <w:r>
        <w:rPr>
          <w:b/>
          <w:lang w:val="pt-BR"/>
        </w:rPr>
        <w:t>V</w:t>
      </w:r>
      <w:r w:rsidR="00823CE4" w:rsidRPr="00FD4D5E">
        <w:rPr>
          <w:b/>
          <w:lang w:val="pt-BR"/>
        </w:rPr>
        <w:t>ida</w:t>
      </w:r>
      <w:r w:rsidR="00823CE4" w:rsidRPr="00FD4D5E">
        <w:rPr>
          <w:lang w:val="pt-BR"/>
        </w:rPr>
        <w:t>. Esta ação</w:t>
      </w:r>
      <w:r w:rsidR="00B458C9" w:rsidRPr="00FD4D5E">
        <w:rPr>
          <w:lang w:val="pt-BR"/>
        </w:rPr>
        <w:t xml:space="preserve"> consiste em incluir no Regulamento Operativo do Programa um marco de analise e gestão para os caso em que algum projeto especifico possa resultar no reassentamento de estabelecimentos residenciais, ou atividades comerciais ou produtivas, ou perda de acesso a recurso naturais que sejam parte da estratégia de subsistência  de certos grupos, e cuja eliminação ou restrição signifique um risco de empobrecimento. O marco devera estabelecer uma metodologia de valoração dos ativos afetados, consulta com os grupos envolvidos, e acordo sobre a implementação de uma estratégia de reposição dos meios de vida, de forma que as condições de vida dos afetados sejam pelo menos equivalente, e preferivelmente melhores,  que a original. Os custos de implementação das medidas de reposição deverão ser </w:t>
      </w:r>
      <w:proofErr w:type="spellStart"/>
      <w:r w:rsidR="00B458C9" w:rsidRPr="00FD4D5E">
        <w:rPr>
          <w:lang w:val="pt-BR"/>
        </w:rPr>
        <w:t>incluidasd</w:t>
      </w:r>
      <w:proofErr w:type="spellEnd"/>
      <w:r w:rsidR="00B458C9" w:rsidRPr="00FD4D5E">
        <w:rPr>
          <w:lang w:val="pt-BR"/>
        </w:rPr>
        <w:t xml:space="preserve"> no custo do projeto respectivo. </w:t>
      </w:r>
    </w:p>
    <w:p w:rsidR="00823CE4" w:rsidRPr="00FD4D5E" w:rsidRDefault="00823CE4" w:rsidP="00823CE4">
      <w:pPr>
        <w:pStyle w:val="subpar"/>
        <w:numPr>
          <w:ilvl w:val="2"/>
          <w:numId w:val="15"/>
        </w:numPr>
        <w:rPr>
          <w:lang w:val="pt-BR"/>
        </w:rPr>
      </w:pPr>
      <w:r w:rsidRPr="00FD4D5E">
        <w:rPr>
          <w:b/>
          <w:lang w:val="pt-BR"/>
        </w:rPr>
        <w:t>Mecanismo de registro e atendimento a consultas e reclamações</w:t>
      </w:r>
      <w:r w:rsidRPr="00FD4D5E">
        <w:rPr>
          <w:lang w:val="pt-BR"/>
        </w:rPr>
        <w:t>. Esta ação</w:t>
      </w:r>
      <w:r w:rsidR="008B2318" w:rsidRPr="00FD4D5E">
        <w:rPr>
          <w:lang w:val="pt-BR"/>
        </w:rPr>
        <w:t xml:space="preserve"> consistira no desenho e interpretação de um mecanismo </w:t>
      </w:r>
      <w:r w:rsidR="008B2318" w:rsidRPr="00FD4D5E">
        <w:rPr>
          <w:lang w:val="pt-BR"/>
        </w:rPr>
        <w:lastRenderedPageBreak/>
        <w:t>acessível e imparcial de atendimento as preocupações e queixas das pessoas afetadas pelo Programa. O mecanismo estabelecera canais de acesso, um processo de registro, prazos de atendimento, e um mecanismo de mediação para os casos que não possam ser atendidos diretamente pelo p</w:t>
      </w:r>
      <w:r w:rsidR="00FD4D5E">
        <w:rPr>
          <w:lang w:val="pt-BR"/>
        </w:rPr>
        <w:t>essoal responsável do programa.</w:t>
      </w:r>
    </w:p>
    <w:p w:rsidR="002A53AB" w:rsidRPr="00320B2A" w:rsidRDefault="002A53AB" w:rsidP="007E0C95">
      <w:pPr>
        <w:pStyle w:val="FirstHeading"/>
        <w:numPr>
          <w:ilvl w:val="0"/>
          <w:numId w:val="15"/>
        </w:numPr>
        <w:rPr>
          <w:szCs w:val="22"/>
          <w:lang w:val="pt-BR"/>
        </w:rPr>
      </w:pPr>
      <w:bookmarkStart w:id="67" w:name="_Toc342486535"/>
      <w:r w:rsidRPr="00320B2A">
        <w:rPr>
          <w:szCs w:val="22"/>
          <w:lang w:val="pt-BR"/>
        </w:rPr>
        <w:t>Impactos Positivos</w:t>
      </w:r>
      <w:bookmarkEnd w:id="67"/>
    </w:p>
    <w:p w:rsidR="002A53AB" w:rsidRPr="00320B2A" w:rsidRDefault="00E1107D" w:rsidP="002A53AB">
      <w:pPr>
        <w:pStyle w:val="Paragraph"/>
        <w:rPr>
          <w:lang w:val="pt-BR"/>
        </w:rPr>
      </w:pPr>
      <w:r w:rsidRPr="00320B2A">
        <w:rPr>
          <w:b/>
          <w:i/>
          <w:lang w:val="pt-BR"/>
        </w:rPr>
        <w:t>Sociais</w:t>
      </w:r>
      <w:r w:rsidR="002A53AB" w:rsidRPr="00320B2A">
        <w:rPr>
          <w:lang w:val="pt-BR"/>
        </w:rPr>
        <w:t>.</w:t>
      </w:r>
      <w:r w:rsidRPr="00320B2A">
        <w:rPr>
          <w:lang w:val="pt-BR"/>
        </w:rPr>
        <w:t xml:space="preserve"> </w:t>
      </w:r>
      <w:r w:rsidR="002D4C5F">
        <w:rPr>
          <w:lang w:val="pt-BR"/>
        </w:rPr>
        <w:t xml:space="preserve">O programa </w:t>
      </w:r>
      <w:r w:rsidR="00473AC9">
        <w:rPr>
          <w:lang w:val="pt-BR"/>
        </w:rPr>
        <w:t>foi desenhado para resultar em</w:t>
      </w:r>
      <w:r w:rsidR="002D4C5F">
        <w:rPr>
          <w:lang w:val="pt-BR"/>
        </w:rPr>
        <w:t xml:space="preserve"> impactos sociais positivos em questões como: (i) formalização de oportunidades de emprego em </w:t>
      </w:r>
      <w:r w:rsidR="00823CE4">
        <w:rPr>
          <w:lang w:val="pt-BR"/>
        </w:rPr>
        <w:t>todos os Polos</w:t>
      </w:r>
      <w:r w:rsidR="00473AC9">
        <w:rPr>
          <w:lang w:val="pt-BR"/>
        </w:rPr>
        <w:t>;</w:t>
      </w:r>
      <w:r w:rsidR="002D4C5F">
        <w:rPr>
          <w:lang w:val="pt-BR"/>
        </w:rPr>
        <w:t xml:space="preserve"> (</w:t>
      </w:r>
      <w:proofErr w:type="spellStart"/>
      <w:r w:rsidR="002D4C5F">
        <w:rPr>
          <w:lang w:val="pt-BR"/>
        </w:rPr>
        <w:t>ii</w:t>
      </w:r>
      <w:proofErr w:type="spellEnd"/>
      <w:r w:rsidR="002D4C5F">
        <w:rPr>
          <w:lang w:val="pt-BR"/>
        </w:rPr>
        <w:t xml:space="preserve">) apoio </w:t>
      </w:r>
      <w:r w:rsidR="002E3040">
        <w:rPr>
          <w:lang w:val="pt-BR"/>
        </w:rPr>
        <w:t>à geração de renda e</w:t>
      </w:r>
      <w:r w:rsidR="002D4C5F">
        <w:rPr>
          <w:lang w:val="pt-BR"/>
        </w:rPr>
        <w:t xml:space="preserve"> igualdade de </w:t>
      </w:r>
      <w:r w:rsidR="00CC6261">
        <w:rPr>
          <w:lang w:val="pt-BR"/>
        </w:rPr>
        <w:t>gênero</w:t>
      </w:r>
      <w:r w:rsidR="002D4C5F">
        <w:rPr>
          <w:lang w:val="pt-BR"/>
        </w:rPr>
        <w:t xml:space="preserve"> através do reforço das cadeias de valor masculino e feminino na indústria </w:t>
      </w:r>
      <w:r w:rsidR="002E3040">
        <w:rPr>
          <w:lang w:val="pt-BR"/>
        </w:rPr>
        <w:t xml:space="preserve">turística e </w:t>
      </w:r>
      <w:r w:rsidR="00473AC9">
        <w:rPr>
          <w:lang w:val="pt-BR"/>
        </w:rPr>
        <w:t xml:space="preserve">artesanal (e.g. </w:t>
      </w:r>
      <w:r w:rsidR="002D4C5F">
        <w:rPr>
          <w:lang w:val="pt-BR"/>
        </w:rPr>
        <w:t xml:space="preserve">cerâmica, </w:t>
      </w:r>
      <w:r w:rsidR="002E3040">
        <w:rPr>
          <w:lang w:val="pt-BR"/>
        </w:rPr>
        <w:t xml:space="preserve">couro ecológico, </w:t>
      </w:r>
      <w:r w:rsidR="002D4C5F">
        <w:rPr>
          <w:lang w:val="pt-BR"/>
        </w:rPr>
        <w:t>entre outros</w:t>
      </w:r>
      <w:r w:rsidR="00823CE4">
        <w:rPr>
          <w:lang w:val="pt-BR"/>
        </w:rPr>
        <w:t>);</w:t>
      </w:r>
      <w:r w:rsidR="002D4C5F">
        <w:rPr>
          <w:lang w:val="pt-BR"/>
        </w:rPr>
        <w:t xml:space="preserve"> (</w:t>
      </w:r>
      <w:proofErr w:type="spellStart"/>
      <w:r w:rsidR="002D4C5F">
        <w:rPr>
          <w:lang w:val="pt-BR"/>
        </w:rPr>
        <w:t>iii</w:t>
      </w:r>
      <w:proofErr w:type="spellEnd"/>
      <w:r w:rsidR="002D4C5F">
        <w:rPr>
          <w:lang w:val="pt-BR"/>
        </w:rPr>
        <w:t xml:space="preserve">) </w:t>
      </w:r>
      <w:r w:rsidR="0002041F">
        <w:rPr>
          <w:lang w:val="pt-BR"/>
        </w:rPr>
        <w:t>apoio</w:t>
      </w:r>
      <w:r w:rsidR="00473AC9">
        <w:rPr>
          <w:lang w:val="pt-BR"/>
        </w:rPr>
        <w:t xml:space="preserve"> às</w:t>
      </w:r>
      <w:r w:rsidR="0084741E">
        <w:rPr>
          <w:lang w:val="pt-BR"/>
        </w:rPr>
        <w:t xml:space="preserve"> comunidades </w:t>
      </w:r>
      <w:r w:rsidR="00823CE4">
        <w:rPr>
          <w:lang w:val="pt-BR"/>
        </w:rPr>
        <w:t>ribeirinhas, remanescentes indígenas, indígenas e outros</w:t>
      </w:r>
      <w:r w:rsidR="002D4C5F">
        <w:rPr>
          <w:lang w:val="pt-BR"/>
        </w:rPr>
        <w:t xml:space="preserve">, através da recuperação da memória e </w:t>
      </w:r>
      <w:r w:rsidR="002E3040">
        <w:rPr>
          <w:lang w:val="pt-BR"/>
        </w:rPr>
        <w:t xml:space="preserve">preservação da </w:t>
      </w:r>
      <w:r w:rsidR="002D4C5F">
        <w:rPr>
          <w:lang w:val="pt-BR"/>
        </w:rPr>
        <w:t>historia cultural</w:t>
      </w:r>
      <w:r w:rsidR="002E3040">
        <w:rPr>
          <w:lang w:val="pt-BR"/>
        </w:rPr>
        <w:t xml:space="preserve"> e tradições</w:t>
      </w:r>
      <w:r w:rsidR="002D4C5F">
        <w:rPr>
          <w:lang w:val="pt-BR"/>
        </w:rPr>
        <w:t xml:space="preserve"> </w:t>
      </w:r>
      <w:r w:rsidR="00823CE4">
        <w:rPr>
          <w:lang w:val="pt-BR"/>
        </w:rPr>
        <w:t>destas populações</w:t>
      </w:r>
      <w:r w:rsidR="00473AC9">
        <w:rPr>
          <w:lang w:val="pt-BR"/>
        </w:rPr>
        <w:t>;</w:t>
      </w:r>
      <w:r w:rsidR="0084741E">
        <w:rPr>
          <w:lang w:val="pt-BR"/>
        </w:rPr>
        <w:t xml:space="preserve"> </w:t>
      </w:r>
      <w:r w:rsidR="008B2318">
        <w:rPr>
          <w:lang w:val="pt-BR"/>
        </w:rPr>
        <w:t>(</w:t>
      </w:r>
      <w:proofErr w:type="spellStart"/>
      <w:r w:rsidR="008B2318">
        <w:rPr>
          <w:lang w:val="pt-BR"/>
        </w:rPr>
        <w:t>iv</w:t>
      </w:r>
      <w:proofErr w:type="spellEnd"/>
      <w:r w:rsidR="008B2318">
        <w:rPr>
          <w:lang w:val="pt-BR"/>
        </w:rPr>
        <w:t xml:space="preserve">) identificação e preservação do patrimônio histórico e cultural </w:t>
      </w:r>
      <w:r w:rsidR="0084741E">
        <w:rPr>
          <w:lang w:val="pt-BR"/>
        </w:rPr>
        <w:t>e</w:t>
      </w:r>
      <w:r w:rsidR="00473AC9">
        <w:rPr>
          <w:lang w:val="pt-BR"/>
        </w:rPr>
        <w:t>,</w:t>
      </w:r>
      <w:r w:rsidR="002D4C5F">
        <w:rPr>
          <w:lang w:val="pt-BR"/>
        </w:rPr>
        <w:t xml:space="preserve"> (v) </w:t>
      </w:r>
      <w:r w:rsidR="002E3040">
        <w:rPr>
          <w:lang w:val="pt-BR"/>
        </w:rPr>
        <w:t>melhoria da qualidade de vida devido à implantação de infraestrutura de serviços básicos, além do fortalecimento dos Municípios para a operação e manutenção desses serviços</w:t>
      </w:r>
      <w:r w:rsidR="002D4C5F">
        <w:rPr>
          <w:lang w:val="pt-BR"/>
        </w:rPr>
        <w:t>.</w:t>
      </w:r>
    </w:p>
    <w:p w:rsidR="00E1107D" w:rsidRPr="00320B2A" w:rsidRDefault="00E1107D" w:rsidP="002A53AB">
      <w:pPr>
        <w:pStyle w:val="Paragraph"/>
        <w:rPr>
          <w:lang w:val="pt-BR"/>
        </w:rPr>
      </w:pPr>
      <w:r w:rsidRPr="00320B2A">
        <w:rPr>
          <w:b/>
          <w:i/>
          <w:lang w:val="pt-BR"/>
        </w:rPr>
        <w:t>Ambientais</w:t>
      </w:r>
      <w:r w:rsidRPr="00320B2A">
        <w:rPr>
          <w:lang w:val="pt-BR"/>
        </w:rPr>
        <w:t xml:space="preserve">. </w:t>
      </w:r>
      <w:r w:rsidR="002E3040">
        <w:rPr>
          <w:lang w:val="pt-BR"/>
        </w:rPr>
        <w:t>O</w:t>
      </w:r>
      <w:r w:rsidR="00817CD4">
        <w:rPr>
          <w:lang w:val="pt-BR"/>
        </w:rPr>
        <w:t xml:space="preserve"> Programa </w:t>
      </w:r>
      <w:r w:rsidR="000B2538">
        <w:rPr>
          <w:lang w:val="pt-BR"/>
        </w:rPr>
        <w:t xml:space="preserve">resultará </w:t>
      </w:r>
      <w:r w:rsidR="002E3040">
        <w:rPr>
          <w:lang w:val="pt-BR"/>
        </w:rPr>
        <w:t>nos seguintes principais impactos positivos ao meio ambiente</w:t>
      </w:r>
      <w:r w:rsidR="000B2538">
        <w:rPr>
          <w:lang w:val="pt-BR"/>
        </w:rPr>
        <w:t xml:space="preserve">: (i) </w:t>
      </w:r>
      <w:r w:rsidR="002E3040">
        <w:rPr>
          <w:lang w:val="pt-BR"/>
        </w:rPr>
        <w:t>melhoria da qualidade ambiental nas áreas do Programa, decorrente da gestão adequada de unidades de conservação e dos programas de conscientização ambiental; (</w:t>
      </w:r>
      <w:proofErr w:type="spellStart"/>
      <w:r w:rsidR="002E3040">
        <w:rPr>
          <w:lang w:val="pt-BR"/>
        </w:rPr>
        <w:t>ii</w:t>
      </w:r>
      <w:proofErr w:type="spellEnd"/>
      <w:r w:rsidR="002E3040">
        <w:rPr>
          <w:lang w:val="pt-BR"/>
        </w:rPr>
        <w:t xml:space="preserve">) aumento do controle ambiental das áreas turísticas com criação e implantação de sistema de controle do fluxo turístico, respeitando a capacidade de carga dos pontos de turismo ecológico, </w:t>
      </w:r>
      <w:r w:rsidR="007875FC">
        <w:rPr>
          <w:lang w:val="pt-BR"/>
        </w:rPr>
        <w:t>c</w:t>
      </w:r>
      <w:r w:rsidR="002E3040">
        <w:rPr>
          <w:lang w:val="pt-BR"/>
        </w:rPr>
        <w:t>omo trilhas, rios e igarapés; (</w:t>
      </w:r>
      <w:proofErr w:type="spellStart"/>
      <w:r w:rsidR="002E3040">
        <w:rPr>
          <w:lang w:val="pt-BR"/>
        </w:rPr>
        <w:t>iii</w:t>
      </w:r>
      <w:proofErr w:type="spellEnd"/>
      <w:r w:rsidR="002E3040">
        <w:rPr>
          <w:lang w:val="pt-BR"/>
        </w:rPr>
        <w:t>) melhoria dos serviços de saneamento básico; (</w:t>
      </w:r>
      <w:proofErr w:type="spellStart"/>
      <w:r w:rsidR="002E3040">
        <w:rPr>
          <w:lang w:val="pt-BR"/>
        </w:rPr>
        <w:t>iv</w:t>
      </w:r>
      <w:proofErr w:type="spellEnd"/>
      <w:r w:rsidR="002E3040">
        <w:rPr>
          <w:lang w:val="pt-BR"/>
        </w:rPr>
        <w:t xml:space="preserve">) estruturação e consolidação das unidades de conservação. </w:t>
      </w:r>
    </w:p>
    <w:p w:rsidR="005E571F" w:rsidRPr="00320B2A" w:rsidRDefault="000B2538" w:rsidP="007E0C95">
      <w:pPr>
        <w:pStyle w:val="FirstHeading"/>
        <w:numPr>
          <w:ilvl w:val="0"/>
          <w:numId w:val="15"/>
        </w:numPr>
        <w:rPr>
          <w:szCs w:val="22"/>
          <w:lang w:val="pt-BR"/>
        </w:rPr>
      </w:pPr>
      <w:bookmarkStart w:id="68" w:name="_Toc342486536"/>
      <w:proofErr w:type="spellStart"/>
      <w:r>
        <w:rPr>
          <w:szCs w:val="22"/>
          <w:lang w:val="pt-BR"/>
        </w:rPr>
        <w:t>Adicionalidade</w:t>
      </w:r>
      <w:proofErr w:type="spellEnd"/>
      <w:r w:rsidR="005E571F" w:rsidRPr="00320B2A">
        <w:rPr>
          <w:szCs w:val="22"/>
          <w:lang w:val="pt-BR"/>
        </w:rPr>
        <w:t xml:space="preserve"> do BID</w:t>
      </w:r>
      <w:bookmarkEnd w:id="68"/>
    </w:p>
    <w:p w:rsidR="004A4416" w:rsidRPr="00B87495" w:rsidRDefault="00631590" w:rsidP="004A4416">
      <w:pPr>
        <w:pStyle w:val="Paragraph"/>
        <w:rPr>
          <w:lang w:val="pt-BR"/>
        </w:rPr>
      </w:pPr>
      <w:r>
        <w:rPr>
          <w:lang w:val="pt-BR"/>
        </w:rPr>
        <w:t>Protocolo de atuação em assuntos indígenas</w:t>
      </w:r>
      <w:r w:rsidR="008B2318">
        <w:rPr>
          <w:lang w:val="pt-BR"/>
        </w:rPr>
        <w:t xml:space="preserve"> e comunitários</w:t>
      </w:r>
      <w:r w:rsidR="004A4416" w:rsidRPr="00B87495">
        <w:rPr>
          <w:lang w:val="pt-BR"/>
        </w:rPr>
        <w:t>.</w:t>
      </w:r>
      <w:r w:rsidR="00473AC9">
        <w:rPr>
          <w:lang w:val="pt-BR"/>
        </w:rPr>
        <w:t xml:space="preserve"> O Programa terá uma ênfase especial na situação de marginalidade e vulnerabilidade </w:t>
      </w:r>
      <w:r>
        <w:rPr>
          <w:lang w:val="pt-BR"/>
        </w:rPr>
        <w:t xml:space="preserve">que várias das populações indígenas ou remanescentes indígenas </w:t>
      </w:r>
      <w:r w:rsidR="00347AD4">
        <w:rPr>
          <w:lang w:val="pt-BR"/>
        </w:rPr>
        <w:t xml:space="preserve">(assim como quilombolas e </w:t>
      </w:r>
      <w:proofErr w:type="spellStart"/>
      <w:r w:rsidR="00347AD4">
        <w:rPr>
          <w:lang w:val="pt-BR"/>
        </w:rPr>
        <w:t>reibeirinhas</w:t>
      </w:r>
      <w:proofErr w:type="spellEnd"/>
      <w:r w:rsidR="00347AD4">
        <w:rPr>
          <w:lang w:val="pt-BR"/>
        </w:rPr>
        <w:t xml:space="preserve">) </w:t>
      </w:r>
      <w:r>
        <w:rPr>
          <w:lang w:val="pt-BR"/>
        </w:rPr>
        <w:t>experimentam, principalmente em relação às oportunidades de turismo, nas áreas de intervenção propostas para o desenvolvimento do ecoturismo. O ecoturismo já é realizado nas áreas onde vivem estas populações, no entanto, não existe</w:t>
      </w:r>
      <w:r w:rsidR="009F5BFF">
        <w:rPr>
          <w:lang w:val="pt-BR"/>
        </w:rPr>
        <w:t>,</w:t>
      </w:r>
      <w:r>
        <w:rPr>
          <w:lang w:val="pt-BR"/>
        </w:rPr>
        <w:t xml:space="preserve"> por parte da SETUR, um protocolo que determine </w:t>
      </w:r>
      <w:r w:rsidR="009F5BFF">
        <w:rPr>
          <w:lang w:val="pt-BR"/>
        </w:rPr>
        <w:t>como</w:t>
      </w:r>
      <w:r>
        <w:rPr>
          <w:lang w:val="pt-BR"/>
        </w:rPr>
        <w:t xml:space="preserve"> o turismo poderá ser harmonizado e integrado com as ações que estas populações já desenvolvem como parte do seu modo de vida (e.g., produção artesanal, pesca artesanal, participação em rituais, etc.). Nesse sentido, o</w:t>
      </w:r>
      <w:r w:rsidR="00473AC9">
        <w:rPr>
          <w:lang w:val="pt-BR" w:eastAsia="ja-JP"/>
        </w:rPr>
        <w:t xml:space="preserve"> Programa</w:t>
      </w:r>
      <w:r>
        <w:rPr>
          <w:lang w:val="pt-BR" w:eastAsia="ja-JP"/>
        </w:rPr>
        <w:t xml:space="preserve"> é inovador, e oferecerá ao Estado do Pará, através da SETUR, a oportunidade de iniciar um diálogo com as populações indígenas</w:t>
      </w:r>
      <w:r w:rsidR="00347AD4">
        <w:rPr>
          <w:lang w:val="pt-BR" w:eastAsia="ja-JP"/>
        </w:rPr>
        <w:t xml:space="preserve"> e tradicionais</w:t>
      </w:r>
      <w:r>
        <w:rPr>
          <w:lang w:val="pt-BR" w:eastAsia="ja-JP"/>
        </w:rPr>
        <w:t xml:space="preserve"> para desenvolver </w:t>
      </w:r>
      <w:r w:rsidR="0011753F">
        <w:rPr>
          <w:lang w:val="pt-BR" w:eastAsia="ja-JP"/>
        </w:rPr>
        <w:t>uma integração culturalmente apropriada destas populações com os benefícios do Programa</w:t>
      </w:r>
      <w:r>
        <w:rPr>
          <w:lang w:val="pt-BR" w:eastAsia="ja-JP"/>
        </w:rPr>
        <w:t xml:space="preserve">. </w:t>
      </w:r>
      <w:r w:rsidR="009F5BFF">
        <w:rPr>
          <w:lang w:val="pt-BR" w:eastAsia="ja-JP"/>
        </w:rPr>
        <w:t>Para apoiar na elaboração deste protocolo, o</w:t>
      </w:r>
      <w:r w:rsidR="0011753F">
        <w:rPr>
          <w:lang w:val="pt-BR" w:eastAsia="ja-JP"/>
        </w:rPr>
        <w:t xml:space="preserve"> Programa apoia um mapeamento cultural </w:t>
      </w:r>
      <w:r w:rsidR="009F5BFF">
        <w:rPr>
          <w:lang w:val="pt-BR" w:eastAsia="ja-JP"/>
        </w:rPr>
        <w:t xml:space="preserve">que inclui, entre outras ações, uma identificação de todas as comunidades e populações existentes no território, assim como o reconhecimento dos aspectos de sua cultura, material e imaterial.  </w:t>
      </w:r>
      <w:r w:rsidR="00347AD4">
        <w:rPr>
          <w:lang w:val="pt-BR" w:eastAsia="ja-JP"/>
        </w:rPr>
        <w:t>Tamb</w:t>
      </w:r>
      <w:r w:rsidR="00347AD4">
        <w:rPr>
          <w:lang w:val="pt-BR"/>
        </w:rPr>
        <w:t>é</w:t>
      </w:r>
      <w:r w:rsidR="00347AD4">
        <w:rPr>
          <w:lang w:val="pt-BR" w:eastAsia="ja-JP"/>
        </w:rPr>
        <w:t>m serão apoiados outros estudos específicos e projetos pilotos.</w:t>
      </w:r>
    </w:p>
    <w:p w:rsidR="00D44FF8" w:rsidRPr="00320B2A" w:rsidRDefault="00D44FF8">
      <w:pPr>
        <w:pStyle w:val="Paragraph"/>
        <w:numPr>
          <w:ilvl w:val="0"/>
          <w:numId w:val="0"/>
        </w:numPr>
        <w:rPr>
          <w:lang w:val="pt-BR"/>
        </w:rPr>
      </w:pPr>
    </w:p>
    <w:p w:rsidR="00D44FF8" w:rsidRPr="00320B2A" w:rsidRDefault="00D44FF8">
      <w:pPr>
        <w:pStyle w:val="Chapter"/>
        <w:numPr>
          <w:ilvl w:val="0"/>
          <w:numId w:val="0"/>
        </w:numPr>
        <w:jc w:val="left"/>
        <w:rPr>
          <w:szCs w:val="22"/>
          <w:lang w:val="pt-BR"/>
        </w:rPr>
        <w:sectPr w:rsidR="00D44FF8" w:rsidRPr="00320B2A">
          <w:type w:val="continuous"/>
          <w:pgSz w:w="12240" w:h="15840" w:code="1"/>
          <w:pgMar w:top="1440" w:right="1800" w:bottom="1440" w:left="1800" w:header="706" w:footer="706" w:gutter="0"/>
          <w:cols w:space="720"/>
          <w:formProt w:val="0"/>
          <w:titlePg/>
        </w:sectPr>
      </w:pPr>
    </w:p>
    <w:p w:rsidR="00D44FF8" w:rsidRPr="00320B2A" w:rsidRDefault="009B1143">
      <w:pPr>
        <w:pStyle w:val="Chapter"/>
        <w:rPr>
          <w:lang w:val="pt-BR"/>
        </w:rPr>
      </w:pPr>
      <w:bookmarkStart w:id="69" w:name="_Toc342486537"/>
      <w:r w:rsidRPr="00320B2A">
        <w:rPr>
          <w:lang w:val="pt-BR"/>
        </w:rPr>
        <w:lastRenderedPageBreak/>
        <w:t>Gestão e Monitoramento dos Impactos e Riscos Identificados</w:t>
      </w:r>
      <w:bookmarkEnd w:id="69"/>
    </w:p>
    <w:p w:rsidR="00781C68" w:rsidRDefault="0012590D" w:rsidP="00781C68">
      <w:pPr>
        <w:pStyle w:val="Paragraph"/>
        <w:rPr>
          <w:lang w:val="pt-BR"/>
        </w:rPr>
      </w:pPr>
      <w:r>
        <w:rPr>
          <w:lang w:val="pt-BR"/>
        </w:rPr>
        <w:t xml:space="preserve">O sistema de gestão proposto </w:t>
      </w:r>
      <w:r w:rsidR="00781C68">
        <w:rPr>
          <w:lang w:val="pt-BR"/>
        </w:rPr>
        <w:t xml:space="preserve">se baseia em dois documentos fundamentais: </w:t>
      </w:r>
      <w:r w:rsidR="00781C68" w:rsidRPr="001623CE">
        <w:rPr>
          <w:lang w:val="pt-BR"/>
        </w:rPr>
        <w:t>(i) o M</w:t>
      </w:r>
      <w:r w:rsidR="00781C68">
        <w:rPr>
          <w:lang w:val="pt-BR"/>
        </w:rPr>
        <w:t>anual de Planejamento e Gestão Ambiental e Social (M</w:t>
      </w:r>
      <w:r w:rsidR="00781C68" w:rsidRPr="001623CE">
        <w:rPr>
          <w:lang w:val="pt-BR"/>
        </w:rPr>
        <w:t>PG</w:t>
      </w:r>
      <w:r w:rsidR="00781C68">
        <w:rPr>
          <w:lang w:val="pt-BR"/>
        </w:rPr>
        <w:t>AS)</w:t>
      </w:r>
      <w:r w:rsidR="00781C68" w:rsidRPr="00880037">
        <w:rPr>
          <w:lang w:val="pt-BR"/>
        </w:rPr>
        <w:t xml:space="preserve">, </w:t>
      </w:r>
      <w:r w:rsidR="00A85712">
        <w:rPr>
          <w:lang w:val="pt-BR"/>
        </w:rPr>
        <w:t>que já existe</w:t>
      </w:r>
      <w:r w:rsidR="00A85712" w:rsidRPr="00880037">
        <w:rPr>
          <w:lang w:val="pt-BR"/>
        </w:rPr>
        <w:t xml:space="preserve"> </w:t>
      </w:r>
      <w:r w:rsidR="00781C68" w:rsidRPr="00880037">
        <w:rPr>
          <w:lang w:val="pt-BR"/>
        </w:rPr>
        <w:t xml:space="preserve">para todas as operações estaduais do </w:t>
      </w:r>
      <w:proofErr w:type="spellStart"/>
      <w:r w:rsidR="00781C68" w:rsidRPr="00880037">
        <w:rPr>
          <w:lang w:val="pt-BR"/>
        </w:rPr>
        <w:t>Prodetur</w:t>
      </w:r>
      <w:proofErr w:type="spellEnd"/>
      <w:r w:rsidR="00781C68" w:rsidRPr="00880037">
        <w:rPr>
          <w:lang w:val="pt-BR"/>
        </w:rPr>
        <w:t xml:space="preserve"> Nacional</w:t>
      </w:r>
      <w:r w:rsidR="00A85712">
        <w:rPr>
          <w:lang w:val="pt-BR"/>
        </w:rPr>
        <w:t xml:space="preserve"> e faz parte do </w:t>
      </w:r>
      <w:r w:rsidR="002F6191">
        <w:rPr>
          <w:lang w:val="pt-BR"/>
        </w:rPr>
        <w:t>Regulamento Operativo</w:t>
      </w:r>
      <w:r w:rsidR="00A85712">
        <w:rPr>
          <w:lang w:val="pt-BR"/>
        </w:rPr>
        <w:t xml:space="preserve"> do </w:t>
      </w:r>
      <w:proofErr w:type="spellStart"/>
      <w:r w:rsidR="00A85712">
        <w:rPr>
          <w:lang w:val="pt-BR"/>
        </w:rPr>
        <w:t>Prodetur</w:t>
      </w:r>
      <w:proofErr w:type="spellEnd"/>
      <w:r w:rsidR="00A85712">
        <w:rPr>
          <w:lang w:val="pt-BR"/>
        </w:rPr>
        <w:t xml:space="preserve"> Nacional</w:t>
      </w:r>
      <w:r w:rsidR="002F6191">
        <w:rPr>
          <w:lang w:val="pt-BR"/>
        </w:rPr>
        <w:t>. Entre outros aspectos, o regulamento inclui anexos técnicos que orientam na realização dos diferentes tipos de projetos a ser incluídos nos programas de turismo nos estados.</w:t>
      </w:r>
      <w:r w:rsidR="00781C68" w:rsidRPr="00880037">
        <w:rPr>
          <w:lang w:val="pt-BR"/>
        </w:rPr>
        <w:t>; e, o (</w:t>
      </w:r>
      <w:proofErr w:type="spellStart"/>
      <w:r w:rsidR="00781C68" w:rsidRPr="00880037">
        <w:rPr>
          <w:lang w:val="pt-BR"/>
        </w:rPr>
        <w:t>ii</w:t>
      </w:r>
      <w:proofErr w:type="spellEnd"/>
      <w:r w:rsidR="00781C68" w:rsidRPr="00880037">
        <w:rPr>
          <w:lang w:val="pt-BR"/>
        </w:rPr>
        <w:t>) M</w:t>
      </w:r>
      <w:r w:rsidR="00781C68">
        <w:rPr>
          <w:lang w:val="pt-BR"/>
        </w:rPr>
        <w:t>anual Operativo (M</w:t>
      </w:r>
      <w:r w:rsidR="00781C68" w:rsidRPr="00880037">
        <w:rPr>
          <w:lang w:val="pt-BR"/>
        </w:rPr>
        <w:t>OP</w:t>
      </w:r>
      <w:r w:rsidR="00781C68">
        <w:rPr>
          <w:lang w:val="pt-BR"/>
        </w:rPr>
        <w:t>)</w:t>
      </w:r>
      <w:r w:rsidR="00781C68" w:rsidRPr="00880037">
        <w:rPr>
          <w:lang w:val="pt-BR"/>
        </w:rPr>
        <w:t xml:space="preserve"> do Programa </w:t>
      </w:r>
      <w:proofErr w:type="spellStart"/>
      <w:r w:rsidR="00781C68" w:rsidRPr="00880037">
        <w:rPr>
          <w:lang w:val="pt-BR"/>
        </w:rPr>
        <w:t>Prodetur</w:t>
      </w:r>
      <w:proofErr w:type="spellEnd"/>
      <w:r w:rsidR="00781C68" w:rsidRPr="00880037">
        <w:rPr>
          <w:lang w:val="pt-BR"/>
        </w:rPr>
        <w:t xml:space="preserve"> </w:t>
      </w:r>
      <w:r w:rsidR="00781C68">
        <w:rPr>
          <w:lang w:val="pt-BR"/>
        </w:rPr>
        <w:t>Pará</w:t>
      </w:r>
      <w:r w:rsidR="00781C68" w:rsidRPr="00880037">
        <w:rPr>
          <w:lang w:val="pt-BR"/>
        </w:rPr>
        <w:t>, que inclui as instruç</w:t>
      </w:r>
      <w:r w:rsidR="00781C68" w:rsidRPr="00FD3E40">
        <w:rPr>
          <w:lang w:val="pt-BR"/>
        </w:rPr>
        <w:t xml:space="preserve">ões para elegibilidade dos projetos, </w:t>
      </w:r>
      <w:r w:rsidR="002F6191">
        <w:rPr>
          <w:lang w:val="pt-BR"/>
        </w:rPr>
        <w:t>os</w:t>
      </w:r>
      <w:r w:rsidR="00781C68" w:rsidRPr="00FD3E40">
        <w:rPr>
          <w:lang w:val="pt-BR"/>
        </w:rPr>
        <w:t xml:space="preserve"> requisitos de preparação e execução de cada t</w:t>
      </w:r>
      <w:r w:rsidR="00781C68" w:rsidRPr="00013203">
        <w:rPr>
          <w:lang w:val="pt-BR"/>
        </w:rPr>
        <w:t>ipo de intervenção</w:t>
      </w:r>
      <w:r w:rsidR="002F6191">
        <w:rPr>
          <w:lang w:val="pt-BR"/>
        </w:rPr>
        <w:t>, assim como</w:t>
      </w:r>
      <w:r w:rsidR="0067177A">
        <w:rPr>
          <w:lang w:val="pt-BR"/>
        </w:rPr>
        <w:t xml:space="preserve"> as diretrizes e exigências socioambientais para os projetos de saneamento (água potável e esgotamento sanitário), terminais hidroviários, e outros que podem produzir impactos socioambientais mais significativos.</w:t>
      </w:r>
    </w:p>
    <w:p w:rsidR="00B02FFC" w:rsidRDefault="00B02FFC" w:rsidP="009B1143">
      <w:pPr>
        <w:pStyle w:val="Paragraph"/>
        <w:rPr>
          <w:lang w:val="pt-BR"/>
        </w:rPr>
      </w:pPr>
      <w:r>
        <w:rPr>
          <w:lang w:val="pt-BR"/>
        </w:rPr>
        <w:t xml:space="preserve">Entre os principais procedimentos estabelecidos para o Programa está a exigência de uma avaliação ambiental preliminar, durante a </w:t>
      </w:r>
      <w:r w:rsidR="00A619A2">
        <w:rPr>
          <w:lang w:val="pt-BR"/>
        </w:rPr>
        <w:t>etapa</w:t>
      </w:r>
      <w:r>
        <w:rPr>
          <w:lang w:val="pt-BR"/>
        </w:rPr>
        <w:t xml:space="preserve"> de estu</w:t>
      </w:r>
      <w:r w:rsidR="00FE1FD2">
        <w:rPr>
          <w:lang w:val="pt-BR"/>
        </w:rPr>
        <w:t>dos de concepção e alternativas;</w:t>
      </w:r>
      <w:r>
        <w:rPr>
          <w:lang w:val="pt-BR"/>
        </w:rPr>
        <w:t xml:space="preserve"> e EIA</w:t>
      </w:r>
      <w:r w:rsidR="00A619A2">
        <w:rPr>
          <w:lang w:val="pt-BR"/>
        </w:rPr>
        <w:t xml:space="preserve">, </w:t>
      </w:r>
      <w:r>
        <w:rPr>
          <w:lang w:val="pt-BR"/>
        </w:rPr>
        <w:t>RIMA e PBA (Plano Básico Ambiental) para os projetos que promovem impactos mais significativos, como os de saneamento</w:t>
      </w:r>
      <w:r w:rsidR="002F6191">
        <w:rPr>
          <w:lang w:val="pt-BR"/>
        </w:rPr>
        <w:t xml:space="preserve"> e atracadouros, de</w:t>
      </w:r>
      <w:r w:rsidR="0085721D">
        <w:rPr>
          <w:lang w:val="pt-BR"/>
        </w:rPr>
        <w:t xml:space="preserve"> acordo com as exigências da</w:t>
      </w:r>
      <w:r w:rsidR="007875FC">
        <w:rPr>
          <w:lang w:val="pt-BR"/>
        </w:rPr>
        <w:t xml:space="preserve"> </w:t>
      </w:r>
      <w:r w:rsidR="0085721D">
        <w:rPr>
          <w:lang w:val="pt-BR"/>
        </w:rPr>
        <w:t xml:space="preserve">SEMA </w:t>
      </w:r>
      <w:r w:rsidR="00A908D3">
        <w:rPr>
          <w:lang w:val="pt-BR"/>
        </w:rPr>
        <w:t xml:space="preserve">e da política de cumprimento com salvaguardas ambientais do BID (OP-703). </w:t>
      </w:r>
    </w:p>
    <w:p w:rsidR="00A908D3" w:rsidRPr="00F27DA6" w:rsidRDefault="00A908D3" w:rsidP="009B1143">
      <w:pPr>
        <w:pStyle w:val="Paragraph"/>
        <w:rPr>
          <w:lang w:val="pt-BR"/>
        </w:rPr>
      </w:pPr>
      <w:r>
        <w:rPr>
          <w:lang w:val="pt-BR"/>
        </w:rPr>
        <w:t xml:space="preserve">As medidas mitigadoras e de controle </w:t>
      </w:r>
      <w:r w:rsidR="0056470F">
        <w:rPr>
          <w:lang w:val="pt-BR"/>
        </w:rPr>
        <w:t xml:space="preserve">ambientais </w:t>
      </w:r>
      <w:r w:rsidR="00347AD4">
        <w:rPr>
          <w:lang w:val="pt-BR"/>
        </w:rPr>
        <w:t xml:space="preserve">e sociais </w:t>
      </w:r>
      <w:r>
        <w:rPr>
          <w:lang w:val="pt-BR"/>
        </w:rPr>
        <w:t xml:space="preserve">deverão estar consolidadas em um Plano Básico Ambiental (PBA), que, além de ser o instrumento necessário à obtenção da Licença de Instalação, será utilizado para a gestão ambiental </w:t>
      </w:r>
      <w:r w:rsidR="00347AD4">
        <w:rPr>
          <w:lang w:val="pt-BR"/>
        </w:rPr>
        <w:t xml:space="preserve">e social </w:t>
      </w:r>
      <w:r>
        <w:rPr>
          <w:lang w:val="pt-BR"/>
        </w:rPr>
        <w:t xml:space="preserve">do empreendimento e fará parte dos contratos de </w:t>
      </w:r>
      <w:r w:rsidRPr="00F27DA6">
        <w:rPr>
          <w:lang w:val="pt-BR"/>
        </w:rPr>
        <w:t xml:space="preserve">construção. </w:t>
      </w:r>
    </w:p>
    <w:p w:rsidR="00C51B78" w:rsidRPr="00F27DA6" w:rsidRDefault="00C51B78" w:rsidP="007E0C95">
      <w:pPr>
        <w:pStyle w:val="FirstHeading"/>
        <w:numPr>
          <w:ilvl w:val="0"/>
          <w:numId w:val="16"/>
        </w:numPr>
        <w:rPr>
          <w:szCs w:val="22"/>
          <w:lang w:val="pt-BR"/>
        </w:rPr>
      </w:pPr>
      <w:bookmarkStart w:id="70" w:name="_Toc342486538"/>
      <w:r w:rsidRPr="00F27DA6">
        <w:rPr>
          <w:szCs w:val="22"/>
          <w:lang w:val="pt-BR"/>
        </w:rPr>
        <w:t>Esquema de Gestão</w:t>
      </w:r>
      <w:bookmarkEnd w:id="70"/>
    </w:p>
    <w:p w:rsidR="00C51B78" w:rsidRPr="00F27DA6" w:rsidRDefault="00C51B78" w:rsidP="00B36CCE">
      <w:pPr>
        <w:pStyle w:val="Paragraph"/>
        <w:rPr>
          <w:lang w:val="pt-BR"/>
        </w:rPr>
      </w:pPr>
      <w:r w:rsidRPr="00F27DA6">
        <w:rPr>
          <w:lang w:val="pt-BR"/>
        </w:rPr>
        <w:t xml:space="preserve">O Programa será executado pela Secretaria de Estado de Turismo (SETUR), através de uma Unidade Coordenadora do Programa (UCP), que terá total responsabilidade sobre a administração geral, supervisão e avaliação do Programa. Para apoiá-la nesta tarefa, a UCP contratará uma firma gerenciadora (UGP), que trabalhará com a UCP na execução dos procedimentos técnicos, inclusive com a supervisão do programa, incluindo a supervisão ambiental de obras. A UCP e a UGP deverão ter em seus quadros especialistas técnicos, entre eles um especialista socioambiental. Os integrantes da UCP deverão ser designados antes do primeiro desembolso. </w:t>
      </w:r>
    </w:p>
    <w:p w:rsidR="009B1143" w:rsidRPr="00F27DA6" w:rsidRDefault="009B1143" w:rsidP="007E0C95">
      <w:pPr>
        <w:pStyle w:val="FirstHeading"/>
        <w:numPr>
          <w:ilvl w:val="0"/>
          <w:numId w:val="16"/>
        </w:numPr>
        <w:rPr>
          <w:szCs w:val="22"/>
          <w:lang w:val="pt-BR"/>
        </w:rPr>
      </w:pPr>
      <w:bookmarkStart w:id="71" w:name="_Toc342486539"/>
      <w:r w:rsidRPr="00F27DA6">
        <w:rPr>
          <w:szCs w:val="22"/>
          <w:lang w:val="pt-BR"/>
        </w:rPr>
        <w:t>Monitoramento e Supervisão</w:t>
      </w:r>
      <w:bookmarkEnd w:id="71"/>
      <w:r w:rsidR="00AA1BCE" w:rsidRPr="00F27DA6">
        <w:rPr>
          <w:szCs w:val="22"/>
          <w:lang w:val="pt-BR"/>
        </w:rPr>
        <w:t xml:space="preserve"> </w:t>
      </w:r>
    </w:p>
    <w:p w:rsidR="001623CE" w:rsidRPr="001623CE" w:rsidRDefault="00256311" w:rsidP="001623CE">
      <w:pPr>
        <w:pStyle w:val="Paragraph"/>
        <w:rPr>
          <w:lang w:val="pt-BR"/>
        </w:rPr>
      </w:pPr>
      <w:r>
        <w:rPr>
          <w:b/>
          <w:lang w:val="pt-BR"/>
        </w:rPr>
        <w:t xml:space="preserve">Supervisão da Execução de </w:t>
      </w:r>
      <w:r w:rsidRPr="00256311">
        <w:rPr>
          <w:b/>
          <w:lang w:val="pt-BR"/>
        </w:rPr>
        <w:t>Projetos</w:t>
      </w:r>
      <w:r>
        <w:rPr>
          <w:b/>
          <w:lang w:val="pt-BR"/>
        </w:rPr>
        <w:t xml:space="preserve">. </w:t>
      </w:r>
      <w:r w:rsidR="001623CE" w:rsidRPr="00256311">
        <w:rPr>
          <w:lang w:val="pt-BR"/>
        </w:rPr>
        <w:t>A</w:t>
      </w:r>
      <w:r w:rsidR="001623CE">
        <w:rPr>
          <w:lang w:val="pt-BR"/>
        </w:rPr>
        <w:t xml:space="preserve"> SETUR</w:t>
      </w:r>
      <w:r w:rsidR="001623CE" w:rsidRPr="001623CE">
        <w:rPr>
          <w:lang w:val="pt-BR"/>
        </w:rPr>
        <w:t xml:space="preserve"> será responsável pela supervisão técnica e </w:t>
      </w:r>
      <w:r w:rsidR="00347AD4">
        <w:rPr>
          <w:lang w:val="pt-BR"/>
        </w:rPr>
        <w:t>socio</w:t>
      </w:r>
      <w:r w:rsidR="001623CE" w:rsidRPr="001623CE">
        <w:rPr>
          <w:lang w:val="pt-BR"/>
        </w:rPr>
        <w:t xml:space="preserve">ambiental dos investimentos executados, devendo contratar empresas independentes para supervisionar todas as obras de infraestrutura e de valorização (água e esgoto, resíduos sólidos, urbanização de áreas turísticas, </w:t>
      </w:r>
      <w:r w:rsidR="00FE1FD2">
        <w:rPr>
          <w:lang w:val="pt-BR"/>
        </w:rPr>
        <w:t>e</w:t>
      </w:r>
      <w:r w:rsidR="001623CE" w:rsidRPr="001623CE">
        <w:rPr>
          <w:lang w:val="pt-BR"/>
        </w:rPr>
        <w:t xml:space="preserve"> </w:t>
      </w:r>
      <w:r>
        <w:rPr>
          <w:lang w:val="pt-BR"/>
        </w:rPr>
        <w:t>atracadouros náuticos</w:t>
      </w:r>
      <w:r w:rsidR="001623CE">
        <w:rPr>
          <w:lang w:val="pt-BR"/>
        </w:rPr>
        <w:t>, conforme for o caso</w:t>
      </w:r>
      <w:r w:rsidR="001623CE" w:rsidRPr="001623CE">
        <w:rPr>
          <w:lang w:val="pt-BR"/>
        </w:rPr>
        <w:t xml:space="preserve">). </w:t>
      </w:r>
      <w:r w:rsidR="00760250">
        <w:rPr>
          <w:lang w:val="pt-BR"/>
        </w:rPr>
        <w:t>A SETUR deverá obter a participação efetiva das demais instituições setoriais participantes, como</w:t>
      </w:r>
      <w:r w:rsidR="00FE1FD2">
        <w:rPr>
          <w:lang w:val="pt-BR"/>
        </w:rPr>
        <w:t xml:space="preserve"> </w:t>
      </w:r>
      <w:r w:rsidR="00C56C37">
        <w:rPr>
          <w:lang w:val="pt-BR"/>
        </w:rPr>
        <w:t>por exemplo,</w:t>
      </w:r>
      <w:r w:rsidR="00760250">
        <w:rPr>
          <w:lang w:val="pt-BR"/>
        </w:rPr>
        <w:t xml:space="preserve"> a Secretaria </w:t>
      </w:r>
      <w:r w:rsidR="00585FD4">
        <w:rPr>
          <w:lang w:val="pt-BR"/>
        </w:rPr>
        <w:t xml:space="preserve">de Estado </w:t>
      </w:r>
      <w:r w:rsidR="00760250">
        <w:rPr>
          <w:lang w:val="pt-BR"/>
        </w:rPr>
        <w:t xml:space="preserve">do Meio Ambiente (SEMA), a Secretaria </w:t>
      </w:r>
      <w:r w:rsidR="002F6191">
        <w:rPr>
          <w:lang w:val="pt-BR"/>
        </w:rPr>
        <w:t xml:space="preserve">de </w:t>
      </w:r>
      <w:r w:rsidR="002F6191">
        <w:rPr>
          <w:lang w:val="pt-BR"/>
        </w:rPr>
        <w:lastRenderedPageBreak/>
        <w:t>Estado de Integração Regional, Desenvolvimento Urbano e Metropolitano (SEIDURB),</w:t>
      </w:r>
      <w:r w:rsidR="00585FD4">
        <w:rPr>
          <w:lang w:val="pt-BR"/>
        </w:rPr>
        <w:t xml:space="preserve"> Secretaria de Estado de Obras Públicas (SEOP)</w:t>
      </w:r>
      <w:r w:rsidR="00760250">
        <w:rPr>
          <w:lang w:val="pt-BR"/>
        </w:rPr>
        <w:t>, além das prefeituras municipais, assim como de empresas de supervisão e de auditorias independentes.</w:t>
      </w:r>
      <w:r w:rsidR="001623CE" w:rsidRPr="001623CE">
        <w:rPr>
          <w:lang w:val="pt-BR"/>
        </w:rPr>
        <w:t xml:space="preserve"> </w:t>
      </w:r>
    </w:p>
    <w:p w:rsidR="001623CE" w:rsidRPr="001623CE" w:rsidRDefault="00256311" w:rsidP="001623CE">
      <w:pPr>
        <w:pStyle w:val="Paragraph"/>
        <w:rPr>
          <w:lang w:val="pt-BR"/>
        </w:rPr>
      </w:pPr>
      <w:r>
        <w:rPr>
          <w:lang w:val="pt-BR"/>
        </w:rPr>
        <w:t>A SETUR</w:t>
      </w:r>
      <w:r w:rsidR="001623CE" w:rsidRPr="001623CE">
        <w:rPr>
          <w:lang w:val="pt-BR"/>
        </w:rPr>
        <w:t xml:space="preserve"> deverá preparar os relatórios de supervisão e consolidar </w:t>
      </w:r>
      <w:r w:rsidR="007D426E">
        <w:rPr>
          <w:lang w:val="pt-BR"/>
        </w:rPr>
        <w:t>todos os</w:t>
      </w:r>
      <w:r w:rsidR="001623CE" w:rsidRPr="001623CE">
        <w:rPr>
          <w:lang w:val="pt-BR"/>
        </w:rPr>
        <w:t xml:space="preserve"> relatórios </w:t>
      </w:r>
      <w:r w:rsidR="007D426E">
        <w:rPr>
          <w:lang w:val="pt-BR"/>
        </w:rPr>
        <w:t>preparados (inclusive os de supervisão de obras)</w:t>
      </w:r>
      <w:r w:rsidR="001623CE" w:rsidRPr="001623CE">
        <w:rPr>
          <w:lang w:val="pt-BR"/>
        </w:rPr>
        <w:t xml:space="preserve"> para inclusão nos relatórios de progresso da execução do Programa. </w:t>
      </w:r>
    </w:p>
    <w:p w:rsidR="001623CE" w:rsidRPr="001623CE" w:rsidRDefault="00256311" w:rsidP="001623CE">
      <w:pPr>
        <w:pStyle w:val="Paragraph"/>
        <w:rPr>
          <w:lang w:val="pt-BR"/>
        </w:rPr>
      </w:pPr>
      <w:r>
        <w:rPr>
          <w:lang w:val="pt-BR"/>
        </w:rPr>
        <w:t>A SETUR</w:t>
      </w:r>
      <w:r w:rsidR="001623CE" w:rsidRPr="001623CE">
        <w:rPr>
          <w:lang w:val="pt-BR"/>
        </w:rPr>
        <w:t xml:space="preserve"> deverá obter do órgão estadual de meio ambiente o relatório de fiscalização ambiental para sua incorporação ao relatório de supervisão. </w:t>
      </w:r>
    </w:p>
    <w:p w:rsidR="001623CE" w:rsidRPr="001623CE" w:rsidRDefault="001623CE" w:rsidP="001623CE">
      <w:pPr>
        <w:pStyle w:val="Paragraph"/>
        <w:rPr>
          <w:lang w:val="pt-BR"/>
        </w:rPr>
      </w:pPr>
      <w:r w:rsidRPr="001623CE">
        <w:rPr>
          <w:lang w:val="pt-BR"/>
        </w:rPr>
        <w:t xml:space="preserve">Ao final de cada semestre, a UCP deverá contratar a realização de auditoria ambiental </w:t>
      </w:r>
      <w:r w:rsidR="00347AD4">
        <w:rPr>
          <w:lang w:val="pt-BR"/>
        </w:rPr>
        <w:t xml:space="preserve">e social </w:t>
      </w:r>
      <w:r w:rsidRPr="001623CE">
        <w:rPr>
          <w:lang w:val="pt-BR"/>
        </w:rPr>
        <w:t xml:space="preserve">de projetos selecionados de infraestrutura, cujos resultados serão incorporados ao relatório semestral de execução. </w:t>
      </w:r>
    </w:p>
    <w:p w:rsidR="001623CE" w:rsidRDefault="00256311" w:rsidP="001623CE">
      <w:pPr>
        <w:pStyle w:val="Paragraph"/>
        <w:rPr>
          <w:lang w:val="pt-BR"/>
        </w:rPr>
      </w:pPr>
      <w:r>
        <w:rPr>
          <w:lang w:val="pt-BR"/>
        </w:rPr>
        <w:t>A UCP</w:t>
      </w:r>
      <w:r w:rsidR="00C57B54">
        <w:rPr>
          <w:lang w:val="pt-BR"/>
        </w:rPr>
        <w:t xml:space="preserve"> será responsável pela supervisão da atuação de outros órgãos eventualmente envolvidos na execução das ações do Programa,</w:t>
      </w:r>
      <w:r w:rsidR="001623CE" w:rsidRPr="001623CE">
        <w:rPr>
          <w:lang w:val="pt-BR"/>
        </w:rPr>
        <w:t xml:space="preserve"> em todas as </w:t>
      </w:r>
      <w:r w:rsidR="00C57B54">
        <w:rPr>
          <w:lang w:val="pt-BR"/>
        </w:rPr>
        <w:t xml:space="preserve">suas fases de execução, </w:t>
      </w:r>
      <w:r w:rsidR="007D426E">
        <w:rPr>
          <w:lang w:val="pt-BR"/>
        </w:rPr>
        <w:t xml:space="preserve">assim como </w:t>
      </w:r>
      <w:r w:rsidR="001623CE" w:rsidRPr="001623CE">
        <w:rPr>
          <w:lang w:val="pt-BR"/>
        </w:rPr>
        <w:t>na futura operação e manutenção dos sistemas dele resultantes</w:t>
      </w:r>
      <w:r w:rsidR="007D426E">
        <w:rPr>
          <w:lang w:val="pt-BR"/>
        </w:rPr>
        <w:t>.</w:t>
      </w:r>
      <w:r>
        <w:rPr>
          <w:lang w:val="pt-BR"/>
        </w:rPr>
        <w:t xml:space="preserve"> </w:t>
      </w:r>
      <w:r w:rsidR="001623CE">
        <w:rPr>
          <w:lang w:val="pt-BR"/>
        </w:rPr>
        <w:t xml:space="preserve"> </w:t>
      </w:r>
    </w:p>
    <w:p w:rsidR="00A82F74" w:rsidRPr="00F27DA6" w:rsidRDefault="00C57B54" w:rsidP="00E1107D">
      <w:pPr>
        <w:pStyle w:val="Paragraph"/>
        <w:rPr>
          <w:lang w:val="pt-BR"/>
        </w:rPr>
      </w:pPr>
      <w:r w:rsidRPr="00A82F74">
        <w:rPr>
          <w:b/>
          <w:lang w:val="pt-BR"/>
        </w:rPr>
        <w:t>Indicadores para o a</w:t>
      </w:r>
      <w:r w:rsidR="00256311" w:rsidRPr="00A82F74">
        <w:rPr>
          <w:b/>
          <w:lang w:val="pt-BR"/>
        </w:rPr>
        <w:t>companhamento e avaliação do Programa.</w:t>
      </w:r>
      <w:r w:rsidR="00256311" w:rsidRPr="00A82F74">
        <w:rPr>
          <w:lang w:val="pt-BR"/>
        </w:rPr>
        <w:t xml:space="preserve"> O sistema de acompanhamento e avaliação será baseado nos indicadores de produtos, resultados e impactos do Marco de Resultados elaborados para o Programa. A Matriz de Resultados do Programa estabelece os indicadores de produtos e </w:t>
      </w:r>
      <w:r w:rsidR="00256311" w:rsidRPr="00F27DA6">
        <w:rPr>
          <w:lang w:val="pt-BR"/>
        </w:rPr>
        <w:t>resultados esperados para o componente de gestão ambiental e social do</w:t>
      </w:r>
      <w:r w:rsidRPr="00F27DA6">
        <w:rPr>
          <w:lang w:val="pt-BR"/>
        </w:rPr>
        <w:t xml:space="preserve"> </w:t>
      </w:r>
      <w:r w:rsidR="00256311" w:rsidRPr="00F27DA6">
        <w:rPr>
          <w:lang w:val="pt-BR"/>
        </w:rPr>
        <w:t>P</w:t>
      </w:r>
      <w:r w:rsidRPr="00F27DA6">
        <w:rPr>
          <w:lang w:val="pt-BR"/>
        </w:rPr>
        <w:t>rograma.</w:t>
      </w:r>
      <w:r w:rsidR="00412A5D" w:rsidRPr="00F27DA6">
        <w:rPr>
          <w:lang w:val="pt-BR"/>
        </w:rPr>
        <w:t xml:space="preserve"> </w:t>
      </w:r>
      <w:r w:rsidR="00256311" w:rsidRPr="00F27DA6">
        <w:rPr>
          <w:lang w:val="pt-BR"/>
        </w:rPr>
        <w:t>A S</w:t>
      </w:r>
      <w:r w:rsidR="00412A5D" w:rsidRPr="00F27DA6">
        <w:rPr>
          <w:lang w:val="pt-BR"/>
        </w:rPr>
        <w:t>ETUR</w:t>
      </w:r>
      <w:r w:rsidR="00256311" w:rsidRPr="00F27DA6">
        <w:rPr>
          <w:lang w:val="pt-BR"/>
        </w:rPr>
        <w:t xml:space="preserve"> será responsável pela coleta anual das informações e dados para a medição destes indicadores, utilizando as bases de dados existentes. </w:t>
      </w:r>
      <w:r w:rsidR="00585FD4" w:rsidRPr="00F27DA6">
        <w:rPr>
          <w:lang w:val="pt-BR"/>
        </w:rPr>
        <w:t xml:space="preserve">A informação sobre os aspectos ambientais e sociais deverá ser incluída nos relatórios </w:t>
      </w:r>
      <w:proofErr w:type="spellStart"/>
      <w:r w:rsidR="00585FD4" w:rsidRPr="00F27DA6">
        <w:rPr>
          <w:lang w:val="pt-BR"/>
        </w:rPr>
        <w:t>semi-anuais</w:t>
      </w:r>
      <w:proofErr w:type="spellEnd"/>
      <w:r w:rsidR="00585FD4" w:rsidRPr="00F27DA6">
        <w:rPr>
          <w:lang w:val="pt-BR"/>
        </w:rPr>
        <w:t xml:space="preserve">, anuais, assim como nas avaliações de meio-termo e finais sobre a execução do Programa. </w:t>
      </w:r>
      <w:r w:rsidR="00256311" w:rsidRPr="00F27DA6">
        <w:rPr>
          <w:lang w:val="pt-BR"/>
        </w:rPr>
        <w:t>Cabe a SETUR, ainda, proporcionar os meios e as condições necessárias às inspeções e auditorias a serem realizadas por representantes do BID e outros órgãos interessados, no local das obras</w:t>
      </w:r>
      <w:r w:rsidR="00347AD4" w:rsidRPr="00F27DA6">
        <w:rPr>
          <w:lang w:val="pt-BR"/>
        </w:rPr>
        <w:t xml:space="preserve"> e atividades</w:t>
      </w:r>
      <w:r w:rsidR="00256311" w:rsidRPr="00F27DA6">
        <w:rPr>
          <w:lang w:val="pt-BR"/>
        </w:rPr>
        <w:t xml:space="preserve">, mantendo toda a documentação relativa ao Programa arquivada, e a disposição dos inspetores e auditores. </w:t>
      </w:r>
      <w:r w:rsidR="00585FD4" w:rsidRPr="00F27DA6">
        <w:rPr>
          <w:lang w:val="pt-BR"/>
        </w:rPr>
        <w:t xml:space="preserve">O envio de documentos ao Banco, como por exemplo, termos de referencia, estudos de impacto ambiental, licenças ambientais, deverá ser realizado pela SETUR sempre que necessário. </w:t>
      </w:r>
    </w:p>
    <w:p w:rsidR="00256311" w:rsidRPr="00A82F74" w:rsidRDefault="00256311" w:rsidP="00E1107D">
      <w:pPr>
        <w:pStyle w:val="Paragraph"/>
        <w:rPr>
          <w:lang w:val="pt-BR"/>
        </w:rPr>
      </w:pPr>
      <w:r w:rsidRPr="00A82F74">
        <w:rPr>
          <w:b/>
          <w:lang w:val="pt-BR"/>
        </w:rPr>
        <w:t>Orçamento para ações de supervisão e monitoramento.</w:t>
      </w:r>
      <w:r w:rsidRPr="00A82F74">
        <w:rPr>
          <w:lang w:val="pt-BR"/>
        </w:rPr>
        <w:t xml:space="preserve"> O Programa conta com um orçamento adequado para as ações de gestão socioambiental</w:t>
      </w:r>
      <w:r w:rsidR="00834656" w:rsidRPr="00A82F74">
        <w:rPr>
          <w:lang w:val="pt-BR"/>
        </w:rPr>
        <w:t>,</w:t>
      </w:r>
      <w:r w:rsidRPr="00A82F74">
        <w:rPr>
          <w:lang w:val="pt-BR"/>
        </w:rPr>
        <w:t xml:space="preserve"> incluído no </w:t>
      </w:r>
      <w:r w:rsidR="00D92C61" w:rsidRPr="00A82F74">
        <w:rPr>
          <w:lang w:val="pt-BR"/>
        </w:rPr>
        <w:t>Componente 5</w:t>
      </w:r>
      <w:r w:rsidR="00834656" w:rsidRPr="00A82F74">
        <w:rPr>
          <w:lang w:val="pt-BR"/>
        </w:rPr>
        <w:t xml:space="preserve"> -</w:t>
      </w:r>
      <w:r w:rsidR="00D92C61" w:rsidRPr="00A82F74">
        <w:rPr>
          <w:lang w:val="pt-BR"/>
        </w:rPr>
        <w:t xml:space="preserve"> Gestão Socioambiental</w:t>
      </w:r>
      <w:r w:rsidRPr="00A82F74">
        <w:rPr>
          <w:lang w:val="pt-BR"/>
        </w:rPr>
        <w:t>.</w:t>
      </w:r>
      <w:r w:rsidR="00C57B54" w:rsidRPr="00A82F74">
        <w:rPr>
          <w:lang w:val="pt-BR"/>
        </w:rPr>
        <w:t xml:space="preserve"> </w:t>
      </w:r>
      <w:r w:rsidR="00D92C61" w:rsidRPr="00A82F74">
        <w:rPr>
          <w:lang w:val="pt-BR"/>
        </w:rPr>
        <w:t>O total de</w:t>
      </w:r>
      <w:r w:rsidR="00C57B54" w:rsidRPr="00A82F74">
        <w:rPr>
          <w:lang w:val="pt-BR"/>
        </w:rPr>
        <w:t xml:space="preserve"> US$ </w:t>
      </w:r>
      <w:r w:rsidR="00844C6A" w:rsidRPr="00A82F74">
        <w:rPr>
          <w:lang w:val="pt-BR"/>
        </w:rPr>
        <w:t>6.88</w:t>
      </w:r>
      <w:r w:rsidR="00D92C61" w:rsidRPr="00A82F74">
        <w:rPr>
          <w:lang w:val="pt-BR"/>
        </w:rPr>
        <w:t xml:space="preserve"> milhões</w:t>
      </w:r>
      <w:r w:rsidR="00C57B54" w:rsidRPr="00A82F74">
        <w:rPr>
          <w:lang w:val="pt-BR"/>
        </w:rPr>
        <w:t xml:space="preserve"> encontra-se detalhado no POD. O orçamento para a contratação do</w:t>
      </w:r>
      <w:r w:rsidR="00D92C61" w:rsidRPr="00A82F74">
        <w:rPr>
          <w:lang w:val="pt-BR"/>
        </w:rPr>
        <w:t>(</w:t>
      </w:r>
      <w:r w:rsidR="00C57B54" w:rsidRPr="00A82F74">
        <w:rPr>
          <w:lang w:val="pt-BR"/>
        </w:rPr>
        <w:t>s</w:t>
      </w:r>
      <w:r w:rsidR="00D92C61" w:rsidRPr="00A82F74">
        <w:rPr>
          <w:lang w:val="pt-BR"/>
        </w:rPr>
        <w:t xml:space="preserve">) especialista(s) </w:t>
      </w:r>
      <w:r w:rsidR="00A82F74" w:rsidRPr="00A82F74">
        <w:rPr>
          <w:lang w:val="pt-BR"/>
        </w:rPr>
        <w:t>socioambiental(</w:t>
      </w:r>
      <w:proofErr w:type="spellStart"/>
      <w:r w:rsidR="00D92C61" w:rsidRPr="00A82F74">
        <w:rPr>
          <w:lang w:val="pt-BR"/>
        </w:rPr>
        <w:t>is</w:t>
      </w:r>
      <w:proofErr w:type="spellEnd"/>
      <w:r w:rsidR="00D92C61" w:rsidRPr="00A82F74">
        <w:rPr>
          <w:lang w:val="pt-BR"/>
        </w:rPr>
        <w:t xml:space="preserve">) </w:t>
      </w:r>
      <w:r w:rsidR="00C57B54" w:rsidRPr="00A82F74">
        <w:rPr>
          <w:lang w:val="pt-BR"/>
        </w:rPr>
        <w:t xml:space="preserve">está previsto dentro </w:t>
      </w:r>
      <w:r w:rsidR="00D92C61" w:rsidRPr="00A82F74">
        <w:rPr>
          <w:lang w:val="pt-BR"/>
        </w:rPr>
        <w:t>das ações de apoio ao gerenciamento do Programa</w:t>
      </w:r>
      <w:r w:rsidR="00C57B54" w:rsidRPr="00A82F74">
        <w:rPr>
          <w:lang w:val="pt-BR"/>
        </w:rPr>
        <w:t>.</w:t>
      </w:r>
      <w:r w:rsidR="00347AD4">
        <w:rPr>
          <w:lang w:val="pt-BR"/>
        </w:rPr>
        <w:t xml:space="preserve"> O orçamento de planos de reassentamento e compensação, caso sejam necessários, deverão estar integrados no orçamento das obras correspondentes.</w:t>
      </w:r>
    </w:p>
    <w:p w:rsidR="00D44FF8" w:rsidRPr="00320B2A" w:rsidRDefault="00D44FF8">
      <w:pPr>
        <w:pStyle w:val="Paragraph"/>
        <w:numPr>
          <w:ilvl w:val="0"/>
          <w:numId w:val="0"/>
        </w:numPr>
        <w:rPr>
          <w:lang w:val="pt-BR"/>
        </w:rPr>
      </w:pPr>
    </w:p>
    <w:p w:rsidR="00D44FF8" w:rsidRPr="0056470F" w:rsidRDefault="00D44FF8">
      <w:pPr>
        <w:pStyle w:val="Paragraph"/>
        <w:numPr>
          <w:ilvl w:val="0"/>
          <w:numId w:val="0"/>
        </w:numPr>
        <w:rPr>
          <w:color w:val="FF0000"/>
          <w:lang w:val="pt-BR"/>
        </w:rPr>
        <w:sectPr w:rsidR="00D44FF8" w:rsidRPr="0056470F">
          <w:type w:val="continuous"/>
          <w:pgSz w:w="12240" w:h="15840" w:code="1"/>
          <w:pgMar w:top="1440" w:right="1800" w:bottom="1440" w:left="1800" w:header="706" w:footer="706" w:gutter="0"/>
          <w:cols w:space="720"/>
          <w:formProt w:val="0"/>
          <w:titlePg/>
        </w:sectPr>
      </w:pPr>
    </w:p>
    <w:p w:rsidR="00D44FF8" w:rsidRPr="00320B2A" w:rsidRDefault="00844C6A">
      <w:pPr>
        <w:pStyle w:val="Chapter"/>
        <w:rPr>
          <w:szCs w:val="22"/>
          <w:lang w:val="pt-BR"/>
        </w:rPr>
      </w:pPr>
      <w:bookmarkStart w:id="72" w:name="_Toc342486540"/>
      <w:r>
        <w:rPr>
          <w:szCs w:val="22"/>
          <w:lang w:val="pt-BR"/>
        </w:rPr>
        <w:lastRenderedPageBreak/>
        <w:t>Requerimentos a Serem Incluídos</w:t>
      </w:r>
      <w:r w:rsidR="009B1143" w:rsidRPr="00320B2A">
        <w:rPr>
          <w:szCs w:val="22"/>
          <w:lang w:val="pt-BR"/>
        </w:rPr>
        <w:t xml:space="preserve"> nos Acordos Legais do Projeto</w:t>
      </w:r>
      <w:bookmarkEnd w:id="72"/>
    </w:p>
    <w:p w:rsidR="00347AD4" w:rsidRPr="00517144" w:rsidRDefault="00C57B54" w:rsidP="00B36CCE">
      <w:pPr>
        <w:pStyle w:val="Paragraph"/>
        <w:numPr>
          <w:ilvl w:val="0"/>
          <w:numId w:val="0"/>
        </w:numPr>
        <w:ind w:left="720"/>
        <w:rPr>
          <w:lang w:val="pt-BR"/>
        </w:rPr>
      </w:pPr>
      <w:r w:rsidRPr="00517144">
        <w:rPr>
          <w:lang w:val="pt-BR"/>
        </w:rPr>
        <w:lastRenderedPageBreak/>
        <w:t xml:space="preserve">Este Relatório apresenta ao Banco os aspectos que darão a viabilidade </w:t>
      </w:r>
      <w:r w:rsidRPr="00840B7E">
        <w:rPr>
          <w:lang w:val="pt-BR"/>
        </w:rPr>
        <w:t>socioambiental do Programa, e confirma que o Programa, tal como formulado</w:t>
      </w:r>
      <w:r w:rsidR="007D426E" w:rsidRPr="00192EDF">
        <w:rPr>
          <w:lang w:val="pt-BR"/>
        </w:rPr>
        <w:t xml:space="preserve"> e preparado</w:t>
      </w:r>
      <w:r w:rsidRPr="00517144">
        <w:rPr>
          <w:lang w:val="pt-BR"/>
        </w:rPr>
        <w:t>, cumpre com os requisitos essenciais para atingir seus objetivos de melhorar a qualidade</w:t>
      </w:r>
      <w:r w:rsidR="007D426E" w:rsidRPr="00517144">
        <w:rPr>
          <w:lang w:val="pt-BR"/>
        </w:rPr>
        <w:t xml:space="preserve"> e sustentabilidade </w:t>
      </w:r>
      <w:r w:rsidRPr="00517144">
        <w:rPr>
          <w:lang w:val="pt-BR"/>
        </w:rPr>
        <w:t xml:space="preserve">do produto turístico </w:t>
      </w:r>
      <w:r w:rsidR="00844C6A" w:rsidRPr="00517144">
        <w:rPr>
          <w:lang w:val="pt-BR"/>
        </w:rPr>
        <w:t xml:space="preserve">do Pará. </w:t>
      </w:r>
      <w:r w:rsidR="00517144" w:rsidRPr="00517144">
        <w:rPr>
          <w:lang w:val="pt-BR"/>
        </w:rPr>
        <w:t>Para formalizar os compromissos de implementação</w:t>
      </w:r>
      <w:r w:rsidR="00517144">
        <w:rPr>
          <w:lang w:val="pt-BR"/>
        </w:rPr>
        <w:t xml:space="preserve"> e assegurar o seguimento</w:t>
      </w:r>
      <w:r w:rsidR="00517144" w:rsidRPr="00517144">
        <w:rPr>
          <w:lang w:val="pt-BR"/>
        </w:rPr>
        <w:t xml:space="preserve"> destes requisitos, </w:t>
      </w:r>
      <w:r w:rsidR="00517144">
        <w:rPr>
          <w:lang w:val="pt-BR"/>
        </w:rPr>
        <w:t>se contemplar</w:t>
      </w:r>
      <w:r w:rsidR="00517144" w:rsidRPr="00412A5D">
        <w:rPr>
          <w:lang w:val="pt-BR"/>
        </w:rPr>
        <w:t>ã</w:t>
      </w:r>
      <w:r w:rsidR="00517144">
        <w:rPr>
          <w:lang w:val="pt-BR"/>
        </w:rPr>
        <w:t>o os seguintes aspectos:</w:t>
      </w:r>
    </w:p>
    <w:p w:rsidR="00C57B54" w:rsidRPr="00C57B54" w:rsidRDefault="00C57B54" w:rsidP="00C57B54">
      <w:pPr>
        <w:pStyle w:val="Paragraph"/>
        <w:rPr>
          <w:lang w:val="pt-BR"/>
        </w:rPr>
      </w:pPr>
      <w:r w:rsidRPr="00C57B54">
        <w:rPr>
          <w:lang w:val="pt-BR"/>
        </w:rPr>
        <w:t>O Banco deverá exigir como parte do Contrato de Empréstimo que o Mutuário cumpra com os seguintes requisitos:</w:t>
      </w:r>
    </w:p>
    <w:p w:rsidR="00C57B54" w:rsidRPr="00C57B54" w:rsidRDefault="00C57B54" w:rsidP="00C57B54">
      <w:pPr>
        <w:pStyle w:val="Paragraph"/>
        <w:rPr>
          <w:lang w:val="pt-BR"/>
        </w:rPr>
      </w:pPr>
      <w:r w:rsidRPr="00412A5D">
        <w:rPr>
          <w:b/>
          <w:lang w:val="pt-BR"/>
        </w:rPr>
        <w:t>Durante toda a vigência do Contrato o Mutuário deverá cumprir com</w:t>
      </w:r>
      <w:r w:rsidRPr="00C57B54">
        <w:rPr>
          <w:lang w:val="pt-BR"/>
        </w:rPr>
        <w:t>:</w:t>
      </w:r>
    </w:p>
    <w:p w:rsidR="00C57B54" w:rsidRPr="00412A5D" w:rsidRDefault="00C57B54" w:rsidP="00412A5D">
      <w:pPr>
        <w:pStyle w:val="subpar"/>
        <w:rPr>
          <w:lang w:val="pt-BR"/>
        </w:rPr>
      </w:pPr>
      <w:r w:rsidRPr="00412A5D">
        <w:rPr>
          <w:lang w:val="pt-BR"/>
        </w:rPr>
        <w:t xml:space="preserve">Todos os requisitos da lei brasileira relativos a aspectos de meio ambiente, social, relações de trabalho, saúde e segurança que se apliquem </w:t>
      </w:r>
      <w:r w:rsidR="007D426E">
        <w:rPr>
          <w:lang w:val="pt-BR"/>
        </w:rPr>
        <w:t>ao Programa</w:t>
      </w:r>
      <w:r w:rsidRPr="00412A5D">
        <w:rPr>
          <w:lang w:val="pt-BR"/>
        </w:rPr>
        <w:t>.</w:t>
      </w:r>
    </w:p>
    <w:p w:rsidR="00875137" w:rsidRDefault="00C57B54" w:rsidP="00875137">
      <w:pPr>
        <w:pStyle w:val="subpar"/>
        <w:rPr>
          <w:lang w:val="pt-BR"/>
        </w:rPr>
      </w:pPr>
      <w:r w:rsidRPr="00412A5D">
        <w:rPr>
          <w:lang w:val="pt-BR"/>
        </w:rPr>
        <w:t>Todos os requisitos associados com licenças ou autorizações de caráter ambiental, social, saúde e segurança, e relaçõ</w:t>
      </w:r>
      <w:r w:rsidR="007D426E" w:rsidRPr="007D426E">
        <w:rPr>
          <w:lang w:val="pt-BR"/>
        </w:rPr>
        <w:t xml:space="preserve">es de trabalho que se apliquem </w:t>
      </w:r>
      <w:r w:rsidR="007D426E">
        <w:rPr>
          <w:lang w:val="pt-BR"/>
        </w:rPr>
        <w:t>ao</w:t>
      </w:r>
      <w:r w:rsidRPr="00412A5D">
        <w:rPr>
          <w:lang w:val="pt-BR"/>
        </w:rPr>
        <w:t xml:space="preserve"> </w:t>
      </w:r>
      <w:r w:rsidR="007D426E">
        <w:rPr>
          <w:lang w:val="pt-BR"/>
        </w:rPr>
        <w:t>Programa</w:t>
      </w:r>
      <w:r w:rsidRPr="00412A5D">
        <w:rPr>
          <w:lang w:val="pt-BR"/>
        </w:rPr>
        <w:t>, ao Mutuário ou outras partes responsáveis pela execução da</w:t>
      </w:r>
      <w:r w:rsidR="007D426E" w:rsidRPr="007D426E">
        <w:rPr>
          <w:lang w:val="pt-BR"/>
        </w:rPr>
        <w:t xml:space="preserve"> </w:t>
      </w:r>
      <w:r w:rsidR="007D426E">
        <w:rPr>
          <w:lang w:val="pt-BR"/>
        </w:rPr>
        <w:t>o</w:t>
      </w:r>
      <w:r w:rsidRPr="00412A5D">
        <w:rPr>
          <w:lang w:val="pt-BR"/>
        </w:rPr>
        <w:t>peração ou por medidas de mitigação.</w:t>
      </w:r>
    </w:p>
    <w:p w:rsidR="00C57B54" w:rsidRPr="00F27DA6" w:rsidRDefault="00C57B54" w:rsidP="00875137">
      <w:pPr>
        <w:pStyle w:val="subpar"/>
        <w:rPr>
          <w:lang w:val="pt-BR"/>
        </w:rPr>
      </w:pPr>
      <w:r w:rsidRPr="00875137">
        <w:rPr>
          <w:lang w:val="pt-BR"/>
        </w:rPr>
        <w:t xml:space="preserve">Todos os aspectos, componentes e requisitos estabelecidos nos documentos de natureza ambiental, social, saúde e segurança, e relações de </w:t>
      </w:r>
      <w:r w:rsidR="007D426E" w:rsidRPr="00875137">
        <w:rPr>
          <w:lang w:val="pt-BR"/>
        </w:rPr>
        <w:t>trabalhos desenvolvidos e acordados</w:t>
      </w:r>
      <w:r w:rsidRPr="00875137">
        <w:rPr>
          <w:lang w:val="pt-BR"/>
        </w:rPr>
        <w:t xml:space="preserve"> entre o Banco e o Mutuário durante a análise </w:t>
      </w:r>
      <w:r w:rsidR="007D426E" w:rsidRPr="00875137">
        <w:rPr>
          <w:lang w:val="pt-BR"/>
        </w:rPr>
        <w:t>da o</w:t>
      </w:r>
      <w:r w:rsidRPr="00875137">
        <w:rPr>
          <w:lang w:val="pt-BR"/>
        </w:rPr>
        <w:t xml:space="preserve">peração, entre eles o Manual de Operações do programa, e seus anexos técnicos, o Manual de Planejamento e Gestão </w:t>
      </w:r>
      <w:r w:rsidR="007D426E" w:rsidRPr="00875137">
        <w:rPr>
          <w:lang w:val="pt-BR"/>
        </w:rPr>
        <w:t>Socioa</w:t>
      </w:r>
      <w:r w:rsidRPr="00875137">
        <w:rPr>
          <w:lang w:val="pt-BR"/>
        </w:rPr>
        <w:t xml:space="preserve">mbiental do </w:t>
      </w:r>
      <w:proofErr w:type="spellStart"/>
      <w:r w:rsidRPr="00875137">
        <w:rPr>
          <w:lang w:val="pt-BR"/>
        </w:rPr>
        <w:t>Prodetur</w:t>
      </w:r>
      <w:proofErr w:type="spellEnd"/>
      <w:r w:rsidRPr="00875137">
        <w:rPr>
          <w:lang w:val="pt-BR"/>
        </w:rPr>
        <w:t xml:space="preserve"> Nacional; Diretrizes para a </w:t>
      </w:r>
      <w:r w:rsidRPr="00F27DA6">
        <w:rPr>
          <w:lang w:val="pt-BR"/>
        </w:rPr>
        <w:t>Elaboração do Plano Básico Ambiental (PBA); Controle Ambiental e Gestão das Obras, e dem</w:t>
      </w:r>
      <w:r w:rsidR="00BD3540" w:rsidRPr="00F27DA6">
        <w:rPr>
          <w:lang w:val="pt-BR"/>
        </w:rPr>
        <w:t xml:space="preserve">ais Anexos Técnicos; </w:t>
      </w:r>
      <w:proofErr w:type="spellStart"/>
      <w:r w:rsidR="00BD3540" w:rsidRPr="00F27DA6">
        <w:rPr>
          <w:lang w:val="pt-BR"/>
        </w:rPr>
        <w:t>Padroes</w:t>
      </w:r>
      <w:proofErr w:type="spellEnd"/>
      <w:r w:rsidR="00BD3540" w:rsidRPr="00F27DA6">
        <w:rPr>
          <w:lang w:val="pt-BR"/>
        </w:rPr>
        <w:t xml:space="preserve">  de desempenho </w:t>
      </w:r>
      <w:proofErr w:type="spellStart"/>
      <w:r w:rsidR="00BD3540" w:rsidRPr="00F27DA6">
        <w:rPr>
          <w:lang w:val="pt-BR"/>
        </w:rPr>
        <w:t>tecnicos</w:t>
      </w:r>
      <w:proofErr w:type="spellEnd"/>
      <w:r w:rsidR="00BD3540" w:rsidRPr="00F27DA6">
        <w:rPr>
          <w:lang w:val="pt-BR"/>
        </w:rPr>
        <w:t xml:space="preserve"> acordados para  o Programa tomando em conta as Guias Voluntárias </w:t>
      </w:r>
      <w:proofErr w:type="spellStart"/>
      <w:r w:rsidR="00BD3540" w:rsidRPr="00F27DA6">
        <w:rPr>
          <w:lang w:val="pt-BR"/>
        </w:rPr>
        <w:t>Akwé</w:t>
      </w:r>
      <w:proofErr w:type="spellEnd"/>
      <w:r w:rsidR="00BD3540" w:rsidRPr="00F27DA6">
        <w:rPr>
          <w:lang w:val="pt-BR"/>
        </w:rPr>
        <w:t xml:space="preserve">: </w:t>
      </w:r>
      <w:proofErr w:type="spellStart"/>
      <w:r w:rsidR="00BD3540" w:rsidRPr="00F27DA6">
        <w:rPr>
          <w:lang w:val="pt-BR"/>
        </w:rPr>
        <w:t>Kon</w:t>
      </w:r>
      <w:proofErr w:type="spellEnd"/>
      <w:r w:rsidR="00BD3540" w:rsidRPr="00F27DA6">
        <w:rPr>
          <w:lang w:val="pt-BR"/>
        </w:rPr>
        <w:t>, estabelecidas em 2000, pela Conferencia das Partes da Convenç</w:t>
      </w:r>
      <w:r w:rsidR="00875137" w:rsidRPr="00F27DA6">
        <w:rPr>
          <w:lang w:val="pt-BR"/>
        </w:rPr>
        <w:t>ão sobre Diversidade Biológica e as</w:t>
      </w:r>
      <w:r w:rsidR="00BD3540" w:rsidRPr="00F27DA6">
        <w:rPr>
          <w:lang w:val="pt-BR"/>
        </w:rPr>
        <w:t xml:space="preserve"> Guias Ambientais,</w:t>
      </w:r>
      <w:r w:rsidR="00875137" w:rsidRPr="00F27DA6">
        <w:rPr>
          <w:lang w:val="pt-BR"/>
        </w:rPr>
        <w:t xml:space="preserve"> Sociais e de Saúde e Segurança Gerais do Grupo doe Banco Mundial e</w:t>
      </w:r>
      <w:r w:rsidR="00BD3540" w:rsidRPr="00F27DA6">
        <w:rPr>
          <w:lang w:val="pt-BR"/>
        </w:rPr>
        <w:t xml:space="preserve"> </w:t>
      </w:r>
      <w:r w:rsidR="00875137" w:rsidRPr="00F27DA6">
        <w:rPr>
          <w:lang w:val="pt-BR"/>
        </w:rPr>
        <w:t xml:space="preserve">as Guias Setoriais </w:t>
      </w:r>
      <w:r w:rsidR="00BD3540" w:rsidRPr="00F27DA6">
        <w:rPr>
          <w:lang w:val="pt-BR"/>
        </w:rPr>
        <w:t xml:space="preserve">da Corporação Financeira </w:t>
      </w:r>
      <w:r w:rsidR="00875137" w:rsidRPr="00F27DA6">
        <w:rPr>
          <w:lang w:val="pt-BR"/>
        </w:rPr>
        <w:t>Internacional para Turismo e setores correlatos.</w:t>
      </w:r>
      <w:r w:rsidR="00BD3540" w:rsidRPr="00F27DA6">
        <w:rPr>
          <w:lang w:val="pt-BR"/>
        </w:rPr>
        <w:t xml:space="preserve"> </w:t>
      </w:r>
    </w:p>
    <w:p w:rsidR="001E0EDC" w:rsidRPr="00F27DA6" w:rsidRDefault="001E0EDC" w:rsidP="00875137">
      <w:pPr>
        <w:pStyle w:val="subpar"/>
        <w:rPr>
          <w:lang w:val="pt-BR"/>
        </w:rPr>
      </w:pPr>
      <w:r w:rsidRPr="00F27DA6">
        <w:rPr>
          <w:lang w:val="pt-BR"/>
        </w:rPr>
        <w:t xml:space="preserve">Todos os mecanismos e planos de gestão descritos nos </w:t>
      </w:r>
      <w:proofErr w:type="spellStart"/>
      <w:r w:rsidRPr="00F27DA6">
        <w:rPr>
          <w:lang w:val="pt-BR"/>
        </w:rPr>
        <w:t>Capitulos</w:t>
      </w:r>
      <w:proofErr w:type="spellEnd"/>
      <w:r w:rsidRPr="00F27DA6">
        <w:rPr>
          <w:lang w:val="pt-BR"/>
        </w:rPr>
        <w:t xml:space="preserve"> IV e V do presente IGAS</w:t>
      </w:r>
    </w:p>
    <w:p w:rsidR="00BD3540" w:rsidRPr="00875137" w:rsidRDefault="00C57B54" w:rsidP="00875137">
      <w:pPr>
        <w:pStyle w:val="subpar"/>
        <w:rPr>
          <w:lang w:val="pt-BR"/>
        </w:rPr>
      </w:pPr>
      <w:r w:rsidRPr="00412A5D">
        <w:rPr>
          <w:lang w:val="pt-BR"/>
        </w:rPr>
        <w:t>Toda</w:t>
      </w:r>
      <w:r w:rsidR="00281A98">
        <w:rPr>
          <w:lang w:val="pt-BR"/>
        </w:rPr>
        <w:t>s</w:t>
      </w:r>
      <w:r w:rsidRPr="00412A5D">
        <w:rPr>
          <w:lang w:val="pt-BR"/>
        </w:rPr>
        <w:t xml:space="preserve"> as medidas necessárias para assegurar que os contratos realizados entre o Mutuário e empreiteiras de obras ou demais órgãos executores da construção e ou operação de atividades </w:t>
      </w:r>
      <w:r w:rsidR="00517144">
        <w:rPr>
          <w:lang w:val="pt-BR"/>
        </w:rPr>
        <w:t>do Program</w:t>
      </w:r>
      <w:r w:rsidR="00875137">
        <w:rPr>
          <w:lang w:val="pt-BR"/>
        </w:rPr>
        <w:t>a</w:t>
      </w:r>
      <w:r w:rsidR="00517144">
        <w:rPr>
          <w:lang w:val="pt-BR"/>
        </w:rPr>
        <w:t xml:space="preserve"> </w:t>
      </w:r>
      <w:r w:rsidRPr="00412A5D">
        <w:rPr>
          <w:lang w:val="pt-BR"/>
        </w:rPr>
        <w:t>contenham os requisitos ambientais, sociais, de saúde e segurança e de relações de trabalho acordados entre o Banco e o Mutuário.</w:t>
      </w:r>
    </w:p>
    <w:p w:rsidR="00C57B54" w:rsidRPr="00412A5D" w:rsidRDefault="00C57B54" w:rsidP="00412A5D">
      <w:pPr>
        <w:pStyle w:val="subpar"/>
        <w:rPr>
          <w:lang w:val="pt-BR"/>
        </w:rPr>
      </w:pPr>
      <w:r w:rsidRPr="00412A5D">
        <w:rPr>
          <w:lang w:val="pt-BR"/>
        </w:rPr>
        <w:t>O Mutuário deverá consultar o Banco antes de aprovar ou impl</w:t>
      </w:r>
      <w:r w:rsidR="00281A98">
        <w:rPr>
          <w:lang w:val="pt-BR"/>
        </w:rPr>
        <w:t>a</w:t>
      </w:r>
      <w:r w:rsidRPr="00412A5D">
        <w:rPr>
          <w:lang w:val="pt-BR"/>
        </w:rPr>
        <w:t>ntar qualquer mudanç</w:t>
      </w:r>
      <w:r w:rsidR="007D426E" w:rsidRPr="007D426E">
        <w:rPr>
          <w:lang w:val="pt-BR"/>
        </w:rPr>
        <w:t>a significativa com respeito</w:t>
      </w:r>
      <w:r w:rsidR="00517144">
        <w:rPr>
          <w:lang w:val="pt-BR"/>
        </w:rPr>
        <w:t xml:space="preserve"> ao Programa</w:t>
      </w:r>
      <w:r w:rsidRPr="00412A5D">
        <w:rPr>
          <w:lang w:val="pt-BR"/>
        </w:rPr>
        <w:t>, ao seu Manual Operacional ou outros regulamentos.</w:t>
      </w:r>
    </w:p>
    <w:p w:rsidR="00C57B54" w:rsidRPr="00C57B54" w:rsidRDefault="00C57B54" w:rsidP="00C57B54">
      <w:pPr>
        <w:pStyle w:val="Paragraph"/>
        <w:rPr>
          <w:lang w:val="pt-BR"/>
        </w:rPr>
      </w:pPr>
      <w:r w:rsidRPr="00412A5D">
        <w:rPr>
          <w:b/>
          <w:lang w:val="pt-BR"/>
        </w:rPr>
        <w:t>Antes do Primeiro Desembolso, o Mutuário deverá</w:t>
      </w:r>
      <w:r w:rsidRPr="00C57B54">
        <w:rPr>
          <w:lang w:val="pt-BR"/>
        </w:rPr>
        <w:t>:</w:t>
      </w:r>
    </w:p>
    <w:p w:rsidR="00826415" w:rsidRPr="00775D70" w:rsidRDefault="00127325" w:rsidP="00826415">
      <w:pPr>
        <w:pStyle w:val="subpar"/>
        <w:rPr>
          <w:lang w:val="pt-BR"/>
        </w:rPr>
      </w:pPr>
      <w:r>
        <w:rPr>
          <w:lang w:val="pt-BR"/>
        </w:rPr>
        <w:t>Apresentar</w:t>
      </w:r>
      <w:r w:rsidRPr="00BA05A0">
        <w:rPr>
          <w:lang w:val="pt-BR"/>
        </w:rPr>
        <w:t xml:space="preserve"> evidencia de </w:t>
      </w:r>
      <w:r>
        <w:rPr>
          <w:lang w:val="pt-BR"/>
        </w:rPr>
        <w:t xml:space="preserve">haver </w:t>
      </w:r>
      <w:r w:rsidRPr="00BA05A0">
        <w:rPr>
          <w:lang w:val="pt-BR"/>
        </w:rPr>
        <w:t xml:space="preserve">concluído </w:t>
      </w:r>
      <w:r>
        <w:rPr>
          <w:lang w:val="pt-BR"/>
        </w:rPr>
        <w:t>a fase de lista curta para a seleção da firma g</w:t>
      </w:r>
      <w:r w:rsidR="0026407B">
        <w:rPr>
          <w:lang w:val="pt-BR"/>
        </w:rPr>
        <w:t xml:space="preserve">erenciadora que apoiará a UCP. </w:t>
      </w:r>
      <w:r w:rsidRPr="00127325">
        <w:rPr>
          <w:lang w:val="pt-BR"/>
        </w:rPr>
        <w:t xml:space="preserve">A firma gerenciadora </w:t>
      </w:r>
      <w:r w:rsidR="000B160B">
        <w:rPr>
          <w:lang w:val="pt-BR"/>
        </w:rPr>
        <w:t>dev</w:t>
      </w:r>
      <w:r w:rsidRPr="00CC6B18">
        <w:rPr>
          <w:lang w:val="pt-BR"/>
        </w:rPr>
        <w:t xml:space="preserve">erá apoiar a UCP com os procedimentos de </w:t>
      </w:r>
      <w:r w:rsidR="000B160B" w:rsidRPr="00CC6B18">
        <w:rPr>
          <w:lang w:val="pt-BR"/>
        </w:rPr>
        <w:t>caráter</w:t>
      </w:r>
      <w:r w:rsidRPr="00CC6B18">
        <w:rPr>
          <w:lang w:val="pt-BR"/>
        </w:rPr>
        <w:t xml:space="preserve"> ambiental e social, e apoiar</w:t>
      </w:r>
      <w:r>
        <w:rPr>
          <w:lang w:val="pt-BR"/>
        </w:rPr>
        <w:t xml:space="preserve">á </w:t>
      </w:r>
      <w:r>
        <w:rPr>
          <w:lang w:val="pt-BR"/>
        </w:rPr>
        <w:lastRenderedPageBreak/>
        <w:t>na supervisão do Programa (incluindo a supervisão das obras)</w:t>
      </w:r>
      <w:r w:rsidR="00517144">
        <w:rPr>
          <w:lang w:val="pt-BR"/>
        </w:rPr>
        <w:t xml:space="preserve"> para o qual </w:t>
      </w:r>
      <w:r w:rsidR="00517144" w:rsidRPr="00775D70">
        <w:rPr>
          <w:lang w:val="pt-BR"/>
        </w:rPr>
        <w:t>devera contar com pessoal especializado dedicado a estas atividades</w:t>
      </w:r>
      <w:r w:rsidRPr="00775D70">
        <w:rPr>
          <w:lang w:val="pt-BR"/>
        </w:rPr>
        <w:t xml:space="preserve">. </w:t>
      </w:r>
    </w:p>
    <w:p w:rsidR="00775D70" w:rsidRPr="00775D70" w:rsidRDefault="00775D70" w:rsidP="00775D70">
      <w:pPr>
        <w:pStyle w:val="subpar"/>
        <w:rPr>
          <w:lang w:val="pt-BR"/>
        </w:rPr>
      </w:pPr>
      <w:r w:rsidRPr="00775D70">
        <w:rPr>
          <w:lang w:val="pt-BR"/>
        </w:rPr>
        <w:t>Apresentar evidencia sobre a entrada em vigor da versão definitiva do Manual Operativo d</w:t>
      </w:r>
      <w:r>
        <w:rPr>
          <w:lang w:val="pt-BR"/>
        </w:rPr>
        <w:t>o</w:t>
      </w:r>
      <w:r w:rsidRPr="00775D70">
        <w:rPr>
          <w:lang w:val="pt-BR"/>
        </w:rPr>
        <w:t xml:space="preserve"> Programa (MOP), que incluirá o Plano</w:t>
      </w:r>
      <w:r>
        <w:rPr>
          <w:lang w:val="pt-BR"/>
        </w:rPr>
        <w:t xml:space="preserve"> de Gestão Ambiental e Social do</w:t>
      </w:r>
      <w:r w:rsidRPr="00775D70">
        <w:rPr>
          <w:lang w:val="pt-BR"/>
        </w:rPr>
        <w:t xml:space="preserve"> Programa (PGAS) elaborado com base neste documento (IGAS).</w:t>
      </w:r>
    </w:p>
    <w:p w:rsidR="00A82F74" w:rsidRPr="00A82F74" w:rsidRDefault="00A82F74" w:rsidP="00C56C37">
      <w:pPr>
        <w:pStyle w:val="subpar"/>
        <w:rPr>
          <w:lang w:val="pt-BR"/>
        </w:rPr>
      </w:pPr>
      <w:r w:rsidRPr="00A82F74">
        <w:rPr>
          <w:lang w:val="pt-BR"/>
        </w:rPr>
        <w:t xml:space="preserve">Apresentar evidencia de </w:t>
      </w:r>
      <w:r w:rsidR="00C56C37" w:rsidRPr="00A82F74">
        <w:rPr>
          <w:lang w:val="pt-BR"/>
        </w:rPr>
        <w:t xml:space="preserve">designação do coordenador geral e dos outros coordenadores que integram a UCP, inclusive o especialista </w:t>
      </w:r>
      <w:r w:rsidRPr="00A82F74">
        <w:rPr>
          <w:lang w:val="pt-BR"/>
        </w:rPr>
        <w:t>socio</w:t>
      </w:r>
      <w:r w:rsidR="00C56C37" w:rsidRPr="00A82F74">
        <w:rPr>
          <w:lang w:val="pt-BR"/>
        </w:rPr>
        <w:t>ambiental</w:t>
      </w:r>
      <w:r>
        <w:rPr>
          <w:lang w:val="pt-BR"/>
        </w:rPr>
        <w:t>.</w:t>
      </w:r>
      <w:r w:rsidR="00C56C37" w:rsidRPr="00A82F74">
        <w:rPr>
          <w:lang w:val="pt-BR"/>
        </w:rPr>
        <w:t xml:space="preserve"> </w:t>
      </w:r>
    </w:p>
    <w:p w:rsidR="00C56C37" w:rsidRPr="00A82F74" w:rsidRDefault="00C56C37" w:rsidP="00C56C37">
      <w:pPr>
        <w:pStyle w:val="subpar"/>
        <w:rPr>
          <w:lang w:val="pt-BR"/>
        </w:rPr>
      </w:pPr>
      <w:r w:rsidRPr="00A82F74">
        <w:rPr>
          <w:lang w:val="pt-BR"/>
        </w:rPr>
        <w:t xml:space="preserve">Apresentar evidencia da entrada em </w:t>
      </w:r>
      <w:r w:rsidR="0098577D" w:rsidRPr="00A82F74">
        <w:rPr>
          <w:lang w:val="pt-BR"/>
        </w:rPr>
        <w:t>vigência</w:t>
      </w:r>
      <w:r w:rsidRPr="00A82F74">
        <w:rPr>
          <w:lang w:val="pt-BR"/>
        </w:rPr>
        <w:t xml:space="preserve"> da versão definitiva do Manual de Operação do Programa (MOP) nos termos pr</w:t>
      </w:r>
      <w:r w:rsidR="00A82F74">
        <w:rPr>
          <w:lang w:val="pt-BR"/>
        </w:rPr>
        <w:t>eviamente acordados com o Banco</w:t>
      </w:r>
      <w:r w:rsidR="00517144">
        <w:rPr>
          <w:lang w:val="pt-BR"/>
        </w:rPr>
        <w:t xml:space="preserve"> e contemplando os aspectos delineados no parágrafo 6.2</w:t>
      </w:r>
      <w:r w:rsidRPr="00A82F74">
        <w:rPr>
          <w:lang w:val="pt-BR"/>
        </w:rPr>
        <w:t xml:space="preserve">. </w:t>
      </w:r>
    </w:p>
    <w:p w:rsidR="00C57B54" w:rsidRPr="005B2E87" w:rsidRDefault="00C57B54" w:rsidP="00C57B54">
      <w:pPr>
        <w:pStyle w:val="Paragraph"/>
        <w:rPr>
          <w:lang w:val="pt-BR"/>
        </w:rPr>
      </w:pPr>
      <w:r w:rsidRPr="005B2E87">
        <w:rPr>
          <w:b/>
          <w:lang w:val="pt-BR"/>
        </w:rPr>
        <w:t>Durante a execução</w:t>
      </w:r>
      <w:r w:rsidR="00517144" w:rsidRPr="005B2E87">
        <w:rPr>
          <w:b/>
          <w:lang w:val="pt-BR"/>
        </w:rPr>
        <w:t xml:space="preserve"> do Programa</w:t>
      </w:r>
      <w:r w:rsidRPr="005B2E87">
        <w:rPr>
          <w:b/>
          <w:lang w:val="pt-BR"/>
        </w:rPr>
        <w:t>, o Mutuário deverá</w:t>
      </w:r>
      <w:r w:rsidRPr="005B2E87">
        <w:rPr>
          <w:lang w:val="pt-BR"/>
        </w:rPr>
        <w:t>:</w:t>
      </w:r>
    </w:p>
    <w:p w:rsidR="005B2E87" w:rsidRPr="005B2E87" w:rsidRDefault="005B2E87" w:rsidP="005B2E87">
      <w:pPr>
        <w:pStyle w:val="subpar"/>
        <w:rPr>
          <w:lang w:val="pt-BR"/>
        </w:rPr>
      </w:pPr>
      <w:r w:rsidRPr="005B2E87">
        <w:rPr>
          <w:lang w:val="pt-BR"/>
        </w:rPr>
        <w:t xml:space="preserve">Apresentar evidencia da entrada em vigor do PGAS e de seus mecanismos de supervisão; e </w:t>
      </w:r>
      <w:proofErr w:type="gramStart"/>
      <w:r w:rsidRPr="005B2E87">
        <w:rPr>
          <w:lang w:val="pt-BR"/>
        </w:rPr>
        <w:t>impleme</w:t>
      </w:r>
      <w:bookmarkStart w:id="73" w:name="_GoBack"/>
      <w:bookmarkEnd w:id="73"/>
      <w:r w:rsidRPr="005B2E87">
        <w:rPr>
          <w:lang w:val="pt-BR"/>
        </w:rPr>
        <w:t>ntação</w:t>
      </w:r>
      <w:proofErr w:type="gramEnd"/>
      <w:r w:rsidRPr="005B2E87">
        <w:rPr>
          <w:lang w:val="pt-BR"/>
        </w:rPr>
        <w:t xml:space="preserve"> do protocolo de </w:t>
      </w:r>
      <w:r w:rsidRPr="005B2E87">
        <w:rPr>
          <w:lang w:val="pt-BR"/>
        </w:rPr>
        <w:t>atuação</w:t>
      </w:r>
      <w:r w:rsidRPr="005B2E87">
        <w:rPr>
          <w:lang w:val="pt-BR"/>
        </w:rPr>
        <w:t xml:space="preserve"> para áreas com comunidades tradiciona</w:t>
      </w:r>
      <w:r w:rsidRPr="005B2E87">
        <w:rPr>
          <w:lang w:val="pt-BR"/>
        </w:rPr>
        <w:t>is</w:t>
      </w:r>
      <w:r w:rsidRPr="005B2E87">
        <w:rPr>
          <w:lang w:val="pt-BR"/>
        </w:rPr>
        <w:t xml:space="preserve">; </w:t>
      </w:r>
    </w:p>
    <w:p w:rsidR="005B2E87" w:rsidRPr="005B2E87" w:rsidRDefault="005B2E87" w:rsidP="005B2E87">
      <w:pPr>
        <w:pStyle w:val="subpar"/>
        <w:rPr>
          <w:lang w:val="pt-BR"/>
        </w:rPr>
      </w:pPr>
      <w:r w:rsidRPr="005B2E87">
        <w:rPr>
          <w:lang w:val="pt-BR"/>
        </w:rPr>
        <w:t xml:space="preserve">O </w:t>
      </w:r>
      <w:proofErr w:type="spellStart"/>
      <w:r w:rsidRPr="005B2E87">
        <w:rPr>
          <w:lang w:val="pt-BR"/>
        </w:rPr>
        <w:t>Prestatá</w:t>
      </w:r>
      <w:r w:rsidRPr="005B2E87">
        <w:rPr>
          <w:lang w:val="pt-BR"/>
        </w:rPr>
        <w:t>rio</w:t>
      </w:r>
      <w:proofErr w:type="spellEnd"/>
      <w:r w:rsidRPr="005B2E87">
        <w:rPr>
          <w:lang w:val="pt-BR"/>
        </w:rPr>
        <w:t xml:space="preserve"> deverá executar o programa de acordo ao PGAS e cada </w:t>
      </w:r>
      <w:proofErr w:type="gramStart"/>
      <w:r w:rsidRPr="005B2E87">
        <w:rPr>
          <w:lang w:val="pt-BR"/>
        </w:rPr>
        <w:t>projeto</w:t>
      </w:r>
      <w:proofErr w:type="gramEnd"/>
      <w:r w:rsidRPr="005B2E87">
        <w:rPr>
          <w:lang w:val="pt-BR"/>
        </w:rPr>
        <w:t xml:space="preserve"> de acordo ao seu respectivo PPGAS, segundo aplicável, e relatar sobre estes planos semestralmente;</w:t>
      </w:r>
    </w:p>
    <w:p w:rsidR="00517144" w:rsidRDefault="00C57B54" w:rsidP="00412A5D">
      <w:pPr>
        <w:pStyle w:val="subpar"/>
        <w:rPr>
          <w:lang w:val="pt-BR"/>
        </w:rPr>
      </w:pPr>
      <w:r w:rsidRPr="00412A5D">
        <w:rPr>
          <w:lang w:val="pt-BR"/>
        </w:rPr>
        <w:t xml:space="preserve">Antes de autorizar </w:t>
      </w:r>
      <w:r w:rsidR="00517144">
        <w:rPr>
          <w:lang w:val="pt-BR"/>
        </w:rPr>
        <w:t xml:space="preserve">a licitação de qualquer obra, verificar a disponibilidade </w:t>
      </w:r>
      <w:proofErr w:type="gramStart"/>
      <w:r w:rsidR="00517144">
        <w:rPr>
          <w:lang w:val="pt-BR"/>
        </w:rPr>
        <w:t>da</w:t>
      </w:r>
      <w:proofErr w:type="gramEnd"/>
      <w:r w:rsidR="00517144">
        <w:rPr>
          <w:lang w:val="pt-BR"/>
        </w:rPr>
        <w:t xml:space="preserve"> </w:t>
      </w:r>
      <w:proofErr w:type="gramStart"/>
      <w:r w:rsidR="00517144">
        <w:rPr>
          <w:lang w:val="pt-BR"/>
        </w:rPr>
        <w:t>licença</w:t>
      </w:r>
      <w:proofErr w:type="gramEnd"/>
      <w:r w:rsidR="00517144">
        <w:rPr>
          <w:lang w:val="pt-BR"/>
        </w:rPr>
        <w:t xml:space="preserve"> de instalação e/ou dos planos de mitigação, e a inclusão dos requisitos e custos correspondentes no edital.</w:t>
      </w:r>
    </w:p>
    <w:p w:rsidR="00C57B54" w:rsidRPr="00412A5D" w:rsidRDefault="00875137" w:rsidP="00412A5D">
      <w:pPr>
        <w:pStyle w:val="subpar"/>
        <w:rPr>
          <w:lang w:val="pt-BR"/>
        </w:rPr>
      </w:pPr>
      <w:r>
        <w:rPr>
          <w:lang w:val="pt-BR"/>
        </w:rPr>
        <w:t>Ant</w:t>
      </w:r>
      <w:r w:rsidR="00517144">
        <w:rPr>
          <w:lang w:val="pt-BR"/>
        </w:rPr>
        <w:t>es d</w:t>
      </w:r>
      <w:r w:rsidR="00C57B54" w:rsidRPr="00412A5D">
        <w:rPr>
          <w:lang w:val="pt-BR"/>
        </w:rPr>
        <w:t>o inicio material de toda e qualquer obra do Programa: verificar o cumprimento das licenças pertinentes, e a contratação da empresa supervisora</w:t>
      </w:r>
      <w:r w:rsidR="00517144">
        <w:rPr>
          <w:lang w:val="pt-BR"/>
        </w:rPr>
        <w:t xml:space="preserve"> com os elementos socioambientais pertinentes</w:t>
      </w:r>
      <w:r w:rsidR="00C57B54" w:rsidRPr="00412A5D">
        <w:rPr>
          <w:lang w:val="pt-BR"/>
        </w:rPr>
        <w:t>.</w:t>
      </w:r>
    </w:p>
    <w:p w:rsidR="00C57B54" w:rsidRPr="00412A5D" w:rsidRDefault="00C57B54" w:rsidP="00412A5D">
      <w:pPr>
        <w:pStyle w:val="subpar"/>
        <w:rPr>
          <w:lang w:val="pt-BR"/>
        </w:rPr>
      </w:pPr>
      <w:r w:rsidRPr="00412A5D">
        <w:rPr>
          <w:lang w:val="pt-BR"/>
        </w:rPr>
        <w:t xml:space="preserve">Manter o Banco informado sempre que tiver conhecimento sobre algum descumprimento </w:t>
      </w:r>
      <w:r w:rsidR="00840B7E">
        <w:rPr>
          <w:lang w:val="pt-BR"/>
        </w:rPr>
        <w:t xml:space="preserve">socioambiental </w:t>
      </w:r>
      <w:r w:rsidRPr="00412A5D">
        <w:rPr>
          <w:lang w:val="pt-BR"/>
        </w:rPr>
        <w:t xml:space="preserve">de sua parte, ou de outras partes envolvidas na execução de atividades da </w:t>
      </w:r>
      <w:r w:rsidR="007D426E">
        <w:rPr>
          <w:lang w:val="pt-BR"/>
        </w:rPr>
        <w:t>o</w:t>
      </w:r>
      <w:r w:rsidRPr="00412A5D">
        <w:rPr>
          <w:lang w:val="pt-BR"/>
        </w:rPr>
        <w:t>peração.</w:t>
      </w:r>
    </w:p>
    <w:p w:rsidR="00C57B54" w:rsidRPr="00412A5D" w:rsidRDefault="00C57B54" w:rsidP="00412A5D">
      <w:pPr>
        <w:pStyle w:val="subpar"/>
        <w:rPr>
          <w:lang w:val="pt-BR"/>
        </w:rPr>
      </w:pPr>
      <w:r w:rsidRPr="00412A5D">
        <w:rPr>
          <w:lang w:val="pt-BR"/>
        </w:rPr>
        <w:t>Antes do início da abertura do primeiro processo de contratação de obras sob sua titularidade, o Mutuário ou o órgão executor (estadual ou municipal) deverá apresentar evidência de ter iniciado a implementação de atividades de fortalecimento institucional de sua gestão turística, a qual abrange principalmente a gestão dos aspectos ambientais e sociais que incidem diretamente sobre a atividade turística.</w:t>
      </w:r>
    </w:p>
    <w:p w:rsidR="005234A5" w:rsidRPr="005234A5" w:rsidRDefault="00C57B54" w:rsidP="005234A5">
      <w:pPr>
        <w:pStyle w:val="subpar"/>
        <w:rPr>
          <w:lang w:val="pt-BR"/>
        </w:rPr>
      </w:pPr>
      <w:r w:rsidRPr="00412A5D">
        <w:rPr>
          <w:lang w:val="pt-BR"/>
        </w:rPr>
        <w:t xml:space="preserve">Durante a execução </w:t>
      </w:r>
      <w:r w:rsidR="007D426E">
        <w:rPr>
          <w:lang w:val="pt-BR"/>
        </w:rPr>
        <w:t>do Programa</w:t>
      </w:r>
      <w:r w:rsidRPr="00412A5D">
        <w:rPr>
          <w:lang w:val="pt-BR"/>
        </w:rPr>
        <w:t xml:space="preserve">, para a efetiva gestão ambiental </w:t>
      </w:r>
      <w:r w:rsidR="00875137">
        <w:rPr>
          <w:lang w:val="pt-BR"/>
        </w:rPr>
        <w:t xml:space="preserve">e social </w:t>
      </w:r>
      <w:r w:rsidRPr="00412A5D">
        <w:rPr>
          <w:lang w:val="pt-BR"/>
        </w:rPr>
        <w:t>dos empreendimentos, os contratos com as construtoras devem contemplar cláusulas relativas à medição e pagamento das atividades dos programas de mitigação de impactos e controle ambiental</w:t>
      </w:r>
      <w:r w:rsidR="00840B7E">
        <w:rPr>
          <w:lang w:val="pt-BR"/>
        </w:rPr>
        <w:t xml:space="preserve"> e social</w:t>
      </w:r>
      <w:r w:rsidRPr="00412A5D">
        <w:rPr>
          <w:lang w:val="pt-BR"/>
        </w:rPr>
        <w:t xml:space="preserve">, contratação de especialistas em meio ambiente, conforme especificações descritas </w:t>
      </w:r>
      <w:r w:rsidR="007D426E">
        <w:rPr>
          <w:lang w:val="pt-BR"/>
        </w:rPr>
        <w:t xml:space="preserve">no Anexo do MOP relativo ao Controle e Monitoramento Ambiental </w:t>
      </w:r>
      <w:r w:rsidR="00840B7E">
        <w:rPr>
          <w:lang w:val="pt-BR"/>
        </w:rPr>
        <w:t xml:space="preserve">e Social </w:t>
      </w:r>
      <w:r w:rsidR="007D426E">
        <w:rPr>
          <w:lang w:val="pt-BR"/>
        </w:rPr>
        <w:t xml:space="preserve">das Obras. </w:t>
      </w:r>
    </w:p>
    <w:p w:rsidR="005234A5" w:rsidRDefault="00BA15B2" w:rsidP="005234A5">
      <w:pPr>
        <w:pStyle w:val="subpar"/>
        <w:rPr>
          <w:lang w:val="pt-BR"/>
        </w:rPr>
      </w:pPr>
      <w:r w:rsidRPr="006929C6">
        <w:rPr>
          <w:lang w:val="pt-BR"/>
        </w:rPr>
        <w:lastRenderedPageBreak/>
        <w:t>Todos os</w:t>
      </w:r>
      <w:r w:rsidR="005234A5" w:rsidRPr="006929C6">
        <w:rPr>
          <w:lang w:val="pt-BR"/>
        </w:rPr>
        <w:t xml:space="preserve"> Termos de Referência (</w:t>
      </w:r>
      <w:proofErr w:type="spellStart"/>
      <w:r w:rsidR="005234A5" w:rsidRPr="006929C6">
        <w:rPr>
          <w:lang w:val="pt-BR"/>
        </w:rPr>
        <w:t>TdR</w:t>
      </w:r>
      <w:proofErr w:type="spellEnd"/>
      <w:r w:rsidR="005234A5" w:rsidRPr="006929C6">
        <w:rPr>
          <w:lang w:val="pt-BR"/>
        </w:rPr>
        <w:t>), desenvolvido</w:t>
      </w:r>
      <w:r w:rsidRPr="006929C6">
        <w:rPr>
          <w:lang w:val="pt-BR"/>
        </w:rPr>
        <w:t>s</w:t>
      </w:r>
      <w:r w:rsidR="005234A5" w:rsidRPr="006929C6">
        <w:rPr>
          <w:lang w:val="pt-BR"/>
        </w:rPr>
        <w:t xml:space="preserve"> como parte do Programa</w:t>
      </w:r>
      <w:r w:rsidRPr="006929C6">
        <w:rPr>
          <w:lang w:val="pt-BR"/>
        </w:rPr>
        <w:t>, e</w:t>
      </w:r>
      <w:r w:rsidR="005234A5" w:rsidRPr="006929C6">
        <w:rPr>
          <w:lang w:val="pt-BR"/>
        </w:rPr>
        <w:t xml:space="preserve"> </w:t>
      </w:r>
      <w:r w:rsidRPr="006929C6">
        <w:rPr>
          <w:lang w:val="pt-BR"/>
        </w:rPr>
        <w:t xml:space="preserve">com pertinência </w:t>
      </w:r>
      <w:r w:rsidR="005234A5" w:rsidRPr="006929C6">
        <w:rPr>
          <w:lang w:val="pt-BR"/>
        </w:rPr>
        <w:t xml:space="preserve"> às questões ambientais e sociais, incluindo itens desenvolvidos no âmbito </w:t>
      </w:r>
      <w:r w:rsidRPr="006929C6">
        <w:rPr>
          <w:lang w:val="pt-BR"/>
        </w:rPr>
        <w:t xml:space="preserve">do </w:t>
      </w:r>
      <w:r w:rsidR="005234A5" w:rsidRPr="006929C6">
        <w:rPr>
          <w:lang w:val="pt-BR"/>
        </w:rPr>
        <w:t xml:space="preserve">Componente 5, mas também </w:t>
      </w:r>
      <w:r w:rsidR="0098577D">
        <w:rPr>
          <w:lang w:val="pt-BR"/>
        </w:rPr>
        <w:t xml:space="preserve">aqueles itens </w:t>
      </w:r>
      <w:r w:rsidR="005234A5" w:rsidRPr="006929C6">
        <w:rPr>
          <w:lang w:val="pt-BR"/>
        </w:rPr>
        <w:t>relacionados com o desenvolvimento de certos produtos de turismo cultural, entre outros, deve</w:t>
      </w:r>
      <w:r w:rsidR="0098577D">
        <w:rPr>
          <w:lang w:val="pt-BR"/>
        </w:rPr>
        <w:t>rão</w:t>
      </w:r>
      <w:r w:rsidR="005234A5" w:rsidRPr="006929C6">
        <w:rPr>
          <w:lang w:val="pt-BR"/>
        </w:rPr>
        <w:t xml:space="preserve"> ser apresentados ao INE / RND e VPS / ESG para revisão, a fim de garantir a conformidade com todas as salvaguardas sociais e ambientais aplicáveis</w:t>
      </w:r>
      <w:r w:rsidR="005234A5" w:rsidRPr="006929C6">
        <w:rPr>
          <w:rFonts w:ascii="Cambria Math" w:hAnsi="Cambria Math" w:cs="Cambria Math"/>
          <w:lang w:val="pt-BR"/>
        </w:rPr>
        <w:t>​​ (OP-703; OP-102; OP-</w:t>
      </w:r>
      <w:r w:rsidR="00840B7E">
        <w:rPr>
          <w:rFonts w:ascii="Cambria Math" w:hAnsi="Cambria Math" w:cs="Cambria Math"/>
          <w:lang w:val="pt-BR"/>
        </w:rPr>
        <w:t>761</w:t>
      </w:r>
      <w:r w:rsidR="005234A5" w:rsidRPr="006929C6">
        <w:rPr>
          <w:rFonts w:ascii="Cambria Math" w:hAnsi="Cambria Math" w:cs="Cambria Math"/>
          <w:lang w:val="pt-BR"/>
        </w:rPr>
        <w:t>; OP-765; OP-710)</w:t>
      </w:r>
      <w:r w:rsidR="005234A5" w:rsidRPr="006929C6">
        <w:rPr>
          <w:lang w:val="pt-BR"/>
        </w:rPr>
        <w:t xml:space="preserve">. </w:t>
      </w:r>
    </w:p>
    <w:p w:rsidR="00840B7E" w:rsidRPr="006929C6" w:rsidRDefault="00840B7E" w:rsidP="005234A5">
      <w:pPr>
        <w:pStyle w:val="subpar"/>
        <w:rPr>
          <w:lang w:val="pt-BR"/>
        </w:rPr>
      </w:pPr>
      <w:r>
        <w:rPr>
          <w:lang w:val="pt-BR"/>
        </w:rPr>
        <w:t>Aos nove meses da assinatura do contrato de empréstimo, apresentar para a aprovação do Banco, a versão preliminar do Protocolo de atuação em comunidades indígenas e tradicionais e o plano de trabalho para a execução dos estudos, projetos piloto e apresentação da versão final do protocolo. O plano de trabalho servir</w:t>
      </w:r>
      <w:r w:rsidRPr="00CC6B18">
        <w:rPr>
          <w:lang w:val="pt-BR"/>
        </w:rPr>
        <w:t>á</w:t>
      </w:r>
      <w:r>
        <w:rPr>
          <w:lang w:val="pt-BR"/>
        </w:rPr>
        <w:t xml:space="preserve"> de base para </w:t>
      </w:r>
      <w:r w:rsidR="00875137">
        <w:rPr>
          <w:lang w:val="pt-BR"/>
        </w:rPr>
        <w:t xml:space="preserve">a implementação e </w:t>
      </w:r>
      <w:r>
        <w:rPr>
          <w:lang w:val="pt-BR"/>
        </w:rPr>
        <w:t xml:space="preserve">monitoramento </w:t>
      </w:r>
      <w:r w:rsidR="00875137">
        <w:rPr>
          <w:lang w:val="pt-BR"/>
        </w:rPr>
        <w:t xml:space="preserve">(incluindo a preparação dos informes correspondentes) </w:t>
      </w:r>
      <w:r>
        <w:rPr>
          <w:lang w:val="pt-BR"/>
        </w:rPr>
        <w:t xml:space="preserve">desta atividade durante o restante da execução.  </w:t>
      </w:r>
    </w:p>
    <w:p w:rsidR="00FD28DC" w:rsidRDefault="00FD28DC" w:rsidP="00396D56">
      <w:pPr>
        <w:pStyle w:val="subpar"/>
        <w:rPr>
          <w:lang w:val="pt-BR"/>
        </w:rPr>
      </w:pPr>
      <w:r>
        <w:rPr>
          <w:lang w:val="pt-BR"/>
        </w:rPr>
        <w:t xml:space="preserve">Apresentar os relatórios conforme </w:t>
      </w:r>
      <w:r w:rsidR="00074B1C">
        <w:rPr>
          <w:lang w:val="pt-BR"/>
        </w:rPr>
        <w:t xml:space="preserve">frequência e conteúdo </w:t>
      </w:r>
      <w:r>
        <w:rPr>
          <w:lang w:val="pt-BR"/>
        </w:rPr>
        <w:t xml:space="preserve">descritos no </w:t>
      </w:r>
      <w:r w:rsidR="0098577D">
        <w:rPr>
          <w:lang w:val="pt-BR"/>
        </w:rPr>
        <w:t>M</w:t>
      </w:r>
      <w:r>
        <w:rPr>
          <w:lang w:val="pt-BR"/>
        </w:rPr>
        <w:t>OP, ressaltando</w:t>
      </w:r>
      <w:r w:rsidR="00074B1C">
        <w:rPr>
          <w:lang w:val="pt-BR"/>
        </w:rPr>
        <w:t xml:space="preserve">-se, porem, </w:t>
      </w:r>
      <w:r>
        <w:rPr>
          <w:lang w:val="pt-BR"/>
        </w:rPr>
        <w:t xml:space="preserve">os seguintes aspectos, entre </w:t>
      </w:r>
      <w:r w:rsidR="00074B1C">
        <w:rPr>
          <w:lang w:val="pt-BR"/>
        </w:rPr>
        <w:t>outros:</w:t>
      </w:r>
      <w:r>
        <w:rPr>
          <w:lang w:val="pt-BR"/>
        </w:rPr>
        <w:t xml:space="preserve"> </w:t>
      </w:r>
    </w:p>
    <w:p w:rsidR="00FD28DC" w:rsidRDefault="00840B7E" w:rsidP="00FD28DC">
      <w:pPr>
        <w:pStyle w:val="SubSubPar"/>
        <w:rPr>
          <w:lang w:val="pt-BR"/>
        </w:rPr>
      </w:pPr>
      <w:r>
        <w:rPr>
          <w:lang w:val="pt-BR"/>
        </w:rPr>
        <w:t>Semestralmente, i</w:t>
      </w:r>
      <w:r w:rsidR="00FD28DC">
        <w:rPr>
          <w:lang w:val="pt-BR"/>
        </w:rPr>
        <w:t>nformações sobre o processo de comunicação</w:t>
      </w:r>
      <w:r w:rsidR="00FD28DC" w:rsidRPr="00396D56">
        <w:rPr>
          <w:lang w:val="pt-BR"/>
        </w:rPr>
        <w:t xml:space="preserve"> </w:t>
      </w:r>
      <w:r w:rsidR="00FD28DC">
        <w:rPr>
          <w:lang w:val="pt-BR"/>
        </w:rPr>
        <w:t>realizado com</w:t>
      </w:r>
      <w:r w:rsidR="00FD28DC" w:rsidRPr="00396D56">
        <w:rPr>
          <w:lang w:val="pt-BR"/>
        </w:rPr>
        <w:t xml:space="preserve"> as comunidades </w:t>
      </w:r>
      <w:r w:rsidR="00A82F74">
        <w:rPr>
          <w:lang w:val="pt-BR"/>
        </w:rPr>
        <w:t>existentes na área de atuação do Programa</w:t>
      </w:r>
      <w:r w:rsidR="00FD28DC">
        <w:rPr>
          <w:lang w:val="pt-BR"/>
        </w:rPr>
        <w:t>, para consultar, articular, e receber a participação destas comunidades no desenvolvimento dos projetos incluídos no Programa, em especial os relacionados com o desenvolvimento de turismo cultural.</w:t>
      </w:r>
    </w:p>
    <w:p w:rsidR="00FD28DC" w:rsidRPr="00F27DA6" w:rsidRDefault="00840B7E" w:rsidP="00FD28DC">
      <w:pPr>
        <w:pStyle w:val="SubSubPar"/>
        <w:rPr>
          <w:lang w:val="pt-BR"/>
        </w:rPr>
      </w:pPr>
      <w:r>
        <w:rPr>
          <w:lang w:val="pt-BR"/>
        </w:rPr>
        <w:t>Semestralmente, i</w:t>
      </w:r>
      <w:r w:rsidR="00FD28DC">
        <w:rPr>
          <w:lang w:val="pt-BR"/>
        </w:rPr>
        <w:t xml:space="preserve">nformações sobre o processo de consulta pública realizado como parte dos estudos de impacto ambiental, demonstrando como se procedeu a comunicação e participação dos atores interessados, </w:t>
      </w:r>
      <w:r w:rsidR="00FD28DC" w:rsidRPr="00F27DA6">
        <w:rPr>
          <w:lang w:val="pt-BR"/>
        </w:rPr>
        <w:t xml:space="preserve">em particular, nos casos em que envolvam comunidades </w:t>
      </w:r>
      <w:r w:rsidR="00A82F74" w:rsidRPr="00F27DA6">
        <w:rPr>
          <w:lang w:val="pt-BR"/>
        </w:rPr>
        <w:t>tradicionais (indígenas, remanescentes, ribeirinhas, quilombolas)</w:t>
      </w:r>
      <w:r w:rsidR="00FD28DC" w:rsidRPr="00F27DA6">
        <w:rPr>
          <w:lang w:val="pt-BR"/>
        </w:rPr>
        <w:t xml:space="preserve">, conforme se </w:t>
      </w:r>
      <w:r w:rsidR="0098577D" w:rsidRPr="00F27DA6">
        <w:rPr>
          <w:lang w:val="pt-BR"/>
        </w:rPr>
        <w:t>aplica.</w:t>
      </w:r>
    </w:p>
    <w:p w:rsidR="00875137" w:rsidRPr="00F27DA6" w:rsidRDefault="00875137" w:rsidP="00FD28DC">
      <w:pPr>
        <w:pStyle w:val="SubSubPar"/>
        <w:rPr>
          <w:lang w:val="pt-BR"/>
        </w:rPr>
      </w:pPr>
      <w:r w:rsidRPr="00F27DA6">
        <w:rPr>
          <w:lang w:val="pt-BR"/>
        </w:rPr>
        <w:t xml:space="preserve">Semestralmente, informes de progresso que demonstrem o avanço satisfatório das atividades do componente de gestão socioambiental. </w:t>
      </w:r>
    </w:p>
    <w:p w:rsidR="00396D56" w:rsidRPr="003F160E" w:rsidRDefault="00396D56" w:rsidP="003F160E">
      <w:pPr>
        <w:rPr>
          <w:lang w:val="pt-BR"/>
        </w:rPr>
      </w:pPr>
    </w:p>
    <w:p w:rsidR="0092042E" w:rsidRDefault="0092042E">
      <w:pPr>
        <w:rPr>
          <w:lang w:val="pt-BR"/>
        </w:rPr>
      </w:pPr>
      <w:r>
        <w:rPr>
          <w:lang w:val="pt-BR"/>
        </w:rPr>
        <w:br w:type="page"/>
      </w:r>
    </w:p>
    <w:p w:rsidR="005234A5" w:rsidRDefault="005234A5" w:rsidP="005234A5">
      <w:pPr>
        <w:pStyle w:val="subpar"/>
        <w:numPr>
          <w:ilvl w:val="0"/>
          <w:numId w:val="0"/>
        </w:numPr>
        <w:ind w:left="720"/>
        <w:rPr>
          <w:lang w:val="pt-BR"/>
        </w:rPr>
      </w:pPr>
    </w:p>
    <w:p w:rsidR="005234A5" w:rsidRDefault="00A82F74" w:rsidP="00A82F74">
      <w:pPr>
        <w:pStyle w:val="Chapter"/>
        <w:numPr>
          <w:ilvl w:val="0"/>
          <w:numId w:val="0"/>
        </w:numPr>
        <w:ind w:left="288"/>
        <w:rPr>
          <w:lang w:val="pt-BR"/>
        </w:rPr>
      </w:pPr>
      <w:bookmarkStart w:id="74" w:name="_Toc342486541"/>
      <w:r>
        <w:rPr>
          <w:lang w:val="pt-BR"/>
        </w:rPr>
        <w:t>ANEXO I</w:t>
      </w:r>
      <w:bookmarkEnd w:id="74"/>
    </w:p>
    <w:p w:rsidR="00A82F74" w:rsidRDefault="00170A8A" w:rsidP="00A82F74">
      <w:pPr>
        <w:pStyle w:val="Chapter"/>
        <w:numPr>
          <w:ilvl w:val="0"/>
          <w:numId w:val="0"/>
        </w:numPr>
        <w:ind w:left="288"/>
        <w:rPr>
          <w:lang w:val="pt-BR"/>
        </w:rPr>
      </w:pPr>
      <w:bookmarkStart w:id="75" w:name="_Toc342486542"/>
      <w:r>
        <w:rPr>
          <w:lang w:val="pt-BR"/>
        </w:rPr>
        <w:t>CUMPRIMENTO DE POLITICAS BID</w:t>
      </w:r>
      <w:bookmarkEnd w:id="75"/>
    </w:p>
    <w:tbl>
      <w:tblPr>
        <w:tblW w:w="10836" w:type="dxa"/>
        <w:tblInd w:w="-52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77"/>
        <w:gridCol w:w="2058"/>
        <w:gridCol w:w="4702"/>
        <w:gridCol w:w="2099"/>
      </w:tblGrid>
      <w:tr w:rsidR="006F7162" w:rsidRPr="006A0C72" w:rsidTr="006F7162">
        <w:tc>
          <w:tcPr>
            <w:tcW w:w="1905" w:type="dxa"/>
            <w:tcBorders>
              <w:bottom w:val="single" w:sz="4" w:space="0" w:color="auto"/>
            </w:tcBorders>
            <w:shd w:val="clear" w:color="auto" w:fill="C4BC96"/>
          </w:tcPr>
          <w:p w:rsidR="006F7162" w:rsidRPr="00F27DA6" w:rsidRDefault="006F7162" w:rsidP="005C12CC">
            <w:pPr>
              <w:rPr>
                <w:rFonts w:ascii="Arial" w:hAnsi="Arial" w:cs="Arial"/>
                <w:sz w:val="22"/>
                <w:szCs w:val="22"/>
                <w:lang w:val="pt-BR"/>
              </w:rPr>
            </w:pPr>
          </w:p>
          <w:p w:rsidR="006F7162" w:rsidRPr="00FD4D5E" w:rsidRDefault="006F7162" w:rsidP="005C12CC">
            <w:pPr>
              <w:jc w:val="center"/>
              <w:rPr>
                <w:rFonts w:ascii="Arial" w:hAnsi="Arial" w:cs="Arial"/>
                <w:b/>
                <w:sz w:val="22"/>
                <w:szCs w:val="22"/>
              </w:rPr>
            </w:pPr>
            <w:r w:rsidRPr="00FD4D5E">
              <w:rPr>
                <w:rFonts w:ascii="Arial" w:hAnsi="Arial" w:cs="Arial"/>
                <w:b/>
                <w:sz w:val="22"/>
                <w:szCs w:val="22"/>
              </w:rPr>
              <w:t>POLÍTICAS DO BANCO</w:t>
            </w:r>
          </w:p>
          <w:p w:rsidR="006F7162" w:rsidRPr="00FD4D5E" w:rsidRDefault="006F7162" w:rsidP="005C12CC">
            <w:pPr>
              <w:rPr>
                <w:rFonts w:ascii="Arial" w:hAnsi="Arial" w:cs="Arial"/>
                <w:sz w:val="22"/>
                <w:szCs w:val="22"/>
              </w:rPr>
            </w:pPr>
          </w:p>
        </w:tc>
        <w:tc>
          <w:tcPr>
            <w:tcW w:w="1995" w:type="dxa"/>
            <w:shd w:val="clear" w:color="auto" w:fill="C4BC96"/>
          </w:tcPr>
          <w:p w:rsidR="006F7162" w:rsidRPr="00FD4D5E" w:rsidRDefault="006F7162" w:rsidP="005C12CC">
            <w:pPr>
              <w:rPr>
                <w:rFonts w:ascii="Arial" w:hAnsi="Arial" w:cs="Arial"/>
                <w:sz w:val="22"/>
                <w:szCs w:val="22"/>
              </w:rPr>
            </w:pPr>
          </w:p>
          <w:p w:rsidR="006F7162" w:rsidRPr="00FD4D5E" w:rsidRDefault="006F7162" w:rsidP="005C12CC">
            <w:pPr>
              <w:jc w:val="center"/>
              <w:rPr>
                <w:rFonts w:ascii="Arial" w:hAnsi="Arial" w:cs="Arial"/>
                <w:b/>
                <w:sz w:val="22"/>
                <w:szCs w:val="22"/>
              </w:rPr>
            </w:pPr>
            <w:r w:rsidRPr="00FD4D5E">
              <w:rPr>
                <w:rFonts w:ascii="Arial" w:hAnsi="Arial" w:cs="Arial"/>
                <w:b/>
                <w:sz w:val="22"/>
                <w:szCs w:val="22"/>
              </w:rPr>
              <w:t>DIRETRIZ</w:t>
            </w:r>
          </w:p>
        </w:tc>
        <w:tc>
          <w:tcPr>
            <w:tcW w:w="4827" w:type="dxa"/>
            <w:shd w:val="clear" w:color="auto" w:fill="C4BC96"/>
          </w:tcPr>
          <w:p w:rsidR="006F7162" w:rsidRPr="00FD4D5E" w:rsidRDefault="006F7162" w:rsidP="005C12CC">
            <w:pPr>
              <w:rPr>
                <w:rFonts w:ascii="Arial" w:hAnsi="Arial" w:cs="Arial"/>
                <w:sz w:val="22"/>
                <w:szCs w:val="22"/>
              </w:rPr>
            </w:pPr>
          </w:p>
          <w:p w:rsidR="006F7162" w:rsidRPr="00FD4D5E" w:rsidRDefault="006F7162" w:rsidP="005C12CC">
            <w:pPr>
              <w:jc w:val="center"/>
              <w:rPr>
                <w:rFonts w:ascii="Arial" w:hAnsi="Arial" w:cs="Arial"/>
                <w:b/>
                <w:sz w:val="22"/>
                <w:szCs w:val="22"/>
              </w:rPr>
            </w:pPr>
            <w:r w:rsidRPr="00FD4D5E">
              <w:rPr>
                <w:rFonts w:ascii="Arial" w:hAnsi="Arial" w:cs="Arial"/>
                <w:b/>
                <w:sz w:val="22"/>
                <w:szCs w:val="22"/>
              </w:rPr>
              <w:t>CUMPRIMENTO PELO MUTUÁRIO</w:t>
            </w:r>
          </w:p>
        </w:tc>
        <w:tc>
          <w:tcPr>
            <w:tcW w:w="2109" w:type="dxa"/>
            <w:shd w:val="clear" w:color="auto" w:fill="C4BC96"/>
          </w:tcPr>
          <w:p w:rsidR="006F7162" w:rsidRPr="00FD4D5E" w:rsidRDefault="006F7162" w:rsidP="005C12CC">
            <w:pPr>
              <w:rPr>
                <w:rFonts w:ascii="Arial" w:hAnsi="Arial" w:cs="Arial"/>
                <w:sz w:val="22"/>
                <w:szCs w:val="22"/>
              </w:rPr>
            </w:pPr>
          </w:p>
          <w:p w:rsidR="006F7162" w:rsidRPr="00FD4D5E" w:rsidRDefault="006F7162" w:rsidP="005C12CC">
            <w:pPr>
              <w:jc w:val="center"/>
              <w:rPr>
                <w:rFonts w:ascii="Arial" w:hAnsi="Arial" w:cs="Arial"/>
                <w:b/>
                <w:sz w:val="22"/>
                <w:szCs w:val="22"/>
              </w:rPr>
            </w:pPr>
            <w:r w:rsidRPr="00FD4D5E">
              <w:rPr>
                <w:rFonts w:ascii="Arial" w:hAnsi="Arial" w:cs="Arial"/>
                <w:b/>
                <w:sz w:val="22"/>
                <w:szCs w:val="22"/>
              </w:rPr>
              <w:t>REFERÊNCIA</w:t>
            </w:r>
          </w:p>
        </w:tc>
      </w:tr>
      <w:tr w:rsidR="006F7162" w:rsidRPr="00DE6504" w:rsidTr="005C12CC">
        <w:tblPrEx>
          <w:tblBorders>
            <w:left w:val="single" w:sz="4" w:space="0" w:color="auto"/>
            <w:right w:val="single" w:sz="4" w:space="0" w:color="auto"/>
          </w:tblBorders>
        </w:tblPrEx>
        <w:tc>
          <w:tcPr>
            <w:tcW w:w="1905" w:type="dxa"/>
            <w:vMerge w:val="restart"/>
            <w:tcBorders>
              <w:left w:val="nil"/>
            </w:tcBorders>
            <w:shd w:val="clear" w:color="auto" w:fill="auto"/>
          </w:tcPr>
          <w:p w:rsidR="006F7162" w:rsidRPr="00FD4D5E" w:rsidRDefault="006F7162" w:rsidP="005C12CC">
            <w:pPr>
              <w:rPr>
                <w:rFonts w:ascii="Arial" w:hAnsi="Arial" w:cs="Arial"/>
                <w:b/>
                <w:sz w:val="22"/>
                <w:szCs w:val="22"/>
                <w:lang w:val="pt-BR"/>
              </w:rPr>
            </w:pPr>
            <w:r w:rsidRPr="00FD4D5E">
              <w:rPr>
                <w:rFonts w:ascii="Arial" w:hAnsi="Arial" w:cs="Arial"/>
                <w:b/>
                <w:sz w:val="22"/>
                <w:szCs w:val="22"/>
                <w:lang w:val="pt-BR"/>
              </w:rPr>
              <w:t xml:space="preserve">Política de Meio Ambiente e Cumprimento de Salvaguardas </w:t>
            </w:r>
          </w:p>
          <w:p w:rsidR="006F7162" w:rsidRPr="00FD4D5E" w:rsidRDefault="006F7162" w:rsidP="005C12CC">
            <w:pPr>
              <w:rPr>
                <w:rFonts w:ascii="Arial" w:hAnsi="Arial" w:cs="Arial"/>
                <w:b/>
                <w:sz w:val="22"/>
                <w:szCs w:val="22"/>
              </w:rPr>
            </w:pPr>
            <w:r w:rsidRPr="00FD4D5E">
              <w:rPr>
                <w:rFonts w:ascii="Arial" w:hAnsi="Arial" w:cs="Arial"/>
                <w:b/>
                <w:sz w:val="22"/>
                <w:szCs w:val="22"/>
              </w:rPr>
              <w:t>OP-703</w:t>
            </w:r>
          </w:p>
          <w:p w:rsidR="006F7162" w:rsidRPr="00FD4D5E" w:rsidRDefault="006F7162" w:rsidP="005C12CC">
            <w:pPr>
              <w:rPr>
                <w:rFonts w:ascii="Arial" w:hAnsi="Arial" w:cs="Arial"/>
                <w:sz w:val="22"/>
                <w:szCs w:val="22"/>
              </w:rPr>
            </w:pPr>
          </w:p>
          <w:p w:rsidR="006F7162" w:rsidRPr="00FD4D5E" w:rsidRDefault="006F7162" w:rsidP="005C12CC">
            <w:pPr>
              <w:rPr>
                <w:rFonts w:ascii="Arial" w:hAnsi="Arial" w:cs="Arial"/>
                <w:b/>
                <w:sz w:val="22"/>
                <w:szCs w:val="22"/>
              </w:rPr>
            </w:pPr>
          </w:p>
        </w:tc>
        <w:tc>
          <w:tcPr>
            <w:tcW w:w="1995" w:type="dxa"/>
            <w:tcBorders>
              <w:bottom w:val="single" w:sz="4" w:space="0" w:color="auto"/>
            </w:tcBorders>
          </w:tcPr>
          <w:p w:rsidR="006F7162" w:rsidRPr="00FD4D5E" w:rsidRDefault="006F7162" w:rsidP="005C12CC">
            <w:pPr>
              <w:rPr>
                <w:rFonts w:ascii="Arial" w:hAnsi="Arial" w:cs="Arial"/>
                <w:sz w:val="22"/>
                <w:szCs w:val="22"/>
              </w:rPr>
            </w:pPr>
            <w:proofErr w:type="spellStart"/>
            <w:r w:rsidRPr="00FD4D5E">
              <w:rPr>
                <w:rFonts w:ascii="Arial" w:hAnsi="Arial" w:cs="Arial"/>
                <w:sz w:val="22"/>
                <w:szCs w:val="22"/>
              </w:rPr>
              <w:t>Supervisão</w:t>
            </w:r>
            <w:proofErr w:type="spellEnd"/>
            <w:r w:rsidRPr="00FD4D5E">
              <w:rPr>
                <w:rFonts w:ascii="Arial" w:hAnsi="Arial" w:cs="Arial"/>
                <w:sz w:val="22"/>
                <w:szCs w:val="22"/>
              </w:rPr>
              <w:t xml:space="preserve"> e </w:t>
            </w:r>
            <w:proofErr w:type="spellStart"/>
            <w:r w:rsidRPr="00FD4D5E">
              <w:rPr>
                <w:rFonts w:ascii="Arial" w:hAnsi="Arial" w:cs="Arial"/>
                <w:sz w:val="22"/>
                <w:szCs w:val="22"/>
              </w:rPr>
              <w:t>Cumprimento</w:t>
            </w:r>
            <w:proofErr w:type="spellEnd"/>
            <w:r w:rsidRPr="00FD4D5E">
              <w:rPr>
                <w:rFonts w:ascii="Arial" w:hAnsi="Arial" w:cs="Arial"/>
                <w:sz w:val="22"/>
                <w:szCs w:val="22"/>
              </w:rPr>
              <w:t xml:space="preserve"> – </w:t>
            </w:r>
            <w:r w:rsidRPr="00FD4D5E">
              <w:rPr>
                <w:rFonts w:ascii="Arial" w:hAnsi="Arial" w:cs="Arial"/>
                <w:b/>
                <w:sz w:val="22"/>
                <w:szCs w:val="22"/>
              </w:rPr>
              <w:t>B.7.</w:t>
            </w:r>
          </w:p>
        </w:tc>
        <w:tc>
          <w:tcPr>
            <w:tcW w:w="4827" w:type="dxa"/>
            <w:tcBorders>
              <w:bottom w:val="single" w:sz="4" w:space="0" w:color="auto"/>
            </w:tcBorders>
          </w:tcPr>
          <w:p w:rsidR="006F7162" w:rsidRPr="00FD4D5E" w:rsidRDefault="006F7162" w:rsidP="006F7162">
            <w:pPr>
              <w:rPr>
                <w:rFonts w:ascii="Arial" w:hAnsi="Arial" w:cs="Arial"/>
                <w:spacing w:val="-6"/>
                <w:sz w:val="22"/>
                <w:szCs w:val="22"/>
                <w:lang w:val="pt-BR"/>
              </w:rPr>
            </w:pPr>
            <w:r w:rsidRPr="00FD4D5E">
              <w:rPr>
                <w:rFonts w:ascii="Arial" w:hAnsi="Arial" w:cs="Arial"/>
                <w:spacing w:val="-6"/>
                <w:sz w:val="22"/>
                <w:szCs w:val="22"/>
                <w:lang w:val="pt-BR"/>
              </w:rPr>
              <w:t>O BID deverá acompanhar o processo de licenciamento ambiental das obras do Programa, a elaboração dos programas de controle e mitigação e a implantação do sistema de gestão ambiental do Programa.</w:t>
            </w:r>
          </w:p>
        </w:tc>
        <w:tc>
          <w:tcPr>
            <w:tcW w:w="2109" w:type="dxa"/>
            <w:tcBorders>
              <w:bottom w:val="single" w:sz="4" w:space="0" w:color="auto"/>
              <w:right w:val="nil"/>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AAE, EIA/RIMA e PBA.</w:t>
            </w:r>
          </w:p>
          <w:p w:rsidR="006F7162" w:rsidRPr="00FD4D5E" w:rsidRDefault="006F7162" w:rsidP="005C12CC">
            <w:pPr>
              <w:rPr>
                <w:rFonts w:ascii="Arial" w:hAnsi="Arial" w:cs="Arial"/>
                <w:sz w:val="22"/>
                <w:szCs w:val="22"/>
                <w:lang w:val="pt-BR"/>
              </w:rPr>
            </w:pPr>
          </w:p>
          <w:p w:rsidR="006F7162" w:rsidRPr="00FD4D5E" w:rsidRDefault="006F7162" w:rsidP="005C12CC">
            <w:pPr>
              <w:rPr>
                <w:rFonts w:ascii="Arial" w:hAnsi="Arial" w:cs="Arial"/>
                <w:sz w:val="22"/>
                <w:szCs w:val="22"/>
                <w:lang w:val="pt-BR"/>
              </w:rPr>
            </w:pPr>
          </w:p>
        </w:tc>
      </w:tr>
      <w:tr w:rsidR="006F7162" w:rsidRPr="008A0C46" w:rsidTr="005C12CC">
        <w:tblPrEx>
          <w:tblBorders>
            <w:left w:val="single" w:sz="4" w:space="0" w:color="auto"/>
            <w:right w:val="single" w:sz="4" w:space="0" w:color="auto"/>
          </w:tblBorders>
        </w:tblPrEx>
        <w:tc>
          <w:tcPr>
            <w:tcW w:w="1905" w:type="dxa"/>
            <w:vMerge/>
            <w:tcBorders>
              <w:left w:val="nil"/>
            </w:tcBorders>
            <w:shd w:val="clear" w:color="auto" w:fill="auto"/>
          </w:tcPr>
          <w:p w:rsidR="006F7162" w:rsidRPr="00FD4D5E" w:rsidRDefault="006F7162" w:rsidP="005C12CC">
            <w:pPr>
              <w:rPr>
                <w:rFonts w:ascii="Arial" w:hAnsi="Arial" w:cs="Arial"/>
                <w:sz w:val="22"/>
                <w:szCs w:val="22"/>
                <w:lang w:val="pt-BR"/>
              </w:rPr>
            </w:pPr>
          </w:p>
        </w:tc>
        <w:tc>
          <w:tcPr>
            <w:tcW w:w="1995"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 xml:space="preserve">Identificação de  Impactos </w:t>
            </w:r>
            <w:proofErr w:type="spellStart"/>
            <w:r w:rsidRPr="00FD4D5E">
              <w:rPr>
                <w:rFonts w:ascii="Arial" w:hAnsi="Arial" w:cs="Arial"/>
                <w:sz w:val="22"/>
                <w:szCs w:val="22"/>
                <w:lang w:val="pt-BR"/>
              </w:rPr>
              <w:t>Trans-fronteiriços</w:t>
            </w:r>
            <w:proofErr w:type="spellEnd"/>
            <w:r w:rsidRPr="00FD4D5E">
              <w:rPr>
                <w:rFonts w:ascii="Arial" w:hAnsi="Arial" w:cs="Arial"/>
                <w:sz w:val="22"/>
                <w:szCs w:val="22"/>
                <w:lang w:val="pt-BR"/>
              </w:rPr>
              <w:t xml:space="preserve"> - </w:t>
            </w:r>
            <w:r w:rsidRPr="00FD4D5E">
              <w:rPr>
                <w:rFonts w:ascii="Arial" w:hAnsi="Arial" w:cs="Arial"/>
                <w:b/>
                <w:sz w:val="22"/>
                <w:szCs w:val="22"/>
                <w:lang w:val="pt-BR"/>
              </w:rPr>
              <w:t>B.8.</w:t>
            </w:r>
            <w:r w:rsidRPr="00FD4D5E">
              <w:rPr>
                <w:rFonts w:ascii="Arial" w:hAnsi="Arial" w:cs="Arial"/>
                <w:sz w:val="22"/>
                <w:szCs w:val="22"/>
                <w:lang w:val="pt-BR"/>
              </w:rPr>
              <w:t xml:space="preserve"> </w:t>
            </w:r>
          </w:p>
        </w:tc>
        <w:tc>
          <w:tcPr>
            <w:tcW w:w="4827"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Não se aplica ao Programa.</w:t>
            </w:r>
          </w:p>
        </w:tc>
        <w:tc>
          <w:tcPr>
            <w:tcW w:w="2109" w:type="dxa"/>
            <w:tcBorders>
              <w:bottom w:val="single" w:sz="4" w:space="0" w:color="auto"/>
              <w:right w:val="nil"/>
            </w:tcBorders>
          </w:tcPr>
          <w:p w:rsidR="006F7162" w:rsidRPr="00FD4D5E" w:rsidRDefault="006F7162" w:rsidP="005C12CC">
            <w:pPr>
              <w:jc w:val="center"/>
              <w:rPr>
                <w:rFonts w:ascii="Arial" w:hAnsi="Arial" w:cs="Arial"/>
                <w:sz w:val="22"/>
                <w:szCs w:val="22"/>
              </w:rPr>
            </w:pPr>
            <w:r w:rsidRPr="00FD4D5E">
              <w:rPr>
                <w:rFonts w:ascii="Arial" w:hAnsi="Arial" w:cs="Arial"/>
                <w:sz w:val="22"/>
                <w:szCs w:val="22"/>
              </w:rPr>
              <w:t>_</w:t>
            </w:r>
          </w:p>
        </w:tc>
      </w:tr>
      <w:tr w:rsidR="006F7162" w:rsidRPr="00DE6504" w:rsidTr="005C12CC">
        <w:tblPrEx>
          <w:tblBorders>
            <w:left w:val="single" w:sz="4" w:space="0" w:color="auto"/>
            <w:right w:val="single" w:sz="4" w:space="0" w:color="auto"/>
          </w:tblBorders>
        </w:tblPrEx>
        <w:tc>
          <w:tcPr>
            <w:tcW w:w="1905" w:type="dxa"/>
            <w:vMerge/>
            <w:tcBorders>
              <w:left w:val="nil"/>
            </w:tcBorders>
            <w:shd w:val="clear" w:color="auto" w:fill="auto"/>
          </w:tcPr>
          <w:p w:rsidR="006F7162" w:rsidRPr="00FD4D5E" w:rsidRDefault="006F7162" w:rsidP="005C12CC">
            <w:pPr>
              <w:rPr>
                <w:rFonts w:ascii="Arial" w:hAnsi="Arial" w:cs="Arial"/>
                <w:sz w:val="22"/>
                <w:szCs w:val="22"/>
              </w:rPr>
            </w:pPr>
          </w:p>
        </w:tc>
        <w:tc>
          <w:tcPr>
            <w:tcW w:w="1995"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 xml:space="preserve">Comprometimento de Habitats Naturais e Sítios Culturais – </w:t>
            </w:r>
            <w:r w:rsidRPr="00FD4D5E">
              <w:rPr>
                <w:rFonts w:ascii="Arial" w:hAnsi="Arial" w:cs="Arial"/>
                <w:b/>
                <w:sz w:val="22"/>
                <w:szCs w:val="22"/>
                <w:lang w:val="pt-BR"/>
              </w:rPr>
              <w:t>B.9.</w:t>
            </w:r>
          </w:p>
          <w:p w:rsidR="006F7162" w:rsidRPr="00FD4D5E" w:rsidRDefault="006F7162" w:rsidP="005C12CC">
            <w:pPr>
              <w:rPr>
                <w:rFonts w:ascii="Arial" w:hAnsi="Arial" w:cs="Arial"/>
                <w:sz w:val="22"/>
                <w:szCs w:val="22"/>
                <w:lang w:val="pt-BR"/>
              </w:rPr>
            </w:pPr>
          </w:p>
        </w:tc>
        <w:tc>
          <w:tcPr>
            <w:tcW w:w="4827"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Os impactos sobre os habitats naturais e sítios culturais foram considerados na AAE e deverão ser detalhadamente avaliados nos EIA/</w:t>
            </w:r>
            <w:proofErr w:type="spellStart"/>
            <w:r w:rsidRPr="00FD4D5E">
              <w:rPr>
                <w:rFonts w:ascii="Arial" w:hAnsi="Arial" w:cs="Arial"/>
                <w:sz w:val="22"/>
                <w:szCs w:val="22"/>
                <w:lang w:val="pt-BR"/>
              </w:rPr>
              <w:t>RIMAs</w:t>
            </w:r>
            <w:proofErr w:type="spellEnd"/>
            <w:r w:rsidRPr="00FD4D5E">
              <w:rPr>
                <w:rFonts w:ascii="Arial" w:hAnsi="Arial" w:cs="Arial"/>
                <w:sz w:val="22"/>
                <w:szCs w:val="22"/>
                <w:lang w:val="pt-BR"/>
              </w:rPr>
              <w:t xml:space="preserve"> dos projetos de </w:t>
            </w:r>
            <w:proofErr w:type="spellStart"/>
            <w:r w:rsidRPr="00FD4D5E">
              <w:rPr>
                <w:rFonts w:ascii="Arial" w:hAnsi="Arial" w:cs="Arial"/>
                <w:sz w:val="22"/>
                <w:szCs w:val="22"/>
                <w:lang w:val="pt-BR"/>
              </w:rPr>
              <w:t>infraestrurura</w:t>
            </w:r>
            <w:proofErr w:type="spellEnd"/>
            <w:r w:rsidRPr="00FD4D5E">
              <w:rPr>
                <w:rFonts w:ascii="Arial" w:hAnsi="Arial" w:cs="Arial"/>
                <w:sz w:val="22"/>
                <w:szCs w:val="22"/>
                <w:lang w:val="pt-BR"/>
              </w:rPr>
              <w:t xml:space="preserve">. </w:t>
            </w:r>
          </w:p>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O Programa inclui entre os seus objetivos, a recuperação de áreas degradadas e Áreas de Preservação Permanente (APP).</w:t>
            </w:r>
          </w:p>
        </w:tc>
        <w:tc>
          <w:tcPr>
            <w:tcW w:w="2109" w:type="dxa"/>
            <w:tcBorders>
              <w:bottom w:val="single" w:sz="4" w:space="0" w:color="auto"/>
              <w:right w:val="nil"/>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AAE, EIA/RIMA, PCAO e PBA.</w:t>
            </w:r>
          </w:p>
        </w:tc>
      </w:tr>
      <w:tr w:rsidR="006F7162" w:rsidRPr="008A0C46" w:rsidTr="005C12CC">
        <w:tblPrEx>
          <w:tblBorders>
            <w:left w:val="single" w:sz="4" w:space="0" w:color="auto"/>
            <w:right w:val="single" w:sz="4" w:space="0" w:color="auto"/>
          </w:tblBorders>
        </w:tblPrEx>
        <w:tc>
          <w:tcPr>
            <w:tcW w:w="1905" w:type="dxa"/>
            <w:vMerge/>
            <w:tcBorders>
              <w:left w:val="nil"/>
            </w:tcBorders>
            <w:shd w:val="clear" w:color="auto" w:fill="auto"/>
          </w:tcPr>
          <w:p w:rsidR="006F7162" w:rsidRPr="00FD4D5E" w:rsidRDefault="006F7162" w:rsidP="005C12CC">
            <w:pPr>
              <w:rPr>
                <w:rFonts w:ascii="Arial" w:hAnsi="Arial" w:cs="Arial"/>
                <w:sz w:val="22"/>
                <w:szCs w:val="22"/>
                <w:lang w:val="pt-BR"/>
              </w:rPr>
            </w:pPr>
          </w:p>
        </w:tc>
        <w:tc>
          <w:tcPr>
            <w:tcW w:w="1995" w:type="dxa"/>
            <w:tcBorders>
              <w:bottom w:val="single" w:sz="4" w:space="0" w:color="auto"/>
            </w:tcBorders>
          </w:tcPr>
          <w:p w:rsidR="006F7162" w:rsidRPr="00FD4D5E" w:rsidRDefault="006F7162" w:rsidP="005C12CC">
            <w:pPr>
              <w:rPr>
                <w:rFonts w:ascii="Arial" w:hAnsi="Arial" w:cs="Arial"/>
                <w:sz w:val="22"/>
                <w:szCs w:val="22"/>
              </w:rPr>
            </w:pPr>
            <w:proofErr w:type="spellStart"/>
            <w:r w:rsidRPr="00FD4D5E">
              <w:rPr>
                <w:rFonts w:ascii="Arial" w:hAnsi="Arial" w:cs="Arial"/>
                <w:sz w:val="22"/>
                <w:szCs w:val="22"/>
              </w:rPr>
              <w:t>Materiais</w:t>
            </w:r>
            <w:proofErr w:type="spellEnd"/>
            <w:r w:rsidRPr="00FD4D5E">
              <w:rPr>
                <w:rFonts w:ascii="Arial" w:hAnsi="Arial" w:cs="Arial"/>
                <w:sz w:val="22"/>
                <w:szCs w:val="22"/>
              </w:rPr>
              <w:t xml:space="preserve"> </w:t>
            </w:r>
            <w:proofErr w:type="spellStart"/>
            <w:r w:rsidRPr="00FD4D5E">
              <w:rPr>
                <w:rFonts w:ascii="Arial" w:hAnsi="Arial" w:cs="Arial"/>
                <w:sz w:val="22"/>
                <w:szCs w:val="22"/>
              </w:rPr>
              <w:t>Perigosos</w:t>
            </w:r>
            <w:proofErr w:type="spellEnd"/>
            <w:r w:rsidRPr="00FD4D5E">
              <w:rPr>
                <w:rFonts w:ascii="Arial" w:hAnsi="Arial" w:cs="Arial"/>
                <w:sz w:val="22"/>
                <w:szCs w:val="22"/>
              </w:rPr>
              <w:t xml:space="preserve"> – </w:t>
            </w:r>
            <w:r w:rsidRPr="00FD4D5E">
              <w:rPr>
                <w:rFonts w:ascii="Arial" w:hAnsi="Arial" w:cs="Arial"/>
                <w:b/>
                <w:sz w:val="22"/>
                <w:szCs w:val="22"/>
              </w:rPr>
              <w:t>B.10.</w:t>
            </w:r>
          </w:p>
        </w:tc>
        <w:tc>
          <w:tcPr>
            <w:tcW w:w="4827"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Não se aplica ao Programa.</w:t>
            </w:r>
          </w:p>
        </w:tc>
        <w:tc>
          <w:tcPr>
            <w:tcW w:w="2109" w:type="dxa"/>
            <w:tcBorders>
              <w:bottom w:val="single" w:sz="4" w:space="0" w:color="auto"/>
              <w:right w:val="nil"/>
            </w:tcBorders>
          </w:tcPr>
          <w:p w:rsidR="006F7162" w:rsidRPr="00FD4D5E" w:rsidRDefault="006F7162" w:rsidP="005C12CC">
            <w:pPr>
              <w:jc w:val="center"/>
              <w:rPr>
                <w:rFonts w:ascii="Arial" w:hAnsi="Arial" w:cs="Arial"/>
                <w:sz w:val="22"/>
                <w:szCs w:val="22"/>
              </w:rPr>
            </w:pPr>
            <w:r w:rsidRPr="00FD4D5E">
              <w:rPr>
                <w:rFonts w:ascii="Arial" w:hAnsi="Arial" w:cs="Arial"/>
                <w:sz w:val="22"/>
                <w:szCs w:val="22"/>
              </w:rPr>
              <w:t>_</w:t>
            </w:r>
          </w:p>
        </w:tc>
      </w:tr>
      <w:tr w:rsidR="006F7162" w:rsidRPr="00DE6504" w:rsidTr="005C12CC">
        <w:tblPrEx>
          <w:tblBorders>
            <w:left w:val="single" w:sz="4" w:space="0" w:color="auto"/>
            <w:right w:val="single" w:sz="4" w:space="0" w:color="auto"/>
          </w:tblBorders>
        </w:tblPrEx>
        <w:tc>
          <w:tcPr>
            <w:tcW w:w="1905" w:type="dxa"/>
            <w:vMerge/>
            <w:tcBorders>
              <w:left w:val="nil"/>
              <w:bottom w:val="single" w:sz="4" w:space="0" w:color="auto"/>
            </w:tcBorders>
            <w:shd w:val="clear" w:color="auto" w:fill="auto"/>
          </w:tcPr>
          <w:p w:rsidR="006F7162" w:rsidRPr="00FD4D5E" w:rsidRDefault="006F7162" w:rsidP="005C12CC">
            <w:pPr>
              <w:rPr>
                <w:rFonts w:ascii="Arial" w:hAnsi="Arial" w:cs="Arial"/>
                <w:sz w:val="22"/>
                <w:szCs w:val="22"/>
              </w:rPr>
            </w:pPr>
          </w:p>
        </w:tc>
        <w:tc>
          <w:tcPr>
            <w:tcW w:w="1995"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 xml:space="preserve">Prevenção e Redução da Contaminação – </w:t>
            </w:r>
            <w:r w:rsidRPr="00FD4D5E">
              <w:rPr>
                <w:rFonts w:ascii="Arial" w:hAnsi="Arial" w:cs="Arial"/>
                <w:b/>
                <w:sz w:val="22"/>
                <w:szCs w:val="22"/>
                <w:lang w:val="pt-BR"/>
              </w:rPr>
              <w:t>B.11.</w:t>
            </w:r>
          </w:p>
        </w:tc>
        <w:tc>
          <w:tcPr>
            <w:tcW w:w="4827"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A contaminação decorrente da implantação do Programa diz respeito a movimentação de veículos durante as obras (fumaça e derramamento de material sedimentar nas via públicas) e ao derramamento de óleos e graxas durante operação dos canteiros de obra.</w:t>
            </w:r>
          </w:p>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 xml:space="preserve">Para a prevenção e redução da contaminação foi desenvolvido o PCAO. </w:t>
            </w:r>
          </w:p>
        </w:tc>
        <w:tc>
          <w:tcPr>
            <w:tcW w:w="2109" w:type="dxa"/>
            <w:tcBorders>
              <w:bottom w:val="single" w:sz="4" w:space="0" w:color="auto"/>
              <w:right w:val="nil"/>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EIA/RIMA, PCAO e PBA.</w:t>
            </w:r>
          </w:p>
        </w:tc>
      </w:tr>
      <w:tr w:rsidR="006F7162" w:rsidRPr="008A0C46" w:rsidTr="005C12CC">
        <w:tblPrEx>
          <w:tblBorders>
            <w:left w:val="single" w:sz="4" w:space="0" w:color="auto"/>
            <w:right w:val="single" w:sz="4" w:space="0" w:color="auto"/>
          </w:tblBorders>
        </w:tblPrEx>
        <w:tc>
          <w:tcPr>
            <w:tcW w:w="1905" w:type="dxa"/>
            <w:tcBorders>
              <w:left w:val="nil"/>
              <w:bottom w:val="single" w:sz="4" w:space="0" w:color="auto"/>
            </w:tcBorders>
            <w:shd w:val="clear" w:color="auto" w:fill="auto"/>
          </w:tcPr>
          <w:p w:rsidR="006F7162" w:rsidRPr="00FD4D5E" w:rsidRDefault="006F7162" w:rsidP="005C12CC">
            <w:pPr>
              <w:rPr>
                <w:rFonts w:ascii="Arial" w:hAnsi="Arial" w:cs="Arial"/>
                <w:b/>
                <w:sz w:val="22"/>
                <w:szCs w:val="22"/>
                <w:lang w:val="pt-BR"/>
              </w:rPr>
            </w:pPr>
            <w:r w:rsidRPr="00FD4D5E">
              <w:rPr>
                <w:rFonts w:ascii="Arial" w:hAnsi="Arial" w:cs="Arial"/>
                <w:b/>
                <w:sz w:val="22"/>
                <w:szCs w:val="22"/>
                <w:lang w:val="pt-BR"/>
              </w:rPr>
              <w:br w:type="page"/>
              <w:t>Política sobre Disponibilidade de Informação – Ago. 2006</w:t>
            </w:r>
          </w:p>
        </w:tc>
        <w:tc>
          <w:tcPr>
            <w:tcW w:w="1995" w:type="dxa"/>
            <w:tcBorders>
              <w:bottom w:val="single" w:sz="4" w:space="0" w:color="auto"/>
            </w:tcBorders>
          </w:tcPr>
          <w:p w:rsidR="006F7162" w:rsidRPr="00FD4D5E" w:rsidRDefault="006F7162" w:rsidP="005C12CC">
            <w:pPr>
              <w:rPr>
                <w:rFonts w:ascii="Arial" w:hAnsi="Arial" w:cs="Arial"/>
                <w:sz w:val="22"/>
                <w:szCs w:val="22"/>
              </w:rPr>
            </w:pPr>
            <w:proofErr w:type="spellStart"/>
            <w:r w:rsidRPr="00FD4D5E">
              <w:rPr>
                <w:rFonts w:ascii="Arial" w:hAnsi="Arial" w:cs="Arial"/>
                <w:sz w:val="22"/>
                <w:szCs w:val="22"/>
              </w:rPr>
              <w:t>Avaliação</w:t>
            </w:r>
            <w:proofErr w:type="spellEnd"/>
            <w:r w:rsidRPr="00FD4D5E">
              <w:rPr>
                <w:rFonts w:ascii="Arial" w:hAnsi="Arial" w:cs="Arial"/>
                <w:sz w:val="22"/>
                <w:szCs w:val="22"/>
              </w:rPr>
              <w:t xml:space="preserve"> de </w:t>
            </w:r>
            <w:proofErr w:type="spellStart"/>
            <w:r w:rsidRPr="00FD4D5E">
              <w:rPr>
                <w:rFonts w:ascii="Arial" w:hAnsi="Arial" w:cs="Arial"/>
                <w:sz w:val="22"/>
                <w:szCs w:val="22"/>
              </w:rPr>
              <w:t>Impacto</w:t>
            </w:r>
            <w:proofErr w:type="spellEnd"/>
            <w:r w:rsidRPr="00FD4D5E">
              <w:rPr>
                <w:rFonts w:ascii="Arial" w:hAnsi="Arial" w:cs="Arial"/>
                <w:sz w:val="22"/>
                <w:szCs w:val="22"/>
              </w:rPr>
              <w:t xml:space="preserve"> </w:t>
            </w:r>
            <w:proofErr w:type="spellStart"/>
            <w:r w:rsidRPr="00FD4D5E">
              <w:rPr>
                <w:rFonts w:ascii="Arial" w:hAnsi="Arial" w:cs="Arial"/>
                <w:sz w:val="22"/>
                <w:szCs w:val="22"/>
              </w:rPr>
              <w:t>Ambiental</w:t>
            </w:r>
            <w:proofErr w:type="spellEnd"/>
            <w:r w:rsidRPr="00FD4D5E">
              <w:rPr>
                <w:rFonts w:ascii="Arial" w:hAnsi="Arial" w:cs="Arial"/>
                <w:sz w:val="22"/>
                <w:szCs w:val="22"/>
              </w:rPr>
              <w:t xml:space="preserve"> - </w:t>
            </w:r>
            <w:r w:rsidRPr="00FD4D5E">
              <w:rPr>
                <w:rFonts w:ascii="Arial" w:hAnsi="Arial" w:cs="Arial"/>
                <w:b/>
                <w:sz w:val="22"/>
                <w:szCs w:val="22"/>
              </w:rPr>
              <w:t>§ 8</w:t>
            </w:r>
          </w:p>
        </w:tc>
        <w:tc>
          <w:tcPr>
            <w:tcW w:w="4827" w:type="dxa"/>
            <w:tcBorders>
              <w:bottom w:val="single" w:sz="4" w:space="0" w:color="auto"/>
            </w:tcBorders>
          </w:tcPr>
          <w:p w:rsidR="006F7162" w:rsidRPr="00FD4D5E" w:rsidRDefault="006F7162" w:rsidP="005C12CC">
            <w:pPr>
              <w:rPr>
                <w:rFonts w:ascii="Arial" w:hAnsi="Arial" w:cs="Arial"/>
                <w:sz w:val="22"/>
                <w:szCs w:val="22"/>
                <w:lang w:val="pt-BR"/>
              </w:rPr>
            </w:pPr>
            <w:r w:rsidRPr="00FD4D5E">
              <w:rPr>
                <w:rFonts w:ascii="Arial" w:hAnsi="Arial" w:cs="Arial"/>
                <w:sz w:val="22"/>
                <w:szCs w:val="22"/>
                <w:lang w:val="pt-BR"/>
              </w:rPr>
              <w:t xml:space="preserve">O Diagnóstico da AAE foi apresentado e discutido com as comunidades dos </w:t>
            </w:r>
            <w:proofErr w:type="spellStart"/>
            <w:r w:rsidRPr="00FD4D5E">
              <w:rPr>
                <w:rFonts w:ascii="Arial" w:hAnsi="Arial" w:cs="Arial"/>
                <w:sz w:val="22"/>
                <w:szCs w:val="22"/>
                <w:lang w:val="pt-BR"/>
              </w:rPr>
              <w:t>Pólos</w:t>
            </w:r>
            <w:proofErr w:type="spellEnd"/>
            <w:r w:rsidRPr="00FD4D5E">
              <w:rPr>
                <w:rFonts w:ascii="Arial" w:hAnsi="Arial" w:cs="Arial"/>
                <w:sz w:val="22"/>
                <w:szCs w:val="22"/>
                <w:lang w:val="pt-BR"/>
              </w:rPr>
              <w:t xml:space="preserve">. Concluída a AAE, novas reuniões públicas deverão ser realizadas. </w:t>
            </w:r>
          </w:p>
          <w:p w:rsidR="006F7162" w:rsidRPr="00FD4D5E" w:rsidRDefault="006F7162" w:rsidP="005C12CC">
            <w:pPr>
              <w:rPr>
                <w:rFonts w:ascii="Arial" w:hAnsi="Arial" w:cs="Arial"/>
                <w:spacing w:val="-6"/>
                <w:sz w:val="22"/>
                <w:szCs w:val="22"/>
                <w:lang w:val="pt-BR"/>
              </w:rPr>
            </w:pPr>
            <w:r w:rsidRPr="00FD4D5E">
              <w:rPr>
                <w:rFonts w:ascii="Arial" w:hAnsi="Arial" w:cs="Arial"/>
                <w:spacing w:val="-6"/>
                <w:sz w:val="22"/>
                <w:szCs w:val="22"/>
                <w:lang w:val="pt-BR"/>
              </w:rPr>
              <w:t>Os EIA/</w:t>
            </w:r>
            <w:proofErr w:type="spellStart"/>
            <w:r w:rsidRPr="00FD4D5E">
              <w:rPr>
                <w:rFonts w:ascii="Arial" w:hAnsi="Arial" w:cs="Arial"/>
                <w:spacing w:val="-6"/>
                <w:sz w:val="22"/>
                <w:szCs w:val="22"/>
                <w:lang w:val="pt-BR"/>
              </w:rPr>
              <w:t>RIMAs</w:t>
            </w:r>
            <w:proofErr w:type="spellEnd"/>
            <w:r w:rsidRPr="00FD4D5E">
              <w:rPr>
                <w:rFonts w:ascii="Arial" w:hAnsi="Arial" w:cs="Arial"/>
                <w:spacing w:val="-6"/>
                <w:sz w:val="22"/>
                <w:szCs w:val="22"/>
                <w:lang w:val="pt-BR"/>
              </w:rPr>
              <w:t xml:space="preserve"> dos projetos de infraestrutura também deverão ser discutidos com as comunidades dos </w:t>
            </w:r>
            <w:proofErr w:type="spellStart"/>
            <w:r w:rsidRPr="00FD4D5E">
              <w:rPr>
                <w:rFonts w:ascii="Arial" w:hAnsi="Arial" w:cs="Arial"/>
                <w:spacing w:val="-6"/>
                <w:sz w:val="22"/>
                <w:szCs w:val="22"/>
                <w:lang w:val="pt-BR"/>
              </w:rPr>
              <w:t>Pólos</w:t>
            </w:r>
            <w:proofErr w:type="spellEnd"/>
            <w:r w:rsidRPr="00FD4D5E">
              <w:rPr>
                <w:rFonts w:ascii="Arial" w:hAnsi="Arial" w:cs="Arial"/>
                <w:spacing w:val="-6"/>
                <w:sz w:val="22"/>
                <w:szCs w:val="22"/>
                <w:lang w:val="pt-BR"/>
              </w:rPr>
              <w:t xml:space="preserve">. </w:t>
            </w:r>
          </w:p>
        </w:tc>
        <w:tc>
          <w:tcPr>
            <w:tcW w:w="2109" w:type="dxa"/>
            <w:tcBorders>
              <w:bottom w:val="single" w:sz="4" w:space="0" w:color="auto"/>
              <w:right w:val="nil"/>
            </w:tcBorders>
          </w:tcPr>
          <w:p w:rsidR="006F7162" w:rsidRPr="00FD4D5E" w:rsidRDefault="006F7162" w:rsidP="005C12CC">
            <w:pPr>
              <w:rPr>
                <w:rFonts w:ascii="Arial" w:hAnsi="Arial" w:cs="Arial"/>
                <w:sz w:val="22"/>
                <w:szCs w:val="22"/>
              </w:rPr>
            </w:pPr>
            <w:r w:rsidRPr="00FD4D5E">
              <w:rPr>
                <w:rFonts w:ascii="Arial" w:hAnsi="Arial" w:cs="Arial"/>
                <w:sz w:val="22"/>
                <w:szCs w:val="22"/>
              </w:rPr>
              <w:t>AAE, EIA/RIMA.</w:t>
            </w:r>
          </w:p>
        </w:tc>
      </w:tr>
      <w:tr w:rsidR="006F7162" w:rsidRPr="00DE6504" w:rsidTr="005C12CC">
        <w:tblPrEx>
          <w:tblBorders>
            <w:left w:val="single" w:sz="4" w:space="0" w:color="auto"/>
            <w:right w:val="single" w:sz="4" w:space="0" w:color="auto"/>
          </w:tblBorders>
        </w:tblPrEx>
        <w:tc>
          <w:tcPr>
            <w:tcW w:w="1905" w:type="dxa"/>
            <w:tcBorders>
              <w:left w:val="nil"/>
              <w:bottom w:val="single" w:sz="4" w:space="0" w:color="auto"/>
            </w:tcBorders>
            <w:shd w:val="clear" w:color="auto" w:fill="auto"/>
          </w:tcPr>
          <w:p w:rsidR="006F7162" w:rsidRPr="00FD4D5E" w:rsidRDefault="006F7162" w:rsidP="005C12CC">
            <w:pPr>
              <w:rPr>
                <w:rFonts w:ascii="Arial" w:hAnsi="Arial" w:cs="Arial"/>
                <w:b/>
                <w:sz w:val="22"/>
                <w:szCs w:val="22"/>
              </w:rPr>
            </w:pPr>
            <w:proofErr w:type="spellStart"/>
            <w:r w:rsidRPr="00FD4D5E">
              <w:rPr>
                <w:rFonts w:ascii="Arial" w:hAnsi="Arial" w:cs="Arial"/>
                <w:b/>
                <w:sz w:val="22"/>
                <w:szCs w:val="22"/>
              </w:rPr>
              <w:t>Reassentamento</w:t>
            </w:r>
            <w:proofErr w:type="spellEnd"/>
            <w:r w:rsidRPr="00FD4D5E">
              <w:rPr>
                <w:rFonts w:ascii="Arial" w:hAnsi="Arial" w:cs="Arial"/>
                <w:b/>
                <w:sz w:val="22"/>
                <w:szCs w:val="22"/>
              </w:rPr>
              <w:t xml:space="preserve"> </w:t>
            </w:r>
            <w:proofErr w:type="spellStart"/>
            <w:r w:rsidRPr="00FD4D5E">
              <w:rPr>
                <w:rFonts w:ascii="Arial" w:hAnsi="Arial" w:cs="Arial"/>
                <w:b/>
                <w:sz w:val="22"/>
                <w:szCs w:val="22"/>
              </w:rPr>
              <w:t>Involuntário</w:t>
            </w:r>
            <w:proofErr w:type="spellEnd"/>
            <w:r w:rsidRPr="00FD4D5E">
              <w:rPr>
                <w:rFonts w:ascii="Arial" w:hAnsi="Arial" w:cs="Arial"/>
                <w:b/>
                <w:sz w:val="22"/>
                <w:szCs w:val="22"/>
              </w:rPr>
              <w:t xml:space="preserve"> – OP-710</w:t>
            </w:r>
          </w:p>
          <w:p w:rsidR="006F7162" w:rsidRPr="00FD4D5E" w:rsidRDefault="006F7162" w:rsidP="005C12CC">
            <w:pPr>
              <w:rPr>
                <w:rFonts w:ascii="Arial" w:hAnsi="Arial" w:cs="Arial"/>
                <w:sz w:val="22"/>
                <w:szCs w:val="22"/>
              </w:rPr>
            </w:pPr>
          </w:p>
        </w:tc>
        <w:tc>
          <w:tcPr>
            <w:tcW w:w="1995" w:type="dxa"/>
            <w:tcBorders>
              <w:bottom w:val="single" w:sz="4" w:space="0" w:color="auto"/>
            </w:tcBorders>
          </w:tcPr>
          <w:p w:rsidR="006F7162" w:rsidRPr="00FD4D5E" w:rsidRDefault="006F7162" w:rsidP="005C12CC">
            <w:pPr>
              <w:rPr>
                <w:rFonts w:ascii="Arial" w:hAnsi="Arial" w:cs="Arial"/>
                <w:sz w:val="22"/>
                <w:szCs w:val="22"/>
              </w:rPr>
            </w:pPr>
            <w:proofErr w:type="spellStart"/>
            <w:r w:rsidRPr="00FD4D5E">
              <w:rPr>
                <w:rFonts w:ascii="Arial" w:hAnsi="Arial" w:cs="Arial"/>
                <w:sz w:val="22"/>
                <w:szCs w:val="22"/>
              </w:rPr>
              <w:t>Indenização</w:t>
            </w:r>
            <w:proofErr w:type="spellEnd"/>
            <w:r w:rsidRPr="00FD4D5E">
              <w:rPr>
                <w:rFonts w:ascii="Arial" w:hAnsi="Arial" w:cs="Arial"/>
                <w:sz w:val="22"/>
                <w:szCs w:val="22"/>
              </w:rPr>
              <w:t xml:space="preserve"> e </w:t>
            </w:r>
            <w:proofErr w:type="spellStart"/>
            <w:r w:rsidRPr="00FD4D5E">
              <w:rPr>
                <w:rFonts w:ascii="Arial" w:hAnsi="Arial" w:cs="Arial"/>
                <w:sz w:val="22"/>
                <w:szCs w:val="22"/>
              </w:rPr>
              <w:t>Reabilitação</w:t>
            </w:r>
            <w:proofErr w:type="spellEnd"/>
            <w:r w:rsidRPr="00FD4D5E">
              <w:rPr>
                <w:rFonts w:ascii="Arial" w:hAnsi="Arial" w:cs="Arial"/>
                <w:sz w:val="22"/>
                <w:szCs w:val="22"/>
              </w:rPr>
              <w:t>.</w:t>
            </w:r>
          </w:p>
        </w:tc>
        <w:tc>
          <w:tcPr>
            <w:tcW w:w="4827" w:type="dxa"/>
            <w:tcBorders>
              <w:bottom w:val="single" w:sz="4" w:space="0" w:color="auto"/>
            </w:tcBorders>
          </w:tcPr>
          <w:p w:rsidR="006F7162" w:rsidRPr="00FD4D5E" w:rsidRDefault="00840B7E" w:rsidP="005C12CC">
            <w:pPr>
              <w:rPr>
                <w:rFonts w:ascii="Arial" w:hAnsi="Arial" w:cs="Arial"/>
                <w:sz w:val="22"/>
                <w:szCs w:val="22"/>
                <w:lang w:val="pt-BR"/>
              </w:rPr>
            </w:pPr>
            <w:proofErr w:type="spellStart"/>
            <w:r w:rsidRPr="00FD4D5E">
              <w:rPr>
                <w:rFonts w:ascii="Arial" w:hAnsi="Arial" w:cs="Arial"/>
                <w:sz w:val="22"/>
                <w:szCs w:val="22"/>
                <w:lang w:val="pt-BR"/>
              </w:rPr>
              <w:t>Serao</w:t>
            </w:r>
            <w:proofErr w:type="spellEnd"/>
            <w:r w:rsidRPr="00FD4D5E">
              <w:rPr>
                <w:rFonts w:ascii="Arial" w:hAnsi="Arial" w:cs="Arial"/>
                <w:sz w:val="22"/>
                <w:szCs w:val="22"/>
                <w:lang w:val="pt-BR"/>
              </w:rPr>
              <w:t xml:space="preserve"> elaborados planos de reassentamento e/ou compensação de acordo ao marco estabelecido no Manual Operativo, caso se ident</w:t>
            </w:r>
            <w:r w:rsidR="00192EDF" w:rsidRPr="00FD4D5E">
              <w:rPr>
                <w:rFonts w:ascii="Arial" w:hAnsi="Arial" w:cs="Arial"/>
                <w:sz w:val="22"/>
                <w:szCs w:val="22"/>
                <w:lang w:val="pt-BR"/>
              </w:rPr>
              <w:t>ifiquem impactos desta natureza.</w:t>
            </w:r>
          </w:p>
        </w:tc>
        <w:tc>
          <w:tcPr>
            <w:tcW w:w="2109" w:type="dxa"/>
            <w:tcBorders>
              <w:bottom w:val="single" w:sz="4" w:space="0" w:color="auto"/>
              <w:right w:val="nil"/>
            </w:tcBorders>
          </w:tcPr>
          <w:p w:rsidR="006F7162" w:rsidRPr="00FD4D5E" w:rsidRDefault="006F7162" w:rsidP="00FD4D5E">
            <w:pPr>
              <w:rPr>
                <w:rFonts w:ascii="Arial" w:hAnsi="Arial" w:cs="Arial"/>
                <w:sz w:val="22"/>
                <w:szCs w:val="22"/>
                <w:lang w:val="pt-BR"/>
              </w:rPr>
            </w:pPr>
            <w:r w:rsidRPr="00FD4D5E">
              <w:rPr>
                <w:rFonts w:ascii="Arial" w:hAnsi="Arial" w:cs="Arial"/>
                <w:sz w:val="22"/>
                <w:szCs w:val="22"/>
                <w:lang w:val="pt-BR"/>
              </w:rPr>
              <w:t xml:space="preserve">Plano de Reassentamento Involuntário de População e </w:t>
            </w:r>
            <w:proofErr w:type="spellStart"/>
            <w:r w:rsidRPr="00FD4D5E">
              <w:rPr>
                <w:rFonts w:ascii="Arial" w:hAnsi="Arial" w:cs="Arial"/>
                <w:sz w:val="22"/>
                <w:szCs w:val="22"/>
                <w:lang w:val="pt-BR"/>
              </w:rPr>
              <w:t>Ati-vidades</w:t>
            </w:r>
            <w:proofErr w:type="spellEnd"/>
            <w:r w:rsidRPr="00FD4D5E">
              <w:rPr>
                <w:rFonts w:ascii="Arial" w:hAnsi="Arial" w:cs="Arial"/>
                <w:sz w:val="22"/>
                <w:szCs w:val="22"/>
                <w:lang w:val="pt-BR"/>
              </w:rPr>
              <w:t xml:space="preserve"> Econômicas</w:t>
            </w:r>
          </w:p>
        </w:tc>
      </w:tr>
      <w:tr w:rsidR="006F7162" w:rsidRPr="00DE6504" w:rsidTr="00FD4D5E">
        <w:tblPrEx>
          <w:tblBorders>
            <w:left w:val="single" w:sz="4" w:space="0" w:color="auto"/>
            <w:right w:val="single" w:sz="4" w:space="0" w:color="auto"/>
          </w:tblBorders>
        </w:tblPrEx>
        <w:tc>
          <w:tcPr>
            <w:tcW w:w="1905" w:type="dxa"/>
            <w:tcBorders>
              <w:left w:val="nil"/>
            </w:tcBorders>
            <w:shd w:val="clear" w:color="auto" w:fill="auto"/>
          </w:tcPr>
          <w:p w:rsidR="006F7162" w:rsidRPr="00FD4D5E" w:rsidRDefault="006F7162" w:rsidP="00192EDF">
            <w:pPr>
              <w:rPr>
                <w:rFonts w:ascii="Arial" w:hAnsi="Arial" w:cs="Arial"/>
                <w:b/>
                <w:sz w:val="22"/>
                <w:szCs w:val="22"/>
                <w:lang w:val="pt-BR"/>
              </w:rPr>
            </w:pPr>
            <w:r w:rsidRPr="00FD4D5E">
              <w:rPr>
                <w:rFonts w:ascii="Arial" w:hAnsi="Arial" w:cs="Arial"/>
                <w:b/>
                <w:sz w:val="22"/>
                <w:szCs w:val="22"/>
                <w:lang w:val="pt-BR"/>
              </w:rPr>
              <w:t xml:space="preserve">Política </w:t>
            </w:r>
            <w:r w:rsidRPr="00FD4D5E">
              <w:rPr>
                <w:rFonts w:ascii="Arial" w:hAnsi="Arial" w:cs="Arial"/>
                <w:b/>
                <w:sz w:val="22"/>
                <w:szCs w:val="22"/>
                <w:lang w:val="pt-BR"/>
              </w:rPr>
              <w:lastRenderedPageBreak/>
              <w:t xml:space="preserve">Operacional sobre Povos </w:t>
            </w:r>
            <w:proofErr w:type="gramStart"/>
            <w:r w:rsidRPr="00FD4D5E">
              <w:rPr>
                <w:rFonts w:ascii="Arial" w:hAnsi="Arial" w:cs="Arial"/>
                <w:b/>
                <w:sz w:val="22"/>
                <w:szCs w:val="22"/>
                <w:lang w:val="pt-BR"/>
              </w:rPr>
              <w:t>Indígenas –</w:t>
            </w:r>
            <w:r w:rsidR="00192EDF" w:rsidRPr="00FD4D5E">
              <w:rPr>
                <w:rFonts w:ascii="Arial" w:hAnsi="Arial" w:cs="Arial"/>
                <w:b/>
                <w:sz w:val="22"/>
                <w:szCs w:val="22"/>
                <w:lang w:val="pt-BR"/>
              </w:rPr>
              <w:t>OP</w:t>
            </w:r>
            <w:proofErr w:type="gramEnd"/>
            <w:r w:rsidR="00192EDF" w:rsidRPr="00FD4D5E">
              <w:rPr>
                <w:rFonts w:ascii="Arial" w:hAnsi="Arial" w:cs="Arial"/>
                <w:b/>
                <w:sz w:val="22"/>
                <w:szCs w:val="22"/>
                <w:lang w:val="pt-BR"/>
              </w:rPr>
              <w:t>-765</w:t>
            </w:r>
          </w:p>
        </w:tc>
        <w:tc>
          <w:tcPr>
            <w:tcW w:w="1995" w:type="dxa"/>
          </w:tcPr>
          <w:p w:rsidR="006F7162" w:rsidRPr="00FD4D5E" w:rsidRDefault="006F7162" w:rsidP="006F7162">
            <w:pPr>
              <w:pStyle w:val="ListParagraph"/>
              <w:numPr>
                <w:ilvl w:val="0"/>
                <w:numId w:val="23"/>
              </w:numPr>
              <w:tabs>
                <w:tab w:val="left" w:pos="177"/>
              </w:tabs>
              <w:ind w:left="0" w:firstLine="0"/>
              <w:rPr>
                <w:rFonts w:ascii="Arial" w:eastAsia="Calibri" w:hAnsi="Arial" w:cs="Arial"/>
                <w:spacing w:val="-4"/>
                <w:sz w:val="22"/>
                <w:szCs w:val="22"/>
              </w:rPr>
            </w:pPr>
            <w:r w:rsidRPr="00FD4D5E">
              <w:rPr>
                <w:rFonts w:ascii="Arial" w:eastAsia="Calibri" w:hAnsi="Arial" w:cs="Arial"/>
                <w:spacing w:val="-4"/>
                <w:sz w:val="22"/>
                <w:szCs w:val="22"/>
              </w:rPr>
              <w:lastRenderedPageBreak/>
              <w:t xml:space="preserve">Apoiar o </w:t>
            </w:r>
            <w:proofErr w:type="spellStart"/>
            <w:r w:rsidRPr="00FD4D5E">
              <w:rPr>
                <w:rFonts w:ascii="Arial" w:eastAsia="Calibri" w:hAnsi="Arial" w:cs="Arial"/>
                <w:spacing w:val="-4"/>
                <w:sz w:val="22"/>
                <w:szCs w:val="22"/>
              </w:rPr>
              <w:lastRenderedPageBreak/>
              <w:t>desenvol</w:t>
            </w:r>
            <w:proofErr w:type="spellEnd"/>
            <w:r w:rsidRPr="00FD4D5E">
              <w:rPr>
                <w:rFonts w:ascii="Arial" w:eastAsia="Calibri" w:hAnsi="Arial" w:cs="Arial"/>
                <w:spacing w:val="-4"/>
                <w:sz w:val="22"/>
                <w:szCs w:val="22"/>
              </w:rPr>
              <w:t>-</w:t>
            </w:r>
          </w:p>
          <w:p w:rsidR="006F7162" w:rsidRPr="00FD4D5E" w:rsidRDefault="006F7162" w:rsidP="005C12CC">
            <w:pPr>
              <w:pStyle w:val="ListParagraph"/>
              <w:tabs>
                <w:tab w:val="left" w:pos="177"/>
              </w:tabs>
              <w:ind w:left="0"/>
              <w:rPr>
                <w:rFonts w:ascii="Arial" w:eastAsia="Calibri" w:hAnsi="Arial" w:cs="Arial"/>
                <w:spacing w:val="-4"/>
                <w:sz w:val="22"/>
                <w:szCs w:val="22"/>
              </w:rPr>
            </w:pPr>
            <w:proofErr w:type="spellStart"/>
            <w:r w:rsidRPr="00FD4D5E">
              <w:rPr>
                <w:rFonts w:ascii="Arial" w:eastAsia="Calibri" w:hAnsi="Arial" w:cs="Arial"/>
                <w:spacing w:val="-4"/>
                <w:sz w:val="22"/>
                <w:szCs w:val="22"/>
              </w:rPr>
              <w:t>vimento</w:t>
            </w:r>
            <w:proofErr w:type="spellEnd"/>
            <w:r w:rsidRPr="00FD4D5E">
              <w:rPr>
                <w:rFonts w:ascii="Arial" w:eastAsia="Calibri" w:hAnsi="Arial" w:cs="Arial"/>
                <w:spacing w:val="-4"/>
                <w:sz w:val="22"/>
                <w:szCs w:val="22"/>
              </w:rPr>
              <w:t xml:space="preserve"> com </w:t>
            </w:r>
            <w:proofErr w:type="spellStart"/>
            <w:r w:rsidRPr="00FD4D5E">
              <w:rPr>
                <w:rFonts w:ascii="Arial" w:eastAsia="Calibri" w:hAnsi="Arial" w:cs="Arial"/>
                <w:spacing w:val="-4"/>
                <w:sz w:val="22"/>
                <w:szCs w:val="22"/>
              </w:rPr>
              <w:t>identi-dade</w:t>
            </w:r>
            <w:proofErr w:type="spellEnd"/>
            <w:r w:rsidRPr="00FD4D5E">
              <w:rPr>
                <w:rFonts w:ascii="Arial" w:eastAsia="Calibri" w:hAnsi="Arial" w:cs="Arial"/>
                <w:spacing w:val="-4"/>
                <w:sz w:val="22"/>
                <w:szCs w:val="22"/>
              </w:rPr>
              <w:t xml:space="preserve"> dos povos indígenas, incluindo o reforço de suas capacidades de governança.</w:t>
            </w:r>
          </w:p>
          <w:p w:rsidR="006F7162" w:rsidRPr="00FD4D5E" w:rsidRDefault="006F7162" w:rsidP="006F7162">
            <w:pPr>
              <w:pStyle w:val="ListParagraph"/>
              <w:numPr>
                <w:ilvl w:val="0"/>
                <w:numId w:val="23"/>
              </w:numPr>
              <w:tabs>
                <w:tab w:val="left" w:pos="177"/>
              </w:tabs>
              <w:ind w:left="0" w:hanging="35"/>
              <w:rPr>
                <w:rFonts w:ascii="Arial" w:eastAsia="Calibri" w:hAnsi="Arial" w:cs="Arial"/>
                <w:spacing w:val="-4"/>
                <w:sz w:val="22"/>
                <w:szCs w:val="22"/>
              </w:rPr>
            </w:pPr>
            <w:r w:rsidRPr="00FD4D5E">
              <w:rPr>
                <w:rFonts w:ascii="Arial" w:eastAsia="Calibri" w:hAnsi="Arial" w:cs="Arial"/>
                <w:color w:val="333333"/>
                <w:spacing w:val="-4"/>
                <w:sz w:val="22"/>
                <w:szCs w:val="22"/>
              </w:rPr>
              <w:t>Salvaguardar os povos indígenas e seus direitos dos impactos negativos e da exclusão em projetos financiados pelo Banco .</w:t>
            </w:r>
          </w:p>
        </w:tc>
        <w:tc>
          <w:tcPr>
            <w:tcW w:w="4827" w:type="dxa"/>
          </w:tcPr>
          <w:p w:rsidR="006F7162" w:rsidRPr="00FD4D5E" w:rsidRDefault="006F7162" w:rsidP="005C12CC">
            <w:pPr>
              <w:rPr>
                <w:rFonts w:ascii="Arial" w:hAnsi="Arial" w:cs="Arial"/>
                <w:i/>
                <w:sz w:val="22"/>
                <w:szCs w:val="22"/>
                <w:lang w:val="pt-BR"/>
              </w:rPr>
            </w:pPr>
            <w:r w:rsidRPr="00FD4D5E">
              <w:rPr>
                <w:rFonts w:ascii="Arial" w:hAnsi="Arial" w:cs="Arial"/>
                <w:sz w:val="22"/>
                <w:szCs w:val="22"/>
                <w:lang w:val="pt-BR"/>
              </w:rPr>
              <w:lastRenderedPageBreak/>
              <w:t xml:space="preserve">Na região onde é situado o </w:t>
            </w:r>
            <w:proofErr w:type="spellStart"/>
            <w:r w:rsidRPr="00FD4D5E">
              <w:rPr>
                <w:rFonts w:ascii="Arial" w:hAnsi="Arial" w:cs="Arial"/>
                <w:sz w:val="22"/>
                <w:szCs w:val="22"/>
                <w:lang w:val="pt-BR"/>
              </w:rPr>
              <w:t>Pólo</w:t>
            </w:r>
            <w:proofErr w:type="spellEnd"/>
            <w:r w:rsidRPr="00FD4D5E">
              <w:rPr>
                <w:rFonts w:ascii="Arial" w:hAnsi="Arial" w:cs="Arial"/>
                <w:sz w:val="22"/>
                <w:szCs w:val="22"/>
                <w:lang w:val="pt-BR"/>
              </w:rPr>
              <w:t xml:space="preserve"> encontra-se </w:t>
            </w:r>
            <w:r w:rsidRPr="00FD4D5E">
              <w:rPr>
                <w:rFonts w:ascii="Arial" w:hAnsi="Arial" w:cs="Arial"/>
                <w:sz w:val="22"/>
                <w:szCs w:val="22"/>
                <w:lang w:val="pt-BR"/>
              </w:rPr>
              <w:lastRenderedPageBreak/>
              <w:t xml:space="preserve">uma densa tradição cultural indígena, expressa nas várias heranças de pertencimento étnico, como o Festival do Sairé, o artesanato </w:t>
            </w:r>
            <w:proofErr w:type="spellStart"/>
            <w:r w:rsidRPr="00FD4D5E">
              <w:rPr>
                <w:rFonts w:ascii="Arial" w:hAnsi="Arial" w:cs="Arial"/>
                <w:sz w:val="22"/>
                <w:szCs w:val="22"/>
                <w:lang w:val="pt-BR"/>
              </w:rPr>
              <w:t>tapajônico</w:t>
            </w:r>
            <w:proofErr w:type="spellEnd"/>
            <w:r w:rsidRPr="00FD4D5E">
              <w:rPr>
                <w:rFonts w:ascii="Arial" w:hAnsi="Arial" w:cs="Arial"/>
                <w:sz w:val="22"/>
                <w:szCs w:val="22"/>
                <w:lang w:val="pt-BR"/>
              </w:rPr>
              <w:t xml:space="preserve"> e uma rica gastronomia, além da própria presença de etnias indígenas, algumas remanescentes como os </w:t>
            </w:r>
            <w:proofErr w:type="spellStart"/>
            <w:r w:rsidRPr="00FD4D5E">
              <w:rPr>
                <w:rFonts w:ascii="Arial" w:hAnsi="Arial" w:cs="Arial"/>
                <w:sz w:val="22"/>
                <w:szCs w:val="22"/>
                <w:lang w:val="pt-BR"/>
              </w:rPr>
              <w:t>Arapiuns</w:t>
            </w:r>
            <w:proofErr w:type="spellEnd"/>
            <w:r w:rsidRPr="00FD4D5E">
              <w:rPr>
                <w:rFonts w:ascii="Arial" w:hAnsi="Arial" w:cs="Arial"/>
                <w:sz w:val="22"/>
                <w:szCs w:val="22"/>
                <w:lang w:val="pt-BR"/>
              </w:rPr>
              <w:t xml:space="preserve"> e os </w:t>
            </w:r>
            <w:proofErr w:type="spellStart"/>
            <w:r w:rsidRPr="00FD4D5E">
              <w:rPr>
                <w:rFonts w:ascii="Arial" w:hAnsi="Arial" w:cs="Arial"/>
                <w:sz w:val="22"/>
                <w:szCs w:val="22"/>
                <w:lang w:val="pt-BR"/>
              </w:rPr>
              <w:t>Borari</w:t>
            </w:r>
            <w:proofErr w:type="spellEnd"/>
            <w:r w:rsidRPr="00FD4D5E">
              <w:rPr>
                <w:rFonts w:ascii="Arial" w:hAnsi="Arial" w:cs="Arial"/>
                <w:sz w:val="22"/>
                <w:szCs w:val="22"/>
                <w:lang w:val="pt-BR"/>
              </w:rPr>
              <w:t>, além de outras que embora localizadas em municípios limítrofes são aglutinadas nesta região, tendo o município de Santarém como referência (</w:t>
            </w:r>
            <w:proofErr w:type="spellStart"/>
            <w:r w:rsidRPr="00FD4D5E">
              <w:rPr>
                <w:rFonts w:ascii="Arial" w:hAnsi="Arial" w:cs="Arial"/>
                <w:sz w:val="22"/>
                <w:szCs w:val="22"/>
                <w:lang w:val="pt-BR"/>
              </w:rPr>
              <w:t>Zoé</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Wai</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wai</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Katuena</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Hixkaryana</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Xereu</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Mawayana</w:t>
            </w:r>
            <w:proofErr w:type="spellEnd"/>
            <w:r w:rsidRPr="00FD4D5E">
              <w:rPr>
                <w:rFonts w:ascii="Arial" w:hAnsi="Arial" w:cs="Arial"/>
                <w:sz w:val="22"/>
                <w:szCs w:val="22"/>
                <w:lang w:val="pt-BR"/>
              </w:rPr>
              <w:t xml:space="preserve">, </w:t>
            </w:r>
            <w:proofErr w:type="spellStart"/>
            <w:r w:rsidRPr="00FD4D5E">
              <w:rPr>
                <w:rFonts w:ascii="Arial" w:hAnsi="Arial" w:cs="Arial"/>
                <w:sz w:val="22"/>
                <w:szCs w:val="22"/>
                <w:lang w:val="pt-BR"/>
              </w:rPr>
              <w:t>Tiriyó</w:t>
            </w:r>
            <w:proofErr w:type="spellEnd"/>
            <w:r w:rsidRPr="00FD4D5E">
              <w:rPr>
                <w:rFonts w:ascii="Arial" w:hAnsi="Arial" w:cs="Arial"/>
                <w:sz w:val="22"/>
                <w:szCs w:val="22"/>
                <w:lang w:val="pt-BR"/>
              </w:rPr>
              <w:t xml:space="preserve"> e </w:t>
            </w:r>
            <w:proofErr w:type="spellStart"/>
            <w:r w:rsidRPr="00FD4D5E">
              <w:rPr>
                <w:rFonts w:ascii="Arial" w:hAnsi="Arial" w:cs="Arial"/>
                <w:sz w:val="22"/>
                <w:szCs w:val="22"/>
                <w:lang w:val="pt-BR"/>
              </w:rPr>
              <w:t>Karahawyana</w:t>
            </w:r>
            <w:proofErr w:type="spellEnd"/>
            <w:r w:rsidRPr="00FD4D5E">
              <w:rPr>
                <w:rFonts w:ascii="Arial" w:hAnsi="Arial" w:cs="Arial"/>
                <w:sz w:val="22"/>
                <w:szCs w:val="22"/>
                <w:lang w:val="pt-BR"/>
              </w:rPr>
              <w:t>)</w:t>
            </w:r>
            <w:r w:rsidRPr="00FD4D5E">
              <w:rPr>
                <w:rFonts w:ascii="Arial" w:hAnsi="Arial" w:cs="Arial"/>
                <w:i/>
                <w:sz w:val="22"/>
                <w:szCs w:val="22"/>
                <w:lang w:val="pt-BR"/>
              </w:rPr>
              <w:t>.</w:t>
            </w:r>
          </w:p>
          <w:p w:rsidR="00192EDF" w:rsidRPr="00FD4D5E" w:rsidRDefault="00192EDF" w:rsidP="005C12CC">
            <w:pPr>
              <w:rPr>
                <w:rFonts w:ascii="Arial" w:hAnsi="Arial" w:cs="Arial"/>
                <w:i/>
                <w:sz w:val="22"/>
                <w:szCs w:val="22"/>
                <w:lang w:val="pt-BR"/>
              </w:rPr>
            </w:pPr>
          </w:p>
          <w:p w:rsidR="00192EDF" w:rsidRPr="00FD4D5E" w:rsidRDefault="00192EDF" w:rsidP="00192EDF">
            <w:pPr>
              <w:rPr>
                <w:rFonts w:ascii="Arial" w:hAnsi="Arial" w:cs="Arial"/>
                <w:sz w:val="22"/>
                <w:szCs w:val="22"/>
                <w:lang w:val="pt-BR"/>
              </w:rPr>
            </w:pPr>
            <w:r w:rsidRPr="00FD4D5E">
              <w:rPr>
                <w:rFonts w:ascii="Arial" w:hAnsi="Arial" w:cs="Arial"/>
                <w:sz w:val="22"/>
                <w:szCs w:val="22"/>
                <w:lang w:val="pt-BR"/>
              </w:rPr>
              <w:t>Plano de comunicação, consulta e interação com as comunidades afetadas e Protocolo de atuação em comunidades indígenas e tradicionais; atenção ao turismo cultural como produto que busca preservar e respeitar a cultura local.</w:t>
            </w:r>
          </w:p>
        </w:tc>
        <w:tc>
          <w:tcPr>
            <w:tcW w:w="2109" w:type="dxa"/>
            <w:tcBorders>
              <w:right w:val="nil"/>
            </w:tcBorders>
          </w:tcPr>
          <w:p w:rsidR="006F7162" w:rsidRPr="00FD4D5E" w:rsidRDefault="006F7162" w:rsidP="00FD4D5E">
            <w:pPr>
              <w:rPr>
                <w:rFonts w:ascii="Arial" w:hAnsi="Arial" w:cs="Arial"/>
                <w:sz w:val="22"/>
                <w:szCs w:val="22"/>
                <w:lang w:val="pt-BR"/>
              </w:rPr>
            </w:pPr>
            <w:r w:rsidRPr="00FD4D5E">
              <w:rPr>
                <w:rFonts w:ascii="Arial" w:hAnsi="Arial" w:cs="Arial"/>
                <w:color w:val="000000"/>
                <w:spacing w:val="-4"/>
                <w:sz w:val="22"/>
                <w:szCs w:val="22"/>
                <w:lang w:val="pt-BR"/>
              </w:rPr>
              <w:lastRenderedPageBreak/>
              <w:t xml:space="preserve">A PARATUR </w:t>
            </w:r>
            <w:r w:rsidRPr="00FD4D5E">
              <w:rPr>
                <w:rFonts w:ascii="Arial" w:hAnsi="Arial" w:cs="Arial"/>
                <w:color w:val="000000"/>
                <w:spacing w:val="-4"/>
                <w:sz w:val="22"/>
                <w:szCs w:val="22"/>
                <w:lang w:val="pt-BR"/>
              </w:rPr>
              <w:lastRenderedPageBreak/>
              <w:t>preparou a Proposta de Mapeamento Cultural para Fins Turísticos – Áreas Indígenas, Quilombolas e Comunidades Ribeirinhas, necessário ao conhecimento dessas populações, antes da implementação de qualquer programa turístico relacionado com essa</w:t>
            </w:r>
            <w:r w:rsidR="00C51B78" w:rsidRPr="00FD4D5E">
              <w:rPr>
                <w:rFonts w:ascii="Arial" w:hAnsi="Arial" w:cs="Arial"/>
                <w:color w:val="000000"/>
                <w:spacing w:val="-4"/>
                <w:sz w:val="22"/>
                <w:szCs w:val="22"/>
                <w:lang w:val="pt-BR"/>
              </w:rPr>
              <w:t>s</w:t>
            </w:r>
            <w:r w:rsidRPr="00FD4D5E">
              <w:rPr>
                <w:rFonts w:ascii="Arial" w:hAnsi="Arial" w:cs="Arial"/>
                <w:color w:val="000000"/>
                <w:spacing w:val="-4"/>
                <w:sz w:val="22"/>
                <w:szCs w:val="22"/>
                <w:lang w:val="pt-BR"/>
              </w:rPr>
              <w:t xml:space="preserve"> comunidades.</w:t>
            </w:r>
          </w:p>
        </w:tc>
      </w:tr>
      <w:tr w:rsidR="00FD4D5E" w:rsidRPr="00B36CCE" w:rsidTr="005C12CC">
        <w:tblPrEx>
          <w:tblBorders>
            <w:left w:val="single" w:sz="4" w:space="0" w:color="auto"/>
            <w:right w:val="single" w:sz="4" w:space="0" w:color="auto"/>
          </w:tblBorders>
        </w:tblPrEx>
        <w:tc>
          <w:tcPr>
            <w:tcW w:w="1905" w:type="dxa"/>
            <w:tcBorders>
              <w:left w:val="nil"/>
              <w:bottom w:val="single" w:sz="4" w:space="0" w:color="auto"/>
            </w:tcBorders>
            <w:shd w:val="clear" w:color="auto" w:fill="auto"/>
          </w:tcPr>
          <w:p w:rsidR="00FD4D5E" w:rsidRPr="00FD4D5E" w:rsidRDefault="00FD4D5E" w:rsidP="00192EDF">
            <w:pPr>
              <w:rPr>
                <w:rFonts w:ascii="Arial" w:hAnsi="Arial" w:cs="Arial"/>
                <w:b/>
                <w:sz w:val="22"/>
                <w:szCs w:val="22"/>
                <w:lang w:val="pt-BR"/>
              </w:rPr>
            </w:pPr>
            <w:r w:rsidRPr="00FD4D5E">
              <w:rPr>
                <w:rFonts w:ascii="Arial" w:hAnsi="Arial" w:cs="Arial"/>
                <w:b/>
                <w:sz w:val="22"/>
                <w:szCs w:val="22"/>
                <w:lang w:val="pt-BR"/>
              </w:rPr>
              <w:lastRenderedPageBreak/>
              <w:t>Política de Gênero – OP-761</w:t>
            </w:r>
          </w:p>
        </w:tc>
        <w:tc>
          <w:tcPr>
            <w:tcW w:w="1995" w:type="dxa"/>
            <w:tcBorders>
              <w:bottom w:val="single" w:sz="4" w:space="0" w:color="auto"/>
            </w:tcBorders>
          </w:tcPr>
          <w:p w:rsidR="00FD4D5E" w:rsidRPr="00FD4D5E" w:rsidRDefault="00FD4D5E" w:rsidP="00FD4D5E">
            <w:pPr>
              <w:pStyle w:val="ListParagraph"/>
              <w:numPr>
                <w:ilvl w:val="0"/>
                <w:numId w:val="23"/>
              </w:numPr>
              <w:tabs>
                <w:tab w:val="left" w:pos="177"/>
              </w:tabs>
              <w:ind w:left="0" w:firstLine="0"/>
              <w:rPr>
                <w:rFonts w:ascii="Arial" w:eastAsia="Calibri" w:hAnsi="Arial" w:cs="Arial"/>
                <w:spacing w:val="-4"/>
                <w:sz w:val="22"/>
                <w:szCs w:val="22"/>
              </w:rPr>
            </w:pPr>
            <w:r w:rsidRPr="00FD4D5E">
              <w:rPr>
                <w:rFonts w:ascii="Arial" w:hAnsi="Arial" w:cs="Arial"/>
                <w:sz w:val="22"/>
                <w:szCs w:val="22"/>
              </w:rPr>
              <w:t>Incluir atenção a igualdade de genro no TDR dos componentes especialmente, consulta, atividades produtivas, e atenção a riscos de saúde e turismo sexual</w:t>
            </w:r>
          </w:p>
        </w:tc>
        <w:tc>
          <w:tcPr>
            <w:tcW w:w="4827" w:type="dxa"/>
            <w:tcBorders>
              <w:bottom w:val="single" w:sz="4" w:space="0" w:color="auto"/>
            </w:tcBorders>
          </w:tcPr>
          <w:p w:rsidR="00FD4D5E" w:rsidRPr="00FD4D5E" w:rsidRDefault="00FD4D5E" w:rsidP="005C12CC">
            <w:pPr>
              <w:rPr>
                <w:rFonts w:ascii="Arial" w:hAnsi="Arial" w:cs="Arial"/>
                <w:sz w:val="22"/>
                <w:szCs w:val="22"/>
                <w:lang w:val="pt-BR"/>
              </w:rPr>
            </w:pPr>
          </w:p>
        </w:tc>
        <w:tc>
          <w:tcPr>
            <w:tcW w:w="2109" w:type="dxa"/>
            <w:tcBorders>
              <w:bottom w:val="single" w:sz="4" w:space="0" w:color="auto"/>
              <w:right w:val="nil"/>
            </w:tcBorders>
          </w:tcPr>
          <w:p w:rsidR="00FD4D5E" w:rsidRPr="00FD4D5E" w:rsidRDefault="00FD4D5E" w:rsidP="00C51B78">
            <w:pPr>
              <w:rPr>
                <w:rFonts w:ascii="Arial" w:hAnsi="Arial" w:cs="Arial"/>
                <w:color w:val="000000"/>
                <w:spacing w:val="-4"/>
                <w:sz w:val="22"/>
                <w:szCs w:val="22"/>
                <w:lang w:val="pt-BR"/>
              </w:rPr>
            </w:pPr>
            <w:r>
              <w:rPr>
                <w:rFonts w:ascii="Arial" w:hAnsi="Arial" w:cs="Arial"/>
                <w:color w:val="000000"/>
                <w:spacing w:val="-4"/>
                <w:sz w:val="22"/>
                <w:szCs w:val="22"/>
                <w:lang w:val="pt-BR"/>
              </w:rPr>
              <w:t>TDR</w:t>
            </w:r>
          </w:p>
        </w:tc>
      </w:tr>
    </w:tbl>
    <w:p w:rsidR="00804400" w:rsidRDefault="00804400" w:rsidP="005234A5">
      <w:pPr>
        <w:pStyle w:val="subpar"/>
        <w:numPr>
          <w:ilvl w:val="0"/>
          <w:numId w:val="0"/>
        </w:numPr>
        <w:ind w:left="1152" w:hanging="432"/>
        <w:rPr>
          <w:lang w:val="pt-BR"/>
        </w:rPr>
      </w:pPr>
    </w:p>
    <w:p w:rsidR="00804400" w:rsidRDefault="00804400" w:rsidP="005234A5">
      <w:pPr>
        <w:pStyle w:val="subpar"/>
        <w:numPr>
          <w:ilvl w:val="0"/>
          <w:numId w:val="0"/>
        </w:numPr>
        <w:ind w:left="1152" w:hanging="432"/>
        <w:rPr>
          <w:lang w:val="pt-BR"/>
        </w:rPr>
      </w:pPr>
    </w:p>
    <w:p w:rsidR="0092042E" w:rsidRDefault="0092042E">
      <w:pPr>
        <w:rPr>
          <w:lang w:val="pt-BR"/>
        </w:rPr>
      </w:pPr>
    </w:p>
    <w:sectPr w:rsidR="0092042E" w:rsidSect="00E238FE">
      <w:type w:val="continuous"/>
      <w:pgSz w:w="12240" w:h="15840" w:code="1"/>
      <w:pgMar w:top="1440" w:right="1800" w:bottom="1440" w:left="1800"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04" w:rsidRDefault="00DE6504">
      <w:r>
        <w:separator/>
      </w:r>
    </w:p>
  </w:endnote>
  <w:endnote w:type="continuationSeparator" w:id="0">
    <w:p w:rsidR="00DE6504" w:rsidRDefault="00DE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04" w:rsidRDefault="00DE6504">
      <w:r>
        <w:separator/>
      </w:r>
    </w:p>
  </w:footnote>
  <w:footnote w:type="continuationSeparator" w:id="0">
    <w:p w:rsidR="00DE6504" w:rsidRDefault="00DE6504">
      <w:r>
        <w:continuationSeparator/>
      </w:r>
    </w:p>
  </w:footnote>
  <w:footnote w:id="1">
    <w:p w:rsidR="00DE6504" w:rsidRPr="001C0901" w:rsidRDefault="00DE6504">
      <w:pPr>
        <w:pStyle w:val="FootnoteText"/>
        <w:rPr>
          <w:lang w:val="pt-BR"/>
        </w:rPr>
      </w:pPr>
      <w:r>
        <w:rPr>
          <w:rStyle w:val="FootnoteReference"/>
        </w:rPr>
        <w:footnoteRef/>
      </w:r>
      <w:r w:rsidRPr="001C0901">
        <w:rPr>
          <w:lang w:val="pt-BR"/>
        </w:rPr>
        <w:t xml:space="preserve"> </w:t>
      </w:r>
      <w:r>
        <w:rPr>
          <w:lang w:val="pt-BR"/>
        </w:rPr>
        <w:t xml:space="preserve">As Ilhas de </w:t>
      </w:r>
      <w:proofErr w:type="spellStart"/>
      <w:r>
        <w:rPr>
          <w:lang w:val="pt-BR"/>
        </w:rPr>
        <w:t>Combu</w:t>
      </w:r>
      <w:proofErr w:type="spellEnd"/>
      <w:r>
        <w:rPr>
          <w:lang w:val="pt-BR"/>
        </w:rPr>
        <w:t xml:space="preserve">, Mosqueiro, </w:t>
      </w:r>
      <w:proofErr w:type="spellStart"/>
      <w:r>
        <w:rPr>
          <w:lang w:val="pt-BR"/>
        </w:rPr>
        <w:t>Cotijuba</w:t>
      </w:r>
      <w:proofErr w:type="spellEnd"/>
      <w:r>
        <w:rPr>
          <w:lang w:val="pt-BR"/>
        </w:rPr>
        <w:t xml:space="preserve"> e </w:t>
      </w:r>
      <w:proofErr w:type="spellStart"/>
      <w:r>
        <w:rPr>
          <w:lang w:val="pt-BR"/>
        </w:rPr>
        <w:t>Caratateua</w:t>
      </w:r>
      <w:proofErr w:type="spellEnd"/>
      <w:r>
        <w:rPr>
          <w:lang w:val="pt-BR"/>
        </w:rPr>
        <w:t xml:space="preserve"> fazem parte do Polo Belém. Esta delimitação foi criada pela Companhia Paraense de Turismo (PARATUR) para a elaboração de um planejamento estratégico integrado. O Polo Tapajós inclui </w:t>
      </w:r>
      <w:proofErr w:type="spellStart"/>
      <w:r>
        <w:rPr>
          <w:lang w:val="pt-BR"/>
        </w:rPr>
        <w:t>Belterra</w:t>
      </w:r>
      <w:proofErr w:type="spellEnd"/>
      <w:r>
        <w:rPr>
          <w:lang w:val="pt-BR"/>
        </w:rPr>
        <w:t xml:space="preserve"> e Santarém; e, o Polo Marajó inclui Soure, </w:t>
      </w:r>
      <w:proofErr w:type="spellStart"/>
      <w:r>
        <w:rPr>
          <w:lang w:val="pt-BR"/>
        </w:rPr>
        <w:t>Salvaterra</w:t>
      </w:r>
      <w:proofErr w:type="spellEnd"/>
      <w:r>
        <w:rPr>
          <w:lang w:val="pt-BR"/>
        </w:rPr>
        <w:t>, e Ponta de Pedras.</w:t>
      </w:r>
    </w:p>
  </w:footnote>
  <w:footnote w:id="2">
    <w:p w:rsidR="00DE6504" w:rsidRPr="006A7765" w:rsidRDefault="00DE6504">
      <w:pPr>
        <w:pStyle w:val="FootnoteText"/>
        <w:rPr>
          <w:lang w:val="pt-BR"/>
        </w:rPr>
      </w:pPr>
      <w:r>
        <w:rPr>
          <w:rStyle w:val="FootnoteReference"/>
        </w:rPr>
        <w:footnoteRef/>
      </w:r>
      <w:r w:rsidRPr="00566F9D">
        <w:rPr>
          <w:lang w:val="pt-BR"/>
        </w:rPr>
        <w:t xml:space="preserve"> </w:t>
      </w:r>
      <w:r>
        <w:rPr>
          <w:lang w:val="pt-BR"/>
        </w:rPr>
        <w:t>O Estado é marcado pela presença de importantes biomas brasileiros, como a Floresta Amazônica, o Cerrado, e áreas de transição, além de bacias hidrográficas importantes, como a do Amazonas, do Xingu e Teles Pires-Tapajós.</w:t>
      </w:r>
    </w:p>
  </w:footnote>
  <w:footnote w:id="3">
    <w:p w:rsidR="00DE6504" w:rsidRPr="00947A09" w:rsidRDefault="00DE6504">
      <w:pPr>
        <w:pStyle w:val="FootnoteText"/>
        <w:rPr>
          <w:lang w:val="pt-BR"/>
        </w:rPr>
      </w:pPr>
      <w:r>
        <w:rPr>
          <w:rStyle w:val="FootnoteReference"/>
        </w:rPr>
        <w:footnoteRef/>
      </w:r>
      <w:r w:rsidRPr="00947A09">
        <w:rPr>
          <w:lang w:val="pt-BR"/>
        </w:rPr>
        <w:t xml:space="preserve"> </w:t>
      </w:r>
      <w:r w:rsidRPr="0003427B">
        <w:rPr>
          <w:lang w:val="pt-BR"/>
        </w:rPr>
        <w:t>O Museu Emílio Goeldi, há 145 anos estuda o homem e a natureza da Amazônia, incluindo pesquisas em Ciências Humanas no Estado do Pará e demais áreas amazônicas.</w:t>
      </w:r>
    </w:p>
  </w:footnote>
  <w:footnote w:id="4">
    <w:p w:rsidR="00DE6504" w:rsidRPr="00B36CCE" w:rsidRDefault="00DE6504">
      <w:pPr>
        <w:pStyle w:val="FootnoteText"/>
        <w:rPr>
          <w:lang w:val="pt-BR"/>
        </w:rPr>
      </w:pPr>
      <w:r>
        <w:rPr>
          <w:rStyle w:val="FootnoteReference"/>
        </w:rPr>
        <w:footnoteRef/>
      </w:r>
      <w:r w:rsidRPr="00B36CCE">
        <w:rPr>
          <w:lang w:val="pt-BR"/>
        </w:rPr>
        <w:t xml:space="preserve"> </w:t>
      </w:r>
      <w:r>
        <w:rPr>
          <w:lang w:val="pt-BR"/>
        </w:rPr>
        <w:t>Nas Ilhas, o tráfego de veículos ainda é pequeno e flui normalmente, e outros meios de transporte são utilizados, como charretes movidas por tração animal, bondinhos, bicicletas.</w:t>
      </w:r>
    </w:p>
  </w:footnote>
  <w:footnote w:id="5">
    <w:p w:rsidR="00DE6504" w:rsidRPr="00455888" w:rsidRDefault="00DE6504" w:rsidP="00D113A4">
      <w:pPr>
        <w:pStyle w:val="FootnoteText"/>
        <w:rPr>
          <w:lang w:val="pt-BR"/>
        </w:rPr>
      </w:pPr>
      <w:r>
        <w:rPr>
          <w:rStyle w:val="FootnoteReference"/>
        </w:rPr>
        <w:footnoteRef/>
      </w:r>
      <w:r w:rsidRPr="00455888">
        <w:rPr>
          <w:lang w:val="pt-BR"/>
        </w:rPr>
        <w:t xml:space="preserve"> </w:t>
      </w:r>
      <w:r>
        <w:rPr>
          <w:lang w:val="pt-BR"/>
        </w:rPr>
        <w:t>A Ilha de Mosqueiro, por exemplo, recebeu cerca de 20 mil pessoas durante as férias de Julho de 2009. Resumo Executivo do Polo Belém – PA, Novembro 2010.</w:t>
      </w:r>
    </w:p>
  </w:footnote>
  <w:footnote w:id="6">
    <w:p w:rsidR="00DE6504" w:rsidRPr="00EE0A5B" w:rsidRDefault="00DE6504">
      <w:pPr>
        <w:pStyle w:val="FootnoteText"/>
        <w:rPr>
          <w:lang w:val="pt-BR"/>
        </w:rPr>
      </w:pPr>
      <w:r>
        <w:rPr>
          <w:rStyle w:val="FootnoteReference"/>
        </w:rPr>
        <w:footnoteRef/>
      </w:r>
      <w:r w:rsidRPr="00EE0A5B">
        <w:rPr>
          <w:lang w:val="pt-BR"/>
        </w:rPr>
        <w:t xml:space="preserve"> </w:t>
      </w:r>
      <w:r>
        <w:rPr>
          <w:lang w:val="pt-BR"/>
        </w:rPr>
        <w:t>O Estado do Pará possui um índice de áreas protegidas bastante significativo, figurando como o Estado brasileiro com o maior número de Unidades de Conservação (UC).</w:t>
      </w:r>
    </w:p>
  </w:footnote>
  <w:footnote w:id="7">
    <w:p w:rsidR="00DE6504" w:rsidRPr="005E5362" w:rsidRDefault="00DE6504" w:rsidP="005E5362">
      <w:pPr>
        <w:widowControl w:val="0"/>
        <w:autoSpaceDE w:val="0"/>
        <w:autoSpaceDN w:val="0"/>
        <w:adjustRightInd w:val="0"/>
        <w:rPr>
          <w:sz w:val="16"/>
          <w:szCs w:val="16"/>
          <w:lang w:val="pt-BR"/>
        </w:rPr>
      </w:pPr>
      <w:r>
        <w:rPr>
          <w:rStyle w:val="FootnoteReference"/>
        </w:rPr>
        <w:footnoteRef/>
      </w:r>
      <w:r w:rsidRPr="005E5362">
        <w:rPr>
          <w:lang w:val="pt-BR"/>
        </w:rPr>
        <w:t xml:space="preserve"> </w:t>
      </w:r>
      <w:r w:rsidRPr="00DC1201">
        <w:rPr>
          <w:sz w:val="16"/>
          <w:szCs w:val="16"/>
          <w:lang w:val="pt-BR"/>
        </w:rPr>
        <w:t>Se</w:t>
      </w:r>
      <w:r>
        <w:rPr>
          <w:sz w:val="16"/>
          <w:szCs w:val="16"/>
          <w:lang w:val="pt-BR"/>
        </w:rPr>
        <w:t>g</w:t>
      </w:r>
      <w:r w:rsidRPr="00DC1201">
        <w:rPr>
          <w:sz w:val="16"/>
          <w:szCs w:val="16"/>
          <w:lang w:val="pt-BR"/>
        </w:rPr>
        <w:t xml:space="preserve">undo informação da AAE, o termo “populações remanescentes” indígenas e uma denominação </w:t>
      </w:r>
      <w:proofErr w:type="spellStart"/>
      <w:r w:rsidRPr="00DC1201">
        <w:rPr>
          <w:sz w:val="16"/>
          <w:szCs w:val="16"/>
          <w:lang w:val="pt-BR"/>
        </w:rPr>
        <w:t>auto-adscrita</w:t>
      </w:r>
      <w:proofErr w:type="spellEnd"/>
      <w:r w:rsidRPr="00DC1201">
        <w:rPr>
          <w:sz w:val="16"/>
          <w:szCs w:val="16"/>
          <w:lang w:val="pt-BR"/>
        </w:rPr>
        <w:t xml:space="preserve"> por alguns grupos que </w:t>
      </w:r>
      <w:proofErr w:type="spellStart"/>
      <w:r w:rsidRPr="00DC1201">
        <w:rPr>
          <w:sz w:val="16"/>
          <w:szCs w:val="16"/>
          <w:lang w:val="pt-BR"/>
        </w:rPr>
        <w:t>estao</w:t>
      </w:r>
      <w:proofErr w:type="spellEnd"/>
      <w:r w:rsidRPr="00DC1201">
        <w:rPr>
          <w:sz w:val="16"/>
          <w:szCs w:val="16"/>
          <w:lang w:val="pt-BR"/>
        </w:rPr>
        <w:t xml:space="preserve"> passando por um m</w:t>
      </w:r>
      <w:r>
        <w:rPr>
          <w:sz w:val="16"/>
          <w:szCs w:val="16"/>
          <w:lang w:val="pt-BR"/>
        </w:rPr>
        <w:t xml:space="preserve">ovimento de reafirmação étnica </w:t>
      </w:r>
      <w:r w:rsidRPr="00DC1201">
        <w:rPr>
          <w:sz w:val="16"/>
          <w:szCs w:val="16"/>
          <w:lang w:val="pt-BR"/>
        </w:rPr>
        <w:t xml:space="preserve">que </w:t>
      </w:r>
      <w:r>
        <w:rPr>
          <w:sz w:val="16"/>
          <w:szCs w:val="16"/>
          <w:lang w:val="pt-BR"/>
        </w:rPr>
        <w:t>t</w:t>
      </w:r>
      <w:r w:rsidRPr="00DC1201">
        <w:rPr>
          <w:sz w:val="16"/>
          <w:szCs w:val="16"/>
          <w:lang w:val="pt-BR"/>
        </w:rPr>
        <w:t>eve início no final da década de 1990, em contraposição pelos</w:t>
      </w:r>
      <w:proofErr w:type="gramStart"/>
      <w:r w:rsidRPr="00DC1201">
        <w:rPr>
          <w:sz w:val="16"/>
          <w:szCs w:val="16"/>
          <w:lang w:val="pt-BR"/>
        </w:rPr>
        <w:t xml:space="preserve">  </w:t>
      </w:r>
      <w:proofErr w:type="gramEnd"/>
      <w:r w:rsidRPr="00DC1201">
        <w:rPr>
          <w:sz w:val="16"/>
          <w:szCs w:val="16"/>
          <w:lang w:val="pt-BR"/>
        </w:rPr>
        <w:t xml:space="preserve">indígenas ao termo de “populações tradicionais” que lhes passou a ser oficialmente atribuída com a criação das </w:t>
      </w:r>
      <w:proofErr w:type="spellStart"/>
      <w:r w:rsidRPr="00DC1201">
        <w:rPr>
          <w:sz w:val="16"/>
          <w:szCs w:val="16"/>
          <w:lang w:val="pt-BR"/>
        </w:rPr>
        <w:t>UCs</w:t>
      </w:r>
      <w:proofErr w:type="spellEnd"/>
      <w:r w:rsidRPr="00DC1201">
        <w:rPr>
          <w:sz w:val="16"/>
          <w:szCs w:val="16"/>
          <w:lang w:val="pt-BR"/>
        </w:rPr>
        <w:t xml:space="preserve"> na região. Atualmente, enquanto o processo de demarcação de suas terras não está finalizado, eles se consideram como “populações remanescentes” indígenas. </w:t>
      </w:r>
      <w:r w:rsidRPr="005E5362">
        <w:rPr>
          <w:sz w:val="16"/>
          <w:szCs w:val="16"/>
          <w:lang w:val="pt-BR"/>
        </w:rPr>
        <w:t xml:space="preserve">O Executor, as comunidades e ate mesmo funcionários da FUNAI regional utilizam a denominação para descrever estas comunidades que se encontram em um processo de reivindicação territorial e recuperação cultural, inclusive do idioma </w:t>
      </w:r>
      <w:r>
        <w:rPr>
          <w:sz w:val="16"/>
          <w:szCs w:val="16"/>
          <w:lang w:val="pt-BR"/>
        </w:rPr>
        <w:t>nativo.</w:t>
      </w:r>
    </w:p>
    <w:p w:rsidR="00DE6504" w:rsidRPr="005E5362" w:rsidRDefault="00DE6504">
      <w:pPr>
        <w:pStyle w:val="FootnoteText"/>
        <w:rPr>
          <w:lang w:val="pt-BR"/>
        </w:rPr>
      </w:pPr>
    </w:p>
  </w:footnote>
  <w:footnote w:id="8">
    <w:p w:rsidR="00DE6504" w:rsidRPr="00B36CCE" w:rsidRDefault="00DE6504">
      <w:pPr>
        <w:pStyle w:val="FootnoteText"/>
        <w:rPr>
          <w:lang w:val="pt-BR"/>
        </w:rPr>
      </w:pPr>
      <w:r>
        <w:rPr>
          <w:rStyle w:val="FootnoteReference"/>
        </w:rPr>
        <w:footnoteRef/>
      </w:r>
      <w:r w:rsidRPr="00B36CCE">
        <w:rPr>
          <w:lang w:val="pt-BR"/>
        </w:rPr>
        <w:t xml:space="preserve"> </w:t>
      </w:r>
      <w:r>
        <w:rPr>
          <w:lang w:val="pt-BR"/>
        </w:rPr>
        <w:t xml:space="preserve">As etnias que habitam a microrregião de Santarém são: Arara Vermelha, </w:t>
      </w:r>
      <w:proofErr w:type="spellStart"/>
      <w:r>
        <w:rPr>
          <w:lang w:val="pt-BR"/>
        </w:rPr>
        <w:t>Arapium</w:t>
      </w:r>
      <w:proofErr w:type="spellEnd"/>
      <w:r>
        <w:rPr>
          <w:lang w:val="pt-BR"/>
        </w:rPr>
        <w:t xml:space="preserve"> </w:t>
      </w:r>
      <w:proofErr w:type="spellStart"/>
      <w:r>
        <w:rPr>
          <w:lang w:val="pt-BR"/>
        </w:rPr>
        <w:t>Borari</w:t>
      </w:r>
      <w:proofErr w:type="spellEnd"/>
      <w:r>
        <w:rPr>
          <w:lang w:val="pt-BR"/>
        </w:rPr>
        <w:t xml:space="preserve">, Tapajó, </w:t>
      </w:r>
      <w:proofErr w:type="spellStart"/>
      <w:r>
        <w:rPr>
          <w:lang w:val="pt-BR"/>
        </w:rPr>
        <w:t>Tupaiu</w:t>
      </w:r>
      <w:proofErr w:type="spellEnd"/>
      <w:r>
        <w:rPr>
          <w:lang w:val="pt-BR"/>
        </w:rPr>
        <w:t xml:space="preserve">, Tapuia, </w:t>
      </w:r>
      <w:proofErr w:type="spellStart"/>
      <w:r>
        <w:rPr>
          <w:lang w:val="pt-BR"/>
        </w:rPr>
        <w:t>Kumaruara</w:t>
      </w:r>
      <w:proofErr w:type="spellEnd"/>
      <w:r>
        <w:rPr>
          <w:lang w:val="pt-BR"/>
        </w:rPr>
        <w:t xml:space="preserve">, </w:t>
      </w:r>
      <w:proofErr w:type="spellStart"/>
      <w:r>
        <w:rPr>
          <w:lang w:val="pt-BR"/>
        </w:rPr>
        <w:t>Munduruku</w:t>
      </w:r>
      <w:proofErr w:type="spellEnd"/>
      <w:r>
        <w:rPr>
          <w:lang w:val="pt-BR"/>
        </w:rPr>
        <w:t xml:space="preserve">-Taquara, </w:t>
      </w:r>
      <w:proofErr w:type="spellStart"/>
      <w:r>
        <w:rPr>
          <w:lang w:val="pt-BR"/>
        </w:rPr>
        <w:t>Apiaká</w:t>
      </w:r>
      <w:proofErr w:type="spellEnd"/>
      <w:r>
        <w:rPr>
          <w:lang w:val="pt-BR"/>
        </w:rPr>
        <w:t>, Jaraqui e Tupinambá.</w:t>
      </w:r>
    </w:p>
  </w:footnote>
  <w:footnote w:id="9">
    <w:p w:rsidR="00DE6504" w:rsidRPr="00B36CCE" w:rsidRDefault="00DE6504">
      <w:pPr>
        <w:pStyle w:val="FootnoteText"/>
        <w:rPr>
          <w:lang w:val="pt-BR"/>
        </w:rPr>
      </w:pPr>
      <w:r w:rsidRPr="00F27DA6">
        <w:rPr>
          <w:rStyle w:val="FootnoteReference"/>
        </w:rPr>
        <w:footnoteRef/>
      </w:r>
      <w:r w:rsidRPr="00F27DA6">
        <w:rPr>
          <w:lang w:val="pt-BR"/>
        </w:rPr>
        <w:t xml:space="preserve"> O Programa Municípios Verdes (PMV) é uma iniciativa do governo do estado, lançado em 2011 (Decreto Estadual N. 54), para tentar reduzir o desmatamento de forma consistente e significativa, e,  ao mesmo tempo, promover a mudança da base da economia rural do Estado em direção a uma economia de baixo carbono e maior valor agregado. O PMV tem três eixos estratégicos: (i) ordenamento ambiental e fundiário; (</w:t>
      </w:r>
      <w:proofErr w:type="spellStart"/>
      <w:r w:rsidRPr="00F27DA6">
        <w:rPr>
          <w:lang w:val="pt-BR"/>
        </w:rPr>
        <w:t>ii</w:t>
      </w:r>
      <w:proofErr w:type="spellEnd"/>
      <w:r w:rsidRPr="00F27DA6">
        <w:rPr>
          <w:lang w:val="pt-BR"/>
        </w:rPr>
        <w:t>) gestão ambiental compartilhada; e, (</w:t>
      </w:r>
      <w:proofErr w:type="spellStart"/>
      <w:r w:rsidRPr="00F27DA6">
        <w:rPr>
          <w:lang w:val="pt-BR"/>
        </w:rPr>
        <w:t>iii</w:t>
      </w:r>
      <w:proofErr w:type="spellEnd"/>
      <w:r w:rsidRPr="00F27DA6">
        <w:rPr>
          <w:lang w:val="pt-BR"/>
        </w:rPr>
        <w:t>) apoio a produção sustentável. Entre outras metas do Programa está a redução de 80% do desmatamento até 2020, a redução de degradação florestal (foto) em áreas florestais, e apoio à regularização fundiária nos imóveis rurais.</w:t>
      </w:r>
      <w:r>
        <w:rPr>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04" w:rsidRDefault="00DE6504">
    <w:pPr>
      <w:pStyle w:val="Header"/>
      <w:rPr>
        <w:snapToGrid w:val="0"/>
      </w:rPr>
    </w:pPr>
  </w:p>
  <w:p w:rsidR="00DE6504" w:rsidRDefault="00DE6504">
    <w:pPr>
      <w:pStyle w:val="Header"/>
      <w:jc w:val="center"/>
      <w:rPr>
        <w:snapToGrid w:val="0"/>
      </w:rPr>
    </w:pPr>
  </w:p>
  <w:p w:rsidR="00DE6504" w:rsidRDefault="00DE6504">
    <w:pPr>
      <w:pStyle w:val="Header"/>
      <w:jc w:val="center"/>
      <w:rP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04" w:rsidRDefault="00DE6504">
    <w:pPr>
      <w:pStyle w:val="Header"/>
      <w:jc w:val="center"/>
    </w:pPr>
    <w:r>
      <w:t xml:space="preserve">- </w:t>
    </w:r>
    <w:r>
      <w:fldChar w:fldCharType="begin"/>
    </w:r>
    <w:r>
      <w:instrText xml:space="preserve"> PAGE </w:instrText>
    </w:r>
    <w:r>
      <w:fldChar w:fldCharType="separate"/>
    </w:r>
    <w:r w:rsidR="00B523EC">
      <w:rPr>
        <w:noProof/>
      </w:rPr>
      <w:t>12</w:t>
    </w:r>
    <w:r>
      <w:fldChar w:fldCharType="end"/>
    </w:r>
    <w:r>
      <w:t xml:space="preserve"> -</w:t>
    </w:r>
  </w:p>
  <w:p w:rsidR="00DE6504" w:rsidRDefault="00DE6504">
    <w:pPr>
      <w:pStyle w:val="Header"/>
      <w:jc w:val="center"/>
    </w:pPr>
  </w:p>
  <w:p w:rsidR="00DE6504" w:rsidRDefault="00DE650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04" w:rsidRDefault="00DE6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B7FC9"/>
    <w:multiLevelType w:val="multilevel"/>
    <w:tmpl w:val="50FC2F7A"/>
    <w:lvl w:ilvl="0">
      <w:start w:val="1"/>
      <w:numFmt w:val="upperRoman"/>
      <w:pStyle w:val="Chapter"/>
      <w:lvlText w:val="%1."/>
      <w:lvlJc w:val="center"/>
      <w:pPr>
        <w:tabs>
          <w:tab w:val="num" w:pos="2610"/>
        </w:tabs>
        <w:ind w:left="1962"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12B01DDE"/>
    <w:multiLevelType w:val="hybridMultilevel"/>
    <w:tmpl w:val="AB3491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41568"/>
    <w:multiLevelType w:val="multilevel"/>
    <w:tmpl w:val="5E009A44"/>
    <w:lvl w:ilvl="0">
      <w:start w:val="1"/>
      <w:numFmt w:val="upperLetter"/>
      <w:lvlText w:val="%1."/>
      <w:lvlJc w:val="left"/>
      <w:pPr>
        <w:ind w:left="72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872"/>
        </w:tabs>
        <w:ind w:left="1872" w:hanging="576"/>
      </w:pPr>
      <w:rPr>
        <w:rFonts w:hint="default"/>
      </w:rPr>
    </w:lvl>
    <w:lvl w:ilvl="3">
      <w:start w:val="1"/>
      <w:numFmt w:val="lowerLetter"/>
      <w:lvlText w:val="%4."/>
      <w:lvlJc w:val="right"/>
      <w:pPr>
        <w:tabs>
          <w:tab w:val="num" w:pos="2376"/>
        </w:tabs>
        <w:ind w:left="2376" w:hanging="288"/>
      </w:pPr>
      <w:rPr>
        <w:rFonts w:ascii="Times New Roman" w:eastAsia="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2F9D454A"/>
    <w:multiLevelType w:val="multilevel"/>
    <w:tmpl w:val="400C82E0"/>
    <w:lvl w:ilvl="0">
      <w:start w:val="1"/>
      <w:numFmt w:val="upperLetter"/>
      <w:lvlText w:val="%1."/>
      <w:lvlJc w:val="left"/>
      <w:pPr>
        <w:ind w:left="72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872"/>
        </w:tabs>
        <w:ind w:left="1872" w:hanging="576"/>
      </w:pPr>
      <w:rPr>
        <w:rFonts w:hint="default"/>
      </w:rPr>
    </w:lvl>
    <w:lvl w:ilvl="3">
      <w:start w:val="1"/>
      <w:numFmt w:val="lowerRoman"/>
      <w:lvlText w:val="(%4)"/>
      <w:lvlJc w:val="right"/>
      <w:pPr>
        <w:tabs>
          <w:tab w:val="num" w:pos="2376"/>
        </w:tabs>
        <w:ind w:left="2376" w:hanging="288"/>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557D54DB"/>
    <w:multiLevelType w:val="multilevel"/>
    <w:tmpl w:val="4AE6B5B0"/>
    <w:lvl w:ilvl="0">
      <w:start w:val="1"/>
      <w:numFmt w:val="upperLetter"/>
      <w:lvlText w:val="%1."/>
      <w:lvlJc w:val="left"/>
      <w:pPr>
        <w:ind w:left="720" w:hanging="720"/>
      </w:pPr>
    </w:lvl>
    <w:lvl w:ilvl="1">
      <w:start w:val="1"/>
      <w:numFmt w:val="decimal"/>
      <w:lvlText w:val="%2."/>
      <w:lvlJc w:val="left"/>
      <w:pPr>
        <w:tabs>
          <w:tab w:val="num" w:pos="1296"/>
        </w:tabs>
        <w:ind w:left="1296" w:hanging="576"/>
      </w:pPr>
    </w:lvl>
    <w:lvl w:ilvl="2">
      <w:start w:val="1"/>
      <w:numFmt w:val="lowerLetter"/>
      <w:lvlText w:val="%3)"/>
      <w:lvlJc w:val="left"/>
      <w:pPr>
        <w:tabs>
          <w:tab w:val="num" w:pos="1872"/>
        </w:tabs>
        <w:ind w:left="1872" w:hanging="576"/>
      </w:pPr>
    </w:lvl>
    <w:lvl w:ilvl="3">
      <w:start w:val="1"/>
      <w:numFmt w:val="lowerRoman"/>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57EC4A5E"/>
    <w:multiLevelType w:val="multilevel"/>
    <w:tmpl w:val="64B02D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decimal"/>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59D932E9"/>
    <w:multiLevelType w:val="multilevel"/>
    <w:tmpl w:val="6B54EE7C"/>
    <w:lvl w:ilvl="0">
      <w:start w:val="1"/>
      <w:numFmt w:val="upperLetter"/>
      <w:lvlText w:val="%1."/>
      <w:lvlJc w:val="left"/>
      <w:pPr>
        <w:ind w:left="72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872"/>
        </w:tabs>
        <w:ind w:left="1872" w:hanging="576"/>
      </w:pPr>
      <w:rPr>
        <w:rFonts w:hint="default"/>
      </w:rPr>
    </w:lvl>
    <w:lvl w:ilvl="3">
      <w:start w:val="1"/>
      <w:numFmt w:val="lowerRoman"/>
      <w:lvlText w:val="(%4)"/>
      <w:lvlJc w:val="right"/>
      <w:pPr>
        <w:tabs>
          <w:tab w:val="num" w:pos="2376"/>
        </w:tabs>
        <w:ind w:left="2376" w:hanging="288"/>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5AA9527D"/>
    <w:multiLevelType w:val="multilevel"/>
    <w:tmpl w:val="A5F07D5E"/>
    <w:lvl w:ilvl="0">
      <w:start w:val="1"/>
      <w:numFmt w:val="upperLetter"/>
      <w:lvlText w:val="%1."/>
      <w:lvlJc w:val="left"/>
      <w:pPr>
        <w:ind w:left="72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872"/>
        </w:tabs>
        <w:ind w:left="1872" w:hanging="576"/>
      </w:pPr>
      <w:rPr>
        <w:rFonts w:hint="default"/>
      </w:rPr>
    </w:lvl>
    <w:lvl w:ilvl="3">
      <w:start w:val="1"/>
      <w:numFmt w:val="bullet"/>
      <w:lvlText w:val=""/>
      <w:lvlJc w:val="left"/>
      <w:pPr>
        <w:tabs>
          <w:tab w:val="num" w:pos="2376"/>
        </w:tabs>
        <w:ind w:left="2376" w:hanging="288"/>
      </w:pPr>
      <w:rPr>
        <w:rFonts w:ascii="Symbol" w:hAnsi="Symbol"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5EBD3DA6"/>
    <w:multiLevelType w:val="multilevel"/>
    <w:tmpl w:val="8960AC7E"/>
    <w:lvl w:ilvl="0">
      <w:start w:val="1"/>
      <w:numFmt w:val="none"/>
      <w:pStyle w:val="FirstHeading"/>
      <w:suff w:val="nothing"/>
      <w:lvlText w:val=""/>
      <w:lvlJc w:val="left"/>
      <w:pPr>
        <w:ind w:left="720" w:hanging="720"/>
      </w:pPr>
      <w:rPr>
        <w:rFonts w:hint="default"/>
      </w:rPr>
    </w:lvl>
    <w:lvl w:ilvl="1">
      <w:start w:val="1"/>
      <w:numFmt w:val="decimal"/>
      <w:pStyle w:val="SecHeading"/>
      <w:lvlText w:val="%2."/>
      <w:lvlJc w:val="left"/>
      <w:pPr>
        <w:tabs>
          <w:tab w:val="num" w:pos="1296"/>
        </w:tabs>
        <w:ind w:left="1296" w:hanging="576"/>
      </w:pPr>
      <w:rPr>
        <w:rFonts w:hint="default"/>
      </w:rPr>
    </w:lvl>
    <w:lvl w:ilvl="2">
      <w:start w:val="1"/>
      <w:numFmt w:val="lowerLetter"/>
      <w:pStyle w:val="SubHeading1"/>
      <w:lvlText w:val="%3)"/>
      <w:lvlJc w:val="left"/>
      <w:pPr>
        <w:tabs>
          <w:tab w:val="num" w:pos="1872"/>
        </w:tabs>
        <w:ind w:left="1872" w:hanging="576"/>
      </w:pPr>
      <w:rPr>
        <w:rFonts w:hint="default"/>
      </w:rPr>
    </w:lvl>
    <w:lvl w:ilvl="3">
      <w:start w:val="1"/>
      <w:numFmt w:val="lowerRoman"/>
      <w:pStyle w:val="Subheading2"/>
      <w:lvlText w:val="(%4)"/>
      <w:lvlJc w:val="right"/>
      <w:pPr>
        <w:tabs>
          <w:tab w:val="num" w:pos="2376"/>
        </w:tabs>
        <w:ind w:left="2376" w:hanging="288"/>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6A255212"/>
    <w:multiLevelType w:val="multilevel"/>
    <w:tmpl w:val="31E45DD4"/>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
  </w:num>
  <w:num w:numId="11">
    <w:abstractNumId w:val="1"/>
  </w:num>
  <w:num w:numId="12">
    <w:abstractNumId w:val="5"/>
  </w:num>
  <w:num w:numId="13">
    <w:abstractNumId w:val="4"/>
  </w:num>
  <w:num w:numId="14">
    <w:abstractNumId w:val="9"/>
  </w:num>
  <w:num w:numId="15">
    <w:abstractNumId w:val="3"/>
  </w:num>
  <w:num w:numId="16">
    <w:abstractNumId w:val="7"/>
  </w:num>
  <w:num w:numId="17">
    <w:abstractNumId w:val="8"/>
  </w:num>
  <w:num w:numId="18">
    <w:abstractNumId w:val="10"/>
  </w:num>
  <w:num w:numId="19">
    <w:abstractNumId w:val="6"/>
  </w:num>
  <w:num w:numId="20">
    <w:abstractNumId w:val="1"/>
  </w:num>
  <w:num w:numId="21">
    <w:abstractNumId w:val="1"/>
  </w:num>
  <w:num w:numId="22">
    <w:abstractNumId w:val="1"/>
  </w:num>
  <w:num w:numId="23">
    <w:abstractNumId w:val="2"/>
  </w:num>
  <w:num w:numId="24">
    <w:abstractNumId w:val="0"/>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PR"/>
    <w:docVar w:name="LANG" w:val="SP"/>
  </w:docVars>
  <w:rsids>
    <w:rsidRoot w:val="00135961"/>
    <w:rsid w:val="0000069E"/>
    <w:rsid w:val="000042F5"/>
    <w:rsid w:val="000067A8"/>
    <w:rsid w:val="00006AA9"/>
    <w:rsid w:val="00011A63"/>
    <w:rsid w:val="00011B26"/>
    <w:rsid w:val="00013203"/>
    <w:rsid w:val="0002041F"/>
    <w:rsid w:val="0002148F"/>
    <w:rsid w:val="00021DF2"/>
    <w:rsid w:val="00024856"/>
    <w:rsid w:val="0003427B"/>
    <w:rsid w:val="00035C5E"/>
    <w:rsid w:val="0004731B"/>
    <w:rsid w:val="00047910"/>
    <w:rsid w:val="000511D8"/>
    <w:rsid w:val="000520EC"/>
    <w:rsid w:val="00057C9D"/>
    <w:rsid w:val="00060884"/>
    <w:rsid w:val="000617B7"/>
    <w:rsid w:val="0006490C"/>
    <w:rsid w:val="000723B0"/>
    <w:rsid w:val="00074B1C"/>
    <w:rsid w:val="00074E85"/>
    <w:rsid w:val="00075F48"/>
    <w:rsid w:val="00076BB6"/>
    <w:rsid w:val="00085C2F"/>
    <w:rsid w:val="0009188D"/>
    <w:rsid w:val="00092735"/>
    <w:rsid w:val="000948FE"/>
    <w:rsid w:val="000A17AD"/>
    <w:rsid w:val="000A2728"/>
    <w:rsid w:val="000A7AC5"/>
    <w:rsid w:val="000B160B"/>
    <w:rsid w:val="000B2538"/>
    <w:rsid w:val="000B3200"/>
    <w:rsid w:val="000B34FD"/>
    <w:rsid w:val="000C6D14"/>
    <w:rsid w:val="000C79BC"/>
    <w:rsid w:val="000D2879"/>
    <w:rsid w:val="000D4BC8"/>
    <w:rsid w:val="000D6A01"/>
    <w:rsid w:val="000D72C9"/>
    <w:rsid w:val="000E2E26"/>
    <w:rsid w:val="000E3011"/>
    <w:rsid w:val="000E3DC9"/>
    <w:rsid w:val="000E4303"/>
    <w:rsid w:val="000E5E36"/>
    <w:rsid w:val="000E7DF9"/>
    <w:rsid w:val="000F27D6"/>
    <w:rsid w:val="000F44C4"/>
    <w:rsid w:val="000F7760"/>
    <w:rsid w:val="00101928"/>
    <w:rsid w:val="00107843"/>
    <w:rsid w:val="00107FC6"/>
    <w:rsid w:val="0011463E"/>
    <w:rsid w:val="00115217"/>
    <w:rsid w:val="0011620B"/>
    <w:rsid w:val="00117471"/>
    <w:rsid w:val="0011753F"/>
    <w:rsid w:val="001205E9"/>
    <w:rsid w:val="00124097"/>
    <w:rsid w:val="00124465"/>
    <w:rsid w:val="0012590D"/>
    <w:rsid w:val="00127325"/>
    <w:rsid w:val="00130617"/>
    <w:rsid w:val="00131F3E"/>
    <w:rsid w:val="0013398D"/>
    <w:rsid w:val="00135623"/>
    <w:rsid w:val="00135961"/>
    <w:rsid w:val="001429C8"/>
    <w:rsid w:val="00144BB0"/>
    <w:rsid w:val="001543CA"/>
    <w:rsid w:val="00154663"/>
    <w:rsid w:val="0015765E"/>
    <w:rsid w:val="001623CE"/>
    <w:rsid w:val="001645A6"/>
    <w:rsid w:val="00170017"/>
    <w:rsid w:val="0017036A"/>
    <w:rsid w:val="00170A62"/>
    <w:rsid w:val="00170A8A"/>
    <w:rsid w:val="00180A53"/>
    <w:rsid w:val="001840A8"/>
    <w:rsid w:val="00184124"/>
    <w:rsid w:val="0019034B"/>
    <w:rsid w:val="0019076B"/>
    <w:rsid w:val="00192EDF"/>
    <w:rsid w:val="001A3FD3"/>
    <w:rsid w:val="001A59D0"/>
    <w:rsid w:val="001B0170"/>
    <w:rsid w:val="001B0E17"/>
    <w:rsid w:val="001B5C85"/>
    <w:rsid w:val="001C0901"/>
    <w:rsid w:val="001C228C"/>
    <w:rsid w:val="001C6295"/>
    <w:rsid w:val="001D66E9"/>
    <w:rsid w:val="001D689B"/>
    <w:rsid w:val="001D6F0A"/>
    <w:rsid w:val="001E0EDC"/>
    <w:rsid w:val="001F753B"/>
    <w:rsid w:val="002077C9"/>
    <w:rsid w:val="002128B1"/>
    <w:rsid w:val="00214B1B"/>
    <w:rsid w:val="00215D4E"/>
    <w:rsid w:val="0021718F"/>
    <w:rsid w:val="00220F3E"/>
    <w:rsid w:val="00223CE0"/>
    <w:rsid w:val="0022442B"/>
    <w:rsid w:val="00232FC0"/>
    <w:rsid w:val="00240530"/>
    <w:rsid w:val="002450AD"/>
    <w:rsid w:val="00247D0B"/>
    <w:rsid w:val="00250DA8"/>
    <w:rsid w:val="00250FA9"/>
    <w:rsid w:val="002562CA"/>
    <w:rsid w:val="00256311"/>
    <w:rsid w:val="00257DA1"/>
    <w:rsid w:val="0026407B"/>
    <w:rsid w:val="00264EF7"/>
    <w:rsid w:val="00266B51"/>
    <w:rsid w:val="002717B7"/>
    <w:rsid w:val="00271B11"/>
    <w:rsid w:val="00274172"/>
    <w:rsid w:val="002753AE"/>
    <w:rsid w:val="00281A98"/>
    <w:rsid w:val="002858C7"/>
    <w:rsid w:val="00291942"/>
    <w:rsid w:val="002922C1"/>
    <w:rsid w:val="002A0A5C"/>
    <w:rsid w:val="002A12F5"/>
    <w:rsid w:val="002A36C9"/>
    <w:rsid w:val="002A53AB"/>
    <w:rsid w:val="002B2D06"/>
    <w:rsid w:val="002B2EC1"/>
    <w:rsid w:val="002B755C"/>
    <w:rsid w:val="002C2798"/>
    <w:rsid w:val="002C3781"/>
    <w:rsid w:val="002C64C3"/>
    <w:rsid w:val="002C7317"/>
    <w:rsid w:val="002C7B34"/>
    <w:rsid w:val="002C7C67"/>
    <w:rsid w:val="002D1996"/>
    <w:rsid w:val="002D3299"/>
    <w:rsid w:val="002D401E"/>
    <w:rsid w:val="002D4C0A"/>
    <w:rsid w:val="002D4C5F"/>
    <w:rsid w:val="002E04E1"/>
    <w:rsid w:val="002E3040"/>
    <w:rsid w:val="002E62BE"/>
    <w:rsid w:val="002F0A09"/>
    <w:rsid w:val="002F2E96"/>
    <w:rsid w:val="002F385E"/>
    <w:rsid w:val="002F6191"/>
    <w:rsid w:val="00302EB9"/>
    <w:rsid w:val="003042AB"/>
    <w:rsid w:val="00304FA1"/>
    <w:rsid w:val="00312E1D"/>
    <w:rsid w:val="00320B2A"/>
    <w:rsid w:val="00322FEE"/>
    <w:rsid w:val="00324E1C"/>
    <w:rsid w:val="003251D1"/>
    <w:rsid w:val="00327A44"/>
    <w:rsid w:val="00332AD7"/>
    <w:rsid w:val="00342A50"/>
    <w:rsid w:val="003441E9"/>
    <w:rsid w:val="003457B9"/>
    <w:rsid w:val="003470BE"/>
    <w:rsid w:val="00347AD4"/>
    <w:rsid w:val="00351AC5"/>
    <w:rsid w:val="003558D9"/>
    <w:rsid w:val="003620AB"/>
    <w:rsid w:val="00367035"/>
    <w:rsid w:val="00372E0C"/>
    <w:rsid w:val="0037611F"/>
    <w:rsid w:val="00377606"/>
    <w:rsid w:val="00380E17"/>
    <w:rsid w:val="0038214E"/>
    <w:rsid w:val="003863DE"/>
    <w:rsid w:val="0039340F"/>
    <w:rsid w:val="0039351B"/>
    <w:rsid w:val="00394C9B"/>
    <w:rsid w:val="00396D56"/>
    <w:rsid w:val="003A17D2"/>
    <w:rsid w:val="003A287B"/>
    <w:rsid w:val="003A2ADB"/>
    <w:rsid w:val="003C364A"/>
    <w:rsid w:val="003C4479"/>
    <w:rsid w:val="003D4F5D"/>
    <w:rsid w:val="003D59BF"/>
    <w:rsid w:val="003D6ACC"/>
    <w:rsid w:val="003D72F1"/>
    <w:rsid w:val="003E1C4E"/>
    <w:rsid w:val="003E4D4C"/>
    <w:rsid w:val="003E5C4C"/>
    <w:rsid w:val="003E6265"/>
    <w:rsid w:val="003F0BA1"/>
    <w:rsid w:val="003F0D75"/>
    <w:rsid w:val="003F160E"/>
    <w:rsid w:val="003F3105"/>
    <w:rsid w:val="003F36AA"/>
    <w:rsid w:val="003F3C6A"/>
    <w:rsid w:val="00402E48"/>
    <w:rsid w:val="00405300"/>
    <w:rsid w:val="00412A5D"/>
    <w:rsid w:val="00417288"/>
    <w:rsid w:val="00417A3D"/>
    <w:rsid w:val="00427576"/>
    <w:rsid w:val="00435885"/>
    <w:rsid w:val="0045125F"/>
    <w:rsid w:val="00452232"/>
    <w:rsid w:val="0045762D"/>
    <w:rsid w:val="00461EC9"/>
    <w:rsid w:val="00462A89"/>
    <w:rsid w:val="004634C9"/>
    <w:rsid w:val="00466FF4"/>
    <w:rsid w:val="00470173"/>
    <w:rsid w:val="00473AC9"/>
    <w:rsid w:val="0047591A"/>
    <w:rsid w:val="00496717"/>
    <w:rsid w:val="004972DF"/>
    <w:rsid w:val="004A1FD7"/>
    <w:rsid w:val="004A2360"/>
    <w:rsid w:val="004A2902"/>
    <w:rsid w:val="004A3D15"/>
    <w:rsid w:val="004A4416"/>
    <w:rsid w:val="004A6C41"/>
    <w:rsid w:val="004A73B6"/>
    <w:rsid w:val="004B085F"/>
    <w:rsid w:val="004B2506"/>
    <w:rsid w:val="004B4479"/>
    <w:rsid w:val="004C2F0B"/>
    <w:rsid w:val="004D560A"/>
    <w:rsid w:val="004D5C84"/>
    <w:rsid w:val="004F213E"/>
    <w:rsid w:val="004F6066"/>
    <w:rsid w:val="004F68E0"/>
    <w:rsid w:val="004F75A9"/>
    <w:rsid w:val="00503DD4"/>
    <w:rsid w:val="00507F76"/>
    <w:rsid w:val="00512188"/>
    <w:rsid w:val="00512C4F"/>
    <w:rsid w:val="0051476F"/>
    <w:rsid w:val="005150FB"/>
    <w:rsid w:val="00517144"/>
    <w:rsid w:val="005234A5"/>
    <w:rsid w:val="00523E83"/>
    <w:rsid w:val="00524594"/>
    <w:rsid w:val="005277AD"/>
    <w:rsid w:val="005319C1"/>
    <w:rsid w:val="00531EF9"/>
    <w:rsid w:val="0054669B"/>
    <w:rsid w:val="00550035"/>
    <w:rsid w:val="005512F1"/>
    <w:rsid w:val="005513CF"/>
    <w:rsid w:val="005552D8"/>
    <w:rsid w:val="00555D4F"/>
    <w:rsid w:val="00556794"/>
    <w:rsid w:val="005629D0"/>
    <w:rsid w:val="0056470F"/>
    <w:rsid w:val="00566BB3"/>
    <w:rsid w:val="00566F9D"/>
    <w:rsid w:val="00576FBE"/>
    <w:rsid w:val="005858C2"/>
    <w:rsid w:val="00585FD4"/>
    <w:rsid w:val="00594747"/>
    <w:rsid w:val="005970DD"/>
    <w:rsid w:val="00597FE7"/>
    <w:rsid w:val="005A1A91"/>
    <w:rsid w:val="005B2E87"/>
    <w:rsid w:val="005C12CC"/>
    <w:rsid w:val="005C5EDA"/>
    <w:rsid w:val="005D048A"/>
    <w:rsid w:val="005E5362"/>
    <w:rsid w:val="005E571F"/>
    <w:rsid w:val="0060491E"/>
    <w:rsid w:val="006049F4"/>
    <w:rsid w:val="0060583D"/>
    <w:rsid w:val="00612659"/>
    <w:rsid w:val="006131C9"/>
    <w:rsid w:val="0061537C"/>
    <w:rsid w:val="00615A20"/>
    <w:rsid w:val="00617259"/>
    <w:rsid w:val="0061776A"/>
    <w:rsid w:val="006236FF"/>
    <w:rsid w:val="006254DD"/>
    <w:rsid w:val="00630060"/>
    <w:rsid w:val="00631100"/>
    <w:rsid w:val="00631590"/>
    <w:rsid w:val="0063210E"/>
    <w:rsid w:val="00634378"/>
    <w:rsid w:val="00636B8A"/>
    <w:rsid w:val="00636BD3"/>
    <w:rsid w:val="006458E8"/>
    <w:rsid w:val="00653AC4"/>
    <w:rsid w:val="00657013"/>
    <w:rsid w:val="006651F4"/>
    <w:rsid w:val="00665EBC"/>
    <w:rsid w:val="0067177A"/>
    <w:rsid w:val="006743E2"/>
    <w:rsid w:val="0068266D"/>
    <w:rsid w:val="00685F2F"/>
    <w:rsid w:val="006878C9"/>
    <w:rsid w:val="00687B71"/>
    <w:rsid w:val="00691E04"/>
    <w:rsid w:val="006929C6"/>
    <w:rsid w:val="006936B6"/>
    <w:rsid w:val="00697A69"/>
    <w:rsid w:val="00697EA9"/>
    <w:rsid w:val="006A0478"/>
    <w:rsid w:val="006A08AA"/>
    <w:rsid w:val="006A4255"/>
    <w:rsid w:val="006A7014"/>
    <w:rsid w:val="006A75FA"/>
    <w:rsid w:val="006A7765"/>
    <w:rsid w:val="006A7F72"/>
    <w:rsid w:val="006B05C6"/>
    <w:rsid w:val="006B0E74"/>
    <w:rsid w:val="006B3186"/>
    <w:rsid w:val="006B6CB8"/>
    <w:rsid w:val="006C2828"/>
    <w:rsid w:val="006C6AF2"/>
    <w:rsid w:val="006C7172"/>
    <w:rsid w:val="006D1AA1"/>
    <w:rsid w:val="006D2DF7"/>
    <w:rsid w:val="006E7EF1"/>
    <w:rsid w:val="006F10D2"/>
    <w:rsid w:val="006F2CEE"/>
    <w:rsid w:val="006F7162"/>
    <w:rsid w:val="00701DE6"/>
    <w:rsid w:val="00706996"/>
    <w:rsid w:val="00707E49"/>
    <w:rsid w:val="00711CA1"/>
    <w:rsid w:val="00723164"/>
    <w:rsid w:val="0072368C"/>
    <w:rsid w:val="00723C63"/>
    <w:rsid w:val="00727F0E"/>
    <w:rsid w:val="007308D1"/>
    <w:rsid w:val="00731629"/>
    <w:rsid w:val="0073171F"/>
    <w:rsid w:val="007362D5"/>
    <w:rsid w:val="00745F01"/>
    <w:rsid w:val="007562B1"/>
    <w:rsid w:val="00760250"/>
    <w:rsid w:val="00764A32"/>
    <w:rsid w:val="0076638B"/>
    <w:rsid w:val="00766B36"/>
    <w:rsid w:val="00770A4A"/>
    <w:rsid w:val="00775D70"/>
    <w:rsid w:val="007817E8"/>
    <w:rsid w:val="00781BD0"/>
    <w:rsid w:val="00781C68"/>
    <w:rsid w:val="007841E8"/>
    <w:rsid w:val="00784ECB"/>
    <w:rsid w:val="007875FC"/>
    <w:rsid w:val="00787F77"/>
    <w:rsid w:val="007948C5"/>
    <w:rsid w:val="00796017"/>
    <w:rsid w:val="007A0467"/>
    <w:rsid w:val="007A142E"/>
    <w:rsid w:val="007A6CDB"/>
    <w:rsid w:val="007B2713"/>
    <w:rsid w:val="007B5676"/>
    <w:rsid w:val="007B5BEB"/>
    <w:rsid w:val="007B7954"/>
    <w:rsid w:val="007C081D"/>
    <w:rsid w:val="007C1296"/>
    <w:rsid w:val="007C2084"/>
    <w:rsid w:val="007C233B"/>
    <w:rsid w:val="007C324E"/>
    <w:rsid w:val="007D1376"/>
    <w:rsid w:val="007D2ADC"/>
    <w:rsid w:val="007D426E"/>
    <w:rsid w:val="007D45B7"/>
    <w:rsid w:val="007D7F6F"/>
    <w:rsid w:val="007D7FE3"/>
    <w:rsid w:val="007E0C95"/>
    <w:rsid w:val="007E2553"/>
    <w:rsid w:val="007E6650"/>
    <w:rsid w:val="007F2DEA"/>
    <w:rsid w:val="00801022"/>
    <w:rsid w:val="0080267D"/>
    <w:rsid w:val="00802CB6"/>
    <w:rsid w:val="00802D32"/>
    <w:rsid w:val="00803247"/>
    <w:rsid w:val="00804400"/>
    <w:rsid w:val="0080636A"/>
    <w:rsid w:val="008107BF"/>
    <w:rsid w:val="00817CD4"/>
    <w:rsid w:val="00822331"/>
    <w:rsid w:val="00823CE4"/>
    <w:rsid w:val="00824652"/>
    <w:rsid w:val="00826415"/>
    <w:rsid w:val="00826E1E"/>
    <w:rsid w:val="00834656"/>
    <w:rsid w:val="00834DD0"/>
    <w:rsid w:val="00835583"/>
    <w:rsid w:val="00835804"/>
    <w:rsid w:val="00835E18"/>
    <w:rsid w:val="0083696A"/>
    <w:rsid w:val="00840B7E"/>
    <w:rsid w:val="00844C6A"/>
    <w:rsid w:val="00846D0C"/>
    <w:rsid w:val="0084741E"/>
    <w:rsid w:val="00855F41"/>
    <w:rsid w:val="0085721D"/>
    <w:rsid w:val="008647E5"/>
    <w:rsid w:val="00865003"/>
    <w:rsid w:val="00865DF8"/>
    <w:rsid w:val="00866F58"/>
    <w:rsid w:val="00875137"/>
    <w:rsid w:val="00877638"/>
    <w:rsid w:val="00880037"/>
    <w:rsid w:val="008845ED"/>
    <w:rsid w:val="00885A69"/>
    <w:rsid w:val="00891F49"/>
    <w:rsid w:val="00893BDE"/>
    <w:rsid w:val="0089487C"/>
    <w:rsid w:val="008951CE"/>
    <w:rsid w:val="008A17C9"/>
    <w:rsid w:val="008A409D"/>
    <w:rsid w:val="008B2318"/>
    <w:rsid w:val="008B286B"/>
    <w:rsid w:val="008B3D33"/>
    <w:rsid w:val="008B4024"/>
    <w:rsid w:val="008B54BC"/>
    <w:rsid w:val="008B65E0"/>
    <w:rsid w:val="008B735C"/>
    <w:rsid w:val="008C2C61"/>
    <w:rsid w:val="008C3B7B"/>
    <w:rsid w:val="008C48FE"/>
    <w:rsid w:val="008D3010"/>
    <w:rsid w:val="008E0F75"/>
    <w:rsid w:val="008E186B"/>
    <w:rsid w:val="008E1E15"/>
    <w:rsid w:val="008E3F2D"/>
    <w:rsid w:val="008F17C0"/>
    <w:rsid w:val="008F2A47"/>
    <w:rsid w:val="008F4892"/>
    <w:rsid w:val="008F6552"/>
    <w:rsid w:val="008F717F"/>
    <w:rsid w:val="00900932"/>
    <w:rsid w:val="00911552"/>
    <w:rsid w:val="00912CF0"/>
    <w:rsid w:val="0091417B"/>
    <w:rsid w:val="00915EDE"/>
    <w:rsid w:val="00917A3A"/>
    <w:rsid w:val="0092042E"/>
    <w:rsid w:val="009231D2"/>
    <w:rsid w:val="009238B4"/>
    <w:rsid w:val="00924004"/>
    <w:rsid w:val="00924B3F"/>
    <w:rsid w:val="0093438C"/>
    <w:rsid w:val="00936BD2"/>
    <w:rsid w:val="009378C1"/>
    <w:rsid w:val="009406A0"/>
    <w:rsid w:val="00942DBA"/>
    <w:rsid w:val="0094389F"/>
    <w:rsid w:val="00943EB2"/>
    <w:rsid w:val="00945168"/>
    <w:rsid w:val="0094736B"/>
    <w:rsid w:val="00947A09"/>
    <w:rsid w:val="00952022"/>
    <w:rsid w:val="009527A5"/>
    <w:rsid w:val="00955ABB"/>
    <w:rsid w:val="00965D08"/>
    <w:rsid w:val="00974287"/>
    <w:rsid w:val="009752BD"/>
    <w:rsid w:val="00983AA2"/>
    <w:rsid w:val="00984A9A"/>
    <w:rsid w:val="0098577D"/>
    <w:rsid w:val="00994C5A"/>
    <w:rsid w:val="009B1143"/>
    <w:rsid w:val="009B3F56"/>
    <w:rsid w:val="009B54BF"/>
    <w:rsid w:val="009B6395"/>
    <w:rsid w:val="009B6670"/>
    <w:rsid w:val="009C1B7E"/>
    <w:rsid w:val="009D21D3"/>
    <w:rsid w:val="009D2AAA"/>
    <w:rsid w:val="009D7298"/>
    <w:rsid w:val="009E3673"/>
    <w:rsid w:val="009E696C"/>
    <w:rsid w:val="009F0E4B"/>
    <w:rsid w:val="009F1754"/>
    <w:rsid w:val="009F2352"/>
    <w:rsid w:val="009F5BFF"/>
    <w:rsid w:val="009F700A"/>
    <w:rsid w:val="00A021CB"/>
    <w:rsid w:val="00A04783"/>
    <w:rsid w:val="00A04EFA"/>
    <w:rsid w:val="00A10B9B"/>
    <w:rsid w:val="00A11363"/>
    <w:rsid w:val="00A11E23"/>
    <w:rsid w:val="00A12155"/>
    <w:rsid w:val="00A15809"/>
    <w:rsid w:val="00A27369"/>
    <w:rsid w:val="00A36945"/>
    <w:rsid w:val="00A43AB8"/>
    <w:rsid w:val="00A57B69"/>
    <w:rsid w:val="00A619A2"/>
    <w:rsid w:val="00A62B11"/>
    <w:rsid w:val="00A641AD"/>
    <w:rsid w:val="00A74292"/>
    <w:rsid w:val="00A824FA"/>
    <w:rsid w:val="00A82F74"/>
    <w:rsid w:val="00A83901"/>
    <w:rsid w:val="00A84357"/>
    <w:rsid w:val="00A85712"/>
    <w:rsid w:val="00A908D3"/>
    <w:rsid w:val="00A91F44"/>
    <w:rsid w:val="00A94D1E"/>
    <w:rsid w:val="00A9606E"/>
    <w:rsid w:val="00A9624E"/>
    <w:rsid w:val="00A96F91"/>
    <w:rsid w:val="00AA06E9"/>
    <w:rsid w:val="00AA1BCE"/>
    <w:rsid w:val="00AA2E8E"/>
    <w:rsid w:val="00AA2FFE"/>
    <w:rsid w:val="00AA66F1"/>
    <w:rsid w:val="00AA7957"/>
    <w:rsid w:val="00AB0BD6"/>
    <w:rsid w:val="00AB3C44"/>
    <w:rsid w:val="00AB4FA1"/>
    <w:rsid w:val="00AC4DB2"/>
    <w:rsid w:val="00AC63CC"/>
    <w:rsid w:val="00AD1291"/>
    <w:rsid w:val="00AD1CB6"/>
    <w:rsid w:val="00AD26BE"/>
    <w:rsid w:val="00AD2D43"/>
    <w:rsid w:val="00AD3B73"/>
    <w:rsid w:val="00AD4ED9"/>
    <w:rsid w:val="00AD7698"/>
    <w:rsid w:val="00AE0E9C"/>
    <w:rsid w:val="00AE242C"/>
    <w:rsid w:val="00AE2482"/>
    <w:rsid w:val="00AE46AA"/>
    <w:rsid w:val="00AF1CD6"/>
    <w:rsid w:val="00AF37CF"/>
    <w:rsid w:val="00B02FFC"/>
    <w:rsid w:val="00B062EC"/>
    <w:rsid w:val="00B066D5"/>
    <w:rsid w:val="00B06E20"/>
    <w:rsid w:val="00B1329B"/>
    <w:rsid w:val="00B1545F"/>
    <w:rsid w:val="00B17C59"/>
    <w:rsid w:val="00B2149A"/>
    <w:rsid w:val="00B21BF9"/>
    <w:rsid w:val="00B31D05"/>
    <w:rsid w:val="00B36CCE"/>
    <w:rsid w:val="00B413A3"/>
    <w:rsid w:val="00B42115"/>
    <w:rsid w:val="00B4269D"/>
    <w:rsid w:val="00B4548D"/>
    <w:rsid w:val="00B458C9"/>
    <w:rsid w:val="00B50822"/>
    <w:rsid w:val="00B51170"/>
    <w:rsid w:val="00B523EC"/>
    <w:rsid w:val="00B525FC"/>
    <w:rsid w:val="00B62001"/>
    <w:rsid w:val="00B63233"/>
    <w:rsid w:val="00B67919"/>
    <w:rsid w:val="00B72476"/>
    <w:rsid w:val="00B73760"/>
    <w:rsid w:val="00B76735"/>
    <w:rsid w:val="00B86BED"/>
    <w:rsid w:val="00B87495"/>
    <w:rsid w:val="00B92AA8"/>
    <w:rsid w:val="00B92EA3"/>
    <w:rsid w:val="00BA15B2"/>
    <w:rsid w:val="00BC1B50"/>
    <w:rsid w:val="00BC23FB"/>
    <w:rsid w:val="00BD3540"/>
    <w:rsid w:val="00BD5102"/>
    <w:rsid w:val="00BE02EE"/>
    <w:rsid w:val="00BE5F59"/>
    <w:rsid w:val="00BF145C"/>
    <w:rsid w:val="00C014FA"/>
    <w:rsid w:val="00C024FC"/>
    <w:rsid w:val="00C04299"/>
    <w:rsid w:val="00C0654D"/>
    <w:rsid w:val="00C12841"/>
    <w:rsid w:val="00C1727F"/>
    <w:rsid w:val="00C22D51"/>
    <w:rsid w:val="00C263BF"/>
    <w:rsid w:val="00C2668A"/>
    <w:rsid w:val="00C26F14"/>
    <w:rsid w:val="00C35B97"/>
    <w:rsid w:val="00C41731"/>
    <w:rsid w:val="00C4210C"/>
    <w:rsid w:val="00C51B78"/>
    <w:rsid w:val="00C523C3"/>
    <w:rsid w:val="00C5337E"/>
    <w:rsid w:val="00C54009"/>
    <w:rsid w:val="00C56C37"/>
    <w:rsid w:val="00C56EC5"/>
    <w:rsid w:val="00C57B54"/>
    <w:rsid w:val="00C63142"/>
    <w:rsid w:val="00C67840"/>
    <w:rsid w:val="00C81070"/>
    <w:rsid w:val="00C82014"/>
    <w:rsid w:val="00C83FB6"/>
    <w:rsid w:val="00C90E3A"/>
    <w:rsid w:val="00C95BC0"/>
    <w:rsid w:val="00CA141D"/>
    <w:rsid w:val="00CA2E2D"/>
    <w:rsid w:val="00CB05FF"/>
    <w:rsid w:val="00CB6A0A"/>
    <w:rsid w:val="00CC1444"/>
    <w:rsid w:val="00CC3B34"/>
    <w:rsid w:val="00CC6261"/>
    <w:rsid w:val="00CC6B18"/>
    <w:rsid w:val="00CC7BDA"/>
    <w:rsid w:val="00D067DD"/>
    <w:rsid w:val="00D073BD"/>
    <w:rsid w:val="00D113A4"/>
    <w:rsid w:val="00D13161"/>
    <w:rsid w:val="00D137F3"/>
    <w:rsid w:val="00D14D20"/>
    <w:rsid w:val="00D151C9"/>
    <w:rsid w:val="00D1672F"/>
    <w:rsid w:val="00D17B06"/>
    <w:rsid w:val="00D20B6E"/>
    <w:rsid w:val="00D21EDC"/>
    <w:rsid w:val="00D24DB4"/>
    <w:rsid w:val="00D31C86"/>
    <w:rsid w:val="00D37265"/>
    <w:rsid w:val="00D43660"/>
    <w:rsid w:val="00D44FF8"/>
    <w:rsid w:val="00D52B50"/>
    <w:rsid w:val="00D53BDD"/>
    <w:rsid w:val="00D546A4"/>
    <w:rsid w:val="00D576FF"/>
    <w:rsid w:val="00D640AD"/>
    <w:rsid w:val="00D7118F"/>
    <w:rsid w:val="00D73507"/>
    <w:rsid w:val="00D73629"/>
    <w:rsid w:val="00D74CFE"/>
    <w:rsid w:val="00D8043A"/>
    <w:rsid w:val="00D81448"/>
    <w:rsid w:val="00D8146E"/>
    <w:rsid w:val="00D82293"/>
    <w:rsid w:val="00D90074"/>
    <w:rsid w:val="00D91D5D"/>
    <w:rsid w:val="00D92C61"/>
    <w:rsid w:val="00D9532B"/>
    <w:rsid w:val="00D95C6B"/>
    <w:rsid w:val="00DA0456"/>
    <w:rsid w:val="00DA4E27"/>
    <w:rsid w:val="00DA6066"/>
    <w:rsid w:val="00DA6C86"/>
    <w:rsid w:val="00DB5CAC"/>
    <w:rsid w:val="00DB5DEE"/>
    <w:rsid w:val="00DC2F11"/>
    <w:rsid w:val="00DC3FB5"/>
    <w:rsid w:val="00DC4CB3"/>
    <w:rsid w:val="00DD01A7"/>
    <w:rsid w:val="00DD41BD"/>
    <w:rsid w:val="00DD6896"/>
    <w:rsid w:val="00DD6E10"/>
    <w:rsid w:val="00DD7DA4"/>
    <w:rsid w:val="00DE0570"/>
    <w:rsid w:val="00DE0692"/>
    <w:rsid w:val="00DE3769"/>
    <w:rsid w:val="00DE52DE"/>
    <w:rsid w:val="00DE6504"/>
    <w:rsid w:val="00DE6BF7"/>
    <w:rsid w:val="00E02EAF"/>
    <w:rsid w:val="00E050B3"/>
    <w:rsid w:val="00E1107D"/>
    <w:rsid w:val="00E16C77"/>
    <w:rsid w:val="00E238FE"/>
    <w:rsid w:val="00E27FCD"/>
    <w:rsid w:val="00E31589"/>
    <w:rsid w:val="00E31B7D"/>
    <w:rsid w:val="00E423B7"/>
    <w:rsid w:val="00E46C00"/>
    <w:rsid w:val="00E53692"/>
    <w:rsid w:val="00E60ACF"/>
    <w:rsid w:val="00E71DC3"/>
    <w:rsid w:val="00E754C4"/>
    <w:rsid w:val="00E86117"/>
    <w:rsid w:val="00E94C93"/>
    <w:rsid w:val="00E957A1"/>
    <w:rsid w:val="00E96D5E"/>
    <w:rsid w:val="00E97C58"/>
    <w:rsid w:val="00EA1579"/>
    <w:rsid w:val="00EA1D09"/>
    <w:rsid w:val="00EA2054"/>
    <w:rsid w:val="00EA724B"/>
    <w:rsid w:val="00EC23AA"/>
    <w:rsid w:val="00EC289C"/>
    <w:rsid w:val="00EC70C4"/>
    <w:rsid w:val="00ED0165"/>
    <w:rsid w:val="00ED05A7"/>
    <w:rsid w:val="00ED1E5F"/>
    <w:rsid w:val="00EE0A5B"/>
    <w:rsid w:val="00EE33A3"/>
    <w:rsid w:val="00EE527C"/>
    <w:rsid w:val="00EE5AB9"/>
    <w:rsid w:val="00EF020E"/>
    <w:rsid w:val="00EF2D73"/>
    <w:rsid w:val="00EF2DF0"/>
    <w:rsid w:val="00F021F5"/>
    <w:rsid w:val="00F05D10"/>
    <w:rsid w:val="00F06FD9"/>
    <w:rsid w:val="00F107D0"/>
    <w:rsid w:val="00F1602B"/>
    <w:rsid w:val="00F21F87"/>
    <w:rsid w:val="00F24951"/>
    <w:rsid w:val="00F25BA9"/>
    <w:rsid w:val="00F26977"/>
    <w:rsid w:val="00F27DA6"/>
    <w:rsid w:val="00F3005C"/>
    <w:rsid w:val="00F51687"/>
    <w:rsid w:val="00F5201E"/>
    <w:rsid w:val="00F56C3C"/>
    <w:rsid w:val="00F72575"/>
    <w:rsid w:val="00F81A3F"/>
    <w:rsid w:val="00F84496"/>
    <w:rsid w:val="00F86794"/>
    <w:rsid w:val="00F907A7"/>
    <w:rsid w:val="00F935C7"/>
    <w:rsid w:val="00F950F1"/>
    <w:rsid w:val="00FB386B"/>
    <w:rsid w:val="00FC252C"/>
    <w:rsid w:val="00FD28DC"/>
    <w:rsid w:val="00FD37F3"/>
    <w:rsid w:val="00FD3E40"/>
    <w:rsid w:val="00FD4794"/>
    <w:rsid w:val="00FD4D5E"/>
    <w:rsid w:val="00FD50CD"/>
    <w:rsid w:val="00FE1FD2"/>
    <w:rsid w:val="00FF0C0F"/>
    <w:rsid w:val="00FF12CD"/>
    <w:rsid w:val="00FF33FC"/>
    <w:rsid w:val="00FF4CAB"/>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3"/>
      </w:numPr>
      <w:spacing w:before="240" w:after="60"/>
      <w:outlineLvl w:val="2"/>
    </w:pPr>
    <w:rPr>
      <w:rFonts w:ascii="Arial" w:hAnsi="Arial"/>
    </w:rPr>
  </w:style>
  <w:style w:type="paragraph" w:styleId="Heading4">
    <w:name w:val="heading 4"/>
    <w:basedOn w:val="Normal"/>
    <w:next w:val="Normal"/>
    <w:qFormat/>
    <w:pPr>
      <w:keepNext/>
      <w:numPr>
        <w:ilvl w:val="3"/>
        <w:numId w:val="4"/>
      </w:numPr>
      <w:spacing w:before="240" w:after="60"/>
      <w:outlineLvl w:val="3"/>
    </w:pPr>
    <w:rPr>
      <w:rFonts w:ascii="Arial" w:hAnsi="Arial"/>
      <w:b/>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7"/>
      </w:numPr>
      <w:spacing w:before="240" w:after="60"/>
      <w:outlineLvl w:val="6"/>
    </w:pPr>
    <w:rPr>
      <w:rFonts w:ascii="Arial" w:hAnsi="Arial"/>
    </w:rPr>
  </w:style>
  <w:style w:type="paragraph" w:styleId="Heading8">
    <w:name w:val="heading 8"/>
    <w:basedOn w:val="Normal"/>
    <w:next w:val="Normal"/>
    <w:qFormat/>
    <w:pPr>
      <w:numPr>
        <w:ilvl w:val="7"/>
        <w:numId w:val="8"/>
      </w:numPr>
      <w:spacing w:before="240" w:after="60"/>
      <w:outlineLvl w:val="7"/>
    </w:pPr>
    <w:rPr>
      <w:rFonts w:ascii="Arial" w:hAnsi="Arial"/>
      <w:i/>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lang w:val="es-ES_tradnl"/>
    </w:rPr>
  </w:style>
  <w:style w:type="paragraph" w:customStyle="1" w:styleId="ABBR">
    <w:name w:val="ABBR"/>
    <w:basedOn w:val="Annex"/>
  </w:style>
  <w:style w:type="paragraph" w:customStyle="1" w:styleId="AbbrDesc">
    <w:name w:val="AbbrDesc"/>
    <w:basedOn w:val="Normal"/>
    <w:pPr>
      <w:tabs>
        <w:tab w:val="left" w:pos="3060"/>
      </w:tabs>
      <w:jc w:val="both"/>
    </w:pPr>
    <w:rPr>
      <w:lang w:val="es-ES_tradnl"/>
    </w:rPr>
  </w:style>
  <w:style w:type="paragraph" w:styleId="BodyText">
    <w:name w:val="Body Text"/>
    <w:basedOn w:val="Normal"/>
    <w:semiHidden/>
    <w:pPr>
      <w:tabs>
        <w:tab w:val="left" w:pos="3060"/>
      </w:tabs>
      <w:jc w:val="center"/>
    </w:pPr>
  </w:style>
  <w:style w:type="paragraph" w:styleId="BodyTextIndent">
    <w:name w:val="Body Text Indent"/>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customStyle="1" w:styleId="Chapter">
    <w:name w:val="Chapter"/>
    <w:basedOn w:val="Normal"/>
    <w:next w:val="Normal"/>
    <w:uiPriority w:val="99"/>
    <w:pPr>
      <w:numPr>
        <w:numId w:val="11"/>
      </w:numPr>
      <w:tabs>
        <w:tab w:val="left" w:pos="1440"/>
      </w:tabs>
      <w:spacing w:after="240"/>
      <w:jc w:val="center"/>
    </w:pPr>
    <w:rPr>
      <w:b/>
      <w:smallCaps/>
      <w:lang w:val="es-ES"/>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pPr>
      <w:keepNext/>
      <w:numPr>
        <w:numId w:val="14"/>
      </w:numPr>
      <w:tabs>
        <w:tab w:val="left" w:pos="0"/>
        <w:tab w:val="left" w:pos="90"/>
      </w:tabs>
      <w:spacing w:before="120" w:after="120"/>
    </w:pPr>
    <w:rPr>
      <w:b/>
      <w:lang w:val="es-ES"/>
    </w:rPr>
  </w:style>
  <w:style w:type="paragraph" w:styleId="Footer">
    <w:name w:val="footer"/>
    <w:basedOn w:val="Normal"/>
    <w:semiHidden/>
    <w:pPr>
      <w:tabs>
        <w:tab w:val="center" w:pos="4320"/>
        <w:tab w:val="right" w:pos="8640"/>
      </w:tabs>
    </w:pPr>
  </w:style>
  <w:style w:type="paragraph" w:styleId="FootnoteText">
    <w:name w:val="footnote text"/>
    <w:basedOn w:val="Normal"/>
    <w:semiHidden/>
    <w:pPr>
      <w:tabs>
        <w:tab w:val="left" w:pos="360"/>
      </w:tabs>
      <w:spacing w:before="20" w:after="20"/>
      <w:ind w:left="360" w:hanging="360"/>
      <w:jc w:val="both"/>
    </w:pPr>
    <w:rPr>
      <w:sz w:val="18"/>
    </w:rPr>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customStyle="1" w:styleId="MasterSourceText">
    <w:name w:val="Master_SourceText"/>
    <w:basedOn w:val="Normal"/>
    <w:pPr>
      <w:tabs>
        <w:tab w:val="left" w:pos="1440"/>
      </w:tabs>
      <w:ind w:left="1440" w:hanging="720"/>
      <w:jc w:val="both"/>
    </w:pPr>
    <w:rPr>
      <w:sz w:val="20"/>
      <w:lang w:val="es-ES_tradnl"/>
    </w:rPr>
  </w:style>
  <w:style w:type="paragraph" w:customStyle="1" w:styleId="Newpage">
    <w:name w:val="Newpage"/>
    <w:basedOn w:val="Chapter"/>
    <w:pPr>
      <w:numPr>
        <w:numId w:val="0"/>
      </w:numPr>
      <w:tabs>
        <w:tab w:val="clear" w:pos="1440"/>
        <w:tab w:val="left" w:pos="3060"/>
      </w:tabs>
      <w:spacing w:after="0"/>
    </w:pPr>
  </w:style>
  <w:style w:type="character" w:styleId="PageNumber">
    <w:name w:val="page number"/>
    <w:basedOn w:val="DefaultParagraphFont"/>
    <w:semiHidden/>
  </w:style>
  <w:style w:type="paragraph" w:customStyle="1" w:styleId="Paragraph">
    <w:name w:val="Paragraph"/>
    <w:aliases w:val="paragraph,p,PARAGRAPH,PG,pa,at"/>
    <w:basedOn w:val="BodyTextIndent"/>
    <w:link w:val="ParagraphChar"/>
    <w:pPr>
      <w:numPr>
        <w:ilvl w:val="1"/>
        <w:numId w:val="11"/>
      </w:numPr>
      <w:spacing w:before="120"/>
      <w:jc w:val="both"/>
      <w:outlineLvl w:val="1"/>
    </w:pPr>
    <w:rPr>
      <w:lang w:val="es-ES" w:eastAsia="x-none"/>
    </w:rPr>
  </w:style>
  <w:style w:type="paragraph" w:customStyle="1" w:styleId="RegheadTab">
    <w:name w:val="RegheadTab"/>
    <w:basedOn w:val="FirstHeading"/>
    <w:pPr>
      <w:numPr>
        <w:numId w:val="0"/>
      </w:numPr>
      <w:tabs>
        <w:tab w:val="num" w:pos="504"/>
      </w:tabs>
      <w:spacing w:after="0"/>
      <w:ind w:left="504" w:hanging="504"/>
      <w:jc w:val="center"/>
    </w:pPr>
  </w:style>
  <w:style w:type="paragraph" w:customStyle="1" w:styleId="SecHeading">
    <w:name w:val="SecHeading"/>
    <w:basedOn w:val="Normal"/>
    <w:next w:val="Paragraph"/>
    <w:pPr>
      <w:keepNext/>
      <w:numPr>
        <w:ilvl w:val="1"/>
        <w:numId w:val="14"/>
      </w:numPr>
      <w:spacing w:before="120" w:after="120"/>
    </w:pPr>
    <w:rPr>
      <w:b/>
      <w:lang w:val="es-ES_tradnl"/>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numPr>
        <w:ilvl w:val="2"/>
        <w:numId w:val="11"/>
      </w:numPr>
      <w:spacing w:before="120"/>
      <w:jc w:val="both"/>
      <w:outlineLvl w:val="2"/>
    </w:pPr>
    <w:rPr>
      <w:sz w:val="24"/>
      <w:lang w:val="es-ES_tradnl"/>
    </w:rPr>
  </w:style>
  <w:style w:type="paragraph" w:customStyle="1" w:styleId="SubSubPar">
    <w:name w:val="SubSubPar"/>
    <w:basedOn w:val="subpar"/>
    <w:uiPriority w:val="99"/>
    <w:pPr>
      <w:numPr>
        <w:ilvl w:val="3"/>
      </w:numPr>
      <w:tabs>
        <w:tab w:val="left" w:pos="0"/>
      </w:tabs>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uiPriority w:val="39"/>
    <w:pPr>
      <w:tabs>
        <w:tab w:val="left" w:pos="540"/>
        <w:tab w:val="right" w:leader="dot" w:pos="8741"/>
      </w:tabs>
      <w:spacing w:before="160" w:after="160"/>
      <w:ind w:left="547" w:hanging="547"/>
    </w:pPr>
    <w:rPr>
      <w:smallCaps/>
      <w:noProof/>
    </w:rPr>
  </w:style>
  <w:style w:type="paragraph" w:styleId="TOC2">
    <w:name w:val="toc 2"/>
    <w:basedOn w:val="Normal"/>
    <w:next w:val="Normal"/>
    <w:autoRedefine/>
    <w:uiPriority w:val="39"/>
    <w:pPr>
      <w:tabs>
        <w:tab w:val="left" w:pos="540"/>
        <w:tab w:val="left" w:pos="600"/>
        <w:tab w:val="left" w:pos="1152"/>
        <w:tab w:val="right" w:leader="dot" w:pos="8741"/>
      </w:tabs>
      <w:spacing w:before="80" w:after="80"/>
      <w:ind w:left="1167" w:hanging="605"/>
    </w:pPr>
    <w:rPr>
      <w:noProof/>
    </w:rPr>
  </w:style>
  <w:style w:type="paragraph" w:styleId="TOC3">
    <w:name w:val="toc 3"/>
    <w:basedOn w:val="Normal"/>
    <w:next w:val="Normal"/>
    <w:autoRedefine/>
    <w:uiPriority w:val="39"/>
    <w:pPr>
      <w:tabs>
        <w:tab w:val="left" w:pos="1728"/>
      </w:tabs>
      <w:spacing w:before="40" w:after="40"/>
      <w:ind w:left="1714" w:hanging="562"/>
    </w:pPr>
    <w:rPr>
      <w:szCs w:val="24"/>
      <w:lang w:val="es-ES_tradnl"/>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Vineta1">
    <w:name w:val="Vineta 1"/>
    <w:basedOn w:val="Normal"/>
    <w:pPr>
      <w:tabs>
        <w:tab w:val="num" w:pos="360"/>
      </w:tabs>
      <w:spacing w:after="120"/>
      <w:ind w:left="113" w:hanging="113"/>
      <w:jc w:val="both"/>
    </w:pPr>
    <w:rPr>
      <w:lang w:val="es-ES" w:eastAsia="es-ES"/>
    </w:rPr>
  </w:style>
  <w:style w:type="paragraph" w:customStyle="1" w:styleId="Tablas">
    <w:name w:val="Tablas"/>
    <w:basedOn w:val="Heading6"/>
    <w:autoRedefine/>
    <w:pPr>
      <w:numPr>
        <w:ilvl w:val="0"/>
        <w:numId w:val="0"/>
      </w:numPr>
      <w:tabs>
        <w:tab w:val="left" w:pos="284"/>
      </w:tabs>
      <w:spacing w:before="0" w:after="0"/>
      <w:jc w:val="center"/>
    </w:pPr>
    <w:rPr>
      <w:i w:val="0"/>
      <w:sz w:val="20"/>
      <w:szCs w:val="22"/>
      <w:lang w:val="es-ES" w:eastAsia="es-VE"/>
    </w:rPr>
  </w:style>
  <w:style w:type="paragraph" w:customStyle="1" w:styleId="TocomaTitulos">
    <w:name w:val="Tocoma Titulos"/>
    <w:basedOn w:val="Heading1"/>
    <w:next w:val="Normal"/>
    <w:pPr>
      <w:numPr>
        <w:numId w:val="0"/>
      </w:numPr>
      <w:spacing w:before="120" w:after="120"/>
      <w:jc w:val="both"/>
    </w:pPr>
    <w:rPr>
      <w:caps/>
      <w:sz w:val="22"/>
      <w:lang w:val="es-MX" w:eastAsia="es-ES"/>
    </w:rPr>
  </w:style>
  <w:style w:type="paragraph" w:styleId="CommentText">
    <w:name w:val="annotation text"/>
    <w:basedOn w:val="Normal"/>
    <w:link w:val="CommentTextChar"/>
    <w:semiHidden/>
    <w:pPr>
      <w:spacing w:after="120"/>
      <w:jc w:val="both"/>
    </w:pPr>
    <w:rPr>
      <w:lang w:val="es-ES" w:eastAsia="es-ES"/>
    </w:rPr>
  </w:style>
  <w:style w:type="paragraph" w:customStyle="1" w:styleId="lista">
    <w:name w:val="lista"/>
    <w:basedOn w:val="Normal"/>
    <w:pPr>
      <w:ind w:left="360" w:hanging="360"/>
      <w:jc w:val="both"/>
    </w:pPr>
    <w:rPr>
      <w:i/>
      <w:snapToGrid w:val="0"/>
      <w:lang w:val="es-ES" w:eastAsia="es-ES"/>
    </w:rPr>
  </w:style>
  <w:style w:type="character" w:styleId="FootnoteReference">
    <w:name w:val="footnote reference"/>
    <w:semiHidden/>
    <w:rPr>
      <w:vertAlign w:val="superscript"/>
    </w:rPr>
  </w:style>
  <w:style w:type="paragraph" w:styleId="BlockText">
    <w:name w:val="Block Text"/>
    <w:basedOn w:val="Normal"/>
    <w:semiHidden/>
    <w:pPr>
      <w:spacing w:before="120" w:after="120"/>
      <w:ind w:left="86" w:right="187"/>
    </w:pPr>
    <w:rPr>
      <w:sz w:val="20"/>
      <w:lang w:val="es-ES_tradnl"/>
    </w:rPr>
  </w:style>
  <w:style w:type="paragraph" w:styleId="BodyText2">
    <w:name w:val="Body Text 2"/>
    <w:basedOn w:val="Normal"/>
    <w:semiHidden/>
    <w:pPr>
      <w:spacing w:before="80"/>
    </w:pPr>
    <w:rPr>
      <w:sz w:val="16"/>
    </w:rPr>
  </w:style>
  <w:style w:type="table" w:styleId="TableGrid">
    <w:name w:val="Table Grid"/>
    <w:basedOn w:val="TableNormal"/>
    <w:uiPriority w:val="59"/>
    <w:rsid w:val="00AD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20B2A"/>
  </w:style>
  <w:style w:type="character" w:styleId="Emphasis">
    <w:name w:val="Emphasis"/>
    <w:uiPriority w:val="20"/>
    <w:qFormat/>
    <w:rsid w:val="00D24DB4"/>
    <w:rPr>
      <w:i/>
      <w:iCs/>
    </w:rPr>
  </w:style>
  <w:style w:type="character" w:styleId="Strong">
    <w:name w:val="Strong"/>
    <w:uiPriority w:val="22"/>
    <w:qFormat/>
    <w:rsid w:val="00D24DB4"/>
    <w:rPr>
      <w:b/>
      <w:bCs/>
    </w:rPr>
  </w:style>
  <w:style w:type="paragraph" w:styleId="NormalWeb">
    <w:name w:val="Normal (Web)"/>
    <w:basedOn w:val="Normal"/>
    <w:uiPriority w:val="99"/>
    <w:unhideWhenUsed/>
    <w:rsid w:val="00D24DB4"/>
    <w:pPr>
      <w:spacing w:before="100" w:beforeAutospacing="1" w:after="100" w:afterAutospacing="1"/>
    </w:pPr>
    <w:rPr>
      <w:szCs w:val="24"/>
      <w:lang w:val="pt-BR" w:eastAsia="pt-BR"/>
    </w:rPr>
  </w:style>
  <w:style w:type="paragraph" w:styleId="BalloonText">
    <w:name w:val="Balloon Text"/>
    <w:basedOn w:val="Normal"/>
    <w:link w:val="BalloonTextChar"/>
    <w:uiPriority w:val="99"/>
    <w:semiHidden/>
    <w:unhideWhenUsed/>
    <w:rsid w:val="002F2E96"/>
    <w:rPr>
      <w:rFonts w:ascii="Tahoma" w:hAnsi="Tahoma"/>
      <w:sz w:val="16"/>
      <w:szCs w:val="16"/>
      <w:lang w:val="x-none" w:eastAsia="x-none"/>
    </w:rPr>
  </w:style>
  <w:style w:type="character" w:customStyle="1" w:styleId="BalloonTextChar">
    <w:name w:val="Balloon Text Char"/>
    <w:link w:val="BalloonText"/>
    <w:uiPriority w:val="99"/>
    <w:semiHidden/>
    <w:rsid w:val="002F2E96"/>
    <w:rPr>
      <w:rFonts w:ascii="Tahoma" w:hAnsi="Tahoma" w:cs="Tahoma"/>
      <w:sz w:val="16"/>
      <w:szCs w:val="16"/>
    </w:rPr>
  </w:style>
  <w:style w:type="character" w:styleId="CommentReference">
    <w:name w:val="annotation reference"/>
    <w:uiPriority w:val="99"/>
    <w:semiHidden/>
    <w:unhideWhenUsed/>
    <w:rsid w:val="003620AB"/>
    <w:rPr>
      <w:sz w:val="16"/>
      <w:szCs w:val="16"/>
    </w:rPr>
  </w:style>
  <w:style w:type="paragraph" w:styleId="CommentSubject">
    <w:name w:val="annotation subject"/>
    <w:basedOn w:val="CommentText"/>
    <w:next w:val="CommentText"/>
    <w:link w:val="CommentSubjectChar"/>
    <w:uiPriority w:val="99"/>
    <w:semiHidden/>
    <w:unhideWhenUsed/>
    <w:rsid w:val="003620AB"/>
    <w:pPr>
      <w:spacing w:after="0"/>
      <w:jc w:val="left"/>
    </w:pPr>
    <w:rPr>
      <w:b/>
      <w:bCs/>
    </w:rPr>
  </w:style>
  <w:style w:type="character" w:customStyle="1" w:styleId="CommentTextChar">
    <w:name w:val="Comment Text Char"/>
    <w:link w:val="CommentText"/>
    <w:semiHidden/>
    <w:rsid w:val="003620AB"/>
    <w:rPr>
      <w:sz w:val="24"/>
      <w:lang w:val="es-ES" w:eastAsia="es-ES"/>
    </w:rPr>
  </w:style>
  <w:style w:type="character" w:customStyle="1" w:styleId="CommentSubjectChar">
    <w:name w:val="Comment Subject Char"/>
    <w:link w:val="CommentSubject"/>
    <w:uiPriority w:val="99"/>
    <w:semiHidden/>
    <w:rsid w:val="003620AB"/>
    <w:rPr>
      <w:b/>
      <w:bCs/>
      <w:sz w:val="24"/>
      <w:lang w:val="es-ES" w:eastAsia="es-ES"/>
    </w:rPr>
  </w:style>
  <w:style w:type="paragraph" w:customStyle="1" w:styleId="MediumGrid21">
    <w:name w:val="Medium Grid 21"/>
    <w:uiPriority w:val="1"/>
    <w:qFormat/>
    <w:rsid w:val="004A4416"/>
    <w:rPr>
      <w:sz w:val="24"/>
      <w:szCs w:val="24"/>
    </w:rPr>
  </w:style>
  <w:style w:type="character" w:customStyle="1" w:styleId="ParagraphChar">
    <w:name w:val="Paragraph Char"/>
    <w:link w:val="Paragraph"/>
    <w:locked/>
    <w:rsid w:val="00597FE7"/>
    <w:rPr>
      <w:sz w:val="24"/>
      <w:lang w:val="es-ES" w:eastAsia="x-none"/>
    </w:rPr>
  </w:style>
  <w:style w:type="paragraph" w:customStyle="1" w:styleId="Default">
    <w:name w:val="Default"/>
    <w:link w:val="DefaultChar"/>
    <w:rsid w:val="00597FE7"/>
    <w:pPr>
      <w:autoSpaceDE w:val="0"/>
      <w:autoSpaceDN w:val="0"/>
      <w:adjustRightInd w:val="0"/>
    </w:pPr>
    <w:rPr>
      <w:color w:val="000000"/>
      <w:sz w:val="24"/>
      <w:szCs w:val="24"/>
    </w:rPr>
  </w:style>
  <w:style w:type="character" w:customStyle="1" w:styleId="DefaultChar">
    <w:name w:val="Default Char"/>
    <w:link w:val="Default"/>
    <w:locked/>
    <w:rsid w:val="00597FE7"/>
    <w:rPr>
      <w:color w:val="000000"/>
      <w:sz w:val="24"/>
      <w:szCs w:val="24"/>
      <w:lang w:val="en-US" w:eastAsia="en-US" w:bidi="ar-SA"/>
    </w:rPr>
  </w:style>
  <w:style w:type="paragraph" w:customStyle="1" w:styleId="ColorfulShading-Accent11">
    <w:name w:val="Colorful Shading - Accent 11"/>
    <w:hidden/>
    <w:uiPriority w:val="99"/>
    <w:semiHidden/>
    <w:rsid w:val="008B4024"/>
    <w:rPr>
      <w:sz w:val="24"/>
    </w:rPr>
  </w:style>
  <w:style w:type="character" w:customStyle="1" w:styleId="apple-converted-space">
    <w:name w:val="apple-converted-space"/>
    <w:basedOn w:val="DefaultParagraphFont"/>
    <w:rsid w:val="0000069E"/>
  </w:style>
  <w:style w:type="paragraph" w:customStyle="1" w:styleId="ColorfulList-Accent11">
    <w:name w:val="Colorful List - Accent 11"/>
    <w:basedOn w:val="Normal"/>
    <w:uiPriority w:val="34"/>
    <w:qFormat/>
    <w:rsid w:val="005234A5"/>
    <w:pPr>
      <w:ind w:left="720"/>
    </w:pPr>
  </w:style>
  <w:style w:type="paragraph" w:customStyle="1" w:styleId="EstiloTtulo2Esquerda0cmDeslocamento102cm">
    <w:name w:val="Estilo Título 2 + Esquerda:  0 cm Deslocamento:  1.02 cm"/>
    <w:basedOn w:val="Heading2"/>
    <w:next w:val="Normal"/>
    <w:uiPriority w:val="99"/>
    <w:rsid w:val="0003427B"/>
    <w:pPr>
      <w:numPr>
        <w:ilvl w:val="0"/>
        <w:numId w:val="0"/>
      </w:numPr>
      <w:tabs>
        <w:tab w:val="num" w:pos="576"/>
      </w:tabs>
      <w:spacing w:before="0" w:after="0" w:line="360" w:lineRule="auto"/>
      <w:ind w:left="576" w:hanging="576"/>
      <w:jc w:val="both"/>
    </w:pPr>
    <w:rPr>
      <w:rFonts w:ascii="Verdana" w:hAnsi="Verdana"/>
      <w:bCs/>
      <w:i w:val="0"/>
      <w:iCs/>
      <w:sz w:val="22"/>
      <w:szCs w:val="22"/>
      <w:lang w:val="pt-BR" w:eastAsia="pt-BR"/>
    </w:rPr>
  </w:style>
  <w:style w:type="paragraph" w:styleId="ListParagraph">
    <w:name w:val="List Paragraph"/>
    <w:basedOn w:val="Normal"/>
    <w:uiPriority w:val="34"/>
    <w:qFormat/>
    <w:rsid w:val="006F7162"/>
    <w:pPr>
      <w:ind w:left="720"/>
      <w:contextualSpacing/>
    </w:pPr>
    <w:rPr>
      <w:sz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3"/>
      </w:numPr>
      <w:spacing w:before="240" w:after="60"/>
      <w:outlineLvl w:val="2"/>
    </w:pPr>
    <w:rPr>
      <w:rFonts w:ascii="Arial" w:hAnsi="Arial"/>
    </w:rPr>
  </w:style>
  <w:style w:type="paragraph" w:styleId="Heading4">
    <w:name w:val="heading 4"/>
    <w:basedOn w:val="Normal"/>
    <w:next w:val="Normal"/>
    <w:qFormat/>
    <w:pPr>
      <w:keepNext/>
      <w:numPr>
        <w:ilvl w:val="3"/>
        <w:numId w:val="4"/>
      </w:numPr>
      <w:spacing w:before="240" w:after="60"/>
      <w:outlineLvl w:val="3"/>
    </w:pPr>
    <w:rPr>
      <w:rFonts w:ascii="Arial" w:hAnsi="Arial"/>
      <w:b/>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7"/>
      </w:numPr>
      <w:spacing w:before="240" w:after="60"/>
      <w:outlineLvl w:val="6"/>
    </w:pPr>
    <w:rPr>
      <w:rFonts w:ascii="Arial" w:hAnsi="Arial"/>
    </w:rPr>
  </w:style>
  <w:style w:type="paragraph" w:styleId="Heading8">
    <w:name w:val="heading 8"/>
    <w:basedOn w:val="Normal"/>
    <w:next w:val="Normal"/>
    <w:qFormat/>
    <w:pPr>
      <w:numPr>
        <w:ilvl w:val="7"/>
        <w:numId w:val="8"/>
      </w:numPr>
      <w:spacing w:before="240" w:after="60"/>
      <w:outlineLvl w:val="7"/>
    </w:pPr>
    <w:rPr>
      <w:rFonts w:ascii="Arial" w:hAnsi="Arial"/>
      <w:i/>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lang w:val="es-ES_tradnl"/>
    </w:rPr>
  </w:style>
  <w:style w:type="paragraph" w:customStyle="1" w:styleId="ABBR">
    <w:name w:val="ABBR"/>
    <w:basedOn w:val="Annex"/>
  </w:style>
  <w:style w:type="paragraph" w:customStyle="1" w:styleId="AbbrDesc">
    <w:name w:val="AbbrDesc"/>
    <w:basedOn w:val="Normal"/>
    <w:pPr>
      <w:tabs>
        <w:tab w:val="left" w:pos="3060"/>
      </w:tabs>
      <w:jc w:val="both"/>
    </w:pPr>
    <w:rPr>
      <w:lang w:val="es-ES_tradnl"/>
    </w:rPr>
  </w:style>
  <w:style w:type="paragraph" w:styleId="BodyText">
    <w:name w:val="Body Text"/>
    <w:basedOn w:val="Normal"/>
    <w:semiHidden/>
    <w:pPr>
      <w:tabs>
        <w:tab w:val="left" w:pos="3060"/>
      </w:tabs>
      <w:jc w:val="center"/>
    </w:pPr>
  </w:style>
  <w:style w:type="paragraph" w:styleId="BodyTextIndent">
    <w:name w:val="Body Text Indent"/>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customStyle="1" w:styleId="Chapter">
    <w:name w:val="Chapter"/>
    <w:basedOn w:val="Normal"/>
    <w:next w:val="Normal"/>
    <w:uiPriority w:val="99"/>
    <w:pPr>
      <w:numPr>
        <w:numId w:val="11"/>
      </w:numPr>
      <w:tabs>
        <w:tab w:val="left" w:pos="1440"/>
      </w:tabs>
      <w:spacing w:after="240"/>
      <w:jc w:val="center"/>
    </w:pPr>
    <w:rPr>
      <w:b/>
      <w:smallCaps/>
      <w:lang w:val="es-ES"/>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pPr>
      <w:keepNext/>
      <w:numPr>
        <w:numId w:val="14"/>
      </w:numPr>
      <w:tabs>
        <w:tab w:val="left" w:pos="0"/>
        <w:tab w:val="left" w:pos="90"/>
      </w:tabs>
      <w:spacing w:before="120" w:after="120"/>
    </w:pPr>
    <w:rPr>
      <w:b/>
      <w:lang w:val="es-ES"/>
    </w:rPr>
  </w:style>
  <w:style w:type="paragraph" w:styleId="Footer">
    <w:name w:val="footer"/>
    <w:basedOn w:val="Normal"/>
    <w:semiHidden/>
    <w:pPr>
      <w:tabs>
        <w:tab w:val="center" w:pos="4320"/>
        <w:tab w:val="right" w:pos="8640"/>
      </w:tabs>
    </w:pPr>
  </w:style>
  <w:style w:type="paragraph" w:styleId="FootnoteText">
    <w:name w:val="footnote text"/>
    <w:basedOn w:val="Normal"/>
    <w:semiHidden/>
    <w:pPr>
      <w:tabs>
        <w:tab w:val="left" w:pos="360"/>
      </w:tabs>
      <w:spacing w:before="20" w:after="20"/>
      <w:ind w:left="360" w:hanging="360"/>
      <w:jc w:val="both"/>
    </w:pPr>
    <w:rPr>
      <w:sz w:val="18"/>
    </w:rPr>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customStyle="1" w:styleId="MasterSourceText">
    <w:name w:val="Master_SourceText"/>
    <w:basedOn w:val="Normal"/>
    <w:pPr>
      <w:tabs>
        <w:tab w:val="left" w:pos="1440"/>
      </w:tabs>
      <w:ind w:left="1440" w:hanging="720"/>
      <w:jc w:val="both"/>
    </w:pPr>
    <w:rPr>
      <w:sz w:val="20"/>
      <w:lang w:val="es-ES_tradnl"/>
    </w:rPr>
  </w:style>
  <w:style w:type="paragraph" w:customStyle="1" w:styleId="Newpage">
    <w:name w:val="Newpage"/>
    <w:basedOn w:val="Chapter"/>
    <w:pPr>
      <w:numPr>
        <w:numId w:val="0"/>
      </w:numPr>
      <w:tabs>
        <w:tab w:val="clear" w:pos="1440"/>
        <w:tab w:val="left" w:pos="3060"/>
      </w:tabs>
      <w:spacing w:after="0"/>
    </w:pPr>
  </w:style>
  <w:style w:type="character" w:styleId="PageNumber">
    <w:name w:val="page number"/>
    <w:basedOn w:val="DefaultParagraphFont"/>
    <w:semiHidden/>
  </w:style>
  <w:style w:type="paragraph" w:customStyle="1" w:styleId="Paragraph">
    <w:name w:val="Paragraph"/>
    <w:aliases w:val="paragraph,p,PARAGRAPH,PG,pa,at"/>
    <w:basedOn w:val="BodyTextIndent"/>
    <w:link w:val="ParagraphChar"/>
    <w:pPr>
      <w:numPr>
        <w:ilvl w:val="1"/>
        <w:numId w:val="11"/>
      </w:numPr>
      <w:spacing w:before="120"/>
      <w:jc w:val="both"/>
      <w:outlineLvl w:val="1"/>
    </w:pPr>
    <w:rPr>
      <w:lang w:val="es-ES" w:eastAsia="x-none"/>
    </w:rPr>
  </w:style>
  <w:style w:type="paragraph" w:customStyle="1" w:styleId="RegheadTab">
    <w:name w:val="RegheadTab"/>
    <w:basedOn w:val="FirstHeading"/>
    <w:pPr>
      <w:numPr>
        <w:numId w:val="0"/>
      </w:numPr>
      <w:tabs>
        <w:tab w:val="num" w:pos="504"/>
      </w:tabs>
      <w:spacing w:after="0"/>
      <w:ind w:left="504" w:hanging="504"/>
      <w:jc w:val="center"/>
    </w:pPr>
  </w:style>
  <w:style w:type="paragraph" w:customStyle="1" w:styleId="SecHeading">
    <w:name w:val="SecHeading"/>
    <w:basedOn w:val="Normal"/>
    <w:next w:val="Paragraph"/>
    <w:pPr>
      <w:keepNext/>
      <w:numPr>
        <w:ilvl w:val="1"/>
        <w:numId w:val="14"/>
      </w:numPr>
      <w:spacing w:before="120" w:after="120"/>
    </w:pPr>
    <w:rPr>
      <w:b/>
      <w:lang w:val="es-ES_tradnl"/>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numPr>
        <w:ilvl w:val="2"/>
        <w:numId w:val="11"/>
      </w:numPr>
      <w:spacing w:before="120"/>
      <w:jc w:val="both"/>
      <w:outlineLvl w:val="2"/>
    </w:pPr>
    <w:rPr>
      <w:sz w:val="24"/>
      <w:lang w:val="es-ES_tradnl"/>
    </w:rPr>
  </w:style>
  <w:style w:type="paragraph" w:customStyle="1" w:styleId="SubSubPar">
    <w:name w:val="SubSubPar"/>
    <w:basedOn w:val="subpar"/>
    <w:uiPriority w:val="99"/>
    <w:pPr>
      <w:numPr>
        <w:ilvl w:val="3"/>
      </w:numPr>
      <w:tabs>
        <w:tab w:val="left" w:pos="0"/>
      </w:tabs>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uiPriority w:val="39"/>
    <w:pPr>
      <w:tabs>
        <w:tab w:val="left" w:pos="540"/>
        <w:tab w:val="right" w:leader="dot" w:pos="8741"/>
      </w:tabs>
      <w:spacing w:before="160" w:after="160"/>
      <w:ind w:left="547" w:hanging="547"/>
    </w:pPr>
    <w:rPr>
      <w:smallCaps/>
      <w:noProof/>
    </w:rPr>
  </w:style>
  <w:style w:type="paragraph" w:styleId="TOC2">
    <w:name w:val="toc 2"/>
    <w:basedOn w:val="Normal"/>
    <w:next w:val="Normal"/>
    <w:autoRedefine/>
    <w:uiPriority w:val="39"/>
    <w:pPr>
      <w:tabs>
        <w:tab w:val="left" w:pos="540"/>
        <w:tab w:val="left" w:pos="600"/>
        <w:tab w:val="left" w:pos="1152"/>
        <w:tab w:val="right" w:leader="dot" w:pos="8741"/>
      </w:tabs>
      <w:spacing w:before="80" w:after="80"/>
      <w:ind w:left="1167" w:hanging="605"/>
    </w:pPr>
    <w:rPr>
      <w:noProof/>
    </w:rPr>
  </w:style>
  <w:style w:type="paragraph" w:styleId="TOC3">
    <w:name w:val="toc 3"/>
    <w:basedOn w:val="Normal"/>
    <w:next w:val="Normal"/>
    <w:autoRedefine/>
    <w:uiPriority w:val="39"/>
    <w:pPr>
      <w:tabs>
        <w:tab w:val="left" w:pos="1728"/>
      </w:tabs>
      <w:spacing w:before="40" w:after="40"/>
      <w:ind w:left="1714" w:hanging="562"/>
    </w:pPr>
    <w:rPr>
      <w:szCs w:val="24"/>
      <w:lang w:val="es-ES_tradnl"/>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Vineta1">
    <w:name w:val="Vineta 1"/>
    <w:basedOn w:val="Normal"/>
    <w:pPr>
      <w:tabs>
        <w:tab w:val="num" w:pos="360"/>
      </w:tabs>
      <w:spacing w:after="120"/>
      <w:ind w:left="113" w:hanging="113"/>
      <w:jc w:val="both"/>
    </w:pPr>
    <w:rPr>
      <w:lang w:val="es-ES" w:eastAsia="es-ES"/>
    </w:rPr>
  </w:style>
  <w:style w:type="paragraph" w:customStyle="1" w:styleId="Tablas">
    <w:name w:val="Tablas"/>
    <w:basedOn w:val="Heading6"/>
    <w:autoRedefine/>
    <w:pPr>
      <w:numPr>
        <w:ilvl w:val="0"/>
        <w:numId w:val="0"/>
      </w:numPr>
      <w:tabs>
        <w:tab w:val="left" w:pos="284"/>
      </w:tabs>
      <w:spacing w:before="0" w:after="0"/>
      <w:jc w:val="center"/>
    </w:pPr>
    <w:rPr>
      <w:i w:val="0"/>
      <w:sz w:val="20"/>
      <w:szCs w:val="22"/>
      <w:lang w:val="es-ES" w:eastAsia="es-VE"/>
    </w:rPr>
  </w:style>
  <w:style w:type="paragraph" w:customStyle="1" w:styleId="TocomaTitulos">
    <w:name w:val="Tocoma Titulos"/>
    <w:basedOn w:val="Heading1"/>
    <w:next w:val="Normal"/>
    <w:pPr>
      <w:numPr>
        <w:numId w:val="0"/>
      </w:numPr>
      <w:spacing w:before="120" w:after="120"/>
      <w:jc w:val="both"/>
    </w:pPr>
    <w:rPr>
      <w:caps/>
      <w:sz w:val="22"/>
      <w:lang w:val="es-MX" w:eastAsia="es-ES"/>
    </w:rPr>
  </w:style>
  <w:style w:type="paragraph" w:styleId="CommentText">
    <w:name w:val="annotation text"/>
    <w:basedOn w:val="Normal"/>
    <w:link w:val="CommentTextChar"/>
    <w:semiHidden/>
    <w:pPr>
      <w:spacing w:after="120"/>
      <w:jc w:val="both"/>
    </w:pPr>
    <w:rPr>
      <w:lang w:val="es-ES" w:eastAsia="es-ES"/>
    </w:rPr>
  </w:style>
  <w:style w:type="paragraph" w:customStyle="1" w:styleId="lista">
    <w:name w:val="lista"/>
    <w:basedOn w:val="Normal"/>
    <w:pPr>
      <w:ind w:left="360" w:hanging="360"/>
      <w:jc w:val="both"/>
    </w:pPr>
    <w:rPr>
      <w:i/>
      <w:snapToGrid w:val="0"/>
      <w:lang w:val="es-ES" w:eastAsia="es-ES"/>
    </w:rPr>
  </w:style>
  <w:style w:type="character" w:styleId="FootnoteReference">
    <w:name w:val="footnote reference"/>
    <w:semiHidden/>
    <w:rPr>
      <w:vertAlign w:val="superscript"/>
    </w:rPr>
  </w:style>
  <w:style w:type="paragraph" w:styleId="BlockText">
    <w:name w:val="Block Text"/>
    <w:basedOn w:val="Normal"/>
    <w:semiHidden/>
    <w:pPr>
      <w:spacing w:before="120" w:after="120"/>
      <w:ind w:left="86" w:right="187"/>
    </w:pPr>
    <w:rPr>
      <w:sz w:val="20"/>
      <w:lang w:val="es-ES_tradnl"/>
    </w:rPr>
  </w:style>
  <w:style w:type="paragraph" w:styleId="BodyText2">
    <w:name w:val="Body Text 2"/>
    <w:basedOn w:val="Normal"/>
    <w:semiHidden/>
    <w:pPr>
      <w:spacing w:before="80"/>
    </w:pPr>
    <w:rPr>
      <w:sz w:val="16"/>
    </w:rPr>
  </w:style>
  <w:style w:type="table" w:styleId="TableGrid">
    <w:name w:val="Table Grid"/>
    <w:basedOn w:val="TableNormal"/>
    <w:uiPriority w:val="59"/>
    <w:rsid w:val="00AD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20B2A"/>
  </w:style>
  <w:style w:type="character" w:styleId="Emphasis">
    <w:name w:val="Emphasis"/>
    <w:uiPriority w:val="20"/>
    <w:qFormat/>
    <w:rsid w:val="00D24DB4"/>
    <w:rPr>
      <w:i/>
      <w:iCs/>
    </w:rPr>
  </w:style>
  <w:style w:type="character" w:styleId="Strong">
    <w:name w:val="Strong"/>
    <w:uiPriority w:val="22"/>
    <w:qFormat/>
    <w:rsid w:val="00D24DB4"/>
    <w:rPr>
      <w:b/>
      <w:bCs/>
    </w:rPr>
  </w:style>
  <w:style w:type="paragraph" w:styleId="NormalWeb">
    <w:name w:val="Normal (Web)"/>
    <w:basedOn w:val="Normal"/>
    <w:uiPriority w:val="99"/>
    <w:unhideWhenUsed/>
    <w:rsid w:val="00D24DB4"/>
    <w:pPr>
      <w:spacing w:before="100" w:beforeAutospacing="1" w:after="100" w:afterAutospacing="1"/>
    </w:pPr>
    <w:rPr>
      <w:szCs w:val="24"/>
      <w:lang w:val="pt-BR" w:eastAsia="pt-BR"/>
    </w:rPr>
  </w:style>
  <w:style w:type="paragraph" w:styleId="BalloonText">
    <w:name w:val="Balloon Text"/>
    <w:basedOn w:val="Normal"/>
    <w:link w:val="BalloonTextChar"/>
    <w:uiPriority w:val="99"/>
    <w:semiHidden/>
    <w:unhideWhenUsed/>
    <w:rsid w:val="002F2E96"/>
    <w:rPr>
      <w:rFonts w:ascii="Tahoma" w:hAnsi="Tahoma"/>
      <w:sz w:val="16"/>
      <w:szCs w:val="16"/>
      <w:lang w:val="x-none" w:eastAsia="x-none"/>
    </w:rPr>
  </w:style>
  <w:style w:type="character" w:customStyle="1" w:styleId="BalloonTextChar">
    <w:name w:val="Balloon Text Char"/>
    <w:link w:val="BalloonText"/>
    <w:uiPriority w:val="99"/>
    <w:semiHidden/>
    <w:rsid w:val="002F2E96"/>
    <w:rPr>
      <w:rFonts w:ascii="Tahoma" w:hAnsi="Tahoma" w:cs="Tahoma"/>
      <w:sz w:val="16"/>
      <w:szCs w:val="16"/>
    </w:rPr>
  </w:style>
  <w:style w:type="character" w:styleId="CommentReference">
    <w:name w:val="annotation reference"/>
    <w:uiPriority w:val="99"/>
    <w:semiHidden/>
    <w:unhideWhenUsed/>
    <w:rsid w:val="003620AB"/>
    <w:rPr>
      <w:sz w:val="16"/>
      <w:szCs w:val="16"/>
    </w:rPr>
  </w:style>
  <w:style w:type="paragraph" w:styleId="CommentSubject">
    <w:name w:val="annotation subject"/>
    <w:basedOn w:val="CommentText"/>
    <w:next w:val="CommentText"/>
    <w:link w:val="CommentSubjectChar"/>
    <w:uiPriority w:val="99"/>
    <w:semiHidden/>
    <w:unhideWhenUsed/>
    <w:rsid w:val="003620AB"/>
    <w:pPr>
      <w:spacing w:after="0"/>
      <w:jc w:val="left"/>
    </w:pPr>
    <w:rPr>
      <w:b/>
      <w:bCs/>
    </w:rPr>
  </w:style>
  <w:style w:type="character" w:customStyle="1" w:styleId="CommentTextChar">
    <w:name w:val="Comment Text Char"/>
    <w:link w:val="CommentText"/>
    <w:semiHidden/>
    <w:rsid w:val="003620AB"/>
    <w:rPr>
      <w:sz w:val="24"/>
      <w:lang w:val="es-ES" w:eastAsia="es-ES"/>
    </w:rPr>
  </w:style>
  <w:style w:type="character" w:customStyle="1" w:styleId="CommentSubjectChar">
    <w:name w:val="Comment Subject Char"/>
    <w:link w:val="CommentSubject"/>
    <w:uiPriority w:val="99"/>
    <w:semiHidden/>
    <w:rsid w:val="003620AB"/>
    <w:rPr>
      <w:b/>
      <w:bCs/>
      <w:sz w:val="24"/>
      <w:lang w:val="es-ES" w:eastAsia="es-ES"/>
    </w:rPr>
  </w:style>
  <w:style w:type="paragraph" w:customStyle="1" w:styleId="MediumGrid21">
    <w:name w:val="Medium Grid 21"/>
    <w:uiPriority w:val="1"/>
    <w:qFormat/>
    <w:rsid w:val="004A4416"/>
    <w:rPr>
      <w:sz w:val="24"/>
      <w:szCs w:val="24"/>
    </w:rPr>
  </w:style>
  <w:style w:type="character" w:customStyle="1" w:styleId="ParagraphChar">
    <w:name w:val="Paragraph Char"/>
    <w:link w:val="Paragraph"/>
    <w:locked/>
    <w:rsid w:val="00597FE7"/>
    <w:rPr>
      <w:sz w:val="24"/>
      <w:lang w:val="es-ES" w:eastAsia="x-none"/>
    </w:rPr>
  </w:style>
  <w:style w:type="paragraph" w:customStyle="1" w:styleId="Default">
    <w:name w:val="Default"/>
    <w:link w:val="DefaultChar"/>
    <w:rsid w:val="00597FE7"/>
    <w:pPr>
      <w:autoSpaceDE w:val="0"/>
      <w:autoSpaceDN w:val="0"/>
      <w:adjustRightInd w:val="0"/>
    </w:pPr>
    <w:rPr>
      <w:color w:val="000000"/>
      <w:sz w:val="24"/>
      <w:szCs w:val="24"/>
    </w:rPr>
  </w:style>
  <w:style w:type="character" w:customStyle="1" w:styleId="DefaultChar">
    <w:name w:val="Default Char"/>
    <w:link w:val="Default"/>
    <w:locked/>
    <w:rsid w:val="00597FE7"/>
    <w:rPr>
      <w:color w:val="000000"/>
      <w:sz w:val="24"/>
      <w:szCs w:val="24"/>
      <w:lang w:val="en-US" w:eastAsia="en-US" w:bidi="ar-SA"/>
    </w:rPr>
  </w:style>
  <w:style w:type="paragraph" w:customStyle="1" w:styleId="ColorfulShading-Accent11">
    <w:name w:val="Colorful Shading - Accent 11"/>
    <w:hidden/>
    <w:uiPriority w:val="99"/>
    <w:semiHidden/>
    <w:rsid w:val="008B4024"/>
    <w:rPr>
      <w:sz w:val="24"/>
    </w:rPr>
  </w:style>
  <w:style w:type="character" w:customStyle="1" w:styleId="apple-converted-space">
    <w:name w:val="apple-converted-space"/>
    <w:basedOn w:val="DefaultParagraphFont"/>
    <w:rsid w:val="0000069E"/>
  </w:style>
  <w:style w:type="paragraph" w:customStyle="1" w:styleId="ColorfulList-Accent11">
    <w:name w:val="Colorful List - Accent 11"/>
    <w:basedOn w:val="Normal"/>
    <w:uiPriority w:val="34"/>
    <w:qFormat/>
    <w:rsid w:val="005234A5"/>
    <w:pPr>
      <w:ind w:left="720"/>
    </w:pPr>
  </w:style>
  <w:style w:type="paragraph" w:customStyle="1" w:styleId="EstiloTtulo2Esquerda0cmDeslocamento102cm">
    <w:name w:val="Estilo Título 2 + Esquerda:  0 cm Deslocamento:  1.02 cm"/>
    <w:basedOn w:val="Heading2"/>
    <w:next w:val="Normal"/>
    <w:uiPriority w:val="99"/>
    <w:rsid w:val="0003427B"/>
    <w:pPr>
      <w:numPr>
        <w:ilvl w:val="0"/>
        <w:numId w:val="0"/>
      </w:numPr>
      <w:tabs>
        <w:tab w:val="num" w:pos="576"/>
      </w:tabs>
      <w:spacing w:before="0" w:after="0" w:line="360" w:lineRule="auto"/>
      <w:ind w:left="576" w:hanging="576"/>
      <w:jc w:val="both"/>
    </w:pPr>
    <w:rPr>
      <w:rFonts w:ascii="Verdana" w:hAnsi="Verdana"/>
      <w:bCs/>
      <w:i w:val="0"/>
      <w:iCs/>
      <w:sz w:val="22"/>
      <w:szCs w:val="22"/>
      <w:lang w:val="pt-BR" w:eastAsia="pt-BR"/>
    </w:rPr>
  </w:style>
  <w:style w:type="paragraph" w:styleId="ListParagraph">
    <w:name w:val="List Paragraph"/>
    <w:basedOn w:val="Normal"/>
    <w:uiPriority w:val="34"/>
    <w:qFormat/>
    <w:rsid w:val="006F7162"/>
    <w:pPr>
      <w:ind w:left="720"/>
      <w:contextualSpacing/>
    </w:pPr>
    <w:rPr>
      <w:sz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092">
      <w:bodyDiv w:val="1"/>
      <w:marLeft w:val="0"/>
      <w:marRight w:val="0"/>
      <w:marTop w:val="0"/>
      <w:marBottom w:val="0"/>
      <w:divBdr>
        <w:top w:val="none" w:sz="0" w:space="0" w:color="auto"/>
        <w:left w:val="none" w:sz="0" w:space="0" w:color="auto"/>
        <w:bottom w:val="none" w:sz="0" w:space="0" w:color="auto"/>
        <w:right w:val="none" w:sz="0" w:space="0" w:color="auto"/>
      </w:divBdr>
    </w:div>
    <w:div w:id="1204368601">
      <w:bodyDiv w:val="1"/>
      <w:marLeft w:val="0"/>
      <w:marRight w:val="0"/>
      <w:marTop w:val="0"/>
      <w:marBottom w:val="0"/>
      <w:divBdr>
        <w:top w:val="none" w:sz="0" w:space="0" w:color="auto"/>
        <w:left w:val="none" w:sz="0" w:space="0" w:color="auto"/>
        <w:bottom w:val="none" w:sz="0" w:space="0" w:color="auto"/>
        <w:right w:val="none" w:sz="0" w:space="0" w:color="auto"/>
      </w:divBdr>
      <w:divsChild>
        <w:div w:id="1909919830">
          <w:marLeft w:val="0"/>
          <w:marRight w:val="0"/>
          <w:marTop w:val="0"/>
          <w:marBottom w:val="0"/>
          <w:divBdr>
            <w:top w:val="none" w:sz="0" w:space="0" w:color="auto"/>
            <w:left w:val="none" w:sz="0" w:space="0" w:color="auto"/>
            <w:bottom w:val="none" w:sz="0" w:space="0" w:color="auto"/>
            <w:right w:val="none" w:sz="0" w:space="0" w:color="auto"/>
          </w:divBdr>
          <w:divsChild>
            <w:div w:id="46729633">
              <w:marLeft w:val="0"/>
              <w:marRight w:val="0"/>
              <w:marTop w:val="0"/>
              <w:marBottom w:val="0"/>
              <w:divBdr>
                <w:top w:val="none" w:sz="0" w:space="0" w:color="auto"/>
                <w:left w:val="none" w:sz="0" w:space="0" w:color="auto"/>
                <w:bottom w:val="none" w:sz="0" w:space="0" w:color="auto"/>
                <w:right w:val="none" w:sz="0" w:space="0" w:color="auto"/>
              </w:divBdr>
              <w:divsChild>
                <w:div w:id="989600800">
                  <w:marLeft w:val="0"/>
                  <w:marRight w:val="0"/>
                  <w:marTop w:val="0"/>
                  <w:marBottom w:val="0"/>
                  <w:divBdr>
                    <w:top w:val="none" w:sz="0" w:space="0" w:color="auto"/>
                    <w:left w:val="none" w:sz="0" w:space="0" w:color="auto"/>
                    <w:bottom w:val="none" w:sz="0" w:space="0" w:color="auto"/>
                    <w:right w:val="none" w:sz="0" w:space="0" w:color="auto"/>
                  </w:divBdr>
                  <w:divsChild>
                    <w:div w:id="177892137">
                      <w:marLeft w:val="0"/>
                      <w:marRight w:val="0"/>
                      <w:marTop w:val="0"/>
                      <w:marBottom w:val="0"/>
                      <w:divBdr>
                        <w:top w:val="none" w:sz="0" w:space="0" w:color="auto"/>
                        <w:left w:val="none" w:sz="0" w:space="0" w:color="auto"/>
                        <w:bottom w:val="none" w:sz="0" w:space="0" w:color="auto"/>
                        <w:right w:val="none" w:sz="0" w:space="0" w:color="auto"/>
                      </w:divBdr>
                      <w:divsChild>
                        <w:div w:id="1366252440">
                          <w:marLeft w:val="0"/>
                          <w:marRight w:val="0"/>
                          <w:marTop w:val="0"/>
                          <w:marBottom w:val="0"/>
                          <w:divBdr>
                            <w:top w:val="none" w:sz="0" w:space="0" w:color="auto"/>
                            <w:left w:val="none" w:sz="0" w:space="0" w:color="auto"/>
                            <w:bottom w:val="none" w:sz="0" w:space="0" w:color="auto"/>
                            <w:right w:val="none" w:sz="0" w:space="0" w:color="auto"/>
                          </w:divBdr>
                          <w:divsChild>
                            <w:div w:id="4193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805569">
      <w:bodyDiv w:val="1"/>
      <w:marLeft w:val="0"/>
      <w:marRight w:val="0"/>
      <w:marTop w:val="0"/>
      <w:marBottom w:val="0"/>
      <w:divBdr>
        <w:top w:val="none" w:sz="0" w:space="0" w:color="auto"/>
        <w:left w:val="none" w:sz="0" w:space="0" w:color="auto"/>
        <w:bottom w:val="none" w:sz="0" w:space="0" w:color="auto"/>
        <w:right w:val="none" w:sz="0" w:space="0" w:color="auto"/>
      </w:divBdr>
      <w:divsChild>
        <w:div w:id="90006180">
          <w:marLeft w:val="0"/>
          <w:marRight w:val="0"/>
          <w:marTop w:val="0"/>
          <w:marBottom w:val="0"/>
          <w:divBdr>
            <w:top w:val="none" w:sz="0" w:space="0" w:color="auto"/>
            <w:left w:val="none" w:sz="0" w:space="0" w:color="auto"/>
            <w:bottom w:val="none" w:sz="0" w:space="0" w:color="auto"/>
            <w:right w:val="none" w:sz="0" w:space="0" w:color="auto"/>
          </w:divBdr>
          <w:divsChild>
            <w:div w:id="991833938">
              <w:marLeft w:val="0"/>
              <w:marRight w:val="0"/>
              <w:marTop w:val="0"/>
              <w:marBottom w:val="0"/>
              <w:divBdr>
                <w:top w:val="none" w:sz="0" w:space="0" w:color="auto"/>
                <w:left w:val="none" w:sz="0" w:space="0" w:color="auto"/>
                <w:bottom w:val="none" w:sz="0" w:space="0" w:color="auto"/>
                <w:right w:val="none" w:sz="0" w:space="0" w:color="auto"/>
              </w:divBdr>
              <w:divsChild>
                <w:div w:id="462695292">
                  <w:marLeft w:val="0"/>
                  <w:marRight w:val="0"/>
                  <w:marTop w:val="0"/>
                  <w:marBottom w:val="0"/>
                  <w:divBdr>
                    <w:top w:val="none" w:sz="0" w:space="0" w:color="auto"/>
                    <w:left w:val="none" w:sz="0" w:space="0" w:color="auto"/>
                    <w:bottom w:val="none" w:sz="0" w:space="0" w:color="auto"/>
                    <w:right w:val="none" w:sz="0" w:space="0" w:color="auto"/>
                  </w:divBdr>
                  <w:divsChild>
                    <w:div w:id="1877497362">
                      <w:marLeft w:val="0"/>
                      <w:marRight w:val="0"/>
                      <w:marTop w:val="0"/>
                      <w:marBottom w:val="0"/>
                      <w:divBdr>
                        <w:top w:val="none" w:sz="0" w:space="0" w:color="auto"/>
                        <w:left w:val="none" w:sz="0" w:space="0" w:color="auto"/>
                        <w:bottom w:val="none" w:sz="0" w:space="0" w:color="auto"/>
                        <w:right w:val="none" w:sz="0" w:space="0" w:color="auto"/>
                      </w:divBdr>
                      <w:divsChild>
                        <w:div w:id="910500846">
                          <w:marLeft w:val="0"/>
                          <w:marRight w:val="0"/>
                          <w:marTop w:val="0"/>
                          <w:marBottom w:val="0"/>
                          <w:divBdr>
                            <w:top w:val="none" w:sz="0" w:space="0" w:color="auto"/>
                            <w:left w:val="none" w:sz="0" w:space="0" w:color="auto"/>
                            <w:bottom w:val="none" w:sz="0" w:space="0" w:color="auto"/>
                            <w:right w:val="none" w:sz="0" w:space="0" w:color="auto"/>
                          </w:divBdr>
                          <w:divsChild>
                            <w:div w:id="12709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512FE6C99E1604AB942AF4C6958596F" ma:contentTypeVersion="0" ma:contentTypeDescription="A content type to manage public (operations) IDB documents" ma:contentTypeScope="" ma:versionID="28823f9c270dddaaee6c6c4ffdddbad0">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Environmental and Social Management Reports</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37339723</IDBDocs_x0020_Number>
    <Document_x0020_Author xmlns="9c571b2f-e523-4ab2-ba2e-09e151a03ef4">Moreda Mora, Adela</Document_x0020_Author>
    <Publication_x0020_Type xmlns="9c571b2f-e523-4ab2-ba2e-09e151a03ef4" xsi:nil="true"/>
    <Operation_x0020_Type xmlns="9c571b2f-e523-4ab2-ba2e-09e151a03ef4" xsi:nil="true"/>
    <TaxCatchAll xmlns="9c571b2f-e523-4ab2-ba2e-09e151a03ef4">
      <Value>17</Value>
      <Value>11</Value>
    </TaxCatchAll>
    <Fiscal_x0020_Year_x0020_IDB xmlns="9c571b2f-e523-4ab2-ba2e-09e151a03ef4">2012</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BR-L1243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WORD&lt;/APPLICATION&gt;&lt;USER_STAGE&gt;Environmental &amp; Social Management Reports&lt;/USER_STAGE&gt;&lt;PD_OBJ_TYPE&gt;0&lt;/PD_OBJ_TYPE&gt;&lt;MAKERECORD&gt;N&lt;/MAKERECORD&gt;&lt;PD_FILEPT_NO&gt;PO-BR-L1243-Plan&lt;/PD_FILEPT_NO&gt;&lt;/Data&gt;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PA-ECO</Webtopic>
    <Identifier xmlns="9c571b2f-e523-4ab2-ba2e-09e151a03ef4">IGAS-PIC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4CA2B5F4-EC7E-48DB-B497-A7945A0383D6}"/>
</file>

<file path=customXml/itemProps2.xml><?xml version="1.0" encoding="utf-8"?>
<ds:datastoreItem xmlns:ds="http://schemas.openxmlformats.org/officeDocument/2006/customXml" ds:itemID="{792FD03F-B502-4C01-B552-B472E6CD5C0F}"/>
</file>

<file path=customXml/itemProps3.xml><?xml version="1.0" encoding="utf-8"?>
<ds:datastoreItem xmlns:ds="http://schemas.openxmlformats.org/officeDocument/2006/customXml" ds:itemID="{5119D1E2-964A-43EE-90A3-5BB068AC4B9F}"/>
</file>

<file path=customXml/itemProps4.xml><?xml version="1.0" encoding="utf-8"?>
<ds:datastoreItem xmlns:ds="http://schemas.openxmlformats.org/officeDocument/2006/customXml" ds:itemID="{3BD5BA2E-5B4D-4AC8-8DFA-F0D59124E446}"/>
</file>

<file path=customXml/itemProps5.xml><?xml version="1.0" encoding="utf-8"?>
<ds:datastoreItem xmlns:ds="http://schemas.openxmlformats.org/officeDocument/2006/customXml" ds:itemID="{6D084BAD-D551-4AA1-A9A0-31F4B6FF0266}"/>
</file>

<file path=customXml/itemProps6.xml><?xml version="1.0" encoding="utf-8"?>
<ds:datastoreItem xmlns:ds="http://schemas.openxmlformats.org/officeDocument/2006/customXml" ds:itemID="{7231B587-C583-47D4-81FF-93CDDA373E71}"/>
</file>

<file path=docProps/app.xml><?xml version="1.0" encoding="utf-8"?>
<Properties xmlns="http://schemas.openxmlformats.org/officeDocument/2006/extended-properties" xmlns:vt="http://schemas.openxmlformats.org/officeDocument/2006/docPropsVTypes">
  <Template>INVsp.dot</Template>
  <TotalTime>3</TotalTime>
  <Pages>34</Pages>
  <Words>12566</Words>
  <Characters>72613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85009</CharactersWithSpaces>
  <SharedDoc>false</SharedDoc>
  <HLinks>
    <vt:vector size="12" baseType="variant">
      <vt:variant>
        <vt:i4>8323153</vt:i4>
      </vt:variant>
      <vt:variant>
        <vt:i4>2228</vt:i4>
      </vt:variant>
      <vt:variant>
        <vt:i4>1025</vt:i4>
      </vt:variant>
      <vt:variant>
        <vt:i4>1</vt:i4>
      </vt:variant>
      <vt:variant>
        <vt:lpwstr>primary_logo_medium_en</vt:lpwstr>
      </vt:variant>
      <vt:variant>
        <vt:lpwstr/>
      </vt:variant>
      <vt:variant>
        <vt:i4>131120</vt:i4>
      </vt:variant>
      <vt:variant>
        <vt:i4>10175</vt:i4>
      </vt:variant>
      <vt:variant>
        <vt:i4>1026</vt:i4>
      </vt:variant>
      <vt:variant>
        <vt:i4>1</vt:i4>
      </vt:variant>
      <vt:variant>
        <vt:lpwstr>mapa-para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Gestion Ambiental y Social (IGAS)</dc:title>
  <dc:creator>ITS/ITC</dc:creator>
  <cp:lastModifiedBy>Levy, Denise Urias</cp:lastModifiedBy>
  <cp:revision>2</cp:revision>
  <cp:lastPrinted>2012-06-13T20:37:00Z</cp:lastPrinted>
  <dcterms:created xsi:type="dcterms:W3CDTF">2013-01-15T16:18:00Z</dcterms:created>
  <dcterms:modified xsi:type="dcterms:W3CDTF">2013-01-15T16:18:00Z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0x01010046CF21643EE8D14686A648AA6DAD089200A512FE6C99E1604AB942AF4C6958596F</vt:lpwstr>
  </property>
  <property fmtid="{D5CDD505-2E9C-101B-9397-08002B2CF9AE}" pid="5" name="TaxKeywordTaxHTField">
    <vt:lpwstr/>
  </property>
  <property fmtid="{D5CDD505-2E9C-101B-9397-08002B2CF9AE}" pid="6" name="Series Operations IDB">
    <vt:lpwstr>17;#Project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17;#Project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