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31" w:rsidRDefault="00657EEA" w:rsidP="00983731">
      <w:pPr>
        <w:pStyle w:val="Title"/>
      </w:pPr>
      <w:r>
        <w:t>BANCO INTERAMERICANO DE DESARROLLO</w:t>
      </w:r>
      <w:r w:rsidR="00983731">
        <w:t xml:space="preserve"> </w:t>
      </w:r>
    </w:p>
    <w:p w:rsidR="00657EEA" w:rsidRPr="000D00C2" w:rsidRDefault="0089548D" w:rsidP="00657EEA">
      <w:pPr>
        <w:jc w:val="center"/>
        <w:rPr>
          <w:rFonts w:ascii="Trajan Pro" w:hAnsi="Trajan Pro"/>
          <w:b/>
          <w:bCs/>
          <w:sz w:val="28"/>
          <w:lang w:val="es-ES_tradnl"/>
        </w:rPr>
      </w:pPr>
      <w:r w:rsidRPr="0089548D">
        <w:rPr>
          <w:rFonts w:ascii="Times New Roman" w:hAnsi="Times New Roman"/>
          <w:b/>
          <w:bCs/>
          <w:sz w:val="28"/>
          <w:szCs w:val="24"/>
          <w:lang w:val="es-ES_tradnl"/>
        </w:rPr>
        <w:t>DIVISION DE GESTION FISCAL Y MUNICIPAL</w:t>
      </w:r>
    </w:p>
    <w:p w:rsidR="00657EEA" w:rsidRPr="000D00C2" w:rsidRDefault="00657EEA" w:rsidP="00657EEA">
      <w:pPr>
        <w:jc w:val="center"/>
        <w:rPr>
          <w:rFonts w:ascii="Trajan Pro" w:hAnsi="Trajan Pro"/>
          <w:b/>
          <w:bCs/>
          <w:sz w:val="28"/>
          <w:lang w:val="es-ES_tradnl"/>
        </w:rPr>
      </w:pPr>
    </w:p>
    <w:p w:rsidR="00657EEA" w:rsidRPr="000D00C2" w:rsidRDefault="00657EEA" w:rsidP="00657EEA">
      <w:pPr>
        <w:jc w:val="center"/>
        <w:rPr>
          <w:rFonts w:ascii="Trajan Pro" w:hAnsi="Trajan Pro"/>
          <w:b/>
          <w:bCs/>
          <w:sz w:val="28"/>
          <w:lang w:val="es-ES_tradnl"/>
        </w:rPr>
      </w:pPr>
    </w:p>
    <w:p w:rsidR="00657EEA" w:rsidRDefault="00657EEA" w:rsidP="00657EEA">
      <w:pPr>
        <w:jc w:val="center"/>
        <w:rPr>
          <w:rFonts w:ascii="Trajan Pro" w:hAnsi="Trajan Pro"/>
          <w:b/>
          <w:bCs/>
          <w:sz w:val="28"/>
          <w:lang w:val="es-ES_tradnl"/>
        </w:rPr>
      </w:pPr>
    </w:p>
    <w:p w:rsidR="00764790" w:rsidRDefault="00764790" w:rsidP="00657EEA">
      <w:pPr>
        <w:jc w:val="center"/>
        <w:rPr>
          <w:rFonts w:ascii="Trajan Pro" w:hAnsi="Trajan Pro"/>
          <w:b/>
          <w:bCs/>
          <w:sz w:val="28"/>
          <w:lang w:val="es-ES_tradnl"/>
        </w:rPr>
      </w:pPr>
    </w:p>
    <w:p w:rsidR="00764790" w:rsidRDefault="00764790" w:rsidP="00657EEA">
      <w:pPr>
        <w:jc w:val="center"/>
        <w:rPr>
          <w:rFonts w:ascii="Trajan Pro" w:hAnsi="Trajan Pro"/>
          <w:b/>
          <w:bCs/>
          <w:sz w:val="28"/>
          <w:lang w:val="es-ES_tradnl"/>
        </w:rPr>
      </w:pPr>
    </w:p>
    <w:p w:rsidR="00764790" w:rsidRPr="000D00C2" w:rsidRDefault="00764790" w:rsidP="00657EEA">
      <w:pPr>
        <w:jc w:val="center"/>
        <w:rPr>
          <w:rFonts w:ascii="Trajan Pro" w:hAnsi="Trajan Pro"/>
          <w:b/>
          <w:bCs/>
          <w:sz w:val="28"/>
          <w:lang w:val="es-ES_tradnl"/>
        </w:rPr>
      </w:pPr>
    </w:p>
    <w:p w:rsidR="00657EEA" w:rsidRPr="000D00C2" w:rsidRDefault="00657EEA" w:rsidP="00657EEA">
      <w:pPr>
        <w:jc w:val="center"/>
        <w:rPr>
          <w:rFonts w:ascii="Trajan Pro" w:hAnsi="Trajan Pro"/>
          <w:b/>
          <w:bCs/>
          <w:sz w:val="28"/>
          <w:lang w:val="es-ES_tradnl"/>
        </w:rPr>
      </w:pPr>
    </w:p>
    <w:p w:rsidR="00764790" w:rsidRPr="000D00C2" w:rsidRDefault="00764790" w:rsidP="00764790">
      <w:pPr>
        <w:rPr>
          <w:rFonts w:ascii="Trajan Pro" w:hAnsi="Trajan Pro"/>
          <w:b/>
          <w:bCs/>
          <w:sz w:val="28"/>
          <w:lang w:val="es-ES_tradnl"/>
        </w:rPr>
      </w:pPr>
    </w:p>
    <w:p w:rsidR="00657EEA" w:rsidRPr="000D00C2" w:rsidRDefault="00657EEA" w:rsidP="00657EEA">
      <w:pPr>
        <w:jc w:val="center"/>
        <w:rPr>
          <w:rFonts w:ascii="Trajan Pro" w:hAnsi="Trajan Pro"/>
          <w:b/>
          <w:bCs/>
          <w:sz w:val="28"/>
          <w:lang w:val="es-ES_tradnl"/>
        </w:rPr>
      </w:pPr>
    </w:p>
    <w:p w:rsidR="00657EEA" w:rsidRPr="000D00C2" w:rsidRDefault="00657EEA" w:rsidP="00657EEA">
      <w:pPr>
        <w:jc w:val="center"/>
        <w:rPr>
          <w:rFonts w:ascii="Trajan Pro" w:hAnsi="Trajan Pro"/>
          <w:b/>
          <w:bCs/>
          <w:sz w:val="28"/>
          <w:lang w:val="es-ES_tradnl"/>
        </w:rPr>
      </w:pPr>
    </w:p>
    <w:p w:rsidR="00983731" w:rsidRPr="00764790" w:rsidRDefault="00B77AF5" w:rsidP="00983731">
      <w:pPr>
        <w:jc w:val="center"/>
        <w:rPr>
          <w:rFonts w:ascii="Times New Roman" w:hAnsi="Times New Roman"/>
          <w:b/>
          <w:bCs/>
          <w:sz w:val="40"/>
          <w:szCs w:val="40"/>
          <w:lang w:val="es-ES_tradnl"/>
        </w:rPr>
      </w:pPr>
      <w:r>
        <w:rPr>
          <w:rFonts w:ascii="Times New Roman" w:hAnsi="Times New Roman"/>
          <w:b/>
          <w:bCs/>
          <w:sz w:val="40"/>
          <w:szCs w:val="40"/>
          <w:lang w:val="es-ES_tradnl"/>
        </w:rPr>
        <w:t>ARGENTINA</w:t>
      </w:r>
    </w:p>
    <w:p w:rsidR="000C7DD3" w:rsidRPr="00764790" w:rsidRDefault="000C7DD3" w:rsidP="00983731">
      <w:pPr>
        <w:jc w:val="center"/>
        <w:rPr>
          <w:rFonts w:ascii="Times New Roman" w:hAnsi="Times New Roman"/>
          <w:b/>
          <w:bCs/>
          <w:sz w:val="40"/>
          <w:szCs w:val="40"/>
          <w:lang w:val="es-ES_tradnl"/>
        </w:rPr>
      </w:pPr>
    </w:p>
    <w:p w:rsidR="00B77AF5" w:rsidRDefault="00B77AF5" w:rsidP="005F3E16">
      <w:pPr>
        <w:jc w:val="center"/>
        <w:rPr>
          <w:rFonts w:ascii="Times New Roman" w:hAnsi="Times New Roman"/>
          <w:b/>
          <w:bCs/>
          <w:sz w:val="40"/>
          <w:szCs w:val="40"/>
          <w:lang w:val="es-ES"/>
        </w:rPr>
      </w:pPr>
      <w:r w:rsidRPr="00B77AF5">
        <w:rPr>
          <w:rFonts w:ascii="Times New Roman" w:hAnsi="Times New Roman"/>
          <w:b/>
          <w:bCs/>
          <w:sz w:val="40"/>
          <w:szCs w:val="40"/>
          <w:lang w:val="es-ES"/>
        </w:rPr>
        <w:t>PROGRAMA DE INVERSIONES MUNICIPALES</w:t>
      </w:r>
    </w:p>
    <w:p w:rsidR="005F3E16" w:rsidRDefault="005F3E16" w:rsidP="005F3E16">
      <w:pPr>
        <w:jc w:val="center"/>
        <w:rPr>
          <w:rFonts w:ascii="Times New Roman" w:hAnsi="Times New Roman"/>
          <w:b/>
          <w:bCs/>
          <w:sz w:val="40"/>
          <w:szCs w:val="40"/>
          <w:lang w:val="es-ES"/>
        </w:rPr>
      </w:pPr>
      <w:r w:rsidRPr="00764790">
        <w:rPr>
          <w:rFonts w:ascii="Times New Roman" w:hAnsi="Times New Roman"/>
          <w:b/>
          <w:bCs/>
          <w:sz w:val="40"/>
          <w:szCs w:val="40"/>
          <w:lang w:val="es-ES"/>
        </w:rPr>
        <w:t>(</w:t>
      </w:r>
      <w:r w:rsidR="00B77AF5">
        <w:rPr>
          <w:rFonts w:ascii="Times New Roman" w:hAnsi="Times New Roman"/>
          <w:b/>
          <w:bCs/>
          <w:sz w:val="40"/>
          <w:szCs w:val="40"/>
          <w:lang w:val="es-ES"/>
        </w:rPr>
        <w:t>A</w:t>
      </w:r>
      <w:r w:rsidR="000C7DD3" w:rsidRPr="00764790">
        <w:rPr>
          <w:rFonts w:ascii="Times New Roman" w:hAnsi="Times New Roman"/>
          <w:b/>
          <w:bCs/>
          <w:sz w:val="40"/>
          <w:szCs w:val="40"/>
          <w:lang w:val="es-ES"/>
        </w:rPr>
        <w:t>R</w:t>
      </w:r>
      <w:r w:rsidRPr="00764790">
        <w:rPr>
          <w:rFonts w:ascii="Times New Roman" w:hAnsi="Times New Roman"/>
          <w:b/>
          <w:bCs/>
          <w:sz w:val="40"/>
          <w:szCs w:val="40"/>
          <w:lang w:val="es-ES"/>
        </w:rPr>
        <w:t>-L1</w:t>
      </w:r>
      <w:r w:rsidR="00220B4C">
        <w:rPr>
          <w:rFonts w:ascii="Times New Roman" w:hAnsi="Times New Roman"/>
          <w:b/>
          <w:bCs/>
          <w:sz w:val="40"/>
          <w:szCs w:val="40"/>
          <w:lang w:val="es-ES"/>
        </w:rPr>
        <w:t>1</w:t>
      </w:r>
      <w:r w:rsidR="00B77AF5">
        <w:rPr>
          <w:rFonts w:ascii="Times New Roman" w:hAnsi="Times New Roman"/>
          <w:b/>
          <w:bCs/>
          <w:sz w:val="40"/>
          <w:szCs w:val="40"/>
          <w:lang w:val="es-ES"/>
        </w:rPr>
        <w:t>4</w:t>
      </w:r>
      <w:r w:rsidR="000C7DD3" w:rsidRPr="00764790">
        <w:rPr>
          <w:rFonts w:ascii="Times New Roman" w:hAnsi="Times New Roman"/>
          <w:b/>
          <w:bCs/>
          <w:sz w:val="40"/>
          <w:szCs w:val="40"/>
          <w:lang w:val="es-ES"/>
        </w:rPr>
        <w:t>8</w:t>
      </w:r>
      <w:r w:rsidRPr="00764790">
        <w:rPr>
          <w:rFonts w:ascii="Times New Roman" w:hAnsi="Times New Roman"/>
          <w:b/>
          <w:bCs/>
          <w:sz w:val="40"/>
          <w:szCs w:val="40"/>
          <w:lang w:val="es-ES"/>
        </w:rPr>
        <w:t>)</w:t>
      </w:r>
    </w:p>
    <w:p w:rsidR="00B34EBB" w:rsidRPr="00764790" w:rsidRDefault="00B34EBB" w:rsidP="005F3E16">
      <w:pPr>
        <w:jc w:val="center"/>
        <w:rPr>
          <w:rFonts w:ascii="Times New Roman" w:hAnsi="Times New Roman"/>
          <w:b/>
          <w:bCs/>
          <w:sz w:val="40"/>
          <w:szCs w:val="40"/>
          <w:lang w:val="es-ES"/>
        </w:rPr>
      </w:pPr>
    </w:p>
    <w:p w:rsidR="005F3E16" w:rsidRPr="009705FE" w:rsidRDefault="009705FE">
      <w:pPr>
        <w:jc w:val="center"/>
        <w:rPr>
          <w:rFonts w:ascii="Times New Roman" w:hAnsi="Times New Roman"/>
          <w:b/>
          <w:bCs/>
          <w:sz w:val="40"/>
          <w:szCs w:val="40"/>
          <w:lang w:val="es-ES"/>
        </w:rPr>
      </w:pPr>
      <w:r w:rsidRPr="009705FE">
        <w:rPr>
          <w:rFonts w:ascii="Times New Roman" w:hAnsi="Times New Roman"/>
          <w:b/>
          <w:bCs/>
          <w:sz w:val="40"/>
          <w:szCs w:val="40"/>
          <w:lang w:val="es-AR"/>
        </w:rPr>
        <w:t>Evaluación Económic</w:t>
      </w:r>
      <w:r w:rsidR="007D1AB1">
        <w:rPr>
          <w:rFonts w:ascii="Times New Roman" w:hAnsi="Times New Roman"/>
          <w:b/>
          <w:bCs/>
          <w:sz w:val="40"/>
          <w:szCs w:val="40"/>
          <w:lang w:val="es-AR"/>
        </w:rPr>
        <w:t>a</w:t>
      </w:r>
    </w:p>
    <w:p w:rsidR="005F3E16" w:rsidRDefault="00FA15F8">
      <w:pPr>
        <w:jc w:val="center"/>
        <w:rPr>
          <w:rFonts w:ascii="Times New Roman" w:hAnsi="Times New Roman"/>
          <w:b/>
          <w:bCs/>
          <w:sz w:val="28"/>
          <w:szCs w:val="28"/>
          <w:lang w:val="es-ES"/>
        </w:rPr>
      </w:pPr>
      <w:r>
        <w:rPr>
          <w:rFonts w:ascii="Times New Roman" w:hAnsi="Times New Roman"/>
          <w:b/>
          <w:bCs/>
          <w:sz w:val="28"/>
          <w:szCs w:val="28"/>
          <w:lang w:val="es-ES"/>
        </w:rPr>
        <w:t>Resultados preliminares</w:t>
      </w:r>
    </w:p>
    <w:p w:rsidR="00764790" w:rsidRDefault="00764790">
      <w:pPr>
        <w:jc w:val="center"/>
        <w:rPr>
          <w:rFonts w:ascii="Times New Roman" w:hAnsi="Times New Roman"/>
          <w:b/>
          <w:bCs/>
          <w:sz w:val="28"/>
          <w:szCs w:val="28"/>
          <w:lang w:val="es-ES"/>
        </w:rPr>
      </w:pPr>
    </w:p>
    <w:p w:rsidR="000C7DD3" w:rsidRDefault="000C7DD3">
      <w:pPr>
        <w:jc w:val="center"/>
        <w:rPr>
          <w:rFonts w:ascii="Times New Roman" w:hAnsi="Times New Roman"/>
          <w:b/>
          <w:bCs/>
          <w:sz w:val="28"/>
          <w:szCs w:val="28"/>
          <w:lang w:val="es-ES"/>
        </w:rPr>
      </w:pPr>
    </w:p>
    <w:p w:rsidR="009705FE" w:rsidRDefault="009705FE">
      <w:pPr>
        <w:jc w:val="center"/>
        <w:rPr>
          <w:rFonts w:ascii="Times New Roman" w:hAnsi="Times New Roman"/>
          <w:b/>
          <w:bCs/>
          <w:sz w:val="28"/>
          <w:szCs w:val="28"/>
          <w:lang w:val="es-ES"/>
        </w:rPr>
      </w:pPr>
    </w:p>
    <w:p w:rsidR="009705FE" w:rsidRDefault="009705FE">
      <w:pPr>
        <w:jc w:val="center"/>
        <w:rPr>
          <w:rFonts w:ascii="Times New Roman" w:hAnsi="Times New Roman"/>
          <w:b/>
          <w:bCs/>
          <w:sz w:val="28"/>
          <w:szCs w:val="28"/>
          <w:lang w:val="es-ES"/>
        </w:rPr>
      </w:pPr>
    </w:p>
    <w:p w:rsidR="009705FE" w:rsidRPr="00A7251C" w:rsidRDefault="009705FE">
      <w:pPr>
        <w:jc w:val="center"/>
        <w:rPr>
          <w:rFonts w:ascii="Times New Roman" w:hAnsi="Times New Roman"/>
          <w:b/>
          <w:bCs/>
          <w:sz w:val="28"/>
          <w:szCs w:val="28"/>
          <w:lang w:val="es-ES"/>
        </w:rPr>
      </w:pPr>
    </w:p>
    <w:p w:rsidR="00657EEA" w:rsidRPr="00A7251C" w:rsidRDefault="00657EEA" w:rsidP="00657EEA">
      <w:pPr>
        <w:jc w:val="center"/>
        <w:rPr>
          <w:rFonts w:ascii="Times New Roman" w:hAnsi="Times New Roman"/>
          <w:b/>
          <w:bCs/>
          <w:sz w:val="28"/>
          <w:szCs w:val="19"/>
          <w:lang w:val="es-AR"/>
        </w:rPr>
      </w:pPr>
    </w:p>
    <w:p w:rsidR="00657EEA" w:rsidRPr="00990B73" w:rsidRDefault="00657EEA" w:rsidP="00657EEA">
      <w:pPr>
        <w:jc w:val="center"/>
        <w:rPr>
          <w:b/>
          <w:bCs/>
          <w:sz w:val="28"/>
          <w:szCs w:val="19"/>
          <w:lang w:val="es-ES_tradnl"/>
        </w:rPr>
      </w:pPr>
    </w:p>
    <w:p w:rsidR="00657EEA" w:rsidRPr="00990B73" w:rsidRDefault="00657EEA" w:rsidP="00657EEA">
      <w:pPr>
        <w:jc w:val="center"/>
        <w:rPr>
          <w:b/>
          <w:bCs/>
          <w:sz w:val="28"/>
          <w:szCs w:val="19"/>
          <w:lang w:val="es-ES_tradnl"/>
        </w:rPr>
      </w:pPr>
    </w:p>
    <w:p w:rsidR="00657EEA" w:rsidRPr="00990B73" w:rsidRDefault="00657EEA" w:rsidP="00657EEA">
      <w:pPr>
        <w:jc w:val="center"/>
        <w:rPr>
          <w:b/>
          <w:bCs/>
          <w:sz w:val="28"/>
          <w:lang w:val="es-ES_tradnl"/>
        </w:rPr>
      </w:pPr>
    </w:p>
    <w:p w:rsidR="00657EEA" w:rsidRPr="00990B73" w:rsidRDefault="00657EEA" w:rsidP="00657EEA">
      <w:pPr>
        <w:jc w:val="center"/>
        <w:rPr>
          <w:b/>
          <w:bCs/>
          <w:sz w:val="28"/>
          <w:lang w:val="es-ES_tradnl"/>
        </w:rPr>
      </w:pPr>
    </w:p>
    <w:p w:rsidR="00657EEA" w:rsidRPr="00990B73" w:rsidRDefault="00657EEA" w:rsidP="00657EEA">
      <w:pPr>
        <w:jc w:val="center"/>
        <w:rPr>
          <w:b/>
          <w:bCs/>
          <w:sz w:val="28"/>
          <w:lang w:val="es-ES_tradnl"/>
        </w:rPr>
      </w:pPr>
    </w:p>
    <w:p w:rsidR="00657EEA" w:rsidRPr="00990B73" w:rsidRDefault="00657EEA" w:rsidP="00657EEA">
      <w:pPr>
        <w:jc w:val="center"/>
        <w:rPr>
          <w:b/>
          <w:bCs/>
          <w:sz w:val="28"/>
          <w:lang w:val="es-ES_tradnl"/>
        </w:rPr>
      </w:pPr>
    </w:p>
    <w:p w:rsidR="00657EEA" w:rsidRDefault="00657EEA" w:rsidP="00657EEA">
      <w:pPr>
        <w:jc w:val="center"/>
        <w:rPr>
          <w:b/>
          <w:bCs/>
          <w:sz w:val="28"/>
          <w:lang w:val="es-ES_tradnl"/>
        </w:rPr>
      </w:pPr>
    </w:p>
    <w:p w:rsidR="009705FE" w:rsidRDefault="009705FE" w:rsidP="00764790">
      <w:pPr>
        <w:rPr>
          <w:b/>
          <w:bCs/>
          <w:sz w:val="28"/>
          <w:lang w:val="es-ES_tradnl"/>
        </w:rPr>
      </w:pPr>
    </w:p>
    <w:p w:rsidR="007C3EF4" w:rsidRPr="00990B73" w:rsidRDefault="007C3EF4" w:rsidP="00657EEA">
      <w:pPr>
        <w:jc w:val="center"/>
        <w:rPr>
          <w:b/>
          <w:bCs/>
          <w:sz w:val="28"/>
          <w:lang w:val="es-ES_tradnl"/>
        </w:rPr>
      </w:pPr>
    </w:p>
    <w:p w:rsidR="00657EEA" w:rsidRDefault="00B77AF5" w:rsidP="00657EEA">
      <w:pPr>
        <w:jc w:val="center"/>
        <w:rPr>
          <w:rFonts w:ascii="Times New Roman" w:hAnsi="Times New Roman"/>
          <w:b/>
          <w:bCs/>
          <w:sz w:val="24"/>
          <w:szCs w:val="24"/>
          <w:lang w:val="es-ES_tradnl"/>
        </w:rPr>
      </w:pPr>
      <w:r>
        <w:rPr>
          <w:rFonts w:ascii="Times New Roman" w:hAnsi="Times New Roman"/>
          <w:b/>
          <w:bCs/>
          <w:sz w:val="24"/>
          <w:szCs w:val="24"/>
          <w:lang w:val="es-ES_tradnl"/>
        </w:rPr>
        <w:t>Buenos Aires</w:t>
      </w:r>
      <w:r w:rsidR="000C7DD3" w:rsidRPr="00B90CDE">
        <w:rPr>
          <w:rFonts w:ascii="Times New Roman" w:hAnsi="Times New Roman"/>
          <w:b/>
          <w:bCs/>
          <w:sz w:val="24"/>
          <w:szCs w:val="24"/>
          <w:lang w:val="es-ES_tradnl"/>
        </w:rPr>
        <w:t xml:space="preserve">, </w:t>
      </w:r>
      <w:r w:rsidR="00C006E6">
        <w:rPr>
          <w:rFonts w:ascii="Times New Roman" w:hAnsi="Times New Roman"/>
          <w:b/>
          <w:bCs/>
          <w:sz w:val="24"/>
          <w:szCs w:val="24"/>
          <w:lang w:val="es-ES_tradnl"/>
        </w:rPr>
        <w:t>22</w:t>
      </w:r>
      <w:r w:rsidR="000C7DD3" w:rsidRPr="00B90CDE">
        <w:rPr>
          <w:rFonts w:ascii="Times New Roman" w:hAnsi="Times New Roman"/>
          <w:b/>
          <w:bCs/>
          <w:sz w:val="24"/>
          <w:szCs w:val="24"/>
          <w:lang w:val="es-ES_tradnl"/>
        </w:rPr>
        <w:t xml:space="preserve"> de </w:t>
      </w:r>
      <w:r w:rsidR="00C006E6">
        <w:rPr>
          <w:rFonts w:ascii="Times New Roman" w:hAnsi="Times New Roman"/>
          <w:b/>
          <w:bCs/>
          <w:sz w:val="24"/>
          <w:szCs w:val="24"/>
          <w:lang w:val="es-ES_tradnl"/>
        </w:rPr>
        <w:t>Octubre</w:t>
      </w:r>
      <w:r w:rsidR="008920EF">
        <w:rPr>
          <w:rFonts w:ascii="Times New Roman" w:hAnsi="Times New Roman"/>
          <w:b/>
          <w:bCs/>
          <w:sz w:val="24"/>
          <w:szCs w:val="24"/>
          <w:lang w:val="es-ES_tradnl"/>
        </w:rPr>
        <w:t xml:space="preserve"> </w:t>
      </w:r>
      <w:r w:rsidR="000C7DD3" w:rsidRPr="00B90CDE">
        <w:rPr>
          <w:rFonts w:ascii="Times New Roman" w:hAnsi="Times New Roman"/>
          <w:b/>
          <w:bCs/>
          <w:sz w:val="24"/>
          <w:szCs w:val="24"/>
          <w:lang w:val="es-ES_tradnl"/>
        </w:rPr>
        <w:t>de 201</w:t>
      </w:r>
      <w:r>
        <w:rPr>
          <w:rFonts w:ascii="Times New Roman" w:hAnsi="Times New Roman"/>
          <w:b/>
          <w:bCs/>
          <w:sz w:val="24"/>
          <w:szCs w:val="24"/>
          <w:lang w:val="es-ES_tradnl"/>
        </w:rPr>
        <w:t>2</w:t>
      </w:r>
    </w:p>
    <w:p w:rsidR="00C006E6" w:rsidRDefault="00C006E6" w:rsidP="008F680B">
      <w:pPr>
        <w:pStyle w:val="TOCHeading"/>
        <w:ind w:left="360"/>
        <w:rPr>
          <w:b w:val="0"/>
          <w:bCs w:val="0"/>
          <w:lang w:val="es-ES_tradnl"/>
        </w:rPr>
        <w:sectPr w:rsidR="00C006E6" w:rsidSect="00C006E6">
          <w:headerReference w:type="default" r:id="rId9"/>
          <w:footerReference w:type="even" r:id="rId10"/>
          <w:footerReference w:type="default" r:id="rId11"/>
          <w:type w:val="continuous"/>
          <w:pgSz w:w="12240" w:h="15840" w:code="1"/>
          <w:pgMar w:top="1440" w:right="1800" w:bottom="1440" w:left="1800" w:header="720" w:footer="720" w:gutter="0"/>
          <w:pgNumType w:start="1"/>
          <w:cols w:space="720"/>
        </w:sectPr>
      </w:pPr>
    </w:p>
    <w:p w:rsidR="00685536" w:rsidRPr="00BB7575" w:rsidRDefault="00685536" w:rsidP="008F680B">
      <w:pPr>
        <w:pStyle w:val="TOCHeading"/>
        <w:ind w:left="360"/>
        <w:rPr>
          <w:rFonts w:ascii="Times New Roman" w:hAnsi="Times New Roman"/>
          <w:i w:val="0"/>
          <w:color w:val="000000"/>
        </w:rPr>
      </w:pPr>
      <w:r w:rsidRPr="00BB7575">
        <w:rPr>
          <w:rFonts w:ascii="Times New Roman" w:hAnsi="Times New Roman"/>
          <w:i w:val="0"/>
          <w:color w:val="000000"/>
        </w:rPr>
        <w:lastRenderedPageBreak/>
        <w:t>Contenido</w:t>
      </w:r>
    </w:p>
    <w:p w:rsidR="00B50375" w:rsidRPr="00BB7575" w:rsidRDefault="00B50375" w:rsidP="00B50375">
      <w:pPr>
        <w:rPr>
          <w:rFonts w:ascii="Times New Roman" w:hAnsi="Times New Roman"/>
          <w:sz w:val="22"/>
          <w:szCs w:val="22"/>
          <w:lang w:val="es-ES"/>
        </w:rPr>
      </w:pPr>
    </w:p>
    <w:p w:rsidR="00B50375" w:rsidRPr="00BB7575" w:rsidRDefault="00B50375" w:rsidP="00B50375">
      <w:pPr>
        <w:rPr>
          <w:rFonts w:ascii="Times New Roman" w:hAnsi="Times New Roman"/>
          <w:sz w:val="22"/>
          <w:szCs w:val="22"/>
          <w:lang w:val="es-ES"/>
        </w:rPr>
      </w:pPr>
    </w:p>
    <w:p w:rsidR="007C7220" w:rsidRDefault="00F7699C">
      <w:pPr>
        <w:pStyle w:val="TOC1"/>
        <w:rPr>
          <w:rFonts w:asciiTheme="minorHAnsi" w:eastAsiaTheme="minorEastAsia" w:hAnsiTheme="minorHAnsi" w:cstheme="minorBidi"/>
          <w:b w:val="0"/>
          <w:bCs w:val="0"/>
          <w:caps w:val="0"/>
          <w:noProof/>
          <w:sz w:val="22"/>
          <w:szCs w:val="22"/>
          <w:lang w:val="es-AR" w:eastAsia="es-AR"/>
        </w:rPr>
      </w:pPr>
      <w:r w:rsidRPr="00BB7575">
        <w:rPr>
          <w:sz w:val="22"/>
          <w:szCs w:val="22"/>
          <w:lang w:val="es-ES"/>
        </w:rPr>
        <w:fldChar w:fldCharType="begin"/>
      </w:r>
      <w:r w:rsidR="000822B7" w:rsidRPr="00BB7575">
        <w:rPr>
          <w:sz w:val="22"/>
          <w:szCs w:val="22"/>
          <w:lang w:val="es-ES"/>
        </w:rPr>
        <w:instrText xml:space="preserve"> TOC \o "1-4" \h \z \u </w:instrText>
      </w:r>
      <w:r w:rsidRPr="00BB7575">
        <w:rPr>
          <w:sz w:val="22"/>
          <w:szCs w:val="22"/>
          <w:lang w:val="es-ES"/>
        </w:rPr>
        <w:fldChar w:fldCharType="separate"/>
      </w:r>
      <w:hyperlink w:anchor="_Toc338795935" w:history="1">
        <w:r w:rsidR="007C7220" w:rsidRPr="00B152BF">
          <w:rPr>
            <w:rStyle w:val="Hyperlink"/>
            <w:noProof/>
          </w:rPr>
          <w:t>1.</w:t>
        </w:r>
        <w:r w:rsidR="007C7220">
          <w:rPr>
            <w:rFonts w:asciiTheme="minorHAnsi" w:eastAsiaTheme="minorEastAsia" w:hAnsiTheme="minorHAnsi" w:cstheme="minorBidi"/>
            <w:b w:val="0"/>
            <w:bCs w:val="0"/>
            <w:caps w:val="0"/>
            <w:noProof/>
            <w:sz w:val="22"/>
            <w:szCs w:val="22"/>
            <w:lang w:val="es-AR" w:eastAsia="es-AR"/>
          </w:rPr>
          <w:tab/>
        </w:r>
        <w:r w:rsidR="007C7220" w:rsidRPr="00B152BF">
          <w:rPr>
            <w:rStyle w:val="Hyperlink"/>
            <w:noProof/>
          </w:rPr>
          <w:t>INTRODUCCIÓN</w:t>
        </w:r>
        <w:r w:rsidR="007C7220">
          <w:rPr>
            <w:noProof/>
            <w:webHidden/>
          </w:rPr>
          <w:tab/>
        </w:r>
        <w:r w:rsidR="007C7220">
          <w:rPr>
            <w:noProof/>
            <w:webHidden/>
          </w:rPr>
          <w:fldChar w:fldCharType="begin"/>
        </w:r>
        <w:r w:rsidR="007C7220">
          <w:rPr>
            <w:noProof/>
            <w:webHidden/>
          </w:rPr>
          <w:instrText xml:space="preserve"> PAGEREF _Toc338795935 \h </w:instrText>
        </w:r>
        <w:r w:rsidR="007C7220">
          <w:rPr>
            <w:noProof/>
            <w:webHidden/>
          </w:rPr>
        </w:r>
        <w:r w:rsidR="007C7220">
          <w:rPr>
            <w:noProof/>
            <w:webHidden/>
          </w:rPr>
          <w:fldChar w:fldCharType="separate"/>
        </w:r>
        <w:r w:rsidR="00B30BFA">
          <w:rPr>
            <w:noProof/>
            <w:webHidden/>
          </w:rPr>
          <w:t>2</w:t>
        </w:r>
        <w:r w:rsidR="007C7220">
          <w:rPr>
            <w:noProof/>
            <w:webHidden/>
          </w:rPr>
          <w:fldChar w:fldCharType="end"/>
        </w:r>
      </w:hyperlink>
    </w:p>
    <w:p w:rsidR="007C7220" w:rsidRDefault="00A611FE">
      <w:pPr>
        <w:pStyle w:val="TOC3"/>
        <w:tabs>
          <w:tab w:val="right" w:leader="dot" w:pos="8630"/>
        </w:tabs>
        <w:rPr>
          <w:rFonts w:asciiTheme="minorHAnsi" w:eastAsiaTheme="minorEastAsia" w:hAnsiTheme="minorHAnsi" w:cstheme="minorBidi"/>
          <w:i w:val="0"/>
          <w:iCs w:val="0"/>
          <w:noProof/>
          <w:sz w:val="22"/>
          <w:szCs w:val="22"/>
          <w:lang w:val="es-AR" w:eastAsia="es-AR"/>
        </w:rPr>
      </w:pPr>
      <w:hyperlink w:anchor="_Toc338795936" w:history="1">
        <w:r w:rsidR="007C7220" w:rsidRPr="00B152BF">
          <w:rPr>
            <w:rStyle w:val="Hyperlink"/>
            <w:b/>
            <w:noProof/>
          </w:rPr>
          <w:t>La carencia de infraestructura municipal en Argentina y en la Región del Norte Grande</w:t>
        </w:r>
        <w:r w:rsidR="007C7220">
          <w:rPr>
            <w:noProof/>
            <w:webHidden/>
          </w:rPr>
          <w:tab/>
        </w:r>
        <w:r w:rsidR="007C7220">
          <w:rPr>
            <w:noProof/>
            <w:webHidden/>
          </w:rPr>
          <w:fldChar w:fldCharType="begin"/>
        </w:r>
        <w:r w:rsidR="007C7220">
          <w:rPr>
            <w:noProof/>
            <w:webHidden/>
          </w:rPr>
          <w:instrText xml:space="preserve"> PAGEREF _Toc338795936 \h </w:instrText>
        </w:r>
        <w:r w:rsidR="007C7220">
          <w:rPr>
            <w:noProof/>
            <w:webHidden/>
          </w:rPr>
        </w:r>
        <w:r w:rsidR="007C7220">
          <w:rPr>
            <w:noProof/>
            <w:webHidden/>
          </w:rPr>
          <w:fldChar w:fldCharType="separate"/>
        </w:r>
        <w:r w:rsidR="00B30BFA">
          <w:rPr>
            <w:noProof/>
            <w:webHidden/>
          </w:rPr>
          <w:t>2</w:t>
        </w:r>
        <w:r w:rsidR="007C7220">
          <w:rPr>
            <w:noProof/>
            <w:webHidden/>
          </w:rPr>
          <w:fldChar w:fldCharType="end"/>
        </w:r>
      </w:hyperlink>
    </w:p>
    <w:p w:rsidR="007C7220" w:rsidRDefault="00A611FE">
      <w:pPr>
        <w:pStyle w:val="TOC3"/>
        <w:tabs>
          <w:tab w:val="right" w:leader="dot" w:pos="8630"/>
        </w:tabs>
        <w:rPr>
          <w:rFonts w:asciiTheme="minorHAnsi" w:eastAsiaTheme="minorEastAsia" w:hAnsiTheme="minorHAnsi" w:cstheme="minorBidi"/>
          <w:i w:val="0"/>
          <w:iCs w:val="0"/>
          <w:noProof/>
          <w:sz w:val="22"/>
          <w:szCs w:val="22"/>
          <w:lang w:val="es-AR" w:eastAsia="es-AR"/>
        </w:rPr>
      </w:pPr>
      <w:hyperlink w:anchor="_Toc338795937" w:history="1">
        <w:r w:rsidR="007C7220" w:rsidRPr="00B152BF">
          <w:rPr>
            <w:rStyle w:val="Hyperlink"/>
            <w:b/>
            <w:noProof/>
          </w:rPr>
          <w:t>Objetivos y componentes del Programa</w:t>
        </w:r>
        <w:r w:rsidR="007C7220">
          <w:rPr>
            <w:noProof/>
            <w:webHidden/>
          </w:rPr>
          <w:tab/>
        </w:r>
        <w:r w:rsidR="007C7220">
          <w:rPr>
            <w:noProof/>
            <w:webHidden/>
          </w:rPr>
          <w:fldChar w:fldCharType="begin"/>
        </w:r>
        <w:r w:rsidR="007C7220">
          <w:rPr>
            <w:noProof/>
            <w:webHidden/>
          </w:rPr>
          <w:instrText xml:space="preserve"> PAGEREF _Toc338795937 \h </w:instrText>
        </w:r>
        <w:r w:rsidR="007C7220">
          <w:rPr>
            <w:noProof/>
            <w:webHidden/>
          </w:rPr>
        </w:r>
        <w:r w:rsidR="007C7220">
          <w:rPr>
            <w:noProof/>
            <w:webHidden/>
          </w:rPr>
          <w:fldChar w:fldCharType="separate"/>
        </w:r>
        <w:r w:rsidR="00B30BFA">
          <w:rPr>
            <w:noProof/>
            <w:webHidden/>
          </w:rPr>
          <w:t>3</w:t>
        </w:r>
        <w:r w:rsidR="007C7220">
          <w:rPr>
            <w:noProof/>
            <w:webHidden/>
          </w:rPr>
          <w:fldChar w:fldCharType="end"/>
        </w:r>
      </w:hyperlink>
    </w:p>
    <w:p w:rsidR="007C7220" w:rsidRDefault="00A611FE">
      <w:pPr>
        <w:pStyle w:val="TOC1"/>
        <w:rPr>
          <w:rFonts w:asciiTheme="minorHAnsi" w:eastAsiaTheme="minorEastAsia" w:hAnsiTheme="minorHAnsi" w:cstheme="minorBidi"/>
          <w:b w:val="0"/>
          <w:bCs w:val="0"/>
          <w:caps w:val="0"/>
          <w:noProof/>
          <w:sz w:val="22"/>
          <w:szCs w:val="22"/>
          <w:lang w:val="es-AR" w:eastAsia="es-AR"/>
        </w:rPr>
      </w:pPr>
      <w:hyperlink w:anchor="_Toc338795938" w:history="1">
        <w:r w:rsidR="007C7220" w:rsidRPr="00B152BF">
          <w:rPr>
            <w:rStyle w:val="Hyperlink"/>
            <w:noProof/>
          </w:rPr>
          <w:t>2.</w:t>
        </w:r>
        <w:r w:rsidR="007C7220">
          <w:rPr>
            <w:rFonts w:asciiTheme="minorHAnsi" w:eastAsiaTheme="minorEastAsia" w:hAnsiTheme="minorHAnsi" w:cstheme="minorBidi"/>
            <w:b w:val="0"/>
            <w:bCs w:val="0"/>
            <w:caps w:val="0"/>
            <w:noProof/>
            <w:sz w:val="22"/>
            <w:szCs w:val="22"/>
            <w:lang w:val="es-AR" w:eastAsia="es-AR"/>
          </w:rPr>
          <w:tab/>
        </w:r>
        <w:r w:rsidR="007C7220" w:rsidRPr="00B152BF">
          <w:rPr>
            <w:rStyle w:val="Hyperlink"/>
            <w:noProof/>
          </w:rPr>
          <w:t>METODOLOGÍA Y SUPUESTOS</w:t>
        </w:r>
        <w:r w:rsidR="007C7220">
          <w:rPr>
            <w:noProof/>
            <w:webHidden/>
          </w:rPr>
          <w:tab/>
        </w:r>
        <w:r w:rsidR="007C7220">
          <w:rPr>
            <w:noProof/>
            <w:webHidden/>
          </w:rPr>
          <w:fldChar w:fldCharType="begin"/>
        </w:r>
        <w:r w:rsidR="007C7220">
          <w:rPr>
            <w:noProof/>
            <w:webHidden/>
          </w:rPr>
          <w:instrText xml:space="preserve"> PAGEREF _Toc338795938 \h </w:instrText>
        </w:r>
        <w:r w:rsidR="007C7220">
          <w:rPr>
            <w:noProof/>
            <w:webHidden/>
          </w:rPr>
        </w:r>
        <w:r w:rsidR="007C7220">
          <w:rPr>
            <w:noProof/>
            <w:webHidden/>
          </w:rPr>
          <w:fldChar w:fldCharType="separate"/>
        </w:r>
        <w:r w:rsidR="00B30BFA">
          <w:rPr>
            <w:noProof/>
            <w:webHidden/>
          </w:rPr>
          <w:t>5</w:t>
        </w:r>
        <w:r w:rsidR="007C7220">
          <w:rPr>
            <w:noProof/>
            <w:webHidden/>
          </w:rPr>
          <w:fldChar w:fldCharType="end"/>
        </w:r>
      </w:hyperlink>
    </w:p>
    <w:p w:rsidR="007C7220" w:rsidRDefault="00A611FE">
      <w:pPr>
        <w:pStyle w:val="TOC3"/>
        <w:tabs>
          <w:tab w:val="right" w:leader="dot" w:pos="8630"/>
        </w:tabs>
        <w:rPr>
          <w:rFonts w:asciiTheme="minorHAnsi" w:eastAsiaTheme="minorEastAsia" w:hAnsiTheme="minorHAnsi" w:cstheme="minorBidi"/>
          <w:i w:val="0"/>
          <w:iCs w:val="0"/>
          <w:noProof/>
          <w:sz w:val="22"/>
          <w:szCs w:val="22"/>
          <w:lang w:val="es-AR" w:eastAsia="es-AR"/>
        </w:rPr>
      </w:pPr>
      <w:hyperlink w:anchor="_Toc338795939" w:history="1">
        <w:r w:rsidR="007C7220" w:rsidRPr="00B152BF">
          <w:rPr>
            <w:rStyle w:val="Hyperlink"/>
            <w:b/>
            <w:noProof/>
          </w:rPr>
          <w:t>Criterios para cuantificación de costos y beneficios.</w:t>
        </w:r>
        <w:r w:rsidR="007C7220">
          <w:rPr>
            <w:noProof/>
            <w:webHidden/>
          </w:rPr>
          <w:tab/>
        </w:r>
        <w:r w:rsidR="007C7220">
          <w:rPr>
            <w:noProof/>
            <w:webHidden/>
          </w:rPr>
          <w:fldChar w:fldCharType="begin"/>
        </w:r>
        <w:r w:rsidR="007C7220">
          <w:rPr>
            <w:noProof/>
            <w:webHidden/>
          </w:rPr>
          <w:instrText xml:space="preserve"> PAGEREF _Toc338795939 \h </w:instrText>
        </w:r>
        <w:r w:rsidR="007C7220">
          <w:rPr>
            <w:noProof/>
            <w:webHidden/>
          </w:rPr>
        </w:r>
        <w:r w:rsidR="007C7220">
          <w:rPr>
            <w:noProof/>
            <w:webHidden/>
          </w:rPr>
          <w:fldChar w:fldCharType="separate"/>
        </w:r>
        <w:r w:rsidR="00B30BFA">
          <w:rPr>
            <w:noProof/>
            <w:webHidden/>
          </w:rPr>
          <w:t>10</w:t>
        </w:r>
        <w:r w:rsidR="007C7220">
          <w:rPr>
            <w:noProof/>
            <w:webHidden/>
          </w:rPr>
          <w:fldChar w:fldCharType="end"/>
        </w:r>
      </w:hyperlink>
    </w:p>
    <w:p w:rsidR="007C7220" w:rsidRDefault="00A611FE">
      <w:pPr>
        <w:pStyle w:val="TOC1"/>
        <w:rPr>
          <w:rFonts w:asciiTheme="minorHAnsi" w:eastAsiaTheme="minorEastAsia" w:hAnsiTheme="minorHAnsi" w:cstheme="minorBidi"/>
          <w:b w:val="0"/>
          <w:bCs w:val="0"/>
          <w:caps w:val="0"/>
          <w:noProof/>
          <w:sz w:val="22"/>
          <w:szCs w:val="22"/>
          <w:lang w:val="es-AR" w:eastAsia="es-AR"/>
        </w:rPr>
      </w:pPr>
      <w:hyperlink w:anchor="_Toc338795940" w:history="1">
        <w:r w:rsidR="007C7220" w:rsidRPr="00B152BF">
          <w:rPr>
            <w:rStyle w:val="Hyperlink"/>
            <w:noProof/>
          </w:rPr>
          <w:t>3.</w:t>
        </w:r>
        <w:r w:rsidR="007C7220">
          <w:rPr>
            <w:rFonts w:asciiTheme="minorHAnsi" w:eastAsiaTheme="minorEastAsia" w:hAnsiTheme="minorHAnsi" w:cstheme="minorBidi"/>
            <w:b w:val="0"/>
            <w:bCs w:val="0"/>
            <w:caps w:val="0"/>
            <w:noProof/>
            <w:sz w:val="22"/>
            <w:szCs w:val="22"/>
            <w:lang w:val="es-AR" w:eastAsia="es-AR"/>
          </w:rPr>
          <w:tab/>
        </w:r>
        <w:r w:rsidR="007C7220" w:rsidRPr="00B152BF">
          <w:rPr>
            <w:rStyle w:val="Hyperlink"/>
            <w:noProof/>
          </w:rPr>
          <w:t>Resultados de Evaluación Económica.</w:t>
        </w:r>
        <w:r w:rsidR="007C7220">
          <w:rPr>
            <w:noProof/>
            <w:webHidden/>
          </w:rPr>
          <w:tab/>
        </w:r>
        <w:r w:rsidR="007C7220">
          <w:rPr>
            <w:noProof/>
            <w:webHidden/>
          </w:rPr>
          <w:fldChar w:fldCharType="begin"/>
        </w:r>
        <w:r w:rsidR="007C7220">
          <w:rPr>
            <w:noProof/>
            <w:webHidden/>
          </w:rPr>
          <w:instrText xml:space="preserve"> PAGEREF _Toc338795940 \h </w:instrText>
        </w:r>
        <w:r w:rsidR="007C7220">
          <w:rPr>
            <w:noProof/>
            <w:webHidden/>
          </w:rPr>
        </w:r>
        <w:r w:rsidR="007C7220">
          <w:rPr>
            <w:noProof/>
            <w:webHidden/>
          </w:rPr>
          <w:fldChar w:fldCharType="separate"/>
        </w:r>
        <w:r w:rsidR="00B30BFA">
          <w:rPr>
            <w:noProof/>
            <w:webHidden/>
          </w:rPr>
          <w:t>11</w:t>
        </w:r>
        <w:r w:rsidR="007C7220">
          <w:rPr>
            <w:noProof/>
            <w:webHidden/>
          </w:rPr>
          <w:fldChar w:fldCharType="end"/>
        </w:r>
      </w:hyperlink>
    </w:p>
    <w:p w:rsidR="007C7220" w:rsidRDefault="00A611FE">
      <w:pPr>
        <w:pStyle w:val="TOC3"/>
        <w:tabs>
          <w:tab w:val="right" w:leader="dot" w:pos="8630"/>
        </w:tabs>
        <w:rPr>
          <w:rFonts w:asciiTheme="minorHAnsi" w:eastAsiaTheme="minorEastAsia" w:hAnsiTheme="minorHAnsi" w:cstheme="minorBidi"/>
          <w:i w:val="0"/>
          <w:iCs w:val="0"/>
          <w:noProof/>
          <w:sz w:val="22"/>
          <w:szCs w:val="22"/>
          <w:lang w:val="es-AR" w:eastAsia="es-AR"/>
        </w:rPr>
      </w:pPr>
      <w:hyperlink w:anchor="_Toc338795941" w:history="1">
        <w:r w:rsidR="007C7220" w:rsidRPr="00B152BF">
          <w:rPr>
            <w:rStyle w:val="Hyperlink"/>
            <w:b/>
            <w:noProof/>
          </w:rPr>
          <w:t>Análisis de Sensibilidad.</w:t>
        </w:r>
        <w:r w:rsidR="007C7220">
          <w:rPr>
            <w:noProof/>
            <w:webHidden/>
          </w:rPr>
          <w:tab/>
        </w:r>
        <w:r w:rsidR="007C7220">
          <w:rPr>
            <w:noProof/>
            <w:webHidden/>
          </w:rPr>
          <w:fldChar w:fldCharType="begin"/>
        </w:r>
        <w:r w:rsidR="007C7220">
          <w:rPr>
            <w:noProof/>
            <w:webHidden/>
          </w:rPr>
          <w:instrText xml:space="preserve"> PAGEREF _Toc338795941 \h </w:instrText>
        </w:r>
        <w:r w:rsidR="007C7220">
          <w:rPr>
            <w:noProof/>
            <w:webHidden/>
          </w:rPr>
        </w:r>
        <w:r w:rsidR="007C7220">
          <w:rPr>
            <w:noProof/>
            <w:webHidden/>
          </w:rPr>
          <w:fldChar w:fldCharType="separate"/>
        </w:r>
        <w:r w:rsidR="00B30BFA">
          <w:rPr>
            <w:noProof/>
            <w:webHidden/>
          </w:rPr>
          <w:t>12</w:t>
        </w:r>
        <w:r w:rsidR="007C7220">
          <w:rPr>
            <w:noProof/>
            <w:webHidden/>
          </w:rPr>
          <w:fldChar w:fldCharType="end"/>
        </w:r>
      </w:hyperlink>
    </w:p>
    <w:p w:rsidR="007C7220" w:rsidRDefault="00A611FE">
      <w:pPr>
        <w:pStyle w:val="TOC1"/>
        <w:rPr>
          <w:rFonts w:asciiTheme="minorHAnsi" w:eastAsiaTheme="minorEastAsia" w:hAnsiTheme="minorHAnsi" w:cstheme="minorBidi"/>
          <w:b w:val="0"/>
          <w:bCs w:val="0"/>
          <w:caps w:val="0"/>
          <w:noProof/>
          <w:sz w:val="22"/>
          <w:szCs w:val="22"/>
          <w:lang w:val="es-AR" w:eastAsia="es-AR"/>
        </w:rPr>
      </w:pPr>
      <w:hyperlink w:anchor="_Toc338795942" w:history="1">
        <w:r w:rsidR="007C7220" w:rsidRPr="00B152BF">
          <w:rPr>
            <w:rStyle w:val="Hyperlink"/>
            <w:noProof/>
          </w:rPr>
          <w:t>4.</w:t>
        </w:r>
        <w:r w:rsidR="007C7220">
          <w:rPr>
            <w:rFonts w:asciiTheme="minorHAnsi" w:eastAsiaTheme="minorEastAsia" w:hAnsiTheme="minorHAnsi" w:cstheme="minorBidi"/>
            <w:b w:val="0"/>
            <w:bCs w:val="0"/>
            <w:caps w:val="0"/>
            <w:noProof/>
            <w:sz w:val="22"/>
            <w:szCs w:val="22"/>
            <w:lang w:val="es-AR" w:eastAsia="es-AR"/>
          </w:rPr>
          <w:tab/>
        </w:r>
        <w:r w:rsidR="007C7220" w:rsidRPr="00B152BF">
          <w:rPr>
            <w:rStyle w:val="Hyperlink"/>
            <w:noProof/>
          </w:rPr>
          <w:t>CONCLUSIONES</w:t>
        </w:r>
        <w:r w:rsidR="007C7220">
          <w:rPr>
            <w:noProof/>
            <w:webHidden/>
          </w:rPr>
          <w:tab/>
        </w:r>
        <w:r w:rsidR="007C7220">
          <w:rPr>
            <w:noProof/>
            <w:webHidden/>
          </w:rPr>
          <w:fldChar w:fldCharType="begin"/>
        </w:r>
        <w:r w:rsidR="007C7220">
          <w:rPr>
            <w:noProof/>
            <w:webHidden/>
          </w:rPr>
          <w:instrText xml:space="preserve"> PAGEREF _Toc338795942 \h </w:instrText>
        </w:r>
        <w:r w:rsidR="007C7220">
          <w:rPr>
            <w:noProof/>
            <w:webHidden/>
          </w:rPr>
        </w:r>
        <w:r w:rsidR="007C7220">
          <w:rPr>
            <w:noProof/>
            <w:webHidden/>
          </w:rPr>
          <w:fldChar w:fldCharType="separate"/>
        </w:r>
        <w:r w:rsidR="00B30BFA">
          <w:rPr>
            <w:noProof/>
            <w:webHidden/>
          </w:rPr>
          <w:t>13</w:t>
        </w:r>
        <w:r w:rsidR="007C7220">
          <w:rPr>
            <w:noProof/>
            <w:webHidden/>
          </w:rPr>
          <w:fldChar w:fldCharType="end"/>
        </w:r>
      </w:hyperlink>
    </w:p>
    <w:p w:rsidR="007C7220" w:rsidRDefault="00A611FE">
      <w:pPr>
        <w:pStyle w:val="TOC1"/>
        <w:rPr>
          <w:rFonts w:asciiTheme="minorHAnsi" w:eastAsiaTheme="minorEastAsia" w:hAnsiTheme="minorHAnsi" w:cstheme="minorBidi"/>
          <w:b w:val="0"/>
          <w:bCs w:val="0"/>
          <w:caps w:val="0"/>
          <w:noProof/>
          <w:sz w:val="22"/>
          <w:szCs w:val="22"/>
          <w:lang w:val="es-AR" w:eastAsia="es-AR"/>
        </w:rPr>
      </w:pPr>
      <w:hyperlink w:anchor="_Toc338795943" w:history="1">
        <w:r w:rsidR="007C7220" w:rsidRPr="00B152BF">
          <w:rPr>
            <w:rStyle w:val="Hyperlink"/>
            <w:noProof/>
          </w:rPr>
          <w:t>1.</w:t>
        </w:r>
        <w:r w:rsidR="007C7220">
          <w:rPr>
            <w:rFonts w:asciiTheme="minorHAnsi" w:eastAsiaTheme="minorEastAsia" w:hAnsiTheme="minorHAnsi" w:cstheme="minorBidi"/>
            <w:b w:val="0"/>
            <w:bCs w:val="0"/>
            <w:caps w:val="0"/>
            <w:noProof/>
            <w:sz w:val="22"/>
            <w:szCs w:val="22"/>
            <w:lang w:val="es-AR" w:eastAsia="es-AR"/>
          </w:rPr>
          <w:tab/>
        </w:r>
        <w:r w:rsidR="007C7220" w:rsidRPr="00B152BF">
          <w:rPr>
            <w:rStyle w:val="Hyperlink"/>
            <w:noProof/>
          </w:rPr>
          <w:t>BIBLIOGRAFIA Y FUENTES:</w:t>
        </w:r>
        <w:r w:rsidR="007C7220">
          <w:rPr>
            <w:noProof/>
            <w:webHidden/>
          </w:rPr>
          <w:tab/>
        </w:r>
        <w:r w:rsidR="007C7220">
          <w:rPr>
            <w:noProof/>
            <w:webHidden/>
          </w:rPr>
          <w:fldChar w:fldCharType="begin"/>
        </w:r>
        <w:r w:rsidR="007C7220">
          <w:rPr>
            <w:noProof/>
            <w:webHidden/>
          </w:rPr>
          <w:instrText xml:space="preserve"> PAGEREF _Toc338795943 \h </w:instrText>
        </w:r>
        <w:r w:rsidR="007C7220">
          <w:rPr>
            <w:noProof/>
            <w:webHidden/>
          </w:rPr>
        </w:r>
        <w:r w:rsidR="007C7220">
          <w:rPr>
            <w:noProof/>
            <w:webHidden/>
          </w:rPr>
          <w:fldChar w:fldCharType="separate"/>
        </w:r>
        <w:r w:rsidR="00B30BFA">
          <w:rPr>
            <w:noProof/>
            <w:webHidden/>
          </w:rPr>
          <w:t>14</w:t>
        </w:r>
        <w:r w:rsidR="007C7220">
          <w:rPr>
            <w:noProof/>
            <w:webHidden/>
          </w:rPr>
          <w:fldChar w:fldCharType="end"/>
        </w:r>
      </w:hyperlink>
    </w:p>
    <w:p w:rsidR="007C7220" w:rsidRDefault="00A611FE">
      <w:pPr>
        <w:pStyle w:val="TOC1"/>
        <w:rPr>
          <w:rFonts w:asciiTheme="minorHAnsi" w:eastAsiaTheme="minorEastAsia" w:hAnsiTheme="minorHAnsi" w:cstheme="minorBidi"/>
          <w:b w:val="0"/>
          <w:bCs w:val="0"/>
          <w:caps w:val="0"/>
          <w:noProof/>
          <w:sz w:val="22"/>
          <w:szCs w:val="22"/>
          <w:lang w:val="es-AR" w:eastAsia="es-AR"/>
        </w:rPr>
      </w:pPr>
      <w:hyperlink w:anchor="_Toc338795944" w:history="1">
        <w:r w:rsidR="007C7220" w:rsidRPr="00B152BF">
          <w:rPr>
            <w:rStyle w:val="Hyperlink"/>
            <w:noProof/>
          </w:rPr>
          <w:t>2.</w:t>
        </w:r>
        <w:r w:rsidR="007C7220">
          <w:rPr>
            <w:rFonts w:asciiTheme="minorHAnsi" w:eastAsiaTheme="minorEastAsia" w:hAnsiTheme="minorHAnsi" w:cstheme="minorBidi"/>
            <w:b w:val="0"/>
            <w:bCs w:val="0"/>
            <w:caps w:val="0"/>
            <w:noProof/>
            <w:sz w:val="22"/>
            <w:szCs w:val="22"/>
            <w:lang w:val="es-AR" w:eastAsia="es-AR"/>
          </w:rPr>
          <w:tab/>
        </w:r>
        <w:r w:rsidR="007C7220" w:rsidRPr="00B152BF">
          <w:rPr>
            <w:rStyle w:val="Hyperlink"/>
            <w:noProof/>
          </w:rPr>
          <w:t>ANEXO I. Evaluación económica expost de una muestra de proyectos del Programa de Inversiones Municipales (AR-L930).</w:t>
        </w:r>
        <w:r w:rsidR="007C7220">
          <w:rPr>
            <w:noProof/>
            <w:webHidden/>
          </w:rPr>
          <w:tab/>
        </w:r>
        <w:r w:rsidR="007C7220">
          <w:rPr>
            <w:noProof/>
            <w:webHidden/>
          </w:rPr>
          <w:fldChar w:fldCharType="begin"/>
        </w:r>
        <w:r w:rsidR="007C7220">
          <w:rPr>
            <w:noProof/>
            <w:webHidden/>
          </w:rPr>
          <w:instrText xml:space="preserve"> PAGEREF _Toc338795944 \h </w:instrText>
        </w:r>
        <w:r w:rsidR="007C7220">
          <w:rPr>
            <w:noProof/>
            <w:webHidden/>
          </w:rPr>
        </w:r>
        <w:r w:rsidR="007C7220">
          <w:rPr>
            <w:noProof/>
            <w:webHidden/>
          </w:rPr>
          <w:fldChar w:fldCharType="separate"/>
        </w:r>
        <w:r w:rsidR="00B30BFA">
          <w:rPr>
            <w:noProof/>
            <w:webHidden/>
          </w:rPr>
          <w:t>15</w:t>
        </w:r>
        <w:r w:rsidR="007C7220">
          <w:rPr>
            <w:noProof/>
            <w:webHidden/>
          </w:rPr>
          <w:fldChar w:fldCharType="end"/>
        </w:r>
      </w:hyperlink>
    </w:p>
    <w:p w:rsidR="007C7220" w:rsidRDefault="00A611FE">
      <w:pPr>
        <w:pStyle w:val="TOC1"/>
        <w:rPr>
          <w:rFonts w:asciiTheme="minorHAnsi" w:eastAsiaTheme="minorEastAsia" w:hAnsiTheme="minorHAnsi" w:cstheme="minorBidi"/>
          <w:b w:val="0"/>
          <w:bCs w:val="0"/>
          <w:caps w:val="0"/>
          <w:noProof/>
          <w:sz w:val="22"/>
          <w:szCs w:val="22"/>
          <w:lang w:val="es-AR" w:eastAsia="es-AR"/>
        </w:rPr>
      </w:pPr>
      <w:hyperlink w:anchor="_Toc338795945" w:history="1">
        <w:r w:rsidR="007C7220" w:rsidRPr="00B152BF">
          <w:rPr>
            <w:rStyle w:val="Hyperlink"/>
            <w:noProof/>
          </w:rPr>
          <w:t>3.</w:t>
        </w:r>
        <w:r w:rsidR="007C7220">
          <w:rPr>
            <w:rFonts w:asciiTheme="minorHAnsi" w:eastAsiaTheme="minorEastAsia" w:hAnsiTheme="minorHAnsi" w:cstheme="minorBidi"/>
            <w:b w:val="0"/>
            <w:bCs w:val="0"/>
            <w:caps w:val="0"/>
            <w:noProof/>
            <w:sz w:val="22"/>
            <w:szCs w:val="22"/>
            <w:lang w:val="es-AR" w:eastAsia="es-AR"/>
          </w:rPr>
          <w:tab/>
        </w:r>
        <w:r w:rsidR="007C7220" w:rsidRPr="00B152BF">
          <w:rPr>
            <w:rStyle w:val="Hyperlink"/>
            <w:noProof/>
          </w:rPr>
          <w:t>ANEXO II: Resumen de los proyectos.</w:t>
        </w:r>
        <w:r w:rsidR="007C7220">
          <w:rPr>
            <w:noProof/>
            <w:webHidden/>
          </w:rPr>
          <w:tab/>
        </w:r>
        <w:r w:rsidR="007C7220">
          <w:rPr>
            <w:noProof/>
            <w:webHidden/>
          </w:rPr>
          <w:fldChar w:fldCharType="begin"/>
        </w:r>
        <w:r w:rsidR="007C7220">
          <w:rPr>
            <w:noProof/>
            <w:webHidden/>
          </w:rPr>
          <w:instrText xml:space="preserve"> PAGEREF _Toc338795945 \h </w:instrText>
        </w:r>
        <w:r w:rsidR="007C7220">
          <w:rPr>
            <w:noProof/>
            <w:webHidden/>
          </w:rPr>
        </w:r>
        <w:r w:rsidR="007C7220">
          <w:rPr>
            <w:noProof/>
            <w:webHidden/>
          </w:rPr>
          <w:fldChar w:fldCharType="separate"/>
        </w:r>
        <w:r w:rsidR="00B30BFA">
          <w:rPr>
            <w:noProof/>
            <w:webHidden/>
          </w:rPr>
          <w:t>16</w:t>
        </w:r>
        <w:r w:rsidR="007C7220">
          <w:rPr>
            <w:noProof/>
            <w:webHidden/>
          </w:rPr>
          <w:fldChar w:fldCharType="end"/>
        </w:r>
      </w:hyperlink>
    </w:p>
    <w:p w:rsidR="00055DFD" w:rsidRPr="00BB7575" w:rsidRDefault="00F7699C" w:rsidP="00504996">
      <w:pPr>
        <w:rPr>
          <w:rFonts w:ascii="Times New Roman" w:hAnsi="Times New Roman"/>
          <w:b/>
          <w:bCs/>
          <w:caps/>
          <w:sz w:val="24"/>
          <w:szCs w:val="24"/>
          <w:lang w:val="es-ES"/>
        </w:rPr>
      </w:pPr>
      <w:r w:rsidRPr="00BB7575">
        <w:rPr>
          <w:rFonts w:ascii="Times New Roman" w:hAnsi="Times New Roman"/>
          <w:b/>
          <w:bCs/>
          <w:caps/>
          <w:sz w:val="22"/>
          <w:szCs w:val="22"/>
          <w:lang w:val="es-ES"/>
        </w:rPr>
        <w:fldChar w:fldCharType="end"/>
      </w:r>
    </w:p>
    <w:p w:rsidR="00055DFD" w:rsidRPr="00BB7575" w:rsidRDefault="00055DFD" w:rsidP="00504996">
      <w:pPr>
        <w:rPr>
          <w:rFonts w:ascii="Times New Roman" w:hAnsi="Times New Roman"/>
          <w:b/>
          <w:bCs/>
          <w:caps/>
          <w:sz w:val="24"/>
          <w:szCs w:val="24"/>
          <w:lang w:val="es-ES"/>
        </w:rPr>
      </w:pPr>
    </w:p>
    <w:p w:rsidR="00055DFD" w:rsidRPr="00BB7575" w:rsidRDefault="00055DFD" w:rsidP="00504996">
      <w:pPr>
        <w:rPr>
          <w:rFonts w:ascii="Times New Roman" w:hAnsi="Times New Roman"/>
          <w:b/>
          <w:bCs/>
          <w:caps/>
          <w:sz w:val="24"/>
          <w:szCs w:val="24"/>
          <w:lang w:val="es-ES"/>
        </w:rPr>
      </w:pPr>
    </w:p>
    <w:p w:rsidR="00F05467" w:rsidRDefault="00841A98" w:rsidP="00D416D8">
      <w:pPr>
        <w:jc w:val="center"/>
        <w:rPr>
          <w:rFonts w:ascii="Times New Roman" w:hAnsi="Times New Roman"/>
          <w:b/>
          <w:sz w:val="22"/>
          <w:szCs w:val="22"/>
          <w:lang w:val="es-ES"/>
        </w:rPr>
      </w:pPr>
      <w:r w:rsidRPr="00504996">
        <w:rPr>
          <w:lang w:val="es-ES"/>
        </w:rPr>
        <w:br w:type="page"/>
      </w:r>
      <w:r w:rsidR="0073630F">
        <w:rPr>
          <w:rFonts w:ascii="Times New Roman" w:hAnsi="Times New Roman"/>
          <w:b/>
          <w:sz w:val="22"/>
          <w:szCs w:val="22"/>
          <w:lang w:val="es-ES"/>
        </w:rPr>
        <w:lastRenderedPageBreak/>
        <w:t>ARGENTINA</w:t>
      </w:r>
      <w:r w:rsidR="00B06EFB">
        <w:rPr>
          <w:rFonts w:ascii="Times New Roman" w:hAnsi="Times New Roman"/>
          <w:b/>
          <w:sz w:val="22"/>
          <w:szCs w:val="22"/>
          <w:lang w:val="es-ES"/>
        </w:rPr>
        <w:t xml:space="preserve"> </w:t>
      </w:r>
    </w:p>
    <w:p w:rsidR="00F05467" w:rsidRDefault="005F3E16" w:rsidP="00D416D8">
      <w:pPr>
        <w:jc w:val="center"/>
        <w:rPr>
          <w:rFonts w:ascii="Times New Roman" w:hAnsi="Times New Roman"/>
          <w:b/>
          <w:bCs/>
          <w:sz w:val="22"/>
          <w:szCs w:val="22"/>
          <w:lang w:val="es-ES"/>
        </w:rPr>
      </w:pPr>
      <w:r w:rsidRPr="005F3E16">
        <w:rPr>
          <w:rFonts w:ascii="Times New Roman" w:hAnsi="Times New Roman"/>
          <w:b/>
          <w:bCs/>
          <w:sz w:val="22"/>
          <w:szCs w:val="22"/>
          <w:lang w:val="es-ES"/>
        </w:rPr>
        <w:t xml:space="preserve">PROGRAMA DE </w:t>
      </w:r>
      <w:r w:rsidR="00B77AF5">
        <w:rPr>
          <w:rFonts w:ascii="Times New Roman" w:hAnsi="Times New Roman"/>
          <w:b/>
          <w:bCs/>
          <w:sz w:val="22"/>
          <w:szCs w:val="22"/>
          <w:lang w:val="es-ES"/>
        </w:rPr>
        <w:t>INVERSION MUNICIPAL</w:t>
      </w:r>
    </w:p>
    <w:p w:rsidR="0089548D" w:rsidRDefault="005F3E16" w:rsidP="00D416D8">
      <w:pPr>
        <w:jc w:val="center"/>
        <w:rPr>
          <w:rFonts w:ascii="Times New Roman" w:hAnsi="Times New Roman"/>
          <w:b/>
          <w:sz w:val="22"/>
          <w:szCs w:val="22"/>
          <w:lang w:val="es-AR"/>
        </w:rPr>
      </w:pPr>
      <w:r w:rsidRPr="00B77AF5">
        <w:rPr>
          <w:rFonts w:ascii="Times New Roman" w:hAnsi="Times New Roman"/>
          <w:b/>
          <w:bCs/>
          <w:sz w:val="22"/>
          <w:szCs w:val="22"/>
          <w:lang w:val="es-ES"/>
        </w:rPr>
        <w:t>(</w:t>
      </w:r>
      <w:r w:rsidR="00D62042" w:rsidRPr="00B77AF5">
        <w:rPr>
          <w:rFonts w:ascii="Times New Roman" w:hAnsi="Times New Roman"/>
          <w:b/>
          <w:bCs/>
          <w:sz w:val="22"/>
          <w:szCs w:val="22"/>
          <w:lang w:val="es-ES"/>
        </w:rPr>
        <w:t>A</w:t>
      </w:r>
      <w:r w:rsidRPr="00B77AF5">
        <w:rPr>
          <w:rFonts w:ascii="Times New Roman" w:hAnsi="Times New Roman"/>
          <w:b/>
          <w:bCs/>
          <w:sz w:val="22"/>
          <w:szCs w:val="22"/>
          <w:lang w:val="es-ES"/>
        </w:rPr>
        <w:t>R-L</w:t>
      </w:r>
      <w:r w:rsidR="00B77AF5" w:rsidRPr="00B77AF5">
        <w:rPr>
          <w:rFonts w:ascii="Times New Roman" w:hAnsi="Times New Roman"/>
          <w:b/>
          <w:bCs/>
          <w:sz w:val="22"/>
          <w:szCs w:val="22"/>
          <w:lang w:val="es-ES"/>
        </w:rPr>
        <w:t xml:space="preserve"> 1048)</w:t>
      </w:r>
      <w:r w:rsidR="00D416D8" w:rsidRPr="00B77AF5">
        <w:rPr>
          <w:rFonts w:ascii="Times New Roman" w:hAnsi="Times New Roman"/>
          <w:b/>
          <w:sz w:val="22"/>
          <w:szCs w:val="22"/>
          <w:lang w:val="es-AR"/>
        </w:rPr>
        <w:t>.</w:t>
      </w:r>
    </w:p>
    <w:p w:rsidR="005F3E16" w:rsidRPr="00FB7608" w:rsidRDefault="00362B6A" w:rsidP="00D416D8">
      <w:pPr>
        <w:jc w:val="center"/>
        <w:rPr>
          <w:rFonts w:ascii="Times New Roman" w:hAnsi="Times New Roman"/>
          <w:b/>
          <w:sz w:val="24"/>
          <w:szCs w:val="24"/>
          <w:lang w:val="es-AR"/>
        </w:rPr>
      </w:pPr>
      <w:r>
        <w:rPr>
          <w:rFonts w:ascii="Times New Roman" w:hAnsi="Times New Roman"/>
          <w:b/>
          <w:sz w:val="24"/>
          <w:szCs w:val="24"/>
          <w:lang w:val="es-AR"/>
        </w:rPr>
        <w:t>Evaluación Económico-Financiera</w:t>
      </w:r>
    </w:p>
    <w:p w:rsidR="00657EEA" w:rsidRPr="00055DFD" w:rsidRDefault="00657EEA" w:rsidP="00504996">
      <w:pPr>
        <w:rPr>
          <w:lang w:val="es-ES"/>
        </w:rPr>
      </w:pPr>
    </w:p>
    <w:p w:rsidR="006E6264" w:rsidRDefault="005F3E16" w:rsidP="0051053B">
      <w:pPr>
        <w:pStyle w:val="Heading1"/>
        <w:numPr>
          <w:ilvl w:val="0"/>
          <w:numId w:val="10"/>
        </w:numPr>
        <w:jc w:val="left"/>
        <w:rPr>
          <w:i w:val="0"/>
        </w:rPr>
      </w:pPr>
      <w:bookmarkStart w:id="0" w:name="_Toc338795935"/>
      <w:r w:rsidRPr="007D1AB1">
        <w:rPr>
          <w:i w:val="0"/>
        </w:rPr>
        <w:t>INTRODUCCIÓN</w:t>
      </w:r>
      <w:bookmarkEnd w:id="0"/>
    </w:p>
    <w:p w:rsidR="008D2971" w:rsidRPr="008D2971" w:rsidRDefault="008D2971" w:rsidP="008D2971">
      <w:pPr>
        <w:rPr>
          <w:lang w:val="es-ES_tradnl"/>
        </w:rPr>
      </w:pPr>
    </w:p>
    <w:p w:rsidR="00CB4388" w:rsidRPr="008D2971" w:rsidRDefault="00CB4388" w:rsidP="0051053B">
      <w:pPr>
        <w:pStyle w:val="Heading3"/>
        <w:ind w:left="360"/>
        <w:rPr>
          <w:b/>
          <w:i w:val="0"/>
          <w:sz w:val="22"/>
          <w:szCs w:val="22"/>
          <w:lang w:val="es-ES_tradnl"/>
        </w:rPr>
      </w:pPr>
      <w:bookmarkStart w:id="1" w:name="_Toc338795936"/>
      <w:r w:rsidRPr="007D1AB1">
        <w:rPr>
          <w:b/>
          <w:i w:val="0"/>
          <w:sz w:val="22"/>
          <w:szCs w:val="22"/>
          <w:lang w:val="es-ES_tradnl"/>
        </w:rPr>
        <w:t xml:space="preserve">La </w:t>
      </w:r>
      <w:r w:rsidR="004548F6">
        <w:rPr>
          <w:b/>
          <w:i w:val="0"/>
          <w:sz w:val="22"/>
          <w:szCs w:val="22"/>
          <w:lang w:val="es-ES_tradnl"/>
        </w:rPr>
        <w:t xml:space="preserve">carencia de infraestructura municipal </w:t>
      </w:r>
      <w:r w:rsidR="0073630F">
        <w:rPr>
          <w:b/>
          <w:i w:val="0"/>
          <w:sz w:val="22"/>
          <w:szCs w:val="22"/>
          <w:lang w:val="es-ES_tradnl"/>
        </w:rPr>
        <w:t>en Argentina</w:t>
      </w:r>
      <w:r w:rsidR="00B77AF5">
        <w:rPr>
          <w:b/>
          <w:i w:val="0"/>
          <w:sz w:val="22"/>
          <w:szCs w:val="22"/>
          <w:lang w:val="es-ES_tradnl"/>
        </w:rPr>
        <w:t xml:space="preserve"> y </w:t>
      </w:r>
      <w:r w:rsidR="004548F6">
        <w:rPr>
          <w:b/>
          <w:i w:val="0"/>
          <w:sz w:val="22"/>
          <w:szCs w:val="22"/>
          <w:lang w:val="es-ES_tradnl"/>
        </w:rPr>
        <w:t>en la Región del Norte Grande</w:t>
      </w:r>
      <w:bookmarkEnd w:id="1"/>
    </w:p>
    <w:p w:rsidR="00CB4388" w:rsidRPr="00B77AF5" w:rsidRDefault="00CB4388" w:rsidP="00EC1027">
      <w:pPr>
        <w:jc w:val="both"/>
        <w:rPr>
          <w:rFonts w:ascii="Times New Roman" w:hAnsi="Times New Roman"/>
          <w:bCs/>
          <w:sz w:val="22"/>
          <w:szCs w:val="22"/>
          <w:lang w:val="es-ES_tradnl"/>
        </w:rPr>
      </w:pPr>
    </w:p>
    <w:p w:rsidR="00D203C9" w:rsidRDefault="00D203C9" w:rsidP="00D203C9">
      <w:pPr>
        <w:numPr>
          <w:ilvl w:val="1"/>
          <w:numId w:val="10"/>
        </w:numPr>
        <w:autoSpaceDE w:val="0"/>
        <w:autoSpaceDN w:val="0"/>
        <w:adjustRightInd w:val="0"/>
        <w:jc w:val="both"/>
        <w:rPr>
          <w:rFonts w:ascii="Times New Roman" w:hAnsi="Times New Roman"/>
          <w:sz w:val="22"/>
          <w:szCs w:val="22"/>
          <w:lang w:val="es-ES_tradnl"/>
        </w:rPr>
      </w:pPr>
      <w:r w:rsidRPr="00D203C9">
        <w:rPr>
          <w:rFonts w:ascii="Times New Roman" w:hAnsi="Times New Roman"/>
          <w:sz w:val="22"/>
          <w:szCs w:val="22"/>
          <w:lang w:val="es-ES_tradnl"/>
        </w:rPr>
        <w:t>La República Argentina es un país federal compuesto de 24 provincias y 2.252 gobiernos locales, de los cuales 1.148 son municipios. Del total de municipios, un 83% tienen menos de 10 mil habitantes y solo un 2% representa aglomerados de más de 100 mil. Durante la década del 90, una serie de competencias nacionales-provinciales fueron transferidas a los municipios, aumentando sus responsabilidades en la provisión de servicios básicos e inversión en infraestructura urbana.</w:t>
      </w:r>
    </w:p>
    <w:p w:rsidR="00D203C9" w:rsidRPr="00D203C9" w:rsidRDefault="00D203C9" w:rsidP="00D203C9">
      <w:pPr>
        <w:autoSpaceDE w:val="0"/>
        <w:autoSpaceDN w:val="0"/>
        <w:adjustRightInd w:val="0"/>
        <w:ind w:left="792"/>
        <w:jc w:val="both"/>
        <w:rPr>
          <w:rFonts w:ascii="Times New Roman" w:hAnsi="Times New Roman"/>
          <w:sz w:val="22"/>
          <w:szCs w:val="22"/>
          <w:lang w:val="es-ES_tradnl"/>
        </w:rPr>
      </w:pPr>
    </w:p>
    <w:p w:rsidR="003B5394" w:rsidRDefault="00D203C9" w:rsidP="00D203C9">
      <w:pPr>
        <w:numPr>
          <w:ilvl w:val="1"/>
          <w:numId w:val="10"/>
        </w:numPr>
        <w:autoSpaceDE w:val="0"/>
        <w:autoSpaceDN w:val="0"/>
        <w:adjustRightInd w:val="0"/>
        <w:jc w:val="both"/>
        <w:rPr>
          <w:rFonts w:ascii="Times New Roman" w:hAnsi="Times New Roman"/>
          <w:sz w:val="22"/>
          <w:szCs w:val="22"/>
          <w:lang w:val="es-ES_tradnl"/>
        </w:rPr>
      </w:pPr>
      <w:r w:rsidRPr="00D203C9">
        <w:rPr>
          <w:rFonts w:ascii="Times New Roman" w:hAnsi="Times New Roman"/>
          <w:sz w:val="22"/>
          <w:szCs w:val="22"/>
          <w:lang w:val="es-ES_tradnl"/>
        </w:rPr>
        <w:t>Las competencias de los municipios en materia de infraestructura se relacionan principalmente con la gestión de la ciudad. Los municipios son en general los encargados de la provisión de servicios básicos entre los que se destacan agua, saneamiento, electricidad, infraestructura vial urbana, transporte, alumbrado público, servicios de limpieza y equipamiento urbano comunitario entre los más importantes.</w:t>
      </w:r>
    </w:p>
    <w:p w:rsidR="00D203C9" w:rsidRPr="00D203C9" w:rsidRDefault="00D203C9" w:rsidP="00D203C9">
      <w:pPr>
        <w:autoSpaceDE w:val="0"/>
        <w:autoSpaceDN w:val="0"/>
        <w:adjustRightInd w:val="0"/>
        <w:jc w:val="both"/>
        <w:rPr>
          <w:rFonts w:ascii="Times New Roman" w:hAnsi="Times New Roman"/>
          <w:sz w:val="22"/>
          <w:szCs w:val="22"/>
          <w:lang w:val="es-ES_tradnl"/>
        </w:rPr>
      </w:pPr>
    </w:p>
    <w:p w:rsidR="00D203C9" w:rsidRDefault="00D203C9" w:rsidP="00D203C9">
      <w:pPr>
        <w:numPr>
          <w:ilvl w:val="1"/>
          <w:numId w:val="10"/>
        </w:numPr>
        <w:autoSpaceDE w:val="0"/>
        <w:autoSpaceDN w:val="0"/>
        <w:adjustRightInd w:val="0"/>
        <w:jc w:val="both"/>
        <w:rPr>
          <w:rFonts w:ascii="Times New Roman" w:hAnsi="Times New Roman"/>
          <w:sz w:val="22"/>
          <w:szCs w:val="22"/>
          <w:lang w:val="es-ES_tradnl"/>
        </w:rPr>
      </w:pPr>
      <w:r w:rsidRPr="00D203C9">
        <w:rPr>
          <w:rFonts w:ascii="Times New Roman" w:hAnsi="Times New Roman"/>
          <w:sz w:val="22"/>
          <w:szCs w:val="22"/>
          <w:lang w:val="es-ES_tradnl"/>
        </w:rPr>
        <w:t>Sin embargo y del total del gasto público consolidado, los municipios ejecutan solo el 8,3%, valor que se reduce al 4,5% si se excluyen los gastos correspondientes a las transferencias con afectación específica no urbanas. Aunque relativamente pequeño, el gasto municipal es extremadamente importante en las funciones urbanas, llegando al 86% del total en los servicios descritos en el párrafo anterior.</w:t>
      </w:r>
    </w:p>
    <w:p w:rsidR="00D203C9" w:rsidRDefault="00D203C9" w:rsidP="00D203C9">
      <w:pPr>
        <w:pStyle w:val="ListParagraph"/>
        <w:rPr>
          <w:rFonts w:ascii="Times New Roman" w:hAnsi="Times New Roman"/>
          <w:sz w:val="22"/>
          <w:szCs w:val="22"/>
          <w:lang w:val="es-ES_tradnl"/>
        </w:rPr>
      </w:pPr>
    </w:p>
    <w:p w:rsidR="00D203C9" w:rsidRDefault="00D203C9" w:rsidP="00D203C9">
      <w:pPr>
        <w:numPr>
          <w:ilvl w:val="1"/>
          <w:numId w:val="10"/>
        </w:numPr>
        <w:autoSpaceDE w:val="0"/>
        <w:autoSpaceDN w:val="0"/>
        <w:adjustRightInd w:val="0"/>
        <w:jc w:val="both"/>
        <w:rPr>
          <w:rFonts w:ascii="Times New Roman" w:hAnsi="Times New Roman"/>
          <w:sz w:val="22"/>
          <w:szCs w:val="22"/>
          <w:lang w:val="es-ES_tradnl"/>
        </w:rPr>
      </w:pPr>
      <w:r w:rsidRPr="00BD0006">
        <w:rPr>
          <w:rFonts w:ascii="Times New Roman" w:hAnsi="Times New Roman"/>
          <w:sz w:val="22"/>
          <w:szCs w:val="22"/>
          <w:lang w:val="es-ES_tradnl"/>
        </w:rPr>
        <w:t>Los problemas municipales más graves están relacionados con la carencia de infraestructura urbana y servicios básicos, como saneamiento, drenajes, recolección de basura, entre otros. Estos problemas son más comunes en las áreas periféricas o en proceso de consolidación o expansión de las ciudades, y persisten por la debilidad técnica y financiera de los municipios. Por su tamaño y naturaleza, estos municipios tienen poca capacidad de generar recursos propios y</w:t>
      </w:r>
      <w:r w:rsidR="00BD0006" w:rsidRPr="00BD0006">
        <w:rPr>
          <w:rFonts w:ascii="Times New Roman" w:hAnsi="Times New Roman"/>
          <w:sz w:val="22"/>
          <w:szCs w:val="22"/>
          <w:lang w:val="es-ES_tradnl"/>
        </w:rPr>
        <w:t xml:space="preserve"> </w:t>
      </w:r>
      <w:r w:rsidRPr="00BD0006">
        <w:rPr>
          <w:rFonts w:ascii="Times New Roman" w:hAnsi="Times New Roman"/>
          <w:sz w:val="22"/>
          <w:szCs w:val="22"/>
          <w:lang w:val="es-ES_tradnl"/>
        </w:rPr>
        <w:t>cuentan con planteles técnicos reducidos, sobre todo en la ejecución de obras de</w:t>
      </w:r>
      <w:r w:rsidR="00BD0006" w:rsidRPr="00BD0006">
        <w:rPr>
          <w:rFonts w:ascii="Times New Roman" w:hAnsi="Times New Roman"/>
          <w:sz w:val="22"/>
          <w:szCs w:val="22"/>
          <w:lang w:val="es-ES_tradnl"/>
        </w:rPr>
        <w:t xml:space="preserve"> </w:t>
      </w:r>
      <w:r w:rsidRPr="00BD0006">
        <w:rPr>
          <w:rFonts w:ascii="Times New Roman" w:hAnsi="Times New Roman"/>
          <w:sz w:val="22"/>
          <w:szCs w:val="22"/>
          <w:lang w:val="es-ES_tradnl"/>
        </w:rPr>
        <w:t>mediana o alta complejidad que son las menos frecuentes.</w:t>
      </w:r>
    </w:p>
    <w:p w:rsidR="00BD0006" w:rsidRDefault="00BD0006" w:rsidP="00BD0006">
      <w:pPr>
        <w:pStyle w:val="ListParagraph"/>
        <w:rPr>
          <w:rFonts w:ascii="Times New Roman" w:hAnsi="Times New Roman"/>
          <w:sz w:val="22"/>
          <w:szCs w:val="22"/>
          <w:lang w:val="es-ES_tradnl"/>
        </w:rPr>
      </w:pPr>
    </w:p>
    <w:p w:rsidR="002B7888" w:rsidRDefault="00BD0006" w:rsidP="00D203C9">
      <w:pPr>
        <w:numPr>
          <w:ilvl w:val="1"/>
          <w:numId w:val="10"/>
        </w:numPr>
        <w:autoSpaceDE w:val="0"/>
        <w:autoSpaceDN w:val="0"/>
        <w:adjustRightInd w:val="0"/>
        <w:jc w:val="both"/>
        <w:rPr>
          <w:rFonts w:ascii="Times New Roman" w:hAnsi="Times New Roman"/>
          <w:sz w:val="22"/>
          <w:szCs w:val="22"/>
          <w:lang w:val="es-ES_tradnl"/>
        </w:rPr>
      </w:pPr>
      <w:r w:rsidRPr="00BD0006">
        <w:rPr>
          <w:rFonts w:ascii="Times New Roman" w:hAnsi="Times New Roman"/>
          <w:sz w:val="22"/>
          <w:szCs w:val="22"/>
          <w:lang w:val="es-ES_tradnl"/>
        </w:rPr>
        <w:t>A</w:t>
      </w:r>
      <w:r w:rsidR="00D203C9" w:rsidRPr="00BD0006">
        <w:rPr>
          <w:rFonts w:ascii="Times New Roman" w:hAnsi="Times New Roman"/>
          <w:sz w:val="22"/>
          <w:szCs w:val="22"/>
          <w:lang w:val="es-ES_tradnl"/>
        </w:rPr>
        <w:t>unque los problemas urbanos sean comunes a los municipios de todo del país,</w:t>
      </w:r>
      <w:r w:rsidRPr="00BD0006">
        <w:rPr>
          <w:rFonts w:ascii="Times New Roman" w:hAnsi="Times New Roman"/>
          <w:sz w:val="22"/>
          <w:szCs w:val="22"/>
          <w:lang w:val="es-ES_tradnl"/>
        </w:rPr>
        <w:t xml:space="preserve"> </w:t>
      </w:r>
      <w:r w:rsidR="00D203C9" w:rsidRPr="00BD0006">
        <w:rPr>
          <w:rFonts w:ascii="Times New Roman" w:hAnsi="Times New Roman"/>
          <w:sz w:val="22"/>
          <w:szCs w:val="22"/>
          <w:lang w:val="es-ES_tradnl"/>
        </w:rPr>
        <w:t xml:space="preserve">son aún más graves en la </w:t>
      </w:r>
      <w:r w:rsidRPr="00BD0006">
        <w:rPr>
          <w:rFonts w:ascii="Times New Roman" w:hAnsi="Times New Roman"/>
          <w:sz w:val="22"/>
          <w:szCs w:val="22"/>
          <w:lang w:val="es-ES_tradnl"/>
        </w:rPr>
        <w:t xml:space="preserve">Región </w:t>
      </w:r>
      <w:r w:rsidR="00D203C9" w:rsidRPr="00BD0006">
        <w:rPr>
          <w:rFonts w:ascii="Times New Roman" w:hAnsi="Times New Roman"/>
          <w:sz w:val="22"/>
          <w:szCs w:val="22"/>
          <w:lang w:val="es-ES_tradnl"/>
        </w:rPr>
        <w:t>del Norte Grande (</w:t>
      </w:r>
      <w:r w:rsidRPr="00BD0006">
        <w:rPr>
          <w:rFonts w:ascii="Times New Roman" w:hAnsi="Times New Roman"/>
          <w:sz w:val="22"/>
          <w:szCs w:val="22"/>
          <w:lang w:val="es-ES_tradnl"/>
        </w:rPr>
        <w:t>R</w:t>
      </w:r>
      <w:r w:rsidR="00D203C9" w:rsidRPr="00BD0006">
        <w:rPr>
          <w:rFonts w:ascii="Times New Roman" w:hAnsi="Times New Roman"/>
          <w:sz w:val="22"/>
          <w:szCs w:val="22"/>
          <w:lang w:val="es-ES_tradnl"/>
        </w:rPr>
        <w:t>NG), donde el acceso a</w:t>
      </w:r>
      <w:r w:rsidRPr="00BD0006">
        <w:rPr>
          <w:rFonts w:ascii="Times New Roman" w:hAnsi="Times New Roman"/>
          <w:sz w:val="22"/>
          <w:szCs w:val="22"/>
          <w:lang w:val="es-ES_tradnl"/>
        </w:rPr>
        <w:t xml:space="preserve"> </w:t>
      </w:r>
      <w:r w:rsidR="00D203C9" w:rsidRPr="00BD0006">
        <w:rPr>
          <w:rFonts w:ascii="Times New Roman" w:hAnsi="Times New Roman"/>
          <w:sz w:val="22"/>
          <w:szCs w:val="22"/>
          <w:lang w:val="es-ES_tradnl"/>
        </w:rPr>
        <w:t>servicios en general, y para los municipios más pequeños en particular, está por</w:t>
      </w:r>
      <w:r w:rsidRPr="00BD0006">
        <w:rPr>
          <w:rFonts w:ascii="Times New Roman" w:hAnsi="Times New Roman"/>
          <w:sz w:val="22"/>
          <w:szCs w:val="22"/>
          <w:lang w:val="es-ES_tradnl"/>
        </w:rPr>
        <w:t xml:space="preserve"> </w:t>
      </w:r>
      <w:r w:rsidR="00D203C9" w:rsidRPr="00BD0006">
        <w:rPr>
          <w:rFonts w:ascii="Times New Roman" w:hAnsi="Times New Roman"/>
          <w:sz w:val="22"/>
          <w:szCs w:val="22"/>
          <w:lang w:val="es-ES_tradnl"/>
        </w:rPr>
        <w:t xml:space="preserve">debajo de la media nacional. </w:t>
      </w:r>
    </w:p>
    <w:p w:rsidR="00BD0006" w:rsidRDefault="00BD0006">
      <w:pPr>
        <w:rPr>
          <w:rFonts w:ascii="Times New Roman" w:hAnsi="Times New Roman"/>
          <w:sz w:val="22"/>
          <w:szCs w:val="22"/>
          <w:lang w:val="es-ES_tradnl"/>
        </w:rPr>
      </w:pPr>
      <w:r>
        <w:rPr>
          <w:rFonts w:ascii="Times New Roman" w:hAnsi="Times New Roman"/>
          <w:sz w:val="22"/>
          <w:szCs w:val="22"/>
          <w:lang w:val="es-ES_tradnl"/>
        </w:rPr>
        <w:br w:type="page"/>
      </w:r>
    </w:p>
    <w:p w:rsidR="0034753A" w:rsidRDefault="004548F6" w:rsidP="00BD0006">
      <w:pPr>
        <w:pStyle w:val="ListParagraph"/>
        <w:jc w:val="center"/>
        <w:rPr>
          <w:rFonts w:ascii="Times New Roman" w:hAnsi="Times New Roman"/>
          <w:sz w:val="22"/>
          <w:szCs w:val="22"/>
          <w:lang w:val="es-ES_tradnl"/>
        </w:rPr>
      </w:pPr>
      <w:r>
        <w:rPr>
          <w:rFonts w:ascii="Times New Roman" w:hAnsi="Times New Roman"/>
          <w:sz w:val="22"/>
          <w:szCs w:val="22"/>
          <w:lang w:val="es-ES_tradnl"/>
        </w:rPr>
        <w:lastRenderedPageBreak/>
        <w:t>Cuad</w:t>
      </w:r>
      <w:r w:rsidR="0034753A">
        <w:rPr>
          <w:rFonts w:ascii="Times New Roman" w:hAnsi="Times New Roman"/>
          <w:sz w:val="22"/>
          <w:szCs w:val="22"/>
          <w:lang w:val="es-ES_tradnl"/>
        </w:rPr>
        <w:t>ro I</w:t>
      </w:r>
    </w:p>
    <w:p w:rsidR="00BD0006" w:rsidRDefault="004548F6" w:rsidP="00BD0006">
      <w:pPr>
        <w:pStyle w:val="ListParagraph"/>
        <w:jc w:val="center"/>
        <w:rPr>
          <w:rFonts w:ascii="Times New Roman" w:hAnsi="Times New Roman"/>
          <w:sz w:val="22"/>
          <w:szCs w:val="22"/>
          <w:lang w:val="es-ES_tradnl"/>
        </w:rPr>
      </w:pPr>
      <w:r>
        <w:rPr>
          <w:rFonts w:ascii="Times New Roman" w:hAnsi="Times New Roman"/>
          <w:sz w:val="22"/>
          <w:szCs w:val="22"/>
          <w:lang w:val="es-ES_tradnl"/>
        </w:rPr>
        <w:t>Hogares con c</w:t>
      </w:r>
      <w:r w:rsidR="00BD0006">
        <w:rPr>
          <w:rFonts w:ascii="Times New Roman" w:hAnsi="Times New Roman"/>
          <w:sz w:val="22"/>
          <w:szCs w:val="22"/>
          <w:lang w:val="es-ES_tradnl"/>
        </w:rPr>
        <w:t xml:space="preserve">arencias de Infraestructura </w:t>
      </w:r>
      <w:r>
        <w:rPr>
          <w:rFonts w:ascii="Times New Roman" w:hAnsi="Times New Roman"/>
          <w:sz w:val="22"/>
          <w:szCs w:val="22"/>
          <w:lang w:val="es-ES_tradnl"/>
        </w:rPr>
        <w:t xml:space="preserve">Municipal. </w:t>
      </w:r>
      <w:r w:rsidR="00BD0006">
        <w:rPr>
          <w:rFonts w:ascii="Times New Roman" w:hAnsi="Times New Roman"/>
          <w:sz w:val="22"/>
          <w:szCs w:val="22"/>
          <w:lang w:val="es-ES_tradnl"/>
        </w:rPr>
        <w:t>RNG y total país, en %</w:t>
      </w:r>
      <w:r>
        <w:rPr>
          <w:rFonts w:ascii="Times New Roman" w:hAnsi="Times New Roman"/>
          <w:sz w:val="22"/>
          <w:szCs w:val="22"/>
          <w:lang w:val="es-ES_tradnl"/>
        </w:rPr>
        <w:t>.</w:t>
      </w:r>
    </w:p>
    <w:tbl>
      <w:tblPr>
        <w:tblStyle w:val="TableSimple1"/>
        <w:tblW w:w="7905" w:type="dxa"/>
        <w:tblInd w:w="1101" w:type="dxa"/>
        <w:tblLook w:val="04A0" w:firstRow="1" w:lastRow="0" w:firstColumn="1" w:lastColumn="0" w:noHBand="0" w:noVBand="1"/>
      </w:tblPr>
      <w:tblGrid>
        <w:gridCol w:w="5495"/>
        <w:gridCol w:w="1134"/>
        <w:gridCol w:w="1276"/>
      </w:tblGrid>
      <w:tr w:rsidR="00BD0006" w:rsidRPr="00BD0006" w:rsidTr="00BD0006">
        <w:trPr>
          <w:cnfStyle w:val="100000000000" w:firstRow="1" w:lastRow="0" w:firstColumn="0" w:lastColumn="0" w:oddVBand="0" w:evenVBand="0" w:oddHBand="0" w:evenHBand="0" w:firstRowFirstColumn="0" w:firstRowLastColumn="0" w:lastRowFirstColumn="0" w:lastRowLastColumn="0"/>
        </w:trPr>
        <w:tc>
          <w:tcPr>
            <w:tcW w:w="5495" w:type="dxa"/>
          </w:tcPr>
          <w:p w:rsidR="00BD0006" w:rsidRPr="00BD0006" w:rsidRDefault="00BD0006" w:rsidP="00C102DA">
            <w:pPr>
              <w:autoSpaceDE w:val="0"/>
              <w:autoSpaceDN w:val="0"/>
              <w:adjustRightInd w:val="0"/>
              <w:rPr>
                <w:rFonts w:ascii="Times New Roman" w:hAnsi="Times New Roman"/>
                <w:b/>
                <w:bCs/>
                <w:sz w:val="22"/>
                <w:szCs w:val="22"/>
                <w:lang w:val="es-AR"/>
              </w:rPr>
            </w:pPr>
            <w:r w:rsidRPr="00BD0006">
              <w:rPr>
                <w:rFonts w:ascii="Times New Roman" w:hAnsi="Times New Roman"/>
                <w:b/>
                <w:bCs/>
                <w:sz w:val="22"/>
                <w:szCs w:val="22"/>
                <w:lang w:val="es-AR"/>
              </w:rPr>
              <w:t xml:space="preserve">Indicador </w:t>
            </w:r>
          </w:p>
        </w:tc>
        <w:tc>
          <w:tcPr>
            <w:tcW w:w="1134" w:type="dxa"/>
          </w:tcPr>
          <w:p w:rsidR="00BD0006" w:rsidRPr="00BD0006" w:rsidRDefault="00BD0006" w:rsidP="00C102DA">
            <w:pPr>
              <w:autoSpaceDE w:val="0"/>
              <w:autoSpaceDN w:val="0"/>
              <w:adjustRightInd w:val="0"/>
              <w:rPr>
                <w:rFonts w:ascii="Times New Roman" w:hAnsi="Times New Roman"/>
                <w:b/>
                <w:bCs/>
                <w:sz w:val="22"/>
                <w:szCs w:val="22"/>
                <w:lang w:val="es-AR"/>
              </w:rPr>
            </w:pPr>
            <w:r w:rsidRPr="00BD0006">
              <w:rPr>
                <w:rFonts w:ascii="Times New Roman" w:hAnsi="Times New Roman"/>
                <w:b/>
                <w:bCs/>
                <w:sz w:val="22"/>
                <w:szCs w:val="22"/>
                <w:lang w:val="es-AR"/>
              </w:rPr>
              <w:t xml:space="preserve">RNG </w:t>
            </w:r>
          </w:p>
        </w:tc>
        <w:tc>
          <w:tcPr>
            <w:tcW w:w="1276" w:type="dxa"/>
          </w:tcPr>
          <w:p w:rsidR="00BD0006" w:rsidRPr="00BD0006" w:rsidRDefault="00BD0006" w:rsidP="00C102DA">
            <w:pPr>
              <w:autoSpaceDE w:val="0"/>
              <w:autoSpaceDN w:val="0"/>
              <w:adjustRightInd w:val="0"/>
              <w:rPr>
                <w:rFonts w:ascii="Times New Roman" w:hAnsi="Times New Roman"/>
                <w:b/>
                <w:bCs/>
                <w:sz w:val="22"/>
                <w:szCs w:val="22"/>
                <w:lang w:val="es-AR"/>
              </w:rPr>
            </w:pPr>
            <w:r w:rsidRPr="00BD0006">
              <w:rPr>
                <w:rFonts w:ascii="Times New Roman" w:hAnsi="Times New Roman"/>
                <w:b/>
                <w:bCs/>
                <w:sz w:val="22"/>
                <w:szCs w:val="22"/>
                <w:lang w:val="es-AR"/>
              </w:rPr>
              <w:t>Total país</w:t>
            </w:r>
          </w:p>
        </w:tc>
      </w:tr>
      <w:tr w:rsidR="00BD0006" w:rsidRPr="00BD0006" w:rsidTr="00BD0006">
        <w:tc>
          <w:tcPr>
            <w:tcW w:w="5495" w:type="dxa"/>
          </w:tcPr>
          <w:p w:rsidR="00BD0006" w:rsidRPr="00BD0006" w:rsidRDefault="00BD0006" w:rsidP="00C102DA">
            <w:pPr>
              <w:autoSpaceDE w:val="0"/>
              <w:autoSpaceDN w:val="0"/>
              <w:adjustRightInd w:val="0"/>
              <w:rPr>
                <w:rFonts w:ascii="Times New Roman" w:hAnsi="Times New Roman"/>
                <w:lang w:val="es-AR"/>
              </w:rPr>
            </w:pPr>
            <w:r w:rsidRPr="00BD0006">
              <w:rPr>
                <w:rFonts w:ascii="Times New Roman" w:hAnsi="Times New Roman"/>
                <w:lang w:val="es-AR"/>
              </w:rPr>
              <w:t xml:space="preserve">Hogares con acceso a red de gas </w:t>
            </w:r>
          </w:p>
        </w:tc>
        <w:tc>
          <w:tcPr>
            <w:tcW w:w="1134" w:type="dxa"/>
          </w:tcPr>
          <w:p w:rsidR="00BD0006" w:rsidRPr="00BD0006" w:rsidRDefault="00BD0006" w:rsidP="00BD0006">
            <w:pPr>
              <w:autoSpaceDE w:val="0"/>
              <w:autoSpaceDN w:val="0"/>
              <w:adjustRightInd w:val="0"/>
              <w:jc w:val="center"/>
              <w:rPr>
                <w:rFonts w:ascii="Times New Roman" w:hAnsi="Times New Roman"/>
                <w:lang w:val="es-AR"/>
              </w:rPr>
            </w:pPr>
            <w:r w:rsidRPr="00BD0006">
              <w:rPr>
                <w:rFonts w:ascii="Times New Roman" w:hAnsi="Times New Roman"/>
                <w:lang w:val="es-AR"/>
              </w:rPr>
              <w:t>17,0</w:t>
            </w:r>
          </w:p>
        </w:tc>
        <w:tc>
          <w:tcPr>
            <w:tcW w:w="1276" w:type="dxa"/>
          </w:tcPr>
          <w:p w:rsidR="00BD0006" w:rsidRPr="00BD0006" w:rsidRDefault="00BD0006" w:rsidP="00BD0006">
            <w:pPr>
              <w:autoSpaceDE w:val="0"/>
              <w:autoSpaceDN w:val="0"/>
              <w:adjustRightInd w:val="0"/>
              <w:jc w:val="center"/>
              <w:rPr>
                <w:rFonts w:ascii="Times New Roman" w:hAnsi="Times New Roman"/>
                <w:lang w:val="es-AR"/>
              </w:rPr>
            </w:pPr>
            <w:r w:rsidRPr="00BD0006">
              <w:rPr>
                <w:rFonts w:ascii="Times New Roman" w:hAnsi="Times New Roman"/>
                <w:lang w:val="es-AR"/>
              </w:rPr>
              <w:t>16,0</w:t>
            </w:r>
          </w:p>
        </w:tc>
      </w:tr>
      <w:tr w:rsidR="00BD0006" w:rsidRPr="00BD0006" w:rsidTr="00BD0006">
        <w:tc>
          <w:tcPr>
            <w:tcW w:w="5495" w:type="dxa"/>
          </w:tcPr>
          <w:p w:rsidR="00BD0006" w:rsidRPr="00BD0006" w:rsidRDefault="00BD0006" w:rsidP="00C102DA">
            <w:pPr>
              <w:autoSpaceDE w:val="0"/>
              <w:autoSpaceDN w:val="0"/>
              <w:adjustRightInd w:val="0"/>
              <w:rPr>
                <w:rFonts w:ascii="Times New Roman" w:hAnsi="Times New Roman"/>
                <w:lang w:val="es-AR"/>
              </w:rPr>
            </w:pPr>
            <w:r w:rsidRPr="00BD0006">
              <w:rPr>
                <w:rFonts w:ascii="Times New Roman" w:hAnsi="Times New Roman"/>
                <w:lang w:val="es-AR"/>
              </w:rPr>
              <w:t xml:space="preserve">Hogares sin acceso a saneamiento </w:t>
            </w:r>
          </w:p>
        </w:tc>
        <w:tc>
          <w:tcPr>
            <w:tcW w:w="1134" w:type="dxa"/>
          </w:tcPr>
          <w:p w:rsidR="00BD0006" w:rsidRPr="00BD0006" w:rsidRDefault="00BD0006" w:rsidP="00BD0006">
            <w:pPr>
              <w:autoSpaceDE w:val="0"/>
              <w:autoSpaceDN w:val="0"/>
              <w:adjustRightInd w:val="0"/>
              <w:jc w:val="center"/>
              <w:rPr>
                <w:rFonts w:ascii="Times New Roman" w:hAnsi="Times New Roman"/>
                <w:lang w:val="es-AR"/>
              </w:rPr>
            </w:pPr>
            <w:r w:rsidRPr="00BD0006">
              <w:rPr>
                <w:rFonts w:ascii="Times New Roman" w:hAnsi="Times New Roman"/>
                <w:lang w:val="es-AR"/>
              </w:rPr>
              <w:t>59,0</w:t>
            </w:r>
          </w:p>
        </w:tc>
        <w:tc>
          <w:tcPr>
            <w:tcW w:w="1276" w:type="dxa"/>
          </w:tcPr>
          <w:p w:rsidR="00BD0006" w:rsidRPr="00BD0006" w:rsidRDefault="00BD0006" w:rsidP="00BD0006">
            <w:pPr>
              <w:autoSpaceDE w:val="0"/>
              <w:autoSpaceDN w:val="0"/>
              <w:adjustRightInd w:val="0"/>
              <w:jc w:val="center"/>
              <w:rPr>
                <w:rFonts w:ascii="Times New Roman" w:hAnsi="Times New Roman"/>
                <w:lang w:val="es-AR"/>
              </w:rPr>
            </w:pPr>
            <w:r w:rsidRPr="00BD0006">
              <w:rPr>
                <w:rFonts w:ascii="Times New Roman" w:hAnsi="Times New Roman"/>
                <w:lang w:val="es-AR"/>
              </w:rPr>
              <w:t>47,0</w:t>
            </w:r>
          </w:p>
        </w:tc>
      </w:tr>
      <w:tr w:rsidR="00BD0006" w:rsidRPr="00BD0006" w:rsidTr="00BD0006">
        <w:tc>
          <w:tcPr>
            <w:tcW w:w="5495" w:type="dxa"/>
          </w:tcPr>
          <w:p w:rsidR="00BD0006" w:rsidRPr="00BD0006" w:rsidRDefault="00BD0006" w:rsidP="00C102DA">
            <w:pPr>
              <w:autoSpaceDE w:val="0"/>
              <w:autoSpaceDN w:val="0"/>
              <w:adjustRightInd w:val="0"/>
              <w:rPr>
                <w:rFonts w:ascii="Times New Roman" w:hAnsi="Times New Roman"/>
                <w:lang w:val="es-AR"/>
              </w:rPr>
            </w:pPr>
            <w:r w:rsidRPr="00BD0006">
              <w:rPr>
                <w:rFonts w:ascii="Times New Roman" w:hAnsi="Times New Roman"/>
                <w:lang w:val="es-AR"/>
              </w:rPr>
              <w:t xml:space="preserve">Hogares sin acceso a red pública de agua en el terreno </w:t>
            </w:r>
          </w:p>
        </w:tc>
        <w:tc>
          <w:tcPr>
            <w:tcW w:w="1134" w:type="dxa"/>
          </w:tcPr>
          <w:p w:rsidR="00BD0006" w:rsidRPr="00BD0006" w:rsidRDefault="00BD0006" w:rsidP="00BD0006">
            <w:pPr>
              <w:autoSpaceDE w:val="0"/>
              <w:autoSpaceDN w:val="0"/>
              <w:adjustRightInd w:val="0"/>
              <w:jc w:val="center"/>
              <w:rPr>
                <w:rFonts w:ascii="Times New Roman" w:hAnsi="Times New Roman"/>
                <w:lang w:val="es-AR"/>
              </w:rPr>
            </w:pPr>
            <w:r w:rsidRPr="00BD0006">
              <w:rPr>
                <w:rFonts w:ascii="Times New Roman" w:hAnsi="Times New Roman"/>
                <w:lang w:val="es-AR"/>
              </w:rPr>
              <w:t>18,7</w:t>
            </w:r>
          </w:p>
        </w:tc>
        <w:tc>
          <w:tcPr>
            <w:tcW w:w="1276" w:type="dxa"/>
          </w:tcPr>
          <w:p w:rsidR="00BD0006" w:rsidRPr="00BD0006" w:rsidRDefault="00BD0006" w:rsidP="00BD0006">
            <w:pPr>
              <w:autoSpaceDE w:val="0"/>
              <w:autoSpaceDN w:val="0"/>
              <w:adjustRightInd w:val="0"/>
              <w:jc w:val="center"/>
              <w:rPr>
                <w:rFonts w:ascii="Times New Roman" w:hAnsi="Times New Roman"/>
                <w:lang w:val="es-AR"/>
              </w:rPr>
            </w:pPr>
            <w:r w:rsidRPr="00BD0006">
              <w:rPr>
                <w:rFonts w:ascii="Times New Roman" w:hAnsi="Times New Roman"/>
                <w:lang w:val="es-AR"/>
              </w:rPr>
              <w:t>16,8</w:t>
            </w:r>
          </w:p>
        </w:tc>
      </w:tr>
      <w:tr w:rsidR="00BD0006" w:rsidRPr="00BD0006" w:rsidTr="00BD0006">
        <w:tc>
          <w:tcPr>
            <w:tcW w:w="5495" w:type="dxa"/>
          </w:tcPr>
          <w:p w:rsidR="00BD0006" w:rsidRPr="00BD0006" w:rsidRDefault="00BD0006" w:rsidP="00C102DA">
            <w:pPr>
              <w:autoSpaceDE w:val="0"/>
              <w:autoSpaceDN w:val="0"/>
              <w:adjustRightInd w:val="0"/>
              <w:rPr>
                <w:rFonts w:ascii="Times New Roman" w:hAnsi="Times New Roman"/>
                <w:lang w:val="es-AR"/>
              </w:rPr>
            </w:pPr>
            <w:r w:rsidRPr="00BD0006">
              <w:rPr>
                <w:rFonts w:ascii="Times New Roman" w:hAnsi="Times New Roman"/>
                <w:lang w:val="es-AR"/>
              </w:rPr>
              <w:t xml:space="preserve">Hogares sin acceso a red de electricidad </w:t>
            </w:r>
          </w:p>
        </w:tc>
        <w:tc>
          <w:tcPr>
            <w:tcW w:w="1134" w:type="dxa"/>
          </w:tcPr>
          <w:p w:rsidR="00BD0006" w:rsidRPr="00BD0006" w:rsidRDefault="00BD0006" w:rsidP="00BD0006">
            <w:pPr>
              <w:autoSpaceDE w:val="0"/>
              <w:autoSpaceDN w:val="0"/>
              <w:adjustRightInd w:val="0"/>
              <w:jc w:val="center"/>
              <w:rPr>
                <w:rFonts w:ascii="Times New Roman" w:hAnsi="Times New Roman"/>
                <w:lang w:val="es-AR"/>
              </w:rPr>
            </w:pPr>
            <w:r w:rsidRPr="00BD0006">
              <w:rPr>
                <w:rFonts w:ascii="Times New Roman" w:hAnsi="Times New Roman"/>
                <w:lang w:val="es-AR"/>
              </w:rPr>
              <w:t>4,8</w:t>
            </w:r>
          </w:p>
        </w:tc>
        <w:tc>
          <w:tcPr>
            <w:tcW w:w="1276" w:type="dxa"/>
          </w:tcPr>
          <w:p w:rsidR="00BD0006" w:rsidRPr="00BD0006" w:rsidRDefault="00BD0006" w:rsidP="00BD0006">
            <w:pPr>
              <w:autoSpaceDE w:val="0"/>
              <w:autoSpaceDN w:val="0"/>
              <w:adjustRightInd w:val="0"/>
              <w:jc w:val="center"/>
              <w:rPr>
                <w:rFonts w:ascii="Times New Roman" w:hAnsi="Times New Roman"/>
                <w:lang w:val="es-AR"/>
              </w:rPr>
            </w:pPr>
            <w:r w:rsidRPr="00BD0006">
              <w:rPr>
                <w:rFonts w:ascii="Times New Roman" w:hAnsi="Times New Roman"/>
                <w:lang w:val="es-AR"/>
              </w:rPr>
              <w:t>1,2</w:t>
            </w:r>
          </w:p>
        </w:tc>
      </w:tr>
      <w:tr w:rsidR="00BD0006" w:rsidRPr="00BD0006" w:rsidTr="00BD0006">
        <w:tc>
          <w:tcPr>
            <w:tcW w:w="5495" w:type="dxa"/>
          </w:tcPr>
          <w:p w:rsidR="00BD0006" w:rsidRPr="00BD0006" w:rsidRDefault="00BD0006" w:rsidP="00C102DA">
            <w:pPr>
              <w:autoSpaceDE w:val="0"/>
              <w:autoSpaceDN w:val="0"/>
              <w:adjustRightInd w:val="0"/>
              <w:rPr>
                <w:rFonts w:ascii="Times New Roman" w:hAnsi="Times New Roman"/>
                <w:sz w:val="13"/>
                <w:szCs w:val="13"/>
                <w:lang w:val="es-AR"/>
              </w:rPr>
            </w:pPr>
            <w:r w:rsidRPr="00BD0006">
              <w:rPr>
                <w:rFonts w:ascii="Times New Roman" w:hAnsi="Times New Roman"/>
                <w:lang w:val="es-AR"/>
              </w:rPr>
              <w:t>Viviendas con déficit de calidad</w:t>
            </w:r>
            <w:r w:rsidRPr="00BD0006">
              <w:rPr>
                <w:rFonts w:ascii="Times New Roman" w:hAnsi="Times New Roman"/>
                <w:sz w:val="13"/>
                <w:szCs w:val="13"/>
                <w:lang w:val="es-AR"/>
              </w:rPr>
              <w:t xml:space="preserve">5 </w:t>
            </w:r>
          </w:p>
        </w:tc>
        <w:tc>
          <w:tcPr>
            <w:tcW w:w="1134" w:type="dxa"/>
          </w:tcPr>
          <w:p w:rsidR="00BD0006" w:rsidRPr="00BD0006" w:rsidRDefault="00BD0006" w:rsidP="00BD0006">
            <w:pPr>
              <w:autoSpaceDE w:val="0"/>
              <w:autoSpaceDN w:val="0"/>
              <w:adjustRightInd w:val="0"/>
              <w:jc w:val="center"/>
              <w:rPr>
                <w:rFonts w:ascii="Times New Roman" w:hAnsi="Times New Roman"/>
                <w:lang w:val="es-AR"/>
              </w:rPr>
            </w:pPr>
            <w:r w:rsidRPr="00BD0006">
              <w:rPr>
                <w:rFonts w:ascii="Times New Roman" w:hAnsi="Times New Roman"/>
                <w:lang w:val="es-AR"/>
              </w:rPr>
              <w:t>53,8</w:t>
            </w:r>
          </w:p>
        </w:tc>
        <w:tc>
          <w:tcPr>
            <w:tcW w:w="1276" w:type="dxa"/>
          </w:tcPr>
          <w:p w:rsidR="00BD0006" w:rsidRPr="00BD0006" w:rsidRDefault="00BD0006" w:rsidP="00BD0006">
            <w:pPr>
              <w:autoSpaceDE w:val="0"/>
              <w:autoSpaceDN w:val="0"/>
              <w:adjustRightInd w:val="0"/>
              <w:jc w:val="center"/>
              <w:rPr>
                <w:rFonts w:ascii="Times New Roman" w:hAnsi="Times New Roman"/>
                <w:lang w:val="es-AR"/>
              </w:rPr>
            </w:pPr>
            <w:r w:rsidRPr="00BD0006">
              <w:rPr>
                <w:rFonts w:ascii="Times New Roman" w:hAnsi="Times New Roman"/>
                <w:lang w:val="es-AR"/>
              </w:rPr>
              <w:t>18,0</w:t>
            </w:r>
          </w:p>
        </w:tc>
      </w:tr>
      <w:tr w:rsidR="00BD0006" w:rsidRPr="00BD0006" w:rsidTr="00BD0006">
        <w:tc>
          <w:tcPr>
            <w:tcW w:w="5495" w:type="dxa"/>
          </w:tcPr>
          <w:p w:rsidR="00BD0006" w:rsidRPr="00BD0006" w:rsidRDefault="00BD0006" w:rsidP="00C102DA">
            <w:pPr>
              <w:autoSpaceDE w:val="0"/>
              <w:autoSpaceDN w:val="0"/>
              <w:adjustRightInd w:val="0"/>
              <w:rPr>
                <w:rFonts w:ascii="Times New Roman" w:hAnsi="Times New Roman"/>
                <w:lang w:val="es-AR"/>
              </w:rPr>
            </w:pPr>
            <w:r w:rsidRPr="00BD0006">
              <w:rPr>
                <w:rFonts w:ascii="Times New Roman" w:hAnsi="Times New Roman"/>
                <w:lang w:val="es-AR"/>
              </w:rPr>
              <w:t xml:space="preserve">Hogares urbanos pobres </w:t>
            </w:r>
          </w:p>
        </w:tc>
        <w:tc>
          <w:tcPr>
            <w:tcW w:w="1134" w:type="dxa"/>
          </w:tcPr>
          <w:p w:rsidR="00BD0006" w:rsidRPr="00BD0006" w:rsidRDefault="00BD0006" w:rsidP="00BD0006">
            <w:pPr>
              <w:autoSpaceDE w:val="0"/>
              <w:autoSpaceDN w:val="0"/>
              <w:adjustRightInd w:val="0"/>
              <w:jc w:val="center"/>
              <w:rPr>
                <w:rFonts w:ascii="Times New Roman" w:hAnsi="Times New Roman"/>
                <w:lang w:val="es-AR"/>
              </w:rPr>
            </w:pPr>
            <w:r w:rsidRPr="00BD0006">
              <w:rPr>
                <w:rFonts w:ascii="Times New Roman" w:hAnsi="Times New Roman"/>
                <w:lang w:val="es-AR"/>
              </w:rPr>
              <w:t>10,3</w:t>
            </w:r>
          </w:p>
        </w:tc>
        <w:tc>
          <w:tcPr>
            <w:tcW w:w="1276" w:type="dxa"/>
          </w:tcPr>
          <w:p w:rsidR="00BD0006" w:rsidRPr="00BD0006" w:rsidRDefault="00BD0006" w:rsidP="00BD0006">
            <w:pPr>
              <w:autoSpaceDE w:val="0"/>
              <w:autoSpaceDN w:val="0"/>
              <w:adjustRightInd w:val="0"/>
              <w:jc w:val="center"/>
              <w:rPr>
                <w:rFonts w:ascii="Times New Roman" w:hAnsi="Times New Roman"/>
                <w:lang w:val="es-AR"/>
              </w:rPr>
            </w:pPr>
            <w:r w:rsidRPr="00BD0006">
              <w:rPr>
                <w:rFonts w:ascii="Times New Roman" w:hAnsi="Times New Roman"/>
                <w:lang w:val="es-AR"/>
              </w:rPr>
              <w:t>6,2</w:t>
            </w:r>
          </w:p>
        </w:tc>
      </w:tr>
      <w:tr w:rsidR="00BD0006" w:rsidRPr="00BD0006" w:rsidTr="00BD0006">
        <w:tc>
          <w:tcPr>
            <w:tcW w:w="5495" w:type="dxa"/>
          </w:tcPr>
          <w:p w:rsidR="00BD0006" w:rsidRPr="00BD0006" w:rsidRDefault="00BD0006" w:rsidP="00C102DA">
            <w:pPr>
              <w:autoSpaceDE w:val="0"/>
              <w:autoSpaceDN w:val="0"/>
              <w:adjustRightInd w:val="0"/>
              <w:jc w:val="both"/>
              <w:rPr>
                <w:rFonts w:ascii="Times New Roman" w:hAnsi="Times New Roman"/>
                <w:lang w:val="es-AR"/>
              </w:rPr>
            </w:pPr>
            <w:r w:rsidRPr="00BD0006">
              <w:rPr>
                <w:rFonts w:ascii="Times New Roman" w:hAnsi="Times New Roman"/>
                <w:lang w:val="es-AR"/>
              </w:rPr>
              <w:t xml:space="preserve">Hogares con acceso a caminos pavimentados </w:t>
            </w:r>
          </w:p>
        </w:tc>
        <w:tc>
          <w:tcPr>
            <w:tcW w:w="1134" w:type="dxa"/>
          </w:tcPr>
          <w:p w:rsidR="00BD0006" w:rsidRPr="00BD0006" w:rsidRDefault="00BD0006" w:rsidP="00BD0006">
            <w:pPr>
              <w:autoSpaceDE w:val="0"/>
              <w:autoSpaceDN w:val="0"/>
              <w:adjustRightInd w:val="0"/>
              <w:jc w:val="center"/>
              <w:rPr>
                <w:rFonts w:ascii="Times New Roman" w:hAnsi="Times New Roman"/>
                <w:lang w:val="es-AR"/>
              </w:rPr>
            </w:pPr>
            <w:r w:rsidRPr="00BD0006">
              <w:rPr>
                <w:rFonts w:ascii="Times New Roman" w:hAnsi="Times New Roman"/>
                <w:lang w:val="es-AR"/>
              </w:rPr>
              <w:t>44,5</w:t>
            </w:r>
          </w:p>
        </w:tc>
        <w:tc>
          <w:tcPr>
            <w:tcW w:w="1276" w:type="dxa"/>
          </w:tcPr>
          <w:p w:rsidR="00BD0006" w:rsidRPr="00BD0006" w:rsidRDefault="00BD0006" w:rsidP="00BD0006">
            <w:pPr>
              <w:autoSpaceDE w:val="0"/>
              <w:autoSpaceDN w:val="0"/>
              <w:adjustRightInd w:val="0"/>
              <w:jc w:val="center"/>
              <w:rPr>
                <w:rFonts w:ascii="Times New Roman" w:hAnsi="Times New Roman"/>
                <w:sz w:val="22"/>
                <w:szCs w:val="22"/>
                <w:lang w:val="es-ES_tradnl"/>
              </w:rPr>
            </w:pPr>
            <w:r w:rsidRPr="00BD0006">
              <w:rPr>
                <w:rFonts w:ascii="Times New Roman" w:hAnsi="Times New Roman"/>
                <w:lang w:val="es-AR"/>
              </w:rPr>
              <w:t>72,9</w:t>
            </w:r>
          </w:p>
        </w:tc>
      </w:tr>
    </w:tbl>
    <w:p w:rsidR="00BD0006" w:rsidRPr="00BD0006" w:rsidRDefault="00BD0006" w:rsidP="00BD0006">
      <w:pPr>
        <w:pStyle w:val="ListParagraph"/>
        <w:ind w:left="780" w:firstLine="660"/>
        <w:rPr>
          <w:rFonts w:ascii="Times New Roman" w:hAnsi="Times New Roman"/>
          <w:sz w:val="18"/>
          <w:szCs w:val="18"/>
          <w:lang w:val="es-ES_tradnl"/>
        </w:rPr>
      </w:pPr>
      <w:r w:rsidRPr="00BD0006">
        <w:rPr>
          <w:rFonts w:ascii="Times New Roman" w:hAnsi="Times New Roman"/>
          <w:sz w:val="18"/>
          <w:szCs w:val="18"/>
          <w:lang w:val="es-ES_tradnl"/>
        </w:rPr>
        <w:t>Fuente:</w:t>
      </w:r>
      <w:r>
        <w:rPr>
          <w:rFonts w:ascii="Times New Roman" w:hAnsi="Times New Roman"/>
          <w:sz w:val="18"/>
          <w:szCs w:val="18"/>
          <w:lang w:val="es-ES_tradnl"/>
        </w:rPr>
        <w:t xml:space="preserve"> </w:t>
      </w:r>
      <w:r w:rsidRPr="00BD0006">
        <w:rPr>
          <w:rFonts w:ascii="Times New Roman" w:hAnsi="Times New Roman"/>
          <w:sz w:val="18"/>
          <w:szCs w:val="18"/>
          <w:lang w:val="es-ES_tradnl"/>
        </w:rPr>
        <w:t>Fuentes: Encuesta perman</w:t>
      </w:r>
      <w:r>
        <w:rPr>
          <w:rFonts w:ascii="Times New Roman" w:hAnsi="Times New Roman"/>
          <w:sz w:val="18"/>
          <w:szCs w:val="18"/>
          <w:lang w:val="es-ES_tradnl"/>
        </w:rPr>
        <w:t>ente de hogares 2010, censo 2010</w:t>
      </w:r>
    </w:p>
    <w:p w:rsidR="00BD0006" w:rsidRDefault="00BD0006" w:rsidP="00BD0006">
      <w:pPr>
        <w:pStyle w:val="ListParagraph"/>
        <w:rPr>
          <w:rFonts w:ascii="Times New Roman" w:hAnsi="Times New Roman"/>
          <w:sz w:val="22"/>
          <w:szCs w:val="22"/>
          <w:lang w:val="es-ES_tradnl"/>
        </w:rPr>
      </w:pPr>
    </w:p>
    <w:p w:rsidR="00BD0006" w:rsidRPr="00BD0006" w:rsidRDefault="00BD0006" w:rsidP="00BD0006">
      <w:pPr>
        <w:numPr>
          <w:ilvl w:val="1"/>
          <w:numId w:val="10"/>
        </w:numPr>
        <w:autoSpaceDE w:val="0"/>
        <w:autoSpaceDN w:val="0"/>
        <w:adjustRightInd w:val="0"/>
        <w:jc w:val="both"/>
        <w:rPr>
          <w:rFonts w:ascii="Times New Roman" w:hAnsi="Times New Roman"/>
          <w:sz w:val="22"/>
          <w:szCs w:val="22"/>
          <w:lang w:val="es-ES_tradnl"/>
        </w:rPr>
      </w:pPr>
      <w:r w:rsidRPr="00BD0006">
        <w:rPr>
          <w:rFonts w:ascii="Times New Roman" w:hAnsi="Times New Roman"/>
          <w:sz w:val="22"/>
          <w:szCs w:val="22"/>
          <w:lang w:val="es-ES_tradnl"/>
        </w:rPr>
        <w:t>Los problemas señalados atentan también contra el modelo de desarrollo que el país quiere lograr. En efecto, la baja provisión de servicios básicos, entre otras causas, promueve una expulsión de población, generando una mayor presión sobre la infraestructura de los grandes núcleos urbanos y/o ciudades intermedias, lo cual se traduce en mayores asentamientos informales.</w:t>
      </w:r>
    </w:p>
    <w:p w:rsidR="006E6264" w:rsidRPr="008D2971" w:rsidRDefault="00584327" w:rsidP="008D2971">
      <w:pPr>
        <w:pStyle w:val="Heading3"/>
        <w:ind w:left="360"/>
        <w:rPr>
          <w:b/>
          <w:i w:val="0"/>
          <w:sz w:val="22"/>
          <w:szCs w:val="22"/>
          <w:lang w:val="es-ES_tradnl"/>
        </w:rPr>
      </w:pPr>
      <w:bookmarkStart w:id="2" w:name="_Toc338795937"/>
      <w:r w:rsidRPr="008D2971">
        <w:rPr>
          <w:b/>
          <w:i w:val="0"/>
          <w:sz w:val="22"/>
          <w:szCs w:val="22"/>
          <w:lang w:val="es-ES_tradnl"/>
        </w:rPr>
        <w:t xml:space="preserve">Objetivos y componentes </w:t>
      </w:r>
      <w:r w:rsidR="00263BE9" w:rsidRPr="008D2971">
        <w:rPr>
          <w:b/>
          <w:i w:val="0"/>
          <w:sz w:val="22"/>
          <w:szCs w:val="22"/>
          <w:lang w:val="es-ES_tradnl"/>
        </w:rPr>
        <w:t>del Programa</w:t>
      </w:r>
      <w:bookmarkEnd w:id="2"/>
      <w:r w:rsidR="00263BE9" w:rsidRPr="008D2971">
        <w:rPr>
          <w:b/>
          <w:i w:val="0"/>
          <w:sz w:val="22"/>
          <w:szCs w:val="22"/>
          <w:lang w:val="es-ES_tradnl"/>
        </w:rPr>
        <w:t xml:space="preserve"> </w:t>
      </w:r>
    </w:p>
    <w:p w:rsidR="006E6264" w:rsidRDefault="006E6264" w:rsidP="006E6264">
      <w:pPr>
        <w:rPr>
          <w:lang w:val="es-ES_tradnl"/>
        </w:rPr>
      </w:pPr>
    </w:p>
    <w:p w:rsidR="00D203C9" w:rsidRPr="00A26381" w:rsidRDefault="00D203C9" w:rsidP="00C006E6">
      <w:pPr>
        <w:numPr>
          <w:ilvl w:val="1"/>
          <w:numId w:val="10"/>
        </w:numPr>
        <w:autoSpaceDE w:val="0"/>
        <w:autoSpaceDN w:val="0"/>
        <w:adjustRightInd w:val="0"/>
        <w:jc w:val="both"/>
        <w:rPr>
          <w:rFonts w:ascii="Times New Roman" w:hAnsi="Times New Roman"/>
          <w:sz w:val="22"/>
          <w:szCs w:val="22"/>
          <w:lang w:val="es-ES_tradnl"/>
        </w:rPr>
      </w:pPr>
      <w:r w:rsidRPr="00A26381">
        <w:rPr>
          <w:rFonts w:ascii="Times New Roman" w:hAnsi="Times New Roman"/>
          <w:sz w:val="22"/>
          <w:szCs w:val="22"/>
          <w:lang w:val="es-ES_tradnl"/>
        </w:rPr>
        <w:t xml:space="preserve">El objetivo del programa </w:t>
      </w:r>
      <w:r w:rsidR="00C006E6" w:rsidRPr="00A26381">
        <w:rPr>
          <w:rFonts w:ascii="Times New Roman" w:hAnsi="Times New Roman"/>
          <w:sz w:val="22"/>
          <w:szCs w:val="22"/>
          <w:lang w:val="es-ES_tradnl"/>
        </w:rPr>
        <w:t xml:space="preserve">es </w:t>
      </w:r>
      <w:r w:rsidR="00F8137B">
        <w:rPr>
          <w:rFonts w:ascii="Times New Roman" w:hAnsi="Times New Roman"/>
          <w:sz w:val="22"/>
          <w:szCs w:val="22"/>
          <w:lang w:val="es-ES_tradnl"/>
        </w:rPr>
        <w:t xml:space="preserve">ampliar </w:t>
      </w:r>
      <w:r w:rsidR="00C006E6" w:rsidRPr="00A26381">
        <w:rPr>
          <w:rFonts w:ascii="Times New Roman" w:hAnsi="Times New Roman"/>
          <w:sz w:val="22"/>
          <w:szCs w:val="22"/>
          <w:lang w:val="es-ES_tradnl"/>
        </w:rPr>
        <w:t>la cobertura de servicios básicos en los municipios de menor desarrollo relativo con énfasis en las provincias del Norte Grande Argentino, a través de la provisión eficiente de infraestructura municipal y servicios públicos.</w:t>
      </w:r>
    </w:p>
    <w:p w:rsidR="00D203C9" w:rsidRPr="00A26381" w:rsidRDefault="00D203C9" w:rsidP="00D203C9">
      <w:pPr>
        <w:autoSpaceDE w:val="0"/>
        <w:autoSpaceDN w:val="0"/>
        <w:adjustRightInd w:val="0"/>
        <w:ind w:left="792"/>
        <w:jc w:val="both"/>
        <w:rPr>
          <w:rFonts w:ascii="Times New Roman" w:hAnsi="Times New Roman"/>
          <w:sz w:val="22"/>
          <w:szCs w:val="22"/>
          <w:lang w:val="es-ES_tradnl"/>
        </w:rPr>
      </w:pPr>
    </w:p>
    <w:p w:rsidR="009B32FA" w:rsidRDefault="009B32FA" w:rsidP="009B32FA">
      <w:pPr>
        <w:pStyle w:val="ListParagraph"/>
        <w:numPr>
          <w:ilvl w:val="1"/>
          <w:numId w:val="10"/>
        </w:numPr>
        <w:rPr>
          <w:rFonts w:ascii="Times New Roman" w:hAnsi="Times New Roman"/>
          <w:sz w:val="22"/>
          <w:szCs w:val="22"/>
          <w:lang w:val="es-ES_tradnl"/>
        </w:rPr>
      </w:pPr>
      <w:r w:rsidRPr="009B32FA">
        <w:rPr>
          <w:rFonts w:ascii="Times New Roman" w:hAnsi="Times New Roman"/>
          <w:sz w:val="22"/>
          <w:szCs w:val="22"/>
          <w:lang w:val="es-ES_tradnl"/>
        </w:rPr>
        <w:t xml:space="preserve">El programa tendrá los siguientes componentes: </w:t>
      </w:r>
    </w:p>
    <w:p w:rsidR="009B32FA" w:rsidRPr="009B32FA" w:rsidRDefault="009B32FA" w:rsidP="009B32FA">
      <w:pPr>
        <w:rPr>
          <w:rFonts w:ascii="Times New Roman" w:hAnsi="Times New Roman"/>
          <w:sz w:val="22"/>
          <w:szCs w:val="22"/>
          <w:lang w:val="es-ES_tradnl"/>
        </w:rPr>
      </w:pPr>
    </w:p>
    <w:p w:rsidR="009B32FA" w:rsidRDefault="009B32FA" w:rsidP="009B32FA">
      <w:pPr>
        <w:numPr>
          <w:ilvl w:val="1"/>
          <w:numId w:val="10"/>
        </w:numPr>
        <w:autoSpaceDE w:val="0"/>
        <w:autoSpaceDN w:val="0"/>
        <w:adjustRightInd w:val="0"/>
        <w:jc w:val="both"/>
        <w:rPr>
          <w:rFonts w:ascii="Times New Roman" w:hAnsi="Times New Roman"/>
          <w:sz w:val="22"/>
          <w:szCs w:val="22"/>
          <w:lang w:val="es-ES_tradnl"/>
        </w:rPr>
      </w:pPr>
      <w:r w:rsidRPr="001A38F9">
        <w:rPr>
          <w:rFonts w:ascii="Times New Roman" w:hAnsi="Times New Roman"/>
          <w:sz w:val="22"/>
          <w:szCs w:val="22"/>
          <w:lang w:val="es-ES_tradnl"/>
        </w:rPr>
        <w:t xml:space="preserve">Componente 1. Inversiones. El componente financiará: (i) obras de infraestructura básica municipal en sectores tales como mejoramiento del hábitat, saneamiento básico, pavimentos, alumbrado público, equipamiento urbano y comunitario, entre otros; y (ii) servicios de consultoría para apoyar a los municipios en la </w:t>
      </w:r>
      <w:r w:rsidR="001A38F9" w:rsidRPr="001A38F9">
        <w:rPr>
          <w:rFonts w:ascii="Times New Roman" w:hAnsi="Times New Roman"/>
          <w:sz w:val="22"/>
          <w:szCs w:val="22"/>
          <w:lang w:val="es-ES_tradnl"/>
        </w:rPr>
        <w:t>formulación de</w:t>
      </w:r>
      <w:r w:rsidRPr="001A38F9">
        <w:rPr>
          <w:rFonts w:ascii="Times New Roman" w:hAnsi="Times New Roman"/>
          <w:sz w:val="22"/>
          <w:szCs w:val="22"/>
          <w:lang w:val="es-ES_tradnl"/>
        </w:rPr>
        <w:t xml:space="preserve"> proyectos de inversión </w:t>
      </w:r>
      <w:r w:rsidR="001A38F9" w:rsidRPr="001A38F9">
        <w:rPr>
          <w:rFonts w:ascii="Times New Roman" w:hAnsi="Times New Roman"/>
          <w:sz w:val="22"/>
          <w:szCs w:val="22"/>
          <w:lang w:val="es-ES_tradnl"/>
        </w:rPr>
        <w:t>e inspección de obras en caso de requerirse.</w:t>
      </w:r>
      <w:r w:rsidRPr="001A38F9">
        <w:rPr>
          <w:rFonts w:ascii="Times New Roman" w:hAnsi="Times New Roman"/>
          <w:sz w:val="22"/>
          <w:szCs w:val="22"/>
          <w:lang w:val="es-ES_tradnl"/>
        </w:rPr>
        <w:t xml:space="preserve"> Las obras y servicios serán seleccionados a partir de propuestas presentadas por los municipios (elaboradas con apoyo técnico del programa) y revisadas por la Unidad de Coordinación de Programas y Proyectos con Financiamiento Externo (UCPyPFE) del programa. Todas las obras deberán cumplir con los criterios de elegibilidad legal, técnica, económica y ambiental que formarán parte del Reglamento Operativo del programa. El monto total del componente es de US</w:t>
      </w:r>
      <w:r w:rsidR="005174EE">
        <w:rPr>
          <w:rFonts w:ascii="Times New Roman" w:hAnsi="Times New Roman"/>
          <w:sz w:val="22"/>
          <w:szCs w:val="22"/>
          <w:lang w:val="es-ES_tradnl"/>
        </w:rPr>
        <w:t>D</w:t>
      </w:r>
      <w:r w:rsidR="001A38F9" w:rsidRPr="001A38F9">
        <w:rPr>
          <w:rFonts w:ascii="Times New Roman" w:hAnsi="Times New Roman"/>
          <w:sz w:val="22"/>
          <w:szCs w:val="22"/>
          <w:lang w:val="es-ES_tradnl"/>
        </w:rPr>
        <w:t xml:space="preserve"> 27</w:t>
      </w:r>
      <w:r w:rsidR="00B20795">
        <w:rPr>
          <w:rFonts w:ascii="Times New Roman" w:hAnsi="Times New Roman"/>
          <w:sz w:val="22"/>
          <w:szCs w:val="22"/>
          <w:lang w:val="es-ES_tradnl"/>
        </w:rPr>
        <w:t>2</w:t>
      </w:r>
      <w:r w:rsidR="001A38F9" w:rsidRPr="001A38F9">
        <w:rPr>
          <w:rFonts w:ascii="Times New Roman" w:hAnsi="Times New Roman"/>
          <w:sz w:val="22"/>
          <w:szCs w:val="22"/>
          <w:lang w:val="es-ES_tradnl"/>
        </w:rPr>
        <w:t xml:space="preserve"> millones. </w:t>
      </w:r>
    </w:p>
    <w:p w:rsidR="001A38F9" w:rsidRPr="001A38F9" w:rsidRDefault="001A38F9" w:rsidP="001A38F9">
      <w:pPr>
        <w:autoSpaceDE w:val="0"/>
        <w:autoSpaceDN w:val="0"/>
        <w:adjustRightInd w:val="0"/>
        <w:jc w:val="both"/>
        <w:rPr>
          <w:rFonts w:ascii="Times New Roman" w:hAnsi="Times New Roman"/>
          <w:sz w:val="22"/>
          <w:szCs w:val="22"/>
          <w:lang w:val="es-ES_tradnl"/>
        </w:rPr>
      </w:pPr>
    </w:p>
    <w:p w:rsidR="009B32FA" w:rsidRPr="009B32FA" w:rsidRDefault="009B32FA" w:rsidP="009B32FA">
      <w:pPr>
        <w:numPr>
          <w:ilvl w:val="1"/>
          <w:numId w:val="10"/>
        </w:numPr>
        <w:autoSpaceDE w:val="0"/>
        <w:autoSpaceDN w:val="0"/>
        <w:adjustRightInd w:val="0"/>
        <w:jc w:val="both"/>
        <w:rPr>
          <w:rFonts w:ascii="Times New Roman" w:hAnsi="Times New Roman"/>
          <w:sz w:val="22"/>
          <w:szCs w:val="22"/>
          <w:lang w:val="es-ES_tradnl"/>
        </w:rPr>
      </w:pPr>
      <w:r w:rsidRPr="009B32FA">
        <w:rPr>
          <w:rFonts w:ascii="Times New Roman" w:hAnsi="Times New Roman"/>
          <w:sz w:val="22"/>
          <w:szCs w:val="22"/>
          <w:lang w:val="es-ES_tradnl"/>
        </w:rPr>
        <w:t xml:space="preserve">Componente 2. Gestión del programa. Se financiará </w:t>
      </w:r>
      <w:r w:rsidR="001A38F9" w:rsidRPr="00A26381">
        <w:rPr>
          <w:rFonts w:ascii="Times New Roman" w:hAnsi="Times New Roman"/>
          <w:sz w:val="22"/>
          <w:szCs w:val="22"/>
          <w:lang w:val="es-ES_tradnl"/>
        </w:rPr>
        <w:t>la coordinación del programa, los gastos de auditoría y el seguimiento y evaluación de la operación</w:t>
      </w:r>
      <w:r w:rsidRPr="009B32FA">
        <w:rPr>
          <w:rFonts w:ascii="Times New Roman" w:hAnsi="Times New Roman"/>
          <w:sz w:val="22"/>
          <w:szCs w:val="22"/>
          <w:lang w:val="es-ES_tradnl"/>
        </w:rPr>
        <w:t>.</w:t>
      </w:r>
    </w:p>
    <w:p w:rsidR="009B32FA" w:rsidRDefault="009B32FA" w:rsidP="009B32FA">
      <w:pPr>
        <w:pStyle w:val="ListParagraph"/>
        <w:rPr>
          <w:rFonts w:ascii="Times New Roman" w:hAnsi="Times New Roman"/>
          <w:sz w:val="22"/>
          <w:szCs w:val="22"/>
          <w:lang w:val="es-ES_tradnl"/>
        </w:rPr>
      </w:pPr>
    </w:p>
    <w:p w:rsidR="00D203C9" w:rsidRPr="00A26381" w:rsidRDefault="00C006E6" w:rsidP="00C006E6">
      <w:pPr>
        <w:numPr>
          <w:ilvl w:val="1"/>
          <w:numId w:val="10"/>
        </w:numPr>
        <w:autoSpaceDE w:val="0"/>
        <w:autoSpaceDN w:val="0"/>
        <w:adjustRightInd w:val="0"/>
        <w:jc w:val="both"/>
        <w:rPr>
          <w:rFonts w:ascii="Times New Roman" w:hAnsi="Times New Roman"/>
          <w:sz w:val="22"/>
          <w:szCs w:val="22"/>
          <w:lang w:val="es-ES_tradnl"/>
        </w:rPr>
      </w:pPr>
      <w:r w:rsidRPr="00A26381">
        <w:rPr>
          <w:rFonts w:ascii="Times New Roman" w:hAnsi="Times New Roman"/>
          <w:sz w:val="22"/>
          <w:szCs w:val="22"/>
          <w:lang w:val="es-ES_tradnl"/>
        </w:rPr>
        <w:t xml:space="preserve">El programa tendrá un </w:t>
      </w:r>
      <w:r w:rsidR="001A38F9">
        <w:rPr>
          <w:rFonts w:ascii="Times New Roman" w:hAnsi="Times New Roman"/>
          <w:sz w:val="22"/>
          <w:szCs w:val="22"/>
          <w:lang w:val="es-ES_tradnl"/>
        </w:rPr>
        <w:t xml:space="preserve">costo </w:t>
      </w:r>
      <w:r w:rsidRPr="00A26381">
        <w:rPr>
          <w:rFonts w:ascii="Times New Roman" w:hAnsi="Times New Roman"/>
          <w:sz w:val="22"/>
          <w:szCs w:val="22"/>
          <w:lang w:val="es-ES_tradnl"/>
        </w:rPr>
        <w:t>total de US</w:t>
      </w:r>
      <w:r w:rsidR="005174EE">
        <w:rPr>
          <w:rFonts w:ascii="Times New Roman" w:hAnsi="Times New Roman"/>
          <w:sz w:val="22"/>
          <w:szCs w:val="22"/>
          <w:lang w:val="es-ES_tradnl"/>
        </w:rPr>
        <w:t>D</w:t>
      </w:r>
      <w:r w:rsidRPr="00A26381">
        <w:rPr>
          <w:rFonts w:ascii="Times New Roman" w:hAnsi="Times New Roman"/>
          <w:sz w:val="22"/>
          <w:szCs w:val="22"/>
          <w:lang w:val="es-ES_tradnl"/>
        </w:rPr>
        <w:t xml:space="preserve"> 28</w:t>
      </w:r>
      <w:r w:rsidR="00B20795">
        <w:rPr>
          <w:rFonts w:ascii="Times New Roman" w:hAnsi="Times New Roman"/>
          <w:sz w:val="22"/>
          <w:szCs w:val="22"/>
          <w:lang w:val="es-ES_tradnl"/>
        </w:rPr>
        <w:t>0</w:t>
      </w:r>
      <w:r w:rsidRPr="00A26381">
        <w:rPr>
          <w:rFonts w:ascii="Times New Roman" w:hAnsi="Times New Roman"/>
          <w:sz w:val="22"/>
          <w:szCs w:val="22"/>
          <w:lang w:val="es-ES_tradnl"/>
        </w:rPr>
        <w:t xml:space="preserve"> millones. La administración de recursos estará a cargo del Estado Nacional y no implicará endeudamiento por parte de provincias y/o municipios.</w:t>
      </w:r>
    </w:p>
    <w:p w:rsidR="00D203C9" w:rsidRPr="00D203C9" w:rsidRDefault="00D203C9" w:rsidP="00D203C9">
      <w:pPr>
        <w:autoSpaceDE w:val="0"/>
        <w:autoSpaceDN w:val="0"/>
        <w:adjustRightInd w:val="0"/>
        <w:ind w:left="792"/>
        <w:jc w:val="both"/>
        <w:rPr>
          <w:rFonts w:ascii="Times New Roman" w:hAnsi="Times New Roman"/>
          <w:sz w:val="24"/>
          <w:lang w:val="es-ES_tradnl"/>
        </w:rPr>
      </w:pPr>
    </w:p>
    <w:p w:rsidR="004E30E2" w:rsidRPr="00A26381" w:rsidRDefault="00C006E6" w:rsidP="00C006E6">
      <w:pPr>
        <w:numPr>
          <w:ilvl w:val="1"/>
          <w:numId w:val="10"/>
        </w:numPr>
        <w:autoSpaceDE w:val="0"/>
        <w:autoSpaceDN w:val="0"/>
        <w:adjustRightInd w:val="0"/>
        <w:jc w:val="both"/>
        <w:rPr>
          <w:rFonts w:ascii="Times New Roman" w:hAnsi="Times New Roman"/>
          <w:sz w:val="22"/>
          <w:szCs w:val="22"/>
          <w:lang w:val="es-ES_tradnl"/>
        </w:rPr>
      </w:pPr>
      <w:r w:rsidRPr="00A26381">
        <w:rPr>
          <w:rFonts w:ascii="Times New Roman" w:hAnsi="Times New Roman"/>
          <w:sz w:val="22"/>
          <w:szCs w:val="22"/>
          <w:lang w:val="es-ES_tradnl"/>
        </w:rPr>
        <w:t>El programa será ejecutado por una Unidad Ejecutora Central (UEC) de la Unidad Coordinadora de Programas y Proyectos con Financiarniento Externo (UCPyPFE) del Ministerio de Planificación Federal, Inversión Pública y Servicios. Las provincias/municipios estarán a cargo de la formulación de los proyectos.</w:t>
      </w:r>
    </w:p>
    <w:p w:rsidR="00D203C9" w:rsidRPr="00D203C9" w:rsidRDefault="00D203C9" w:rsidP="001F0DE0">
      <w:pPr>
        <w:autoSpaceDE w:val="0"/>
        <w:autoSpaceDN w:val="0"/>
        <w:adjustRightInd w:val="0"/>
        <w:ind w:left="360"/>
        <w:jc w:val="both"/>
        <w:rPr>
          <w:rFonts w:ascii="Times New Roman" w:hAnsi="Times New Roman"/>
          <w:sz w:val="24"/>
          <w:lang w:val="es-ES_tradnl"/>
        </w:rPr>
      </w:pPr>
      <w:bookmarkStart w:id="3" w:name="_GoBack"/>
      <w:bookmarkEnd w:id="3"/>
    </w:p>
    <w:p w:rsidR="00E9072E" w:rsidRDefault="00E9072E" w:rsidP="00E9072E">
      <w:pPr>
        <w:numPr>
          <w:ilvl w:val="1"/>
          <w:numId w:val="10"/>
        </w:numPr>
        <w:autoSpaceDE w:val="0"/>
        <w:autoSpaceDN w:val="0"/>
        <w:adjustRightInd w:val="0"/>
        <w:jc w:val="both"/>
        <w:rPr>
          <w:rFonts w:ascii="Times New Roman" w:hAnsi="Times New Roman"/>
          <w:sz w:val="22"/>
          <w:szCs w:val="22"/>
          <w:lang w:val="es-ES_tradnl"/>
        </w:rPr>
      </w:pPr>
      <w:r w:rsidRPr="00E9072E">
        <w:rPr>
          <w:rFonts w:ascii="Times New Roman" w:hAnsi="Times New Roman"/>
          <w:sz w:val="22"/>
          <w:szCs w:val="22"/>
          <w:lang w:val="es-ES_tradnl"/>
        </w:rPr>
        <w:lastRenderedPageBreak/>
        <w:t xml:space="preserve">La evaluación económica del Programa se realizó sobre el Componente 1: Obras de </w:t>
      </w:r>
      <w:r>
        <w:rPr>
          <w:rFonts w:ascii="Times New Roman" w:hAnsi="Times New Roman"/>
          <w:sz w:val="22"/>
          <w:szCs w:val="22"/>
          <w:lang w:val="es-ES_tradnl"/>
        </w:rPr>
        <w:t>Infraestructura</w:t>
      </w:r>
      <w:r w:rsidRPr="00E9072E">
        <w:rPr>
          <w:rFonts w:ascii="Times New Roman" w:hAnsi="Times New Roman"/>
          <w:sz w:val="22"/>
          <w:szCs w:val="22"/>
          <w:lang w:val="es-ES_tradnl"/>
        </w:rPr>
        <w:t xml:space="preserve"> </w:t>
      </w:r>
      <w:r>
        <w:rPr>
          <w:rFonts w:ascii="Times New Roman" w:hAnsi="Times New Roman"/>
          <w:sz w:val="22"/>
          <w:szCs w:val="22"/>
          <w:lang w:val="es-ES_tradnl"/>
        </w:rPr>
        <w:t xml:space="preserve">básica </w:t>
      </w:r>
      <w:r w:rsidRPr="00E9072E">
        <w:rPr>
          <w:rFonts w:ascii="Times New Roman" w:hAnsi="Times New Roman"/>
          <w:sz w:val="22"/>
          <w:szCs w:val="22"/>
          <w:lang w:val="es-ES_tradnl"/>
        </w:rPr>
        <w:t xml:space="preserve">cuyo presupuesto representa el </w:t>
      </w:r>
      <w:r w:rsidR="001A38F9">
        <w:rPr>
          <w:rFonts w:ascii="Times New Roman" w:hAnsi="Times New Roman"/>
          <w:sz w:val="22"/>
          <w:szCs w:val="22"/>
          <w:lang w:val="es-ES_tradnl"/>
        </w:rPr>
        <w:t>97%</w:t>
      </w:r>
      <w:r w:rsidRPr="00E9072E">
        <w:rPr>
          <w:rFonts w:ascii="Times New Roman" w:hAnsi="Times New Roman"/>
          <w:sz w:val="22"/>
          <w:szCs w:val="22"/>
          <w:lang w:val="es-ES_tradnl"/>
        </w:rPr>
        <w:t xml:space="preserve"> del presupuesto total del Programa. Para su preparación y evaluación se seleccionaron proyectos cuyo costo estimado es equivalente al </w:t>
      </w:r>
      <w:r w:rsidR="001A38F9">
        <w:rPr>
          <w:rFonts w:ascii="Times New Roman" w:hAnsi="Times New Roman"/>
          <w:sz w:val="22"/>
          <w:szCs w:val="22"/>
          <w:lang w:val="es-ES_tradnl"/>
        </w:rPr>
        <w:t>16,</w:t>
      </w:r>
      <w:r w:rsidR="00B20795">
        <w:rPr>
          <w:rFonts w:ascii="Times New Roman" w:hAnsi="Times New Roman"/>
          <w:sz w:val="22"/>
          <w:szCs w:val="22"/>
          <w:lang w:val="es-ES_tradnl"/>
        </w:rPr>
        <w:t>1</w:t>
      </w:r>
      <w:r w:rsidRPr="00E9072E">
        <w:rPr>
          <w:rFonts w:ascii="Times New Roman" w:hAnsi="Times New Roman"/>
          <w:sz w:val="22"/>
          <w:szCs w:val="22"/>
          <w:lang w:val="es-ES_tradnl"/>
        </w:rPr>
        <w:t xml:space="preserve">% del monto total de la operación. Las características de esta </w:t>
      </w:r>
      <w:r>
        <w:rPr>
          <w:rFonts w:ascii="Times New Roman" w:hAnsi="Times New Roman"/>
          <w:sz w:val="22"/>
          <w:szCs w:val="22"/>
          <w:lang w:val="es-ES_tradnl"/>
        </w:rPr>
        <w:t xml:space="preserve">muestra de proyectos abarcan una amplia proporción </w:t>
      </w:r>
      <w:r w:rsidRPr="00E9072E">
        <w:rPr>
          <w:rFonts w:ascii="Times New Roman" w:hAnsi="Times New Roman"/>
          <w:sz w:val="22"/>
          <w:szCs w:val="22"/>
          <w:lang w:val="es-ES_tradnl"/>
        </w:rPr>
        <w:t>de las singularidades técnicas y ambientales del universo potencial de proyectos que compondrán el Programa y cuentan con los estudios de factibilidad técnica, económica y socio ambiental. Asimismo, los proyectos a ser incluidos dentro del Programa deberán contar con diseños técnicos adecuados, ser económicamente viables y garantizar una gestión social y ambiental satisfactoria.</w:t>
      </w:r>
    </w:p>
    <w:p w:rsidR="00D203C9" w:rsidRPr="00E9072E" w:rsidRDefault="00D203C9" w:rsidP="00D203C9">
      <w:pPr>
        <w:autoSpaceDE w:val="0"/>
        <w:autoSpaceDN w:val="0"/>
        <w:adjustRightInd w:val="0"/>
        <w:jc w:val="both"/>
        <w:rPr>
          <w:rFonts w:ascii="Times New Roman" w:hAnsi="Times New Roman"/>
          <w:sz w:val="22"/>
          <w:szCs w:val="22"/>
          <w:lang w:val="es-ES_tradnl"/>
        </w:rPr>
      </w:pPr>
    </w:p>
    <w:p w:rsidR="00E9072E" w:rsidRPr="00E9072E" w:rsidRDefault="00AC3DA8" w:rsidP="00E9072E">
      <w:pPr>
        <w:numPr>
          <w:ilvl w:val="1"/>
          <w:numId w:val="10"/>
        </w:numPr>
        <w:autoSpaceDE w:val="0"/>
        <w:autoSpaceDN w:val="0"/>
        <w:adjustRightInd w:val="0"/>
        <w:jc w:val="both"/>
        <w:rPr>
          <w:rFonts w:ascii="Times New Roman" w:hAnsi="Times New Roman"/>
          <w:bCs/>
          <w:sz w:val="22"/>
          <w:szCs w:val="22"/>
          <w:lang w:val="es-ES" w:eastAsia="es-ES_tradnl"/>
        </w:rPr>
      </w:pPr>
      <w:r w:rsidRPr="003C58F2">
        <w:rPr>
          <w:rFonts w:ascii="Times New Roman" w:hAnsi="Times New Roman"/>
          <w:sz w:val="22"/>
          <w:szCs w:val="22"/>
          <w:lang w:val="es-ES_tradnl"/>
        </w:rPr>
        <w:t xml:space="preserve">La muestra de proyectos identificados incluye </w:t>
      </w:r>
      <w:r>
        <w:rPr>
          <w:rFonts w:ascii="Times New Roman" w:hAnsi="Times New Roman"/>
          <w:sz w:val="22"/>
          <w:szCs w:val="22"/>
          <w:lang w:val="es-ES_tradnl"/>
        </w:rPr>
        <w:t>nueve</w:t>
      </w:r>
      <w:r w:rsidRPr="003C58F2">
        <w:rPr>
          <w:rFonts w:ascii="Times New Roman" w:hAnsi="Times New Roman"/>
          <w:sz w:val="22"/>
          <w:szCs w:val="22"/>
          <w:lang w:val="es-ES_tradnl"/>
        </w:rPr>
        <w:t xml:space="preserve"> proyectos</w:t>
      </w:r>
      <w:r>
        <w:rPr>
          <w:rFonts w:ascii="Times New Roman" w:hAnsi="Times New Roman"/>
          <w:sz w:val="22"/>
          <w:szCs w:val="22"/>
          <w:lang w:val="es-ES_tradnl"/>
        </w:rPr>
        <w:t xml:space="preserve"> a desarrollarse en cinco</w:t>
      </w:r>
      <w:r w:rsidRPr="003C58F2">
        <w:rPr>
          <w:rFonts w:ascii="Times New Roman" w:hAnsi="Times New Roman"/>
          <w:sz w:val="22"/>
          <w:szCs w:val="22"/>
          <w:lang w:val="es-ES_tradnl"/>
        </w:rPr>
        <w:t xml:space="preserve"> </w:t>
      </w:r>
      <w:r>
        <w:rPr>
          <w:rFonts w:ascii="Times New Roman" w:hAnsi="Times New Roman"/>
          <w:sz w:val="22"/>
          <w:szCs w:val="22"/>
          <w:lang w:val="es-ES_tradnl"/>
        </w:rPr>
        <w:t>Provincias del Norte Grande</w:t>
      </w:r>
      <w:r w:rsidRPr="003C58F2">
        <w:rPr>
          <w:rFonts w:ascii="Times New Roman" w:hAnsi="Times New Roman"/>
          <w:sz w:val="22"/>
          <w:szCs w:val="22"/>
          <w:lang w:val="es-ES_tradnl"/>
        </w:rPr>
        <w:t xml:space="preserve">, con una inversión estimada de </w:t>
      </w:r>
      <w:r w:rsidR="005174EE">
        <w:rPr>
          <w:rFonts w:ascii="Times New Roman" w:hAnsi="Times New Roman"/>
          <w:sz w:val="22"/>
          <w:szCs w:val="22"/>
          <w:lang w:val="es-ES_tradnl"/>
        </w:rPr>
        <w:t>USD</w:t>
      </w:r>
      <w:r w:rsidR="006F6630" w:rsidRPr="00B251F9">
        <w:rPr>
          <w:rFonts w:ascii="Times New Roman" w:hAnsi="Times New Roman"/>
          <w:sz w:val="22"/>
          <w:szCs w:val="22"/>
          <w:lang w:val="es-ES_tradnl"/>
        </w:rPr>
        <w:t xml:space="preserve"> 4</w:t>
      </w:r>
      <w:r w:rsidR="00B251F9" w:rsidRPr="00B251F9">
        <w:rPr>
          <w:rFonts w:ascii="Times New Roman" w:hAnsi="Times New Roman"/>
          <w:sz w:val="22"/>
          <w:szCs w:val="22"/>
          <w:lang w:val="es-ES_tradnl"/>
        </w:rPr>
        <w:t>5</w:t>
      </w:r>
      <w:r w:rsidR="006F6630" w:rsidRPr="00B251F9">
        <w:rPr>
          <w:rFonts w:ascii="Times New Roman" w:hAnsi="Times New Roman"/>
          <w:sz w:val="22"/>
          <w:szCs w:val="22"/>
          <w:lang w:val="es-ES_tradnl"/>
        </w:rPr>
        <w:t>,</w:t>
      </w:r>
      <w:r w:rsidR="00B251F9" w:rsidRPr="00B251F9">
        <w:rPr>
          <w:rFonts w:ascii="Times New Roman" w:hAnsi="Times New Roman"/>
          <w:sz w:val="22"/>
          <w:szCs w:val="22"/>
          <w:lang w:val="es-ES_tradnl"/>
        </w:rPr>
        <w:t>06</w:t>
      </w:r>
      <w:r w:rsidRPr="003C58F2">
        <w:rPr>
          <w:rFonts w:ascii="Times New Roman" w:hAnsi="Times New Roman"/>
          <w:sz w:val="22"/>
          <w:szCs w:val="22"/>
          <w:lang w:val="es-ES_tradnl"/>
        </w:rPr>
        <w:t xml:space="preserve"> millones.</w:t>
      </w:r>
      <w:r>
        <w:rPr>
          <w:rFonts w:ascii="Times New Roman" w:hAnsi="Times New Roman"/>
          <w:sz w:val="22"/>
          <w:szCs w:val="22"/>
          <w:lang w:val="es-ES_tradnl"/>
        </w:rPr>
        <w:t xml:space="preserve"> La muestra seleccionada incluye proyectos de pavimentación, desagües pluviales, saneamiento </w:t>
      </w:r>
      <w:r w:rsidR="00E619E0">
        <w:rPr>
          <w:rFonts w:ascii="Times New Roman" w:hAnsi="Times New Roman"/>
          <w:sz w:val="22"/>
          <w:szCs w:val="22"/>
          <w:lang w:val="es-ES_tradnl"/>
        </w:rPr>
        <w:t xml:space="preserve">y alumbrado </w:t>
      </w:r>
      <w:r>
        <w:rPr>
          <w:rFonts w:ascii="Times New Roman" w:hAnsi="Times New Roman"/>
          <w:sz w:val="22"/>
          <w:szCs w:val="22"/>
          <w:lang w:val="es-ES_tradnl"/>
        </w:rPr>
        <w:t>públic</w:t>
      </w:r>
      <w:r w:rsidR="00E619E0">
        <w:rPr>
          <w:rFonts w:ascii="Times New Roman" w:hAnsi="Times New Roman"/>
          <w:sz w:val="22"/>
          <w:szCs w:val="22"/>
          <w:lang w:val="es-ES_tradnl"/>
        </w:rPr>
        <w:t>o</w:t>
      </w:r>
      <w:r>
        <w:rPr>
          <w:rFonts w:ascii="Times New Roman" w:hAnsi="Times New Roman"/>
          <w:bCs/>
          <w:sz w:val="22"/>
          <w:lang w:val="es-ES_tradnl"/>
        </w:rPr>
        <w:t>.</w:t>
      </w:r>
      <w:r>
        <w:rPr>
          <w:rFonts w:ascii="Times New Roman" w:hAnsi="Times New Roman"/>
          <w:sz w:val="22"/>
          <w:szCs w:val="22"/>
          <w:lang w:val="es-ES_tradnl"/>
        </w:rPr>
        <w:t xml:space="preserve"> Una lista de los proyectos a ser incluidos en la muestra y su descripción se incluye en el cuadro </w:t>
      </w:r>
      <w:r w:rsidR="0034753A">
        <w:rPr>
          <w:rFonts w:ascii="Times New Roman" w:hAnsi="Times New Roman"/>
          <w:sz w:val="22"/>
          <w:szCs w:val="22"/>
          <w:lang w:val="es-ES_tradnl"/>
        </w:rPr>
        <w:t>siguiente</w:t>
      </w:r>
      <w:r w:rsidRPr="000205B8">
        <w:rPr>
          <w:rFonts w:ascii="Times New Roman" w:hAnsi="Times New Roman"/>
          <w:sz w:val="22"/>
          <w:szCs w:val="22"/>
          <w:lang w:val="es-ES_tradnl"/>
        </w:rPr>
        <w:t xml:space="preserve"> </w:t>
      </w:r>
      <w:r>
        <w:rPr>
          <w:rFonts w:ascii="Times New Roman" w:hAnsi="Times New Roman"/>
          <w:sz w:val="22"/>
          <w:szCs w:val="22"/>
          <w:lang w:val="es-ES_tradnl"/>
        </w:rPr>
        <w:t>(</w:t>
      </w:r>
      <w:r w:rsidR="006F6630">
        <w:rPr>
          <w:rFonts w:ascii="Times New Roman" w:hAnsi="Times New Roman"/>
          <w:sz w:val="22"/>
          <w:szCs w:val="22"/>
          <w:lang w:val="es-ES_tradnl"/>
        </w:rPr>
        <w:t>en el anexo II se incluye un resumen de cada proyecto</w:t>
      </w:r>
      <w:r w:rsidRPr="00F11840">
        <w:rPr>
          <w:rFonts w:ascii="Times New Roman" w:hAnsi="Times New Roman"/>
          <w:sz w:val="22"/>
          <w:szCs w:val="22"/>
          <w:lang w:val="es-ES_tradnl"/>
        </w:rPr>
        <w:t>).</w:t>
      </w:r>
    </w:p>
    <w:p w:rsidR="003937F2" w:rsidRPr="006F6630" w:rsidRDefault="003937F2" w:rsidP="00E9072E">
      <w:pPr>
        <w:autoSpaceDE w:val="0"/>
        <w:autoSpaceDN w:val="0"/>
        <w:adjustRightInd w:val="0"/>
        <w:ind w:left="360"/>
        <w:jc w:val="both"/>
        <w:rPr>
          <w:rFonts w:ascii="Times New Roman" w:hAnsi="Times New Roman"/>
          <w:bCs/>
          <w:sz w:val="22"/>
          <w:szCs w:val="22"/>
          <w:lang w:val="es-ES"/>
        </w:rPr>
      </w:pPr>
    </w:p>
    <w:p w:rsidR="00AC3DA8" w:rsidRPr="003D7FD8" w:rsidRDefault="00AC3DA8" w:rsidP="00AC3DA8">
      <w:pPr>
        <w:jc w:val="center"/>
        <w:rPr>
          <w:rFonts w:ascii="Times New Roman" w:hAnsi="Times New Roman"/>
          <w:b/>
          <w:bCs/>
          <w:sz w:val="22"/>
          <w:szCs w:val="22"/>
          <w:lang w:val="es-ES" w:eastAsia="es-ES_tradnl"/>
        </w:rPr>
      </w:pPr>
      <w:r w:rsidRPr="003D7FD8">
        <w:rPr>
          <w:rFonts w:ascii="Times New Roman" w:hAnsi="Times New Roman"/>
          <w:b/>
          <w:bCs/>
          <w:sz w:val="22"/>
          <w:szCs w:val="22"/>
          <w:lang w:val="es-ES" w:eastAsia="es-ES_tradnl"/>
        </w:rPr>
        <w:t>C</w:t>
      </w:r>
      <w:r w:rsidR="0034753A">
        <w:rPr>
          <w:rFonts w:ascii="Times New Roman" w:hAnsi="Times New Roman"/>
          <w:b/>
          <w:bCs/>
          <w:sz w:val="22"/>
          <w:szCs w:val="22"/>
          <w:lang w:val="es-ES" w:eastAsia="es-ES_tradnl"/>
        </w:rPr>
        <w:t xml:space="preserve">uadro </w:t>
      </w:r>
      <w:r w:rsidRPr="003D7FD8">
        <w:rPr>
          <w:rFonts w:ascii="Times New Roman" w:hAnsi="Times New Roman"/>
          <w:b/>
          <w:bCs/>
          <w:sz w:val="22"/>
          <w:szCs w:val="22"/>
          <w:lang w:val="es-ES" w:eastAsia="es-ES_tradnl"/>
        </w:rPr>
        <w:t>I</w:t>
      </w:r>
      <w:r w:rsidR="0034753A">
        <w:rPr>
          <w:rFonts w:ascii="Times New Roman" w:hAnsi="Times New Roman"/>
          <w:b/>
          <w:bCs/>
          <w:sz w:val="22"/>
          <w:szCs w:val="22"/>
          <w:lang w:val="es-ES" w:eastAsia="es-ES_tradnl"/>
        </w:rPr>
        <w:t>I</w:t>
      </w:r>
    </w:p>
    <w:p w:rsidR="00AC3DA8" w:rsidRPr="003D7FD8" w:rsidRDefault="00AC3DA8" w:rsidP="00AC3DA8">
      <w:pPr>
        <w:jc w:val="center"/>
        <w:rPr>
          <w:rFonts w:ascii="Times New Roman" w:hAnsi="Times New Roman"/>
          <w:b/>
          <w:bCs/>
          <w:sz w:val="22"/>
          <w:szCs w:val="22"/>
          <w:lang w:val="es-ES" w:eastAsia="es-ES_tradnl"/>
        </w:rPr>
      </w:pPr>
      <w:r w:rsidRPr="003D7FD8">
        <w:rPr>
          <w:rFonts w:ascii="Times New Roman" w:hAnsi="Times New Roman"/>
          <w:b/>
          <w:bCs/>
          <w:sz w:val="22"/>
          <w:szCs w:val="22"/>
          <w:lang w:val="es-ES" w:eastAsia="es-ES_tradnl"/>
        </w:rPr>
        <w:t>Proyectos de la muestra tomados para evaluación económica</w:t>
      </w:r>
    </w:p>
    <w:p w:rsidR="00AC3DA8" w:rsidRPr="003D7FD8" w:rsidRDefault="00AC3DA8" w:rsidP="00AC3DA8">
      <w:pPr>
        <w:jc w:val="center"/>
        <w:rPr>
          <w:rFonts w:ascii="Times New Roman" w:hAnsi="Times New Roman"/>
          <w:b/>
          <w:bCs/>
          <w:sz w:val="22"/>
          <w:szCs w:val="22"/>
          <w:lang w:val="es-ES" w:eastAsia="es-ES_tradnl"/>
        </w:rPr>
      </w:pPr>
      <w:r w:rsidRPr="003D7FD8">
        <w:rPr>
          <w:rFonts w:ascii="Times New Roman" w:hAnsi="Times New Roman"/>
          <w:b/>
          <w:bCs/>
          <w:sz w:val="22"/>
          <w:szCs w:val="22"/>
          <w:lang w:val="es-ES" w:eastAsia="es-ES_tradnl"/>
        </w:rPr>
        <w:t xml:space="preserve">Por </w:t>
      </w:r>
      <w:r>
        <w:rPr>
          <w:rFonts w:ascii="Times New Roman" w:hAnsi="Times New Roman"/>
          <w:b/>
          <w:bCs/>
          <w:sz w:val="22"/>
          <w:szCs w:val="22"/>
          <w:lang w:val="es-ES" w:eastAsia="es-ES_tradnl"/>
        </w:rPr>
        <w:t>Provincia</w:t>
      </w:r>
      <w:r w:rsidRPr="003D7FD8">
        <w:rPr>
          <w:rFonts w:ascii="Times New Roman" w:hAnsi="Times New Roman"/>
          <w:b/>
          <w:bCs/>
          <w:sz w:val="22"/>
          <w:szCs w:val="22"/>
          <w:lang w:val="es-ES" w:eastAsia="es-ES_tradnl"/>
        </w:rPr>
        <w:t xml:space="preserve"> y monto</w:t>
      </w:r>
    </w:p>
    <w:p w:rsidR="00584327" w:rsidRDefault="00584327" w:rsidP="00E9072E">
      <w:pPr>
        <w:autoSpaceDE w:val="0"/>
        <w:autoSpaceDN w:val="0"/>
        <w:adjustRightInd w:val="0"/>
        <w:ind w:left="360"/>
        <w:jc w:val="both"/>
        <w:rPr>
          <w:rFonts w:ascii="Times New Roman" w:hAnsi="Times New Roman"/>
          <w:bCs/>
          <w:sz w:val="22"/>
          <w:szCs w:val="22"/>
          <w:lang w:val="es-ES" w:eastAsia="es-ES_tradnl"/>
        </w:rPr>
      </w:pPr>
    </w:p>
    <w:tbl>
      <w:tblPr>
        <w:tblW w:w="8369" w:type="dxa"/>
        <w:tblInd w:w="65" w:type="dxa"/>
        <w:tblCellMar>
          <w:left w:w="70" w:type="dxa"/>
          <w:right w:w="70" w:type="dxa"/>
        </w:tblCellMar>
        <w:tblLook w:val="04A0" w:firstRow="1" w:lastRow="0" w:firstColumn="1" w:lastColumn="0" w:noHBand="0" w:noVBand="1"/>
      </w:tblPr>
      <w:tblGrid>
        <w:gridCol w:w="1281"/>
        <w:gridCol w:w="5387"/>
        <w:gridCol w:w="1701"/>
      </w:tblGrid>
      <w:tr w:rsidR="006F6630" w:rsidRPr="006F6630" w:rsidTr="0034753A">
        <w:trPr>
          <w:trHeight w:val="270"/>
        </w:trPr>
        <w:tc>
          <w:tcPr>
            <w:tcW w:w="1281" w:type="dxa"/>
            <w:vMerge w:val="restart"/>
            <w:tcBorders>
              <w:top w:val="single" w:sz="4" w:space="0" w:color="auto"/>
              <w:bottom w:val="single" w:sz="4" w:space="0" w:color="auto"/>
            </w:tcBorders>
            <w:shd w:val="clear" w:color="auto" w:fill="auto"/>
            <w:noWrap/>
            <w:vAlign w:val="center"/>
            <w:hideMark/>
          </w:tcPr>
          <w:p w:rsidR="006F6630" w:rsidRPr="0034753A" w:rsidRDefault="006F6630" w:rsidP="006F6630">
            <w:pPr>
              <w:jc w:val="cente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Provincia</w:t>
            </w:r>
          </w:p>
        </w:tc>
        <w:tc>
          <w:tcPr>
            <w:tcW w:w="5387" w:type="dxa"/>
            <w:vMerge w:val="restart"/>
            <w:tcBorders>
              <w:top w:val="single" w:sz="4" w:space="0" w:color="auto"/>
              <w:bottom w:val="single" w:sz="4" w:space="0" w:color="auto"/>
            </w:tcBorders>
            <w:shd w:val="clear" w:color="auto" w:fill="auto"/>
            <w:noWrap/>
            <w:vAlign w:val="center"/>
            <w:hideMark/>
          </w:tcPr>
          <w:p w:rsidR="006F6630" w:rsidRPr="0034753A" w:rsidRDefault="006F6630" w:rsidP="006F6630">
            <w:pPr>
              <w:jc w:val="cente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Proyecto</w:t>
            </w:r>
          </w:p>
        </w:tc>
        <w:tc>
          <w:tcPr>
            <w:tcW w:w="1701" w:type="dxa"/>
            <w:vMerge w:val="restart"/>
            <w:tcBorders>
              <w:top w:val="single" w:sz="4" w:space="0" w:color="auto"/>
              <w:bottom w:val="single" w:sz="4" w:space="0" w:color="auto"/>
            </w:tcBorders>
            <w:shd w:val="clear" w:color="auto" w:fill="auto"/>
            <w:vAlign w:val="center"/>
            <w:hideMark/>
          </w:tcPr>
          <w:p w:rsidR="006F6630" w:rsidRPr="0034753A" w:rsidRDefault="005174EE" w:rsidP="006F6630">
            <w:pPr>
              <w:jc w:val="center"/>
              <w:rPr>
                <w:rFonts w:ascii="Times New Roman" w:hAnsi="Times New Roman"/>
                <w:color w:val="000000"/>
                <w:sz w:val="22"/>
                <w:szCs w:val="22"/>
                <w:lang w:val="es-AR" w:eastAsia="es-AR"/>
              </w:rPr>
            </w:pPr>
            <w:r>
              <w:rPr>
                <w:rFonts w:ascii="Times New Roman" w:hAnsi="Times New Roman"/>
                <w:color w:val="000000"/>
                <w:sz w:val="22"/>
                <w:szCs w:val="22"/>
                <w:lang w:val="es-AR" w:eastAsia="es-AR"/>
              </w:rPr>
              <w:t>U</w:t>
            </w:r>
            <w:r w:rsidR="006F6630" w:rsidRPr="0034753A">
              <w:rPr>
                <w:rFonts w:ascii="Times New Roman" w:hAnsi="Times New Roman"/>
                <w:color w:val="000000"/>
                <w:sz w:val="22"/>
                <w:szCs w:val="22"/>
                <w:lang w:val="es-AR" w:eastAsia="es-AR"/>
              </w:rPr>
              <w:t>S</w:t>
            </w:r>
            <w:r>
              <w:rPr>
                <w:rFonts w:ascii="Times New Roman" w:hAnsi="Times New Roman"/>
                <w:color w:val="000000"/>
                <w:sz w:val="22"/>
                <w:szCs w:val="22"/>
                <w:lang w:val="es-AR" w:eastAsia="es-AR"/>
              </w:rPr>
              <w:t>D</w:t>
            </w:r>
            <w:r w:rsidR="006F6630" w:rsidRPr="0034753A">
              <w:rPr>
                <w:rFonts w:ascii="Times New Roman" w:hAnsi="Times New Roman"/>
                <w:color w:val="000000"/>
                <w:sz w:val="22"/>
                <w:szCs w:val="22"/>
                <w:lang w:val="es-AR" w:eastAsia="es-AR"/>
              </w:rPr>
              <w:t xml:space="preserve"> (1)</w:t>
            </w:r>
          </w:p>
        </w:tc>
      </w:tr>
      <w:tr w:rsidR="006F6630" w:rsidRPr="006F6630" w:rsidTr="0034753A">
        <w:trPr>
          <w:trHeight w:val="270"/>
        </w:trPr>
        <w:tc>
          <w:tcPr>
            <w:tcW w:w="1281" w:type="dxa"/>
            <w:vMerge/>
            <w:tcBorders>
              <w:bottom w:val="single" w:sz="4" w:space="0" w:color="auto"/>
            </w:tcBorders>
            <w:vAlign w:val="center"/>
            <w:hideMark/>
          </w:tcPr>
          <w:p w:rsidR="006F6630" w:rsidRPr="0034753A" w:rsidRDefault="006F6630" w:rsidP="006F6630">
            <w:pPr>
              <w:rPr>
                <w:rFonts w:ascii="Times New Roman" w:hAnsi="Times New Roman"/>
                <w:color w:val="000000"/>
                <w:sz w:val="22"/>
                <w:szCs w:val="22"/>
                <w:lang w:val="es-AR" w:eastAsia="es-AR"/>
              </w:rPr>
            </w:pPr>
          </w:p>
        </w:tc>
        <w:tc>
          <w:tcPr>
            <w:tcW w:w="5387" w:type="dxa"/>
            <w:vMerge/>
            <w:tcBorders>
              <w:bottom w:val="single" w:sz="4" w:space="0" w:color="auto"/>
            </w:tcBorders>
            <w:vAlign w:val="center"/>
            <w:hideMark/>
          </w:tcPr>
          <w:p w:rsidR="006F6630" w:rsidRPr="0034753A" w:rsidRDefault="006F6630" w:rsidP="006F6630">
            <w:pPr>
              <w:rPr>
                <w:rFonts w:ascii="Times New Roman" w:hAnsi="Times New Roman"/>
                <w:color w:val="000000"/>
                <w:sz w:val="22"/>
                <w:szCs w:val="22"/>
                <w:lang w:val="es-AR" w:eastAsia="es-AR"/>
              </w:rPr>
            </w:pPr>
          </w:p>
        </w:tc>
        <w:tc>
          <w:tcPr>
            <w:tcW w:w="1701" w:type="dxa"/>
            <w:vMerge/>
            <w:tcBorders>
              <w:bottom w:val="single" w:sz="4" w:space="0" w:color="auto"/>
            </w:tcBorders>
            <w:vAlign w:val="center"/>
            <w:hideMark/>
          </w:tcPr>
          <w:p w:rsidR="006F6630" w:rsidRPr="0034753A" w:rsidRDefault="006F6630" w:rsidP="006F6630">
            <w:pPr>
              <w:rPr>
                <w:rFonts w:ascii="Times New Roman" w:hAnsi="Times New Roman"/>
                <w:color w:val="000000"/>
                <w:sz w:val="22"/>
                <w:szCs w:val="22"/>
                <w:lang w:val="es-AR" w:eastAsia="es-AR"/>
              </w:rPr>
            </w:pPr>
          </w:p>
        </w:tc>
      </w:tr>
      <w:tr w:rsidR="00B251F9" w:rsidRPr="006F6630" w:rsidTr="0034753A">
        <w:trPr>
          <w:trHeight w:val="20"/>
        </w:trPr>
        <w:tc>
          <w:tcPr>
            <w:tcW w:w="1281" w:type="dxa"/>
            <w:tcBorders>
              <w:top w:val="single" w:sz="4" w:space="0" w:color="auto"/>
            </w:tcBorders>
            <w:shd w:val="clear" w:color="auto" w:fill="auto"/>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Formosa</w:t>
            </w:r>
          </w:p>
        </w:tc>
        <w:tc>
          <w:tcPr>
            <w:tcW w:w="5387" w:type="dxa"/>
            <w:tcBorders>
              <w:top w:val="single" w:sz="4" w:space="0" w:color="auto"/>
            </w:tcBorders>
            <w:shd w:val="clear" w:color="auto" w:fill="auto"/>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Pavimentación Av. 28 de Junio (0,68 km)</w:t>
            </w:r>
          </w:p>
        </w:tc>
        <w:tc>
          <w:tcPr>
            <w:tcW w:w="1701" w:type="dxa"/>
            <w:tcBorders>
              <w:top w:val="single" w:sz="4" w:space="0" w:color="auto"/>
            </w:tcBorders>
            <w:shd w:val="clear" w:color="auto" w:fill="auto"/>
            <w:noWrap/>
            <w:vAlign w:val="bottom"/>
            <w:hideMark/>
          </w:tcPr>
          <w:p w:rsidR="00B251F9" w:rsidRPr="00B251F9" w:rsidRDefault="00B251F9">
            <w:pPr>
              <w:jc w:val="right"/>
              <w:rPr>
                <w:rFonts w:ascii="Times New Roman" w:hAnsi="Times New Roman"/>
                <w:color w:val="000000"/>
                <w:sz w:val="22"/>
                <w:szCs w:val="22"/>
                <w:lang w:val="es-AR" w:eastAsia="es-AR"/>
              </w:rPr>
            </w:pPr>
            <w:r w:rsidRPr="00B251F9">
              <w:rPr>
                <w:rFonts w:ascii="Times New Roman" w:hAnsi="Times New Roman"/>
                <w:color w:val="000000"/>
                <w:sz w:val="22"/>
                <w:szCs w:val="22"/>
                <w:lang w:val="es-AR" w:eastAsia="es-AR"/>
              </w:rPr>
              <w:t>3.061.196,8</w:t>
            </w:r>
          </w:p>
        </w:tc>
      </w:tr>
      <w:tr w:rsidR="00B251F9" w:rsidRPr="006F6630" w:rsidTr="0034753A">
        <w:trPr>
          <w:trHeight w:val="20"/>
        </w:trPr>
        <w:tc>
          <w:tcPr>
            <w:tcW w:w="1281" w:type="dxa"/>
            <w:shd w:val="clear" w:color="auto" w:fill="auto"/>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Formosa</w:t>
            </w:r>
          </w:p>
        </w:tc>
        <w:tc>
          <w:tcPr>
            <w:tcW w:w="5387" w:type="dxa"/>
            <w:shd w:val="clear" w:color="auto" w:fill="auto"/>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Pavimentación Av. J.B. Cabral (0,72 km)</w:t>
            </w:r>
          </w:p>
        </w:tc>
        <w:tc>
          <w:tcPr>
            <w:tcW w:w="1701" w:type="dxa"/>
            <w:shd w:val="clear" w:color="auto" w:fill="auto"/>
            <w:noWrap/>
            <w:vAlign w:val="bottom"/>
            <w:hideMark/>
          </w:tcPr>
          <w:p w:rsidR="00B251F9" w:rsidRPr="00B251F9" w:rsidRDefault="00B251F9">
            <w:pPr>
              <w:jc w:val="right"/>
              <w:rPr>
                <w:rFonts w:ascii="Times New Roman" w:hAnsi="Times New Roman"/>
                <w:color w:val="000000"/>
                <w:sz w:val="22"/>
                <w:szCs w:val="22"/>
                <w:lang w:val="es-AR" w:eastAsia="es-AR"/>
              </w:rPr>
            </w:pPr>
            <w:r w:rsidRPr="00B251F9">
              <w:rPr>
                <w:rFonts w:ascii="Times New Roman" w:hAnsi="Times New Roman"/>
                <w:color w:val="000000"/>
                <w:sz w:val="22"/>
                <w:szCs w:val="22"/>
                <w:lang w:val="es-AR" w:eastAsia="es-AR"/>
              </w:rPr>
              <w:t>2.166.236,5</w:t>
            </w:r>
          </w:p>
        </w:tc>
      </w:tr>
      <w:tr w:rsidR="00B251F9" w:rsidRPr="006F6630" w:rsidTr="0034753A">
        <w:trPr>
          <w:trHeight w:val="20"/>
        </w:trPr>
        <w:tc>
          <w:tcPr>
            <w:tcW w:w="1281" w:type="dxa"/>
            <w:shd w:val="clear" w:color="auto" w:fill="auto"/>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Chaco</w:t>
            </w:r>
          </w:p>
        </w:tc>
        <w:tc>
          <w:tcPr>
            <w:tcW w:w="5387" w:type="dxa"/>
            <w:shd w:val="clear" w:color="auto" w:fill="auto"/>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Mejoramiento del Alumbrado Público en Colonia Benitez</w:t>
            </w:r>
          </w:p>
        </w:tc>
        <w:tc>
          <w:tcPr>
            <w:tcW w:w="1701" w:type="dxa"/>
            <w:shd w:val="clear" w:color="auto" w:fill="auto"/>
            <w:noWrap/>
            <w:vAlign w:val="bottom"/>
            <w:hideMark/>
          </w:tcPr>
          <w:p w:rsidR="00B251F9" w:rsidRPr="00B251F9" w:rsidRDefault="00B251F9">
            <w:pPr>
              <w:jc w:val="right"/>
              <w:rPr>
                <w:rFonts w:ascii="Times New Roman" w:hAnsi="Times New Roman"/>
                <w:color w:val="000000"/>
                <w:sz w:val="22"/>
                <w:szCs w:val="22"/>
                <w:lang w:val="es-AR" w:eastAsia="es-AR"/>
              </w:rPr>
            </w:pPr>
            <w:r w:rsidRPr="00B251F9">
              <w:rPr>
                <w:rFonts w:ascii="Times New Roman" w:hAnsi="Times New Roman"/>
                <w:color w:val="000000"/>
                <w:sz w:val="22"/>
                <w:szCs w:val="22"/>
                <w:lang w:val="es-AR" w:eastAsia="es-AR"/>
              </w:rPr>
              <w:t>1.384.517,2</w:t>
            </w:r>
          </w:p>
        </w:tc>
      </w:tr>
      <w:tr w:rsidR="00B251F9" w:rsidRPr="006F6630" w:rsidTr="0034753A">
        <w:trPr>
          <w:trHeight w:val="20"/>
        </w:trPr>
        <w:tc>
          <w:tcPr>
            <w:tcW w:w="1281" w:type="dxa"/>
            <w:shd w:val="clear" w:color="auto" w:fill="auto"/>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Mendoza</w:t>
            </w:r>
          </w:p>
        </w:tc>
        <w:tc>
          <w:tcPr>
            <w:tcW w:w="5387" w:type="dxa"/>
            <w:shd w:val="clear" w:color="auto" w:fill="auto"/>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 xml:space="preserve">Saneamiento (cloacas) zona del este de Maipu </w:t>
            </w:r>
          </w:p>
        </w:tc>
        <w:tc>
          <w:tcPr>
            <w:tcW w:w="1701" w:type="dxa"/>
            <w:shd w:val="clear" w:color="auto" w:fill="auto"/>
            <w:noWrap/>
            <w:vAlign w:val="bottom"/>
            <w:hideMark/>
          </w:tcPr>
          <w:p w:rsidR="00B251F9" w:rsidRPr="00B251F9" w:rsidRDefault="00B251F9">
            <w:pPr>
              <w:jc w:val="right"/>
              <w:rPr>
                <w:rFonts w:ascii="Times New Roman" w:hAnsi="Times New Roman"/>
                <w:color w:val="000000"/>
                <w:sz w:val="22"/>
                <w:szCs w:val="22"/>
                <w:lang w:val="es-AR" w:eastAsia="es-AR"/>
              </w:rPr>
            </w:pPr>
            <w:r w:rsidRPr="00B251F9">
              <w:rPr>
                <w:rFonts w:ascii="Times New Roman" w:hAnsi="Times New Roman"/>
                <w:color w:val="000000"/>
                <w:sz w:val="22"/>
                <w:szCs w:val="22"/>
                <w:lang w:val="es-AR" w:eastAsia="es-AR"/>
              </w:rPr>
              <w:t>10.517.248,4</w:t>
            </w:r>
          </w:p>
        </w:tc>
      </w:tr>
      <w:tr w:rsidR="00B251F9" w:rsidRPr="006F6630" w:rsidTr="0034753A">
        <w:trPr>
          <w:trHeight w:val="20"/>
        </w:trPr>
        <w:tc>
          <w:tcPr>
            <w:tcW w:w="1281" w:type="dxa"/>
            <w:shd w:val="clear" w:color="auto" w:fill="auto"/>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Corrientes</w:t>
            </w:r>
          </w:p>
        </w:tc>
        <w:tc>
          <w:tcPr>
            <w:tcW w:w="5387" w:type="dxa"/>
            <w:shd w:val="clear" w:color="auto" w:fill="auto"/>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Pavimentación 50 cuadras en Corrientes</w:t>
            </w:r>
          </w:p>
        </w:tc>
        <w:tc>
          <w:tcPr>
            <w:tcW w:w="1701" w:type="dxa"/>
            <w:shd w:val="clear" w:color="auto" w:fill="auto"/>
            <w:noWrap/>
            <w:vAlign w:val="bottom"/>
            <w:hideMark/>
          </w:tcPr>
          <w:p w:rsidR="00B251F9" w:rsidRPr="00B251F9" w:rsidRDefault="00B251F9">
            <w:pPr>
              <w:jc w:val="right"/>
              <w:rPr>
                <w:rFonts w:ascii="Times New Roman" w:hAnsi="Times New Roman"/>
                <w:color w:val="000000"/>
                <w:sz w:val="22"/>
                <w:szCs w:val="22"/>
                <w:lang w:val="es-AR" w:eastAsia="es-AR"/>
              </w:rPr>
            </w:pPr>
            <w:r w:rsidRPr="00B251F9">
              <w:rPr>
                <w:rFonts w:ascii="Times New Roman" w:hAnsi="Times New Roman"/>
                <w:color w:val="000000"/>
                <w:sz w:val="22"/>
                <w:szCs w:val="22"/>
                <w:lang w:val="es-AR" w:eastAsia="es-AR"/>
              </w:rPr>
              <w:t>4.975.964,4</w:t>
            </w:r>
          </w:p>
        </w:tc>
      </w:tr>
      <w:tr w:rsidR="00B251F9" w:rsidRPr="006F6630" w:rsidTr="0034753A">
        <w:trPr>
          <w:trHeight w:val="20"/>
        </w:trPr>
        <w:tc>
          <w:tcPr>
            <w:tcW w:w="1281" w:type="dxa"/>
            <w:shd w:val="clear" w:color="auto" w:fill="auto"/>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Corrientes</w:t>
            </w:r>
          </w:p>
        </w:tc>
        <w:tc>
          <w:tcPr>
            <w:tcW w:w="5387" w:type="dxa"/>
            <w:shd w:val="clear" w:color="auto" w:fill="auto"/>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Pavimentación 150 cuadras en Corrientes</w:t>
            </w:r>
          </w:p>
        </w:tc>
        <w:tc>
          <w:tcPr>
            <w:tcW w:w="1701" w:type="dxa"/>
            <w:shd w:val="clear" w:color="auto" w:fill="auto"/>
            <w:noWrap/>
            <w:vAlign w:val="bottom"/>
            <w:hideMark/>
          </w:tcPr>
          <w:p w:rsidR="00B251F9" w:rsidRPr="00B251F9" w:rsidRDefault="00B251F9">
            <w:pPr>
              <w:jc w:val="right"/>
              <w:rPr>
                <w:rFonts w:ascii="Times New Roman" w:hAnsi="Times New Roman"/>
                <w:color w:val="000000"/>
                <w:sz w:val="22"/>
                <w:szCs w:val="22"/>
                <w:lang w:val="es-AR" w:eastAsia="es-AR"/>
              </w:rPr>
            </w:pPr>
            <w:r w:rsidRPr="00B251F9">
              <w:rPr>
                <w:rFonts w:ascii="Times New Roman" w:hAnsi="Times New Roman"/>
                <w:color w:val="000000"/>
                <w:sz w:val="22"/>
                <w:szCs w:val="22"/>
                <w:lang w:val="es-AR" w:eastAsia="es-AR"/>
              </w:rPr>
              <w:t>13.013.402,1</w:t>
            </w:r>
          </w:p>
        </w:tc>
      </w:tr>
      <w:tr w:rsidR="00B251F9" w:rsidRPr="006F6630" w:rsidTr="0034753A">
        <w:trPr>
          <w:trHeight w:val="20"/>
        </w:trPr>
        <w:tc>
          <w:tcPr>
            <w:tcW w:w="1281" w:type="dxa"/>
            <w:shd w:val="clear" w:color="000000" w:fill="FFFFFF"/>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Chaco</w:t>
            </w:r>
          </w:p>
        </w:tc>
        <w:tc>
          <w:tcPr>
            <w:tcW w:w="5387" w:type="dxa"/>
            <w:shd w:val="clear" w:color="000000" w:fill="FFFFFF"/>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 xml:space="preserve">18 cuadras de pavimento Urbano en Villa Berthet </w:t>
            </w:r>
          </w:p>
        </w:tc>
        <w:tc>
          <w:tcPr>
            <w:tcW w:w="1701" w:type="dxa"/>
            <w:shd w:val="clear" w:color="000000" w:fill="FFFFFF"/>
            <w:noWrap/>
            <w:vAlign w:val="bottom"/>
            <w:hideMark/>
          </w:tcPr>
          <w:p w:rsidR="00B251F9" w:rsidRPr="00B251F9" w:rsidRDefault="00B251F9">
            <w:pPr>
              <w:jc w:val="right"/>
              <w:rPr>
                <w:rFonts w:ascii="Times New Roman" w:hAnsi="Times New Roman"/>
                <w:color w:val="000000"/>
                <w:sz w:val="22"/>
                <w:szCs w:val="22"/>
                <w:lang w:val="es-AR" w:eastAsia="es-AR"/>
              </w:rPr>
            </w:pPr>
            <w:r w:rsidRPr="00B251F9">
              <w:rPr>
                <w:rFonts w:ascii="Times New Roman" w:hAnsi="Times New Roman"/>
                <w:color w:val="000000"/>
                <w:sz w:val="22"/>
                <w:szCs w:val="22"/>
                <w:lang w:val="es-AR" w:eastAsia="es-AR"/>
              </w:rPr>
              <w:t>2.427.865,2</w:t>
            </w:r>
          </w:p>
        </w:tc>
      </w:tr>
      <w:tr w:rsidR="00B251F9" w:rsidRPr="006F6630" w:rsidTr="0034753A">
        <w:trPr>
          <w:trHeight w:val="20"/>
        </w:trPr>
        <w:tc>
          <w:tcPr>
            <w:tcW w:w="1281" w:type="dxa"/>
            <w:shd w:val="clear" w:color="000000" w:fill="FFFFFF"/>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Chaco</w:t>
            </w:r>
          </w:p>
        </w:tc>
        <w:tc>
          <w:tcPr>
            <w:tcW w:w="5387" w:type="dxa"/>
            <w:shd w:val="clear" w:color="000000" w:fill="FFFFFF"/>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 xml:space="preserve">17 cuadras de pavimento Urbano en Pampa del Indio </w:t>
            </w:r>
          </w:p>
        </w:tc>
        <w:tc>
          <w:tcPr>
            <w:tcW w:w="1701" w:type="dxa"/>
            <w:shd w:val="clear" w:color="000000" w:fill="FFFFFF"/>
            <w:noWrap/>
            <w:vAlign w:val="bottom"/>
            <w:hideMark/>
          </w:tcPr>
          <w:p w:rsidR="00B251F9" w:rsidRPr="00B251F9" w:rsidRDefault="00B251F9">
            <w:pPr>
              <w:jc w:val="right"/>
              <w:rPr>
                <w:rFonts w:ascii="Times New Roman" w:hAnsi="Times New Roman"/>
                <w:color w:val="000000"/>
                <w:sz w:val="22"/>
                <w:szCs w:val="22"/>
                <w:lang w:val="es-AR" w:eastAsia="es-AR"/>
              </w:rPr>
            </w:pPr>
            <w:r w:rsidRPr="00B251F9">
              <w:rPr>
                <w:rFonts w:ascii="Times New Roman" w:hAnsi="Times New Roman"/>
                <w:color w:val="000000"/>
                <w:sz w:val="22"/>
                <w:szCs w:val="22"/>
                <w:lang w:val="es-AR" w:eastAsia="es-AR"/>
              </w:rPr>
              <w:t>1.653.499,7</w:t>
            </w:r>
          </w:p>
        </w:tc>
      </w:tr>
      <w:tr w:rsidR="00B251F9" w:rsidRPr="006F6630" w:rsidTr="0034753A">
        <w:trPr>
          <w:trHeight w:val="20"/>
        </w:trPr>
        <w:tc>
          <w:tcPr>
            <w:tcW w:w="1281" w:type="dxa"/>
            <w:tcBorders>
              <w:bottom w:val="single" w:sz="4" w:space="0" w:color="auto"/>
            </w:tcBorders>
            <w:shd w:val="clear" w:color="000000" w:fill="FFFFFF"/>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Salta</w:t>
            </w:r>
          </w:p>
        </w:tc>
        <w:tc>
          <w:tcPr>
            <w:tcW w:w="5387" w:type="dxa"/>
            <w:tcBorders>
              <w:bottom w:val="single" w:sz="4" w:space="0" w:color="auto"/>
            </w:tcBorders>
            <w:shd w:val="clear" w:color="000000" w:fill="FFFFFF"/>
            <w:noWrap/>
            <w:vAlign w:val="bottom"/>
            <w:hideMark/>
          </w:tcPr>
          <w:p w:rsidR="00B251F9" w:rsidRPr="0034753A" w:rsidRDefault="00B251F9"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Desagües Pluviales en la Ciudad de Salta</w:t>
            </w:r>
          </w:p>
        </w:tc>
        <w:tc>
          <w:tcPr>
            <w:tcW w:w="1701" w:type="dxa"/>
            <w:tcBorders>
              <w:bottom w:val="single" w:sz="4" w:space="0" w:color="auto"/>
            </w:tcBorders>
            <w:shd w:val="clear" w:color="000000" w:fill="FFFFFF"/>
            <w:noWrap/>
            <w:vAlign w:val="bottom"/>
            <w:hideMark/>
          </w:tcPr>
          <w:p w:rsidR="00B251F9" w:rsidRPr="00B251F9" w:rsidRDefault="00B251F9">
            <w:pPr>
              <w:jc w:val="right"/>
              <w:rPr>
                <w:rFonts w:ascii="Times New Roman" w:hAnsi="Times New Roman"/>
                <w:color w:val="000000"/>
                <w:sz w:val="22"/>
                <w:szCs w:val="22"/>
                <w:lang w:val="es-AR" w:eastAsia="es-AR"/>
              </w:rPr>
            </w:pPr>
            <w:r w:rsidRPr="00B251F9">
              <w:rPr>
                <w:rFonts w:ascii="Times New Roman" w:hAnsi="Times New Roman"/>
                <w:color w:val="000000"/>
                <w:sz w:val="22"/>
                <w:szCs w:val="22"/>
                <w:lang w:val="es-AR" w:eastAsia="es-AR"/>
              </w:rPr>
              <w:t>5.859.084,0</w:t>
            </w:r>
          </w:p>
        </w:tc>
      </w:tr>
      <w:tr w:rsidR="00B251F9" w:rsidRPr="006F6630" w:rsidTr="0034753A">
        <w:trPr>
          <w:trHeight w:val="20"/>
        </w:trPr>
        <w:tc>
          <w:tcPr>
            <w:tcW w:w="1281" w:type="dxa"/>
            <w:tcBorders>
              <w:top w:val="single" w:sz="4" w:space="0" w:color="auto"/>
              <w:bottom w:val="single" w:sz="4" w:space="0" w:color="auto"/>
            </w:tcBorders>
            <w:shd w:val="clear" w:color="auto" w:fill="auto"/>
            <w:noWrap/>
            <w:vAlign w:val="bottom"/>
            <w:hideMark/>
          </w:tcPr>
          <w:p w:rsidR="00B251F9" w:rsidRPr="0034753A" w:rsidRDefault="00B251F9" w:rsidP="006F6630">
            <w:pPr>
              <w:rPr>
                <w:rFonts w:ascii="Times New Roman" w:hAnsi="Times New Roman"/>
                <w:b/>
                <w:bCs/>
                <w:i/>
                <w:iCs/>
                <w:color w:val="000000"/>
                <w:sz w:val="22"/>
                <w:szCs w:val="22"/>
                <w:lang w:val="es-AR" w:eastAsia="es-AR"/>
              </w:rPr>
            </w:pPr>
            <w:r w:rsidRPr="0034753A">
              <w:rPr>
                <w:rFonts w:ascii="Times New Roman" w:hAnsi="Times New Roman"/>
                <w:b/>
                <w:bCs/>
                <w:i/>
                <w:iCs/>
                <w:color w:val="000000"/>
                <w:sz w:val="22"/>
                <w:szCs w:val="22"/>
                <w:lang w:val="es-AR" w:eastAsia="es-AR"/>
              </w:rPr>
              <w:t> </w:t>
            </w:r>
          </w:p>
        </w:tc>
        <w:tc>
          <w:tcPr>
            <w:tcW w:w="5387" w:type="dxa"/>
            <w:tcBorders>
              <w:top w:val="single" w:sz="4" w:space="0" w:color="auto"/>
              <w:bottom w:val="single" w:sz="4" w:space="0" w:color="auto"/>
            </w:tcBorders>
            <w:shd w:val="clear" w:color="auto" w:fill="auto"/>
            <w:noWrap/>
            <w:vAlign w:val="bottom"/>
            <w:hideMark/>
          </w:tcPr>
          <w:p w:rsidR="00B251F9" w:rsidRPr="0034753A" w:rsidRDefault="00B251F9" w:rsidP="006F6630">
            <w:pPr>
              <w:rPr>
                <w:rFonts w:ascii="Times New Roman" w:hAnsi="Times New Roman"/>
                <w:b/>
                <w:bCs/>
                <w:i/>
                <w:iCs/>
                <w:color w:val="000000"/>
                <w:sz w:val="22"/>
                <w:szCs w:val="22"/>
                <w:lang w:val="es-AR" w:eastAsia="es-AR"/>
              </w:rPr>
            </w:pPr>
            <w:r w:rsidRPr="0034753A">
              <w:rPr>
                <w:rFonts w:ascii="Times New Roman" w:hAnsi="Times New Roman"/>
                <w:b/>
                <w:bCs/>
                <w:i/>
                <w:iCs/>
                <w:color w:val="000000"/>
                <w:sz w:val="22"/>
                <w:szCs w:val="22"/>
                <w:lang w:val="es-AR" w:eastAsia="es-AR"/>
              </w:rPr>
              <w:t>Total Muestra</w:t>
            </w:r>
          </w:p>
        </w:tc>
        <w:tc>
          <w:tcPr>
            <w:tcW w:w="1701" w:type="dxa"/>
            <w:tcBorders>
              <w:top w:val="single" w:sz="4" w:space="0" w:color="auto"/>
              <w:bottom w:val="single" w:sz="4" w:space="0" w:color="auto"/>
            </w:tcBorders>
            <w:shd w:val="clear" w:color="auto" w:fill="auto"/>
            <w:noWrap/>
            <w:vAlign w:val="bottom"/>
            <w:hideMark/>
          </w:tcPr>
          <w:p w:rsidR="00B251F9" w:rsidRPr="00B251F9" w:rsidRDefault="00B251F9">
            <w:pPr>
              <w:jc w:val="right"/>
              <w:rPr>
                <w:rFonts w:ascii="Times New Roman" w:hAnsi="Times New Roman"/>
                <w:b/>
                <w:i/>
                <w:color w:val="000000"/>
                <w:sz w:val="22"/>
                <w:szCs w:val="22"/>
                <w:lang w:val="es-AR" w:eastAsia="es-AR"/>
              </w:rPr>
            </w:pPr>
            <w:r w:rsidRPr="00B251F9">
              <w:rPr>
                <w:rFonts w:ascii="Times New Roman" w:hAnsi="Times New Roman"/>
                <w:b/>
                <w:i/>
                <w:color w:val="000000"/>
                <w:sz w:val="22"/>
                <w:szCs w:val="22"/>
                <w:lang w:val="es-AR" w:eastAsia="es-AR"/>
              </w:rPr>
              <w:t>45.059.014,2</w:t>
            </w:r>
          </w:p>
        </w:tc>
      </w:tr>
      <w:tr w:rsidR="006F6630" w:rsidRPr="006F6630" w:rsidTr="0034753A">
        <w:trPr>
          <w:trHeight w:val="20"/>
        </w:trPr>
        <w:tc>
          <w:tcPr>
            <w:tcW w:w="1281" w:type="dxa"/>
            <w:tcBorders>
              <w:top w:val="single" w:sz="4" w:space="0" w:color="auto"/>
            </w:tcBorders>
            <w:shd w:val="clear" w:color="auto" w:fill="auto"/>
            <w:noWrap/>
            <w:vAlign w:val="bottom"/>
            <w:hideMark/>
          </w:tcPr>
          <w:p w:rsidR="006F6630" w:rsidRPr="0034753A" w:rsidRDefault="006F6630" w:rsidP="006F6630">
            <w:pPr>
              <w:rPr>
                <w:rFonts w:ascii="Times New Roman" w:hAnsi="Times New Roman"/>
                <w:color w:val="000000"/>
                <w:sz w:val="22"/>
                <w:szCs w:val="22"/>
                <w:lang w:val="es-AR" w:eastAsia="es-AR"/>
              </w:rPr>
            </w:pPr>
          </w:p>
        </w:tc>
        <w:tc>
          <w:tcPr>
            <w:tcW w:w="5387" w:type="dxa"/>
            <w:tcBorders>
              <w:top w:val="single" w:sz="4" w:space="0" w:color="auto"/>
              <w:bottom w:val="single" w:sz="4" w:space="0" w:color="auto"/>
            </w:tcBorders>
            <w:shd w:val="clear" w:color="auto" w:fill="auto"/>
            <w:noWrap/>
            <w:vAlign w:val="bottom"/>
            <w:hideMark/>
          </w:tcPr>
          <w:p w:rsidR="006F6630" w:rsidRPr="0034753A" w:rsidRDefault="006F6630" w:rsidP="006F6630">
            <w:pPr>
              <w:rPr>
                <w:rFonts w:ascii="Times New Roman" w:hAnsi="Times New Roman"/>
                <w:color w:val="000000"/>
                <w:sz w:val="22"/>
                <w:szCs w:val="22"/>
                <w:lang w:val="es-AR" w:eastAsia="es-AR"/>
              </w:rPr>
            </w:pPr>
            <w:r w:rsidRPr="0034753A">
              <w:rPr>
                <w:rFonts w:ascii="Times New Roman" w:hAnsi="Times New Roman"/>
                <w:color w:val="000000"/>
                <w:sz w:val="22"/>
                <w:szCs w:val="22"/>
                <w:lang w:val="es-AR" w:eastAsia="es-AR"/>
              </w:rPr>
              <w:t>Muestra / Programa (en %)</w:t>
            </w:r>
          </w:p>
        </w:tc>
        <w:tc>
          <w:tcPr>
            <w:tcW w:w="1701" w:type="dxa"/>
            <w:tcBorders>
              <w:top w:val="single" w:sz="4" w:space="0" w:color="auto"/>
              <w:bottom w:val="single" w:sz="4" w:space="0" w:color="auto"/>
            </w:tcBorders>
            <w:shd w:val="clear" w:color="auto" w:fill="auto"/>
            <w:noWrap/>
            <w:vAlign w:val="bottom"/>
            <w:hideMark/>
          </w:tcPr>
          <w:p w:rsidR="006F6630" w:rsidRPr="0034753A" w:rsidRDefault="00AA40F5" w:rsidP="006F6630">
            <w:pPr>
              <w:jc w:val="center"/>
              <w:rPr>
                <w:rFonts w:ascii="Times New Roman" w:hAnsi="Times New Roman"/>
                <w:color w:val="000000"/>
                <w:sz w:val="22"/>
                <w:szCs w:val="22"/>
                <w:lang w:val="es-AR" w:eastAsia="es-AR"/>
              </w:rPr>
            </w:pPr>
            <w:r>
              <w:rPr>
                <w:rFonts w:ascii="Times New Roman" w:hAnsi="Times New Roman"/>
                <w:color w:val="000000"/>
                <w:sz w:val="22"/>
                <w:szCs w:val="22"/>
                <w:lang w:val="es-AR" w:eastAsia="es-AR"/>
              </w:rPr>
              <w:t>16</w:t>
            </w:r>
            <w:r w:rsidR="005174EE">
              <w:rPr>
                <w:rFonts w:ascii="Times New Roman" w:hAnsi="Times New Roman"/>
                <w:color w:val="000000"/>
                <w:sz w:val="22"/>
                <w:szCs w:val="22"/>
                <w:lang w:val="es-AR" w:eastAsia="es-AR"/>
              </w:rPr>
              <w:t>,2</w:t>
            </w:r>
          </w:p>
        </w:tc>
      </w:tr>
    </w:tbl>
    <w:p w:rsidR="006F6630" w:rsidRPr="0034753A" w:rsidRDefault="006F6630" w:rsidP="006F6630">
      <w:pPr>
        <w:pStyle w:val="ListParagraph"/>
        <w:numPr>
          <w:ilvl w:val="0"/>
          <w:numId w:val="18"/>
        </w:numPr>
        <w:autoSpaceDE w:val="0"/>
        <w:autoSpaceDN w:val="0"/>
        <w:adjustRightInd w:val="0"/>
        <w:jc w:val="both"/>
        <w:rPr>
          <w:rFonts w:ascii="Times New Roman" w:hAnsi="Times New Roman"/>
          <w:bCs/>
          <w:lang w:val="es-ES" w:eastAsia="es-ES_tradnl"/>
        </w:rPr>
      </w:pPr>
      <w:r w:rsidRPr="0034753A">
        <w:rPr>
          <w:rFonts w:ascii="Times New Roman" w:hAnsi="Times New Roman"/>
          <w:bCs/>
          <w:lang w:val="es-ES" w:eastAsia="es-ES_tradnl"/>
        </w:rPr>
        <w:t xml:space="preserve">Tipo de cambio ( $ por USD promedio </w:t>
      </w:r>
      <w:r w:rsidR="00B251F9">
        <w:rPr>
          <w:rFonts w:ascii="Times New Roman" w:hAnsi="Times New Roman"/>
          <w:bCs/>
          <w:lang w:val="es-ES" w:eastAsia="es-ES_tradnl"/>
        </w:rPr>
        <w:t>junio-agosto): 4,5</w:t>
      </w:r>
    </w:p>
    <w:p w:rsidR="006F6630" w:rsidRPr="00C37EBE" w:rsidRDefault="006F6630" w:rsidP="00E9072E">
      <w:pPr>
        <w:autoSpaceDE w:val="0"/>
        <w:autoSpaceDN w:val="0"/>
        <w:adjustRightInd w:val="0"/>
        <w:ind w:left="360"/>
        <w:jc w:val="both"/>
        <w:rPr>
          <w:rFonts w:ascii="Times New Roman" w:hAnsi="Times New Roman"/>
          <w:bCs/>
          <w:sz w:val="22"/>
          <w:szCs w:val="22"/>
          <w:lang w:val="es-ES" w:eastAsia="es-ES_tradnl"/>
        </w:rPr>
      </w:pPr>
    </w:p>
    <w:p w:rsidR="00DE2B9D" w:rsidRPr="006F6630" w:rsidRDefault="00E9072E" w:rsidP="0051053B">
      <w:pPr>
        <w:numPr>
          <w:ilvl w:val="1"/>
          <w:numId w:val="10"/>
        </w:numPr>
        <w:tabs>
          <w:tab w:val="num" w:pos="958"/>
        </w:tabs>
        <w:autoSpaceDE w:val="0"/>
        <w:autoSpaceDN w:val="0"/>
        <w:adjustRightInd w:val="0"/>
        <w:jc w:val="both"/>
        <w:rPr>
          <w:rFonts w:ascii="Times New Roman" w:hAnsi="Times New Roman"/>
          <w:bCs/>
          <w:sz w:val="22"/>
          <w:szCs w:val="22"/>
          <w:lang w:val="es-ES" w:eastAsia="es-ES_tradnl"/>
        </w:rPr>
      </w:pPr>
      <w:r>
        <w:rPr>
          <w:rFonts w:ascii="Times New Roman" w:hAnsi="Times New Roman"/>
          <w:bCs/>
          <w:sz w:val="22"/>
          <w:szCs w:val="22"/>
          <w:lang w:val="es-ES" w:eastAsia="es-ES_tradnl"/>
        </w:rPr>
        <w:t>D</w:t>
      </w:r>
      <w:r w:rsidR="007A0E14" w:rsidRPr="008D676A">
        <w:rPr>
          <w:rFonts w:ascii="Times New Roman" w:hAnsi="Times New Roman"/>
          <w:bCs/>
          <w:sz w:val="22"/>
          <w:szCs w:val="22"/>
          <w:lang w:val="es-ES" w:eastAsia="es-ES_tradnl"/>
        </w:rPr>
        <w:t xml:space="preserve">ado que </w:t>
      </w:r>
      <w:r w:rsidR="00D45C0B" w:rsidRPr="008D676A">
        <w:rPr>
          <w:rFonts w:ascii="Times New Roman" w:hAnsi="Times New Roman"/>
          <w:bCs/>
          <w:sz w:val="22"/>
          <w:szCs w:val="22"/>
          <w:lang w:val="es-ES" w:eastAsia="es-ES_tradnl"/>
        </w:rPr>
        <w:t xml:space="preserve">aún </w:t>
      </w:r>
      <w:r w:rsidR="007A0E14" w:rsidRPr="008D676A">
        <w:rPr>
          <w:rFonts w:ascii="Times New Roman" w:hAnsi="Times New Roman"/>
          <w:bCs/>
          <w:sz w:val="22"/>
          <w:szCs w:val="22"/>
          <w:lang w:val="es-ES" w:eastAsia="es-ES_tradnl"/>
        </w:rPr>
        <w:t>no se conoce la totalidad de proyectos a ser financiados</w:t>
      </w:r>
      <w:r w:rsidR="00AA40F5">
        <w:rPr>
          <w:rFonts w:ascii="Times New Roman" w:hAnsi="Times New Roman"/>
          <w:bCs/>
          <w:sz w:val="22"/>
          <w:szCs w:val="22"/>
          <w:lang w:val="es-ES" w:eastAsia="es-ES_tradnl"/>
        </w:rPr>
        <w:t>,</w:t>
      </w:r>
      <w:r w:rsidR="0074152C" w:rsidRPr="008D676A">
        <w:rPr>
          <w:rFonts w:ascii="Times New Roman" w:hAnsi="Times New Roman"/>
          <w:bCs/>
          <w:sz w:val="22"/>
          <w:szCs w:val="22"/>
          <w:lang w:val="es-ES" w:eastAsia="es-ES_tradnl"/>
        </w:rPr>
        <w:t xml:space="preserve"> por tratarse de un programa de obras múltiples</w:t>
      </w:r>
      <w:r w:rsidR="00AC4CC9">
        <w:rPr>
          <w:rFonts w:ascii="Times New Roman" w:hAnsi="Times New Roman"/>
          <w:bCs/>
          <w:sz w:val="22"/>
          <w:szCs w:val="22"/>
          <w:lang w:val="es-ES" w:eastAsia="es-ES_tradnl"/>
        </w:rPr>
        <w:t xml:space="preserve"> por demanda</w:t>
      </w:r>
      <w:r w:rsidR="0074152C" w:rsidRPr="008D676A">
        <w:rPr>
          <w:rFonts w:ascii="Times New Roman" w:hAnsi="Times New Roman"/>
          <w:bCs/>
          <w:sz w:val="22"/>
          <w:szCs w:val="22"/>
          <w:lang w:val="es-ES" w:eastAsia="es-ES_tradnl"/>
        </w:rPr>
        <w:t>,</w:t>
      </w:r>
      <w:r w:rsidR="007A0E14" w:rsidRPr="008D676A">
        <w:rPr>
          <w:rFonts w:ascii="Times New Roman" w:hAnsi="Times New Roman"/>
          <w:bCs/>
          <w:sz w:val="22"/>
          <w:szCs w:val="22"/>
          <w:lang w:val="es-ES" w:eastAsia="es-ES_tradnl"/>
        </w:rPr>
        <w:t xml:space="preserve"> se </w:t>
      </w:r>
      <w:r w:rsidR="004D3AC6" w:rsidRPr="008D676A">
        <w:rPr>
          <w:rFonts w:ascii="Times New Roman" w:hAnsi="Times New Roman"/>
          <w:bCs/>
          <w:sz w:val="22"/>
          <w:szCs w:val="22"/>
          <w:lang w:val="es-ES" w:eastAsia="es-ES_tradnl"/>
        </w:rPr>
        <w:t>decidió realizar una evaluación económica de</w:t>
      </w:r>
      <w:r w:rsidR="007A0E14" w:rsidRPr="008D676A">
        <w:rPr>
          <w:rFonts w:ascii="Times New Roman" w:hAnsi="Times New Roman"/>
          <w:bCs/>
          <w:sz w:val="22"/>
          <w:szCs w:val="22"/>
          <w:lang w:val="es-ES" w:eastAsia="es-ES_tradnl"/>
        </w:rPr>
        <w:t xml:space="preserve"> </w:t>
      </w:r>
      <w:r w:rsidR="00F46203" w:rsidRPr="008D676A">
        <w:rPr>
          <w:rFonts w:ascii="Times New Roman" w:hAnsi="Times New Roman"/>
          <w:bCs/>
          <w:sz w:val="22"/>
          <w:szCs w:val="22"/>
          <w:lang w:val="es-ES" w:eastAsia="es-ES_tradnl"/>
        </w:rPr>
        <w:t>una muestra de proyectos</w:t>
      </w:r>
      <w:r w:rsidR="004E30E2">
        <w:rPr>
          <w:rFonts w:ascii="Times New Roman" w:hAnsi="Times New Roman"/>
          <w:bCs/>
          <w:sz w:val="22"/>
          <w:szCs w:val="22"/>
          <w:lang w:val="es-ES" w:eastAsia="es-ES_tradnl"/>
        </w:rPr>
        <w:t xml:space="preserve"> elegibles </w:t>
      </w:r>
      <w:r w:rsidR="000573FF">
        <w:rPr>
          <w:rFonts w:ascii="Times New Roman" w:hAnsi="Times New Roman"/>
          <w:bCs/>
          <w:sz w:val="22"/>
          <w:szCs w:val="22"/>
          <w:lang w:val="es-ES" w:eastAsia="es-ES_tradnl"/>
        </w:rPr>
        <w:t>pre</w:t>
      </w:r>
      <w:r w:rsidR="004E30E2">
        <w:rPr>
          <w:rFonts w:ascii="Times New Roman" w:hAnsi="Times New Roman"/>
          <w:bCs/>
          <w:sz w:val="22"/>
          <w:szCs w:val="22"/>
          <w:lang w:val="es-ES" w:eastAsia="es-ES_tradnl"/>
        </w:rPr>
        <w:t>-</w:t>
      </w:r>
      <w:r w:rsidR="000573FF" w:rsidRPr="008D676A">
        <w:rPr>
          <w:rFonts w:ascii="Times New Roman" w:hAnsi="Times New Roman"/>
          <w:bCs/>
          <w:sz w:val="22"/>
          <w:szCs w:val="22"/>
          <w:lang w:val="es-ES" w:eastAsia="es-ES_tradnl"/>
        </w:rPr>
        <w:t>identificados</w:t>
      </w:r>
      <w:r w:rsidR="00F46203" w:rsidRPr="008D676A">
        <w:rPr>
          <w:rFonts w:ascii="Times New Roman" w:hAnsi="Times New Roman"/>
          <w:bCs/>
          <w:sz w:val="22"/>
          <w:szCs w:val="22"/>
          <w:lang w:val="es-ES" w:eastAsia="es-ES_tradnl"/>
        </w:rPr>
        <w:t xml:space="preserve"> como beneficiaros del programa.</w:t>
      </w:r>
      <w:r w:rsidR="003C0CCB" w:rsidRPr="008D676A">
        <w:rPr>
          <w:rFonts w:ascii="Times New Roman" w:hAnsi="Times New Roman"/>
          <w:bCs/>
          <w:sz w:val="22"/>
          <w:szCs w:val="22"/>
          <w:lang w:val="es-ES" w:eastAsia="es-ES_tradnl"/>
        </w:rPr>
        <w:t xml:space="preserve"> </w:t>
      </w:r>
      <w:r w:rsidR="002110F3" w:rsidRPr="008D676A">
        <w:rPr>
          <w:rFonts w:ascii="Times New Roman" w:hAnsi="Times New Roman"/>
          <w:bCs/>
          <w:sz w:val="22"/>
          <w:szCs w:val="22"/>
          <w:lang w:val="es-ES" w:eastAsia="es-ES_tradnl"/>
        </w:rPr>
        <w:t>El beneficio económico de lo</w:t>
      </w:r>
      <w:r w:rsidR="003C0CCB" w:rsidRPr="008D676A">
        <w:rPr>
          <w:rFonts w:ascii="Times New Roman" w:hAnsi="Times New Roman"/>
          <w:bCs/>
          <w:sz w:val="22"/>
          <w:szCs w:val="22"/>
          <w:lang w:val="es-ES" w:eastAsia="es-ES_tradnl"/>
        </w:rPr>
        <w:t xml:space="preserve">s proyectos </w:t>
      </w:r>
      <w:r w:rsidR="002110F3" w:rsidRPr="008D676A">
        <w:rPr>
          <w:rFonts w:ascii="Times New Roman" w:hAnsi="Times New Roman"/>
          <w:bCs/>
          <w:sz w:val="22"/>
          <w:szCs w:val="22"/>
          <w:lang w:val="es-ES" w:eastAsia="es-ES_tradnl"/>
        </w:rPr>
        <w:t>es aproxima</w:t>
      </w:r>
      <w:r w:rsidR="00656B71" w:rsidRPr="008D676A">
        <w:rPr>
          <w:rFonts w:ascii="Times New Roman" w:hAnsi="Times New Roman"/>
          <w:bCs/>
          <w:sz w:val="22"/>
          <w:szCs w:val="22"/>
          <w:lang w:val="es-ES" w:eastAsia="es-ES_tradnl"/>
        </w:rPr>
        <w:t>do</w:t>
      </w:r>
      <w:r w:rsidR="002110F3" w:rsidRPr="008D676A">
        <w:rPr>
          <w:rFonts w:ascii="Times New Roman" w:hAnsi="Times New Roman"/>
          <w:bCs/>
          <w:sz w:val="22"/>
          <w:szCs w:val="22"/>
          <w:lang w:val="es-ES" w:eastAsia="es-ES_tradnl"/>
        </w:rPr>
        <w:t xml:space="preserve"> mediante una estimación de la </w:t>
      </w:r>
      <w:r w:rsidR="008925AA">
        <w:rPr>
          <w:rFonts w:ascii="Times New Roman" w:hAnsi="Times New Roman"/>
          <w:bCs/>
          <w:sz w:val="22"/>
          <w:szCs w:val="22"/>
          <w:lang w:val="es-ES" w:eastAsia="es-ES_tradnl"/>
        </w:rPr>
        <w:t xml:space="preserve">diferencia en la </w:t>
      </w:r>
      <w:r w:rsidR="002110F3" w:rsidRPr="008D676A">
        <w:rPr>
          <w:rFonts w:ascii="Times New Roman" w:hAnsi="Times New Roman"/>
          <w:bCs/>
          <w:sz w:val="22"/>
          <w:szCs w:val="22"/>
          <w:lang w:val="es-ES" w:eastAsia="es-ES_tradnl"/>
        </w:rPr>
        <w:t xml:space="preserve">valorización </w:t>
      </w:r>
      <w:r w:rsidR="003C0CCB" w:rsidRPr="008D676A">
        <w:rPr>
          <w:rFonts w:ascii="Times New Roman" w:hAnsi="Times New Roman"/>
          <w:sz w:val="22"/>
          <w:szCs w:val="22"/>
          <w:lang w:val="es-ES_tradnl"/>
        </w:rPr>
        <w:t>predial</w:t>
      </w:r>
      <w:r w:rsidR="002110F3" w:rsidRPr="008D676A">
        <w:rPr>
          <w:rFonts w:ascii="Times New Roman" w:hAnsi="Times New Roman"/>
          <w:sz w:val="22"/>
          <w:szCs w:val="22"/>
          <w:lang w:val="es-ES_tradnl"/>
        </w:rPr>
        <w:t xml:space="preserve"> de los terrenos aledaños</w:t>
      </w:r>
      <w:r w:rsidR="00656B71" w:rsidRPr="008D676A">
        <w:rPr>
          <w:rFonts w:ascii="Times New Roman" w:hAnsi="Times New Roman"/>
          <w:sz w:val="22"/>
          <w:szCs w:val="22"/>
          <w:lang w:val="es-ES_tradnl"/>
        </w:rPr>
        <w:t xml:space="preserve"> a las obras financiadas</w:t>
      </w:r>
      <w:r w:rsidR="002110F3" w:rsidRPr="008D676A">
        <w:rPr>
          <w:rFonts w:ascii="Times New Roman" w:hAnsi="Times New Roman"/>
          <w:sz w:val="22"/>
          <w:szCs w:val="22"/>
          <w:lang w:val="es-ES_tradnl"/>
        </w:rPr>
        <w:t xml:space="preserve">. </w:t>
      </w:r>
    </w:p>
    <w:p w:rsidR="006F6630" w:rsidRPr="00E9072E" w:rsidRDefault="006F6630" w:rsidP="006F6630">
      <w:pPr>
        <w:autoSpaceDE w:val="0"/>
        <w:autoSpaceDN w:val="0"/>
        <w:adjustRightInd w:val="0"/>
        <w:ind w:left="360"/>
        <w:jc w:val="both"/>
        <w:rPr>
          <w:rFonts w:ascii="Times New Roman" w:hAnsi="Times New Roman"/>
          <w:bCs/>
          <w:sz w:val="22"/>
          <w:szCs w:val="22"/>
          <w:lang w:val="es-ES" w:eastAsia="es-ES_tradnl"/>
        </w:rPr>
      </w:pPr>
    </w:p>
    <w:p w:rsidR="00E9072E" w:rsidRPr="008D676A" w:rsidRDefault="00E9072E" w:rsidP="00E9072E">
      <w:pPr>
        <w:numPr>
          <w:ilvl w:val="1"/>
          <w:numId w:val="10"/>
        </w:numPr>
        <w:autoSpaceDE w:val="0"/>
        <w:autoSpaceDN w:val="0"/>
        <w:adjustRightInd w:val="0"/>
        <w:jc w:val="both"/>
        <w:rPr>
          <w:rFonts w:ascii="Times New Roman" w:hAnsi="Times New Roman"/>
          <w:bCs/>
          <w:sz w:val="22"/>
          <w:szCs w:val="22"/>
          <w:lang w:val="es-ES" w:eastAsia="es-ES_tradnl"/>
        </w:rPr>
      </w:pPr>
      <w:r w:rsidRPr="00E9072E">
        <w:rPr>
          <w:rFonts w:ascii="Times New Roman" w:hAnsi="Times New Roman"/>
          <w:bCs/>
          <w:sz w:val="22"/>
          <w:szCs w:val="22"/>
          <w:lang w:val="es-ES" w:eastAsia="es-ES_tradnl"/>
        </w:rPr>
        <w:t>En los siguientes apartados se presenta en forma detallada el procedimiento y los resultados alcanzados en la evaluación económica realizada sobre cada uno de los proyectos de la muestra</w:t>
      </w:r>
    </w:p>
    <w:p w:rsidR="00360606" w:rsidRDefault="00360606" w:rsidP="008571F2">
      <w:pPr>
        <w:jc w:val="both"/>
        <w:rPr>
          <w:rFonts w:ascii="Times New Roman" w:hAnsi="Times New Roman"/>
          <w:bCs/>
          <w:sz w:val="22"/>
          <w:szCs w:val="22"/>
          <w:lang w:val="es-ES" w:eastAsia="es-ES_tradnl"/>
        </w:rPr>
      </w:pPr>
    </w:p>
    <w:p w:rsidR="00AD41EB" w:rsidRDefault="00AD41EB" w:rsidP="008571F2">
      <w:pPr>
        <w:jc w:val="both"/>
        <w:rPr>
          <w:rFonts w:ascii="Times New Roman" w:hAnsi="Times New Roman"/>
          <w:bCs/>
          <w:sz w:val="22"/>
          <w:szCs w:val="22"/>
          <w:lang w:val="es-ES" w:eastAsia="es-ES_tradnl"/>
        </w:rPr>
      </w:pPr>
    </w:p>
    <w:p w:rsidR="003E5B59" w:rsidRDefault="003E5B59" w:rsidP="008571F2">
      <w:pPr>
        <w:jc w:val="both"/>
        <w:rPr>
          <w:rFonts w:ascii="Times New Roman" w:hAnsi="Times New Roman"/>
          <w:bCs/>
          <w:sz w:val="22"/>
          <w:szCs w:val="22"/>
          <w:lang w:val="es-ES" w:eastAsia="es-ES_tradnl"/>
        </w:rPr>
      </w:pPr>
    </w:p>
    <w:p w:rsidR="00D1628A" w:rsidRPr="008D2971" w:rsidRDefault="0010764E" w:rsidP="008D2971">
      <w:pPr>
        <w:pStyle w:val="Heading1"/>
        <w:numPr>
          <w:ilvl w:val="0"/>
          <w:numId w:val="10"/>
        </w:numPr>
        <w:jc w:val="left"/>
        <w:rPr>
          <w:i w:val="0"/>
        </w:rPr>
      </w:pPr>
      <w:bookmarkStart w:id="4" w:name="_Toc338795938"/>
      <w:r w:rsidRPr="008D2971">
        <w:rPr>
          <w:i w:val="0"/>
        </w:rPr>
        <w:lastRenderedPageBreak/>
        <w:t xml:space="preserve">METODOLOGÍA Y </w:t>
      </w:r>
      <w:r w:rsidR="00584327" w:rsidRPr="008D2971">
        <w:rPr>
          <w:i w:val="0"/>
        </w:rPr>
        <w:t>SUPUESTOS</w:t>
      </w:r>
      <w:bookmarkEnd w:id="4"/>
      <w:r w:rsidR="00584327" w:rsidRPr="008D2971">
        <w:rPr>
          <w:i w:val="0"/>
        </w:rPr>
        <w:t xml:space="preserve"> </w:t>
      </w:r>
    </w:p>
    <w:p w:rsidR="005B5FD1" w:rsidRPr="00D2638A" w:rsidRDefault="005B5FD1" w:rsidP="00A428D4">
      <w:pPr>
        <w:ind w:left="100"/>
        <w:jc w:val="both"/>
        <w:rPr>
          <w:rFonts w:ascii="Times New Roman" w:hAnsi="Times New Roman"/>
          <w:bCs/>
          <w:sz w:val="22"/>
          <w:szCs w:val="22"/>
          <w:lang w:val="es-ES" w:eastAsia="es-ES_tradnl"/>
        </w:rPr>
      </w:pPr>
    </w:p>
    <w:p w:rsidR="00060CD8" w:rsidRDefault="00060CD8" w:rsidP="00060CD8">
      <w:pPr>
        <w:numPr>
          <w:ilvl w:val="1"/>
          <w:numId w:val="10"/>
        </w:numPr>
        <w:autoSpaceDE w:val="0"/>
        <w:autoSpaceDN w:val="0"/>
        <w:adjustRightInd w:val="0"/>
        <w:jc w:val="both"/>
        <w:rPr>
          <w:rFonts w:ascii="Times New Roman" w:hAnsi="Times New Roman"/>
          <w:bCs/>
          <w:sz w:val="22"/>
          <w:szCs w:val="22"/>
          <w:lang w:val="es-ES_tradnl"/>
        </w:rPr>
      </w:pPr>
      <w:r w:rsidRPr="00EB1BCA">
        <w:rPr>
          <w:rFonts w:ascii="Times New Roman" w:hAnsi="Times New Roman"/>
          <w:bCs/>
          <w:sz w:val="22"/>
          <w:szCs w:val="22"/>
          <w:lang w:val="es-ES_tradnl"/>
        </w:rPr>
        <w:t>El análisis económico de proyectos tiene como objetivo fundamental identificar asignaciones de recursos eficientes y equitativas, que contribuyan a maximizar el bienestar de la comunidad. Básicamente se trata de la búsqueda de “mejores alternativas” para solucionar un determinado problema, en un contexto de recursos escasos y necesidades múltiples. Para esto, el análisis económico de proyectos se apoya en el desarrollo de una serie de conceptos y técnicas que le permiten abordar de manera simplificada el análisis de una</w:t>
      </w:r>
      <w:r w:rsidR="00EB1BCA" w:rsidRPr="00EB1BCA">
        <w:rPr>
          <w:rFonts w:ascii="Times New Roman" w:hAnsi="Times New Roman"/>
          <w:bCs/>
          <w:sz w:val="22"/>
          <w:szCs w:val="22"/>
          <w:lang w:val="es-ES_tradnl"/>
        </w:rPr>
        <w:t xml:space="preserve"> </w:t>
      </w:r>
      <w:r w:rsidRPr="00EB1BCA">
        <w:rPr>
          <w:rFonts w:ascii="Times New Roman" w:hAnsi="Times New Roman"/>
          <w:bCs/>
          <w:sz w:val="22"/>
          <w:szCs w:val="22"/>
          <w:lang w:val="es-ES_tradnl"/>
        </w:rPr>
        <w:t>realidad compleja y cambiante</w:t>
      </w:r>
      <w:r w:rsidR="00EB1BCA">
        <w:rPr>
          <w:rFonts w:ascii="Times New Roman" w:hAnsi="Times New Roman"/>
          <w:bCs/>
          <w:sz w:val="22"/>
          <w:szCs w:val="22"/>
          <w:lang w:val="es-ES_tradnl"/>
        </w:rPr>
        <w:t>.</w:t>
      </w:r>
      <w:r w:rsidR="00D650A7">
        <w:rPr>
          <w:rFonts w:ascii="Times New Roman" w:hAnsi="Times New Roman"/>
          <w:bCs/>
          <w:sz w:val="22"/>
          <w:szCs w:val="22"/>
          <w:lang w:val="es-ES_tradnl"/>
        </w:rPr>
        <w:t xml:space="preserve"> </w:t>
      </w:r>
    </w:p>
    <w:p w:rsidR="00EB1BCA" w:rsidRPr="00EB1BCA" w:rsidRDefault="00EB1BCA" w:rsidP="00EB1BCA">
      <w:pPr>
        <w:autoSpaceDE w:val="0"/>
        <w:autoSpaceDN w:val="0"/>
        <w:adjustRightInd w:val="0"/>
        <w:ind w:left="792"/>
        <w:jc w:val="both"/>
        <w:rPr>
          <w:rFonts w:ascii="Times New Roman" w:hAnsi="Times New Roman"/>
          <w:bCs/>
          <w:sz w:val="22"/>
          <w:szCs w:val="22"/>
          <w:lang w:val="es-ES_tradnl"/>
        </w:rPr>
      </w:pPr>
    </w:p>
    <w:p w:rsidR="00026591" w:rsidRDefault="00D650A7" w:rsidP="00026591">
      <w:pPr>
        <w:numPr>
          <w:ilvl w:val="1"/>
          <w:numId w:val="10"/>
        </w:numPr>
        <w:autoSpaceDE w:val="0"/>
        <w:autoSpaceDN w:val="0"/>
        <w:adjustRightInd w:val="0"/>
        <w:jc w:val="both"/>
        <w:rPr>
          <w:rFonts w:ascii="Times New Roman" w:hAnsi="Times New Roman"/>
          <w:bCs/>
          <w:sz w:val="22"/>
          <w:szCs w:val="22"/>
          <w:lang w:val="es-ES_tradnl"/>
        </w:rPr>
      </w:pPr>
      <w:r w:rsidRPr="00026591">
        <w:rPr>
          <w:rFonts w:ascii="Times New Roman" w:hAnsi="Times New Roman"/>
          <w:bCs/>
          <w:sz w:val="22"/>
          <w:szCs w:val="22"/>
          <w:lang w:val="es-ES_tradnl"/>
        </w:rPr>
        <w:t>En términos generales se pueden agrupar las distintas técnicas de análisis económico de proyectos en: (i) Análisis costo–efectividad, que se utiliza cuando es posible medir en unidades físicas los beneficios o resultados de las alternativas que se están evaluando básicamente se compara el costo medio de dichas alternativas. Busca responder a la pregunta de cuál sería la forma menos costosa de lograr reducciones en determinadas enfermedades, etc.</w:t>
      </w:r>
      <w:r w:rsidR="00026591" w:rsidRPr="00026591">
        <w:rPr>
          <w:rFonts w:ascii="Times New Roman" w:hAnsi="Times New Roman"/>
          <w:bCs/>
          <w:sz w:val="22"/>
          <w:szCs w:val="22"/>
          <w:lang w:val="es-ES_tradnl"/>
        </w:rPr>
        <w:t>;</w:t>
      </w:r>
      <w:r w:rsidRPr="00026591">
        <w:rPr>
          <w:rFonts w:ascii="Times New Roman" w:hAnsi="Times New Roman"/>
          <w:bCs/>
          <w:sz w:val="22"/>
          <w:szCs w:val="22"/>
          <w:lang w:val="es-ES_tradnl"/>
        </w:rPr>
        <w:t xml:space="preserve"> (ii) Análisis de mínimo costo. Es un caso especial del análisis costo-efectividad, ya que se utiliza para comparar alternativas que producen idénticos resultados o beneficios</w:t>
      </w:r>
      <w:r w:rsidR="00026591" w:rsidRPr="00026591">
        <w:rPr>
          <w:rFonts w:ascii="Times New Roman" w:hAnsi="Times New Roman"/>
          <w:bCs/>
          <w:sz w:val="22"/>
          <w:szCs w:val="22"/>
          <w:lang w:val="es-ES_tradnl"/>
        </w:rPr>
        <w:t xml:space="preserve"> (cualitativos y cuantitativos);</w:t>
      </w:r>
      <w:r w:rsidR="00BA1A3A">
        <w:rPr>
          <w:rFonts w:ascii="Times New Roman" w:hAnsi="Times New Roman"/>
          <w:bCs/>
          <w:sz w:val="22"/>
          <w:szCs w:val="22"/>
          <w:lang w:val="es-ES_tradnl"/>
        </w:rPr>
        <w:t xml:space="preserve"> (iii)</w:t>
      </w:r>
      <w:r w:rsidR="00026591" w:rsidRPr="00026591">
        <w:rPr>
          <w:rFonts w:ascii="Times New Roman" w:hAnsi="Times New Roman"/>
          <w:bCs/>
          <w:sz w:val="22"/>
          <w:szCs w:val="22"/>
          <w:lang w:val="es-ES_tradnl"/>
        </w:rPr>
        <w:t xml:space="preserve"> </w:t>
      </w:r>
      <w:r w:rsidRPr="00026591">
        <w:rPr>
          <w:rFonts w:ascii="Times New Roman" w:hAnsi="Times New Roman"/>
          <w:bCs/>
          <w:sz w:val="22"/>
          <w:szCs w:val="22"/>
          <w:lang w:val="es-ES_tradnl"/>
        </w:rPr>
        <w:t>Análisis costo beneficio</w:t>
      </w:r>
      <w:r w:rsidR="00BA1A3A">
        <w:rPr>
          <w:rFonts w:ascii="Times New Roman" w:hAnsi="Times New Roman"/>
          <w:bCs/>
          <w:sz w:val="22"/>
          <w:szCs w:val="22"/>
          <w:lang w:val="es-ES_tradnl"/>
        </w:rPr>
        <w:t>. A</w:t>
      </w:r>
      <w:r w:rsidRPr="00026591">
        <w:rPr>
          <w:rFonts w:ascii="Times New Roman" w:hAnsi="Times New Roman"/>
          <w:bCs/>
          <w:sz w:val="22"/>
          <w:szCs w:val="22"/>
          <w:lang w:val="es-ES_tradnl"/>
        </w:rPr>
        <w:t xml:space="preserve"> diferencia de los casos anteriores, con esta técnica los resultados</w:t>
      </w:r>
      <w:r w:rsidR="00026591" w:rsidRPr="00026591">
        <w:rPr>
          <w:rFonts w:ascii="Times New Roman" w:hAnsi="Times New Roman"/>
          <w:bCs/>
          <w:sz w:val="22"/>
          <w:szCs w:val="22"/>
          <w:lang w:val="es-ES_tradnl"/>
        </w:rPr>
        <w:t xml:space="preserve"> </w:t>
      </w:r>
      <w:r w:rsidRPr="00026591">
        <w:rPr>
          <w:rFonts w:ascii="Times New Roman" w:hAnsi="Times New Roman"/>
          <w:bCs/>
          <w:sz w:val="22"/>
          <w:szCs w:val="22"/>
          <w:lang w:val="es-ES_tradnl"/>
        </w:rPr>
        <w:t>cuantitativos se valúan en</w:t>
      </w:r>
      <w:r w:rsidR="00026591" w:rsidRPr="00026591">
        <w:rPr>
          <w:rFonts w:ascii="Times New Roman" w:hAnsi="Times New Roman"/>
          <w:bCs/>
          <w:sz w:val="22"/>
          <w:szCs w:val="22"/>
          <w:lang w:val="es-ES_tradnl"/>
        </w:rPr>
        <w:t xml:space="preserve"> términos monetarios</w:t>
      </w:r>
      <w:r w:rsidR="00026591">
        <w:rPr>
          <w:rStyle w:val="FootnoteReference"/>
          <w:rFonts w:ascii="Times New Roman" w:hAnsi="Times New Roman"/>
          <w:bCs/>
          <w:sz w:val="22"/>
          <w:szCs w:val="22"/>
          <w:lang w:val="es-ES_tradnl"/>
        </w:rPr>
        <w:footnoteReference w:id="1"/>
      </w:r>
      <w:r w:rsidR="005174EE">
        <w:rPr>
          <w:rFonts w:ascii="Times New Roman" w:hAnsi="Times New Roman"/>
          <w:bCs/>
          <w:sz w:val="22"/>
          <w:szCs w:val="22"/>
          <w:lang w:val="es-ES_tradnl"/>
        </w:rPr>
        <w:t>.</w:t>
      </w:r>
    </w:p>
    <w:p w:rsidR="00026591" w:rsidRPr="00026591" w:rsidRDefault="00026591" w:rsidP="00026591">
      <w:pPr>
        <w:autoSpaceDE w:val="0"/>
        <w:autoSpaceDN w:val="0"/>
        <w:adjustRightInd w:val="0"/>
        <w:ind w:left="792"/>
        <w:jc w:val="both"/>
        <w:rPr>
          <w:rFonts w:ascii="Times New Roman" w:hAnsi="Times New Roman"/>
          <w:bCs/>
          <w:sz w:val="22"/>
          <w:szCs w:val="22"/>
          <w:lang w:val="es-ES_tradnl"/>
        </w:rPr>
      </w:pPr>
    </w:p>
    <w:p w:rsidR="00026591" w:rsidRDefault="00AC3DA8" w:rsidP="00026591">
      <w:pPr>
        <w:numPr>
          <w:ilvl w:val="1"/>
          <w:numId w:val="10"/>
        </w:numPr>
        <w:autoSpaceDE w:val="0"/>
        <w:autoSpaceDN w:val="0"/>
        <w:adjustRightInd w:val="0"/>
        <w:jc w:val="both"/>
        <w:rPr>
          <w:rFonts w:ascii="Times New Roman" w:hAnsi="Times New Roman"/>
          <w:bCs/>
          <w:sz w:val="22"/>
          <w:szCs w:val="22"/>
          <w:lang w:val="es-ES_tradnl"/>
        </w:rPr>
      </w:pPr>
      <w:r w:rsidRPr="00026591">
        <w:rPr>
          <w:rFonts w:ascii="Times New Roman" w:hAnsi="Times New Roman"/>
          <w:bCs/>
          <w:sz w:val="22"/>
          <w:szCs w:val="22"/>
          <w:lang w:val="es-ES_tradnl"/>
        </w:rPr>
        <w:t>Para la evaluación del</w:t>
      </w:r>
      <w:r w:rsidR="00EB1BCA" w:rsidRPr="00026591">
        <w:rPr>
          <w:rFonts w:ascii="Times New Roman" w:hAnsi="Times New Roman"/>
          <w:bCs/>
          <w:sz w:val="22"/>
          <w:szCs w:val="22"/>
          <w:lang w:val="es-ES_tradnl"/>
        </w:rPr>
        <w:t xml:space="preserve"> programa se</w:t>
      </w:r>
      <w:r w:rsidRPr="00026591">
        <w:rPr>
          <w:rFonts w:ascii="Times New Roman" w:hAnsi="Times New Roman"/>
          <w:bCs/>
          <w:sz w:val="22"/>
          <w:szCs w:val="22"/>
          <w:lang w:val="es-ES_tradnl"/>
        </w:rPr>
        <w:t xml:space="preserve"> adoptó el </w:t>
      </w:r>
      <w:r w:rsidR="00EB1BCA" w:rsidRPr="00026591">
        <w:rPr>
          <w:rFonts w:ascii="Times New Roman" w:hAnsi="Times New Roman"/>
          <w:bCs/>
          <w:sz w:val="22"/>
          <w:szCs w:val="22"/>
          <w:lang w:val="es-ES_tradnl"/>
        </w:rPr>
        <w:t xml:space="preserve">método de Análisis de Costo- Beneficio </w:t>
      </w:r>
      <w:r w:rsidR="00026591" w:rsidRPr="00026591">
        <w:rPr>
          <w:rFonts w:ascii="Times New Roman" w:hAnsi="Times New Roman"/>
          <w:bCs/>
          <w:sz w:val="22"/>
          <w:szCs w:val="22"/>
          <w:lang w:val="es-ES_tradnl"/>
        </w:rPr>
        <w:t xml:space="preserve">(ACB) </w:t>
      </w:r>
      <w:r w:rsidR="00EB1BCA" w:rsidRPr="00026591">
        <w:rPr>
          <w:rFonts w:ascii="Times New Roman" w:hAnsi="Times New Roman"/>
          <w:bCs/>
          <w:sz w:val="22"/>
          <w:szCs w:val="22"/>
          <w:lang w:val="es-ES_tradnl"/>
        </w:rPr>
        <w:t>que permite</w:t>
      </w:r>
      <w:r w:rsidR="00AA40F5">
        <w:rPr>
          <w:rFonts w:ascii="Times New Roman" w:hAnsi="Times New Roman"/>
          <w:bCs/>
          <w:sz w:val="22"/>
          <w:szCs w:val="22"/>
          <w:lang w:val="es-ES_tradnl"/>
        </w:rPr>
        <w:t>,</w:t>
      </w:r>
      <w:r w:rsidR="00EB1BCA" w:rsidRPr="00026591">
        <w:rPr>
          <w:rFonts w:ascii="Times New Roman" w:hAnsi="Times New Roman"/>
          <w:bCs/>
          <w:sz w:val="22"/>
          <w:szCs w:val="22"/>
          <w:lang w:val="es-ES_tradnl"/>
        </w:rPr>
        <w:t xml:space="preserve"> a partir de la comparación de costos y beneficios resultantes de cada intervención, analizar la rentabilidad económica del mismo.</w:t>
      </w:r>
      <w:r w:rsidR="00026591" w:rsidRPr="00026591">
        <w:rPr>
          <w:rFonts w:ascii="Times New Roman" w:hAnsi="Times New Roman"/>
          <w:bCs/>
          <w:sz w:val="22"/>
          <w:szCs w:val="22"/>
          <w:lang w:val="es-ES_tradnl"/>
        </w:rPr>
        <w:t xml:space="preserve"> </w:t>
      </w:r>
      <w:r w:rsidR="00AA40F5">
        <w:rPr>
          <w:rFonts w:ascii="Times New Roman" w:hAnsi="Times New Roman"/>
          <w:bCs/>
          <w:sz w:val="22"/>
          <w:szCs w:val="22"/>
          <w:lang w:val="es-ES_tradnl"/>
        </w:rPr>
        <w:t>La metodología r</w:t>
      </w:r>
      <w:r w:rsidR="00026591" w:rsidRPr="00026591">
        <w:rPr>
          <w:rFonts w:ascii="Times New Roman" w:hAnsi="Times New Roman"/>
          <w:bCs/>
          <w:sz w:val="22"/>
          <w:szCs w:val="22"/>
          <w:lang w:val="es-ES_tradnl"/>
        </w:rPr>
        <w:t xml:space="preserve">equiere estimar </w:t>
      </w:r>
      <w:r w:rsidR="00AA40F5">
        <w:rPr>
          <w:rFonts w:ascii="Times New Roman" w:hAnsi="Times New Roman"/>
          <w:bCs/>
          <w:sz w:val="22"/>
          <w:szCs w:val="22"/>
          <w:lang w:val="es-ES_tradnl"/>
        </w:rPr>
        <w:t xml:space="preserve">los flujos </w:t>
      </w:r>
      <w:r w:rsidR="00026591" w:rsidRPr="00026591">
        <w:rPr>
          <w:rFonts w:ascii="Times New Roman" w:hAnsi="Times New Roman"/>
          <w:bCs/>
          <w:sz w:val="22"/>
          <w:szCs w:val="22"/>
          <w:lang w:val="es-ES_tradnl"/>
        </w:rPr>
        <w:t>económicos</w:t>
      </w:r>
      <w:r w:rsidR="00AA40F5">
        <w:rPr>
          <w:rFonts w:ascii="Times New Roman" w:hAnsi="Times New Roman"/>
          <w:bCs/>
          <w:sz w:val="22"/>
          <w:szCs w:val="22"/>
          <w:lang w:val="es-ES_tradnl"/>
        </w:rPr>
        <w:t xml:space="preserve"> que cada proyecto genera al conjunto de la sociedad independientemente de quienes sean su</w:t>
      </w:r>
      <w:r w:rsidR="00026591" w:rsidRPr="00026591">
        <w:rPr>
          <w:rFonts w:ascii="Times New Roman" w:hAnsi="Times New Roman"/>
          <w:bCs/>
          <w:sz w:val="22"/>
          <w:szCs w:val="22"/>
          <w:lang w:val="es-ES_tradnl"/>
        </w:rPr>
        <w:t>s beneficiaros o financiadores directos debiendo</w:t>
      </w:r>
      <w:r w:rsidR="00AA40F5">
        <w:rPr>
          <w:rFonts w:ascii="Times New Roman" w:hAnsi="Times New Roman"/>
          <w:bCs/>
          <w:sz w:val="22"/>
          <w:szCs w:val="22"/>
          <w:lang w:val="es-ES_tradnl"/>
        </w:rPr>
        <w:t>,</w:t>
      </w:r>
      <w:r w:rsidR="00026591" w:rsidRPr="00026591">
        <w:rPr>
          <w:rFonts w:ascii="Times New Roman" w:hAnsi="Times New Roman"/>
          <w:bCs/>
          <w:sz w:val="22"/>
          <w:szCs w:val="22"/>
          <w:lang w:val="es-ES_tradnl"/>
        </w:rPr>
        <w:t xml:space="preserve"> por tanto</w:t>
      </w:r>
      <w:r w:rsidR="00AA40F5">
        <w:rPr>
          <w:rFonts w:ascii="Times New Roman" w:hAnsi="Times New Roman"/>
          <w:bCs/>
          <w:sz w:val="22"/>
          <w:szCs w:val="22"/>
          <w:lang w:val="es-ES_tradnl"/>
        </w:rPr>
        <w:t>,</w:t>
      </w:r>
      <w:r w:rsidR="00026591" w:rsidRPr="00026591">
        <w:rPr>
          <w:rFonts w:ascii="Times New Roman" w:hAnsi="Times New Roman"/>
          <w:bCs/>
          <w:sz w:val="22"/>
          <w:szCs w:val="22"/>
          <w:lang w:val="es-ES_tradnl"/>
        </w:rPr>
        <w:t xml:space="preserve"> reconocerse la existencia de externalidades, tanto positivas como negativas. Es importante también considerar sólo </w:t>
      </w:r>
      <w:r w:rsidR="00663276">
        <w:rPr>
          <w:rFonts w:ascii="Times New Roman" w:hAnsi="Times New Roman"/>
          <w:bCs/>
          <w:sz w:val="22"/>
          <w:szCs w:val="22"/>
          <w:lang w:val="es-ES_tradnl"/>
        </w:rPr>
        <w:t xml:space="preserve">los </w:t>
      </w:r>
      <w:r w:rsidR="00026591" w:rsidRPr="00026591">
        <w:rPr>
          <w:rFonts w:ascii="Times New Roman" w:hAnsi="Times New Roman"/>
          <w:bCs/>
          <w:sz w:val="22"/>
          <w:szCs w:val="22"/>
          <w:lang w:val="es-ES_tradnl"/>
        </w:rPr>
        <w:t xml:space="preserve">beneficios y costos incrementales </w:t>
      </w:r>
      <w:r w:rsidR="00663276">
        <w:rPr>
          <w:rFonts w:ascii="Times New Roman" w:hAnsi="Times New Roman"/>
          <w:bCs/>
          <w:sz w:val="22"/>
          <w:szCs w:val="22"/>
          <w:lang w:val="es-ES_tradnl"/>
        </w:rPr>
        <w:t xml:space="preserve">de cada </w:t>
      </w:r>
      <w:r w:rsidR="00026591" w:rsidRPr="00026591">
        <w:rPr>
          <w:rFonts w:ascii="Times New Roman" w:hAnsi="Times New Roman"/>
          <w:bCs/>
          <w:sz w:val="22"/>
          <w:szCs w:val="22"/>
          <w:lang w:val="es-ES_tradnl"/>
        </w:rPr>
        <w:t>intervenci</w:t>
      </w:r>
      <w:r w:rsidR="00663276">
        <w:rPr>
          <w:rFonts w:ascii="Times New Roman" w:hAnsi="Times New Roman"/>
          <w:bCs/>
          <w:sz w:val="22"/>
          <w:szCs w:val="22"/>
          <w:lang w:val="es-ES_tradnl"/>
        </w:rPr>
        <w:t>ó</w:t>
      </w:r>
      <w:r w:rsidR="00026591" w:rsidRPr="00026591">
        <w:rPr>
          <w:rFonts w:ascii="Times New Roman" w:hAnsi="Times New Roman"/>
          <w:bCs/>
          <w:sz w:val="22"/>
          <w:szCs w:val="22"/>
          <w:lang w:val="es-ES_tradnl"/>
        </w:rPr>
        <w:t>n del programa</w:t>
      </w:r>
      <w:r w:rsidR="00663276">
        <w:rPr>
          <w:rFonts w:ascii="Times New Roman" w:hAnsi="Times New Roman"/>
          <w:bCs/>
          <w:sz w:val="22"/>
          <w:szCs w:val="22"/>
          <w:lang w:val="es-ES_tradnl"/>
        </w:rPr>
        <w:t xml:space="preserve"> para poder </w:t>
      </w:r>
      <w:r w:rsidR="00026591" w:rsidRPr="00026591">
        <w:rPr>
          <w:rFonts w:ascii="Times New Roman" w:hAnsi="Times New Roman"/>
          <w:bCs/>
          <w:sz w:val="22"/>
          <w:szCs w:val="22"/>
          <w:lang w:val="es-ES_tradnl"/>
        </w:rPr>
        <w:t>comparar la “situación con programa” con la que se hubiese dado en ausencia del mis</w:t>
      </w:r>
      <w:r w:rsidR="008B1C83">
        <w:rPr>
          <w:rFonts w:ascii="Times New Roman" w:hAnsi="Times New Roman"/>
          <w:bCs/>
          <w:sz w:val="22"/>
          <w:szCs w:val="22"/>
          <w:lang w:val="es-ES_tradnl"/>
        </w:rPr>
        <w:t>mo, la “situación sin programa”.</w:t>
      </w:r>
    </w:p>
    <w:p w:rsidR="00EB1BCA" w:rsidRDefault="00EB1BCA" w:rsidP="00EB1BCA">
      <w:pPr>
        <w:pStyle w:val="ListParagraph"/>
        <w:rPr>
          <w:rFonts w:ascii="Times New Roman" w:hAnsi="Times New Roman"/>
          <w:bCs/>
          <w:sz w:val="22"/>
          <w:szCs w:val="22"/>
          <w:lang w:val="es-ES_tradnl"/>
        </w:rPr>
      </w:pPr>
    </w:p>
    <w:p w:rsidR="00B61935" w:rsidRDefault="00B61935" w:rsidP="00B61935">
      <w:pPr>
        <w:numPr>
          <w:ilvl w:val="1"/>
          <w:numId w:val="10"/>
        </w:numPr>
        <w:autoSpaceDE w:val="0"/>
        <w:autoSpaceDN w:val="0"/>
        <w:adjustRightInd w:val="0"/>
        <w:jc w:val="both"/>
        <w:rPr>
          <w:rFonts w:ascii="Times New Roman" w:hAnsi="Times New Roman"/>
          <w:bCs/>
          <w:sz w:val="22"/>
          <w:szCs w:val="22"/>
          <w:lang w:val="es-ES_tradnl"/>
        </w:rPr>
      </w:pPr>
      <w:r w:rsidRPr="00B61935">
        <w:rPr>
          <w:rFonts w:ascii="Times New Roman" w:hAnsi="Times New Roman"/>
          <w:bCs/>
          <w:sz w:val="22"/>
          <w:szCs w:val="22"/>
          <w:lang w:val="es-ES_tradnl"/>
        </w:rPr>
        <w:t>En l</w:t>
      </w:r>
      <w:r w:rsidR="00026591" w:rsidRPr="00B61935">
        <w:rPr>
          <w:rFonts w:ascii="Times New Roman" w:hAnsi="Times New Roman"/>
          <w:bCs/>
          <w:sz w:val="22"/>
          <w:szCs w:val="22"/>
          <w:lang w:val="es-ES_tradnl"/>
        </w:rPr>
        <w:t xml:space="preserve">a </w:t>
      </w:r>
      <w:r w:rsidR="002159AE">
        <w:rPr>
          <w:rFonts w:ascii="Times New Roman" w:hAnsi="Times New Roman"/>
          <w:bCs/>
          <w:sz w:val="22"/>
          <w:szCs w:val="22"/>
          <w:lang w:val="es-ES_tradnl"/>
        </w:rPr>
        <w:t>identificación</w:t>
      </w:r>
      <w:r w:rsidR="00026591" w:rsidRPr="00B61935">
        <w:rPr>
          <w:rFonts w:ascii="Times New Roman" w:hAnsi="Times New Roman"/>
          <w:bCs/>
          <w:sz w:val="22"/>
          <w:szCs w:val="22"/>
          <w:lang w:val="es-ES_tradnl"/>
        </w:rPr>
        <w:t xml:space="preserve"> de </w:t>
      </w:r>
      <w:r w:rsidR="002159AE">
        <w:rPr>
          <w:rFonts w:ascii="Times New Roman" w:hAnsi="Times New Roman"/>
          <w:bCs/>
          <w:sz w:val="22"/>
          <w:szCs w:val="22"/>
          <w:lang w:val="es-ES_tradnl"/>
        </w:rPr>
        <w:t xml:space="preserve">los </w:t>
      </w:r>
      <w:r w:rsidR="00026591" w:rsidRPr="00B61935">
        <w:rPr>
          <w:rFonts w:ascii="Times New Roman" w:hAnsi="Times New Roman"/>
          <w:bCs/>
          <w:sz w:val="22"/>
          <w:szCs w:val="22"/>
          <w:lang w:val="es-ES_tradnl"/>
        </w:rPr>
        <w:t xml:space="preserve">costos económicos </w:t>
      </w:r>
      <w:r>
        <w:rPr>
          <w:rFonts w:ascii="Times New Roman" w:hAnsi="Times New Roman"/>
          <w:bCs/>
          <w:sz w:val="22"/>
          <w:szCs w:val="22"/>
          <w:lang w:val="es-ES_tradnl"/>
        </w:rPr>
        <w:t xml:space="preserve">del programa </w:t>
      </w:r>
      <w:r w:rsidRPr="00B61935">
        <w:rPr>
          <w:rFonts w:ascii="Times New Roman" w:hAnsi="Times New Roman"/>
          <w:bCs/>
          <w:sz w:val="22"/>
          <w:szCs w:val="22"/>
          <w:lang w:val="es-ES_tradnl"/>
        </w:rPr>
        <w:t xml:space="preserve">se </w:t>
      </w:r>
      <w:r w:rsidR="00026591" w:rsidRPr="00B61935">
        <w:rPr>
          <w:rFonts w:ascii="Times New Roman" w:hAnsi="Times New Roman"/>
          <w:bCs/>
          <w:sz w:val="22"/>
          <w:szCs w:val="22"/>
          <w:lang w:val="es-ES_tradnl"/>
        </w:rPr>
        <w:t>i</w:t>
      </w:r>
      <w:r w:rsidR="002159AE">
        <w:rPr>
          <w:rFonts w:ascii="Times New Roman" w:hAnsi="Times New Roman"/>
          <w:bCs/>
          <w:sz w:val="22"/>
          <w:szCs w:val="22"/>
          <w:lang w:val="es-ES_tradnl"/>
        </w:rPr>
        <w:t xml:space="preserve">ncluyeron </w:t>
      </w:r>
      <w:r w:rsidR="00026591" w:rsidRPr="00B61935">
        <w:rPr>
          <w:rFonts w:ascii="Times New Roman" w:hAnsi="Times New Roman"/>
          <w:bCs/>
          <w:sz w:val="22"/>
          <w:szCs w:val="22"/>
          <w:lang w:val="es-ES_tradnl"/>
        </w:rPr>
        <w:t>los costos incrementales de inversión, operación y mantenimiento asociados a los</w:t>
      </w:r>
      <w:r w:rsidRPr="00B61935">
        <w:rPr>
          <w:rFonts w:ascii="Times New Roman" w:hAnsi="Times New Roman"/>
          <w:bCs/>
          <w:sz w:val="22"/>
          <w:szCs w:val="22"/>
          <w:lang w:val="es-ES_tradnl"/>
        </w:rPr>
        <w:t xml:space="preserve"> </w:t>
      </w:r>
      <w:r w:rsidR="00026591" w:rsidRPr="00B61935">
        <w:rPr>
          <w:rFonts w:ascii="Times New Roman" w:hAnsi="Times New Roman"/>
          <w:bCs/>
          <w:sz w:val="22"/>
          <w:szCs w:val="22"/>
          <w:lang w:val="es-ES_tradnl"/>
        </w:rPr>
        <w:t xml:space="preserve">resultados que </w:t>
      </w:r>
      <w:r w:rsidRPr="00B61935">
        <w:rPr>
          <w:rFonts w:ascii="Times New Roman" w:hAnsi="Times New Roman"/>
          <w:bCs/>
          <w:sz w:val="22"/>
          <w:szCs w:val="22"/>
          <w:lang w:val="es-ES_tradnl"/>
        </w:rPr>
        <w:t xml:space="preserve">se espera obtener con cada proyecto. </w:t>
      </w:r>
      <w:r w:rsidR="00663276">
        <w:rPr>
          <w:rFonts w:ascii="Times New Roman" w:hAnsi="Times New Roman"/>
          <w:bCs/>
          <w:sz w:val="22"/>
          <w:szCs w:val="22"/>
          <w:lang w:val="es-ES_tradnl"/>
        </w:rPr>
        <w:t>N</w:t>
      </w:r>
      <w:r>
        <w:rPr>
          <w:rFonts w:ascii="Times New Roman" w:hAnsi="Times New Roman"/>
          <w:bCs/>
          <w:sz w:val="22"/>
          <w:szCs w:val="22"/>
          <w:lang w:val="es-ES_tradnl"/>
        </w:rPr>
        <w:t xml:space="preserve">o se </w:t>
      </w:r>
      <w:r w:rsidR="00663276">
        <w:rPr>
          <w:rFonts w:ascii="Times New Roman" w:hAnsi="Times New Roman"/>
          <w:bCs/>
          <w:sz w:val="22"/>
          <w:szCs w:val="22"/>
          <w:lang w:val="es-ES_tradnl"/>
        </w:rPr>
        <w:t xml:space="preserve">computan los </w:t>
      </w:r>
      <w:r w:rsidR="00026591" w:rsidRPr="00B61935">
        <w:rPr>
          <w:rFonts w:ascii="Times New Roman" w:hAnsi="Times New Roman"/>
          <w:bCs/>
          <w:sz w:val="22"/>
          <w:szCs w:val="22"/>
          <w:lang w:val="es-ES_tradnl"/>
        </w:rPr>
        <w:t xml:space="preserve">costos </w:t>
      </w:r>
      <w:r w:rsidRPr="00B61935">
        <w:rPr>
          <w:rFonts w:ascii="Times New Roman" w:hAnsi="Times New Roman"/>
          <w:bCs/>
          <w:sz w:val="22"/>
          <w:szCs w:val="22"/>
          <w:lang w:val="es-ES_tradnl"/>
        </w:rPr>
        <w:t>de</w:t>
      </w:r>
      <w:r w:rsidR="00026591" w:rsidRPr="00B61935">
        <w:rPr>
          <w:rFonts w:ascii="Times New Roman" w:hAnsi="Times New Roman"/>
          <w:bCs/>
          <w:sz w:val="22"/>
          <w:szCs w:val="22"/>
          <w:lang w:val="es-ES_tradnl"/>
        </w:rPr>
        <w:t xml:space="preserve"> posibles</w:t>
      </w:r>
      <w:r w:rsidRPr="00B61935">
        <w:rPr>
          <w:rFonts w:ascii="Times New Roman" w:hAnsi="Times New Roman"/>
          <w:bCs/>
          <w:sz w:val="22"/>
          <w:szCs w:val="22"/>
          <w:lang w:val="es-ES_tradnl"/>
        </w:rPr>
        <w:t xml:space="preserve"> </w:t>
      </w:r>
      <w:r w:rsidR="00026591" w:rsidRPr="00B61935">
        <w:rPr>
          <w:rFonts w:ascii="Times New Roman" w:hAnsi="Times New Roman"/>
          <w:bCs/>
          <w:sz w:val="22"/>
          <w:szCs w:val="22"/>
          <w:lang w:val="es-ES_tradnl"/>
        </w:rPr>
        <w:t xml:space="preserve">externalidades negativas </w:t>
      </w:r>
      <w:r>
        <w:rPr>
          <w:rFonts w:ascii="Times New Roman" w:hAnsi="Times New Roman"/>
          <w:bCs/>
          <w:sz w:val="22"/>
          <w:szCs w:val="22"/>
          <w:lang w:val="es-ES_tradnl"/>
        </w:rPr>
        <w:t xml:space="preserve">sobre </w:t>
      </w:r>
      <w:r w:rsidR="00026591" w:rsidRPr="00B61935">
        <w:rPr>
          <w:rFonts w:ascii="Times New Roman" w:hAnsi="Times New Roman"/>
          <w:bCs/>
          <w:sz w:val="22"/>
          <w:szCs w:val="22"/>
          <w:lang w:val="es-ES_tradnl"/>
        </w:rPr>
        <w:t>el bienestar de algún</w:t>
      </w:r>
      <w:r w:rsidRPr="00B61935">
        <w:rPr>
          <w:rFonts w:ascii="Times New Roman" w:hAnsi="Times New Roman"/>
          <w:bCs/>
          <w:sz w:val="22"/>
          <w:szCs w:val="22"/>
          <w:lang w:val="es-ES_tradnl"/>
        </w:rPr>
        <w:t xml:space="preserve"> </w:t>
      </w:r>
      <w:r w:rsidR="00026591" w:rsidRPr="00B61935">
        <w:rPr>
          <w:rFonts w:ascii="Times New Roman" w:hAnsi="Times New Roman"/>
          <w:bCs/>
          <w:sz w:val="22"/>
          <w:szCs w:val="22"/>
          <w:lang w:val="es-ES_tradnl"/>
        </w:rPr>
        <w:t>grupo de la sociedad</w:t>
      </w:r>
      <w:r>
        <w:rPr>
          <w:rFonts w:ascii="Times New Roman" w:hAnsi="Times New Roman"/>
          <w:bCs/>
          <w:sz w:val="22"/>
          <w:szCs w:val="22"/>
          <w:lang w:val="es-ES_tradnl"/>
        </w:rPr>
        <w:t xml:space="preserve"> debido que </w:t>
      </w:r>
      <w:r w:rsidR="00663276">
        <w:rPr>
          <w:rFonts w:ascii="Times New Roman" w:hAnsi="Times New Roman"/>
          <w:bCs/>
          <w:sz w:val="22"/>
          <w:szCs w:val="22"/>
          <w:lang w:val="es-ES_tradnl"/>
        </w:rPr>
        <w:t xml:space="preserve">a </w:t>
      </w:r>
      <w:r>
        <w:rPr>
          <w:rFonts w:ascii="Times New Roman" w:hAnsi="Times New Roman"/>
          <w:bCs/>
          <w:sz w:val="22"/>
          <w:szCs w:val="22"/>
          <w:lang w:val="es-ES_tradnl"/>
        </w:rPr>
        <w:t>las mismas no se considera</w:t>
      </w:r>
      <w:r w:rsidR="00663276">
        <w:rPr>
          <w:rFonts w:ascii="Times New Roman" w:hAnsi="Times New Roman"/>
          <w:bCs/>
          <w:sz w:val="22"/>
          <w:szCs w:val="22"/>
          <w:lang w:val="es-ES_tradnl"/>
        </w:rPr>
        <w:t>n</w:t>
      </w:r>
      <w:r>
        <w:rPr>
          <w:rFonts w:ascii="Times New Roman" w:hAnsi="Times New Roman"/>
          <w:bCs/>
          <w:sz w:val="22"/>
          <w:szCs w:val="22"/>
          <w:lang w:val="es-ES_tradnl"/>
        </w:rPr>
        <w:t xml:space="preserve"> ni significativas ni permanentes en l</w:t>
      </w:r>
      <w:r w:rsidR="00766373">
        <w:rPr>
          <w:rFonts w:ascii="Times New Roman" w:hAnsi="Times New Roman"/>
          <w:bCs/>
          <w:sz w:val="22"/>
          <w:szCs w:val="22"/>
          <w:lang w:val="es-ES_tradnl"/>
        </w:rPr>
        <w:t>os proyectos de la muestra</w:t>
      </w:r>
      <w:r>
        <w:rPr>
          <w:rFonts w:ascii="Times New Roman" w:hAnsi="Times New Roman"/>
          <w:bCs/>
          <w:sz w:val="22"/>
          <w:szCs w:val="22"/>
          <w:lang w:val="es-ES_tradnl"/>
        </w:rPr>
        <w:t>.</w:t>
      </w:r>
    </w:p>
    <w:p w:rsidR="00B61935" w:rsidRDefault="00B61935" w:rsidP="00B61935">
      <w:pPr>
        <w:pStyle w:val="ListParagraph"/>
        <w:rPr>
          <w:rFonts w:ascii="Times New Roman" w:hAnsi="Times New Roman"/>
          <w:bCs/>
          <w:sz w:val="22"/>
          <w:szCs w:val="22"/>
          <w:lang w:val="es-ES_tradnl"/>
        </w:rPr>
      </w:pPr>
    </w:p>
    <w:p w:rsidR="005C2A41" w:rsidRDefault="002159AE" w:rsidP="005C2A41">
      <w:pPr>
        <w:numPr>
          <w:ilvl w:val="1"/>
          <w:numId w:val="10"/>
        </w:numPr>
        <w:autoSpaceDE w:val="0"/>
        <w:autoSpaceDN w:val="0"/>
        <w:adjustRightInd w:val="0"/>
        <w:jc w:val="both"/>
        <w:rPr>
          <w:rFonts w:ascii="Times New Roman" w:hAnsi="Times New Roman"/>
          <w:bCs/>
          <w:sz w:val="22"/>
          <w:szCs w:val="22"/>
          <w:lang w:val="es-ES_tradnl"/>
        </w:rPr>
      </w:pPr>
      <w:r w:rsidRPr="00482964">
        <w:rPr>
          <w:rFonts w:ascii="Times New Roman" w:hAnsi="Times New Roman"/>
          <w:bCs/>
          <w:sz w:val="22"/>
          <w:szCs w:val="22"/>
          <w:lang w:val="es-ES_tradnl"/>
        </w:rPr>
        <w:t>A</w:t>
      </w:r>
      <w:r w:rsidR="00026591" w:rsidRPr="00482964">
        <w:rPr>
          <w:rFonts w:ascii="Times New Roman" w:hAnsi="Times New Roman"/>
          <w:bCs/>
          <w:sz w:val="22"/>
          <w:szCs w:val="22"/>
          <w:lang w:val="es-ES_tradnl"/>
        </w:rPr>
        <w:t>l</w:t>
      </w:r>
      <w:r w:rsidRPr="00482964">
        <w:rPr>
          <w:rFonts w:ascii="Times New Roman" w:hAnsi="Times New Roman"/>
          <w:bCs/>
          <w:sz w:val="22"/>
          <w:szCs w:val="22"/>
          <w:lang w:val="es-ES_tradnl"/>
        </w:rPr>
        <w:t xml:space="preserve"> </w:t>
      </w:r>
      <w:r w:rsidR="00026591" w:rsidRPr="00482964">
        <w:rPr>
          <w:rFonts w:ascii="Times New Roman" w:hAnsi="Times New Roman"/>
          <w:bCs/>
          <w:sz w:val="22"/>
          <w:szCs w:val="22"/>
          <w:lang w:val="es-ES_tradnl"/>
        </w:rPr>
        <w:t xml:space="preserve">momento de valuar los recursos insumidos en </w:t>
      </w:r>
      <w:r w:rsidRPr="00482964">
        <w:rPr>
          <w:rFonts w:ascii="Times New Roman" w:hAnsi="Times New Roman"/>
          <w:bCs/>
          <w:sz w:val="22"/>
          <w:szCs w:val="22"/>
          <w:lang w:val="es-ES_tradnl"/>
        </w:rPr>
        <w:t xml:space="preserve">cada </w:t>
      </w:r>
      <w:r w:rsidR="00026591" w:rsidRPr="00482964">
        <w:rPr>
          <w:rFonts w:ascii="Times New Roman" w:hAnsi="Times New Roman"/>
          <w:bCs/>
          <w:sz w:val="22"/>
          <w:szCs w:val="22"/>
          <w:lang w:val="es-ES_tradnl"/>
        </w:rPr>
        <w:t>proyecto</w:t>
      </w:r>
      <w:r w:rsidRPr="00482964">
        <w:rPr>
          <w:rFonts w:ascii="Times New Roman" w:hAnsi="Times New Roman"/>
          <w:bCs/>
          <w:sz w:val="22"/>
          <w:szCs w:val="22"/>
          <w:lang w:val="es-ES_tradnl"/>
        </w:rPr>
        <w:t xml:space="preserve"> se </w:t>
      </w:r>
      <w:r w:rsidR="005C2A41" w:rsidRPr="00482964">
        <w:rPr>
          <w:rFonts w:ascii="Times New Roman" w:hAnsi="Times New Roman"/>
          <w:bCs/>
          <w:sz w:val="22"/>
          <w:szCs w:val="22"/>
          <w:lang w:val="es-ES_tradnl"/>
        </w:rPr>
        <w:t>corrigieron los precios de mercado</w:t>
      </w:r>
      <w:r w:rsidR="00663276">
        <w:rPr>
          <w:rFonts w:ascii="Times New Roman" w:hAnsi="Times New Roman"/>
          <w:bCs/>
          <w:sz w:val="22"/>
          <w:szCs w:val="22"/>
          <w:lang w:val="es-ES_tradnl"/>
        </w:rPr>
        <w:t>,</w:t>
      </w:r>
      <w:r w:rsidR="005C2A41" w:rsidRPr="00482964">
        <w:rPr>
          <w:rFonts w:ascii="Times New Roman" w:hAnsi="Times New Roman"/>
          <w:bCs/>
          <w:sz w:val="22"/>
          <w:szCs w:val="22"/>
          <w:lang w:val="es-ES_tradnl"/>
        </w:rPr>
        <w:t xml:space="preserve"> para eliminar </w:t>
      </w:r>
      <w:r w:rsidR="00663276">
        <w:rPr>
          <w:rFonts w:ascii="Times New Roman" w:hAnsi="Times New Roman"/>
          <w:bCs/>
          <w:sz w:val="22"/>
          <w:szCs w:val="22"/>
          <w:lang w:val="es-ES_tradnl"/>
        </w:rPr>
        <w:t>e</w:t>
      </w:r>
      <w:r w:rsidR="005C2A41" w:rsidRPr="00482964">
        <w:rPr>
          <w:rFonts w:ascii="Times New Roman" w:hAnsi="Times New Roman"/>
          <w:bCs/>
          <w:sz w:val="22"/>
          <w:szCs w:val="22"/>
          <w:lang w:val="es-ES_tradnl"/>
        </w:rPr>
        <w:t>l</w:t>
      </w:r>
      <w:r w:rsidR="00663276">
        <w:rPr>
          <w:rFonts w:ascii="Times New Roman" w:hAnsi="Times New Roman"/>
          <w:bCs/>
          <w:sz w:val="22"/>
          <w:szCs w:val="22"/>
          <w:lang w:val="es-ES_tradnl"/>
        </w:rPr>
        <w:t xml:space="preserve"> </w:t>
      </w:r>
      <w:r w:rsidR="005C2A41" w:rsidRPr="00482964">
        <w:rPr>
          <w:rFonts w:ascii="Times New Roman" w:hAnsi="Times New Roman"/>
          <w:bCs/>
          <w:sz w:val="22"/>
          <w:szCs w:val="22"/>
          <w:lang w:val="es-ES_tradnl"/>
        </w:rPr>
        <w:t>efecto de impuestos</w:t>
      </w:r>
      <w:r w:rsidR="00766373" w:rsidRPr="00482964">
        <w:rPr>
          <w:rFonts w:ascii="Times New Roman" w:hAnsi="Times New Roman"/>
          <w:bCs/>
          <w:sz w:val="22"/>
          <w:szCs w:val="22"/>
          <w:lang w:val="es-ES_tradnl"/>
        </w:rPr>
        <w:t xml:space="preserve"> y subsidios</w:t>
      </w:r>
      <w:r w:rsidR="00663276">
        <w:rPr>
          <w:rFonts w:ascii="Times New Roman" w:hAnsi="Times New Roman"/>
          <w:bCs/>
          <w:sz w:val="22"/>
          <w:szCs w:val="22"/>
          <w:lang w:val="es-ES_tradnl"/>
        </w:rPr>
        <w:t xml:space="preserve"> sobre el </w:t>
      </w:r>
      <w:r w:rsidR="00F87C26" w:rsidRPr="00482964">
        <w:rPr>
          <w:rFonts w:ascii="Times New Roman" w:hAnsi="Times New Roman"/>
          <w:bCs/>
          <w:sz w:val="22"/>
          <w:szCs w:val="22"/>
          <w:lang w:val="es-ES_tradnl"/>
        </w:rPr>
        <w:t>costo de las inversiones,</w:t>
      </w:r>
      <w:r w:rsidR="005C2A41" w:rsidRPr="00482964">
        <w:rPr>
          <w:rFonts w:ascii="Times New Roman" w:hAnsi="Times New Roman"/>
          <w:bCs/>
          <w:sz w:val="22"/>
          <w:szCs w:val="22"/>
          <w:lang w:val="es-ES_tradnl"/>
        </w:rPr>
        <w:t xml:space="preserve"> con el fin de l</w:t>
      </w:r>
      <w:r w:rsidR="00F87C26" w:rsidRPr="00482964">
        <w:rPr>
          <w:rFonts w:ascii="Times New Roman" w:hAnsi="Times New Roman"/>
          <w:bCs/>
          <w:sz w:val="22"/>
          <w:szCs w:val="22"/>
          <w:lang w:val="es-ES_tradnl"/>
        </w:rPr>
        <w:t>legar a los precios económicos que reflejen el verdadero costo de oportunidad que los recursos tienen para la sociedad.</w:t>
      </w:r>
      <w:r w:rsidR="00766373" w:rsidRPr="00482964">
        <w:rPr>
          <w:rFonts w:ascii="Times New Roman" w:hAnsi="Times New Roman"/>
          <w:bCs/>
          <w:sz w:val="22"/>
          <w:szCs w:val="22"/>
          <w:lang w:val="es-ES_tradnl"/>
        </w:rPr>
        <w:t xml:space="preserve"> </w:t>
      </w:r>
    </w:p>
    <w:p w:rsidR="00482964" w:rsidRPr="00482964" w:rsidRDefault="00482964" w:rsidP="00482964">
      <w:pPr>
        <w:autoSpaceDE w:val="0"/>
        <w:autoSpaceDN w:val="0"/>
        <w:adjustRightInd w:val="0"/>
        <w:jc w:val="both"/>
        <w:rPr>
          <w:rFonts w:ascii="Times New Roman" w:hAnsi="Times New Roman"/>
          <w:bCs/>
          <w:sz w:val="22"/>
          <w:szCs w:val="22"/>
          <w:lang w:val="es-ES_tradnl"/>
        </w:rPr>
      </w:pPr>
    </w:p>
    <w:p w:rsidR="00D4111B" w:rsidRDefault="00D4111B" w:rsidP="00D4111B">
      <w:pPr>
        <w:numPr>
          <w:ilvl w:val="1"/>
          <w:numId w:val="10"/>
        </w:numPr>
        <w:autoSpaceDE w:val="0"/>
        <w:autoSpaceDN w:val="0"/>
        <w:adjustRightInd w:val="0"/>
        <w:jc w:val="both"/>
        <w:rPr>
          <w:rFonts w:ascii="Times New Roman" w:hAnsi="Times New Roman"/>
          <w:bCs/>
          <w:sz w:val="22"/>
          <w:szCs w:val="22"/>
          <w:lang w:val="es-ES_tradnl"/>
        </w:rPr>
      </w:pPr>
      <w:r w:rsidRPr="00D4111B">
        <w:rPr>
          <w:rFonts w:ascii="Times New Roman" w:hAnsi="Times New Roman"/>
          <w:bCs/>
          <w:sz w:val="22"/>
          <w:szCs w:val="22"/>
          <w:lang w:val="es-ES_tradnl"/>
        </w:rPr>
        <w:t xml:space="preserve">Para </w:t>
      </w:r>
      <w:r w:rsidR="0001021A" w:rsidRPr="00D4111B">
        <w:rPr>
          <w:rFonts w:ascii="Times New Roman" w:hAnsi="Times New Roman"/>
          <w:bCs/>
          <w:sz w:val="22"/>
          <w:szCs w:val="22"/>
          <w:lang w:val="es-ES_tradnl"/>
        </w:rPr>
        <w:t>la valuación de los beneficios</w:t>
      </w:r>
      <w:r>
        <w:rPr>
          <w:rFonts w:ascii="Times New Roman" w:hAnsi="Times New Roman"/>
          <w:bCs/>
          <w:sz w:val="22"/>
          <w:szCs w:val="22"/>
          <w:lang w:val="es-ES_tradnl"/>
        </w:rPr>
        <w:t xml:space="preserve"> de </w:t>
      </w:r>
      <w:r w:rsidRPr="00D4111B">
        <w:rPr>
          <w:rFonts w:ascii="Times New Roman" w:hAnsi="Times New Roman"/>
          <w:bCs/>
          <w:sz w:val="22"/>
          <w:szCs w:val="22"/>
          <w:lang w:val="es-ES_tradnl"/>
        </w:rPr>
        <w:t>las intervenciones propuestas</w:t>
      </w:r>
      <w:r>
        <w:rPr>
          <w:rFonts w:ascii="Times New Roman" w:hAnsi="Times New Roman"/>
          <w:bCs/>
          <w:sz w:val="22"/>
          <w:szCs w:val="22"/>
          <w:lang w:val="es-ES_tradnl"/>
        </w:rPr>
        <w:t>, las cuales</w:t>
      </w:r>
      <w:r w:rsidRPr="00D4111B">
        <w:rPr>
          <w:rFonts w:ascii="Times New Roman" w:hAnsi="Times New Roman"/>
          <w:bCs/>
          <w:sz w:val="22"/>
          <w:szCs w:val="22"/>
          <w:lang w:val="es-ES_tradnl"/>
        </w:rPr>
        <w:t xml:space="preserve"> prevén la provisión de </w:t>
      </w:r>
      <w:r w:rsidR="0001021A" w:rsidRPr="00D4111B">
        <w:rPr>
          <w:rFonts w:ascii="Times New Roman" w:hAnsi="Times New Roman"/>
          <w:bCs/>
          <w:sz w:val="22"/>
          <w:szCs w:val="22"/>
          <w:lang w:val="es-ES_tradnl"/>
        </w:rPr>
        <w:t>bienes públicos o cuasi públicos, (</w:t>
      </w:r>
      <w:r w:rsidR="00663276">
        <w:rPr>
          <w:rFonts w:ascii="Times New Roman" w:hAnsi="Times New Roman"/>
          <w:bCs/>
          <w:sz w:val="22"/>
          <w:szCs w:val="22"/>
          <w:lang w:val="es-ES_tradnl"/>
        </w:rPr>
        <w:t xml:space="preserve">alumbrado </w:t>
      </w:r>
      <w:r w:rsidR="0001021A" w:rsidRPr="00D4111B">
        <w:rPr>
          <w:rFonts w:ascii="Times New Roman" w:hAnsi="Times New Roman"/>
          <w:bCs/>
          <w:sz w:val="22"/>
          <w:szCs w:val="22"/>
          <w:lang w:val="es-ES_tradnl"/>
        </w:rPr>
        <w:t>públic</w:t>
      </w:r>
      <w:r w:rsidR="00663276">
        <w:rPr>
          <w:rFonts w:ascii="Times New Roman" w:hAnsi="Times New Roman"/>
          <w:bCs/>
          <w:sz w:val="22"/>
          <w:szCs w:val="22"/>
          <w:lang w:val="es-ES_tradnl"/>
        </w:rPr>
        <w:t>o</w:t>
      </w:r>
      <w:r w:rsidR="0001021A" w:rsidRPr="00D4111B">
        <w:rPr>
          <w:rFonts w:ascii="Times New Roman" w:hAnsi="Times New Roman"/>
          <w:bCs/>
          <w:sz w:val="22"/>
          <w:szCs w:val="22"/>
          <w:lang w:val="es-ES_tradnl"/>
        </w:rPr>
        <w:t xml:space="preserve">, </w:t>
      </w:r>
      <w:r w:rsidRPr="00D4111B">
        <w:rPr>
          <w:rFonts w:ascii="Times New Roman" w:hAnsi="Times New Roman"/>
          <w:bCs/>
          <w:sz w:val="22"/>
          <w:szCs w:val="22"/>
          <w:lang w:val="es-ES_tradnl"/>
        </w:rPr>
        <w:t>pavimento</w:t>
      </w:r>
      <w:r w:rsidR="00663276">
        <w:rPr>
          <w:rFonts w:ascii="Times New Roman" w:hAnsi="Times New Roman"/>
          <w:bCs/>
          <w:sz w:val="22"/>
          <w:szCs w:val="22"/>
          <w:lang w:val="es-ES_tradnl"/>
        </w:rPr>
        <w:t xml:space="preserve"> urbano</w:t>
      </w:r>
      <w:r w:rsidR="0001021A" w:rsidRPr="00D4111B">
        <w:rPr>
          <w:rFonts w:ascii="Times New Roman" w:hAnsi="Times New Roman"/>
          <w:bCs/>
          <w:sz w:val="22"/>
          <w:szCs w:val="22"/>
          <w:lang w:val="es-ES_tradnl"/>
        </w:rPr>
        <w:t xml:space="preserve">, </w:t>
      </w:r>
      <w:r w:rsidRPr="00D4111B">
        <w:rPr>
          <w:rFonts w:ascii="Times New Roman" w:hAnsi="Times New Roman"/>
          <w:bCs/>
          <w:sz w:val="22"/>
          <w:szCs w:val="22"/>
          <w:lang w:val="es-ES_tradnl"/>
        </w:rPr>
        <w:t>desagües</w:t>
      </w:r>
      <w:r w:rsidR="00663276">
        <w:rPr>
          <w:rFonts w:ascii="Times New Roman" w:hAnsi="Times New Roman"/>
          <w:bCs/>
          <w:sz w:val="22"/>
          <w:szCs w:val="22"/>
          <w:lang w:val="es-ES_tradnl"/>
        </w:rPr>
        <w:t xml:space="preserve"> pluviales</w:t>
      </w:r>
      <w:r w:rsidR="0001021A" w:rsidRPr="00D4111B">
        <w:rPr>
          <w:rFonts w:ascii="Times New Roman" w:hAnsi="Times New Roman"/>
          <w:bCs/>
          <w:sz w:val="22"/>
          <w:szCs w:val="22"/>
          <w:lang w:val="es-ES_tradnl"/>
        </w:rPr>
        <w:t xml:space="preserve">, </w:t>
      </w:r>
      <w:r w:rsidR="00663276">
        <w:rPr>
          <w:rFonts w:ascii="Times New Roman" w:hAnsi="Times New Roman"/>
          <w:bCs/>
          <w:sz w:val="22"/>
          <w:szCs w:val="22"/>
          <w:lang w:val="es-ES_tradnl"/>
        </w:rPr>
        <w:t xml:space="preserve">saneamiento, </w:t>
      </w:r>
      <w:r w:rsidR="0001021A" w:rsidRPr="00D4111B">
        <w:rPr>
          <w:rFonts w:ascii="Times New Roman" w:hAnsi="Times New Roman"/>
          <w:bCs/>
          <w:sz w:val="22"/>
          <w:szCs w:val="22"/>
          <w:lang w:val="es-ES_tradnl"/>
        </w:rPr>
        <w:t xml:space="preserve">etc.), </w:t>
      </w:r>
      <w:r>
        <w:rPr>
          <w:rFonts w:ascii="Times New Roman" w:hAnsi="Times New Roman"/>
          <w:bCs/>
          <w:sz w:val="22"/>
          <w:szCs w:val="22"/>
          <w:lang w:val="es-ES_tradnl"/>
        </w:rPr>
        <w:t xml:space="preserve">se consideraron </w:t>
      </w:r>
      <w:r w:rsidR="000479AB">
        <w:rPr>
          <w:rFonts w:ascii="Times New Roman" w:hAnsi="Times New Roman"/>
          <w:bCs/>
          <w:sz w:val="22"/>
          <w:szCs w:val="22"/>
          <w:lang w:val="es-ES_tradnl"/>
        </w:rPr>
        <w:t xml:space="preserve">y analizaron los </w:t>
      </w:r>
      <w:r>
        <w:rPr>
          <w:rFonts w:ascii="Times New Roman" w:hAnsi="Times New Roman"/>
          <w:bCs/>
          <w:sz w:val="22"/>
          <w:szCs w:val="22"/>
          <w:lang w:val="es-ES_tradnl"/>
        </w:rPr>
        <w:t xml:space="preserve">dos métodos en los que pueden </w:t>
      </w:r>
      <w:r w:rsidR="0001021A" w:rsidRPr="00D4111B">
        <w:rPr>
          <w:rFonts w:ascii="Times New Roman" w:hAnsi="Times New Roman"/>
          <w:bCs/>
          <w:sz w:val="22"/>
          <w:szCs w:val="22"/>
          <w:lang w:val="es-ES_tradnl"/>
        </w:rPr>
        <w:t xml:space="preserve">resumirse </w:t>
      </w:r>
      <w:r>
        <w:rPr>
          <w:rFonts w:ascii="Times New Roman" w:hAnsi="Times New Roman"/>
          <w:bCs/>
          <w:sz w:val="22"/>
          <w:szCs w:val="22"/>
          <w:lang w:val="es-ES_tradnl"/>
        </w:rPr>
        <w:t>las técnicas exi</w:t>
      </w:r>
      <w:r w:rsidR="007F6F80">
        <w:rPr>
          <w:rFonts w:ascii="Times New Roman" w:hAnsi="Times New Roman"/>
          <w:bCs/>
          <w:sz w:val="22"/>
          <w:szCs w:val="22"/>
          <w:lang w:val="es-ES_tradnl"/>
        </w:rPr>
        <w:t>s</w:t>
      </w:r>
      <w:r>
        <w:rPr>
          <w:rFonts w:ascii="Times New Roman" w:hAnsi="Times New Roman"/>
          <w:bCs/>
          <w:sz w:val="22"/>
          <w:szCs w:val="22"/>
          <w:lang w:val="es-ES_tradnl"/>
        </w:rPr>
        <w:t>tentes</w:t>
      </w:r>
      <w:r w:rsidR="0001021A" w:rsidRPr="00D4111B">
        <w:rPr>
          <w:rFonts w:ascii="Times New Roman" w:hAnsi="Times New Roman"/>
          <w:bCs/>
          <w:sz w:val="22"/>
          <w:szCs w:val="22"/>
          <w:lang w:val="es-ES_tradnl"/>
        </w:rPr>
        <w:t xml:space="preserve">: i) valuaciones objetivas (por ejemplo, estimar costos evitados); y ii) valuaciones subjetivas, precios hedónicos/valorización de </w:t>
      </w:r>
      <w:r w:rsidR="0001021A" w:rsidRPr="00D4111B">
        <w:rPr>
          <w:rFonts w:ascii="Times New Roman" w:hAnsi="Times New Roman"/>
          <w:bCs/>
          <w:sz w:val="22"/>
          <w:szCs w:val="22"/>
          <w:lang w:val="es-ES_tradnl"/>
        </w:rPr>
        <w:lastRenderedPageBreak/>
        <w:t>propiedades, y valuación contingente/disposición a pagar. (BID 2007a, Ardila y otros 1998).</w:t>
      </w:r>
    </w:p>
    <w:p w:rsidR="00D4111B" w:rsidRDefault="00D4111B" w:rsidP="00D4111B">
      <w:pPr>
        <w:pStyle w:val="ListParagraph"/>
        <w:rPr>
          <w:rFonts w:ascii="Times New Roman" w:hAnsi="Times New Roman"/>
          <w:bCs/>
          <w:sz w:val="22"/>
          <w:szCs w:val="22"/>
          <w:lang w:val="es-ES_tradnl"/>
        </w:rPr>
      </w:pPr>
    </w:p>
    <w:p w:rsidR="005301B1" w:rsidRDefault="00A755AC" w:rsidP="005301B1">
      <w:pPr>
        <w:numPr>
          <w:ilvl w:val="1"/>
          <w:numId w:val="10"/>
        </w:numPr>
        <w:autoSpaceDE w:val="0"/>
        <w:autoSpaceDN w:val="0"/>
        <w:adjustRightInd w:val="0"/>
        <w:jc w:val="both"/>
        <w:rPr>
          <w:rFonts w:ascii="Times New Roman" w:hAnsi="Times New Roman"/>
          <w:bCs/>
          <w:sz w:val="22"/>
          <w:szCs w:val="22"/>
          <w:lang w:val="es-ES_tradnl"/>
        </w:rPr>
      </w:pPr>
      <w:r>
        <w:rPr>
          <w:rFonts w:ascii="Times New Roman" w:hAnsi="Times New Roman"/>
          <w:bCs/>
          <w:sz w:val="22"/>
          <w:szCs w:val="22"/>
          <w:lang w:val="es-ES_tradnl"/>
        </w:rPr>
        <w:t>L</w:t>
      </w:r>
      <w:r w:rsidR="007F6F80" w:rsidRPr="005301B1">
        <w:rPr>
          <w:rFonts w:ascii="Times New Roman" w:hAnsi="Times New Roman"/>
          <w:bCs/>
          <w:sz w:val="22"/>
          <w:szCs w:val="22"/>
          <w:lang w:val="es-ES_tradnl"/>
        </w:rPr>
        <w:t>as intervenciones propuestas generan</w:t>
      </w:r>
      <w:r w:rsidR="005301B1">
        <w:rPr>
          <w:rFonts w:ascii="Times New Roman" w:hAnsi="Times New Roman"/>
          <w:bCs/>
          <w:sz w:val="22"/>
          <w:szCs w:val="22"/>
          <w:lang w:val="es-ES_tradnl"/>
        </w:rPr>
        <w:t>, en su gran mayoría,</w:t>
      </w:r>
      <w:r w:rsidR="007F6F80" w:rsidRPr="005301B1">
        <w:rPr>
          <w:rFonts w:ascii="Times New Roman" w:hAnsi="Times New Roman"/>
          <w:bCs/>
          <w:sz w:val="22"/>
          <w:szCs w:val="22"/>
          <w:lang w:val="es-ES_tradnl"/>
        </w:rPr>
        <w:t xml:space="preserve"> una multiplicidad de costos evitados (por ejemplo los desagües disminuyen la perdida de materiales por inundaciones, pero también </w:t>
      </w:r>
      <w:r w:rsidR="005301B1" w:rsidRPr="005301B1">
        <w:rPr>
          <w:rFonts w:ascii="Times New Roman" w:hAnsi="Times New Roman"/>
          <w:bCs/>
          <w:sz w:val="22"/>
          <w:szCs w:val="22"/>
          <w:lang w:val="es-ES_tradnl"/>
        </w:rPr>
        <w:t>menores costos de atención médica, de transito en las zonas inundadas o de perdidas de días laborables, etc.)</w:t>
      </w:r>
      <w:r w:rsidR="005301B1">
        <w:rPr>
          <w:rFonts w:ascii="Times New Roman" w:hAnsi="Times New Roman"/>
          <w:bCs/>
          <w:sz w:val="22"/>
          <w:szCs w:val="22"/>
          <w:lang w:val="es-ES_tradnl"/>
        </w:rPr>
        <w:t xml:space="preserve"> </w:t>
      </w:r>
      <w:r>
        <w:rPr>
          <w:rFonts w:ascii="Times New Roman" w:hAnsi="Times New Roman"/>
          <w:bCs/>
          <w:sz w:val="22"/>
          <w:szCs w:val="22"/>
          <w:lang w:val="es-ES_tradnl"/>
        </w:rPr>
        <w:t xml:space="preserve">hecho que limita la posibilidad de </w:t>
      </w:r>
      <w:r w:rsidR="005301B1" w:rsidRPr="005301B1">
        <w:rPr>
          <w:rFonts w:ascii="Times New Roman" w:hAnsi="Times New Roman"/>
          <w:bCs/>
          <w:sz w:val="22"/>
          <w:szCs w:val="22"/>
          <w:lang w:val="es-ES_tradnl"/>
        </w:rPr>
        <w:t>obtener información confiable</w:t>
      </w:r>
      <w:r w:rsidR="000E1509">
        <w:rPr>
          <w:rFonts w:ascii="Times New Roman" w:hAnsi="Times New Roman"/>
          <w:bCs/>
          <w:sz w:val="22"/>
          <w:szCs w:val="22"/>
          <w:lang w:val="es-ES_tradnl"/>
        </w:rPr>
        <w:t>,</w:t>
      </w:r>
      <w:r w:rsidR="005301B1" w:rsidRPr="005301B1">
        <w:rPr>
          <w:rFonts w:ascii="Times New Roman" w:hAnsi="Times New Roman"/>
          <w:bCs/>
          <w:sz w:val="22"/>
          <w:szCs w:val="22"/>
          <w:lang w:val="es-ES_tradnl"/>
        </w:rPr>
        <w:t xml:space="preserve"> a un costo razonable</w:t>
      </w:r>
      <w:r w:rsidR="000E1509">
        <w:rPr>
          <w:rFonts w:ascii="Times New Roman" w:hAnsi="Times New Roman"/>
          <w:bCs/>
          <w:sz w:val="22"/>
          <w:szCs w:val="22"/>
          <w:lang w:val="es-ES_tradnl"/>
        </w:rPr>
        <w:t>, para</w:t>
      </w:r>
      <w:r w:rsidR="0032481F">
        <w:rPr>
          <w:rFonts w:ascii="Times New Roman" w:hAnsi="Times New Roman"/>
          <w:bCs/>
          <w:sz w:val="22"/>
          <w:szCs w:val="22"/>
          <w:lang w:val="es-ES_tradnl"/>
        </w:rPr>
        <w:t xml:space="preserve"> cada uno</w:t>
      </w:r>
      <w:r w:rsidR="000E1509">
        <w:rPr>
          <w:rFonts w:ascii="Times New Roman" w:hAnsi="Times New Roman"/>
          <w:bCs/>
          <w:sz w:val="22"/>
          <w:szCs w:val="22"/>
          <w:lang w:val="es-ES_tradnl"/>
        </w:rPr>
        <w:t xml:space="preserve"> de ellos. En función de lo anterior se consideró que </w:t>
      </w:r>
      <w:r>
        <w:rPr>
          <w:rFonts w:ascii="Times New Roman" w:hAnsi="Times New Roman"/>
          <w:bCs/>
          <w:sz w:val="22"/>
          <w:szCs w:val="22"/>
          <w:lang w:val="es-ES_tradnl"/>
        </w:rPr>
        <w:t xml:space="preserve">la </w:t>
      </w:r>
      <w:r w:rsidR="005301B1">
        <w:rPr>
          <w:rFonts w:ascii="Times New Roman" w:hAnsi="Times New Roman"/>
          <w:bCs/>
          <w:sz w:val="22"/>
          <w:szCs w:val="22"/>
          <w:lang w:val="es-ES_tradnl"/>
        </w:rPr>
        <w:t xml:space="preserve">utilización </w:t>
      </w:r>
      <w:r>
        <w:rPr>
          <w:rFonts w:ascii="Times New Roman" w:hAnsi="Times New Roman"/>
          <w:bCs/>
          <w:sz w:val="22"/>
          <w:szCs w:val="22"/>
          <w:lang w:val="es-ES_tradnl"/>
        </w:rPr>
        <w:t xml:space="preserve">de una valuación objetiva </w:t>
      </w:r>
      <w:r w:rsidR="000E1509">
        <w:rPr>
          <w:rFonts w:ascii="Times New Roman" w:hAnsi="Times New Roman"/>
          <w:bCs/>
          <w:sz w:val="22"/>
          <w:szCs w:val="22"/>
          <w:lang w:val="es-ES_tradnl"/>
        </w:rPr>
        <w:t>para el conjunto de proyectos de la muestra</w:t>
      </w:r>
      <w:r w:rsidR="001F0DE0">
        <w:rPr>
          <w:rFonts w:ascii="Times New Roman" w:hAnsi="Times New Roman"/>
          <w:bCs/>
          <w:sz w:val="22"/>
          <w:szCs w:val="22"/>
          <w:lang w:val="es-ES_tradnl"/>
        </w:rPr>
        <w:t>, resultaría no solo costosa sino que</w:t>
      </w:r>
      <w:r w:rsidR="000E1509">
        <w:rPr>
          <w:rFonts w:ascii="Times New Roman" w:hAnsi="Times New Roman"/>
          <w:bCs/>
          <w:sz w:val="22"/>
          <w:szCs w:val="22"/>
          <w:lang w:val="es-ES_tradnl"/>
        </w:rPr>
        <w:t xml:space="preserve"> </w:t>
      </w:r>
      <w:r w:rsidR="005301B1">
        <w:rPr>
          <w:rFonts w:ascii="Times New Roman" w:hAnsi="Times New Roman"/>
          <w:bCs/>
          <w:sz w:val="22"/>
          <w:szCs w:val="22"/>
          <w:lang w:val="es-ES_tradnl"/>
        </w:rPr>
        <w:t>arrojaría resultados de</w:t>
      </w:r>
      <w:r w:rsidR="005301B1" w:rsidRPr="005301B1">
        <w:rPr>
          <w:rFonts w:ascii="Times New Roman" w:hAnsi="Times New Roman"/>
          <w:bCs/>
          <w:sz w:val="22"/>
          <w:szCs w:val="22"/>
          <w:lang w:val="es-ES_tradnl"/>
        </w:rPr>
        <w:t xml:space="preserve"> alcance muy limitado</w:t>
      </w:r>
      <w:r>
        <w:rPr>
          <w:rFonts w:ascii="Times New Roman" w:hAnsi="Times New Roman"/>
          <w:bCs/>
          <w:sz w:val="22"/>
          <w:szCs w:val="22"/>
          <w:lang w:val="es-ES_tradnl"/>
        </w:rPr>
        <w:t>.</w:t>
      </w:r>
    </w:p>
    <w:p w:rsidR="00AD41EB" w:rsidRPr="005301B1" w:rsidRDefault="00AD41EB" w:rsidP="00AD41EB">
      <w:pPr>
        <w:autoSpaceDE w:val="0"/>
        <w:autoSpaceDN w:val="0"/>
        <w:adjustRightInd w:val="0"/>
        <w:jc w:val="both"/>
        <w:rPr>
          <w:rFonts w:ascii="Times New Roman" w:hAnsi="Times New Roman"/>
          <w:bCs/>
          <w:sz w:val="22"/>
          <w:szCs w:val="22"/>
          <w:lang w:val="es-ES_tradnl"/>
        </w:rPr>
      </w:pPr>
    </w:p>
    <w:p w:rsidR="00843E20" w:rsidRPr="00843E20" w:rsidRDefault="000E1509" w:rsidP="002A323B">
      <w:pPr>
        <w:numPr>
          <w:ilvl w:val="1"/>
          <w:numId w:val="10"/>
        </w:numPr>
        <w:autoSpaceDE w:val="0"/>
        <w:autoSpaceDN w:val="0"/>
        <w:adjustRightInd w:val="0"/>
        <w:jc w:val="both"/>
        <w:rPr>
          <w:rFonts w:ascii="Times New Roman" w:hAnsi="Times New Roman"/>
          <w:bCs/>
          <w:sz w:val="22"/>
          <w:szCs w:val="22"/>
          <w:lang w:val="es-ES_tradnl"/>
        </w:rPr>
      </w:pPr>
      <w:r w:rsidRPr="00843E20">
        <w:rPr>
          <w:rFonts w:ascii="Times New Roman" w:hAnsi="Times New Roman"/>
          <w:bCs/>
          <w:sz w:val="22"/>
          <w:szCs w:val="22"/>
          <w:lang w:val="es-ES_tradnl"/>
        </w:rPr>
        <w:t>L</w:t>
      </w:r>
      <w:r w:rsidR="0032481F" w:rsidRPr="00843E20">
        <w:rPr>
          <w:rFonts w:ascii="Times New Roman" w:hAnsi="Times New Roman"/>
          <w:bCs/>
          <w:sz w:val="22"/>
          <w:szCs w:val="22"/>
          <w:lang w:val="es-ES_tradnl"/>
        </w:rPr>
        <w:t>a valoración contingente, útil para estimar el valor de bienes y servicios que los usuarios pueden comprender con facilidad y que se consumen en unidades discretas</w:t>
      </w:r>
      <w:r w:rsidRPr="00843E20">
        <w:rPr>
          <w:rFonts w:ascii="Times New Roman" w:hAnsi="Times New Roman"/>
          <w:bCs/>
          <w:sz w:val="22"/>
          <w:szCs w:val="22"/>
          <w:lang w:val="es-ES_tradnl"/>
        </w:rPr>
        <w:t xml:space="preserve">, presenta ciertas </w:t>
      </w:r>
      <w:r w:rsidR="00843E20">
        <w:rPr>
          <w:rFonts w:ascii="Times New Roman" w:hAnsi="Times New Roman"/>
          <w:bCs/>
          <w:sz w:val="22"/>
          <w:szCs w:val="22"/>
          <w:lang w:val="es-ES_tradnl"/>
        </w:rPr>
        <w:t xml:space="preserve">dificultades </w:t>
      </w:r>
      <w:r w:rsidRPr="00843E20">
        <w:rPr>
          <w:rFonts w:ascii="Times New Roman" w:hAnsi="Times New Roman"/>
          <w:bCs/>
          <w:sz w:val="22"/>
          <w:szCs w:val="22"/>
          <w:lang w:val="es-ES_tradnl"/>
        </w:rPr>
        <w:t xml:space="preserve">en la </w:t>
      </w:r>
      <w:r w:rsidR="00843E20">
        <w:rPr>
          <w:rFonts w:ascii="Times New Roman" w:hAnsi="Times New Roman"/>
          <w:bCs/>
          <w:sz w:val="22"/>
          <w:szCs w:val="22"/>
          <w:lang w:val="es-ES_tradnl"/>
        </w:rPr>
        <w:t xml:space="preserve">medición </w:t>
      </w:r>
      <w:r w:rsidRPr="00843E20">
        <w:rPr>
          <w:rFonts w:ascii="Times New Roman" w:hAnsi="Times New Roman"/>
          <w:bCs/>
          <w:sz w:val="22"/>
          <w:szCs w:val="22"/>
          <w:lang w:val="es-ES_tradnl"/>
        </w:rPr>
        <w:t>de los beneficios de los proyectos propuestos. La valoración contingente presupone que el público comprende el bien en cuestión y que declarará su preferencia en el mercado contingente al igual que lo haría en un mercado real. Sin embargo, la mayoría carece de experiencia en asignar valores monetarios a bienes y servicios que no posee, y tal vez no tenga una base adecuada para declarar su verdadero valor. E</w:t>
      </w:r>
      <w:r w:rsidR="00594566">
        <w:rPr>
          <w:rFonts w:ascii="Times New Roman" w:hAnsi="Times New Roman"/>
          <w:bCs/>
          <w:sz w:val="22"/>
          <w:szCs w:val="22"/>
          <w:lang w:val="es-ES_tradnl"/>
        </w:rPr>
        <w:t>l</w:t>
      </w:r>
      <w:r w:rsidRPr="00843E20">
        <w:rPr>
          <w:rFonts w:ascii="Times New Roman" w:hAnsi="Times New Roman"/>
          <w:bCs/>
          <w:sz w:val="22"/>
          <w:szCs w:val="22"/>
          <w:lang w:val="es-ES_tradnl"/>
        </w:rPr>
        <w:t xml:space="preserve"> método es difícil de aplicar en la valoración de variables continuas tales como el agua que se consume a través de un</w:t>
      </w:r>
      <w:r w:rsidR="002A323B" w:rsidRPr="00843E20">
        <w:rPr>
          <w:rFonts w:ascii="Times New Roman" w:hAnsi="Times New Roman"/>
          <w:bCs/>
          <w:sz w:val="22"/>
          <w:szCs w:val="22"/>
          <w:lang w:val="es-ES_tradnl"/>
        </w:rPr>
        <w:t xml:space="preserve">a red o </w:t>
      </w:r>
      <w:r w:rsidR="00594566">
        <w:rPr>
          <w:rFonts w:ascii="Times New Roman" w:hAnsi="Times New Roman"/>
          <w:bCs/>
          <w:sz w:val="22"/>
          <w:szCs w:val="22"/>
          <w:lang w:val="es-ES_tradnl"/>
        </w:rPr>
        <w:t>los</w:t>
      </w:r>
      <w:r w:rsidR="002A323B" w:rsidRPr="00843E20">
        <w:rPr>
          <w:rFonts w:ascii="Times New Roman" w:hAnsi="Times New Roman"/>
          <w:bCs/>
          <w:sz w:val="22"/>
          <w:szCs w:val="22"/>
          <w:lang w:val="es-ES_tradnl"/>
        </w:rPr>
        <w:t xml:space="preserve"> servicios de saneamiento. En estos casos es posible que las respuestas a las preguntas sobre la disposición a pagar tengan un sesgo porque los entrevistados responden una pregunta diferente de la que pretendió el investigador</w:t>
      </w:r>
      <w:r w:rsidRPr="00843E20">
        <w:rPr>
          <w:rFonts w:ascii="Times New Roman" w:hAnsi="Times New Roman"/>
          <w:bCs/>
          <w:sz w:val="22"/>
          <w:szCs w:val="22"/>
          <w:lang w:val="es-ES_tradnl"/>
        </w:rPr>
        <w:t xml:space="preserve"> </w:t>
      </w:r>
      <w:r w:rsidR="002A323B" w:rsidRPr="00843E20">
        <w:rPr>
          <w:rFonts w:ascii="Times New Roman" w:hAnsi="Times New Roman"/>
          <w:bCs/>
          <w:sz w:val="22"/>
          <w:szCs w:val="22"/>
          <w:lang w:val="es-ES_tradnl"/>
        </w:rPr>
        <w:t>(</w:t>
      </w:r>
      <w:r w:rsidR="00843E20" w:rsidRPr="00843E20">
        <w:rPr>
          <w:rFonts w:ascii="Times New Roman" w:hAnsi="Times New Roman"/>
          <w:bCs/>
          <w:sz w:val="22"/>
          <w:szCs w:val="22"/>
          <w:lang w:val="es-ES_tradnl"/>
        </w:rPr>
        <w:t xml:space="preserve">por ejemplo: </w:t>
      </w:r>
      <w:r w:rsidR="002A323B" w:rsidRPr="00843E20">
        <w:rPr>
          <w:rFonts w:ascii="Times New Roman" w:hAnsi="Times New Roman"/>
          <w:bCs/>
          <w:sz w:val="22"/>
          <w:szCs w:val="22"/>
          <w:lang w:val="es-ES_tradnl"/>
        </w:rPr>
        <w:t xml:space="preserve">no se responde sobre el bien o servicio sino sobre el contexto en el que se proveería o </w:t>
      </w:r>
      <w:r w:rsidR="00843E20" w:rsidRPr="00843E20">
        <w:rPr>
          <w:rFonts w:ascii="Times New Roman" w:hAnsi="Times New Roman"/>
          <w:bCs/>
          <w:sz w:val="22"/>
          <w:szCs w:val="22"/>
          <w:lang w:val="es-ES_tradnl"/>
        </w:rPr>
        <w:t>se</w:t>
      </w:r>
      <w:r w:rsidR="002A323B" w:rsidRPr="00843E20">
        <w:rPr>
          <w:rFonts w:ascii="Times New Roman" w:hAnsi="Times New Roman"/>
          <w:bCs/>
          <w:sz w:val="22"/>
          <w:szCs w:val="22"/>
          <w:lang w:val="es-ES_tradnl"/>
        </w:rPr>
        <w:t xml:space="preserve"> ha</w:t>
      </w:r>
      <w:r w:rsidR="00843E20" w:rsidRPr="00843E20">
        <w:rPr>
          <w:rFonts w:ascii="Times New Roman" w:hAnsi="Times New Roman"/>
          <w:bCs/>
          <w:sz w:val="22"/>
          <w:szCs w:val="22"/>
          <w:lang w:val="es-ES_tradnl"/>
        </w:rPr>
        <w:t>cen</w:t>
      </w:r>
      <w:r w:rsidR="002A323B" w:rsidRPr="00843E20">
        <w:rPr>
          <w:rFonts w:ascii="Times New Roman" w:hAnsi="Times New Roman"/>
          <w:bCs/>
          <w:sz w:val="22"/>
          <w:szCs w:val="22"/>
          <w:lang w:val="es-ES_tradnl"/>
        </w:rPr>
        <w:t xml:space="preserve"> asociaciones no previstas por el investigador entre el bien y </w:t>
      </w:r>
      <w:r w:rsidR="00843E20" w:rsidRPr="00843E20">
        <w:rPr>
          <w:rFonts w:ascii="Times New Roman" w:hAnsi="Times New Roman"/>
          <w:bCs/>
          <w:sz w:val="22"/>
          <w:szCs w:val="22"/>
          <w:lang w:val="es-ES_tradnl"/>
        </w:rPr>
        <w:t xml:space="preserve">ciertos </w:t>
      </w:r>
      <w:r w:rsidR="002A323B" w:rsidRPr="00843E20">
        <w:rPr>
          <w:rFonts w:ascii="Times New Roman" w:hAnsi="Times New Roman"/>
          <w:bCs/>
          <w:sz w:val="22"/>
          <w:szCs w:val="22"/>
          <w:lang w:val="es-ES_tradnl"/>
        </w:rPr>
        <w:t>efecto</w:t>
      </w:r>
      <w:r w:rsidR="00843E20" w:rsidRPr="00843E20">
        <w:rPr>
          <w:rFonts w:ascii="Times New Roman" w:hAnsi="Times New Roman"/>
          <w:bCs/>
          <w:sz w:val="22"/>
          <w:szCs w:val="22"/>
          <w:lang w:val="es-ES_tradnl"/>
        </w:rPr>
        <w:t>s</w:t>
      </w:r>
      <w:r w:rsidR="002A323B" w:rsidRPr="00843E20">
        <w:rPr>
          <w:rFonts w:ascii="Times New Roman" w:hAnsi="Times New Roman"/>
          <w:bCs/>
          <w:sz w:val="22"/>
          <w:szCs w:val="22"/>
          <w:lang w:val="es-ES_tradnl"/>
        </w:rPr>
        <w:t xml:space="preserve"> que e</w:t>
      </w:r>
      <w:r w:rsidR="00843E20" w:rsidRPr="00843E20">
        <w:rPr>
          <w:rFonts w:ascii="Times New Roman" w:hAnsi="Times New Roman"/>
          <w:bCs/>
          <w:sz w:val="22"/>
          <w:szCs w:val="22"/>
          <w:lang w:val="es-ES_tradnl"/>
        </w:rPr>
        <w:t>ste produce). Además, el método supone la posibilidad d</w:t>
      </w:r>
      <w:r w:rsidR="002A323B" w:rsidRPr="00843E20">
        <w:rPr>
          <w:rFonts w:ascii="Times New Roman" w:hAnsi="Times New Roman"/>
          <w:bCs/>
          <w:sz w:val="22"/>
          <w:szCs w:val="22"/>
          <w:lang w:val="es-ES_tradnl"/>
        </w:rPr>
        <w:t>e</w:t>
      </w:r>
      <w:r w:rsidR="00843E20" w:rsidRPr="00843E20">
        <w:rPr>
          <w:rFonts w:ascii="Times New Roman" w:hAnsi="Times New Roman"/>
          <w:bCs/>
          <w:sz w:val="22"/>
          <w:szCs w:val="22"/>
          <w:lang w:val="es-ES_tradnl"/>
        </w:rPr>
        <w:t xml:space="preserve"> que e</w:t>
      </w:r>
      <w:r w:rsidR="002A323B" w:rsidRPr="00843E20">
        <w:rPr>
          <w:rFonts w:ascii="Times New Roman" w:hAnsi="Times New Roman"/>
          <w:bCs/>
          <w:sz w:val="22"/>
          <w:szCs w:val="22"/>
          <w:lang w:val="es-ES_tradnl"/>
        </w:rPr>
        <w:t>l entrevistado desarroll</w:t>
      </w:r>
      <w:r w:rsidR="00843E20" w:rsidRPr="00843E20">
        <w:rPr>
          <w:rFonts w:ascii="Times New Roman" w:hAnsi="Times New Roman"/>
          <w:bCs/>
          <w:sz w:val="22"/>
          <w:szCs w:val="22"/>
          <w:lang w:val="es-ES_tradnl"/>
        </w:rPr>
        <w:t>e</w:t>
      </w:r>
      <w:r w:rsidR="002A323B" w:rsidRPr="00843E20">
        <w:rPr>
          <w:rFonts w:ascii="Times New Roman" w:hAnsi="Times New Roman"/>
          <w:bCs/>
          <w:sz w:val="22"/>
          <w:szCs w:val="22"/>
          <w:lang w:val="es-ES_tradnl"/>
        </w:rPr>
        <w:t xml:space="preserve"> comportamientos estratégicos</w:t>
      </w:r>
      <w:r w:rsidR="00843E20" w:rsidRPr="00843E20">
        <w:rPr>
          <w:rFonts w:ascii="Times New Roman" w:hAnsi="Times New Roman"/>
          <w:bCs/>
          <w:sz w:val="22"/>
          <w:szCs w:val="22"/>
          <w:lang w:val="es-ES_tradnl"/>
        </w:rPr>
        <w:t xml:space="preserve"> en función de su percepción sobre la </w:t>
      </w:r>
      <w:r w:rsidR="00843E20">
        <w:rPr>
          <w:rFonts w:ascii="Times New Roman" w:hAnsi="Times New Roman"/>
          <w:bCs/>
          <w:sz w:val="22"/>
          <w:szCs w:val="22"/>
          <w:lang w:val="es-ES_tradnl"/>
        </w:rPr>
        <w:t xml:space="preserve">relación entre </w:t>
      </w:r>
      <w:r w:rsidR="00843E20" w:rsidRPr="00843E20">
        <w:rPr>
          <w:rFonts w:ascii="Times New Roman" w:hAnsi="Times New Roman"/>
          <w:bCs/>
          <w:sz w:val="22"/>
          <w:szCs w:val="22"/>
          <w:lang w:val="es-ES_tradnl"/>
        </w:rPr>
        <w:t xml:space="preserve">su respuesta, la provisión futura del bien y su obligación de pago. </w:t>
      </w:r>
    </w:p>
    <w:p w:rsidR="0032481F" w:rsidRPr="005301B1" w:rsidRDefault="0032481F" w:rsidP="0032481F">
      <w:pPr>
        <w:autoSpaceDE w:val="0"/>
        <w:autoSpaceDN w:val="0"/>
        <w:adjustRightInd w:val="0"/>
        <w:ind w:left="792"/>
        <w:jc w:val="both"/>
        <w:rPr>
          <w:rFonts w:ascii="Times New Roman" w:hAnsi="Times New Roman"/>
          <w:bCs/>
          <w:sz w:val="22"/>
          <w:szCs w:val="22"/>
          <w:lang w:val="es-ES_tradnl"/>
        </w:rPr>
      </w:pPr>
    </w:p>
    <w:p w:rsidR="006814A2" w:rsidRPr="006814A2" w:rsidRDefault="00060CD8" w:rsidP="006814A2">
      <w:pPr>
        <w:numPr>
          <w:ilvl w:val="1"/>
          <w:numId w:val="10"/>
        </w:numPr>
        <w:autoSpaceDE w:val="0"/>
        <w:autoSpaceDN w:val="0"/>
        <w:adjustRightInd w:val="0"/>
        <w:jc w:val="both"/>
        <w:rPr>
          <w:rFonts w:ascii="Times New Roman" w:hAnsi="Times New Roman"/>
          <w:bCs/>
          <w:sz w:val="22"/>
          <w:szCs w:val="22"/>
          <w:lang w:val="es-ES_tradnl"/>
        </w:rPr>
      </w:pPr>
      <w:r w:rsidRPr="00862017">
        <w:rPr>
          <w:rFonts w:ascii="Times New Roman" w:hAnsi="Times New Roman"/>
          <w:bCs/>
          <w:sz w:val="22"/>
          <w:szCs w:val="22"/>
          <w:lang w:val="es-ES_tradnl"/>
        </w:rPr>
        <w:t>La técnica de los precios hedónicos (Rosen, 1974, Freeman, 1974) se basa en pensar el v</w:t>
      </w:r>
      <w:r w:rsidR="00361670">
        <w:rPr>
          <w:rFonts w:ascii="Times New Roman" w:hAnsi="Times New Roman"/>
          <w:bCs/>
          <w:sz w:val="22"/>
          <w:szCs w:val="22"/>
          <w:lang w:val="es-ES_tradnl"/>
        </w:rPr>
        <w:t>alor de un producto diferenciado</w:t>
      </w:r>
      <w:r w:rsidRPr="00862017">
        <w:rPr>
          <w:rFonts w:ascii="Times New Roman" w:hAnsi="Times New Roman"/>
          <w:bCs/>
          <w:sz w:val="22"/>
          <w:szCs w:val="22"/>
          <w:lang w:val="es-ES_tradnl"/>
        </w:rPr>
        <w:t xml:space="preserve"> como la suma de los valores de los atributos </w:t>
      </w:r>
      <w:r w:rsidR="00361670">
        <w:rPr>
          <w:rFonts w:ascii="Times New Roman" w:hAnsi="Times New Roman"/>
          <w:bCs/>
          <w:sz w:val="22"/>
          <w:szCs w:val="22"/>
          <w:lang w:val="es-ES_tradnl"/>
        </w:rPr>
        <w:t xml:space="preserve">que </w:t>
      </w:r>
      <w:r w:rsidRPr="00862017">
        <w:rPr>
          <w:rFonts w:ascii="Times New Roman" w:hAnsi="Times New Roman"/>
          <w:bCs/>
          <w:sz w:val="22"/>
          <w:szCs w:val="22"/>
          <w:lang w:val="es-ES_tradnl"/>
        </w:rPr>
        <w:t>dicho producto</w:t>
      </w:r>
      <w:r w:rsidR="00361670">
        <w:rPr>
          <w:rFonts w:ascii="Times New Roman" w:hAnsi="Times New Roman"/>
          <w:bCs/>
          <w:sz w:val="22"/>
          <w:szCs w:val="22"/>
          <w:lang w:val="es-ES_tradnl"/>
        </w:rPr>
        <w:t xml:space="preserve"> posee</w:t>
      </w:r>
      <w:r w:rsidRPr="00862017">
        <w:rPr>
          <w:rFonts w:ascii="Times New Roman" w:hAnsi="Times New Roman"/>
          <w:bCs/>
          <w:sz w:val="22"/>
          <w:szCs w:val="22"/>
          <w:lang w:val="es-ES_tradnl"/>
        </w:rPr>
        <w:t xml:space="preserve">. </w:t>
      </w:r>
      <w:r w:rsidR="00862017" w:rsidRPr="00862017">
        <w:rPr>
          <w:rFonts w:ascii="Times New Roman" w:hAnsi="Times New Roman"/>
          <w:bCs/>
          <w:sz w:val="22"/>
          <w:szCs w:val="22"/>
          <w:lang w:val="es-ES_tradnl"/>
        </w:rPr>
        <w:t xml:space="preserve">La idea central es que los atributos no se transan explícitamente en los mercados sino que componen un paquete de características que se transfieren junto con los derechos de propiedad del bien. </w:t>
      </w:r>
      <w:r w:rsidR="00361670">
        <w:rPr>
          <w:rFonts w:ascii="Times New Roman" w:hAnsi="Times New Roman"/>
          <w:bCs/>
          <w:sz w:val="22"/>
          <w:szCs w:val="22"/>
          <w:lang w:val="es-ES_tradnl"/>
        </w:rPr>
        <w:t xml:space="preserve">Sobre esta idea y utilizando </w:t>
      </w:r>
      <w:r w:rsidR="006814A2" w:rsidRPr="006814A2">
        <w:rPr>
          <w:rFonts w:ascii="Times New Roman" w:hAnsi="Times New Roman"/>
          <w:bCs/>
          <w:sz w:val="22"/>
          <w:szCs w:val="22"/>
          <w:lang w:val="es-ES_tradnl"/>
        </w:rPr>
        <w:t xml:space="preserve">técnicas econométricas </w:t>
      </w:r>
      <w:r w:rsidR="00361670">
        <w:rPr>
          <w:rFonts w:ascii="Times New Roman" w:hAnsi="Times New Roman"/>
          <w:bCs/>
          <w:sz w:val="22"/>
          <w:szCs w:val="22"/>
          <w:lang w:val="es-ES_tradnl"/>
        </w:rPr>
        <w:t xml:space="preserve">es posible </w:t>
      </w:r>
      <w:r w:rsidR="006814A2" w:rsidRPr="006814A2">
        <w:rPr>
          <w:rFonts w:ascii="Times New Roman" w:hAnsi="Times New Roman"/>
          <w:bCs/>
          <w:sz w:val="22"/>
          <w:szCs w:val="22"/>
          <w:lang w:val="es-ES_tradnl"/>
        </w:rPr>
        <w:t>determina</w:t>
      </w:r>
      <w:r w:rsidR="00361670">
        <w:rPr>
          <w:rFonts w:ascii="Times New Roman" w:hAnsi="Times New Roman"/>
          <w:bCs/>
          <w:sz w:val="22"/>
          <w:szCs w:val="22"/>
          <w:lang w:val="es-ES_tradnl"/>
        </w:rPr>
        <w:t>r</w:t>
      </w:r>
      <w:r w:rsidR="006814A2" w:rsidRPr="006814A2">
        <w:rPr>
          <w:rFonts w:ascii="Times New Roman" w:hAnsi="Times New Roman"/>
          <w:bCs/>
          <w:sz w:val="22"/>
          <w:szCs w:val="22"/>
          <w:lang w:val="es-ES_tradnl"/>
        </w:rPr>
        <w:t xml:space="preserve"> una "ecuación hedónica", a través de la cual se puede estimar el cambio en el precio del bien ante un cambio e</w:t>
      </w:r>
      <w:r w:rsidR="00594566">
        <w:rPr>
          <w:rFonts w:ascii="Times New Roman" w:hAnsi="Times New Roman"/>
          <w:bCs/>
          <w:sz w:val="22"/>
          <w:szCs w:val="22"/>
          <w:lang w:val="es-ES_tradnl"/>
        </w:rPr>
        <w:t>n</w:t>
      </w:r>
      <w:r w:rsidR="006814A2" w:rsidRPr="006814A2">
        <w:rPr>
          <w:rFonts w:ascii="Times New Roman" w:hAnsi="Times New Roman"/>
          <w:bCs/>
          <w:sz w:val="22"/>
          <w:szCs w:val="22"/>
          <w:lang w:val="es-ES_tradnl"/>
        </w:rPr>
        <w:t xml:space="preserve"> uno de sus atributos. </w:t>
      </w:r>
    </w:p>
    <w:p w:rsidR="006814A2" w:rsidRDefault="006814A2" w:rsidP="006814A2">
      <w:pPr>
        <w:pStyle w:val="ListParagraph"/>
        <w:rPr>
          <w:rFonts w:ascii="Times New Roman" w:hAnsi="Times New Roman"/>
          <w:bCs/>
          <w:sz w:val="22"/>
          <w:szCs w:val="22"/>
          <w:lang w:val="es-ES_tradnl"/>
        </w:rPr>
      </w:pPr>
    </w:p>
    <w:p w:rsidR="00B7345A" w:rsidRDefault="00862017" w:rsidP="00A661F0">
      <w:pPr>
        <w:numPr>
          <w:ilvl w:val="1"/>
          <w:numId w:val="10"/>
        </w:numPr>
        <w:autoSpaceDE w:val="0"/>
        <w:autoSpaceDN w:val="0"/>
        <w:adjustRightInd w:val="0"/>
        <w:jc w:val="both"/>
        <w:rPr>
          <w:rFonts w:ascii="Times New Roman" w:hAnsi="Times New Roman"/>
          <w:bCs/>
          <w:sz w:val="22"/>
          <w:szCs w:val="22"/>
          <w:lang w:val="es-ES_tradnl"/>
        </w:rPr>
      </w:pPr>
      <w:r w:rsidRPr="00B7345A">
        <w:rPr>
          <w:rFonts w:ascii="Times New Roman" w:hAnsi="Times New Roman"/>
          <w:bCs/>
          <w:sz w:val="22"/>
          <w:szCs w:val="22"/>
          <w:lang w:val="es-ES_tradnl"/>
        </w:rPr>
        <w:t xml:space="preserve">El campo de la economía urbana ha sido muy prolífico en el análisis de los valores de la tierra y de sus determinantes a través del enfoque de los precios hedónicos. Los numerosos trabajos sobre el tema, en general, se refieren a Estados Unidos de América, y tienen como antecedentes más lejanos en el tiempo el estudio pionero de Ridker y Henning (1967) y los de Kain y Quingley (1970 a, b). </w:t>
      </w:r>
    </w:p>
    <w:p w:rsidR="00B7345A" w:rsidRDefault="00B7345A" w:rsidP="00B7345A">
      <w:pPr>
        <w:pStyle w:val="ListParagraph"/>
        <w:rPr>
          <w:rFonts w:ascii="Times New Roman" w:hAnsi="Times New Roman"/>
          <w:bCs/>
          <w:sz w:val="22"/>
          <w:szCs w:val="22"/>
          <w:lang w:val="es-ES_tradnl"/>
        </w:rPr>
      </w:pPr>
    </w:p>
    <w:p w:rsidR="00862017" w:rsidRPr="00B7345A" w:rsidRDefault="00862017" w:rsidP="00A661F0">
      <w:pPr>
        <w:numPr>
          <w:ilvl w:val="1"/>
          <w:numId w:val="10"/>
        </w:numPr>
        <w:autoSpaceDE w:val="0"/>
        <w:autoSpaceDN w:val="0"/>
        <w:adjustRightInd w:val="0"/>
        <w:jc w:val="both"/>
        <w:rPr>
          <w:rFonts w:ascii="Times New Roman" w:hAnsi="Times New Roman"/>
          <w:bCs/>
          <w:sz w:val="22"/>
          <w:szCs w:val="22"/>
          <w:lang w:val="es-ES_tradnl"/>
        </w:rPr>
      </w:pPr>
      <w:r w:rsidRPr="00B7345A">
        <w:rPr>
          <w:rFonts w:ascii="Times New Roman" w:hAnsi="Times New Roman"/>
          <w:bCs/>
          <w:sz w:val="22"/>
          <w:szCs w:val="22"/>
          <w:lang w:val="es-ES_tradnl"/>
        </w:rPr>
        <w:t>Los estudios referidos al caso argentino son escasos</w:t>
      </w:r>
      <w:r w:rsidR="00B7345A">
        <w:rPr>
          <w:rFonts w:ascii="Times New Roman" w:hAnsi="Times New Roman"/>
          <w:bCs/>
          <w:sz w:val="22"/>
          <w:szCs w:val="22"/>
          <w:lang w:val="es-ES_tradnl"/>
        </w:rPr>
        <w:t xml:space="preserve"> y en general con un alcance espacial limitado. </w:t>
      </w:r>
      <w:r w:rsidRPr="00B7345A">
        <w:rPr>
          <w:rFonts w:ascii="Times New Roman" w:hAnsi="Times New Roman"/>
          <w:bCs/>
          <w:sz w:val="22"/>
          <w:szCs w:val="22"/>
          <w:lang w:val="es-ES_tradnl"/>
        </w:rPr>
        <w:t>Moore, Selvaggi y Caminos (1999) estima</w:t>
      </w:r>
      <w:r w:rsidR="00B7345A">
        <w:rPr>
          <w:rFonts w:ascii="Times New Roman" w:hAnsi="Times New Roman"/>
          <w:bCs/>
          <w:sz w:val="22"/>
          <w:szCs w:val="22"/>
          <w:lang w:val="es-ES_tradnl"/>
        </w:rPr>
        <w:t>n</w:t>
      </w:r>
      <w:r w:rsidRPr="00B7345A">
        <w:rPr>
          <w:rFonts w:ascii="Times New Roman" w:hAnsi="Times New Roman"/>
          <w:bCs/>
          <w:sz w:val="22"/>
          <w:szCs w:val="22"/>
          <w:lang w:val="es-ES_tradnl"/>
        </w:rPr>
        <w:t xml:space="preserve"> precios hedónicos para tasaciones de casas ubicadas en el Gran Mendoza, mientras que Sosa Escudero (1999) </w:t>
      </w:r>
      <w:r w:rsidR="006755B7" w:rsidRPr="00B7345A">
        <w:rPr>
          <w:rFonts w:ascii="Times New Roman" w:hAnsi="Times New Roman"/>
          <w:bCs/>
          <w:sz w:val="22"/>
          <w:szCs w:val="22"/>
          <w:lang w:val="es-ES_tradnl"/>
        </w:rPr>
        <w:t xml:space="preserve">lo hace </w:t>
      </w:r>
      <w:r w:rsidRPr="00B7345A">
        <w:rPr>
          <w:rFonts w:ascii="Times New Roman" w:hAnsi="Times New Roman"/>
          <w:bCs/>
          <w:sz w:val="22"/>
          <w:szCs w:val="22"/>
          <w:lang w:val="es-ES_tradnl"/>
        </w:rPr>
        <w:t>para estimar la renta implícita en la posesión de una vivienda a partir de datos de la Encuesta de Gastos de los Hogares</w:t>
      </w:r>
      <w:r w:rsidR="006755B7" w:rsidRPr="00B7345A">
        <w:rPr>
          <w:rFonts w:ascii="Times New Roman" w:hAnsi="Times New Roman"/>
          <w:bCs/>
          <w:sz w:val="22"/>
          <w:szCs w:val="22"/>
          <w:lang w:val="es-ES_tradnl"/>
        </w:rPr>
        <w:t xml:space="preserve">. </w:t>
      </w:r>
      <w:r w:rsidRPr="00B7345A">
        <w:rPr>
          <w:rFonts w:ascii="Times New Roman" w:hAnsi="Times New Roman"/>
          <w:bCs/>
          <w:sz w:val="22"/>
          <w:szCs w:val="22"/>
          <w:lang w:val="es-ES_tradnl"/>
        </w:rPr>
        <w:t>Meloni y Ruiz Nuñez (2002)</w:t>
      </w:r>
      <w:r w:rsidR="006755B7" w:rsidRPr="00B7345A">
        <w:rPr>
          <w:rFonts w:ascii="Times New Roman" w:hAnsi="Times New Roman"/>
          <w:bCs/>
          <w:sz w:val="22"/>
          <w:szCs w:val="22"/>
          <w:lang w:val="es-ES_tradnl"/>
        </w:rPr>
        <w:t xml:space="preserve"> estiman la elasticidad precio de diferentes atributos </w:t>
      </w:r>
      <w:r w:rsidR="00357FDC" w:rsidRPr="00B7345A">
        <w:rPr>
          <w:rFonts w:ascii="Times New Roman" w:hAnsi="Times New Roman"/>
          <w:bCs/>
          <w:sz w:val="22"/>
          <w:szCs w:val="22"/>
          <w:lang w:val="es-ES_tradnl"/>
        </w:rPr>
        <w:t>sobre el valor de</w:t>
      </w:r>
      <w:r w:rsidR="006755B7" w:rsidRPr="00B7345A">
        <w:rPr>
          <w:rFonts w:ascii="Times New Roman" w:hAnsi="Times New Roman"/>
          <w:bCs/>
          <w:sz w:val="22"/>
          <w:szCs w:val="22"/>
          <w:lang w:val="es-ES_tradnl"/>
        </w:rPr>
        <w:t xml:space="preserve"> los terrenos en la ciudad de San Miguel de Tucumán</w:t>
      </w:r>
      <w:r w:rsidR="00C1715F" w:rsidRPr="00B7345A">
        <w:rPr>
          <w:rFonts w:ascii="Times New Roman" w:hAnsi="Times New Roman"/>
          <w:bCs/>
          <w:sz w:val="22"/>
          <w:szCs w:val="22"/>
          <w:lang w:val="es-ES_tradnl"/>
        </w:rPr>
        <w:t xml:space="preserve"> y Angeletti (2010</w:t>
      </w:r>
      <w:r w:rsidR="00357FDC" w:rsidRPr="00B7345A">
        <w:rPr>
          <w:rFonts w:ascii="Times New Roman" w:hAnsi="Times New Roman"/>
          <w:bCs/>
          <w:sz w:val="22"/>
          <w:szCs w:val="22"/>
          <w:lang w:val="es-ES_tradnl"/>
        </w:rPr>
        <w:t xml:space="preserve">) estima una función de precios hedónicos para inmuebles en </w:t>
      </w:r>
      <w:r w:rsidR="00357FDC" w:rsidRPr="00B7345A">
        <w:rPr>
          <w:rFonts w:ascii="Times New Roman" w:hAnsi="Times New Roman"/>
          <w:bCs/>
          <w:sz w:val="22"/>
          <w:szCs w:val="22"/>
          <w:lang w:val="es-ES_tradnl"/>
        </w:rPr>
        <w:lastRenderedPageBreak/>
        <w:t xml:space="preserve">la </w:t>
      </w:r>
      <w:r w:rsidR="00C1715F" w:rsidRPr="00B7345A">
        <w:rPr>
          <w:rFonts w:ascii="Times New Roman" w:hAnsi="Times New Roman"/>
          <w:bCs/>
          <w:sz w:val="22"/>
          <w:szCs w:val="22"/>
          <w:lang w:val="es-ES_tradnl"/>
        </w:rPr>
        <w:t>ciudad de La Plata buscando identificar el valor de ciertos atributos asociados a la contaminación del aíre y ruido.</w:t>
      </w:r>
      <w:r w:rsidR="00B7345A" w:rsidRPr="00B7345A">
        <w:rPr>
          <w:rFonts w:ascii="Times New Roman" w:hAnsi="Times New Roman"/>
          <w:bCs/>
          <w:sz w:val="22"/>
          <w:szCs w:val="22"/>
          <w:lang w:val="es-ES_tradnl"/>
        </w:rPr>
        <w:t xml:space="preserve"> Finalmente</w:t>
      </w:r>
      <w:r w:rsidR="00B7345A">
        <w:rPr>
          <w:rFonts w:ascii="Times New Roman" w:hAnsi="Times New Roman"/>
          <w:bCs/>
          <w:sz w:val="22"/>
          <w:szCs w:val="22"/>
          <w:lang w:val="es-ES_tradnl"/>
        </w:rPr>
        <w:t xml:space="preserve"> y en lo que se considera un primer trabajo con resultados </w:t>
      </w:r>
      <w:r w:rsidR="001518C4">
        <w:rPr>
          <w:rFonts w:ascii="Times New Roman" w:hAnsi="Times New Roman"/>
          <w:bCs/>
          <w:sz w:val="22"/>
          <w:szCs w:val="22"/>
          <w:lang w:val="es-ES_tradnl"/>
        </w:rPr>
        <w:t xml:space="preserve">cuya </w:t>
      </w:r>
      <w:r w:rsidR="00B7345A">
        <w:rPr>
          <w:rFonts w:ascii="Times New Roman" w:hAnsi="Times New Roman"/>
          <w:bCs/>
          <w:sz w:val="22"/>
          <w:szCs w:val="22"/>
          <w:lang w:val="es-ES_tradnl"/>
        </w:rPr>
        <w:t>representati</w:t>
      </w:r>
      <w:r w:rsidR="001518C4">
        <w:rPr>
          <w:rFonts w:ascii="Times New Roman" w:hAnsi="Times New Roman"/>
          <w:bCs/>
          <w:sz w:val="22"/>
          <w:szCs w:val="22"/>
          <w:lang w:val="es-ES_tradnl"/>
        </w:rPr>
        <w:t xml:space="preserve">vidad </w:t>
      </w:r>
      <w:r w:rsidR="00B7345A">
        <w:rPr>
          <w:rFonts w:ascii="Times New Roman" w:hAnsi="Times New Roman"/>
          <w:bCs/>
          <w:sz w:val="22"/>
          <w:szCs w:val="22"/>
          <w:lang w:val="es-ES_tradnl"/>
        </w:rPr>
        <w:t>(tanto por el tamaño de la muestra como por la</w:t>
      </w:r>
      <w:r w:rsidR="001518C4">
        <w:rPr>
          <w:rFonts w:ascii="Times New Roman" w:hAnsi="Times New Roman"/>
          <w:bCs/>
          <w:sz w:val="22"/>
          <w:szCs w:val="22"/>
          <w:lang w:val="es-ES_tradnl"/>
        </w:rPr>
        <w:t>s</w:t>
      </w:r>
      <w:r w:rsidR="00B7345A">
        <w:rPr>
          <w:rFonts w:ascii="Times New Roman" w:hAnsi="Times New Roman"/>
          <w:bCs/>
          <w:sz w:val="22"/>
          <w:szCs w:val="22"/>
          <w:lang w:val="es-ES_tradnl"/>
        </w:rPr>
        <w:t xml:space="preserve"> localizaci</w:t>
      </w:r>
      <w:r w:rsidR="001518C4">
        <w:rPr>
          <w:rFonts w:ascii="Times New Roman" w:hAnsi="Times New Roman"/>
          <w:bCs/>
          <w:sz w:val="22"/>
          <w:szCs w:val="22"/>
          <w:lang w:val="es-ES_tradnl"/>
        </w:rPr>
        <w:t>ones</w:t>
      </w:r>
      <w:r w:rsidR="00B7345A">
        <w:rPr>
          <w:rFonts w:ascii="Times New Roman" w:hAnsi="Times New Roman"/>
          <w:bCs/>
          <w:sz w:val="22"/>
          <w:szCs w:val="22"/>
          <w:lang w:val="es-ES_tradnl"/>
        </w:rPr>
        <w:t xml:space="preserve"> </w:t>
      </w:r>
      <w:r w:rsidR="001518C4">
        <w:rPr>
          <w:rFonts w:ascii="Times New Roman" w:hAnsi="Times New Roman"/>
          <w:bCs/>
          <w:sz w:val="22"/>
          <w:szCs w:val="22"/>
          <w:lang w:val="es-ES_tradnl"/>
        </w:rPr>
        <w:t>consideradas</w:t>
      </w:r>
      <w:r w:rsidR="00B7345A">
        <w:rPr>
          <w:rFonts w:ascii="Times New Roman" w:hAnsi="Times New Roman"/>
          <w:bCs/>
          <w:sz w:val="22"/>
          <w:szCs w:val="22"/>
          <w:lang w:val="es-ES_tradnl"/>
        </w:rPr>
        <w:t xml:space="preserve">) exceden a una ciudad </w:t>
      </w:r>
      <w:r w:rsidR="001518C4">
        <w:rPr>
          <w:rFonts w:ascii="Times New Roman" w:hAnsi="Times New Roman"/>
          <w:bCs/>
          <w:sz w:val="22"/>
          <w:szCs w:val="22"/>
          <w:lang w:val="es-ES_tradnl"/>
        </w:rPr>
        <w:t>o</w:t>
      </w:r>
      <w:r w:rsidR="00B7345A">
        <w:rPr>
          <w:rFonts w:ascii="Times New Roman" w:hAnsi="Times New Roman"/>
          <w:bCs/>
          <w:sz w:val="22"/>
          <w:szCs w:val="22"/>
          <w:lang w:val="es-ES_tradnl"/>
        </w:rPr>
        <w:t xml:space="preserve"> provincia</w:t>
      </w:r>
      <w:r w:rsidR="001518C4">
        <w:rPr>
          <w:rFonts w:ascii="Times New Roman" w:hAnsi="Times New Roman"/>
          <w:bCs/>
          <w:sz w:val="22"/>
          <w:szCs w:val="22"/>
          <w:lang w:val="es-ES_tradnl"/>
        </w:rPr>
        <w:t>;</w:t>
      </w:r>
      <w:r w:rsidR="00B7345A" w:rsidRPr="00B7345A">
        <w:rPr>
          <w:rFonts w:ascii="Times New Roman" w:hAnsi="Times New Roman"/>
          <w:bCs/>
          <w:sz w:val="22"/>
          <w:szCs w:val="22"/>
          <w:lang w:val="es-ES_tradnl"/>
        </w:rPr>
        <w:t xml:space="preserve"> </w:t>
      </w:r>
      <w:r w:rsidR="006755B7" w:rsidRPr="00B7345A">
        <w:rPr>
          <w:rFonts w:ascii="Times New Roman" w:hAnsi="Times New Roman"/>
          <w:bCs/>
          <w:sz w:val="22"/>
          <w:szCs w:val="22"/>
          <w:lang w:val="es-ES_tradnl"/>
        </w:rPr>
        <w:t>Ronconi, Casazza y Monkkonen (2012)</w:t>
      </w:r>
      <w:r w:rsidR="00B7345A">
        <w:rPr>
          <w:rStyle w:val="FootnoteReference"/>
          <w:rFonts w:ascii="Times New Roman" w:hAnsi="Times New Roman"/>
          <w:bCs/>
          <w:sz w:val="22"/>
          <w:szCs w:val="22"/>
          <w:lang w:val="es-ES_tradnl"/>
        </w:rPr>
        <w:footnoteReference w:id="2"/>
      </w:r>
      <w:r w:rsidR="006755B7" w:rsidRPr="00B7345A">
        <w:rPr>
          <w:rFonts w:ascii="Times New Roman" w:hAnsi="Times New Roman"/>
          <w:bCs/>
          <w:sz w:val="22"/>
          <w:szCs w:val="22"/>
          <w:lang w:val="es-ES_tradnl"/>
        </w:rPr>
        <w:t xml:space="preserve"> an</w:t>
      </w:r>
      <w:r w:rsidR="00A661F0" w:rsidRPr="00B7345A">
        <w:rPr>
          <w:rFonts w:ascii="Times New Roman" w:hAnsi="Times New Roman"/>
          <w:bCs/>
          <w:sz w:val="22"/>
          <w:szCs w:val="22"/>
          <w:lang w:val="es-ES_tradnl"/>
        </w:rPr>
        <w:t>a</w:t>
      </w:r>
      <w:r w:rsidR="006755B7" w:rsidRPr="00B7345A">
        <w:rPr>
          <w:rFonts w:ascii="Times New Roman" w:hAnsi="Times New Roman"/>
          <w:bCs/>
          <w:sz w:val="22"/>
          <w:szCs w:val="22"/>
          <w:lang w:val="es-ES_tradnl"/>
        </w:rPr>
        <w:t>li</w:t>
      </w:r>
      <w:r w:rsidR="00A661F0" w:rsidRPr="00B7345A">
        <w:rPr>
          <w:rFonts w:ascii="Times New Roman" w:hAnsi="Times New Roman"/>
          <w:bCs/>
          <w:sz w:val="22"/>
          <w:szCs w:val="22"/>
          <w:lang w:val="es-ES_tradnl"/>
        </w:rPr>
        <w:t>za</w:t>
      </w:r>
      <w:r w:rsidR="001518C4">
        <w:rPr>
          <w:rFonts w:ascii="Times New Roman" w:hAnsi="Times New Roman"/>
          <w:bCs/>
          <w:sz w:val="22"/>
          <w:szCs w:val="22"/>
          <w:lang w:val="es-ES_tradnl"/>
        </w:rPr>
        <w:t>n</w:t>
      </w:r>
      <w:r w:rsidR="00A661F0" w:rsidRPr="00B7345A">
        <w:rPr>
          <w:rFonts w:ascii="Times New Roman" w:hAnsi="Times New Roman"/>
          <w:bCs/>
          <w:sz w:val="22"/>
          <w:szCs w:val="22"/>
          <w:lang w:val="es-ES_tradnl"/>
        </w:rPr>
        <w:t xml:space="preserve"> </w:t>
      </w:r>
      <w:r w:rsidR="006755B7" w:rsidRPr="00B7345A">
        <w:rPr>
          <w:rFonts w:ascii="Times New Roman" w:hAnsi="Times New Roman"/>
          <w:bCs/>
          <w:sz w:val="22"/>
          <w:szCs w:val="22"/>
          <w:lang w:val="es-ES_tradnl"/>
        </w:rPr>
        <w:t xml:space="preserve">el funcionamiento del mercado de </w:t>
      </w:r>
      <w:r w:rsidR="00A661F0" w:rsidRPr="00B7345A">
        <w:rPr>
          <w:rFonts w:ascii="Times New Roman" w:hAnsi="Times New Roman"/>
          <w:bCs/>
          <w:sz w:val="22"/>
          <w:szCs w:val="22"/>
          <w:lang w:val="es-ES_tradnl"/>
        </w:rPr>
        <w:t>suelos urbanos dirigidos a sectores de ingresos medios y bajos en las periferias de los tres aglomerados más importantes del país: Buenos Aires, Córdoba y Rosario</w:t>
      </w:r>
      <w:r w:rsidR="00357FDC" w:rsidRPr="00B7345A">
        <w:rPr>
          <w:rFonts w:ascii="Times New Roman" w:hAnsi="Times New Roman"/>
          <w:bCs/>
          <w:sz w:val="22"/>
          <w:szCs w:val="22"/>
          <w:lang w:val="es-ES_tradnl"/>
        </w:rPr>
        <w:t>.</w:t>
      </w:r>
    </w:p>
    <w:p w:rsidR="00862017" w:rsidRDefault="00862017" w:rsidP="00862017">
      <w:pPr>
        <w:pStyle w:val="ListParagraph"/>
        <w:rPr>
          <w:rFonts w:ascii="Times New Roman" w:hAnsi="Times New Roman"/>
          <w:bCs/>
          <w:sz w:val="22"/>
          <w:szCs w:val="22"/>
          <w:lang w:val="es-ES_tradnl"/>
        </w:rPr>
      </w:pPr>
    </w:p>
    <w:p w:rsidR="006814A2" w:rsidRDefault="006814A2" w:rsidP="006814A2">
      <w:pPr>
        <w:pStyle w:val="ListParagraph"/>
        <w:numPr>
          <w:ilvl w:val="1"/>
          <w:numId w:val="10"/>
        </w:numPr>
        <w:jc w:val="both"/>
        <w:rPr>
          <w:rFonts w:ascii="Times New Roman" w:hAnsi="Times New Roman"/>
          <w:bCs/>
          <w:sz w:val="22"/>
          <w:szCs w:val="22"/>
          <w:lang w:val="es-ES_tradnl"/>
        </w:rPr>
      </w:pPr>
      <w:r w:rsidRPr="006814A2">
        <w:rPr>
          <w:rFonts w:ascii="Times New Roman" w:hAnsi="Times New Roman"/>
          <w:bCs/>
          <w:sz w:val="22"/>
          <w:szCs w:val="22"/>
          <w:lang w:val="es-ES_tradnl"/>
        </w:rPr>
        <w:t>La ventaja de este método</w:t>
      </w:r>
      <w:r w:rsidR="00357FDC">
        <w:rPr>
          <w:rFonts w:ascii="Times New Roman" w:hAnsi="Times New Roman"/>
          <w:bCs/>
          <w:sz w:val="22"/>
          <w:szCs w:val="22"/>
          <w:lang w:val="es-ES_tradnl"/>
        </w:rPr>
        <w:t xml:space="preserve"> para el cálculo de los beneficios de un proyecto</w:t>
      </w:r>
      <w:r w:rsidRPr="006814A2">
        <w:rPr>
          <w:rFonts w:ascii="Times New Roman" w:hAnsi="Times New Roman"/>
          <w:bCs/>
          <w:sz w:val="22"/>
          <w:szCs w:val="22"/>
          <w:lang w:val="es-ES_tradnl"/>
        </w:rPr>
        <w:t xml:space="preserve"> es que, de poder aislar con éxito el atributo que interesa, permite capturar gran parte de los beneficios tangibles e intangibles </w:t>
      </w:r>
      <w:r w:rsidR="009A283F">
        <w:rPr>
          <w:rFonts w:ascii="Times New Roman" w:hAnsi="Times New Roman"/>
          <w:bCs/>
          <w:sz w:val="22"/>
          <w:szCs w:val="22"/>
          <w:lang w:val="es-ES_tradnl"/>
        </w:rPr>
        <w:t>utili</w:t>
      </w:r>
      <w:r w:rsidRPr="006814A2">
        <w:rPr>
          <w:rFonts w:ascii="Times New Roman" w:hAnsi="Times New Roman"/>
          <w:bCs/>
          <w:sz w:val="22"/>
          <w:szCs w:val="22"/>
          <w:lang w:val="es-ES_tradnl"/>
        </w:rPr>
        <w:t>za</w:t>
      </w:r>
      <w:r w:rsidR="009A283F">
        <w:rPr>
          <w:rFonts w:ascii="Times New Roman" w:hAnsi="Times New Roman"/>
          <w:bCs/>
          <w:sz w:val="22"/>
          <w:szCs w:val="22"/>
          <w:lang w:val="es-ES_tradnl"/>
        </w:rPr>
        <w:t>ndo</w:t>
      </w:r>
      <w:r w:rsidRPr="006814A2">
        <w:rPr>
          <w:rFonts w:ascii="Times New Roman" w:hAnsi="Times New Roman"/>
          <w:bCs/>
          <w:sz w:val="22"/>
          <w:szCs w:val="22"/>
          <w:lang w:val="es-ES_tradnl"/>
        </w:rPr>
        <w:t xml:space="preserve"> precios de mercado de las viviendas, es decir, preferencias “reveladas” en lugar de “declaradas” </w:t>
      </w:r>
      <w:r w:rsidR="009A283F">
        <w:rPr>
          <w:rFonts w:ascii="Times New Roman" w:hAnsi="Times New Roman"/>
          <w:bCs/>
          <w:sz w:val="22"/>
          <w:szCs w:val="22"/>
          <w:lang w:val="es-ES_tradnl"/>
        </w:rPr>
        <w:t>(v</w:t>
      </w:r>
      <w:r w:rsidRPr="006814A2">
        <w:rPr>
          <w:rFonts w:ascii="Times New Roman" w:hAnsi="Times New Roman"/>
          <w:bCs/>
          <w:sz w:val="22"/>
          <w:szCs w:val="22"/>
          <w:lang w:val="es-ES_tradnl"/>
        </w:rPr>
        <w:t>aloración contingente</w:t>
      </w:r>
      <w:r w:rsidR="009A283F">
        <w:rPr>
          <w:rFonts w:ascii="Times New Roman" w:hAnsi="Times New Roman"/>
          <w:bCs/>
          <w:sz w:val="22"/>
          <w:szCs w:val="22"/>
          <w:lang w:val="es-ES_tradnl"/>
        </w:rPr>
        <w:t>)</w:t>
      </w:r>
      <w:r>
        <w:rPr>
          <w:rFonts w:ascii="Times New Roman" w:hAnsi="Times New Roman"/>
          <w:bCs/>
          <w:sz w:val="22"/>
          <w:szCs w:val="22"/>
          <w:lang w:val="es-ES_tradnl"/>
        </w:rPr>
        <w:t>. Se trata por tanto de un</w:t>
      </w:r>
      <w:r w:rsidR="000479AB" w:rsidRPr="006814A2">
        <w:rPr>
          <w:rFonts w:ascii="Times New Roman" w:hAnsi="Times New Roman"/>
          <w:bCs/>
          <w:sz w:val="22"/>
          <w:szCs w:val="22"/>
          <w:lang w:val="es-ES_tradnl"/>
        </w:rPr>
        <w:t xml:space="preserve"> método relativamente directo y poco controversial </w:t>
      </w:r>
      <w:r>
        <w:rPr>
          <w:rFonts w:ascii="Times New Roman" w:hAnsi="Times New Roman"/>
          <w:bCs/>
          <w:sz w:val="22"/>
          <w:szCs w:val="22"/>
          <w:lang w:val="es-ES_tradnl"/>
        </w:rPr>
        <w:t xml:space="preserve">al </w:t>
      </w:r>
      <w:r w:rsidR="000479AB" w:rsidRPr="006814A2">
        <w:rPr>
          <w:rFonts w:ascii="Times New Roman" w:hAnsi="Times New Roman"/>
          <w:bCs/>
          <w:sz w:val="22"/>
          <w:szCs w:val="22"/>
          <w:lang w:val="es-ES_tradnl"/>
        </w:rPr>
        <w:t>basa</w:t>
      </w:r>
      <w:r>
        <w:rPr>
          <w:rFonts w:ascii="Times New Roman" w:hAnsi="Times New Roman"/>
          <w:bCs/>
          <w:sz w:val="22"/>
          <w:szCs w:val="22"/>
          <w:lang w:val="es-ES_tradnl"/>
        </w:rPr>
        <w:t>rse</w:t>
      </w:r>
      <w:r w:rsidR="000479AB" w:rsidRPr="006814A2">
        <w:rPr>
          <w:rFonts w:ascii="Times New Roman" w:hAnsi="Times New Roman"/>
          <w:bCs/>
          <w:sz w:val="22"/>
          <w:szCs w:val="22"/>
          <w:lang w:val="es-ES_tradnl"/>
        </w:rPr>
        <w:t xml:space="preserve"> en precios reales</w:t>
      </w:r>
      <w:r w:rsidR="000479AB">
        <w:rPr>
          <w:rStyle w:val="FootnoteReference"/>
          <w:rFonts w:ascii="Times New Roman" w:hAnsi="Times New Roman"/>
          <w:bCs/>
          <w:sz w:val="22"/>
          <w:szCs w:val="22"/>
          <w:lang w:val="es-ES_tradnl"/>
        </w:rPr>
        <w:footnoteReference w:id="3"/>
      </w:r>
      <w:r w:rsidR="000479AB" w:rsidRPr="006814A2">
        <w:rPr>
          <w:rFonts w:ascii="Times New Roman" w:hAnsi="Times New Roman"/>
          <w:bCs/>
          <w:sz w:val="22"/>
          <w:szCs w:val="22"/>
          <w:lang w:val="es-ES_tradnl"/>
        </w:rPr>
        <w:t xml:space="preserve"> y en datos que se pueden medir con relativa facilidad</w:t>
      </w:r>
      <w:r w:rsidRPr="006814A2">
        <w:rPr>
          <w:rFonts w:ascii="Times New Roman" w:hAnsi="Times New Roman"/>
          <w:bCs/>
          <w:sz w:val="22"/>
          <w:szCs w:val="22"/>
          <w:lang w:val="es-ES_tradnl"/>
        </w:rPr>
        <w:t>.</w:t>
      </w:r>
      <w:r w:rsidR="0044741F">
        <w:rPr>
          <w:rFonts w:ascii="Times New Roman" w:hAnsi="Times New Roman"/>
          <w:bCs/>
          <w:sz w:val="22"/>
          <w:szCs w:val="22"/>
          <w:lang w:val="es-ES_tradnl"/>
        </w:rPr>
        <w:t xml:space="preserve"> </w:t>
      </w:r>
    </w:p>
    <w:p w:rsidR="006814A2" w:rsidRPr="006814A2" w:rsidRDefault="006814A2" w:rsidP="006814A2">
      <w:pPr>
        <w:jc w:val="both"/>
        <w:rPr>
          <w:rFonts w:ascii="Times New Roman" w:hAnsi="Times New Roman"/>
          <w:bCs/>
          <w:sz w:val="22"/>
          <w:szCs w:val="22"/>
          <w:lang w:val="es-ES_tradnl"/>
        </w:rPr>
      </w:pPr>
    </w:p>
    <w:p w:rsidR="00C439C5" w:rsidRDefault="0044741F" w:rsidP="00C439C5">
      <w:pPr>
        <w:numPr>
          <w:ilvl w:val="1"/>
          <w:numId w:val="10"/>
        </w:numPr>
        <w:autoSpaceDE w:val="0"/>
        <w:autoSpaceDN w:val="0"/>
        <w:adjustRightInd w:val="0"/>
        <w:jc w:val="both"/>
        <w:rPr>
          <w:rFonts w:ascii="Times New Roman" w:hAnsi="Times New Roman"/>
          <w:bCs/>
          <w:sz w:val="22"/>
          <w:szCs w:val="22"/>
          <w:lang w:val="es-ES_tradnl"/>
        </w:rPr>
      </w:pPr>
      <w:r w:rsidRPr="001A345D">
        <w:rPr>
          <w:rFonts w:ascii="Times New Roman" w:hAnsi="Times New Roman"/>
          <w:bCs/>
          <w:sz w:val="22"/>
          <w:szCs w:val="22"/>
          <w:lang w:val="es-ES_tradnl"/>
        </w:rPr>
        <w:t xml:space="preserve">Dado el elevado costo de </w:t>
      </w:r>
      <w:r w:rsidR="000479AB" w:rsidRPr="001A345D">
        <w:rPr>
          <w:rFonts w:ascii="Times New Roman" w:hAnsi="Times New Roman"/>
          <w:bCs/>
          <w:sz w:val="22"/>
          <w:szCs w:val="22"/>
          <w:lang w:val="es-ES_tradnl"/>
        </w:rPr>
        <w:t>recopilar los datos</w:t>
      </w:r>
      <w:r w:rsidRPr="001A345D">
        <w:rPr>
          <w:rFonts w:ascii="Times New Roman" w:hAnsi="Times New Roman"/>
          <w:bCs/>
          <w:sz w:val="22"/>
          <w:szCs w:val="22"/>
          <w:lang w:val="es-ES_tradnl"/>
        </w:rPr>
        <w:t xml:space="preserve"> que requiere </w:t>
      </w:r>
      <w:r w:rsidR="001A345D" w:rsidRPr="001A345D">
        <w:rPr>
          <w:rFonts w:ascii="Times New Roman" w:hAnsi="Times New Roman"/>
          <w:bCs/>
          <w:sz w:val="22"/>
          <w:szCs w:val="22"/>
          <w:lang w:val="es-ES_tradnl"/>
        </w:rPr>
        <w:t>l</w:t>
      </w:r>
      <w:r w:rsidRPr="001A345D">
        <w:rPr>
          <w:rFonts w:ascii="Times New Roman" w:hAnsi="Times New Roman"/>
          <w:bCs/>
          <w:sz w:val="22"/>
          <w:szCs w:val="22"/>
          <w:lang w:val="es-ES_tradnl"/>
        </w:rPr>
        <w:t>a estimación econométrica de una ecuación de precios hedónicos,</w:t>
      </w:r>
      <w:r w:rsidR="0079593A" w:rsidRPr="001A345D">
        <w:rPr>
          <w:rFonts w:ascii="Times New Roman" w:hAnsi="Times New Roman"/>
          <w:bCs/>
          <w:sz w:val="22"/>
          <w:szCs w:val="22"/>
          <w:lang w:val="es-ES_tradnl"/>
        </w:rPr>
        <w:t xml:space="preserve"> e</w:t>
      </w:r>
      <w:r w:rsidR="000479AB" w:rsidRPr="001A345D">
        <w:rPr>
          <w:rFonts w:ascii="Times New Roman" w:hAnsi="Times New Roman"/>
          <w:bCs/>
          <w:sz w:val="22"/>
          <w:szCs w:val="22"/>
          <w:lang w:val="es-ES_tradnl"/>
        </w:rPr>
        <w:t>n la práctica de la evaluación de pro</w:t>
      </w:r>
      <w:r w:rsidRPr="001A345D">
        <w:rPr>
          <w:rFonts w:ascii="Times New Roman" w:hAnsi="Times New Roman"/>
          <w:bCs/>
          <w:sz w:val="22"/>
          <w:szCs w:val="22"/>
          <w:lang w:val="es-ES_tradnl"/>
        </w:rPr>
        <w:t xml:space="preserve">yectos </w:t>
      </w:r>
      <w:r w:rsidR="000479AB" w:rsidRPr="001A345D">
        <w:rPr>
          <w:rFonts w:ascii="Times New Roman" w:hAnsi="Times New Roman"/>
          <w:bCs/>
          <w:sz w:val="22"/>
          <w:szCs w:val="22"/>
          <w:lang w:val="es-ES_tradnl"/>
        </w:rPr>
        <w:t xml:space="preserve">se utilizan </w:t>
      </w:r>
      <w:r w:rsidRPr="001A345D">
        <w:rPr>
          <w:rFonts w:ascii="Times New Roman" w:hAnsi="Times New Roman"/>
          <w:bCs/>
          <w:sz w:val="22"/>
          <w:szCs w:val="22"/>
          <w:lang w:val="es-ES_tradnl"/>
        </w:rPr>
        <w:t xml:space="preserve">diversas </w:t>
      </w:r>
      <w:r w:rsidR="000479AB" w:rsidRPr="001A345D">
        <w:rPr>
          <w:rFonts w:ascii="Times New Roman" w:hAnsi="Times New Roman"/>
          <w:bCs/>
          <w:sz w:val="22"/>
          <w:szCs w:val="22"/>
          <w:lang w:val="es-ES_tradnl"/>
        </w:rPr>
        <w:t>variante</w:t>
      </w:r>
      <w:r w:rsidRPr="001A345D">
        <w:rPr>
          <w:rFonts w:ascii="Times New Roman" w:hAnsi="Times New Roman"/>
          <w:bCs/>
          <w:sz w:val="22"/>
          <w:szCs w:val="22"/>
          <w:lang w:val="es-ES_tradnl"/>
        </w:rPr>
        <w:t>s</w:t>
      </w:r>
      <w:r w:rsidR="000479AB" w:rsidRPr="001A345D">
        <w:rPr>
          <w:rFonts w:ascii="Times New Roman" w:hAnsi="Times New Roman"/>
          <w:bCs/>
          <w:sz w:val="22"/>
          <w:szCs w:val="22"/>
          <w:lang w:val="es-ES_tradnl"/>
        </w:rPr>
        <w:t xml:space="preserve"> </w:t>
      </w:r>
      <w:r w:rsidRPr="001A345D">
        <w:rPr>
          <w:rFonts w:ascii="Times New Roman" w:hAnsi="Times New Roman"/>
          <w:bCs/>
          <w:sz w:val="22"/>
          <w:szCs w:val="22"/>
          <w:lang w:val="es-ES_tradnl"/>
        </w:rPr>
        <w:t xml:space="preserve">que de manera </w:t>
      </w:r>
      <w:r w:rsidR="009448F9" w:rsidRPr="001A345D">
        <w:rPr>
          <w:rFonts w:ascii="Times New Roman" w:hAnsi="Times New Roman"/>
          <w:bCs/>
          <w:sz w:val="22"/>
          <w:szCs w:val="22"/>
          <w:lang w:val="es-ES_tradnl"/>
        </w:rPr>
        <w:t xml:space="preserve">simplificada </w:t>
      </w:r>
      <w:r w:rsidR="000479AB" w:rsidRPr="001A345D">
        <w:rPr>
          <w:rFonts w:ascii="Times New Roman" w:hAnsi="Times New Roman"/>
          <w:bCs/>
          <w:sz w:val="22"/>
          <w:szCs w:val="22"/>
          <w:lang w:val="es-ES_tradnl"/>
        </w:rPr>
        <w:t>permit</w:t>
      </w:r>
      <w:r w:rsidRPr="001A345D">
        <w:rPr>
          <w:rFonts w:ascii="Times New Roman" w:hAnsi="Times New Roman"/>
          <w:bCs/>
          <w:sz w:val="22"/>
          <w:szCs w:val="22"/>
          <w:lang w:val="es-ES_tradnl"/>
        </w:rPr>
        <w:t>en</w:t>
      </w:r>
      <w:r w:rsidR="000479AB" w:rsidRPr="001A345D">
        <w:rPr>
          <w:rFonts w:ascii="Times New Roman" w:hAnsi="Times New Roman"/>
          <w:bCs/>
          <w:sz w:val="22"/>
          <w:szCs w:val="22"/>
          <w:lang w:val="es-ES_tradnl"/>
        </w:rPr>
        <w:t xml:space="preserve"> </w:t>
      </w:r>
      <w:r w:rsidRPr="001A345D">
        <w:rPr>
          <w:rFonts w:ascii="Times New Roman" w:hAnsi="Times New Roman"/>
          <w:bCs/>
          <w:sz w:val="22"/>
          <w:szCs w:val="22"/>
          <w:lang w:val="es-ES_tradnl"/>
        </w:rPr>
        <w:t xml:space="preserve">estimar la </w:t>
      </w:r>
      <w:r w:rsidR="000479AB" w:rsidRPr="001A345D">
        <w:rPr>
          <w:rFonts w:ascii="Times New Roman" w:hAnsi="Times New Roman"/>
          <w:bCs/>
          <w:sz w:val="22"/>
          <w:szCs w:val="22"/>
          <w:lang w:val="es-ES_tradnl"/>
        </w:rPr>
        <w:t xml:space="preserve">valorización </w:t>
      </w:r>
      <w:r w:rsidRPr="001A345D">
        <w:rPr>
          <w:rFonts w:ascii="Times New Roman" w:hAnsi="Times New Roman"/>
          <w:bCs/>
          <w:sz w:val="22"/>
          <w:szCs w:val="22"/>
          <w:lang w:val="es-ES_tradnl"/>
        </w:rPr>
        <w:t xml:space="preserve">inmobiliaria resultante </w:t>
      </w:r>
      <w:r w:rsidR="000479AB" w:rsidRPr="001A345D">
        <w:rPr>
          <w:rFonts w:ascii="Times New Roman" w:hAnsi="Times New Roman"/>
          <w:bCs/>
          <w:sz w:val="22"/>
          <w:szCs w:val="22"/>
          <w:lang w:val="es-ES_tradnl"/>
        </w:rPr>
        <w:t xml:space="preserve">de las </w:t>
      </w:r>
      <w:r w:rsidR="004D2B03">
        <w:rPr>
          <w:rFonts w:ascii="Times New Roman" w:hAnsi="Times New Roman"/>
          <w:bCs/>
          <w:sz w:val="22"/>
          <w:szCs w:val="22"/>
          <w:lang w:val="es-ES_tradnl"/>
        </w:rPr>
        <w:t>intervenciones</w:t>
      </w:r>
      <w:r w:rsidRPr="001A345D">
        <w:rPr>
          <w:rFonts w:ascii="Times New Roman" w:hAnsi="Times New Roman"/>
          <w:bCs/>
          <w:sz w:val="22"/>
          <w:szCs w:val="22"/>
          <w:lang w:val="es-ES_tradnl"/>
        </w:rPr>
        <w:t xml:space="preserve">. </w:t>
      </w:r>
      <w:r w:rsidR="001A345D" w:rsidRPr="001A345D">
        <w:rPr>
          <w:rFonts w:ascii="Times New Roman" w:hAnsi="Times New Roman"/>
          <w:bCs/>
          <w:sz w:val="22"/>
          <w:szCs w:val="22"/>
          <w:lang w:val="es-ES_tradnl"/>
        </w:rPr>
        <w:t xml:space="preserve">Entre ellas se destacan la realización de </w:t>
      </w:r>
      <w:r w:rsidR="000479AB" w:rsidRPr="001A345D">
        <w:rPr>
          <w:rFonts w:ascii="Times New Roman" w:hAnsi="Times New Roman"/>
          <w:bCs/>
          <w:sz w:val="22"/>
          <w:szCs w:val="22"/>
          <w:lang w:val="es-ES_tradnl"/>
        </w:rPr>
        <w:t xml:space="preserve">encuestas a agentes especializados </w:t>
      </w:r>
      <w:r w:rsidR="001A345D">
        <w:rPr>
          <w:rFonts w:ascii="Times New Roman" w:hAnsi="Times New Roman"/>
          <w:bCs/>
          <w:sz w:val="22"/>
          <w:szCs w:val="22"/>
          <w:lang w:val="es-ES_tradnl"/>
        </w:rPr>
        <w:t xml:space="preserve">(inmobiliarias) </w:t>
      </w:r>
      <w:r w:rsidR="000479AB" w:rsidRPr="001A345D">
        <w:rPr>
          <w:rFonts w:ascii="Times New Roman" w:hAnsi="Times New Roman"/>
          <w:bCs/>
          <w:sz w:val="22"/>
          <w:szCs w:val="22"/>
          <w:lang w:val="es-ES_tradnl"/>
        </w:rPr>
        <w:t>en las que: i) se pregunta directamente cuáles son las</w:t>
      </w:r>
      <w:r w:rsidR="00942B8D" w:rsidRPr="001A345D">
        <w:rPr>
          <w:rFonts w:ascii="Times New Roman" w:hAnsi="Times New Roman"/>
          <w:bCs/>
          <w:sz w:val="22"/>
          <w:szCs w:val="22"/>
          <w:lang w:val="es-ES_tradnl"/>
        </w:rPr>
        <w:t xml:space="preserve"> </w:t>
      </w:r>
      <w:r w:rsidR="000479AB" w:rsidRPr="001A345D">
        <w:rPr>
          <w:rFonts w:ascii="Times New Roman" w:hAnsi="Times New Roman"/>
          <w:bCs/>
          <w:sz w:val="22"/>
          <w:szCs w:val="22"/>
          <w:lang w:val="es-ES_tradnl"/>
        </w:rPr>
        <w:t>expectativas de la valorización teniendo en cuenta los problemas de los barrios y las</w:t>
      </w:r>
      <w:r w:rsidR="00942B8D" w:rsidRPr="001A345D">
        <w:rPr>
          <w:rFonts w:ascii="Times New Roman" w:hAnsi="Times New Roman"/>
          <w:bCs/>
          <w:sz w:val="22"/>
          <w:szCs w:val="22"/>
          <w:lang w:val="es-ES_tradnl"/>
        </w:rPr>
        <w:t xml:space="preserve"> </w:t>
      </w:r>
      <w:r w:rsidR="000479AB" w:rsidRPr="001A345D">
        <w:rPr>
          <w:rFonts w:ascii="Times New Roman" w:hAnsi="Times New Roman"/>
          <w:bCs/>
          <w:sz w:val="22"/>
          <w:szCs w:val="22"/>
          <w:lang w:val="es-ES_tradnl"/>
        </w:rPr>
        <w:t>acciones previstas (“juicio informado”); y/o ii) se obtienen los valores medios de mercado de</w:t>
      </w:r>
      <w:r w:rsidR="00942B8D" w:rsidRPr="001A345D">
        <w:rPr>
          <w:rFonts w:ascii="Times New Roman" w:hAnsi="Times New Roman"/>
          <w:bCs/>
          <w:sz w:val="22"/>
          <w:szCs w:val="22"/>
          <w:lang w:val="es-ES_tradnl"/>
        </w:rPr>
        <w:t xml:space="preserve"> </w:t>
      </w:r>
      <w:r w:rsidR="009448F9" w:rsidRPr="001A345D">
        <w:rPr>
          <w:rFonts w:ascii="Times New Roman" w:hAnsi="Times New Roman"/>
          <w:bCs/>
          <w:sz w:val="22"/>
          <w:szCs w:val="22"/>
          <w:lang w:val="es-ES_tradnl"/>
        </w:rPr>
        <w:t>las propiedades en el área a ser intervenida (situación sin programa), y en otro sector comparable que ya ha tenido una intervención similar a la prevista por el programa que se está evaluando (situación con programa), estimándose la valorización esperada como diferencia de dichos valores</w:t>
      </w:r>
      <w:r w:rsidR="007D3953" w:rsidRPr="001A345D">
        <w:rPr>
          <w:rFonts w:ascii="Times New Roman" w:hAnsi="Times New Roman"/>
          <w:bCs/>
          <w:sz w:val="22"/>
          <w:szCs w:val="22"/>
          <w:lang w:val="es-ES_tradnl"/>
        </w:rPr>
        <w:t xml:space="preserve"> medios</w:t>
      </w:r>
      <w:r w:rsidR="00C439C5">
        <w:rPr>
          <w:rFonts w:ascii="Times New Roman" w:hAnsi="Times New Roman"/>
          <w:bCs/>
          <w:sz w:val="22"/>
          <w:szCs w:val="22"/>
          <w:lang w:val="es-ES_tradnl"/>
        </w:rPr>
        <w:t xml:space="preserve">; o </w:t>
      </w:r>
      <w:r w:rsidR="00C439C5" w:rsidRPr="00226CE1">
        <w:rPr>
          <w:rFonts w:ascii="Times New Roman" w:hAnsi="Times New Roman"/>
          <w:bCs/>
          <w:sz w:val="22"/>
          <w:szCs w:val="22"/>
          <w:lang w:val="es-ES_tradnl"/>
        </w:rPr>
        <w:t xml:space="preserve">iii) se obtienen los valores medios de mercado y se estima el impacto de la inversión utilizando valores de elasticidad precio obtenidos en ecuaciones hedónicos </w:t>
      </w:r>
      <w:r w:rsidR="00C439C5">
        <w:rPr>
          <w:rFonts w:ascii="Times New Roman" w:hAnsi="Times New Roman"/>
          <w:bCs/>
          <w:sz w:val="22"/>
          <w:szCs w:val="22"/>
          <w:lang w:val="es-ES_tradnl"/>
        </w:rPr>
        <w:t>estimadas en el pasado que se consideren representativas para el proyecto.</w:t>
      </w:r>
    </w:p>
    <w:p w:rsidR="00C439C5" w:rsidRPr="00226CE1" w:rsidRDefault="00C439C5" w:rsidP="00C439C5">
      <w:pPr>
        <w:autoSpaceDE w:val="0"/>
        <w:autoSpaceDN w:val="0"/>
        <w:adjustRightInd w:val="0"/>
        <w:ind w:left="792"/>
        <w:jc w:val="both"/>
        <w:rPr>
          <w:rFonts w:ascii="Times New Roman" w:hAnsi="Times New Roman"/>
          <w:bCs/>
          <w:sz w:val="22"/>
          <w:szCs w:val="22"/>
          <w:lang w:val="es-ES_tradnl"/>
        </w:rPr>
      </w:pPr>
    </w:p>
    <w:p w:rsidR="001E4865" w:rsidRPr="001E4865" w:rsidRDefault="0001021A" w:rsidP="00B01605">
      <w:pPr>
        <w:numPr>
          <w:ilvl w:val="1"/>
          <w:numId w:val="10"/>
        </w:numPr>
        <w:autoSpaceDE w:val="0"/>
        <w:autoSpaceDN w:val="0"/>
        <w:adjustRightInd w:val="0"/>
        <w:jc w:val="both"/>
        <w:rPr>
          <w:rFonts w:ascii="Times New Roman" w:hAnsi="Times New Roman"/>
          <w:b/>
          <w:bCs/>
          <w:sz w:val="22"/>
          <w:szCs w:val="22"/>
          <w:lang w:val="es-ES_tradnl"/>
        </w:rPr>
      </w:pPr>
      <w:r w:rsidRPr="007D3953">
        <w:rPr>
          <w:rFonts w:ascii="Times New Roman" w:hAnsi="Times New Roman"/>
          <w:bCs/>
          <w:sz w:val="22"/>
          <w:szCs w:val="22"/>
          <w:lang w:val="es-ES_tradnl"/>
        </w:rPr>
        <w:t xml:space="preserve">Para la estimación de los beneficios </w:t>
      </w:r>
      <w:r w:rsidR="00961724" w:rsidRPr="007D3953">
        <w:rPr>
          <w:rFonts w:ascii="Times New Roman" w:hAnsi="Times New Roman"/>
          <w:bCs/>
          <w:sz w:val="22"/>
          <w:szCs w:val="22"/>
          <w:lang w:val="es-ES_tradnl"/>
        </w:rPr>
        <w:t>de</w:t>
      </w:r>
      <w:r w:rsidR="001A345D">
        <w:rPr>
          <w:rFonts w:ascii="Times New Roman" w:hAnsi="Times New Roman"/>
          <w:bCs/>
          <w:sz w:val="22"/>
          <w:szCs w:val="22"/>
          <w:lang w:val="es-ES_tradnl"/>
        </w:rPr>
        <w:t xml:space="preserve"> este</w:t>
      </w:r>
      <w:r w:rsidR="00961724" w:rsidRPr="007D3953">
        <w:rPr>
          <w:rFonts w:ascii="Times New Roman" w:hAnsi="Times New Roman"/>
          <w:bCs/>
          <w:sz w:val="22"/>
          <w:szCs w:val="22"/>
          <w:lang w:val="es-ES_tradnl"/>
        </w:rPr>
        <w:t xml:space="preserve"> programa se </w:t>
      </w:r>
      <w:r w:rsidR="001E4865">
        <w:rPr>
          <w:rFonts w:ascii="Times New Roman" w:hAnsi="Times New Roman"/>
          <w:bCs/>
          <w:sz w:val="22"/>
          <w:szCs w:val="22"/>
          <w:lang w:val="es-ES_tradnl"/>
        </w:rPr>
        <w:t xml:space="preserve">adoptaron </w:t>
      </w:r>
      <w:r w:rsidR="001E4865" w:rsidRPr="007D3953">
        <w:rPr>
          <w:rFonts w:ascii="Times New Roman" w:hAnsi="Times New Roman"/>
          <w:bCs/>
          <w:sz w:val="22"/>
          <w:szCs w:val="22"/>
          <w:lang w:val="es-ES_tradnl"/>
        </w:rPr>
        <w:t>los valores de elasticidad precio para distintos servicios de infraestructura urbana (pavimento, saneamiento, alumbrado público, etc.)</w:t>
      </w:r>
      <w:r w:rsidR="001E4865">
        <w:rPr>
          <w:rFonts w:ascii="Times New Roman" w:hAnsi="Times New Roman"/>
          <w:bCs/>
          <w:sz w:val="22"/>
          <w:szCs w:val="22"/>
          <w:lang w:val="es-ES_tradnl"/>
        </w:rPr>
        <w:t xml:space="preserve"> </w:t>
      </w:r>
      <w:r w:rsidR="001E4865" w:rsidRPr="007D3953">
        <w:rPr>
          <w:rFonts w:ascii="Times New Roman" w:hAnsi="Times New Roman"/>
          <w:bCs/>
          <w:sz w:val="22"/>
          <w:szCs w:val="22"/>
          <w:lang w:val="es-ES_tradnl"/>
        </w:rPr>
        <w:t xml:space="preserve">obtenidos en el trabajo </w:t>
      </w:r>
      <w:r w:rsidR="001E4865">
        <w:rPr>
          <w:rFonts w:ascii="Times New Roman" w:hAnsi="Times New Roman"/>
          <w:bCs/>
          <w:sz w:val="22"/>
          <w:szCs w:val="22"/>
          <w:lang w:val="es-ES_tradnl"/>
        </w:rPr>
        <w:t xml:space="preserve">mencionado </w:t>
      </w:r>
      <w:r w:rsidR="001E4865" w:rsidRPr="007D3953">
        <w:rPr>
          <w:rFonts w:ascii="Times New Roman" w:hAnsi="Times New Roman"/>
          <w:bCs/>
          <w:sz w:val="22"/>
          <w:szCs w:val="22"/>
          <w:lang w:val="es-ES_tradnl"/>
        </w:rPr>
        <w:t xml:space="preserve">de Ronconi, Casazza, Monkkonen y </w:t>
      </w:r>
      <w:r w:rsidR="001E4865" w:rsidRPr="007D3953">
        <w:rPr>
          <w:rFonts w:ascii="Times New Roman" w:hAnsi="Times New Roman"/>
          <w:sz w:val="22"/>
          <w:szCs w:val="22"/>
          <w:lang w:val="es-AR" w:eastAsia="es-ES"/>
        </w:rPr>
        <w:t>Reese</w:t>
      </w:r>
      <w:r w:rsidR="001E4865" w:rsidRPr="007D3953">
        <w:rPr>
          <w:rFonts w:ascii="Times New Roman" w:hAnsi="Times New Roman"/>
          <w:bCs/>
          <w:sz w:val="22"/>
          <w:szCs w:val="22"/>
          <w:lang w:val="es-ES_tradnl"/>
        </w:rPr>
        <w:t xml:space="preserve"> (2012)</w:t>
      </w:r>
      <w:r w:rsidR="001E4865">
        <w:rPr>
          <w:rStyle w:val="FootnoteReference"/>
          <w:rFonts w:ascii="Times New Roman" w:hAnsi="Times New Roman"/>
          <w:bCs/>
          <w:sz w:val="22"/>
          <w:szCs w:val="22"/>
          <w:lang w:val="es-ES_tradnl"/>
        </w:rPr>
        <w:footnoteReference w:id="4"/>
      </w:r>
      <w:r w:rsidRPr="007D3953">
        <w:rPr>
          <w:rFonts w:ascii="Times New Roman" w:hAnsi="Times New Roman"/>
          <w:bCs/>
          <w:sz w:val="22"/>
          <w:szCs w:val="22"/>
          <w:lang w:val="es-ES_tradnl"/>
        </w:rPr>
        <w:t xml:space="preserve"> </w:t>
      </w:r>
      <w:r w:rsidR="001E4865">
        <w:rPr>
          <w:rFonts w:ascii="Times New Roman" w:hAnsi="Times New Roman"/>
          <w:bCs/>
          <w:sz w:val="22"/>
          <w:szCs w:val="22"/>
          <w:lang w:val="es-ES_tradnl"/>
        </w:rPr>
        <w:t xml:space="preserve">como </w:t>
      </w:r>
      <w:r w:rsidRPr="007D3953">
        <w:rPr>
          <w:rFonts w:ascii="Times New Roman" w:hAnsi="Times New Roman"/>
          <w:bCs/>
          <w:sz w:val="22"/>
          <w:szCs w:val="22"/>
          <w:lang w:val="es-ES_tradnl"/>
        </w:rPr>
        <w:t xml:space="preserve">un estimativo del efecto de la inversión en la valorización </w:t>
      </w:r>
      <w:r w:rsidR="00BA1A3A">
        <w:rPr>
          <w:rFonts w:ascii="Times New Roman" w:hAnsi="Times New Roman"/>
          <w:bCs/>
          <w:sz w:val="22"/>
          <w:szCs w:val="22"/>
          <w:lang w:val="es-ES_tradnl"/>
        </w:rPr>
        <w:t>inmobiliaria</w:t>
      </w:r>
      <w:r w:rsidRPr="007D3953">
        <w:rPr>
          <w:rFonts w:ascii="Times New Roman" w:hAnsi="Times New Roman"/>
          <w:bCs/>
          <w:sz w:val="22"/>
          <w:szCs w:val="22"/>
          <w:lang w:val="es-ES_tradnl"/>
        </w:rPr>
        <w:t>.</w:t>
      </w:r>
      <w:r w:rsidR="00060CD8" w:rsidRPr="007D3953">
        <w:rPr>
          <w:rFonts w:ascii="Times New Roman" w:hAnsi="Times New Roman"/>
          <w:bCs/>
          <w:sz w:val="22"/>
          <w:szCs w:val="22"/>
          <w:lang w:val="es-ES_tradnl"/>
        </w:rPr>
        <w:t xml:space="preserve"> </w:t>
      </w:r>
    </w:p>
    <w:p w:rsidR="001E4865" w:rsidRDefault="001E4865" w:rsidP="001E4865">
      <w:pPr>
        <w:pStyle w:val="ListParagraph"/>
        <w:rPr>
          <w:rFonts w:ascii="Times New Roman" w:hAnsi="Times New Roman"/>
          <w:bCs/>
          <w:sz w:val="22"/>
          <w:szCs w:val="22"/>
          <w:lang w:val="es-ES_tradnl"/>
        </w:rPr>
      </w:pPr>
    </w:p>
    <w:p w:rsidR="004D2B03" w:rsidRPr="004D2B03" w:rsidRDefault="006A5FD1" w:rsidP="004D2B03">
      <w:pPr>
        <w:numPr>
          <w:ilvl w:val="1"/>
          <w:numId w:val="10"/>
        </w:numPr>
        <w:autoSpaceDE w:val="0"/>
        <w:autoSpaceDN w:val="0"/>
        <w:adjustRightInd w:val="0"/>
        <w:jc w:val="both"/>
        <w:rPr>
          <w:rFonts w:ascii="Times New Roman" w:hAnsi="Times New Roman"/>
          <w:b/>
          <w:bCs/>
          <w:sz w:val="22"/>
          <w:szCs w:val="22"/>
          <w:lang w:val="es-ES_tradnl"/>
        </w:rPr>
      </w:pPr>
      <w:r>
        <w:rPr>
          <w:rFonts w:ascii="Times New Roman" w:hAnsi="Times New Roman"/>
          <w:bCs/>
          <w:sz w:val="22"/>
          <w:szCs w:val="22"/>
          <w:lang w:val="es-ES_tradnl"/>
        </w:rPr>
        <w:t>La investigación mencionada, a</w:t>
      </w:r>
      <w:r w:rsidR="00402DC5" w:rsidRPr="007D3953">
        <w:rPr>
          <w:rFonts w:ascii="Times New Roman" w:hAnsi="Times New Roman"/>
          <w:bCs/>
          <w:sz w:val="22"/>
          <w:szCs w:val="22"/>
          <w:lang w:val="es-ES_tradnl"/>
        </w:rPr>
        <w:t xml:space="preserve"> partir de la recolección de información de 431 </w:t>
      </w:r>
      <w:r w:rsidR="00CF1357">
        <w:rPr>
          <w:rFonts w:ascii="Times New Roman" w:hAnsi="Times New Roman"/>
          <w:bCs/>
          <w:sz w:val="22"/>
          <w:szCs w:val="22"/>
          <w:lang w:val="es-ES_tradnl"/>
        </w:rPr>
        <w:t>inmuebles</w:t>
      </w:r>
      <w:r w:rsidR="00402DC5" w:rsidRPr="007D3953">
        <w:rPr>
          <w:rFonts w:ascii="Times New Roman" w:hAnsi="Times New Roman"/>
          <w:bCs/>
          <w:sz w:val="22"/>
          <w:szCs w:val="22"/>
          <w:lang w:val="es-ES_tradnl"/>
        </w:rPr>
        <w:t xml:space="preserve"> (236 en los nueve municipios seleccionados de Buenos Aires, 118 en Córdoba y 77 en Rosario)</w:t>
      </w:r>
      <w:r w:rsidR="00C56260" w:rsidRPr="007D3953">
        <w:rPr>
          <w:rFonts w:ascii="Times New Roman" w:hAnsi="Times New Roman"/>
          <w:bCs/>
          <w:sz w:val="22"/>
          <w:szCs w:val="22"/>
          <w:lang w:val="es-ES_tradnl"/>
        </w:rPr>
        <w:t xml:space="preserve">, </w:t>
      </w:r>
      <w:r>
        <w:rPr>
          <w:rFonts w:ascii="Times New Roman" w:hAnsi="Times New Roman"/>
          <w:bCs/>
          <w:sz w:val="22"/>
          <w:szCs w:val="22"/>
          <w:lang w:val="es-ES_tradnl"/>
        </w:rPr>
        <w:t xml:space="preserve">estima una función de precios hedónicos de los inmuebles incorporando </w:t>
      </w:r>
      <w:r w:rsidR="004D2B03" w:rsidRPr="004D2B03">
        <w:rPr>
          <w:rFonts w:ascii="Times New Roman" w:hAnsi="Times New Roman"/>
          <w:bCs/>
          <w:sz w:val="22"/>
          <w:szCs w:val="22"/>
          <w:lang w:val="es-ES_tradnl"/>
        </w:rPr>
        <w:t>las siguientes variables</w:t>
      </w:r>
      <w:r w:rsidR="004D2B03">
        <w:rPr>
          <w:rFonts w:ascii="Times New Roman" w:hAnsi="Times New Roman"/>
          <w:bCs/>
          <w:sz w:val="22"/>
          <w:szCs w:val="22"/>
          <w:lang w:val="es-ES_tradnl"/>
        </w:rPr>
        <w:t xml:space="preserve">: </w:t>
      </w:r>
      <w:r w:rsidR="004D2B03" w:rsidRPr="004D2B03">
        <w:rPr>
          <w:rFonts w:ascii="Times New Roman" w:hAnsi="Times New Roman"/>
          <w:bCs/>
          <w:sz w:val="22"/>
          <w:szCs w:val="22"/>
          <w:lang w:val="es-ES_tradnl"/>
        </w:rPr>
        <w:t>tamaño</w:t>
      </w:r>
      <w:r>
        <w:rPr>
          <w:rFonts w:ascii="Times New Roman" w:hAnsi="Times New Roman"/>
          <w:bCs/>
          <w:sz w:val="22"/>
          <w:szCs w:val="22"/>
          <w:lang w:val="es-ES_tradnl"/>
        </w:rPr>
        <w:t xml:space="preserve"> del lote</w:t>
      </w:r>
      <w:r w:rsidR="004D2B03" w:rsidRPr="004D2B03">
        <w:rPr>
          <w:rFonts w:ascii="Times New Roman" w:hAnsi="Times New Roman"/>
          <w:bCs/>
          <w:sz w:val="22"/>
          <w:szCs w:val="22"/>
          <w:lang w:val="es-ES_tradnl"/>
        </w:rPr>
        <w:t>, distancia al distrito central y centro comercial, distancia a servicios públicos (hospital, escuela, plaza, policía y parada de transporte publico), distancia a villa miseria, presencia de basural en la cercanía, NBI, numero de barrios cerrados en el municipio, servicios de Infraestructura (agua, red de gas, cloaca, desagüe pluvial, electricidad, iluminación, calle pavimentada), tenencia de título de propiedad, factor ocupación total y zonificación (vivienda, comercial, industrial).</w:t>
      </w:r>
    </w:p>
    <w:p w:rsidR="004D2B03" w:rsidRDefault="004D2B03" w:rsidP="004D2B03">
      <w:pPr>
        <w:pStyle w:val="ListParagraph"/>
        <w:rPr>
          <w:rFonts w:ascii="Times New Roman" w:hAnsi="Times New Roman"/>
          <w:bCs/>
          <w:sz w:val="22"/>
          <w:szCs w:val="22"/>
          <w:lang w:val="es-ES_tradnl"/>
        </w:rPr>
      </w:pPr>
    </w:p>
    <w:p w:rsidR="00B01605" w:rsidRPr="007D3953" w:rsidRDefault="006A5FD1" w:rsidP="00B01605">
      <w:pPr>
        <w:numPr>
          <w:ilvl w:val="1"/>
          <w:numId w:val="10"/>
        </w:numPr>
        <w:autoSpaceDE w:val="0"/>
        <w:autoSpaceDN w:val="0"/>
        <w:adjustRightInd w:val="0"/>
        <w:jc w:val="both"/>
        <w:rPr>
          <w:rFonts w:ascii="Times New Roman" w:hAnsi="Times New Roman"/>
          <w:b/>
          <w:bCs/>
          <w:sz w:val="22"/>
          <w:szCs w:val="22"/>
          <w:lang w:val="es-ES_tradnl"/>
        </w:rPr>
      </w:pPr>
      <w:r>
        <w:rPr>
          <w:rFonts w:ascii="Times New Roman" w:hAnsi="Times New Roman"/>
          <w:bCs/>
          <w:sz w:val="22"/>
          <w:szCs w:val="22"/>
          <w:lang w:val="es-ES_tradnl"/>
        </w:rPr>
        <w:t>A partir de l</w:t>
      </w:r>
      <w:r w:rsidR="00734334">
        <w:rPr>
          <w:rFonts w:ascii="Times New Roman" w:hAnsi="Times New Roman"/>
          <w:bCs/>
          <w:sz w:val="22"/>
          <w:szCs w:val="22"/>
          <w:lang w:val="es-ES_tradnl"/>
        </w:rPr>
        <w:t>a</w:t>
      </w:r>
      <w:r>
        <w:rPr>
          <w:rFonts w:ascii="Times New Roman" w:hAnsi="Times New Roman"/>
          <w:bCs/>
          <w:sz w:val="22"/>
          <w:szCs w:val="22"/>
          <w:lang w:val="es-ES_tradnl"/>
        </w:rPr>
        <w:t xml:space="preserve">s </w:t>
      </w:r>
      <w:r w:rsidR="00734334">
        <w:rPr>
          <w:rFonts w:ascii="Times New Roman" w:hAnsi="Times New Roman"/>
          <w:bCs/>
          <w:sz w:val="22"/>
          <w:szCs w:val="22"/>
          <w:lang w:val="es-ES_tradnl"/>
        </w:rPr>
        <w:t>estimaciones realizadas</w:t>
      </w:r>
      <w:r>
        <w:rPr>
          <w:rFonts w:ascii="Times New Roman" w:hAnsi="Times New Roman"/>
          <w:bCs/>
          <w:sz w:val="22"/>
          <w:szCs w:val="22"/>
          <w:lang w:val="es-ES_tradnl"/>
        </w:rPr>
        <w:t xml:space="preserve">, </w:t>
      </w:r>
      <w:r w:rsidR="00734334">
        <w:rPr>
          <w:rFonts w:ascii="Times New Roman" w:hAnsi="Times New Roman"/>
          <w:bCs/>
          <w:sz w:val="22"/>
          <w:szCs w:val="22"/>
          <w:lang w:val="es-ES_tradnl"/>
        </w:rPr>
        <w:t xml:space="preserve">los autores concluyen (entre otros aspectos) en que </w:t>
      </w:r>
      <w:r w:rsidR="00B01605" w:rsidRPr="007D3953">
        <w:rPr>
          <w:rFonts w:ascii="Times New Roman" w:hAnsi="Times New Roman"/>
          <w:bCs/>
          <w:i/>
          <w:sz w:val="22"/>
          <w:szCs w:val="22"/>
          <w:lang w:val="es-ES_tradnl"/>
        </w:rPr>
        <w:t>“</w:t>
      </w:r>
      <w:r w:rsidR="00A01FA1" w:rsidRPr="007D3953">
        <w:rPr>
          <w:rFonts w:ascii="Times New Roman" w:hAnsi="Times New Roman"/>
          <w:bCs/>
          <w:i/>
          <w:sz w:val="22"/>
          <w:szCs w:val="22"/>
          <w:lang w:val="es-ES_tradnl"/>
        </w:rPr>
        <w:t>Aun</w:t>
      </w:r>
      <w:r w:rsidR="00DF3293" w:rsidRPr="007D3953">
        <w:rPr>
          <w:rFonts w:ascii="Times New Roman" w:hAnsi="Times New Roman"/>
          <w:bCs/>
          <w:i/>
          <w:sz w:val="22"/>
          <w:szCs w:val="22"/>
          <w:lang w:val="es-ES_tradnl"/>
        </w:rPr>
        <w:t xml:space="preserve"> cuando cada servicio tiene características y costos muy diferentes, según se pudo verificar cada elemento adicional de infraestructura produce,</w:t>
      </w:r>
      <w:r w:rsidR="00C56260" w:rsidRPr="007D3953">
        <w:rPr>
          <w:rFonts w:ascii="Times New Roman" w:hAnsi="Times New Roman"/>
          <w:bCs/>
          <w:i/>
          <w:sz w:val="22"/>
          <w:szCs w:val="22"/>
          <w:lang w:val="es-ES_tradnl"/>
        </w:rPr>
        <w:t xml:space="preserve"> </w:t>
      </w:r>
      <w:r w:rsidR="00B01605" w:rsidRPr="007D3953">
        <w:rPr>
          <w:rFonts w:ascii="Times New Roman" w:hAnsi="Times New Roman"/>
          <w:bCs/>
          <w:i/>
          <w:sz w:val="22"/>
          <w:szCs w:val="22"/>
          <w:lang w:val="es-ES_tradnl"/>
        </w:rPr>
        <w:t xml:space="preserve">en promedio y en las tres ciudades analizadas, </w:t>
      </w:r>
      <w:r w:rsidR="00B01605" w:rsidRPr="009F00B1">
        <w:rPr>
          <w:rFonts w:ascii="Times New Roman" w:hAnsi="Times New Roman"/>
          <w:b/>
          <w:bCs/>
          <w:i/>
          <w:sz w:val="22"/>
          <w:szCs w:val="22"/>
          <w:lang w:val="es-ES_tradnl"/>
        </w:rPr>
        <w:t>un incremento del precio del 10%</w:t>
      </w:r>
      <w:r w:rsidR="002343B5">
        <w:rPr>
          <w:rFonts w:ascii="Times New Roman" w:hAnsi="Times New Roman"/>
          <w:b/>
          <w:bCs/>
          <w:i/>
          <w:sz w:val="22"/>
          <w:szCs w:val="22"/>
          <w:lang w:val="es-ES_tradnl"/>
        </w:rPr>
        <w:t xml:space="preserve"> </w:t>
      </w:r>
      <w:r w:rsidR="00CF1357">
        <w:rPr>
          <w:rFonts w:ascii="Times New Roman" w:hAnsi="Times New Roman"/>
          <w:b/>
          <w:bCs/>
          <w:i/>
          <w:sz w:val="22"/>
          <w:szCs w:val="22"/>
          <w:lang w:val="es-ES_tradnl"/>
        </w:rPr>
        <w:t>de la parcela</w:t>
      </w:r>
      <w:r w:rsidR="00B01605" w:rsidRPr="007D3953">
        <w:rPr>
          <w:rFonts w:ascii="Times New Roman" w:hAnsi="Times New Roman"/>
          <w:bCs/>
          <w:i/>
          <w:sz w:val="22"/>
          <w:szCs w:val="22"/>
          <w:lang w:val="es-ES_tradnl"/>
        </w:rPr>
        <w:t>.”</w:t>
      </w:r>
      <w:r>
        <w:rPr>
          <w:rFonts w:ascii="Times New Roman" w:hAnsi="Times New Roman"/>
          <w:bCs/>
          <w:i/>
          <w:sz w:val="22"/>
          <w:szCs w:val="22"/>
          <w:lang w:val="es-ES_tradnl"/>
        </w:rPr>
        <w:t xml:space="preserve"> </w:t>
      </w:r>
      <w:r w:rsidRPr="006A5FD1">
        <w:rPr>
          <w:rFonts w:ascii="Times New Roman" w:hAnsi="Times New Roman"/>
          <w:bCs/>
          <w:sz w:val="22"/>
          <w:szCs w:val="22"/>
          <w:lang w:val="es-ES_tradnl"/>
        </w:rPr>
        <w:t>Más a</w:t>
      </w:r>
      <w:r w:rsidR="00734334">
        <w:rPr>
          <w:rFonts w:ascii="Times New Roman" w:hAnsi="Times New Roman"/>
          <w:bCs/>
          <w:sz w:val="22"/>
          <w:szCs w:val="22"/>
          <w:lang w:val="es-ES_tradnl"/>
        </w:rPr>
        <w:t xml:space="preserve">ún, </w:t>
      </w:r>
      <w:r w:rsidR="00CF1357">
        <w:rPr>
          <w:rFonts w:ascii="Times New Roman" w:hAnsi="Times New Roman"/>
          <w:bCs/>
          <w:sz w:val="22"/>
          <w:szCs w:val="22"/>
          <w:lang w:val="es-ES_tradnl"/>
        </w:rPr>
        <w:t>estiman</w:t>
      </w:r>
      <w:r w:rsidRPr="006A5FD1">
        <w:rPr>
          <w:rFonts w:ascii="Times New Roman" w:hAnsi="Times New Roman"/>
          <w:bCs/>
          <w:sz w:val="22"/>
          <w:szCs w:val="22"/>
          <w:lang w:val="es-ES_tradnl"/>
        </w:rPr>
        <w:t xml:space="preserve"> que</w:t>
      </w:r>
      <w:r>
        <w:rPr>
          <w:rFonts w:ascii="Times New Roman" w:hAnsi="Times New Roman"/>
          <w:bCs/>
          <w:i/>
          <w:sz w:val="22"/>
          <w:szCs w:val="22"/>
          <w:lang w:val="es-ES_tradnl"/>
        </w:rPr>
        <w:t xml:space="preserve"> </w:t>
      </w:r>
      <w:r w:rsidRPr="007D3953">
        <w:rPr>
          <w:rFonts w:ascii="Times New Roman" w:hAnsi="Times New Roman"/>
          <w:bCs/>
          <w:sz w:val="22"/>
          <w:szCs w:val="22"/>
          <w:lang w:val="es-ES_tradnl"/>
        </w:rPr>
        <w:t xml:space="preserve">los </w:t>
      </w:r>
      <w:r w:rsidR="00CF1357">
        <w:rPr>
          <w:rFonts w:ascii="Times New Roman" w:hAnsi="Times New Roman"/>
          <w:bCs/>
          <w:sz w:val="22"/>
          <w:szCs w:val="22"/>
          <w:lang w:val="es-ES_tradnl"/>
        </w:rPr>
        <w:t>inmuebles</w:t>
      </w:r>
      <w:r w:rsidRPr="007D3953">
        <w:rPr>
          <w:rFonts w:ascii="Times New Roman" w:hAnsi="Times New Roman"/>
          <w:bCs/>
          <w:sz w:val="22"/>
          <w:szCs w:val="22"/>
          <w:lang w:val="es-ES_tradnl"/>
        </w:rPr>
        <w:t xml:space="preserve"> con acceso a servicios de infraestructura (agua, gas en red, cloaca, desagüe pluvial, electricidad, alumbrado y pavimento) tienen un valor </w:t>
      </w:r>
      <w:r w:rsidR="009F00B1">
        <w:rPr>
          <w:rFonts w:ascii="Times New Roman" w:hAnsi="Times New Roman"/>
          <w:bCs/>
          <w:sz w:val="22"/>
          <w:szCs w:val="22"/>
          <w:lang w:val="es-ES_tradnl"/>
        </w:rPr>
        <w:t xml:space="preserve">diferencial </w:t>
      </w:r>
      <w:r w:rsidRPr="007D3953">
        <w:rPr>
          <w:rFonts w:ascii="Times New Roman" w:hAnsi="Times New Roman"/>
          <w:bCs/>
          <w:sz w:val="22"/>
          <w:szCs w:val="22"/>
          <w:lang w:val="es-ES_tradnl"/>
        </w:rPr>
        <w:t>mayor que el derivado del costo neto de construcción de sus redes.</w:t>
      </w:r>
    </w:p>
    <w:p w:rsidR="00B01605" w:rsidRDefault="00B01605" w:rsidP="00B01605">
      <w:pPr>
        <w:pStyle w:val="ListParagraph"/>
        <w:rPr>
          <w:rFonts w:ascii="Times New Roman" w:hAnsi="Times New Roman"/>
          <w:b/>
          <w:bCs/>
          <w:sz w:val="22"/>
          <w:szCs w:val="22"/>
          <w:lang w:val="es-ES_tradnl"/>
        </w:rPr>
      </w:pPr>
    </w:p>
    <w:p w:rsidR="00B26327" w:rsidRPr="00B26327" w:rsidRDefault="00821D5E" w:rsidP="00B26327">
      <w:pPr>
        <w:pStyle w:val="ListParagraph"/>
        <w:numPr>
          <w:ilvl w:val="1"/>
          <w:numId w:val="10"/>
        </w:numPr>
        <w:jc w:val="both"/>
        <w:rPr>
          <w:rFonts w:ascii="Times New Roman" w:hAnsi="Times New Roman"/>
          <w:bCs/>
          <w:sz w:val="22"/>
          <w:szCs w:val="22"/>
          <w:lang w:val="es-ES_tradnl"/>
        </w:rPr>
      </w:pPr>
      <w:r w:rsidRPr="00B26327">
        <w:rPr>
          <w:rFonts w:ascii="Times New Roman" w:hAnsi="Times New Roman"/>
          <w:bCs/>
          <w:sz w:val="22"/>
          <w:szCs w:val="22"/>
          <w:lang w:val="es-ES_tradnl"/>
        </w:rPr>
        <w:t xml:space="preserve">En este punto se debe remarcar que trabajos </w:t>
      </w:r>
      <w:r w:rsidR="00A01FA1" w:rsidRPr="00B26327">
        <w:rPr>
          <w:rFonts w:ascii="Times New Roman" w:hAnsi="Times New Roman"/>
          <w:bCs/>
          <w:sz w:val="22"/>
          <w:szCs w:val="22"/>
          <w:lang w:val="es-ES_tradnl"/>
        </w:rPr>
        <w:t>realizados sobre ciudades</w:t>
      </w:r>
      <w:r w:rsidR="00E95419" w:rsidRPr="00B26327">
        <w:rPr>
          <w:rFonts w:ascii="Times New Roman" w:hAnsi="Times New Roman"/>
          <w:bCs/>
          <w:sz w:val="22"/>
          <w:szCs w:val="22"/>
          <w:lang w:val="es-ES_tradnl"/>
        </w:rPr>
        <w:t xml:space="preserve"> de la </w:t>
      </w:r>
      <w:r w:rsidR="00F2124C" w:rsidRPr="00B26327">
        <w:rPr>
          <w:rFonts w:ascii="Times New Roman" w:hAnsi="Times New Roman"/>
          <w:bCs/>
          <w:sz w:val="22"/>
          <w:szCs w:val="22"/>
          <w:lang w:val="es-ES_tradnl"/>
        </w:rPr>
        <w:t xml:space="preserve">Región de Norte Grande </w:t>
      </w:r>
      <w:r w:rsidR="00E95419" w:rsidRPr="00B26327">
        <w:rPr>
          <w:rFonts w:ascii="Times New Roman" w:hAnsi="Times New Roman"/>
          <w:bCs/>
          <w:sz w:val="22"/>
          <w:szCs w:val="22"/>
          <w:lang w:val="es-ES_tradnl"/>
        </w:rPr>
        <w:t xml:space="preserve">arrojan resultados superiores con relación a la incidencia de la infraestructura sobre el precio de los inmuebles. En particular Jansson M., Axel </w:t>
      </w:r>
      <w:r w:rsidR="00F2124C" w:rsidRPr="00B26327">
        <w:rPr>
          <w:rFonts w:ascii="Times New Roman" w:hAnsi="Times New Roman"/>
          <w:bCs/>
          <w:sz w:val="22"/>
          <w:szCs w:val="22"/>
          <w:lang w:val="es-ES_tradnl"/>
        </w:rPr>
        <w:t>(</w:t>
      </w:r>
      <w:r w:rsidR="00E95419" w:rsidRPr="00B26327">
        <w:rPr>
          <w:rFonts w:ascii="Times New Roman" w:hAnsi="Times New Roman"/>
          <w:bCs/>
          <w:sz w:val="22"/>
          <w:szCs w:val="22"/>
          <w:lang w:val="es-ES_tradnl"/>
        </w:rPr>
        <w:t>2000</w:t>
      </w:r>
      <w:r w:rsidR="00F2124C" w:rsidRPr="00B26327">
        <w:rPr>
          <w:rFonts w:ascii="Times New Roman" w:hAnsi="Times New Roman"/>
          <w:bCs/>
          <w:sz w:val="22"/>
          <w:szCs w:val="22"/>
          <w:lang w:val="es-ES_tradnl"/>
        </w:rPr>
        <w:t>)</w:t>
      </w:r>
      <w:r w:rsidR="00E95419" w:rsidRPr="00B26327">
        <w:rPr>
          <w:rFonts w:ascii="Times New Roman" w:hAnsi="Times New Roman"/>
          <w:bCs/>
          <w:sz w:val="22"/>
          <w:szCs w:val="22"/>
          <w:lang w:val="es-ES_tradnl"/>
        </w:rPr>
        <w:t xml:space="preserve">, estima la función de precios hedónicos </w:t>
      </w:r>
      <w:r w:rsidR="00E95419" w:rsidRPr="00B26327">
        <w:rPr>
          <w:rFonts w:ascii="Times New Roman" w:hAnsi="Times New Roman"/>
          <w:bCs/>
          <w:i/>
          <w:sz w:val="22"/>
          <w:szCs w:val="22"/>
          <w:lang w:val="es-ES_tradnl"/>
        </w:rPr>
        <w:t xml:space="preserve">para </w:t>
      </w:r>
      <w:r w:rsidR="00B4427A" w:rsidRPr="00B26327">
        <w:rPr>
          <w:rFonts w:ascii="Times New Roman" w:hAnsi="Times New Roman"/>
          <w:bCs/>
          <w:i/>
          <w:sz w:val="22"/>
          <w:szCs w:val="22"/>
          <w:lang w:val="es-ES_tradnl"/>
        </w:rPr>
        <w:t xml:space="preserve">viviendas </w:t>
      </w:r>
      <w:r w:rsidR="009F00B1" w:rsidRPr="00B26327">
        <w:rPr>
          <w:rFonts w:ascii="Times New Roman" w:hAnsi="Times New Roman"/>
          <w:bCs/>
          <w:i/>
          <w:sz w:val="22"/>
          <w:szCs w:val="22"/>
          <w:lang w:val="es-ES_tradnl"/>
        </w:rPr>
        <w:t xml:space="preserve">en </w:t>
      </w:r>
      <w:r w:rsidR="00B4427A" w:rsidRPr="00B26327">
        <w:rPr>
          <w:rFonts w:ascii="Times New Roman" w:hAnsi="Times New Roman"/>
          <w:bCs/>
          <w:i/>
          <w:sz w:val="22"/>
          <w:szCs w:val="22"/>
          <w:lang w:val="es-ES_tradnl"/>
        </w:rPr>
        <w:t xml:space="preserve">la ciudad de </w:t>
      </w:r>
      <w:r w:rsidR="00E95419" w:rsidRPr="00B26327">
        <w:rPr>
          <w:rFonts w:ascii="Times New Roman" w:hAnsi="Times New Roman"/>
          <w:bCs/>
          <w:i/>
          <w:sz w:val="22"/>
          <w:szCs w:val="22"/>
          <w:lang w:val="es-ES_tradnl"/>
        </w:rPr>
        <w:t>Catamarca obteniendo una elasticidad precio</w:t>
      </w:r>
      <w:r w:rsidR="009F4A69" w:rsidRPr="00B26327">
        <w:rPr>
          <w:rFonts w:ascii="Times New Roman" w:hAnsi="Times New Roman"/>
          <w:bCs/>
          <w:i/>
          <w:sz w:val="22"/>
          <w:szCs w:val="22"/>
          <w:lang w:val="es-ES_tradnl"/>
        </w:rPr>
        <w:t xml:space="preserve"> de la vivienda </w:t>
      </w:r>
      <w:r w:rsidR="00E95419" w:rsidRPr="00B26327">
        <w:rPr>
          <w:rFonts w:ascii="Times New Roman" w:hAnsi="Times New Roman"/>
          <w:bCs/>
          <w:i/>
          <w:sz w:val="22"/>
          <w:szCs w:val="22"/>
          <w:lang w:val="es-ES_tradnl"/>
        </w:rPr>
        <w:t>de 0,56</w:t>
      </w:r>
      <w:r w:rsidR="009F4A69" w:rsidRPr="00B26327">
        <w:rPr>
          <w:rFonts w:ascii="Times New Roman" w:hAnsi="Times New Roman"/>
          <w:bCs/>
          <w:i/>
          <w:sz w:val="22"/>
          <w:szCs w:val="22"/>
          <w:lang w:val="es-ES_tradnl"/>
        </w:rPr>
        <w:t xml:space="preserve"> respecto de la variable calle con pavimento y de 0,19 </w:t>
      </w:r>
      <w:r w:rsidR="00F2124C" w:rsidRPr="00B26327">
        <w:rPr>
          <w:rFonts w:ascii="Times New Roman" w:hAnsi="Times New Roman"/>
          <w:bCs/>
          <w:i/>
          <w:sz w:val="22"/>
          <w:szCs w:val="22"/>
          <w:lang w:val="es-ES_tradnl"/>
        </w:rPr>
        <w:t xml:space="preserve">con relación a </w:t>
      </w:r>
      <w:r w:rsidR="009F4A69" w:rsidRPr="00B26327">
        <w:rPr>
          <w:rFonts w:ascii="Times New Roman" w:hAnsi="Times New Roman"/>
          <w:bCs/>
          <w:i/>
          <w:sz w:val="22"/>
          <w:szCs w:val="22"/>
          <w:lang w:val="es-ES_tradnl"/>
        </w:rPr>
        <w:t>la existencia de red de agua potable y alcantarillado</w:t>
      </w:r>
      <w:r w:rsidR="009F4A69" w:rsidRPr="00B26327">
        <w:rPr>
          <w:rFonts w:ascii="Times New Roman" w:hAnsi="Times New Roman"/>
          <w:bCs/>
          <w:sz w:val="22"/>
          <w:szCs w:val="22"/>
          <w:lang w:val="es-ES_tradnl"/>
        </w:rPr>
        <w:t xml:space="preserve">. </w:t>
      </w:r>
      <w:r w:rsidR="009F00B1" w:rsidRPr="00B26327">
        <w:rPr>
          <w:rFonts w:ascii="Times New Roman" w:hAnsi="Times New Roman"/>
          <w:bCs/>
          <w:sz w:val="22"/>
          <w:szCs w:val="22"/>
          <w:lang w:val="es-ES_tradnl"/>
        </w:rPr>
        <w:t>Por su parte,</w:t>
      </w:r>
      <w:r w:rsidR="009F4A69" w:rsidRPr="00B26327">
        <w:rPr>
          <w:rFonts w:ascii="Times New Roman" w:hAnsi="Times New Roman"/>
          <w:bCs/>
          <w:sz w:val="22"/>
          <w:szCs w:val="22"/>
          <w:lang w:val="es-ES_tradnl"/>
        </w:rPr>
        <w:t xml:space="preserve"> </w:t>
      </w:r>
      <w:r w:rsidR="00F37186" w:rsidRPr="00B26327">
        <w:rPr>
          <w:rFonts w:ascii="Times New Roman" w:hAnsi="Times New Roman"/>
          <w:bCs/>
          <w:sz w:val="22"/>
          <w:szCs w:val="22"/>
          <w:lang w:val="es-ES_tradnl"/>
        </w:rPr>
        <w:t>Meloni y Ruiz Nuñez (2002) determinan</w:t>
      </w:r>
      <w:r w:rsidR="009F00B1" w:rsidRPr="00B26327">
        <w:rPr>
          <w:rFonts w:ascii="Times New Roman" w:hAnsi="Times New Roman"/>
          <w:bCs/>
          <w:sz w:val="22"/>
          <w:szCs w:val="22"/>
          <w:lang w:val="es-ES_tradnl"/>
        </w:rPr>
        <w:t>,</w:t>
      </w:r>
      <w:r w:rsidR="00F37186" w:rsidRPr="00B26327">
        <w:rPr>
          <w:rFonts w:ascii="Times New Roman" w:hAnsi="Times New Roman"/>
          <w:bCs/>
          <w:sz w:val="22"/>
          <w:szCs w:val="22"/>
          <w:lang w:val="es-ES_tradnl"/>
        </w:rPr>
        <w:t xml:space="preserve"> para la ciudad de San Miguel de </w:t>
      </w:r>
      <w:r w:rsidR="00C9671C" w:rsidRPr="00B26327">
        <w:rPr>
          <w:rFonts w:ascii="Times New Roman" w:hAnsi="Times New Roman"/>
          <w:bCs/>
          <w:sz w:val="22"/>
          <w:szCs w:val="22"/>
          <w:lang w:val="es-ES_tradnl"/>
        </w:rPr>
        <w:t>Tucumán</w:t>
      </w:r>
      <w:r w:rsidR="009F00B1" w:rsidRPr="00B26327">
        <w:rPr>
          <w:rFonts w:ascii="Times New Roman" w:hAnsi="Times New Roman"/>
          <w:bCs/>
          <w:sz w:val="22"/>
          <w:szCs w:val="22"/>
          <w:lang w:val="es-ES_tradnl"/>
        </w:rPr>
        <w:t>,</w:t>
      </w:r>
      <w:r w:rsidR="00F37186" w:rsidRPr="00B26327">
        <w:rPr>
          <w:rFonts w:ascii="Times New Roman" w:hAnsi="Times New Roman"/>
          <w:bCs/>
          <w:sz w:val="22"/>
          <w:szCs w:val="22"/>
          <w:lang w:val="es-ES_tradnl"/>
        </w:rPr>
        <w:t xml:space="preserve"> que </w:t>
      </w:r>
      <w:r w:rsidR="009F4A69" w:rsidRPr="00B26327">
        <w:rPr>
          <w:rFonts w:ascii="Times New Roman" w:hAnsi="Times New Roman"/>
          <w:bCs/>
          <w:sz w:val="22"/>
          <w:szCs w:val="22"/>
          <w:lang w:val="es-ES_tradnl"/>
        </w:rPr>
        <w:t xml:space="preserve">el aumento del precio del metro cuadrado </w:t>
      </w:r>
      <w:r w:rsidR="009F00B1" w:rsidRPr="00B26327">
        <w:rPr>
          <w:rFonts w:ascii="Times New Roman" w:hAnsi="Times New Roman"/>
          <w:bCs/>
          <w:sz w:val="22"/>
          <w:szCs w:val="22"/>
          <w:lang w:val="es-ES_tradnl"/>
        </w:rPr>
        <w:t xml:space="preserve">de los terrenos con pavimentos </w:t>
      </w:r>
      <w:r w:rsidR="009F4A69" w:rsidRPr="00B26327">
        <w:rPr>
          <w:rFonts w:ascii="Times New Roman" w:hAnsi="Times New Roman"/>
          <w:bCs/>
          <w:i/>
          <w:sz w:val="22"/>
          <w:szCs w:val="22"/>
          <w:lang w:val="es-ES_tradnl"/>
        </w:rPr>
        <w:t>respecto de aquellos terre</w:t>
      </w:r>
      <w:r w:rsidR="00F37186" w:rsidRPr="00B26327">
        <w:rPr>
          <w:rFonts w:ascii="Times New Roman" w:hAnsi="Times New Roman"/>
          <w:bCs/>
          <w:i/>
          <w:sz w:val="22"/>
          <w:szCs w:val="22"/>
          <w:lang w:val="es-ES_tradnl"/>
        </w:rPr>
        <w:t xml:space="preserve">nos que no lo poseen es del 62% y </w:t>
      </w:r>
      <w:r w:rsidR="009F00B1" w:rsidRPr="00B26327">
        <w:rPr>
          <w:rFonts w:ascii="Times New Roman" w:hAnsi="Times New Roman"/>
          <w:bCs/>
          <w:i/>
          <w:sz w:val="22"/>
          <w:szCs w:val="22"/>
          <w:lang w:val="es-ES_tradnl"/>
        </w:rPr>
        <w:t xml:space="preserve">que el terreno </w:t>
      </w:r>
      <w:r w:rsidR="009F4A69" w:rsidRPr="00B26327">
        <w:rPr>
          <w:rFonts w:ascii="Times New Roman" w:hAnsi="Times New Roman"/>
          <w:bCs/>
          <w:i/>
          <w:sz w:val="22"/>
          <w:szCs w:val="22"/>
          <w:lang w:val="es-ES_tradnl"/>
        </w:rPr>
        <w:t>posee cloaca</w:t>
      </w:r>
      <w:r w:rsidR="009F00B1" w:rsidRPr="00B26327">
        <w:rPr>
          <w:rFonts w:ascii="Times New Roman" w:hAnsi="Times New Roman"/>
          <w:bCs/>
          <w:i/>
          <w:sz w:val="22"/>
          <w:szCs w:val="22"/>
          <w:lang w:val="es-ES_tradnl"/>
        </w:rPr>
        <w:t>s</w:t>
      </w:r>
      <w:r w:rsidR="00F37186" w:rsidRPr="00B26327">
        <w:rPr>
          <w:rFonts w:ascii="Times New Roman" w:hAnsi="Times New Roman"/>
          <w:bCs/>
          <w:i/>
          <w:sz w:val="22"/>
          <w:szCs w:val="22"/>
          <w:lang w:val="es-ES_tradnl"/>
        </w:rPr>
        <w:t xml:space="preserve"> el</w:t>
      </w:r>
      <w:r w:rsidR="009F4A69" w:rsidRPr="00B26327">
        <w:rPr>
          <w:rFonts w:ascii="Times New Roman" w:hAnsi="Times New Roman"/>
          <w:bCs/>
          <w:i/>
          <w:sz w:val="22"/>
          <w:szCs w:val="22"/>
          <w:lang w:val="es-ES_tradnl"/>
        </w:rPr>
        <w:t xml:space="preserve"> aumento del precio del metro cuadrado </w:t>
      </w:r>
      <w:r w:rsidR="00F37186" w:rsidRPr="00B26327">
        <w:rPr>
          <w:rFonts w:ascii="Times New Roman" w:hAnsi="Times New Roman"/>
          <w:bCs/>
          <w:i/>
          <w:sz w:val="22"/>
          <w:szCs w:val="22"/>
          <w:lang w:val="es-ES_tradnl"/>
        </w:rPr>
        <w:t xml:space="preserve">es </w:t>
      </w:r>
      <w:r w:rsidR="009F4A69" w:rsidRPr="00B26327">
        <w:rPr>
          <w:rFonts w:ascii="Times New Roman" w:hAnsi="Times New Roman"/>
          <w:bCs/>
          <w:i/>
          <w:sz w:val="22"/>
          <w:szCs w:val="22"/>
          <w:lang w:val="es-ES_tradnl"/>
        </w:rPr>
        <w:t xml:space="preserve">del 26% respecto de los que carecen de </w:t>
      </w:r>
      <w:r w:rsidR="00F2124C" w:rsidRPr="00B26327">
        <w:rPr>
          <w:rFonts w:ascii="Times New Roman" w:hAnsi="Times New Roman"/>
          <w:bCs/>
          <w:i/>
          <w:sz w:val="22"/>
          <w:szCs w:val="22"/>
          <w:lang w:val="es-ES_tradnl"/>
        </w:rPr>
        <w:t>dicha infraestructura</w:t>
      </w:r>
      <w:r w:rsidR="009F4A69" w:rsidRPr="00B26327">
        <w:rPr>
          <w:rFonts w:ascii="Times New Roman" w:hAnsi="Times New Roman"/>
          <w:bCs/>
          <w:sz w:val="22"/>
          <w:szCs w:val="22"/>
          <w:lang w:val="es-ES_tradnl"/>
        </w:rPr>
        <w:t>.</w:t>
      </w:r>
      <w:r w:rsidR="00B26327">
        <w:rPr>
          <w:rFonts w:ascii="Times New Roman" w:hAnsi="Times New Roman"/>
          <w:bCs/>
          <w:sz w:val="22"/>
          <w:szCs w:val="22"/>
          <w:lang w:val="es-ES_tradnl"/>
        </w:rPr>
        <w:t xml:space="preserve"> Similarmente, en la </w:t>
      </w:r>
      <w:r w:rsidR="00B26327" w:rsidRPr="00B26327">
        <w:rPr>
          <w:rFonts w:ascii="Times New Roman" w:hAnsi="Times New Roman"/>
          <w:bCs/>
          <w:sz w:val="22"/>
          <w:szCs w:val="22"/>
          <w:lang w:val="es-ES_tradnl"/>
        </w:rPr>
        <w:t xml:space="preserve">evaluación del impacto del Programa de Mejoramiento de Barrios </w:t>
      </w:r>
      <w:r w:rsidR="00B26327">
        <w:rPr>
          <w:rFonts w:ascii="Times New Roman" w:hAnsi="Times New Roman"/>
          <w:bCs/>
          <w:sz w:val="22"/>
          <w:szCs w:val="22"/>
          <w:lang w:val="es-ES_tradnl"/>
        </w:rPr>
        <w:t>(</w:t>
      </w:r>
      <w:r w:rsidR="00B26327" w:rsidRPr="00B26327">
        <w:rPr>
          <w:rFonts w:ascii="Times New Roman" w:hAnsi="Times New Roman"/>
          <w:bCs/>
          <w:sz w:val="22"/>
          <w:szCs w:val="22"/>
          <w:lang w:val="es-ES_tradnl"/>
        </w:rPr>
        <w:t xml:space="preserve">UR-L1009) que incluía inversiones similares a las </w:t>
      </w:r>
      <w:r w:rsidR="00B26327">
        <w:rPr>
          <w:rFonts w:ascii="Times New Roman" w:hAnsi="Times New Roman"/>
          <w:bCs/>
          <w:sz w:val="22"/>
          <w:szCs w:val="22"/>
          <w:lang w:val="es-ES_tradnl"/>
        </w:rPr>
        <w:t>d</w:t>
      </w:r>
      <w:r w:rsidR="00B26327" w:rsidRPr="00B26327">
        <w:rPr>
          <w:rFonts w:ascii="Times New Roman" w:hAnsi="Times New Roman"/>
          <w:bCs/>
          <w:sz w:val="22"/>
          <w:szCs w:val="22"/>
          <w:lang w:val="es-ES_tradnl"/>
        </w:rPr>
        <w:t>el presente programa</w:t>
      </w:r>
      <w:r w:rsidR="00B26327">
        <w:rPr>
          <w:rFonts w:ascii="Times New Roman" w:hAnsi="Times New Roman"/>
          <w:bCs/>
          <w:sz w:val="22"/>
          <w:szCs w:val="22"/>
          <w:lang w:val="es-ES_tradnl"/>
        </w:rPr>
        <w:t>,</w:t>
      </w:r>
      <w:r w:rsidR="00B26327" w:rsidRPr="00B26327">
        <w:rPr>
          <w:rFonts w:ascii="Times New Roman" w:hAnsi="Times New Roman"/>
          <w:bCs/>
          <w:sz w:val="22"/>
          <w:szCs w:val="22"/>
          <w:lang w:val="es-ES_tradnl"/>
        </w:rPr>
        <w:t xml:space="preserve"> se estimó </w:t>
      </w:r>
      <w:r w:rsidR="00B26327">
        <w:rPr>
          <w:rFonts w:ascii="Times New Roman" w:hAnsi="Times New Roman"/>
          <w:bCs/>
          <w:sz w:val="22"/>
          <w:szCs w:val="22"/>
          <w:lang w:val="es-ES_tradnl"/>
        </w:rPr>
        <w:t xml:space="preserve">en base a </w:t>
      </w:r>
      <w:r w:rsidR="00B26327" w:rsidRPr="00B26327">
        <w:rPr>
          <w:rFonts w:ascii="Times New Roman" w:hAnsi="Times New Roman"/>
          <w:bCs/>
          <w:sz w:val="22"/>
          <w:szCs w:val="22"/>
          <w:lang w:val="es-ES_tradnl"/>
        </w:rPr>
        <w:t>un</w:t>
      </w:r>
      <w:r w:rsidR="00B26327">
        <w:rPr>
          <w:rFonts w:ascii="Times New Roman" w:hAnsi="Times New Roman"/>
          <w:bCs/>
          <w:sz w:val="22"/>
          <w:szCs w:val="22"/>
          <w:lang w:val="es-ES_tradnl"/>
        </w:rPr>
        <w:t>a función de precios hedónicos</w:t>
      </w:r>
      <w:r w:rsidR="00B26327" w:rsidRPr="00B26327">
        <w:rPr>
          <w:rFonts w:ascii="Times New Roman" w:hAnsi="Times New Roman"/>
          <w:bCs/>
          <w:sz w:val="22"/>
          <w:szCs w:val="22"/>
          <w:lang w:val="es-ES_tradnl"/>
        </w:rPr>
        <w:t xml:space="preserve"> que la aplicación </w:t>
      </w:r>
      <w:r w:rsidR="00B26327" w:rsidRPr="00B26327">
        <w:rPr>
          <w:rFonts w:ascii="Times New Roman" w:hAnsi="Times New Roman"/>
          <w:bCs/>
          <w:i/>
          <w:sz w:val="22"/>
          <w:szCs w:val="22"/>
          <w:lang w:val="es-ES_tradnl"/>
        </w:rPr>
        <w:t>del paquete completo de obras (incluida titulación de predios) se traduciría en un incremento de 154% en el valor de las propiedades</w:t>
      </w:r>
      <w:r w:rsidR="00B26327" w:rsidRPr="00B26327">
        <w:rPr>
          <w:rFonts w:ascii="Times New Roman" w:hAnsi="Times New Roman"/>
          <w:bCs/>
          <w:sz w:val="22"/>
          <w:szCs w:val="22"/>
          <w:lang w:val="es-ES_tradnl"/>
        </w:rPr>
        <w:t xml:space="preserve"> (Cuenin, 2009).</w:t>
      </w:r>
    </w:p>
    <w:p w:rsidR="00A01FA1" w:rsidRDefault="00A01FA1" w:rsidP="00A01FA1">
      <w:pPr>
        <w:pStyle w:val="ListParagraph"/>
        <w:rPr>
          <w:rFonts w:ascii="Times New Roman" w:hAnsi="Times New Roman"/>
          <w:bCs/>
          <w:sz w:val="22"/>
          <w:szCs w:val="22"/>
          <w:lang w:val="es-ES_tradnl"/>
        </w:rPr>
      </w:pPr>
    </w:p>
    <w:p w:rsidR="00C41F78" w:rsidRPr="000F5A9B" w:rsidRDefault="006814A2" w:rsidP="00C41F78">
      <w:pPr>
        <w:numPr>
          <w:ilvl w:val="1"/>
          <w:numId w:val="10"/>
        </w:numPr>
        <w:autoSpaceDE w:val="0"/>
        <w:autoSpaceDN w:val="0"/>
        <w:adjustRightInd w:val="0"/>
        <w:jc w:val="both"/>
        <w:rPr>
          <w:rFonts w:ascii="Times New Roman" w:hAnsi="Times New Roman"/>
          <w:bCs/>
          <w:sz w:val="22"/>
          <w:szCs w:val="22"/>
          <w:lang w:val="es-ES_tradnl"/>
        </w:rPr>
      </w:pPr>
      <w:r w:rsidRPr="000F5A9B">
        <w:rPr>
          <w:rFonts w:ascii="Times New Roman" w:hAnsi="Times New Roman"/>
          <w:bCs/>
          <w:sz w:val="22"/>
          <w:szCs w:val="22"/>
          <w:lang w:val="es-ES_tradnl"/>
        </w:rPr>
        <w:t>En función de lo anterior, l</w:t>
      </w:r>
      <w:r w:rsidR="00B4427A" w:rsidRPr="000F5A9B">
        <w:rPr>
          <w:rFonts w:ascii="Times New Roman" w:hAnsi="Times New Roman"/>
          <w:bCs/>
          <w:sz w:val="22"/>
          <w:szCs w:val="22"/>
          <w:lang w:val="es-ES_tradnl"/>
        </w:rPr>
        <w:t>a adopción de los valores</w:t>
      </w:r>
      <w:r w:rsidR="00E619E0" w:rsidRPr="000F5A9B">
        <w:rPr>
          <w:rFonts w:ascii="Times New Roman" w:hAnsi="Times New Roman"/>
          <w:bCs/>
          <w:sz w:val="22"/>
          <w:szCs w:val="22"/>
          <w:lang w:val="es-ES_tradnl"/>
        </w:rPr>
        <w:t xml:space="preserve"> de incremento del precio del inmueble del 10% promedio para cada elemento de infraestructura</w:t>
      </w:r>
      <w:r w:rsidR="00482964">
        <w:rPr>
          <w:rFonts w:ascii="Times New Roman" w:hAnsi="Times New Roman"/>
          <w:bCs/>
          <w:sz w:val="22"/>
          <w:szCs w:val="22"/>
          <w:lang w:val="es-ES_tradnl"/>
        </w:rPr>
        <w:t>,</w:t>
      </w:r>
      <w:r w:rsidR="00E619E0" w:rsidRPr="000F5A9B">
        <w:rPr>
          <w:rFonts w:ascii="Times New Roman" w:hAnsi="Times New Roman"/>
          <w:bCs/>
          <w:sz w:val="22"/>
          <w:szCs w:val="22"/>
          <w:lang w:val="es-ES_tradnl"/>
        </w:rPr>
        <w:t xml:space="preserve"> s</w:t>
      </w:r>
      <w:r w:rsidRPr="000F5A9B">
        <w:rPr>
          <w:rFonts w:ascii="Times New Roman" w:hAnsi="Times New Roman"/>
          <w:bCs/>
          <w:sz w:val="22"/>
          <w:szCs w:val="22"/>
          <w:lang w:val="es-ES_tradnl"/>
        </w:rPr>
        <w:t>upone</w:t>
      </w:r>
      <w:r w:rsidR="00E619E0" w:rsidRPr="000F5A9B">
        <w:rPr>
          <w:rFonts w:ascii="Times New Roman" w:hAnsi="Times New Roman"/>
          <w:bCs/>
          <w:sz w:val="22"/>
          <w:szCs w:val="22"/>
          <w:lang w:val="es-ES_tradnl"/>
        </w:rPr>
        <w:t xml:space="preserve"> una estimación conservadora de los beneficios de las intervenciones propuesta</w:t>
      </w:r>
      <w:r w:rsidRPr="000F5A9B">
        <w:rPr>
          <w:rFonts w:ascii="Times New Roman" w:hAnsi="Times New Roman"/>
          <w:bCs/>
          <w:sz w:val="22"/>
          <w:szCs w:val="22"/>
          <w:lang w:val="es-ES_tradnl"/>
        </w:rPr>
        <w:t>s</w:t>
      </w:r>
      <w:r w:rsidR="00E619E0" w:rsidRPr="000F5A9B">
        <w:rPr>
          <w:rFonts w:ascii="Times New Roman" w:hAnsi="Times New Roman"/>
          <w:bCs/>
          <w:sz w:val="22"/>
          <w:szCs w:val="22"/>
          <w:lang w:val="es-ES_tradnl"/>
        </w:rPr>
        <w:t xml:space="preserve"> en la muestra de proyectos.</w:t>
      </w:r>
      <w:r w:rsidR="000F5A9B" w:rsidRPr="000F5A9B">
        <w:rPr>
          <w:rFonts w:ascii="Times New Roman" w:hAnsi="Times New Roman"/>
          <w:bCs/>
          <w:sz w:val="22"/>
          <w:szCs w:val="22"/>
          <w:lang w:val="es-ES_tradnl"/>
        </w:rPr>
        <w:t xml:space="preserve"> </w:t>
      </w:r>
      <w:r w:rsidR="00482964">
        <w:rPr>
          <w:rFonts w:ascii="Times New Roman" w:hAnsi="Times New Roman"/>
          <w:bCs/>
          <w:sz w:val="22"/>
          <w:szCs w:val="22"/>
          <w:lang w:val="es-ES_tradnl"/>
        </w:rPr>
        <w:t>L</w:t>
      </w:r>
      <w:r w:rsidR="00C41F78" w:rsidRPr="000F5A9B">
        <w:rPr>
          <w:rFonts w:ascii="Times New Roman" w:hAnsi="Times New Roman"/>
          <w:bCs/>
          <w:sz w:val="22"/>
          <w:szCs w:val="22"/>
          <w:lang w:val="es-ES_tradnl"/>
        </w:rPr>
        <w:t xml:space="preserve">a valoración predial estimada </w:t>
      </w:r>
      <w:r w:rsidR="00482964">
        <w:rPr>
          <w:rFonts w:ascii="Times New Roman" w:hAnsi="Times New Roman"/>
          <w:bCs/>
          <w:sz w:val="22"/>
          <w:szCs w:val="22"/>
          <w:lang w:val="es-ES_tradnl"/>
        </w:rPr>
        <w:t xml:space="preserve">resulta también </w:t>
      </w:r>
      <w:r w:rsidR="000F5A9B">
        <w:rPr>
          <w:rFonts w:ascii="Times New Roman" w:hAnsi="Times New Roman"/>
          <w:bCs/>
          <w:sz w:val="22"/>
          <w:szCs w:val="22"/>
          <w:lang w:val="es-ES_tradnl"/>
        </w:rPr>
        <w:t>inferior a</w:t>
      </w:r>
      <w:r w:rsidR="00482964">
        <w:rPr>
          <w:rFonts w:ascii="Times New Roman" w:hAnsi="Times New Roman"/>
          <w:bCs/>
          <w:sz w:val="22"/>
          <w:szCs w:val="22"/>
          <w:lang w:val="es-ES_tradnl"/>
        </w:rPr>
        <w:t xml:space="preserve"> </w:t>
      </w:r>
      <w:r w:rsidR="00C41F78" w:rsidRPr="000F5A9B">
        <w:rPr>
          <w:rFonts w:ascii="Times New Roman" w:hAnsi="Times New Roman"/>
          <w:bCs/>
          <w:sz w:val="22"/>
          <w:szCs w:val="22"/>
          <w:lang w:val="es-ES_tradnl"/>
        </w:rPr>
        <w:t>l</w:t>
      </w:r>
      <w:r w:rsidR="00482964">
        <w:rPr>
          <w:rFonts w:ascii="Times New Roman" w:hAnsi="Times New Roman"/>
          <w:bCs/>
          <w:sz w:val="22"/>
          <w:szCs w:val="22"/>
          <w:lang w:val="es-ES_tradnl"/>
        </w:rPr>
        <w:t>a</w:t>
      </w:r>
      <w:r w:rsidR="00C41F78" w:rsidRPr="000F5A9B">
        <w:rPr>
          <w:rFonts w:ascii="Times New Roman" w:hAnsi="Times New Roman"/>
          <w:bCs/>
          <w:sz w:val="22"/>
          <w:szCs w:val="22"/>
          <w:lang w:val="es-ES_tradnl"/>
        </w:rPr>
        <w:t xml:space="preserve"> </w:t>
      </w:r>
      <w:r w:rsidR="00482964">
        <w:rPr>
          <w:rFonts w:ascii="Times New Roman" w:hAnsi="Times New Roman"/>
          <w:bCs/>
          <w:sz w:val="22"/>
          <w:szCs w:val="22"/>
          <w:lang w:val="es-ES_tradnl"/>
        </w:rPr>
        <w:t xml:space="preserve">experimentada </w:t>
      </w:r>
      <w:r w:rsidR="00C41F78" w:rsidRPr="000F5A9B">
        <w:rPr>
          <w:rFonts w:ascii="Times New Roman" w:hAnsi="Times New Roman"/>
          <w:bCs/>
          <w:sz w:val="22"/>
          <w:szCs w:val="22"/>
          <w:lang w:val="es-ES_tradnl"/>
        </w:rPr>
        <w:t>en proyectos similares</w:t>
      </w:r>
      <w:r w:rsidR="00482964">
        <w:rPr>
          <w:rFonts w:ascii="Times New Roman" w:hAnsi="Times New Roman"/>
          <w:bCs/>
          <w:sz w:val="22"/>
          <w:szCs w:val="22"/>
          <w:lang w:val="es-ES_tradnl"/>
        </w:rPr>
        <w:t>,</w:t>
      </w:r>
      <w:r w:rsidR="00C41F78" w:rsidRPr="000F5A9B">
        <w:rPr>
          <w:rFonts w:ascii="Times New Roman" w:hAnsi="Times New Roman"/>
          <w:bCs/>
          <w:sz w:val="22"/>
          <w:szCs w:val="22"/>
          <w:lang w:val="es-ES_tradnl"/>
        </w:rPr>
        <w:t xml:space="preserve"> desarrollados con el apoyo del BID</w:t>
      </w:r>
      <w:r w:rsidR="00482964">
        <w:rPr>
          <w:rFonts w:ascii="Times New Roman" w:hAnsi="Times New Roman"/>
          <w:bCs/>
          <w:sz w:val="22"/>
          <w:szCs w:val="22"/>
          <w:lang w:val="es-ES_tradnl"/>
        </w:rPr>
        <w:t>,</w:t>
      </w:r>
      <w:r w:rsidR="00C41F78" w:rsidRPr="000F5A9B">
        <w:rPr>
          <w:rFonts w:ascii="Times New Roman" w:hAnsi="Times New Roman"/>
          <w:bCs/>
          <w:sz w:val="22"/>
          <w:szCs w:val="22"/>
          <w:lang w:val="es-ES_tradnl"/>
        </w:rPr>
        <w:t xml:space="preserve"> en otros países</w:t>
      </w:r>
      <w:r w:rsidR="000F5A9B">
        <w:rPr>
          <w:rFonts w:ascii="Times New Roman" w:hAnsi="Times New Roman"/>
          <w:bCs/>
          <w:sz w:val="22"/>
          <w:szCs w:val="22"/>
          <w:lang w:val="es-ES_tradnl"/>
        </w:rPr>
        <w:t xml:space="preserve"> de la región</w:t>
      </w:r>
      <w:r w:rsidR="00C41F78" w:rsidRPr="000F5A9B">
        <w:rPr>
          <w:rFonts w:ascii="Times New Roman" w:hAnsi="Times New Roman"/>
          <w:bCs/>
          <w:sz w:val="22"/>
          <w:szCs w:val="22"/>
          <w:lang w:val="es-ES_tradnl"/>
        </w:rPr>
        <w:t>. En el caso del proyecto BR-0250 los beneficios económicos se estimaron con base en la evolución esperada de los precios de las propiedades en el área</w:t>
      </w:r>
      <w:r w:rsidR="003F4DBD">
        <w:rPr>
          <w:rFonts w:ascii="Times New Roman" w:hAnsi="Times New Roman"/>
          <w:bCs/>
          <w:sz w:val="22"/>
          <w:szCs w:val="22"/>
          <w:lang w:val="es-ES_tradnl"/>
        </w:rPr>
        <w:t>,</w:t>
      </w:r>
      <w:r w:rsidR="00C41F78" w:rsidRPr="000F5A9B">
        <w:rPr>
          <w:rFonts w:ascii="Times New Roman" w:hAnsi="Times New Roman"/>
          <w:bCs/>
          <w:sz w:val="22"/>
          <w:szCs w:val="22"/>
          <w:lang w:val="es-ES_tradnl"/>
        </w:rPr>
        <w:t xml:space="preserve"> de</w:t>
      </w:r>
      <w:r w:rsidR="003F4DBD">
        <w:rPr>
          <w:rFonts w:ascii="Times New Roman" w:hAnsi="Times New Roman"/>
          <w:bCs/>
          <w:sz w:val="22"/>
          <w:szCs w:val="22"/>
          <w:lang w:val="es-ES_tradnl"/>
        </w:rPr>
        <w:t>l</w:t>
      </w:r>
      <w:r w:rsidR="00C41F78" w:rsidRPr="000F5A9B">
        <w:rPr>
          <w:rFonts w:ascii="Times New Roman" w:hAnsi="Times New Roman"/>
          <w:bCs/>
          <w:sz w:val="22"/>
          <w:szCs w:val="22"/>
          <w:lang w:val="es-ES_tradnl"/>
        </w:rPr>
        <w:t xml:space="preserve"> 170%. En Uruguay, </w:t>
      </w:r>
      <w:r w:rsidR="00482964">
        <w:rPr>
          <w:rFonts w:ascii="Times New Roman" w:hAnsi="Times New Roman"/>
          <w:bCs/>
          <w:sz w:val="22"/>
          <w:szCs w:val="22"/>
          <w:lang w:val="es-ES_tradnl"/>
        </w:rPr>
        <w:t>en</w:t>
      </w:r>
      <w:r w:rsidR="00C41F78" w:rsidRPr="000F5A9B">
        <w:rPr>
          <w:rFonts w:ascii="Times New Roman" w:hAnsi="Times New Roman"/>
          <w:bCs/>
          <w:sz w:val="22"/>
          <w:szCs w:val="22"/>
          <w:lang w:val="es-ES_tradnl"/>
        </w:rPr>
        <w:t xml:space="preserve"> el proyecto UR-L1009 (Programa de Mejoramiento de Barrios), los beneficios económicos se calcularon sobre la base de la valorización esperada de las propiedades afectadas (directa e indirectamente) por las intervenciones del programa y se obtuvo que la aplicación del paquete completo de obras se traduciría en un incremento de 154% en el valor de las propiedades (Cuenin, 2009).</w:t>
      </w:r>
    </w:p>
    <w:p w:rsidR="006814A2" w:rsidRDefault="006814A2" w:rsidP="006814A2">
      <w:pPr>
        <w:pStyle w:val="ListParagraph"/>
        <w:rPr>
          <w:rFonts w:ascii="Times New Roman" w:hAnsi="Times New Roman"/>
          <w:bCs/>
          <w:sz w:val="22"/>
          <w:szCs w:val="22"/>
          <w:lang w:val="es-ES_tradnl"/>
        </w:rPr>
      </w:pPr>
    </w:p>
    <w:p w:rsidR="008C2CE2" w:rsidRDefault="00DB78E5" w:rsidP="005B6D6C">
      <w:pPr>
        <w:numPr>
          <w:ilvl w:val="1"/>
          <w:numId w:val="10"/>
        </w:numPr>
        <w:autoSpaceDE w:val="0"/>
        <w:autoSpaceDN w:val="0"/>
        <w:adjustRightInd w:val="0"/>
        <w:jc w:val="both"/>
        <w:rPr>
          <w:rFonts w:ascii="Times New Roman" w:hAnsi="Times New Roman"/>
          <w:bCs/>
          <w:sz w:val="22"/>
          <w:szCs w:val="22"/>
          <w:lang w:val="es-ES_tradnl"/>
        </w:rPr>
      </w:pPr>
      <w:r>
        <w:rPr>
          <w:rFonts w:ascii="Times New Roman" w:hAnsi="Times New Roman"/>
          <w:bCs/>
          <w:sz w:val="22"/>
          <w:szCs w:val="22"/>
          <w:lang w:val="es-ES_tradnl"/>
        </w:rPr>
        <w:t xml:space="preserve">Para el cálculo del valor </w:t>
      </w:r>
      <w:r w:rsidR="00482964">
        <w:rPr>
          <w:rFonts w:ascii="Times New Roman" w:hAnsi="Times New Roman"/>
          <w:bCs/>
          <w:sz w:val="22"/>
          <w:szCs w:val="22"/>
          <w:lang w:val="es-ES_tradnl"/>
        </w:rPr>
        <w:t>inmobiliario</w:t>
      </w:r>
      <w:r>
        <w:rPr>
          <w:rFonts w:ascii="Times New Roman" w:hAnsi="Times New Roman"/>
          <w:bCs/>
          <w:sz w:val="22"/>
          <w:szCs w:val="22"/>
          <w:lang w:val="es-ES_tradnl"/>
        </w:rPr>
        <w:t xml:space="preserve">, sobre los cuales se computara el beneficio, se definió un área de influencia directa </w:t>
      </w:r>
      <w:r w:rsidR="00C06727">
        <w:rPr>
          <w:rFonts w:ascii="Times New Roman" w:hAnsi="Times New Roman"/>
          <w:bCs/>
          <w:sz w:val="22"/>
          <w:szCs w:val="22"/>
          <w:lang w:val="es-ES_tradnl"/>
        </w:rPr>
        <w:t xml:space="preserve">que abarca a la totalidad de los inmuebles frentistas </w:t>
      </w:r>
      <w:r w:rsidR="00C06727">
        <w:rPr>
          <w:rFonts w:ascii="Times New Roman" w:hAnsi="Times New Roman"/>
          <w:bCs/>
          <w:sz w:val="22"/>
          <w:szCs w:val="22"/>
          <w:lang w:val="es-ES_tradnl"/>
        </w:rPr>
        <w:lastRenderedPageBreak/>
        <w:t>a la obras de infraestructura y un área de influencia indirecta que se integra por la superficie de los inmuebles que se encuentran a no mas de 150 metros de las obras</w:t>
      </w:r>
      <w:r w:rsidR="003D5119">
        <w:rPr>
          <w:rFonts w:ascii="Times New Roman" w:hAnsi="Times New Roman"/>
          <w:bCs/>
          <w:sz w:val="22"/>
          <w:szCs w:val="22"/>
          <w:lang w:val="es-ES_tradnl"/>
        </w:rPr>
        <w:t xml:space="preserve"> </w:t>
      </w:r>
      <w:r w:rsidR="003D5119" w:rsidRPr="00BA1A3A">
        <w:rPr>
          <w:rFonts w:ascii="Times New Roman" w:hAnsi="Times New Roman"/>
          <w:bCs/>
          <w:sz w:val="22"/>
          <w:szCs w:val="22"/>
          <w:lang w:val="es-ES_tradnl"/>
        </w:rPr>
        <w:t>siempre que no dispusieran ya de</w:t>
      </w:r>
      <w:r w:rsidR="00BA1A3A">
        <w:rPr>
          <w:rFonts w:ascii="Times New Roman" w:hAnsi="Times New Roman"/>
          <w:bCs/>
          <w:sz w:val="22"/>
          <w:szCs w:val="22"/>
          <w:lang w:val="es-ES_tradnl"/>
        </w:rPr>
        <w:t xml:space="preserve">l </w:t>
      </w:r>
      <w:r w:rsidR="003D5119" w:rsidRPr="00BA1A3A">
        <w:rPr>
          <w:rFonts w:ascii="Times New Roman" w:hAnsi="Times New Roman"/>
          <w:bCs/>
          <w:sz w:val="22"/>
          <w:szCs w:val="22"/>
          <w:lang w:val="es-ES_tradnl"/>
        </w:rPr>
        <w:t>servicio</w:t>
      </w:r>
      <w:r w:rsidR="00BA1A3A">
        <w:rPr>
          <w:rFonts w:ascii="Times New Roman" w:hAnsi="Times New Roman"/>
          <w:bCs/>
          <w:sz w:val="22"/>
          <w:szCs w:val="22"/>
          <w:lang w:val="es-ES_tradnl"/>
        </w:rPr>
        <w:t xml:space="preserve"> a proveer</w:t>
      </w:r>
      <w:r w:rsidR="006678A4">
        <w:rPr>
          <w:rStyle w:val="FootnoteReference"/>
          <w:rFonts w:ascii="Times New Roman" w:hAnsi="Times New Roman"/>
          <w:bCs/>
          <w:sz w:val="22"/>
          <w:szCs w:val="22"/>
          <w:lang w:val="es-ES_tradnl"/>
        </w:rPr>
        <w:footnoteReference w:id="5"/>
      </w:r>
      <w:r w:rsidR="002343B5">
        <w:rPr>
          <w:rFonts w:ascii="Times New Roman" w:hAnsi="Times New Roman"/>
          <w:bCs/>
          <w:sz w:val="22"/>
          <w:szCs w:val="22"/>
          <w:lang w:val="es-ES_tradnl"/>
        </w:rPr>
        <w:t>.</w:t>
      </w:r>
      <w:r w:rsidR="00C06727">
        <w:rPr>
          <w:rFonts w:ascii="Times New Roman" w:hAnsi="Times New Roman"/>
          <w:bCs/>
          <w:sz w:val="22"/>
          <w:szCs w:val="22"/>
          <w:lang w:val="es-ES_tradnl"/>
        </w:rPr>
        <w:t xml:space="preserve"> En este último caso la valoración promedio se supuso del </w:t>
      </w:r>
      <w:r w:rsidR="00D72F01">
        <w:rPr>
          <w:rFonts w:ascii="Times New Roman" w:hAnsi="Times New Roman"/>
          <w:bCs/>
          <w:sz w:val="22"/>
          <w:szCs w:val="22"/>
          <w:lang w:val="es-ES_tradnl"/>
        </w:rPr>
        <w:t>25</w:t>
      </w:r>
      <w:r w:rsidR="00C06727">
        <w:rPr>
          <w:rFonts w:ascii="Times New Roman" w:hAnsi="Times New Roman"/>
          <w:bCs/>
          <w:sz w:val="22"/>
          <w:szCs w:val="22"/>
          <w:lang w:val="es-ES_tradnl"/>
        </w:rPr>
        <w:t>% de la que obtendrían los frentistas.</w:t>
      </w:r>
      <w:r w:rsidR="005B6D6C">
        <w:rPr>
          <w:rFonts w:ascii="Times New Roman" w:hAnsi="Times New Roman"/>
          <w:bCs/>
          <w:sz w:val="22"/>
          <w:szCs w:val="22"/>
          <w:lang w:val="es-ES_tradnl"/>
        </w:rPr>
        <w:t xml:space="preserve"> Los datos de cantidad de inmuebles, superficie </w:t>
      </w:r>
      <w:r w:rsidR="006678A4">
        <w:rPr>
          <w:rFonts w:ascii="Times New Roman" w:hAnsi="Times New Roman"/>
          <w:bCs/>
          <w:sz w:val="22"/>
          <w:szCs w:val="22"/>
          <w:lang w:val="es-ES_tradnl"/>
        </w:rPr>
        <w:t xml:space="preserve">total y </w:t>
      </w:r>
      <w:r w:rsidR="002209DE">
        <w:rPr>
          <w:rFonts w:ascii="Times New Roman" w:hAnsi="Times New Roman"/>
          <w:bCs/>
          <w:sz w:val="22"/>
          <w:szCs w:val="22"/>
          <w:lang w:val="es-ES_tradnl"/>
        </w:rPr>
        <w:t xml:space="preserve">construida </w:t>
      </w:r>
      <w:r w:rsidR="005B6D6C">
        <w:rPr>
          <w:rFonts w:ascii="Times New Roman" w:hAnsi="Times New Roman"/>
          <w:bCs/>
          <w:sz w:val="22"/>
          <w:szCs w:val="22"/>
          <w:lang w:val="es-ES_tradnl"/>
        </w:rPr>
        <w:t>fueron provistos por los Municipios solicitantes de los proyectos en base a los catastros m</w:t>
      </w:r>
      <w:r w:rsidR="005B6D6C" w:rsidRPr="005B6D6C">
        <w:rPr>
          <w:rFonts w:ascii="Times New Roman" w:hAnsi="Times New Roman"/>
          <w:bCs/>
          <w:sz w:val="22"/>
          <w:szCs w:val="22"/>
          <w:lang w:val="es-ES_tradnl"/>
        </w:rPr>
        <w:t>unicipal</w:t>
      </w:r>
      <w:r w:rsidR="005B6D6C">
        <w:rPr>
          <w:rFonts w:ascii="Times New Roman" w:hAnsi="Times New Roman"/>
          <w:bCs/>
          <w:sz w:val="22"/>
          <w:szCs w:val="22"/>
          <w:lang w:val="es-ES_tradnl"/>
        </w:rPr>
        <w:t xml:space="preserve">es y su verificación a través de </w:t>
      </w:r>
      <w:r w:rsidR="002209DE">
        <w:rPr>
          <w:rFonts w:ascii="Times New Roman" w:hAnsi="Times New Roman"/>
          <w:bCs/>
          <w:sz w:val="22"/>
          <w:szCs w:val="22"/>
          <w:lang w:val="es-ES_tradnl"/>
        </w:rPr>
        <w:t>“</w:t>
      </w:r>
      <w:r w:rsidR="00BA1A3A">
        <w:rPr>
          <w:rFonts w:ascii="Times New Roman" w:hAnsi="Times New Roman"/>
          <w:bCs/>
          <w:sz w:val="22"/>
          <w:szCs w:val="22"/>
          <w:lang w:val="es-ES_tradnl"/>
        </w:rPr>
        <w:t>Google earth</w:t>
      </w:r>
      <w:r w:rsidR="002209DE">
        <w:rPr>
          <w:rFonts w:ascii="Times New Roman" w:hAnsi="Times New Roman"/>
          <w:bCs/>
          <w:sz w:val="22"/>
          <w:szCs w:val="22"/>
          <w:lang w:val="es-ES_tradnl"/>
        </w:rPr>
        <w:t xml:space="preserve">”. </w:t>
      </w:r>
    </w:p>
    <w:p w:rsidR="008C2CE2" w:rsidRDefault="008C2CE2" w:rsidP="008C2CE2">
      <w:pPr>
        <w:pStyle w:val="ListParagraph"/>
        <w:rPr>
          <w:rFonts w:ascii="Times New Roman" w:hAnsi="Times New Roman"/>
          <w:bCs/>
          <w:sz w:val="22"/>
          <w:szCs w:val="22"/>
          <w:lang w:val="es-ES_tradnl"/>
        </w:rPr>
      </w:pPr>
    </w:p>
    <w:p w:rsidR="008C2CE2" w:rsidRPr="008C2CE2" w:rsidRDefault="008C2CE2" w:rsidP="008C2CE2">
      <w:pPr>
        <w:numPr>
          <w:ilvl w:val="1"/>
          <w:numId w:val="10"/>
        </w:numPr>
        <w:autoSpaceDE w:val="0"/>
        <w:autoSpaceDN w:val="0"/>
        <w:adjustRightInd w:val="0"/>
        <w:jc w:val="both"/>
        <w:rPr>
          <w:rFonts w:ascii="Times New Roman" w:hAnsi="Times New Roman"/>
          <w:bCs/>
          <w:sz w:val="22"/>
          <w:szCs w:val="22"/>
          <w:lang w:val="es-ES_tradnl"/>
        </w:rPr>
      </w:pPr>
      <w:r w:rsidRPr="008C2CE2">
        <w:rPr>
          <w:rFonts w:ascii="Times New Roman" w:hAnsi="Times New Roman"/>
          <w:bCs/>
          <w:sz w:val="22"/>
          <w:szCs w:val="22"/>
          <w:lang w:val="es-ES_tradnl"/>
        </w:rPr>
        <w:t>El valor inmobiliario de la zona de influencia se estimó en función de los precios promedios p</w:t>
      </w:r>
      <w:r w:rsidR="002209DE" w:rsidRPr="008C2CE2">
        <w:rPr>
          <w:rFonts w:ascii="Times New Roman" w:hAnsi="Times New Roman"/>
          <w:bCs/>
          <w:sz w:val="22"/>
          <w:szCs w:val="22"/>
          <w:lang w:val="es-ES_tradnl"/>
        </w:rPr>
        <w:t>or metro cuadrado</w:t>
      </w:r>
      <w:r w:rsidRPr="008C2CE2">
        <w:rPr>
          <w:rFonts w:ascii="Times New Roman" w:hAnsi="Times New Roman"/>
          <w:bCs/>
          <w:sz w:val="22"/>
          <w:szCs w:val="22"/>
          <w:lang w:val="es-ES_tradnl"/>
        </w:rPr>
        <w:t xml:space="preserve"> relevados</w:t>
      </w:r>
      <w:r w:rsidR="008219F1">
        <w:rPr>
          <w:rFonts w:ascii="Times New Roman" w:hAnsi="Times New Roman"/>
          <w:bCs/>
          <w:sz w:val="22"/>
          <w:szCs w:val="22"/>
          <w:lang w:val="es-ES_tradnl"/>
        </w:rPr>
        <w:t>,</w:t>
      </w:r>
      <w:r w:rsidRPr="008C2CE2">
        <w:rPr>
          <w:rFonts w:ascii="Times New Roman" w:hAnsi="Times New Roman"/>
          <w:bCs/>
          <w:sz w:val="22"/>
          <w:szCs w:val="22"/>
          <w:lang w:val="es-ES_tradnl"/>
        </w:rPr>
        <w:t xml:space="preserve"> entre los meses de junio y agosto de 2012, </w:t>
      </w:r>
      <w:r w:rsidR="008219F1">
        <w:rPr>
          <w:rFonts w:ascii="Times New Roman" w:hAnsi="Times New Roman"/>
          <w:bCs/>
          <w:sz w:val="22"/>
          <w:szCs w:val="22"/>
          <w:lang w:val="es-ES_tradnl"/>
        </w:rPr>
        <w:t xml:space="preserve">a partir de </w:t>
      </w:r>
      <w:r w:rsidR="002209DE" w:rsidRPr="008C2CE2">
        <w:rPr>
          <w:rFonts w:ascii="Times New Roman" w:hAnsi="Times New Roman"/>
          <w:bCs/>
          <w:sz w:val="22"/>
          <w:szCs w:val="22"/>
          <w:lang w:val="es-ES_tradnl"/>
        </w:rPr>
        <w:t>publicaci</w:t>
      </w:r>
      <w:r w:rsidRPr="008C2CE2">
        <w:rPr>
          <w:rFonts w:ascii="Times New Roman" w:hAnsi="Times New Roman"/>
          <w:bCs/>
          <w:sz w:val="22"/>
          <w:szCs w:val="22"/>
          <w:lang w:val="es-ES_tradnl"/>
        </w:rPr>
        <w:t xml:space="preserve">ones </w:t>
      </w:r>
      <w:r w:rsidR="002209DE" w:rsidRPr="008C2CE2">
        <w:rPr>
          <w:rFonts w:ascii="Times New Roman" w:hAnsi="Times New Roman"/>
          <w:bCs/>
          <w:sz w:val="22"/>
          <w:szCs w:val="22"/>
          <w:lang w:val="es-ES_tradnl"/>
        </w:rPr>
        <w:t xml:space="preserve">o </w:t>
      </w:r>
      <w:r w:rsidRPr="008C2CE2">
        <w:rPr>
          <w:rFonts w:ascii="Times New Roman" w:hAnsi="Times New Roman"/>
          <w:bCs/>
          <w:sz w:val="22"/>
          <w:szCs w:val="22"/>
          <w:lang w:val="es-ES_tradnl"/>
        </w:rPr>
        <w:t>consultas a</w:t>
      </w:r>
      <w:r w:rsidR="002209DE" w:rsidRPr="008C2CE2">
        <w:rPr>
          <w:rFonts w:ascii="Times New Roman" w:hAnsi="Times New Roman"/>
          <w:bCs/>
          <w:sz w:val="22"/>
          <w:szCs w:val="22"/>
          <w:lang w:val="es-ES_tradnl"/>
        </w:rPr>
        <w:t xml:space="preserve"> agencias </w:t>
      </w:r>
      <w:r w:rsidRPr="008C2CE2">
        <w:rPr>
          <w:rFonts w:ascii="Times New Roman" w:hAnsi="Times New Roman"/>
          <w:bCs/>
          <w:sz w:val="22"/>
          <w:szCs w:val="22"/>
          <w:lang w:val="es-ES_tradnl"/>
        </w:rPr>
        <w:t xml:space="preserve">y operadores </w:t>
      </w:r>
      <w:r w:rsidR="002209DE" w:rsidRPr="008C2CE2">
        <w:rPr>
          <w:rFonts w:ascii="Times New Roman" w:hAnsi="Times New Roman"/>
          <w:bCs/>
          <w:sz w:val="22"/>
          <w:szCs w:val="22"/>
          <w:lang w:val="es-ES_tradnl"/>
        </w:rPr>
        <w:t>inmobiliari</w:t>
      </w:r>
      <w:r w:rsidRPr="008C2CE2">
        <w:rPr>
          <w:rFonts w:ascii="Times New Roman" w:hAnsi="Times New Roman"/>
          <w:bCs/>
          <w:sz w:val="22"/>
          <w:szCs w:val="22"/>
          <w:lang w:val="es-ES_tradnl"/>
        </w:rPr>
        <w:t>o</w:t>
      </w:r>
      <w:r w:rsidR="002209DE" w:rsidRPr="008C2CE2">
        <w:rPr>
          <w:rFonts w:ascii="Times New Roman" w:hAnsi="Times New Roman"/>
          <w:bCs/>
          <w:sz w:val="22"/>
          <w:szCs w:val="22"/>
          <w:lang w:val="es-ES_tradnl"/>
        </w:rPr>
        <w:t>s de</w:t>
      </w:r>
      <w:r w:rsidRPr="008C2CE2">
        <w:rPr>
          <w:rFonts w:ascii="Times New Roman" w:hAnsi="Times New Roman"/>
          <w:bCs/>
          <w:sz w:val="22"/>
          <w:szCs w:val="22"/>
          <w:lang w:val="es-ES_tradnl"/>
        </w:rPr>
        <w:t xml:space="preserve"> cada </w:t>
      </w:r>
      <w:r w:rsidR="002209DE" w:rsidRPr="008C2CE2">
        <w:rPr>
          <w:rFonts w:ascii="Times New Roman" w:hAnsi="Times New Roman"/>
          <w:bCs/>
          <w:sz w:val="22"/>
          <w:szCs w:val="22"/>
          <w:lang w:val="es-ES_tradnl"/>
        </w:rPr>
        <w:t>lugar</w:t>
      </w:r>
      <w:r w:rsidRPr="008C2CE2">
        <w:rPr>
          <w:rFonts w:ascii="Times New Roman" w:hAnsi="Times New Roman"/>
          <w:bCs/>
          <w:sz w:val="22"/>
          <w:szCs w:val="22"/>
          <w:lang w:val="es-ES_tradnl"/>
        </w:rPr>
        <w:t xml:space="preserve"> de intervención</w:t>
      </w:r>
      <w:r w:rsidR="002209DE" w:rsidRPr="008C2CE2">
        <w:rPr>
          <w:rFonts w:ascii="Times New Roman" w:hAnsi="Times New Roman"/>
          <w:bCs/>
          <w:sz w:val="22"/>
          <w:szCs w:val="22"/>
          <w:lang w:val="es-ES_tradnl"/>
        </w:rPr>
        <w:t xml:space="preserve">. </w:t>
      </w:r>
      <w:r w:rsidRPr="008C2CE2">
        <w:rPr>
          <w:rFonts w:ascii="Times New Roman" w:hAnsi="Times New Roman"/>
          <w:bCs/>
          <w:sz w:val="22"/>
          <w:szCs w:val="22"/>
          <w:lang w:val="es-ES_tradnl"/>
        </w:rPr>
        <w:t xml:space="preserve">Los resultados se convirtieron </w:t>
      </w:r>
      <w:r w:rsidR="008219F1">
        <w:rPr>
          <w:rFonts w:ascii="Times New Roman" w:hAnsi="Times New Roman"/>
          <w:bCs/>
          <w:sz w:val="22"/>
          <w:szCs w:val="22"/>
          <w:lang w:val="es-ES_tradnl"/>
        </w:rPr>
        <w:t>a</w:t>
      </w:r>
      <w:r w:rsidRPr="008C2CE2">
        <w:rPr>
          <w:rFonts w:ascii="Times New Roman" w:hAnsi="Times New Roman"/>
          <w:bCs/>
          <w:sz w:val="22"/>
          <w:szCs w:val="22"/>
          <w:lang w:val="es-ES_tradnl"/>
        </w:rPr>
        <w:t xml:space="preserve"> dólares utilizando el tipo de cambio promedio de dicho período.</w:t>
      </w:r>
    </w:p>
    <w:p w:rsidR="008C2CE2" w:rsidRDefault="008C2CE2" w:rsidP="008C2CE2">
      <w:pPr>
        <w:autoSpaceDE w:val="0"/>
        <w:autoSpaceDN w:val="0"/>
        <w:adjustRightInd w:val="0"/>
        <w:ind w:left="360"/>
        <w:jc w:val="both"/>
        <w:rPr>
          <w:rFonts w:ascii="Times New Roman" w:hAnsi="Times New Roman"/>
          <w:bCs/>
          <w:sz w:val="22"/>
          <w:szCs w:val="22"/>
          <w:lang w:val="es-ES_tradnl"/>
        </w:rPr>
      </w:pPr>
    </w:p>
    <w:p w:rsidR="006814A2" w:rsidRDefault="002209DE" w:rsidP="005B6D6C">
      <w:pPr>
        <w:numPr>
          <w:ilvl w:val="1"/>
          <w:numId w:val="10"/>
        </w:numPr>
        <w:autoSpaceDE w:val="0"/>
        <w:autoSpaceDN w:val="0"/>
        <w:adjustRightInd w:val="0"/>
        <w:jc w:val="both"/>
        <w:rPr>
          <w:rFonts w:ascii="Times New Roman" w:hAnsi="Times New Roman"/>
          <w:bCs/>
          <w:sz w:val="22"/>
          <w:szCs w:val="22"/>
          <w:lang w:val="es-ES_tradnl"/>
        </w:rPr>
      </w:pPr>
      <w:r>
        <w:rPr>
          <w:rFonts w:ascii="Times New Roman" w:hAnsi="Times New Roman"/>
          <w:bCs/>
          <w:sz w:val="22"/>
          <w:szCs w:val="22"/>
          <w:lang w:val="es-ES_tradnl"/>
        </w:rPr>
        <w:t>En el cuadro siguiente se presenta un resumen de la información relativa a cada proyecto.</w:t>
      </w:r>
    </w:p>
    <w:p w:rsidR="009F00B1" w:rsidRDefault="009F00B1" w:rsidP="009F00B1">
      <w:pPr>
        <w:pStyle w:val="ListParagraph"/>
        <w:rPr>
          <w:rFonts w:ascii="Times New Roman" w:hAnsi="Times New Roman"/>
          <w:bCs/>
          <w:sz w:val="22"/>
          <w:szCs w:val="22"/>
          <w:lang w:val="es-ES_tradnl"/>
        </w:rPr>
      </w:pPr>
    </w:p>
    <w:p w:rsidR="00C17A0A" w:rsidRPr="003D7FD8" w:rsidRDefault="00C17A0A" w:rsidP="00C17A0A">
      <w:pPr>
        <w:jc w:val="center"/>
        <w:rPr>
          <w:rFonts w:ascii="Times New Roman" w:hAnsi="Times New Roman"/>
          <w:b/>
          <w:bCs/>
          <w:sz w:val="22"/>
          <w:szCs w:val="22"/>
          <w:lang w:val="es-ES" w:eastAsia="es-ES_tradnl"/>
        </w:rPr>
      </w:pPr>
      <w:r w:rsidRPr="003D7FD8">
        <w:rPr>
          <w:rFonts w:ascii="Times New Roman" w:hAnsi="Times New Roman"/>
          <w:b/>
          <w:bCs/>
          <w:sz w:val="22"/>
          <w:szCs w:val="22"/>
          <w:lang w:val="es-ES" w:eastAsia="es-ES_tradnl"/>
        </w:rPr>
        <w:t>CUADRO I</w:t>
      </w:r>
      <w:r>
        <w:rPr>
          <w:rFonts w:ascii="Times New Roman" w:hAnsi="Times New Roman"/>
          <w:b/>
          <w:bCs/>
          <w:sz w:val="22"/>
          <w:szCs w:val="22"/>
          <w:lang w:val="es-ES" w:eastAsia="es-ES_tradnl"/>
        </w:rPr>
        <w:t>I</w:t>
      </w:r>
      <w:r w:rsidR="0034753A">
        <w:rPr>
          <w:rFonts w:ascii="Times New Roman" w:hAnsi="Times New Roman"/>
          <w:b/>
          <w:bCs/>
          <w:sz w:val="22"/>
          <w:szCs w:val="22"/>
          <w:lang w:val="es-ES" w:eastAsia="es-ES_tradnl"/>
        </w:rPr>
        <w:t>I</w:t>
      </w:r>
    </w:p>
    <w:p w:rsidR="00C17A0A" w:rsidRDefault="00C17A0A" w:rsidP="00C17A0A">
      <w:pPr>
        <w:pStyle w:val="ListParagraph"/>
        <w:jc w:val="center"/>
        <w:rPr>
          <w:rFonts w:ascii="Times New Roman" w:hAnsi="Times New Roman"/>
          <w:bCs/>
          <w:sz w:val="22"/>
          <w:szCs w:val="22"/>
          <w:lang w:val="es-ES_tradnl"/>
        </w:rPr>
      </w:pPr>
      <w:r>
        <w:rPr>
          <w:rFonts w:ascii="Times New Roman" w:hAnsi="Times New Roman"/>
          <w:bCs/>
          <w:sz w:val="22"/>
          <w:szCs w:val="22"/>
          <w:lang w:val="es-ES_tradnl"/>
        </w:rPr>
        <w:t>Área de Influencia por Proyectos. Metros cuadrados y Precios Promedios</w:t>
      </w:r>
    </w:p>
    <w:tbl>
      <w:tblPr>
        <w:tblW w:w="9356" w:type="dxa"/>
        <w:tblInd w:w="70" w:type="dxa"/>
        <w:tblLayout w:type="fixed"/>
        <w:tblCellMar>
          <w:left w:w="70" w:type="dxa"/>
          <w:right w:w="70" w:type="dxa"/>
        </w:tblCellMar>
        <w:tblLook w:val="04A0" w:firstRow="1" w:lastRow="0" w:firstColumn="1" w:lastColumn="0" w:noHBand="0" w:noVBand="1"/>
      </w:tblPr>
      <w:tblGrid>
        <w:gridCol w:w="1985"/>
        <w:gridCol w:w="850"/>
        <w:gridCol w:w="1134"/>
        <w:gridCol w:w="1070"/>
        <w:gridCol w:w="1056"/>
        <w:gridCol w:w="1070"/>
        <w:gridCol w:w="929"/>
        <w:gridCol w:w="1262"/>
      </w:tblGrid>
      <w:tr w:rsidR="003F4DBD" w:rsidRPr="006678A4" w:rsidTr="00C17A0A">
        <w:trPr>
          <w:trHeight w:val="20"/>
        </w:trPr>
        <w:tc>
          <w:tcPr>
            <w:tcW w:w="2835" w:type="dxa"/>
            <w:gridSpan w:val="2"/>
            <w:vMerge w:val="restart"/>
            <w:tcBorders>
              <w:top w:val="single" w:sz="4" w:space="0" w:color="auto"/>
              <w:bottom w:val="single" w:sz="4" w:space="0" w:color="auto"/>
              <w:right w:val="single" w:sz="4" w:space="0" w:color="auto"/>
            </w:tcBorders>
            <w:shd w:val="clear" w:color="auto" w:fill="auto"/>
            <w:vAlign w:val="center"/>
            <w:hideMark/>
          </w:tcPr>
          <w:p w:rsidR="003F4DBD" w:rsidRPr="006678A4" w:rsidRDefault="003F4DBD" w:rsidP="006678A4">
            <w:pPr>
              <w:jc w:val="center"/>
              <w:rPr>
                <w:rFonts w:ascii="Times New Roman" w:hAnsi="Times New Roman"/>
                <w:color w:val="000000"/>
                <w:lang w:val="es-AR" w:eastAsia="es-AR"/>
              </w:rPr>
            </w:pPr>
            <w:r w:rsidRPr="006678A4">
              <w:rPr>
                <w:rFonts w:ascii="Times New Roman" w:hAnsi="Times New Roman"/>
                <w:color w:val="000000"/>
                <w:lang w:val="es-AR" w:eastAsia="es-AR"/>
              </w:rPr>
              <w:t>Proyecto</w:t>
            </w:r>
          </w:p>
        </w:tc>
        <w:tc>
          <w:tcPr>
            <w:tcW w:w="43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F4DBD" w:rsidRPr="006678A4" w:rsidRDefault="003F4DBD" w:rsidP="006678A4">
            <w:pPr>
              <w:jc w:val="center"/>
              <w:rPr>
                <w:rFonts w:ascii="Times New Roman" w:hAnsi="Times New Roman"/>
                <w:color w:val="000000"/>
                <w:lang w:val="es-AR" w:eastAsia="es-AR"/>
              </w:rPr>
            </w:pPr>
            <w:r w:rsidRPr="006678A4">
              <w:rPr>
                <w:rFonts w:ascii="Times New Roman" w:hAnsi="Times New Roman"/>
                <w:color w:val="000000"/>
                <w:lang w:val="es-AR" w:eastAsia="es-AR"/>
              </w:rPr>
              <w:t>Área de influencia (m2)</w:t>
            </w:r>
          </w:p>
        </w:tc>
        <w:tc>
          <w:tcPr>
            <w:tcW w:w="2191" w:type="dxa"/>
            <w:gridSpan w:val="2"/>
            <w:tcBorders>
              <w:top w:val="single" w:sz="4" w:space="0" w:color="auto"/>
              <w:left w:val="single" w:sz="4" w:space="0" w:color="auto"/>
              <w:bottom w:val="single" w:sz="4" w:space="0" w:color="auto"/>
            </w:tcBorders>
            <w:shd w:val="clear" w:color="auto" w:fill="auto"/>
            <w:vAlign w:val="center"/>
            <w:hideMark/>
          </w:tcPr>
          <w:p w:rsidR="003F4DBD" w:rsidRPr="006678A4" w:rsidRDefault="00B446ED" w:rsidP="00C33348">
            <w:pPr>
              <w:jc w:val="center"/>
              <w:rPr>
                <w:rFonts w:ascii="Times New Roman" w:hAnsi="Times New Roman"/>
                <w:color w:val="000000"/>
                <w:lang w:val="es-AR" w:eastAsia="es-AR"/>
              </w:rPr>
            </w:pPr>
            <w:r>
              <w:rPr>
                <w:rFonts w:ascii="Times New Roman" w:hAnsi="Times New Roman"/>
                <w:color w:val="000000"/>
                <w:lang w:val="es-AR" w:eastAsia="es-AR"/>
              </w:rPr>
              <w:t>USD</w:t>
            </w:r>
            <w:r w:rsidR="003F4DBD" w:rsidRPr="006678A4">
              <w:rPr>
                <w:rFonts w:ascii="Times New Roman" w:hAnsi="Times New Roman"/>
                <w:color w:val="000000"/>
                <w:lang w:val="es-AR" w:eastAsia="es-AR"/>
              </w:rPr>
              <w:t xml:space="preserve"> </w:t>
            </w:r>
            <w:r w:rsidR="00C33348">
              <w:rPr>
                <w:rFonts w:ascii="Times New Roman" w:hAnsi="Times New Roman"/>
                <w:color w:val="000000"/>
                <w:lang w:val="es-AR" w:eastAsia="es-AR"/>
              </w:rPr>
              <w:t xml:space="preserve">por </w:t>
            </w:r>
            <w:r w:rsidR="00C17A0A" w:rsidRPr="006678A4">
              <w:rPr>
                <w:rFonts w:ascii="Times New Roman" w:hAnsi="Times New Roman"/>
                <w:color w:val="000000"/>
                <w:lang w:val="es-AR" w:eastAsia="es-AR"/>
              </w:rPr>
              <w:t>m</w:t>
            </w:r>
            <w:r w:rsidR="003F4DBD" w:rsidRPr="006678A4">
              <w:rPr>
                <w:rFonts w:ascii="Times New Roman" w:hAnsi="Times New Roman"/>
                <w:color w:val="000000"/>
                <w:lang w:val="es-AR" w:eastAsia="es-AR"/>
              </w:rPr>
              <w:t>2</w:t>
            </w:r>
          </w:p>
        </w:tc>
      </w:tr>
      <w:tr w:rsidR="003F4DBD" w:rsidRPr="006678A4" w:rsidTr="00C17A0A">
        <w:trPr>
          <w:trHeight w:val="20"/>
        </w:trPr>
        <w:tc>
          <w:tcPr>
            <w:tcW w:w="2835" w:type="dxa"/>
            <w:gridSpan w:val="2"/>
            <w:vMerge/>
            <w:tcBorders>
              <w:top w:val="single" w:sz="4" w:space="0" w:color="auto"/>
              <w:bottom w:val="single" w:sz="4" w:space="0" w:color="auto"/>
              <w:right w:val="single" w:sz="4" w:space="0" w:color="auto"/>
            </w:tcBorders>
            <w:vAlign w:val="center"/>
            <w:hideMark/>
          </w:tcPr>
          <w:p w:rsidR="003F4DBD" w:rsidRPr="006678A4" w:rsidRDefault="003F4DBD" w:rsidP="006678A4">
            <w:pPr>
              <w:rPr>
                <w:rFonts w:ascii="Times New Roman" w:hAnsi="Times New Roman"/>
                <w:color w:val="000000"/>
                <w:lang w:val="es-AR" w:eastAsia="es-AR"/>
              </w:rPr>
            </w:pPr>
          </w:p>
        </w:tc>
        <w:tc>
          <w:tcPr>
            <w:tcW w:w="22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4DBD" w:rsidRPr="006678A4" w:rsidRDefault="003F4DBD" w:rsidP="006678A4">
            <w:pPr>
              <w:jc w:val="center"/>
              <w:rPr>
                <w:rFonts w:ascii="Times New Roman" w:hAnsi="Times New Roman"/>
                <w:color w:val="000000"/>
                <w:lang w:val="es-AR" w:eastAsia="es-AR"/>
              </w:rPr>
            </w:pPr>
            <w:r w:rsidRPr="006678A4">
              <w:rPr>
                <w:rFonts w:ascii="Times New Roman" w:hAnsi="Times New Roman"/>
                <w:color w:val="000000"/>
                <w:lang w:val="es-AR" w:eastAsia="es-AR"/>
              </w:rPr>
              <w:t>Directa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4DBD" w:rsidRPr="006678A4" w:rsidRDefault="003F4DBD" w:rsidP="006678A4">
            <w:pPr>
              <w:jc w:val="center"/>
              <w:rPr>
                <w:rFonts w:ascii="Times New Roman" w:hAnsi="Times New Roman"/>
                <w:color w:val="000000"/>
                <w:lang w:val="es-AR" w:eastAsia="es-AR"/>
              </w:rPr>
            </w:pPr>
            <w:r w:rsidRPr="006678A4">
              <w:rPr>
                <w:rFonts w:ascii="Times New Roman" w:hAnsi="Times New Roman"/>
                <w:color w:val="000000"/>
                <w:lang w:val="es-AR" w:eastAsia="es-AR"/>
              </w:rPr>
              <w:t>Indirecta</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DBD" w:rsidRPr="006678A4" w:rsidRDefault="006678A4" w:rsidP="006678A4">
            <w:pPr>
              <w:jc w:val="center"/>
              <w:rPr>
                <w:rFonts w:ascii="Times New Roman" w:hAnsi="Times New Roman"/>
                <w:color w:val="000000"/>
                <w:lang w:val="es-AR" w:eastAsia="es-AR"/>
              </w:rPr>
            </w:pPr>
            <w:r w:rsidRPr="006678A4">
              <w:rPr>
                <w:rFonts w:ascii="Times New Roman" w:hAnsi="Times New Roman"/>
                <w:color w:val="000000"/>
                <w:lang w:val="es-AR" w:eastAsia="es-AR"/>
              </w:rPr>
              <w:t>S</w:t>
            </w:r>
            <w:r w:rsidR="003F4DBD" w:rsidRPr="006678A4">
              <w:rPr>
                <w:rFonts w:ascii="Times New Roman" w:hAnsi="Times New Roman"/>
                <w:color w:val="000000"/>
                <w:lang w:val="es-AR" w:eastAsia="es-AR"/>
              </w:rPr>
              <w:t>up</w:t>
            </w:r>
          </w:p>
        </w:tc>
        <w:tc>
          <w:tcPr>
            <w:tcW w:w="1262" w:type="dxa"/>
            <w:vMerge w:val="restart"/>
            <w:tcBorders>
              <w:top w:val="single" w:sz="4" w:space="0" w:color="auto"/>
              <w:left w:val="single" w:sz="4" w:space="0" w:color="auto"/>
              <w:bottom w:val="single" w:sz="4" w:space="0" w:color="auto"/>
            </w:tcBorders>
            <w:shd w:val="clear" w:color="auto" w:fill="auto"/>
            <w:vAlign w:val="center"/>
            <w:hideMark/>
          </w:tcPr>
          <w:p w:rsidR="003F4DBD" w:rsidRPr="006678A4" w:rsidRDefault="005174EE" w:rsidP="006678A4">
            <w:pPr>
              <w:jc w:val="center"/>
              <w:rPr>
                <w:rFonts w:ascii="Times New Roman" w:hAnsi="Times New Roman"/>
                <w:color w:val="000000"/>
                <w:lang w:val="es-AR" w:eastAsia="es-AR"/>
              </w:rPr>
            </w:pPr>
            <w:r w:rsidRPr="006678A4">
              <w:rPr>
                <w:rFonts w:ascii="Times New Roman" w:hAnsi="Times New Roman"/>
                <w:color w:val="000000"/>
                <w:lang w:val="es-AR" w:eastAsia="es-AR"/>
              </w:rPr>
              <w:t>C</w:t>
            </w:r>
            <w:r w:rsidR="003F4DBD" w:rsidRPr="006678A4">
              <w:rPr>
                <w:rFonts w:ascii="Times New Roman" w:hAnsi="Times New Roman"/>
                <w:color w:val="000000"/>
                <w:lang w:val="es-AR" w:eastAsia="es-AR"/>
              </w:rPr>
              <w:t>onstruidos</w:t>
            </w:r>
          </w:p>
        </w:tc>
      </w:tr>
      <w:tr w:rsidR="003F4DBD" w:rsidRPr="006678A4" w:rsidTr="00C17A0A">
        <w:trPr>
          <w:trHeight w:val="20"/>
        </w:trPr>
        <w:tc>
          <w:tcPr>
            <w:tcW w:w="2835" w:type="dxa"/>
            <w:gridSpan w:val="2"/>
            <w:vMerge/>
            <w:tcBorders>
              <w:top w:val="single" w:sz="4" w:space="0" w:color="auto"/>
              <w:bottom w:val="single" w:sz="4" w:space="0" w:color="auto"/>
              <w:right w:val="single" w:sz="4" w:space="0" w:color="auto"/>
            </w:tcBorders>
            <w:vAlign w:val="center"/>
            <w:hideMark/>
          </w:tcPr>
          <w:p w:rsidR="003F4DBD" w:rsidRPr="006678A4" w:rsidRDefault="003F4DBD" w:rsidP="006678A4">
            <w:pPr>
              <w:rPr>
                <w:rFonts w:ascii="Times New Roman" w:hAnsi="Times New Roman"/>
                <w:color w:val="000000"/>
                <w:lang w:val="es-AR" w:eastAsia="es-A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DBD" w:rsidRPr="006678A4" w:rsidRDefault="003F4DBD" w:rsidP="006678A4">
            <w:pPr>
              <w:jc w:val="center"/>
              <w:rPr>
                <w:rFonts w:ascii="Times New Roman" w:hAnsi="Times New Roman"/>
                <w:color w:val="000000"/>
                <w:lang w:val="es-AR" w:eastAsia="es-AR"/>
              </w:rPr>
            </w:pPr>
            <w:r w:rsidRPr="006678A4">
              <w:rPr>
                <w:rFonts w:ascii="Times New Roman" w:hAnsi="Times New Roman"/>
                <w:color w:val="000000"/>
                <w:lang w:val="es-AR" w:eastAsia="es-AR"/>
              </w:rPr>
              <w:t>superficie</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DBD" w:rsidRPr="006678A4" w:rsidRDefault="003F4DBD" w:rsidP="006678A4">
            <w:pPr>
              <w:jc w:val="center"/>
              <w:rPr>
                <w:rFonts w:ascii="Times New Roman" w:hAnsi="Times New Roman"/>
                <w:color w:val="000000"/>
                <w:lang w:val="es-AR" w:eastAsia="es-AR"/>
              </w:rPr>
            </w:pPr>
            <w:r w:rsidRPr="006678A4">
              <w:rPr>
                <w:rFonts w:ascii="Times New Roman" w:hAnsi="Times New Roman"/>
                <w:color w:val="000000"/>
                <w:lang w:val="es-AR" w:eastAsia="es-AR"/>
              </w:rPr>
              <w:t>construidos</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DBD" w:rsidRPr="006678A4" w:rsidRDefault="003F4DBD" w:rsidP="006678A4">
            <w:pPr>
              <w:jc w:val="center"/>
              <w:rPr>
                <w:rFonts w:ascii="Times New Roman" w:hAnsi="Times New Roman"/>
                <w:color w:val="000000"/>
                <w:lang w:val="es-AR" w:eastAsia="es-AR"/>
              </w:rPr>
            </w:pPr>
            <w:r w:rsidRPr="006678A4">
              <w:rPr>
                <w:rFonts w:ascii="Times New Roman" w:hAnsi="Times New Roman"/>
                <w:color w:val="000000"/>
                <w:lang w:val="es-AR" w:eastAsia="es-AR"/>
              </w:rPr>
              <w:t>superficie</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DBD" w:rsidRPr="006678A4" w:rsidRDefault="003F4DBD" w:rsidP="006678A4">
            <w:pPr>
              <w:jc w:val="center"/>
              <w:rPr>
                <w:rFonts w:ascii="Times New Roman" w:hAnsi="Times New Roman"/>
                <w:color w:val="000000"/>
                <w:lang w:val="es-AR" w:eastAsia="es-AR"/>
              </w:rPr>
            </w:pPr>
            <w:r w:rsidRPr="006678A4">
              <w:rPr>
                <w:rFonts w:ascii="Times New Roman" w:hAnsi="Times New Roman"/>
                <w:color w:val="000000"/>
                <w:lang w:val="es-AR" w:eastAsia="es-AR"/>
              </w:rPr>
              <w:t>construidos</w:t>
            </w:r>
          </w:p>
        </w:tc>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4DBD" w:rsidRPr="006678A4" w:rsidRDefault="003F4DBD" w:rsidP="006678A4">
            <w:pPr>
              <w:jc w:val="center"/>
              <w:rPr>
                <w:rFonts w:ascii="Times New Roman" w:hAnsi="Times New Roman"/>
                <w:color w:val="000000"/>
                <w:lang w:val="es-AR" w:eastAsia="es-AR"/>
              </w:rPr>
            </w:pPr>
          </w:p>
        </w:tc>
        <w:tc>
          <w:tcPr>
            <w:tcW w:w="1262" w:type="dxa"/>
            <w:vMerge/>
            <w:tcBorders>
              <w:top w:val="single" w:sz="4" w:space="0" w:color="auto"/>
              <w:left w:val="single" w:sz="4" w:space="0" w:color="auto"/>
              <w:bottom w:val="single" w:sz="4" w:space="0" w:color="auto"/>
            </w:tcBorders>
            <w:shd w:val="clear" w:color="auto" w:fill="auto"/>
            <w:vAlign w:val="center"/>
            <w:hideMark/>
          </w:tcPr>
          <w:p w:rsidR="003F4DBD" w:rsidRPr="006678A4" w:rsidRDefault="003F4DBD" w:rsidP="006678A4">
            <w:pPr>
              <w:jc w:val="center"/>
              <w:rPr>
                <w:rFonts w:ascii="Times New Roman" w:hAnsi="Times New Roman"/>
                <w:color w:val="000000"/>
                <w:lang w:val="es-AR" w:eastAsia="es-AR"/>
              </w:rPr>
            </w:pPr>
          </w:p>
        </w:tc>
      </w:tr>
      <w:tr w:rsidR="00C33348" w:rsidRPr="006678A4" w:rsidTr="00C33348">
        <w:trPr>
          <w:trHeight w:val="20"/>
        </w:trPr>
        <w:tc>
          <w:tcPr>
            <w:tcW w:w="2835" w:type="dxa"/>
            <w:gridSpan w:val="2"/>
            <w:tcBorders>
              <w:top w:val="single" w:sz="4" w:space="0" w:color="auto"/>
              <w:left w:val="nil"/>
              <w:right w:val="single" w:sz="4" w:space="0" w:color="auto"/>
            </w:tcBorders>
            <w:shd w:val="clear" w:color="000000" w:fill="FFFFFF"/>
            <w:vAlign w:val="center"/>
            <w:hideMark/>
          </w:tcPr>
          <w:p w:rsidR="00C33348" w:rsidRPr="006678A4" w:rsidRDefault="00C33348" w:rsidP="006678A4">
            <w:pPr>
              <w:jc w:val="both"/>
              <w:rPr>
                <w:rFonts w:ascii="Times New Roman" w:hAnsi="Times New Roman"/>
                <w:color w:val="000000"/>
                <w:lang w:val="es-AR" w:eastAsia="es-AR"/>
              </w:rPr>
            </w:pPr>
            <w:r w:rsidRPr="006678A4">
              <w:rPr>
                <w:rFonts w:ascii="Times New Roman" w:hAnsi="Times New Roman"/>
                <w:color w:val="000000"/>
                <w:lang w:val="es-AR" w:eastAsia="es-AR"/>
              </w:rPr>
              <w:t>Pavimentación AV 28 de junio (Formosa)</w:t>
            </w:r>
          </w:p>
        </w:tc>
        <w:tc>
          <w:tcPr>
            <w:tcW w:w="1134" w:type="dxa"/>
            <w:tcBorders>
              <w:top w:val="single" w:sz="4" w:space="0" w:color="auto"/>
              <w:left w:val="single" w:sz="4" w:space="0" w:color="auto"/>
              <w:right w:val="single" w:sz="4" w:space="0" w:color="auto"/>
            </w:tcBorders>
            <w:shd w:val="clear" w:color="auto" w:fill="auto"/>
            <w:vAlign w:val="center"/>
            <w:hideMark/>
          </w:tcPr>
          <w:p w:rsidR="00C33348" w:rsidRPr="000821C6" w:rsidRDefault="00C33348" w:rsidP="000821C6">
            <w:pPr>
              <w:jc w:val="right"/>
              <w:rPr>
                <w:rFonts w:ascii="Times New Roman" w:hAnsi="Times New Roman"/>
              </w:rPr>
            </w:pPr>
            <w:r w:rsidRPr="000821C6">
              <w:rPr>
                <w:rFonts w:ascii="Times New Roman" w:hAnsi="Times New Roman"/>
              </w:rPr>
              <w:t>39.000</w:t>
            </w:r>
          </w:p>
        </w:tc>
        <w:tc>
          <w:tcPr>
            <w:tcW w:w="1070" w:type="dxa"/>
            <w:tcBorders>
              <w:top w:val="single" w:sz="4" w:space="0" w:color="auto"/>
              <w:left w:val="single" w:sz="4" w:space="0" w:color="auto"/>
              <w:right w:val="single" w:sz="4" w:space="0" w:color="auto"/>
            </w:tcBorders>
            <w:shd w:val="clear" w:color="auto" w:fill="auto"/>
            <w:vAlign w:val="center"/>
            <w:hideMark/>
          </w:tcPr>
          <w:p w:rsidR="00C33348" w:rsidRPr="000821C6" w:rsidRDefault="00C33348" w:rsidP="000821C6">
            <w:pPr>
              <w:jc w:val="right"/>
              <w:rPr>
                <w:rFonts w:ascii="Times New Roman" w:hAnsi="Times New Roman"/>
              </w:rPr>
            </w:pPr>
            <w:r w:rsidRPr="000821C6">
              <w:rPr>
                <w:rFonts w:ascii="Times New Roman" w:hAnsi="Times New Roman"/>
              </w:rPr>
              <w:t>9.900</w:t>
            </w:r>
          </w:p>
        </w:tc>
        <w:tc>
          <w:tcPr>
            <w:tcW w:w="1056" w:type="dxa"/>
            <w:tcBorders>
              <w:top w:val="single" w:sz="4" w:space="0" w:color="auto"/>
              <w:left w:val="single" w:sz="4" w:space="0" w:color="auto"/>
              <w:right w:val="single" w:sz="4" w:space="0" w:color="auto"/>
            </w:tcBorders>
            <w:shd w:val="clear" w:color="auto" w:fill="auto"/>
            <w:vAlign w:val="center"/>
            <w:hideMark/>
          </w:tcPr>
          <w:p w:rsidR="00C33348" w:rsidRPr="000821C6" w:rsidRDefault="00C33348" w:rsidP="000821C6">
            <w:pPr>
              <w:jc w:val="right"/>
              <w:rPr>
                <w:rFonts w:ascii="Times New Roman" w:hAnsi="Times New Roman"/>
              </w:rPr>
            </w:pPr>
            <w:r w:rsidRPr="000821C6">
              <w:rPr>
                <w:rFonts w:ascii="Times New Roman" w:hAnsi="Times New Roman"/>
              </w:rPr>
              <w:t>154.200</w:t>
            </w:r>
          </w:p>
        </w:tc>
        <w:tc>
          <w:tcPr>
            <w:tcW w:w="1070" w:type="dxa"/>
            <w:tcBorders>
              <w:top w:val="single" w:sz="4" w:space="0" w:color="auto"/>
              <w:left w:val="single" w:sz="4" w:space="0" w:color="auto"/>
              <w:right w:val="single" w:sz="4" w:space="0" w:color="auto"/>
            </w:tcBorders>
            <w:shd w:val="clear" w:color="auto" w:fill="auto"/>
            <w:vAlign w:val="center"/>
            <w:hideMark/>
          </w:tcPr>
          <w:p w:rsidR="00C33348" w:rsidRPr="000821C6" w:rsidRDefault="00C33348" w:rsidP="000821C6">
            <w:pPr>
              <w:jc w:val="right"/>
              <w:rPr>
                <w:rFonts w:ascii="Times New Roman" w:hAnsi="Times New Roman"/>
              </w:rPr>
            </w:pPr>
            <w:r w:rsidRPr="000821C6">
              <w:rPr>
                <w:rFonts w:ascii="Times New Roman" w:hAnsi="Times New Roman"/>
              </w:rPr>
              <w:t>81.000</w:t>
            </w:r>
          </w:p>
        </w:tc>
        <w:tc>
          <w:tcPr>
            <w:tcW w:w="929" w:type="dxa"/>
            <w:tcBorders>
              <w:top w:val="single" w:sz="4" w:space="0" w:color="auto"/>
              <w:left w:val="single" w:sz="4" w:space="0" w:color="auto"/>
              <w:right w:val="single" w:sz="4" w:space="0" w:color="auto"/>
            </w:tcBorders>
            <w:shd w:val="clear" w:color="auto" w:fill="auto"/>
            <w:vAlign w:val="center"/>
            <w:hideMark/>
          </w:tcPr>
          <w:p w:rsidR="00C33348" w:rsidRPr="00C33348" w:rsidRDefault="00C33348" w:rsidP="00C33348">
            <w:pPr>
              <w:jc w:val="right"/>
              <w:rPr>
                <w:rFonts w:ascii="Times New Roman" w:hAnsi="Times New Roman"/>
              </w:rPr>
            </w:pPr>
            <w:r w:rsidRPr="00C33348">
              <w:rPr>
                <w:rFonts w:ascii="Times New Roman" w:hAnsi="Times New Roman"/>
              </w:rPr>
              <w:t>151,2</w:t>
            </w:r>
          </w:p>
        </w:tc>
        <w:tc>
          <w:tcPr>
            <w:tcW w:w="1262" w:type="dxa"/>
            <w:tcBorders>
              <w:top w:val="single" w:sz="4" w:space="0" w:color="auto"/>
              <w:left w:val="single" w:sz="4" w:space="0" w:color="auto"/>
            </w:tcBorders>
            <w:shd w:val="clear" w:color="auto" w:fill="auto"/>
            <w:vAlign w:val="center"/>
            <w:hideMark/>
          </w:tcPr>
          <w:p w:rsidR="00C33348" w:rsidRPr="00C33348" w:rsidRDefault="00C33348" w:rsidP="00C33348">
            <w:pPr>
              <w:jc w:val="right"/>
              <w:rPr>
                <w:rFonts w:ascii="Times New Roman" w:hAnsi="Times New Roman"/>
              </w:rPr>
            </w:pPr>
            <w:r w:rsidRPr="00C33348">
              <w:rPr>
                <w:rFonts w:ascii="Times New Roman" w:hAnsi="Times New Roman"/>
              </w:rPr>
              <w:t>567</w:t>
            </w:r>
          </w:p>
        </w:tc>
      </w:tr>
      <w:tr w:rsidR="00C33348" w:rsidRPr="006678A4" w:rsidTr="00C33348">
        <w:trPr>
          <w:trHeight w:val="20"/>
        </w:trPr>
        <w:tc>
          <w:tcPr>
            <w:tcW w:w="2835" w:type="dxa"/>
            <w:gridSpan w:val="2"/>
            <w:tcBorders>
              <w:top w:val="nil"/>
              <w:left w:val="nil"/>
              <w:right w:val="single" w:sz="4" w:space="0" w:color="auto"/>
            </w:tcBorders>
            <w:shd w:val="pct10" w:color="auto" w:fill="auto"/>
            <w:vAlign w:val="center"/>
            <w:hideMark/>
          </w:tcPr>
          <w:p w:rsidR="00C33348" w:rsidRPr="006678A4" w:rsidRDefault="00C33348" w:rsidP="006678A4">
            <w:pPr>
              <w:jc w:val="both"/>
              <w:rPr>
                <w:rFonts w:ascii="Times New Roman" w:hAnsi="Times New Roman"/>
                <w:color w:val="000000"/>
                <w:lang w:val="es-AR" w:eastAsia="es-AR"/>
              </w:rPr>
            </w:pPr>
            <w:r w:rsidRPr="006678A4">
              <w:rPr>
                <w:rFonts w:ascii="Times New Roman" w:hAnsi="Times New Roman"/>
                <w:color w:val="000000"/>
                <w:lang w:val="es-AR" w:eastAsia="es-AR"/>
              </w:rPr>
              <w:t>Pavimentación AV Cabral (Formosa)</w:t>
            </w:r>
          </w:p>
        </w:tc>
        <w:tc>
          <w:tcPr>
            <w:tcW w:w="1134" w:type="dxa"/>
            <w:tcBorders>
              <w:top w:val="nil"/>
              <w:left w:val="single" w:sz="4" w:space="0" w:color="auto"/>
              <w:right w:val="single" w:sz="4" w:space="0" w:color="auto"/>
            </w:tcBorders>
            <w:shd w:val="pct10" w:color="auto" w:fill="auto"/>
            <w:noWrap/>
            <w:vAlign w:val="bottom"/>
            <w:hideMark/>
          </w:tcPr>
          <w:p w:rsidR="00C33348" w:rsidRPr="000821C6" w:rsidRDefault="00C33348" w:rsidP="000821C6">
            <w:pPr>
              <w:jc w:val="right"/>
              <w:rPr>
                <w:rFonts w:ascii="Times New Roman" w:hAnsi="Times New Roman"/>
              </w:rPr>
            </w:pPr>
            <w:r w:rsidRPr="000821C6">
              <w:rPr>
                <w:rFonts w:ascii="Times New Roman" w:hAnsi="Times New Roman"/>
              </w:rPr>
              <w:t>24.378</w:t>
            </w:r>
          </w:p>
        </w:tc>
        <w:tc>
          <w:tcPr>
            <w:tcW w:w="1070" w:type="dxa"/>
            <w:tcBorders>
              <w:top w:val="nil"/>
              <w:left w:val="single" w:sz="4" w:space="0" w:color="auto"/>
              <w:right w:val="single" w:sz="4" w:space="0" w:color="auto"/>
            </w:tcBorders>
            <w:shd w:val="pct10" w:color="auto" w:fill="auto"/>
            <w:noWrap/>
            <w:vAlign w:val="bottom"/>
            <w:hideMark/>
          </w:tcPr>
          <w:p w:rsidR="00C33348" w:rsidRPr="000821C6" w:rsidRDefault="00C33348" w:rsidP="000821C6">
            <w:pPr>
              <w:jc w:val="right"/>
              <w:rPr>
                <w:rFonts w:ascii="Times New Roman" w:hAnsi="Times New Roman"/>
              </w:rPr>
            </w:pPr>
            <w:r w:rsidRPr="000821C6">
              <w:rPr>
                <w:rFonts w:ascii="Times New Roman" w:hAnsi="Times New Roman"/>
              </w:rPr>
              <w:t>10.939</w:t>
            </w:r>
          </w:p>
        </w:tc>
        <w:tc>
          <w:tcPr>
            <w:tcW w:w="1056" w:type="dxa"/>
            <w:tcBorders>
              <w:top w:val="nil"/>
              <w:left w:val="single" w:sz="4" w:space="0" w:color="auto"/>
              <w:right w:val="single" w:sz="4" w:space="0" w:color="auto"/>
            </w:tcBorders>
            <w:shd w:val="pct10" w:color="auto" w:fill="auto"/>
            <w:noWrap/>
            <w:vAlign w:val="bottom"/>
            <w:hideMark/>
          </w:tcPr>
          <w:p w:rsidR="00C33348" w:rsidRPr="000821C6" w:rsidRDefault="00C33348" w:rsidP="000821C6">
            <w:pPr>
              <w:jc w:val="right"/>
              <w:rPr>
                <w:rFonts w:ascii="Times New Roman" w:hAnsi="Times New Roman"/>
              </w:rPr>
            </w:pPr>
            <w:r w:rsidRPr="000821C6">
              <w:rPr>
                <w:rFonts w:ascii="Times New Roman" w:hAnsi="Times New Roman"/>
              </w:rPr>
              <w:t>147.453</w:t>
            </w:r>
          </w:p>
        </w:tc>
        <w:tc>
          <w:tcPr>
            <w:tcW w:w="1070" w:type="dxa"/>
            <w:tcBorders>
              <w:top w:val="nil"/>
              <w:left w:val="single" w:sz="4" w:space="0" w:color="auto"/>
              <w:right w:val="single" w:sz="4" w:space="0" w:color="auto"/>
            </w:tcBorders>
            <w:shd w:val="pct10" w:color="auto" w:fill="auto"/>
            <w:noWrap/>
            <w:vAlign w:val="bottom"/>
            <w:hideMark/>
          </w:tcPr>
          <w:p w:rsidR="00C33348" w:rsidRPr="000821C6" w:rsidRDefault="00C33348" w:rsidP="000821C6">
            <w:pPr>
              <w:jc w:val="right"/>
              <w:rPr>
                <w:rFonts w:ascii="Times New Roman" w:hAnsi="Times New Roman"/>
              </w:rPr>
            </w:pPr>
            <w:r w:rsidRPr="000821C6">
              <w:rPr>
                <w:rFonts w:ascii="Times New Roman" w:hAnsi="Times New Roman"/>
              </w:rPr>
              <w:t>47.100</w:t>
            </w:r>
          </w:p>
        </w:tc>
        <w:tc>
          <w:tcPr>
            <w:tcW w:w="929" w:type="dxa"/>
            <w:tcBorders>
              <w:top w:val="nil"/>
              <w:left w:val="single" w:sz="4" w:space="0" w:color="auto"/>
              <w:right w:val="single" w:sz="4" w:space="0" w:color="auto"/>
            </w:tcBorders>
            <w:shd w:val="pct10" w:color="auto" w:fill="auto"/>
            <w:vAlign w:val="center"/>
            <w:hideMark/>
          </w:tcPr>
          <w:p w:rsidR="00C33348" w:rsidRPr="00C33348" w:rsidRDefault="00C33348" w:rsidP="00C33348">
            <w:pPr>
              <w:jc w:val="right"/>
              <w:rPr>
                <w:rFonts w:ascii="Times New Roman" w:hAnsi="Times New Roman"/>
              </w:rPr>
            </w:pPr>
            <w:r w:rsidRPr="00C33348">
              <w:rPr>
                <w:rFonts w:ascii="Times New Roman" w:hAnsi="Times New Roman"/>
              </w:rPr>
              <w:t>151,2</w:t>
            </w:r>
          </w:p>
        </w:tc>
        <w:tc>
          <w:tcPr>
            <w:tcW w:w="1262" w:type="dxa"/>
            <w:tcBorders>
              <w:top w:val="nil"/>
              <w:left w:val="single" w:sz="4" w:space="0" w:color="auto"/>
            </w:tcBorders>
            <w:shd w:val="pct10" w:color="auto" w:fill="auto"/>
            <w:vAlign w:val="center"/>
            <w:hideMark/>
          </w:tcPr>
          <w:p w:rsidR="00C33348" w:rsidRPr="00C33348" w:rsidRDefault="00C33348" w:rsidP="00C33348">
            <w:pPr>
              <w:jc w:val="right"/>
              <w:rPr>
                <w:rFonts w:ascii="Times New Roman" w:hAnsi="Times New Roman"/>
              </w:rPr>
            </w:pPr>
            <w:r w:rsidRPr="00C33348">
              <w:rPr>
                <w:rFonts w:ascii="Times New Roman" w:hAnsi="Times New Roman"/>
              </w:rPr>
              <w:t>567</w:t>
            </w:r>
          </w:p>
        </w:tc>
      </w:tr>
      <w:tr w:rsidR="00C33348" w:rsidRPr="006678A4" w:rsidTr="00C33348">
        <w:trPr>
          <w:trHeight w:val="20"/>
        </w:trPr>
        <w:tc>
          <w:tcPr>
            <w:tcW w:w="2835" w:type="dxa"/>
            <w:gridSpan w:val="2"/>
            <w:tcBorders>
              <w:top w:val="nil"/>
              <w:left w:val="nil"/>
              <w:right w:val="single" w:sz="4" w:space="0" w:color="auto"/>
            </w:tcBorders>
            <w:shd w:val="clear" w:color="000000" w:fill="FFFFFF"/>
            <w:vAlign w:val="center"/>
            <w:hideMark/>
          </w:tcPr>
          <w:p w:rsidR="00C33348" w:rsidRPr="006678A4" w:rsidRDefault="00C33348" w:rsidP="006678A4">
            <w:pPr>
              <w:jc w:val="both"/>
              <w:rPr>
                <w:rFonts w:ascii="Times New Roman" w:hAnsi="Times New Roman"/>
                <w:color w:val="000000"/>
                <w:lang w:val="es-AR" w:eastAsia="es-AR"/>
              </w:rPr>
            </w:pPr>
            <w:r w:rsidRPr="006678A4">
              <w:rPr>
                <w:rFonts w:ascii="Times New Roman" w:hAnsi="Times New Roman"/>
                <w:color w:val="000000"/>
                <w:lang w:val="es-AR" w:eastAsia="es-AR"/>
              </w:rPr>
              <w:t>Mejoramiento del Alumbrado Público en Colonia Benitez</w:t>
            </w:r>
          </w:p>
        </w:tc>
        <w:tc>
          <w:tcPr>
            <w:tcW w:w="1134" w:type="dxa"/>
            <w:tcBorders>
              <w:top w:val="nil"/>
              <w:left w:val="single" w:sz="4" w:space="0" w:color="auto"/>
              <w:right w:val="single" w:sz="4" w:space="0" w:color="auto"/>
            </w:tcBorders>
            <w:shd w:val="clear" w:color="auto" w:fill="auto"/>
            <w:vAlign w:val="center"/>
            <w:hideMark/>
          </w:tcPr>
          <w:p w:rsidR="00C33348" w:rsidRPr="000821C6" w:rsidRDefault="00C33348" w:rsidP="000821C6">
            <w:pPr>
              <w:jc w:val="right"/>
              <w:rPr>
                <w:rFonts w:ascii="Times New Roman" w:hAnsi="Times New Roman"/>
              </w:rPr>
            </w:pPr>
            <w:r w:rsidRPr="000821C6">
              <w:rPr>
                <w:rFonts w:ascii="Times New Roman" w:hAnsi="Times New Roman"/>
              </w:rPr>
              <w:t>274.200</w:t>
            </w:r>
          </w:p>
        </w:tc>
        <w:tc>
          <w:tcPr>
            <w:tcW w:w="1070" w:type="dxa"/>
            <w:tcBorders>
              <w:top w:val="nil"/>
              <w:left w:val="single" w:sz="4" w:space="0" w:color="auto"/>
              <w:right w:val="single" w:sz="4" w:space="0" w:color="auto"/>
            </w:tcBorders>
            <w:shd w:val="clear" w:color="auto" w:fill="auto"/>
            <w:vAlign w:val="center"/>
            <w:hideMark/>
          </w:tcPr>
          <w:p w:rsidR="00C33348" w:rsidRPr="000821C6" w:rsidRDefault="00C33348" w:rsidP="000821C6">
            <w:pPr>
              <w:jc w:val="right"/>
              <w:rPr>
                <w:rFonts w:ascii="Times New Roman" w:hAnsi="Times New Roman"/>
              </w:rPr>
            </w:pPr>
            <w:r w:rsidRPr="000821C6">
              <w:rPr>
                <w:rFonts w:ascii="Times New Roman" w:hAnsi="Times New Roman"/>
              </w:rPr>
              <w:t>20.820</w:t>
            </w:r>
          </w:p>
        </w:tc>
        <w:tc>
          <w:tcPr>
            <w:tcW w:w="1056" w:type="dxa"/>
            <w:tcBorders>
              <w:top w:val="nil"/>
              <w:left w:val="single" w:sz="4" w:space="0" w:color="auto"/>
              <w:right w:val="single" w:sz="4" w:space="0" w:color="auto"/>
            </w:tcBorders>
            <w:shd w:val="clear" w:color="auto" w:fill="auto"/>
            <w:vAlign w:val="center"/>
            <w:hideMark/>
          </w:tcPr>
          <w:p w:rsidR="00C33348" w:rsidRPr="000821C6" w:rsidRDefault="00C33348" w:rsidP="000821C6">
            <w:pPr>
              <w:jc w:val="right"/>
              <w:rPr>
                <w:rFonts w:ascii="Times New Roman" w:hAnsi="Times New Roman"/>
              </w:rPr>
            </w:pPr>
            <w:r w:rsidRPr="000821C6">
              <w:rPr>
                <w:rFonts w:ascii="Times New Roman" w:hAnsi="Times New Roman"/>
              </w:rPr>
              <w:t>158.400</w:t>
            </w:r>
          </w:p>
        </w:tc>
        <w:tc>
          <w:tcPr>
            <w:tcW w:w="1070" w:type="dxa"/>
            <w:tcBorders>
              <w:top w:val="nil"/>
              <w:left w:val="single" w:sz="4" w:space="0" w:color="auto"/>
              <w:right w:val="single" w:sz="4" w:space="0" w:color="auto"/>
            </w:tcBorders>
            <w:shd w:val="clear" w:color="auto" w:fill="auto"/>
            <w:vAlign w:val="center"/>
            <w:hideMark/>
          </w:tcPr>
          <w:p w:rsidR="00C33348" w:rsidRPr="000821C6" w:rsidRDefault="00C33348" w:rsidP="000821C6">
            <w:pPr>
              <w:jc w:val="right"/>
              <w:rPr>
                <w:rFonts w:ascii="Times New Roman" w:hAnsi="Times New Roman"/>
              </w:rPr>
            </w:pPr>
            <w:r w:rsidRPr="000821C6">
              <w:rPr>
                <w:rFonts w:ascii="Times New Roman" w:hAnsi="Times New Roman"/>
              </w:rPr>
              <w:t>25.440</w:t>
            </w:r>
          </w:p>
        </w:tc>
        <w:tc>
          <w:tcPr>
            <w:tcW w:w="929" w:type="dxa"/>
            <w:tcBorders>
              <w:top w:val="nil"/>
              <w:left w:val="single" w:sz="4" w:space="0" w:color="auto"/>
              <w:right w:val="single" w:sz="4" w:space="0" w:color="auto"/>
            </w:tcBorders>
            <w:shd w:val="clear" w:color="auto" w:fill="auto"/>
            <w:vAlign w:val="center"/>
            <w:hideMark/>
          </w:tcPr>
          <w:p w:rsidR="00C33348" w:rsidRPr="00C33348" w:rsidRDefault="00C33348" w:rsidP="00C33348">
            <w:pPr>
              <w:jc w:val="right"/>
              <w:rPr>
                <w:rFonts w:ascii="Times New Roman" w:hAnsi="Times New Roman"/>
              </w:rPr>
            </w:pPr>
            <w:r w:rsidRPr="00C33348">
              <w:rPr>
                <w:rFonts w:ascii="Times New Roman" w:hAnsi="Times New Roman"/>
              </w:rPr>
              <w:t>18,0</w:t>
            </w:r>
          </w:p>
        </w:tc>
        <w:tc>
          <w:tcPr>
            <w:tcW w:w="1262" w:type="dxa"/>
            <w:tcBorders>
              <w:top w:val="nil"/>
              <w:left w:val="single" w:sz="4" w:space="0" w:color="auto"/>
            </w:tcBorders>
            <w:shd w:val="clear" w:color="auto" w:fill="auto"/>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454</w:t>
            </w:r>
          </w:p>
        </w:tc>
      </w:tr>
      <w:tr w:rsidR="00C33348" w:rsidRPr="006678A4" w:rsidTr="00C33348">
        <w:trPr>
          <w:trHeight w:val="20"/>
        </w:trPr>
        <w:tc>
          <w:tcPr>
            <w:tcW w:w="1985" w:type="dxa"/>
            <w:vMerge w:val="restart"/>
            <w:tcBorders>
              <w:top w:val="nil"/>
              <w:right w:val="single" w:sz="4" w:space="0" w:color="auto"/>
            </w:tcBorders>
            <w:shd w:val="pct10" w:color="auto" w:fill="auto"/>
            <w:noWrap/>
            <w:vAlign w:val="center"/>
            <w:hideMark/>
          </w:tcPr>
          <w:p w:rsidR="00C33348" w:rsidRPr="006678A4" w:rsidRDefault="00C33348" w:rsidP="006678A4">
            <w:pPr>
              <w:rPr>
                <w:rFonts w:ascii="Times New Roman" w:hAnsi="Times New Roman"/>
                <w:lang w:val="es-AR" w:eastAsia="es-AR"/>
              </w:rPr>
            </w:pPr>
            <w:r w:rsidRPr="006678A4">
              <w:rPr>
                <w:rFonts w:ascii="Times New Roman" w:hAnsi="Times New Roman"/>
                <w:lang w:val="es-AR" w:eastAsia="es-AR"/>
              </w:rPr>
              <w:t xml:space="preserve">Saneamiento zona este del Departamento de Maipú </w:t>
            </w:r>
          </w:p>
        </w:tc>
        <w:tc>
          <w:tcPr>
            <w:tcW w:w="850" w:type="dxa"/>
            <w:tcBorders>
              <w:top w:val="nil"/>
              <w:left w:val="single" w:sz="4" w:space="0" w:color="auto"/>
              <w:right w:val="single" w:sz="4" w:space="0" w:color="auto"/>
            </w:tcBorders>
            <w:shd w:val="pct10" w:color="auto" w:fill="auto"/>
            <w:vAlign w:val="center"/>
          </w:tcPr>
          <w:p w:rsidR="00C33348" w:rsidRPr="006678A4" w:rsidRDefault="00C33348" w:rsidP="006678A4">
            <w:pPr>
              <w:rPr>
                <w:rFonts w:ascii="Times New Roman" w:hAnsi="Times New Roman"/>
                <w:lang w:val="es-AR" w:eastAsia="es-AR"/>
              </w:rPr>
            </w:pPr>
            <w:r w:rsidRPr="006678A4">
              <w:rPr>
                <w:rFonts w:ascii="Times New Roman" w:hAnsi="Times New Roman"/>
                <w:lang w:val="es-AR" w:eastAsia="es-AR"/>
              </w:rPr>
              <w:t>Urbana</w:t>
            </w:r>
          </w:p>
        </w:tc>
        <w:tc>
          <w:tcPr>
            <w:tcW w:w="1134" w:type="dxa"/>
            <w:tcBorders>
              <w:top w:val="nil"/>
              <w:left w:val="single" w:sz="4" w:space="0" w:color="auto"/>
              <w:right w:val="single" w:sz="4" w:space="0" w:color="auto"/>
            </w:tcBorders>
            <w:shd w:val="pct10"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502.035</w:t>
            </w:r>
          </w:p>
        </w:tc>
        <w:tc>
          <w:tcPr>
            <w:tcW w:w="1070" w:type="dxa"/>
            <w:tcBorders>
              <w:top w:val="nil"/>
              <w:left w:val="single" w:sz="4" w:space="0" w:color="auto"/>
              <w:right w:val="single" w:sz="4" w:space="0" w:color="auto"/>
            </w:tcBorders>
            <w:shd w:val="pct10"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129.640</w:t>
            </w:r>
          </w:p>
        </w:tc>
        <w:tc>
          <w:tcPr>
            <w:tcW w:w="1056" w:type="dxa"/>
            <w:tcBorders>
              <w:top w:val="nil"/>
              <w:left w:val="single" w:sz="4" w:space="0" w:color="auto"/>
              <w:right w:val="single" w:sz="4" w:space="0" w:color="auto"/>
            </w:tcBorders>
            <w:shd w:val="pct10"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396.732</w:t>
            </w:r>
          </w:p>
        </w:tc>
        <w:tc>
          <w:tcPr>
            <w:tcW w:w="1070" w:type="dxa"/>
            <w:tcBorders>
              <w:top w:val="nil"/>
              <w:left w:val="single" w:sz="4" w:space="0" w:color="auto"/>
              <w:right w:val="single" w:sz="4" w:space="0" w:color="auto"/>
            </w:tcBorders>
            <w:shd w:val="pct10"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71.376</w:t>
            </w:r>
          </w:p>
        </w:tc>
        <w:tc>
          <w:tcPr>
            <w:tcW w:w="929" w:type="dxa"/>
            <w:tcBorders>
              <w:top w:val="nil"/>
              <w:left w:val="single" w:sz="4" w:space="0" w:color="auto"/>
              <w:right w:val="single" w:sz="4" w:space="0" w:color="auto"/>
            </w:tcBorders>
            <w:shd w:val="pct10" w:color="auto" w:fill="auto"/>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20,0</w:t>
            </w:r>
          </w:p>
        </w:tc>
        <w:tc>
          <w:tcPr>
            <w:tcW w:w="1262" w:type="dxa"/>
            <w:tcBorders>
              <w:top w:val="nil"/>
              <w:left w:val="single" w:sz="4" w:space="0" w:color="auto"/>
            </w:tcBorders>
            <w:shd w:val="pct10" w:color="auto" w:fill="auto"/>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445</w:t>
            </w:r>
          </w:p>
        </w:tc>
      </w:tr>
      <w:tr w:rsidR="00C33348" w:rsidRPr="006678A4" w:rsidTr="00C33348">
        <w:trPr>
          <w:trHeight w:val="20"/>
        </w:trPr>
        <w:tc>
          <w:tcPr>
            <w:tcW w:w="1985" w:type="dxa"/>
            <w:vMerge/>
            <w:tcBorders>
              <w:right w:val="single" w:sz="4" w:space="0" w:color="auto"/>
            </w:tcBorders>
            <w:shd w:val="pct10" w:color="auto" w:fill="auto"/>
            <w:vAlign w:val="center"/>
            <w:hideMark/>
          </w:tcPr>
          <w:p w:rsidR="00C33348" w:rsidRPr="006678A4" w:rsidRDefault="00C33348" w:rsidP="006678A4">
            <w:pPr>
              <w:rPr>
                <w:rFonts w:ascii="Times New Roman" w:hAnsi="Times New Roman"/>
                <w:lang w:val="es-AR" w:eastAsia="es-AR"/>
              </w:rPr>
            </w:pPr>
          </w:p>
        </w:tc>
        <w:tc>
          <w:tcPr>
            <w:tcW w:w="850" w:type="dxa"/>
            <w:tcBorders>
              <w:left w:val="single" w:sz="4" w:space="0" w:color="auto"/>
              <w:right w:val="single" w:sz="4" w:space="0" w:color="auto"/>
            </w:tcBorders>
            <w:shd w:val="pct10" w:color="auto" w:fill="auto"/>
            <w:vAlign w:val="center"/>
          </w:tcPr>
          <w:p w:rsidR="00C33348" w:rsidRPr="006678A4" w:rsidRDefault="00C33348" w:rsidP="006678A4">
            <w:pPr>
              <w:rPr>
                <w:rFonts w:ascii="Times New Roman" w:hAnsi="Times New Roman"/>
                <w:lang w:val="es-AR" w:eastAsia="es-AR"/>
              </w:rPr>
            </w:pPr>
            <w:r w:rsidRPr="006678A4">
              <w:rPr>
                <w:rFonts w:ascii="Times New Roman" w:hAnsi="Times New Roman"/>
                <w:lang w:val="es-AR" w:eastAsia="es-AR"/>
              </w:rPr>
              <w:t>Rural</w:t>
            </w:r>
          </w:p>
        </w:tc>
        <w:tc>
          <w:tcPr>
            <w:tcW w:w="1134" w:type="dxa"/>
            <w:tcBorders>
              <w:left w:val="single" w:sz="4" w:space="0" w:color="auto"/>
              <w:right w:val="single" w:sz="4" w:space="0" w:color="auto"/>
            </w:tcBorders>
            <w:shd w:val="pct10"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2.497.965</w:t>
            </w:r>
          </w:p>
        </w:tc>
        <w:tc>
          <w:tcPr>
            <w:tcW w:w="1070" w:type="dxa"/>
            <w:tcBorders>
              <w:left w:val="single" w:sz="4" w:space="0" w:color="auto"/>
              <w:right w:val="single" w:sz="4" w:space="0" w:color="auto"/>
            </w:tcBorders>
            <w:shd w:val="pct10" w:color="auto" w:fill="auto"/>
            <w:noWrap/>
            <w:vAlign w:val="center"/>
            <w:hideMark/>
          </w:tcPr>
          <w:p w:rsidR="00C33348" w:rsidRPr="006678A4" w:rsidRDefault="00C33348" w:rsidP="006678A4">
            <w:pPr>
              <w:jc w:val="right"/>
              <w:rPr>
                <w:rFonts w:ascii="Times New Roman" w:hAnsi="Times New Roman"/>
              </w:rPr>
            </w:pPr>
            <w:r>
              <w:rPr>
                <w:rFonts w:ascii="Times New Roman" w:hAnsi="Times New Roman"/>
              </w:rPr>
              <w:t>6.930</w:t>
            </w:r>
          </w:p>
        </w:tc>
        <w:tc>
          <w:tcPr>
            <w:tcW w:w="1056" w:type="dxa"/>
            <w:tcBorders>
              <w:left w:val="single" w:sz="4" w:space="0" w:color="auto"/>
              <w:right w:val="single" w:sz="4" w:space="0" w:color="auto"/>
            </w:tcBorders>
            <w:shd w:val="pct10"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5.603.268</w:t>
            </w:r>
          </w:p>
        </w:tc>
        <w:tc>
          <w:tcPr>
            <w:tcW w:w="1070" w:type="dxa"/>
            <w:tcBorders>
              <w:left w:val="single" w:sz="4" w:space="0" w:color="auto"/>
              <w:right w:val="single" w:sz="4" w:space="0" w:color="auto"/>
            </w:tcBorders>
            <w:shd w:val="pct10" w:color="auto" w:fill="auto"/>
            <w:noWrap/>
            <w:vAlign w:val="center"/>
            <w:hideMark/>
          </w:tcPr>
          <w:p w:rsidR="00C33348" w:rsidRPr="006678A4" w:rsidRDefault="00C33348" w:rsidP="005174EE">
            <w:pPr>
              <w:jc w:val="right"/>
              <w:rPr>
                <w:rFonts w:ascii="Times New Roman" w:hAnsi="Times New Roman"/>
              </w:rPr>
            </w:pPr>
            <w:r>
              <w:rPr>
                <w:rFonts w:ascii="Times New Roman" w:hAnsi="Times New Roman"/>
              </w:rPr>
              <w:t>2</w:t>
            </w:r>
            <w:r w:rsidRPr="006678A4">
              <w:rPr>
                <w:rFonts w:ascii="Times New Roman" w:hAnsi="Times New Roman"/>
              </w:rPr>
              <w:t>.</w:t>
            </w:r>
            <w:r>
              <w:rPr>
                <w:rFonts w:ascii="Times New Roman" w:hAnsi="Times New Roman"/>
              </w:rPr>
              <w:t>61</w:t>
            </w:r>
            <w:r w:rsidRPr="006678A4">
              <w:rPr>
                <w:rFonts w:ascii="Times New Roman" w:hAnsi="Times New Roman"/>
              </w:rPr>
              <w:t>0</w:t>
            </w:r>
          </w:p>
        </w:tc>
        <w:tc>
          <w:tcPr>
            <w:tcW w:w="929" w:type="dxa"/>
            <w:tcBorders>
              <w:left w:val="single" w:sz="4" w:space="0" w:color="auto"/>
              <w:right w:val="single" w:sz="4" w:space="0" w:color="auto"/>
            </w:tcBorders>
            <w:shd w:val="pct10" w:color="auto" w:fill="auto"/>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6,7</w:t>
            </w:r>
          </w:p>
        </w:tc>
        <w:tc>
          <w:tcPr>
            <w:tcW w:w="1262" w:type="dxa"/>
            <w:tcBorders>
              <w:left w:val="single" w:sz="4" w:space="0" w:color="auto"/>
            </w:tcBorders>
            <w:shd w:val="pct10" w:color="auto" w:fill="auto"/>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267</w:t>
            </w:r>
          </w:p>
        </w:tc>
      </w:tr>
      <w:tr w:rsidR="00C33348" w:rsidRPr="006678A4" w:rsidTr="00C33348">
        <w:trPr>
          <w:trHeight w:val="20"/>
        </w:trPr>
        <w:tc>
          <w:tcPr>
            <w:tcW w:w="2835" w:type="dxa"/>
            <w:gridSpan w:val="2"/>
            <w:tcBorders>
              <w:top w:val="nil"/>
              <w:left w:val="nil"/>
              <w:right w:val="single" w:sz="4" w:space="0" w:color="auto"/>
            </w:tcBorders>
            <w:shd w:val="clear" w:color="000000" w:fill="FFFFFF"/>
            <w:noWrap/>
            <w:vAlign w:val="center"/>
            <w:hideMark/>
          </w:tcPr>
          <w:p w:rsidR="00C33348" w:rsidRPr="006678A4" w:rsidRDefault="00C33348" w:rsidP="006678A4">
            <w:pPr>
              <w:rPr>
                <w:rFonts w:ascii="Times New Roman" w:hAnsi="Times New Roman"/>
                <w:lang w:val="es-AR" w:eastAsia="es-AR"/>
              </w:rPr>
            </w:pPr>
            <w:r w:rsidRPr="006678A4">
              <w:rPr>
                <w:rFonts w:ascii="Times New Roman" w:hAnsi="Times New Roman"/>
                <w:lang w:val="es-AR" w:eastAsia="es-AR"/>
              </w:rPr>
              <w:t>Pavimentación 50 cuadras en Corrientes</w:t>
            </w:r>
          </w:p>
        </w:tc>
        <w:tc>
          <w:tcPr>
            <w:tcW w:w="1134" w:type="dxa"/>
            <w:tcBorders>
              <w:top w:val="nil"/>
              <w:left w:val="single" w:sz="4" w:space="0" w:color="auto"/>
              <w:right w:val="single" w:sz="4" w:space="0" w:color="auto"/>
            </w:tcBorders>
            <w:shd w:val="clear"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321.357</w:t>
            </w:r>
          </w:p>
        </w:tc>
        <w:tc>
          <w:tcPr>
            <w:tcW w:w="1070" w:type="dxa"/>
            <w:tcBorders>
              <w:top w:val="nil"/>
              <w:left w:val="single" w:sz="4" w:space="0" w:color="auto"/>
              <w:right w:val="single" w:sz="4" w:space="0" w:color="auto"/>
            </w:tcBorders>
            <w:shd w:val="clear"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76.616</w:t>
            </w:r>
          </w:p>
        </w:tc>
        <w:tc>
          <w:tcPr>
            <w:tcW w:w="1056" w:type="dxa"/>
            <w:tcBorders>
              <w:top w:val="nil"/>
              <w:left w:val="single" w:sz="4" w:space="0" w:color="auto"/>
              <w:right w:val="single" w:sz="4" w:space="0" w:color="auto"/>
            </w:tcBorders>
            <w:shd w:val="clear"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293.572</w:t>
            </w:r>
          </w:p>
        </w:tc>
        <w:tc>
          <w:tcPr>
            <w:tcW w:w="1070" w:type="dxa"/>
            <w:tcBorders>
              <w:top w:val="nil"/>
              <w:left w:val="single" w:sz="4" w:space="0" w:color="auto"/>
              <w:right w:val="single" w:sz="4" w:space="0" w:color="auto"/>
            </w:tcBorders>
            <w:shd w:val="clear"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75.371</w:t>
            </w:r>
          </w:p>
        </w:tc>
        <w:tc>
          <w:tcPr>
            <w:tcW w:w="929" w:type="dxa"/>
            <w:tcBorders>
              <w:top w:val="nil"/>
              <w:left w:val="single" w:sz="4" w:space="0" w:color="auto"/>
              <w:right w:val="single" w:sz="4" w:space="0" w:color="auto"/>
            </w:tcBorders>
            <w:shd w:val="clear" w:color="auto" w:fill="auto"/>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50,4</w:t>
            </w:r>
          </w:p>
        </w:tc>
        <w:tc>
          <w:tcPr>
            <w:tcW w:w="1262" w:type="dxa"/>
            <w:tcBorders>
              <w:top w:val="nil"/>
              <w:left w:val="single" w:sz="4" w:space="0" w:color="auto"/>
            </w:tcBorders>
            <w:shd w:val="clear" w:color="auto" w:fill="auto"/>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364</w:t>
            </w:r>
          </w:p>
        </w:tc>
      </w:tr>
      <w:tr w:rsidR="00C33348" w:rsidRPr="006678A4" w:rsidTr="00C33348">
        <w:trPr>
          <w:trHeight w:val="20"/>
        </w:trPr>
        <w:tc>
          <w:tcPr>
            <w:tcW w:w="2835" w:type="dxa"/>
            <w:gridSpan w:val="2"/>
            <w:tcBorders>
              <w:top w:val="nil"/>
              <w:left w:val="nil"/>
              <w:right w:val="single" w:sz="4" w:space="0" w:color="auto"/>
            </w:tcBorders>
            <w:shd w:val="pct10" w:color="auto" w:fill="auto"/>
            <w:noWrap/>
            <w:vAlign w:val="center"/>
            <w:hideMark/>
          </w:tcPr>
          <w:p w:rsidR="00C33348" w:rsidRPr="006678A4" w:rsidRDefault="00C33348" w:rsidP="006678A4">
            <w:pPr>
              <w:rPr>
                <w:rFonts w:ascii="Times New Roman" w:hAnsi="Times New Roman"/>
                <w:lang w:val="es-AR" w:eastAsia="es-AR"/>
              </w:rPr>
            </w:pPr>
            <w:r w:rsidRPr="006678A4">
              <w:rPr>
                <w:rFonts w:ascii="Times New Roman" w:hAnsi="Times New Roman"/>
                <w:lang w:val="es-AR" w:eastAsia="es-AR"/>
              </w:rPr>
              <w:t>Pavimentación 150 cuadras en Corrientes</w:t>
            </w:r>
          </w:p>
        </w:tc>
        <w:tc>
          <w:tcPr>
            <w:tcW w:w="1134" w:type="dxa"/>
            <w:tcBorders>
              <w:top w:val="nil"/>
              <w:left w:val="single" w:sz="4" w:space="0" w:color="auto"/>
              <w:right w:val="single" w:sz="4" w:space="0" w:color="auto"/>
            </w:tcBorders>
            <w:shd w:val="pct10"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1.067.840</w:t>
            </w:r>
          </w:p>
        </w:tc>
        <w:tc>
          <w:tcPr>
            <w:tcW w:w="1070" w:type="dxa"/>
            <w:tcBorders>
              <w:top w:val="nil"/>
              <w:left w:val="single" w:sz="4" w:space="0" w:color="auto"/>
              <w:right w:val="single" w:sz="4" w:space="0" w:color="auto"/>
            </w:tcBorders>
            <w:shd w:val="pct10"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114.054</w:t>
            </w:r>
          </w:p>
        </w:tc>
        <w:tc>
          <w:tcPr>
            <w:tcW w:w="1056" w:type="dxa"/>
            <w:tcBorders>
              <w:top w:val="nil"/>
              <w:left w:val="single" w:sz="4" w:space="0" w:color="auto"/>
              <w:right w:val="single" w:sz="4" w:space="0" w:color="auto"/>
            </w:tcBorders>
            <w:shd w:val="pct10"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1.131.098</w:t>
            </w:r>
          </w:p>
        </w:tc>
        <w:tc>
          <w:tcPr>
            <w:tcW w:w="1070" w:type="dxa"/>
            <w:tcBorders>
              <w:top w:val="nil"/>
              <w:left w:val="single" w:sz="4" w:space="0" w:color="auto"/>
              <w:right w:val="single" w:sz="4" w:space="0" w:color="auto"/>
            </w:tcBorders>
            <w:shd w:val="pct10"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116.818</w:t>
            </w:r>
          </w:p>
        </w:tc>
        <w:tc>
          <w:tcPr>
            <w:tcW w:w="929" w:type="dxa"/>
            <w:tcBorders>
              <w:top w:val="nil"/>
              <w:left w:val="single" w:sz="4" w:space="0" w:color="auto"/>
              <w:right w:val="single" w:sz="4" w:space="0" w:color="auto"/>
            </w:tcBorders>
            <w:shd w:val="pct10" w:color="auto" w:fill="auto"/>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79,6</w:t>
            </w:r>
          </w:p>
        </w:tc>
        <w:tc>
          <w:tcPr>
            <w:tcW w:w="1262" w:type="dxa"/>
            <w:tcBorders>
              <w:top w:val="nil"/>
              <w:left w:val="single" w:sz="4" w:space="0" w:color="auto"/>
            </w:tcBorders>
            <w:shd w:val="pct10" w:color="auto" w:fill="auto"/>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450</w:t>
            </w:r>
          </w:p>
        </w:tc>
      </w:tr>
      <w:tr w:rsidR="00C33348" w:rsidRPr="006678A4" w:rsidTr="00C33348">
        <w:trPr>
          <w:trHeight w:val="20"/>
        </w:trPr>
        <w:tc>
          <w:tcPr>
            <w:tcW w:w="2835" w:type="dxa"/>
            <w:gridSpan w:val="2"/>
            <w:tcBorders>
              <w:top w:val="nil"/>
              <w:left w:val="nil"/>
              <w:right w:val="single" w:sz="4" w:space="0" w:color="auto"/>
            </w:tcBorders>
            <w:shd w:val="clear" w:color="000000" w:fill="FFFFFF"/>
            <w:noWrap/>
            <w:vAlign w:val="center"/>
            <w:hideMark/>
          </w:tcPr>
          <w:p w:rsidR="00C33348" w:rsidRPr="006678A4" w:rsidRDefault="00C33348" w:rsidP="006678A4">
            <w:pPr>
              <w:rPr>
                <w:rFonts w:ascii="Times New Roman" w:hAnsi="Times New Roman"/>
                <w:lang w:val="es-AR" w:eastAsia="es-AR"/>
              </w:rPr>
            </w:pPr>
            <w:r w:rsidRPr="006678A4">
              <w:rPr>
                <w:rFonts w:ascii="Times New Roman" w:hAnsi="Times New Roman"/>
                <w:lang w:val="es-AR" w:eastAsia="es-AR"/>
              </w:rPr>
              <w:t xml:space="preserve">18 cuadras de pavimento Urbano en Villa Berthet </w:t>
            </w:r>
          </w:p>
        </w:tc>
        <w:tc>
          <w:tcPr>
            <w:tcW w:w="1134" w:type="dxa"/>
            <w:tcBorders>
              <w:top w:val="nil"/>
              <w:left w:val="single" w:sz="4" w:space="0" w:color="auto"/>
              <w:right w:val="single" w:sz="4" w:space="0" w:color="auto"/>
            </w:tcBorders>
            <w:shd w:val="clear"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147.870</w:t>
            </w:r>
          </w:p>
        </w:tc>
        <w:tc>
          <w:tcPr>
            <w:tcW w:w="1070" w:type="dxa"/>
            <w:tcBorders>
              <w:top w:val="nil"/>
              <w:left w:val="single" w:sz="4" w:space="0" w:color="auto"/>
              <w:right w:val="single" w:sz="4" w:space="0" w:color="auto"/>
            </w:tcBorders>
            <w:shd w:val="clear"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20.650</w:t>
            </w:r>
          </w:p>
        </w:tc>
        <w:tc>
          <w:tcPr>
            <w:tcW w:w="1056" w:type="dxa"/>
            <w:tcBorders>
              <w:top w:val="nil"/>
              <w:left w:val="single" w:sz="4" w:space="0" w:color="auto"/>
              <w:right w:val="single" w:sz="4" w:space="0" w:color="auto"/>
            </w:tcBorders>
            <w:shd w:val="clear"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950.555</w:t>
            </w:r>
          </w:p>
        </w:tc>
        <w:tc>
          <w:tcPr>
            <w:tcW w:w="1070" w:type="dxa"/>
            <w:tcBorders>
              <w:top w:val="nil"/>
              <w:left w:val="single" w:sz="4" w:space="0" w:color="auto"/>
              <w:right w:val="single" w:sz="4" w:space="0" w:color="auto"/>
            </w:tcBorders>
            <w:shd w:val="clear" w:color="auto" w:fill="auto"/>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78.720</w:t>
            </w:r>
          </w:p>
        </w:tc>
        <w:tc>
          <w:tcPr>
            <w:tcW w:w="929" w:type="dxa"/>
            <w:tcBorders>
              <w:top w:val="nil"/>
              <w:left w:val="single" w:sz="4" w:space="0" w:color="auto"/>
              <w:right w:val="single" w:sz="4" w:space="0" w:color="auto"/>
            </w:tcBorders>
            <w:shd w:val="clear" w:color="auto" w:fill="auto"/>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21,1</w:t>
            </w:r>
          </w:p>
        </w:tc>
        <w:tc>
          <w:tcPr>
            <w:tcW w:w="1262" w:type="dxa"/>
            <w:tcBorders>
              <w:top w:val="nil"/>
              <w:left w:val="single" w:sz="4" w:space="0" w:color="auto"/>
            </w:tcBorders>
            <w:shd w:val="clear" w:color="auto" w:fill="auto"/>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400</w:t>
            </w:r>
          </w:p>
        </w:tc>
      </w:tr>
      <w:tr w:rsidR="00C33348" w:rsidRPr="006678A4" w:rsidTr="00C33348">
        <w:trPr>
          <w:trHeight w:val="20"/>
        </w:trPr>
        <w:tc>
          <w:tcPr>
            <w:tcW w:w="2835" w:type="dxa"/>
            <w:gridSpan w:val="2"/>
            <w:tcBorders>
              <w:top w:val="nil"/>
              <w:left w:val="nil"/>
              <w:right w:val="single" w:sz="4" w:space="0" w:color="auto"/>
            </w:tcBorders>
            <w:shd w:val="clear" w:color="auto" w:fill="D9D9D9" w:themeFill="background1" w:themeFillShade="D9"/>
            <w:noWrap/>
            <w:vAlign w:val="center"/>
            <w:hideMark/>
          </w:tcPr>
          <w:p w:rsidR="00C33348" w:rsidRPr="006678A4" w:rsidRDefault="00C33348" w:rsidP="006678A4">
            <w:pPr>
              <w:rPr>
                <w:rFonts w:ascii="Times New Roman" w:hAnsi="Times New Roman"/>
                <w:lang w:val="es-AR" w:eastAsia="es-AR"/>
              </w:rPr>
            </w:pPr>
            <w:r w:rsidRPr="006678A4">
              <w:rPr>
                <w:rFonts w:ascii="Times New Roman" w:hAnsi="Times New Roman"/>
                <w:lang w:val="es-AR" w:eastAsia="es-AR"/>
              </w:rPr>
              <w:t xml:space="preserve">17 cuadras de pavimento Urbano en Pampa del Indio </w:t>
            </w:r>
          </w:p>
        </w:tc>
        <w:tc>
          <w:tcPr>
            <w:tcW w:w="1134" w:type="dxa"/>
            <w:tcBorders>
              <w:top w:val="nil"/>
              <w:left w:val="single" w:sz="4" w:space="0" w:color="auto"/>
              <w:right w:val="single" w:sz="4" w:space="0" w:color="auto"/>
            </w:tcBorders>
            <w:shd w:val="clear" w:color="auto" w:fill="D9D9D9" w:themeFill="background1" w:themeFillShade="D9"/>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134.200</w:t>
            </w:r>
          </w:p>
        </w:tc>
        <w:tc>
          <w:tcPr>
            <w:tcW w:w="1070" w:type="dxa"/>
            <w:tcBorders>
              <w:top w:val="nil"/>
              <w:left w:val="single" w:sz="4" w:space="0" w:color="auto"/>
              <w:right w:val="single" w:sz="4" w:space="0" w:color="auto"/>
            </w:tcBorders>
            <w:shd w:val="clear" w:color="auto" w:fill="D9D9D9" w:themeFill="background1" w:themeFillShade="D9"/>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13.830</w:t>
            </w:r>
          </w:p>
        </w:tc>
        <w:tc>
          <w:tcPr>
            <w:tcW w:w="1056" w:type="dxa"/>
            <w:tcBorders>
              <w:top w:val="nil"/>
              <w:left w:val="single" w:sz="4" w:space="0" w:color="auto"/>
              <w:right w:val="single" w:sz="4" w:space="0" w:color="auto"/>
            </w:tcBorders>
            <w:shd w:val="clear" w:color="auto" w:fill="D9D9D9" w:themeFill="background1" w:themeFillShade="D9"/>
            <w:noWrap/>
            <w:vAlign w:val="center"/>
            <w:hideMark/>
          </w:tcPr>
          <w:p w:rsidR="00C33348" w:rsidRPr="006678A4" w:rsidRDefault="00C33348" w:rsidP="006678A4">
            <w:pPr>
              <w:jc w:val="right"/>
              <w:rPr>
                <w:rFonts w:ascii="Times New Roman" w:hAnsi="Times New Roman"/>
              </w:rPr>
            </w:pPr>
            <w:r w:rsidRPr="006678A4">
              <w:rPr>
                <w:rFonts w:ascii="Times New Roman" w:hAnsi="Times New Roman"/>
              </w:rPr>
              <w:t>585.800</w:t>
            </w:r>
          </w:p>
        </w:tc>
        <w:tc>
          <w:tcPr>
            <w:tcW w:w="1070" w:type="dxa"/>
            <w:tcBorders>
              <w:top w:val="nil"/>
              <w:left w:val="single" w:sz="4" w:space="0" w:color="auto"/>
              <w:right w:val="single" w:sz="4" w:space="0" w:color="auto"/>
            </w:tcBorders>
            <w:shd w:val="clear" w:color="auto" w:fill="D9D9D9" w:themeFill="background1" w:themeFillShade="D9"/>
            <w:noWrap/>
            <w:vAlign w:val="center"/>
            <w:hideMark/>
          </w:tcPr>
          <w:p w:rsidR="00C33348" w:rsidRPr="006678A4" w:rsidRDefault="00C33348" w:rsidP="00FE3011">
            <w:pPr>
              <w:jc w:val="right"/>
              <w:rPr>
                <w:rFonts w:ascii="Times New Roman" w:hAnsi="Times New Roman"/>
              </w:rPr>
            </w:pPr>
            <w:r w:rsidRPr="006678A4">
              <w:rPr>
                <w:rFonts w:ascii="Times New Roman" w:hAnsi="Times New Roman"/>
              </w:rPr>
              <w:t>3</w:t>
            </w:r>
            <w:r>
              <w:rPr>
                <w:rFonts w:ascii="Times New Roman" w:hAnsi="Times New Roman"/>
              </w:rPr>
              <w:t>2</w:t>
            </w:r>
            <w:r w:rsidRPr="006678A4">
              <w:rPr>
                <w:rFonts w:ascii="Times New Roman" w:hAnsi="Times New Roman"/>
              </w:rPr>
              <w:t>.</w:t>
            </w:r>
            <w:r>
              <w:rPr>
                <w:rFonts w:ascii="Times New Roman" w:hAnsi="Times New Roman"/>
              </w:rPr>
              <w:t>9</w:t>
            </w:r>
            <w:r w:rsidRPr="006678A4">
              <w:rPr>
                <w:rFonts w:ascii="Times New Roman" w:hAnsi="Times New Roman"/>
              </w:rPr>
              <w:t>90</w:t>
            </w:r>
          </w:p>
        </w:tc>
        <w:tc>
          <w:tcPr>
            <w:tcW w:w="929" w:type="dxa"/>
            <w:tcBorders>
              <w:top w:val="nil"/>
              <w:left w:val="single" w:sz="4" w:space="0" w:color="auto"/>
              <w:right w:val="single" w:sz="4" w:space="0" w:color="auto"/>
            </w:tcBorders>
            <w:shd w:val="clear" w:color="auto" w:fill="D9D9D9" w:themeFill="background1" w:themeFillShade="D9"/>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22,2</w:t>
            </w:r>
          </w:p>
        </w:tc>
        <w:tc>
          <w:tcPr>
            <w:tcW w:w="1262" w:type="dxa"/>
            <w:tcBorders>
              <w:top w:val="nil"/>
              <w:left w:val="single" w:sz="4" w:space="0" w:color="auto"/>
            </w:tcBorders>
            <w:shd w:val="clear" w:color="auto" w:fill="D9D9D9" w:themeFill="background1" w:themeFillShade="D9"/>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411</w:t>
            </w:r>
          </w:p>
        </w:tc>
      </w:tr>
      <w:tr w:rsidR="00C33348" w:rsidRPr="006678A4" w:rsidTr="00C33348">
        <w:trPr>
          <w:trHeight w:val="20"/>
        </w:trPr>
        <w:tc>
          <w:tcPr>
            <w:tcW w:w="1985" w:type="dxa"/>
            <w:vMerge w:val="restart"/>
            <w:tcBorders>
              <w:top w:val="nil"/>
              <w:right w:val="single" w:sz="4" w:space="0" w:color="auto"/>
            </w:tcBorders>
            <w:shd w:val="clear" w:color="000000" w:fill="FFFFFF"/>
            <w:noWrap/>
            <w:vAlign w:val="center"/>
            <w:hideMark/>
          </w:tcPr>
          <w:p w:rsidR="00C33348" w:rsidRPr="006678A4" w:rsidRDefault="00C33348" w:rsidP="006678A4">
            <w:pPr>
              <w:rPr>
                <w:rFonts w:ascii="Times New Roman" w:hAnsi="Times New Roman"/>
                <w:lang w:val="es-AR" w:eastAsia="es-AR"/>
              </w:rPr>
            </w:pPr>
            <w:r w:rsidRPr="006678A4">
              <w:rPr>
                <w:rFonts w:ascii="Times New Roman" w:hAnsi="Times New Roman"/>
                <w:lang w:val="es-AR" w:eastAsia="es-AR"/>
              </w:rPr>
              <w:t>Desagües Pluviales en la Ciudad de Salta</w:t>
            </w:r>
          </w:p>
        </w:tc>
        <w:tc>
          <w:tcPr>
            <w:tcW w:w="850" w:type="dxa"/>
            <w:tcBorders>
              <w:top w:val="nil"/>
              <w:left w:val="single" w:sz="4" w:space="0" w:color="auto"/>
              <w:right w:val="single" w:sz="4" w:space="0" w:color="auto"/>
            </w:tcBorders>
            <w:shd w:val="clear" w:color="000000" w:fill="FFFFFF"/>
            <w:vAlign w:val="center"/>
          </w:tcPr>
          <w:p w:rsidR="00C33348" w:rsidRPr="006678A4" w:rsidRDefault="00C33348" w:rsidP="006678A4">
            <w:pPr>
              <w:rPr>
                <w:rFonts w:ascii="Times New Roman" w:hAnsi="Times New Roman"/>
                <w:lang w:val="es-AR" w:eastAsia="es-AR"/>
              </w:rPr>
            </w:pPr>
            <w:r w:rsidRPr="006678A4">
              <w:rPr>
                <w:rFonts w:ascii="Times New Roman" w:hAnsi="Times New Roman"/>
                <w:lang w:val="es-AR" w:eastAsia="es-AR"/>
              </w:rPr>
              <w:t>Camal Tineo</w:t>
            </w:r>
          </w:p>
        </w:tc>
        <w:tc>
          <w:tcPr>
            <w:tcW w:w="1134" w:type="dxa"/>
            <w:tcBorders>
              <w:top w:val="nil"/>
              <w:left w:val="single" w:sz="4" w:space="0" w:color="auto"/>
              <w:right w:val="single" w:sz="4" w:space="0" w:color="auto"/>
            </w:tcBorders>
            <w:shd w:val="clear" w:color="000000" w:fill="FFFFFF"/>
            <w:vAlign w:val="center"/>
            <w:hideMark/>
          </w:tcPr>
          <w:p w:rsidR="00C33348" w:rsidRPr="006678A4" w:rsidRDefault="00C33348" w:rsidP="006678A4">
            <w:pPr>
              <w:jc w:val="right"/>
              <w:rPr>
                <w:rFonts w:ascii="Times New Roman" w:hAnsi="Times New Roman"/>
                <w:color w:val="000000"/>
              </w:rPr>
            </w:pPr>
            <w:r w:rsidRPr="006678A4">
              <w:rPr>
                <w:rFonts w:ascii="Times New Roman" w:hAnsi="Times New Roman"/>
                <w:color w:val="000000"/>
              </w:rPr>
              <w:t>67.448</w:t>
            </w:r>
          </w:p>
        </w:tc>
        <w:tc>
          <w:tcPr>
            <w:tcW w:w="1070" w:type="dxa"/>
            <w:tcBorders>
              <w:top w:val="nil"/>
              <w:left w:val="single" w:sz="4" w:space="0" w:color="auto"/>
              <w:right w:val="single" w:sz="4" w:space="0" w:color="auto"/>
            </w:tcBorders>
            <w:shd w:val="clear" w:color="000000" w:fill="FFFFFF"/>
            <w:vAlign w:val="center"/>
            <w:hideMark/>
          </w:tcPr>
          <w:p w:rsidR="00C33348" w:rsidRPr="006678A4" w:rsidRDefault="00C33348" w:rsidP="006678A4">
            <w:pPr>
              <w:jc w:val="right"/>
              <w:rPr>
                <w:rFonts w:ascii="Times New Roman" w:hAnsi="Times New Roman"/>
                <w:color w:val="000000"/>
              </w:rPr>
            </w:pPr>
            <w:r w:rsidRPr="006678A4">
              <w:rPr>
                <w:rFonts w:ascii="Times New Roman" w:hAnsi="Times New Roman"/>
                <w:color w:val="000000"/>
              </w:rPr>
              <w:t>28.682</w:t>
            </w:r>
          </w:p>
        </w:tc>
        <w:tc>
          <w:tcPr>
            <w:tcW w:w="1056" w:type="dxa"/>
            <w:tcBorders>
              <w:top w:val="nil"/>
              <w:left w:val="single" w:sz="4" w:space="0" w:color="auto"/>
              <w:right w:val="single" w:sz="4" w:space="0" w:color="auto"/>
            </w:tcBorders>
            <w:shd w:val="clear" w:color="000000" w:fill="FFFFFF"/>
            <w:vAlign w:val="center"/>
            <w:hideMark/>
          </w:tcPr>
          <w:p w:rsidR="00C33348" w:rsidRPr="006678A4" w:rsidRDefault="00C33348" w:rsidP="006678A4">
            <w:pPr>
              <w:jc w:val="right"/>
              <w:rPr>
                <w:rFonts w:ascii="Times New Roman" w:hAnsi="Times New Roman"/>
                <w:color w:val="000000"/>
              </w:rPr>
            </w:pPr>
            <w:r w:rsidRPr="006678A4">
              <w:rPr>
                <w:rFonts w:ascii="Times New Roman" w:hAnsi="Times New Roman"/>
                <w:color w:val="000000"/>
              </w:rPr>
              <w:t>234.618</w:t>
            </w:r>
          </w:p>
        </w:tc>
        <w:tc>
          <w:tcPr>
            <w:tcW w:w="1070" w:type="dxa"/>
            <w:tcBorders>
              <w:top w:val="nil"/>
              <w:left w:val="single" w:sz="4" w:space="0" w:color="auto"/>
              <w:right w:val="single" w:sz="4" w:space="0" w:color="auto"/>
            </w:tcBorders>
            <w:shd w:val="clear" w:color="000000" w:fill="FFFFFF"/>
            <w:vAlign w:val="center"/>
            <w:hideMark/>
          </w:tcPr>
          <w:p w:rsidR="00C33348" w:rsidRPr="006678A4" w:rsidRDefault="00C33348" w:rsidP="006678A4">
            <w:pPr>
              <w:jc w:val="right"/>
              <w:rPr>
                <w:rFonts w:ascii="Times New Roman" w:hAnsi="Times New Roman"/>
                <w:color w:val="000000"/>
              </w:rPr>
            </w:pPr>
            <w:r w:rsidRPr="006678A4">
              <w:rPr>
                <w:rFonts w:ascii="Times New Roman" w:hAnsi="Times New Roman"/>
                <w:color w:val="000000"/>
              </w:rPr>
              <w:t>147.318</w:t>
            </w:r>
          </w:p>
        </w:tc>
        <w:tc>
          <w:tcPr>
            <w:tcW w:w="929" w:type="dxa"/>
            <w:tcBorders>
              <w:top w:val="nil"/>
              <w:left w:val="single" w:sz="4" w:space="0" w:color="auto"/>
              <w:right w:val="single" w:sz="4" w:space="0" w:color="auto"/>
            </w:tcBorders>
            <w:shd w:val="clear" w:color="auto" w:fill="auto"/>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244,6</w:t>
            </w:r>
          </w:p>
        </w:tc>
        <w:tc>
          <w:tcPr>
            <w:tcW w:w="1262" w:type="dxa"/>
            <w:tcBorders>
              <w:top w:val="nil"/>
              <w:left w:val="single" w:sz="4" w:space="0" w:color="auto"/>
            </w:tcBorders>
            <w:shd w:val="clear" w:color="auto" w:fill="auto"/>
            <w:noWrap/>
            <w:vAlign w:val="center"/>
            <w:hideMark/>
          </w:tcPr>
          <w:p w:rsidR="00C33348" w:rsidRPr="00C33348" w:rsidRDefault="00C33348" w:rsidP="00C33348">
            <w:pPr>
              <w:jc w:val="right"/>
              <w:rPr>
                <w:rFonts w:ascii="Times New Roman" w:hAnsi="Times New Roman"/>
              </w:rPr>
            </w:pPr>
            <w:r w:rsidRPr="00C33348">
              <w:rPr>
                <w:rFonts w:ascii="Times New Roman" w:hAnsi="Times New Roman"/>
              </w:rPr>
              <w:t>422</w:t>
            </w:r>
          </w:p>
        </w:tc>
      </w:tr>
      <w:tr w:rsidR="00C33348" w:rsidRPr="006678A4" w:rsidTr="00C33348">
        <w:trPr>
          <w:trHeight w:val="20"/>
        </w:trPr>
        <w:tc>
          <w:tcPr>
            <w:tcW w:w="1985" w:type="dxa"/>
            <w:vMerge/>
            <w:tcBorders>
              <w:top w:val="nil"/>
              <w:bottom w:val="single" w:sz="4" w:space="0" w:color="auto"/>
              <w:right w:val="single" w:sz="4" w:space="0" w:color="auto"/>
            </w:tcBorders>
            <w:shd w:val="clear" w:color="000000" w:fill="FFFFFF"/>
            <w:noWrap/>
            <w:vAlign w:val="center"/>
          </w:tcPr>
          <w:p w:rsidR="00C33348" w:rsidRPr="006678A4" w:rsidRDefault="00C33348" w:rsidP="006678A4">
            <w:pPr>
              <w:rPr>
                <w:rFonts w:ascii="Times New Roman" w:hAnsi="Times New Roman"/>
                <w:lang w:val="es-AR" w:eastAsia="es-AR"/>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C33348" w:rsidRPr="006678A4" w:rsidRDefault="00C33348" w:rsidP="008E6427">
            <w:pPr>
              <w:rPr>
                <w:rFonts w:ascii="Times New Roman" w:hAnsi="Times New Roman"/>
                <w:lang w:val="es-AR" w:eastAsia="es-AR"/>
              </w:rPr>
            </w:pPr>
            <w:r w:rsidRPr="006678A4">
              <w:rPr>
                <w:rFonts w:ascii="Times New Roman" w:hAnsi="Times New Roman"/>
                <w:lang w:val="es-AR" w:eastAsia="es-AR"/>
              </w:rPr>
              <w:t>Canal España</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C33348" w:rsidRPr="006678A4" w:rsidRDefault="00C33348" w:rsidP="008E6427">
            <w:pPr>
              <w:jc w:val="right"/>
              <w:rPr>
                <w:rFonts w:ascii="Times New Roman" w:hAnsi="Times New Roman"/>
                <w:color w:val="000000"/>
              </w:rPr>
            </w:pPr>
            <w:r w:rsidRPr="006678A4">
              <w:rPr>
                <w:rFonts w:ascii="Times New Roman" w:hAnsi="Times New Roman"/>
                <w:color w:val="000000"/>
              </w:rPr>
              <w:t>29.172</w:t>
            </w:r>
          </w:p>
        </w:tc>
        <w:tc>
          <w:tcPr>
            <w:tcW w:w="1070" w:type="dxa"/>
            <w:tcBorders>
              <w:top w:val="nil"/>
              <w:left w:val="single" w:sz="4" w:space="0" w:color="auto"/>
              <w:bottom w:val="single" w:sz="4" w:space="0" w:color="auto"/>
              <w:right w:val="single" w:sz="4" w:space="0" w:color="auto"/>
            </w:tcBorders>
            <w:shd w:val="clear" w:color="000000" w:fill="FFFFFF"/>
            <w:vAlign w:val="center"/>
          </w:tcPr>
          <w:p w:rsidR="00C33348" w:rsidRPr="006678A4" w:rsidRDefault="00C33348" w:rsidP="008E6427">
            <w:pPr>
              <w:jc w:val="right"/>
              <w:rPr>
                <w:rFonts w:ascii="Times New Roman" w:hAnsi="Times New Roman"/>
                <w:color w:val="000000"/>
              </w:rPr>
            </w:pPr>
            <w:r w:rsidRPr="006678A4">
              <w:rPr>
                <w:rFonts w:ascii="Times New Roman" w:hAnsi="Times New Roman"/>
                <w:color w:val="000000"/>
              </w:rPr>
              <w:t>46.737</w:t>
            </w:r>
          </w:p>
        </w:tc>
        <w:tc>
          <w:tcPr>
            <w:tcW w:w="1056" w:type="dxa"/>
            <w:tcBorders>
              <w:top w:val="nil"/>
              <w:left w:val="single" w:sz="4" w:space="0" w:color="auto"/>
              <w:bottom w:val="single" w:sz="4" w:space="0" w:color="auto"/>
              <w:right w:val="single" w:sz="4" w:space="0" w:color="auto"/>
            </w:tcBorders>
            <w:shd w:val="clear" w:color="000000" w:fill="FFFFFF"/>
            <w:vAlign w:val="center"/>
          </w:tcPr>
          <w:p w:rsidR="00C33348" w:rsidRPr="006678A4" w:rsidRDefault="00C33348" w:rsidP="008E6427">
            <w:pPr>
              <w:jc w:val="right"/>
              <w:rPr>
                <w:rFonts w:ascii="Times New Roman" w:hAnsi="Times New Roman"/>
                <w:color w:val="000000"/>
              </w:rPr>
            </w:pPr>
            <w:r w:rsidRPr="006678A4">
              <w:rPr>
                <w:rFonts w:ascii="Times New Roman" w:hAnsi="Times New Roman"/>
                <w:color w:val="000000"/>
              </w:rPr>
              <w:t>37.739</w:t>
            </w:r>
          </w:p>
        </w:tc>
        <w:tc>
          <w:tcPr>
            <w:tcW w:w="1070" w:type="dxa"/>
            <w:tcBorders>
              <w:top w:val="nil"/>
              <w:left w:val="single" w:sz="4" w:space="0" w:color="auto"/>
              <w:bottom w:val="single" w:sz="4" w:space="0" w:color="auto"/>
              <w:right w:val="single" w:sz="4" w:space="0" w:color="auto"/>
            </w:tcBorders>
            <w:shd w:val="clear" w:color="000000" w:fill="FFFFFF"/>
            <w:vAlign w:val="center"/>
          </w:tcPr>
          <w:p w:rsidR="00C33348" w:rsidRPr="006678A4" w:rsidRDefault="00C33348" w:rsidP="008E6427">
            <w:pPr>
              <w:jc w:val="right"/>
              <w:rPr>
                <w:rFonts w:ascii="Times New Roman" w:hAnsi="Times New Roman"/>
                <w:color w:val="000000"/>
              </w:rPr>
            </w:pPr>
            <w:r w:rsidRPr="006678A4">
              <w:rPr>
                <w:rFonts w:ascii="Times New Roman" w:hAnsi="Times New Roman"/>
                <w:color w:val="000000"/>
              </w:rPr>
              <w:t>41.363</w:t>
            </w:r>
          </w:p>
        </w:tc>
        <w:tc>
          <w:tcPr>
            <w:tcW w:w="929" w:type="dxa"/>
            <w:tcBorders>
              <w:top w:val="nil"/>
              <w:left w:val="single" w:sz="4" w:space="0" w:color="auto"/>
              <w:bottom w:val="single" w:sz="4" w:space="0" w:color="auto"/>
              <w:right w:val="single" w:sz="4" w:space="0" w:color="auto"/>
            </w:tcBorders>
            <w:shd w:val="clear" w:color="auto" w:fill="auto"/>
            <w:noWrap/>
            <w:vAlign w:val="center"/>
          </w:tcPr>
          <w:p w:rsidR="00C33348" w:rsidRPr="00C33348" w:rsidRDefault="00C33348" w:rsidP="00C33348">
            <w:pPr>
              <w:jc w:val="right"/>
              <w:rPr>
                <w:rFonts w:ascii="Times New Roman" w:hAnsi="Times New Roman"/>
              </w:rPr>
            </w:pPr>
            <w:r w:rsidRPr="00C33348">
              <w:rPr>
                <w:rFonts w:ascii="Times New Roman" w:hAnsi="Times New Roman"/>
              </w:rPr>
              <w:t>1.030,0</w:t>
            </w:r>
          </w:p>
        </w:tc>
        <w:tc>
          <w:tcPr>
            <w:tcW w:w="1262" w:type="dxa"/>
            <w:tcBorders>
              <w:top w:val="nil"/>
              <w:left w:val="single" w:sz="4" w:space="0" w:color="auto"/>
              <w:bottom w:val="single" w:sz="4" w:space="0" w:color="auto"/>
            </w:tcBorders>
            <w:shd w:val="clear" w:color="auto" w:fill="auto"/>
            <w:noWrap/>
            <w:vAlign w:val="center"/>
          </w:tcPr>
          <w:p w:rsidR="00C33348" w:rsidRPr="00C33348" w:rsidRDefault="00C33348" w:rsidP="00C33348">
            <w:pPr>
              <w:jc w:val="right"/>
              <w:rPr>
                <w:rFonts w:ascii="Times New Roman" w:hAnsi="Times New Roman"/>
              </w:rPr>
            </w:pPr>
            <w:r w:rsidRPr="00C33348">
              <w:rPr>
                <w:rFonts w:ascii="Times New Roman" w:hAnsi="Times New Roman"/>
              </w:rPr>
              <w:t>971</w:t>
            </w:r>
          </w:p>
        </w:tc>
      </w:tr>
      <w:tr w:rsidR="00C33348" w:rsidRPr="006678A4" w:rsidTr="004F48BC">
        <w:trPr>
          <w:trHeight w:val="20"/>
        </w:trPr>
        <w:tc>
          <w:tcPr>
            <w:tcW w:w="2835" w:type="dxa"/>
            <w:gridSpan w:val="2"/>
            <w:tcBorders>
              <w:top w:val="single" w:sz="4" w:space="0" w:color="auto"/>
              <w:bottom w:val="single" w:sz="4" w:space="0" w:color="auto"/>
              <w:right w:val="single" w:sz="4" w:space="0" w:color="auto"/>
            </w:tcBorders>
            <w:vAlign w:val="center"/>
            <w:hideMark/>
          </w:tcPr>
          <w:p w:rsidR="00C33348" w:rsidRPr="006678A4" w:rsidRDefault="00C33348" w:rsidP="006678A4">
            <w:pPr>
              <w:rPr>
                <w:rFonts w:ascii="Times New Roman" w:hAnsi="Times New Roman"/>
                <w:lang w:val="es-AR" w:eastAsia="es-AR"/>
              </w:rPr>
            </w:pPr>
            <w:r>
              <w:rPr>
                <w:rFonts w:ascii="Times New Roman" w:hAnsi="Times New Roman"/>
                <w:lang w:val="es-AR" w:eastAsia="es-AR"/>
              </w:rPr>
              <w:t xml:space="preserve">Total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348" w:rsidRPr="00C33348" w:rsidRDefault="00C33348" w:rsidP="00C33348">
            <w:pPr>
              <w:jc w:val="right"/>
              <w:rPr>
                <w:rFonts w:ascii="Times New Roman" w:hAnsi="Times New Roman"/>
                <w:color w:val="000000"/>
              </w:rPr>
            </w:pPr>
            <w:r w:rsidRPr="00C33348">
              <w:rPr>
                <w:rFonts w:ascii="Times New Roman" w:hAnsi="Times New Roman"/>
                <w:color w:val="000000"/>
              </w:rPr>
              <w:t>5.105.465</w:t>
            </w:r>
          </w:p>
        </w:tc>
        <w:tc>
          <w:tcPr>
            <w:tcW w:w="1070" w:type="dxa"/>
            <w:tcBorders>
              <w:top w:val="single" w:sz="4" w:space="0" w:color="auto"/>
              <w:left w:val="single" w:sz="4" w:space="0" w:color="auto"/>
              <w:bottom w:val="single" w:sz="4" w:space="0" w:color="auto"/>
              <w:right w:val="single" w:sz="4" w:space="0" w:color="auto"/>
            </w:tcBorders>
            <w:shd w:val="clear" w:color="000000" w:fill="FFFFFF"/>
          </w:tcPr>
          <w:p w:rsidR="00C33348" w:rsidRPr="00C33348" w:rsidRDefault="00C33348" w:rsidP="00C33348">
            <w:pPr>
              <w:jc w:val="right"/>
              <w:rPr>
                <w:rFonts w:ascii="Times New Roman" w:hAnsi="Times New Roman"/>
                <w:color w:val="000000"/>
              </w:rPr>
            </w:pPr>
            <w:r w:rsidRPr="00C33348">
              <w:rPr>
                <w:rFonts w:ascii="Times New Roman" w:hAnsi="Times New Roman"/>
                <w:color w:val="000000"/>
              </w:rPr>
              <w:t>478.798</w:t>
            </w:r>
          </w:p>
        </w:tc>
        <w:tc>
          <w:tcPr>
            <w:tcW w:w="1056" w:type="dxa"/>
            <w:tcBorders>
              <w:top w:val="single" w:sz="4" w:space="0" w:color="auto"/>
              <w:left w:val="single" w:sz="4" w:space="0" w:color="auto"/>
              <w:bottom w:val="single" w:sz="4" w:space="0" w:color="auto"/>
              <w:right w:val="single" w:sz="4" w:space="0" w:color="auto"/>
            </w:tcBorders>
            <w:shd w:val="clear" w:color="000000" w:fill="FFFFFF"/>
          </w:tcPr>
          <w:p w:rsidR="00C33348" w:rsidRPr="00C33348" w:rsidRDefault="00C33348" w:rsidP="00C33348">
            <w:pPr>
              <w:jc w:val="right"/>
              <w:rPr>
                <w:rFonts w:ascii="Times New Roman" w:hAnsi="Times New Roman"/>
                <w:color w:val="000000"/>
              </w:rPr>
            </w:pPr>
            <w:r w:rsidRPr="00C33348">
              <w:rPr>
                <w:rFonts w:ascii="Times New Roman" w:hAnsi="Times New Roman"/>
                <w:color w:val="000000"/>
              </w:rPr>
              <w:t>9.693.434</w:t>
            </w:r>
          </w:p>
        </w:tc>
        <w:tc>
          <w:tcPr>
            <w:tcW w:w="1070" w:type="dxa"/>
            <w:tcBorders>
              <w:top w:val="single" w:sz="4" w:space="0" w:color="auto"/>
              <w:left w:val="single" w:sz="4" w:space="0" w:color="auto"/>
              <w:bottom w:val="single" w:sz="4" w:space="0" w:color="auto"/>
              <w:right w:val="single" w:sz="4" w:space="0" w:color="auto"/>
            </w:tcBorders>
            <w:shd w:val="clear" w:color="000000" w:fill="FFFFFF"/>
          </w:tcPr>
          <w:p w:rsidR="00C33348" w:rsidRPr="00C33348" w:rsidRDefault="00C33348" w:rsidP="00C33348">
            <w:pPr>
              <w:jc w:val="right"/>
              <w:rPr>
                <w:rFonts w:ascii="Times New Roman" w:hAnsi="Times New Roman"/>
                <w:color w:val="000000"/>
              </w:rPr>
            </w:pPr>
            <w:r w:rsidRPr="00C33348">
              <w:rPr>
                <w:rFonts w:ascii="Times New Roman" w:hAnsi="Times New Roman"/>
                <w:color w:val="000000"/>
              </w:rPr>
              <w:t>720.105</w:t>
            </w:r>
          </w:p>
        </w:tc>
        <w:tc>
          <w:tcPr>
            <w:tcW w:w="929" w:type="dxa"/>
            <w:tcBorders>
              <w:top w:val="single" w:sz="4" w:space="0" w:color="auto"/>
              <w:left w:val="single" w:sz="4" w:space="0" w:color="auto"/>
              <w:bottom w:val="single" w:sz="4" w:space="0" w:color="auto"/>
              <w:right w:val="single" w:sz="4" w:space="0" w:color="auto"/>
            </w:tcBorders>
            <w:shd w:val="clear" w:color="auto" w:fill="auto"/>
            <w:noWrap/>
          </w:tcPr>
          <w:p w:rsidR="00C33348" w:rsidRPr="00C33348" w:rsidRDefault="00C33348" w:rsidP="00C33348">
            <w:pPr>
              <w:jc w:val="right"/>
              <w:rPr>
                <w:rFonts w:ascii="Times New Roman" w:hAnsi="Times New Roman"/>
                <w:color w:val="000000"/>
              </w:rPr>
            </w:pPr>
            <w:r w:rsidRPr="00C33348">
              <w:rPr>
                <w:rFonts w:ascii="Times New Roman" w:hAnsi="Times New Roman"/>
                <w:color w:val="000000"/>
              </w:rPr>
              <w:t>35,3</w:t>
            </w:r>
            <w:r w:rsidR="008C2CE2">
              <w:rPr>
                <w:rFonts w:ascii="Times New Roman" w:hAnsi="Times New Roman"/>
                <w:color w:val="000000"/>
              </w:rPr>
              <w:t xml:space="preserve"> (1)</w:t>
            </w:r>
            <w:r w:rsidRPr="00C33348">
              <w:rPr>
                <w:rFonts w:ascii="Times New Roman" w:hAnsi="Times New Roman"/>
                <w:color w:val="000000"/>
              </w:rPr>
              <w:t xml:space="preserve"> </w:t>
            </w:r>
          </w:p>
        </w:tc>
        <w:tc>
          <w:tcPr>
            <w:tcW w:w="1262" w:type="dxa"/>
            <w:tcBorders>
              <w:top w:val="single" w:sz="4" w:space="0" w:color="auto"/>
              <w:left w:val="single" w:sz="4" w:space="0" w:color="auto"/>
              <w:bottom w:val="single" w:sz="4" w:space="0" w:color="auto"/>
            </w:tcBorders>
            <w:shd w:val="clear" w:color="000000" w:fill="FFFFFF"/>
          </w:tcPr>
          <w:p w:rsidR="00C33348" w:rsidRPr="00C33348" w:rsidRDefault="00C33348" w:rsidP="00C33348">
            <w:pPr>
              <w:jc w:val="right"/>
              <w:rPr>
                <w:rFonts w:ascii="Times New Roman" w:hAnsi="Times New Roman"/>
                <w:color w:val="000000"/>
              </w:rPr>
            </w:pPr>
            <w:r w:rsidRPr="00C33348">
              <w:rPr>
                <w:rFonts w:ascii="Times New Roman" w:hAnsi="Times New Roman"/>
                <w:color w:val="000000"/>
              </w:rPr>
              <w:t xml:space="preserve">480,1 </w:t>
            </w:r>
            <w:r w:rsidR="008C2CE2">
              <w:rPr>
                <w:rFonts w:ascii="Times New Roman" w:hAnsi="Times New Roman"/>
                <w:color w:val="000000"/>
              </w:rPr>
              <w:t>(1)</w:t>
            </w:r>
          </w:p>
        </w:tc>
      </w:tr>
    </w:tbl>
    <w:p w:rsidR="003F4DBD" w:rsidRPr="008C2CE2" w:rsidRDefault="008C2CE2" w:rsidP="008C2CE2">
      <w:pPr>
        <w:pStyle w:val="ListParagraph"/>
        <w:numPr>
          <w:ilvl w:val="0"/>
          <w:numId w:val="22"/>
        </w:numPr>
        <w:rPr>
          <w:rFonts w:ascii="Times New Roman" w:hAnsi="Times New Roman"/>
          <w:bCs/>
          <w:sz w:val="18"/>
          <w:szCs w:val="18"/>
          <w:lang w:val="es-ES_tradnl"/>
        </w:rPr>
      </w:pPr>
      <w:r w:rsidRPr="008C2CE2">
        <w:rPr>
          <w:rFonts w:ascii="Times New Roman" w:hAnsi="Times New Roman"/>
          <w:bCs/>
          <w:sz w:val="18"/>
          <w:szCs w:val="18"/>
          <w:lang w:val="es-ES_tradnl"/>
        </w:rPr>
        <w:t>Promedio ponderado por metro cuadrado</w:t>
      </w:r>
    </w:p>
    <w:p w:rsidR="003E5B59" w:rsidRDefault="003E5B59">
      <w:pPr>
        <w:rPr>
          <w:rFonts w:ascii="Times New Roman" w:hAnsi="Times New Roman"/>
          <w:bCs/>
          <w:sz w:val="22"/>
          <w:szCs w:val="22"/>
          <w:lang w:val="es-ES_tradnl"/>
        </w:rPr>
      </w:pPr>
      <w:r>
        <w:rPr>
          <w:rFonts w:ascii="Times New Roman" w:hAnsi="Times New Roman"/>
          <w:bCs/>
          <w:sz w:val="22"/>
          <w:szCs w:val="22"/>
          <w:lang w:val="es-ES_tradnl"/>
        </w:rPr>
        <w:br w:type="page"/>
      </w:r>
    </w:p>
    <w:p w:rsidR="008C2CE2" w:rsidRPr="008C2CE2" w:rsidRDefault="008C2CE2" w:rsidP="008C2CE2">
      <w:pPr>
        <w:rPr>
          <w:rFonts w:ascii="Times New Roman" w:hAnsi="Times New Roman"/>
          <w:bCs/>
          <w:sz w:val="22"/>
          <w:szCs w:val="22"/>
          <w:lang w:val="es-ES_tradnl"/>
        </w:rPr>
      </w:pPr>
    </w:p>
    <w:p w:rsidR="009F00B1" w:rsidRDefault="009F00B1" w:rsidP="009F00B1">
      <w:pPr>
        <w:pStyle w:val="Heading3"/>
        <w:ind w:left="360"/>
        <w:rPr>
          <w:b/>
          <w:i w:val="0"/>
          <w:sz w:val="22"/>
          <w:szCs w:val="22"/>
          <w:lang w:val="es-ES_tradnl"/>
        </w:rPr>
      </w:pPr>
      <w:bookmarkStart w:id="5" w:name="_Toc338795939"/>
      <w:r w:rsidRPr="008D2971">
        <w:rPr>
          <w:b/>
          <w:i w:val="0"/>
          <w:sz w:val="22"/>
          <w:szCs w:val="22"/>
          <w:lang w:val="es-ES_tradnl"/>
        </w:rPr>
        <w:t>Criterios para cuantificación de costos y beneficios.</w:t>
      </w:r>
      <w:bookmarkEnd w:id="5"/>
    </w:p>
    <w:p w:rsidR="003F4DBD" w:rsidRPr="003F4DBD" w:rsidRDefault="003F4DBD" w:rsidP="003F4DBD">
      <w:pPr>
        <w:rPr>
          <w:lang w:val="es-ES_tradnl"/>
        </w:rPr>
      </w:pPr>
    </w:p>
    <w:p w:rsidR="009F00B1" w:rsidRDefault="00372E15" w:rsidP="009F00B1">
      <w:pPr>
        <w:numPr>
          <w:ilvl w:val="1"/>
          <w:numId w:val="10"/>
        </w:numPr>
        <w:autoSpaceDE w:val="0"/>
        <w:autoSpaceDN w:val="0"/>
        <w:adjustRightInd w:val="0"/>
        <w:jc w:val="both"/>
        <w:rPr>
          <w:rFonts w:ascii="Times New Roman" w:hAnsi="Times New Roman"/>
          <w:bCs/>
          <w:sz w:val="22"/>
          <w:szCs w:val="22"/>
          <w:lang w:val="es-ES_tradnl"/>
        </w:rPr>
      </w:pPr>
      <w:r w:rsidRPr="009F00B1">
        <w:rPr>
          <w:rFonts w:ascii="Times New Roman" w:hAnsi="Times New Roman"/>
          <w:bCs/>
          <w:sz w:val="22"/>
          <w:szCs w:val="22"/>
          <w:lang w:val="es-ES_tradnl"/>
        </w:rPr>
        <w:t>En la ev</w:t>
      </w:r>
      <w:r w:rsidR="007568FF" w:rsidRPr="009F00B1">
        <w:rPr>
          <w:rFonts w:ascii="Times New Roman" w:hAnsi="Times New Roman"/>
          <w:bCs/>
          <w:sz w:val="22"/>
          <w:szCs w:val="22"/>
          <w:lang w:val="es-ES_tradnl"/>
        </w:rPr>
        <w:t>a</w:t>
      </w:r>
      <w:r w:rsidRPr="009F00B1">
        <w:rPr>
          <w:rFonts w:ascii="Times New Roman" w:hAnsi="Times New Roman"/>
          <w:bCs/>
          <w:sz w:val="22"/>
          <w:szCs w:val="22"/>
          <w:lang w:val="es-ES_tradnl"/>
        </w:rPr>
        <w:t>lu</w:t>
      </w:r>
      <w:r w:rsidR="007568FF" w:rsidRPr="009F00B1">
        <w:rPr>
          <w:rFonts w:ascii="Times New Roman" w:hAnsi="Times New Roman"/>
          <w:bCs/>
          <w:sz w:val="22"/>
          <w:szCs w:val="22"/>
          <w:lang w:val="es-ES_tradnl"/>
        </w:rPr>
        <w:t>a</w:t>
      </w:r>
      <w:r w:rsidRPr="009F00B1">
        <w:rPr>
          <w:rFonts w:ascii="Times New Roman" w:hAnsi="Times New Roman"/>
          <w:bCs/>
          <w:sz w:val="22"/>
          <w:szCs w:val="22"/>
          <w:lang w:val="es-ES_tradnl"/>
        </w:rPr>
        <w:t>ción económica de la muestra de proyectos se compara</w:t>
      </w:r>
      <w:r w:rsidR="004F0612" w:rsidRPr="009F00B1">
        <w:rPr>
          <w:rFonts w:ascii="Times New Roman" w:hAnsi="Times New Roman"/>
          <w:bCs/>
          <w:sz w:val="22"/>
          <w:szCs w:val="22"/>
          <w:lang w:val="es-ES_tradnl"/>
        </w:rPr>
        <w:t>n</w:t>
      </w:r>
      <w:r w:rsidRPr="009F00B1">
        <w:rPr>
          <w:rFonts w:ascii="Times New Roman" w:hAnsi="Times New Roman"/>
          <w:bCs/>
          <w:sz w:val="22"/>
          <w:szCs w:val="22"/>
          <w:lang w:val="es-ES_tradnl"/>
        </w:rPr>
        <w:t xml:space="preserve"> los costos y beneficios relacionados </w:t>
      </w:r>
      <w:r w:rsidR="004B6D1D" w:rsidRPr="009F00B1">
        <w:rPr>
          <w:rFonts w:ascii="Times New Roman" w:hAnsi="Times New Roman"/>
          <w:bCs/>
          <w:sz w:val="22"/>
          <w:szCs w:val="22"/>
          <w:lang w:val="es-ES_tradnl"/>
        </w:rPr>
        <w:t xml:space="preserve">a </w:t>
      </w:r>
      <w:r w:rsidRPr="009F00B1">
        <w:rPr>
          <w:rFonts w:ascii="Times New Roman" w:hAnsi="Times New Roman"/>
          <w:bCs/>
          <w:sz w:val="22"/>
          <w:szCs w:val="22"/>
          <w:lang w:val="es-ES_tradnl"/>
        </w:rPr>
        <w:t>cada uno de los proyectos</w:t>
      </w:r>
      <w:r w:rsidR="00E05830">
        <w:rPr>
          <w:rFonts w:ascii="Times New Roman" w:hAnsi="Times New Roman"/>
          <w:bCs/>
          <w:sz w:val="22"/>
          <w:szCs w:val="22"/>
          <w:lang w:val="es-ES_tradnl"/>
        </w:rPr>
        <w:t xml:space="preserve"> y</w:t>
      </w:r>
      <w:r w:rsidRPr="009F00B1">
        <w:rPr>
          <w:rFonts w:ascii="Times New Roman" w:hAnsi="Times New Roman"/>
          <w:bCs/>
          <w:sz w:val="22"/>
          <w:szCs w:val="22"/>
          <w:lang w:val="es-ES_tradnl"/>
        </w:rPr>
        <w:t xml:space="preserve"> se </w:t>
      </w:r>
      <w:r w:rsidR="00DB3CDE" w:rsidRPr="009F00B1">
        <w:rPr>
          <w:rFonts w:ascii="Times New Roman" w:hAnsi="Times New Roman"/>
          <w:bCs/>
          <w:sz w:val="22"/>
          <w:szCs w:val="22"/>
          <w:lang w:val="es-ES_tradnl"/>
        </w:rPr>
        <w:t xml:space="preserve">calcula el </w:t>
      </w:r>
      <w:r w:rsidRPr="009F00B1">
        <w:rPr>
          <w:rFonts w:ascii="Times New Roman" w:hAnsi="Times New Roman"/>
          <w:bCs/>
          <w:sz w:val="22"/>
          <w:szCs w:val="22"/>
          <w:lang w:val="es-ES_tradnl"/>
        </w:rPr>
        <w:t>valor actual neto (VAN</w:t>
      </w:r>
      <w:r w:rsidR="004B6D1D" w:rsidRPr="009F00B1">
        <w:rPr>
          <w:rFonts w:ascii="Times New Roman" w:hAnsi="Times New Roman"/>
          <w:bCs/>
          <w:sz w:val="22"/>
          <w:szCs w:val="22"/>
          <w:lang w:val="es-ES_tradnl"/>
        </w:rPr>
        <w:t>)</w:t>
      </w:r>
      <w:r w:rsidR="00DB3CDE" w:rsidRPr="009F00B1">
        <w:rPr>
          <w:rFonts w:ascii="Times New Roman" w:hAnsi="Times New Roman"/>
          <w:bCs/>
          <w:sz w:val="22"/>
          <w:szCs w:val="22"/>
          <w:lang w:val="es-ES_tradnl"/>
        </w:rPr>
        <w:t xml:space="preserve"> utilizando una </w:t>
      </w:r>
      <w:r w:rsidRPr="009F00B1">
        <w:rPr>
          <w:rFonts w:ascii="Times New Roman" w:hAnsi="Times New Roman"/>
          <w:bCs/>
          <w:sz w:val="22"/>
          <w:szCs w:val="22"/>
          <w:lang w:val="es-ES_tradnl"/>
        </w:rPr>
        <w:t xml:space="preserve">tasa de descuento del </w:t>
      </w:r>
      <w:r w:rsidR="00EF71FF" w:rsidRPr="009F00B1">
        <w:rPr>
          <w:rFonts w:ascii="Times New Roman" w:hAnsi="Times New Roman"/>
          <w:bCs/>
          <w:sz w:val="22"/>
          <w:szCs w:val="22"/>
          <w:lang w:val="es-ES_tradnl"/>
        </w:rPr>
        <w:t>12</w:t>
      </w:r>
      <w:r w:rsidRPr="009F00B1">
        <w:rPr>
          <w:rFonts w:ascii="Times New Roman" w:hAnsi="Times New Roman"/>
          <w:bCs/>
          <w:sz w:val="22"/>
          <w:szCs w:val="22"/>
          <w:lang w:val="es-ES_tradnl"/>
        </w:rPr>
        <w:t>%</w:t>
      </w:r>
      <w:r w:rsidR="00E05830">
        <w:rPr>
          <w:rFonts w:ascii="Times New Roman" w:hAnsi="Times New Roman"/>
          <w:bCs/>
          <w:sz w:val="22"/>
          <w:szCs w:val="22"/>
          <w:lang w:val="es-ES_tradnl"/>
        </w:rPr>
        <w:t xml:space="preserve"> anual</w:t>
      </w:r>
      <w:r w:rsidR="00DD1D51" w:rsidRPr="009F00B1">
        <w:rPr>
          <w:rFonts w:ascii="Times New Roman" w:hAnsi="Times New Roman"/>
          <w:bCs/>
          <w:sz w:val="22"/>
          <w:szCs w:val="22"/>
          <w:lang w:val="es-ES_tradnl"/>
        </w:rPr>
        <w:t xml:space="preserve">. </w:t>
      </w:r>
      <w:r w:rsidR="00E619E0" w:rsidRPr="009F00B1">
        <w:rPr>
          <w:rFonts w:ascii="Times New Roman" w:hAnsi="Times New Roman"/>
          <w:bCs/>
          <w:sz w:val="22"/>
          <w:szCs w:val="22"/>
          <w:lang w:val="es-ES_tradnl"/>
        </w:rPr>
        <w:t>E</w:t>
      </w:r>
      <w:r w:rsidR="00DB3CDE" w:rsidRPr="009F00B1">
        <w:rPr>
          <w:rFonts w:ascii="Times New Roman" w:hAnsi="Times New Roman"/>
          <w:bCs/>
          <w:sz w:val="22"/>
          <w:szCs w:val="22"/>
          <w:lang w:val="es-ES_tradnl"/>
        </w:rPr>
        <w:t xml:space="preserve">sta tasa arroja </w:t>
      </w:r>
      <w:r w:rsidR="000573FF" w:rsidRPr="009F00B1">
        <w:rPr>
          <w:rFonts w:ascii="Times New Roman" w:hAnsi="Times New Roman"/>
          <w:bCs/>
          <w:sz w:val="22"/>
          <w:szCs w:val="22"/>
          <w:lang w:val="es-ES_tradnl"/>
        </w:rPr>
        <w:t>valores</w:t>
      </w:r>
      <w:r w:rsidR="00DB3CDE" w:rsidRPr="009F00B1">
        <w:rPr>
          <w:rFonts w:ascii="Times New Roman" w:hAnsi="Times New Roman"/>
          <w:bCs/>
          <w:sz w:val="22"/>
          <w:szCs w:val="22"/>
          <w:lang w:val="es-ES_tradnl"/>
        </w:rPr>
        <w:t xml:space="preserve"> conservadores ya que las tasas de mercado actualmente se encuentran muy por debajo de dicho valor.</w:t>
      </w:r>
      <w:r w:rsidRPr="009F00B1">
        <w:rPr>
          <w:rFonts w:ascii="Times New Roman" w:hAnsi="Times New Roman"/>
          <w:bCs/>
          <w:sz w:val="22"/>
          <w:szCs w:val="22"/>
          <w:lang w:val="es-ES_tradnl"/>
        </w:rPr>
        <w:t xml:space="preserve"> </w:t>
      </w:r>
      <w:r w:rsidR="00766D7E" w:rsidRPr="009F00B1">
        <w:rPr>
          <w:rFonts w:ascii="Times New Roman" w:hAnsi="Times New Roman"/>
          <w:bCs/>
          <w:sz w:val="22"/>
          <w:szCs w:val="22"/>
          <w:lang w:val="es-ES_tradnl"/>
        </w:rPr>
        <w:t xml:space="preserve">De hecho, para la presente operación </w:t>
      </w:r>
      <w:r w:rsidR="006B26D4" w:rsidRPr="009F00B1">
        <w:rPr>
          <w:rFonts w:ascii="Times New Roman" w:hAnsi="Times New Roman"/>
          <w:bCs/>
          <w:sz w:val="22"/>
          <w:szCs w:val="22"/>
          <w:lang w:val="es-ES_tradnl"/>
        </w:rPr>
        <w:t>s</w:t>
      </w:r>
      <w:r w:rsidR="00AC010B" w:rsidRPr="009F00B1">
        <w:rPr>
          <w:rFonts w:ascii="Times New Roman" w:hAnsi="Times New Roman"/>
          <w:bCs/>
          <w:sz w:val="22"/>
          <w:szCs w:val="22"/>
          <w:lang w:val="es-ES_tradnl"/>
        </w:rPr>
        <w:t>e supone que el Banco invierte US</w:t>
      </w:r>
      <w:r w:rsidR="00B20795">
        <w:rPr>
          <w:rFonts w:ascii="Times New Roman" w:hAnsi="Times New Roman"/>
          <w:bCs/>
          <w:sz w:val="22"/>
          <w:szCs w:val="22"/>
          <w:lang w:val="es-ES_tradnl"/>
        </w:rPr>
        <w:t>D</w:t>
      </w:r>
      <w:r w:rsidR="006B26D4" w:rsidRPr="009F00B1">
        <w:rPr>
          <w:rFonts w:ascii="Times New Roman" w:hAnsi="Times New Roman"/>
          <w:bCs/>
          <w:sz w:val="22"/>
          <w:szCs w:val="22"/>
          <w:lang w:val="es-ES_tradnl"/>
        </w:rPr>
        <w:t xml:space="preserve"> </w:t>
      </w:r>
      <w:r w:rsidR="00A26ABF">
        <w:rPr>
          <w:rFonts w:ascii="Times New Roman" w:hAnsi="Times New Roman"/>
          <w:bCs/>
          <w:sz w:val="22"/>
          <w:szCs w:val="22"/>
          <w:lang w:val="es-ES_tradnl"/>
        </w:rPr>
        <w:t xml:space="preserve">270 </w:t>
      </w:r>
      <w:r w:rsidR="006B26D4" w:rsidRPr="009F00B1">
        <w:rPr>
          <w:rFonts w:ascii="Times New Roman" w:hAnsi="Times New Roman"/>
          <w:bCs/>
          <w:sz w:val="22"/>
          <w:szCs w:val="22"/>
          <w:lang w:val="es-ES_tradnl"/>
        </w:rPr>
        <w:t>millones e</w:t>
      </w:r>
      <w:r w:rsidR="00AC010B" w:rsidRPr="009F00B1">
        <w:rPr>
          <w:rFonts w:ascii="Times New Roman" w:hAnsi="Times New Roman"/>
          <w:bCs/>
          <w:sz w:val="22"/>
          <w:szCs w:val="22"/>
          <w:lang w:val="es-ES_tradnl"/>
        </w:rPr>
        <w:t xml:space="preserve">n este proyecto y que la condiciones financieras del endeudamiento con el Banco consisten en: (a) período de gracia de 5 años; (b) período de repago de 25 años y (iii) tasa de interés de </w:t>
      </w:r>
      <w:r w:rsidR="00E05830">
        <w:rPr>
          <w:rFonts w:ascii="Times New Roman" w:hAnsi="Times New Roman"/>
          <w:bCs/>
          <w:sz w:val="22"/>
          <w:szCs w:val="22"/>
          <w:lang w:val="es-ES_tradnl"/>
        </w:rPr>
        <w:t xml:space="preserve">alrededor del </w:t>
      </w:r>
      <w:r w:rsidR="00AC010B" w:rsidRPr="00A26ABF">
        <w:rPr>
          <w:rFonts w:ascii="Times New Roman" w:hAnsi="Times New Roman"/>
          <w:bCs/>
          <w:sz w:val="22"/>
          <w:szCs w:val="22"/>
          <w:lang w:val="es-ES_tradnl"/>
        </w:rPr>
        <w:t>4%</w:t>
      </w:r>
      <w:r w:rsidR="00AC010B" w:rsidRPr="009F00B1">
        <w:rPr>
          <w:rFonts w:ascii="Times New Roman" w:hAnsi="Times New Roman"/>
          <w:bCs/>
          <w:sz w:val="22"/>
          <w:szCs w:val="22"/>
          <w:lang w:val="es-ES_tradnl"/>
        </w:rPr>
        <w:t>.</w:t>
      </w:r>
    </w:p>
    <w:p w:rsidR="009F00B1" w:rsidRDefault="009F00B1" w:rsidP="009F00B1">
      <w:pPr>
        <w:autoSpaceDE w:val="0"/>
        <w:autoSpaceDN w:val="0"/>
        <w:adjustRightInd w:val="0"/>
        <w:ind w:left="792"/>
        <w:jc w:val="both"/>
        <w:rPr>
          <w:rFonts w:ascii="Times New Roman" w:hAnsi="Times New Roman"/>
          <w:bCs/>
          <w:sz w:val="22"/>
          <w:szCs w:val="22"/>
          <w:lang w:val="es-ES_tradnl"/>
        </w:rPr>
      </w:pPr>
    </w:p>
    <w:p w:rsidR="009F00B1" w:rsidRDefault="00DB3CDE" w:rsidP="009F00B1">
      <w:pPr>
        <w:numPr>
          <w:ilvl w:val="1"/>
          <w:numId w:val="10"/>
        </w:numPr>
        <w:autoSpaceDE w:val="0"/>
        <w:autoSpaceDN w:val="0"/>
        <w:adjustRightInd w:val="0"/>
        <w:jc w:val="both"/>
        <w:rPr>
          <w:rFonts w:ascii="Times New Roman" w:hAnsi="Times New Roman"/>
          <w:bCs/>
          <w:sz w:val="22"/>
          <w:szCs w:val="22"/>
          <w:lang w:val="es-ES_tradnl"/>
        </w:rPr>
      </w:pPr>
      <w:r w:rsidRPr="009F00B1">
        <w:rPr>
          <w:rFonts w:ascii="Times New Roman" w:hAnsi="Times New Roman"/>
          <w:sz w:val="22"/>
          <w:szCs w:val="22"/>
          <w:lang w:val="es-ES_tradnl"/>
        </w:rPr>
        <w:t xml:space="preserve">Para la estimación de los </w:t>
      </w:r>
      <w:r w:rsidR="00E85610" w:rsidRPr="009F00B1">
        <w:rPr>
          <w:rFonts w:ascii="Times New Roman" w:hAnsi="Times New Roman"/>
          <w:sz w:val="22"/>
          <w:szCs w:val="22"/>
          <w:lang w:val="es-ES_tradnl"/>
        </w:rPr>
        <w:t xml:space="preserve">costos </w:t>
      </w:r>
      <w:r w:rsidRPr="009F00B1">
        <w:rPr>
          <w:rFonts w:ascii="Times New Roman" w:hAnsi="Times New Roman"/>
          <w:sz w:val="22"/>
          <w:szCs w:val="22"/>
          <w:lang w:val="es-ES_tradnl"/>
        </w:rPr>
        <w:t>del proyecto, se incluyeron</w:t>
      </w:r>
      <w:r w:rsidR="00B06EFB" w:rsidRPr="009F00B1">
        <w:rPr>
          <w:rFonts w:ascii="Times New Roman" w:hAnsi="Times New Roman"/>
          <w:sz w:val="22"/>
          <w:szCs w:val="22"/>
          <w:lang w:val="es-ES_tradnl"/>
        </w:rPr>
        <w:t xml:space="preserve"> </w:t>
      </w:r>
      <w:r w:rsidR="00E85610" w:rsidRPr="009F00B1">
        <w:rPr>
          <w:rFonts w:ascii="Times New Roman" w:hAnsi="Times New Roman"/>
          <w:sz w:val="22"/>
          <w:szCs w:val="22"/>
          <w:lang w:val="es-ES_tradnl"/>
        </w:rPr>
        <w:t xml:space="preserve">los </w:t>
      </w:r>
      <w:r w:rsidR="00CD61AB" w:rsidRPr="009F00B1">
        <w:rPr>
          <w:rFonts w:ascii="Times New Roman" w:hAnsi="Times New Roman"/>
          <w:sz w:val="22"/>
          <w:szCs w:val="22"/>
          <w:lang w:val="es-ES_tradnl"/>
        </w:rPr>
        <w:t>costos de inversión</w:t>
      </w:r>
      <w:r w:rsidR="005B2818" w:rsidRPr="009F00B1">
        <w:rPr>
          <w:rFonts w:ascii="Times New Roman" w:hAnsi="Times New Roman"/>
          <w:sz w:val="22"/>
          <w:szCs w:val="22"/>
          <w:lang w:val="es-ES_tradnl"/>
        </w:rPr>
        <w:t xml:space="preserve"> y</w:t>
      </w:r>
      <w:r w:rsidR="00EF71FF" w:rsidRPr="009F00B1">
        <w:rPr>
          <w:rFonts w:ascii="Times New Roman" w:hAnsi="Times New Roman"/>
          <w:sz w:val="22"/>
          <w:szCs w:val="22"/>
          <w:lang w:val="es-ES_tradnl"/>
        </w:rPr>
        <w:t xml:space="preserve"> los costo</w:t>
      </w:r>
      <w:r w:rsidR="0046337E" w:rsidRPr="009F00B1">
        <w:rPr>
          <w:rFonts w:ascii="Times New Roman" w:hAnsi="Times New Roman"/>
          <w:sz w:val="22"/>
          <w:szCs w:val="22"/>
          <w:lang w:val="es-ES_tradnl"/>
        </w:rPr>
        <w:t>s</w:t>
      </w:r>
      <w:r w:rsidR="00EF71FF" w:rsidRPr="009F00B1">
        <w:rPr>
          <w:rFonts w:ascii="Times New Roman" w:hAnsi="Times New Roman"/>
          <w:sz w:val="22"/>
          <w:szCs w:val="22"/>
          <w:lang w:val="es-ES_tradnl"/>
        </w:rPr>
        <w:t xml:space="preserve"> de operación y mantenimiento</w:t>
      </w:r>
      <w:r w:rsidR="00766D7E" w:rsidRPr="009F00B1">
        <w:rPr>
          <w:rFonts w:ascii="Times New Roman" w:hAnsi="Times New Roman"/>
          <w:sz w:val="22"/>
          <w:szCs w:val="22"/>
          <w:lang w:val="es-ES_tradnl"/>
        </w:rPr>
        <w:t>, que se supusieron del 1% anual del valor de la inversión</w:t>
      </w:r>
      <w:r w:rsidR="000821C6">
        <w:rPr>
          <w:rFonts w:ascii="Times New Roman" w:hAnsi="Times New Roman"/>
          <w:sz w:val="22"/>
          <w:szCs w:val="22"/>
          <w:lang w:val="es-ES_tradnl"/>
        </w:rPr>
        <w:t xml:space="preserve"> en los casos de pavimentos, del 3% en alumbrado público y 2% en desagües</w:t>
      </w:r>
      <w:r w:rsidR="00CD61AB" w:rsidRPr="009F00B1">
        <w:rPr>
          <w:rFonts w:ascii="Times New Roman" w:hAnsi="Times New Roman"/>
          <w:sz w:val="22"/>
          <w:szCs w:val="22"/>
          <w:lang w:val="es-ES_tradnl"/>
        </w:rPr>
        <w:t>.</w:t>
      </w:r>
      <w:r w:rsidR="00E85610" w:rsidRPr="009F00B1">
        <w:rPr>
          <w:rFonts w:ascii="Times New Roman" w:hAnsi="Times New Roman"/>
          <w:sz w:val="22"/>
          <w:szCs w:val="22"/>
          <w:lang w:val="es-ES_tradnl"/>
        </w:rPr>
        <w:t xml:space="preserve"> </w:t>
      </w:r>
      <w:r w:rsidR="00766D7E" w:rsidRPr="009F00B1">
        <w:rPr>
          <w:rFonts w:ascii="Times New Roman" w:hAnsi="Times New Roman"/>
          <w:sz w:val="22"/>
          <w:szCs w:val="22"/>
          <w:lang w:val="es-ES_tradnl"/>
        </w:rPr>
        <w:t xml:space="preserve">Los </w:t>
      </w:r>
      <w:r w:rsidR="00165D2F" w:rsidRPr="009F00B1">
        <w:rPr>
          <w:rFonts w:ascii="Times New Roman" w:hAnsi="Times New Roman"/>
          <w:sz w:val="22"/>
          <w:szCs w:val="22"/>
          <w:lang w:val="es-ES_tradnl"/>
        </w:rPr>
        <w:t xml:space="preserve">costos </w:t>
      </w:r>
      <w:r w:rsidR="00766D7E" w:rsidRPr="009F00B1">
        <w:rPr>
          <w:rFonts w:ascii="Times New Roman" w:hAnsi="Times New Roman"/>
          <w:sz w:val="22"/>
          <w:szCs w:val="22"/>
          <w:lang w:val="es-ES_tradnl"/>
        </w:rPr>
        <w:t xml:space="preserve">de inversión de cada proyecto </w:t>
      </w:r>
      <w:r w:rsidR="000821C6">
        <w:rPr>
          <w:rFonts w:ascii="Times New Roman" w:hAnsi="Times New Roman"/>
          <w:sz w:val="22"/>
          <w:szCs w:val="22"/>
          <w:lang w:val="es-ES_tradnl"/>
        </w:rPr>
        <w:t xml:space="preserve">fueron estimados a precios de mercado a valores de </w:t>
      </w:r>
      <w:r w:rsidR="0060493C">
        <w:rPr>
          <w:rFonts w:ascii="Times New Roman" w:hAnsi="Times New Roman"/>
          <w:sz w:val="22"/>
          <w:szCs w:val="22"/>
          <w:lang w:val="es-ES_tradnl"/>
        </w:rPr>
        <w:t xml:space="preserve">entre </w:t>
      </w:r>
      <w:r w:rsidR="000821C6">
        <w:rPr>
          <w:rFonts w:ascii="Times New Roman" w:hAnsi="Times New Roman"/>
          <w:sz w:val="22"/>
          <w:szCs w:val="22"/>
          <w:lang w:val="es-ES_tradnl"/>
        </w:rPr>
        <w:t>junio</w:t>
      </w:r>
      <w:r w:rsidR="00766D7E" w:rsidRPr="009F00B1">
        <w:rPr>
          <w:rFonts w:ascii="Times New Roman" w:hAnsi="Times New Roman"/>
          <w:sz w:val="22"/>
          <w:szCs w:val="22"/>
          <w:lang w:val="es-ES_tradnl"/>
        </w:rPr>
        <w:t xml:space="preserve"> y </w:t>
      </w:r>
      <w:r w:rsidR="000821C6">
        <w:rPr>
          <w:rFonts w:ascii="Times New Roman" w:hAnsi="Times New Roman"/>
          <w:sz w:val="22"/>
          <w:szCs w:val="22"/>
          <w:lang w:val="es-ES_tradnl"/>
        </w:rPr>
        <w:t>agosto de 2012</w:t>
      </w:r>
      <w:r w:rsidR="006B26D4" w:rsidRPr="009F00B1">
        <w:rPr>
          <w:rFonts w:ascii="Times New Roman" w:hAnsi="Times New Roman"/>
          <w:sz w:val="22"/>
          <w:szCs w:val="22"/>
          <w:lang w:val="es-ES_tradnl"/>
        </w:rPr>
        <w:t xml:space="preserve">. Estos valores fueron convertidos a dólares </w:t>
      </w:r>
      <w:r w:rsidR="0060493C">
        <w:rPr>
          <w:rFonts w:ascii="Times New Roman" w:hAnsi="Times New Roman"/>
          <w:sz w:val="22"/>
          <w:szCs w:val="22"/>
          <w:lang w:val="es-ES_tradnl"/>
        </w:rPr>
        <w:t xml:space="preserve">estadounidenses </w:t>
      </w:r>
      <w:r w:rsidR="00766D7E" w:rsidRPr="009F00B1">
        <w:rPr>
          <w:rFonts w:ascii="Times New Roman" w:hAnsi="Times New Roman"/>
          <w:sz w:val="22"/>
          <w:szCs w:val="22"/>
          <w:lang w:val="es-ES_tradnl"/>
        </w:rPr>
        <w:t xml:space="preserve">utilizando </w:t>
      </w:r>
      <w:r w:rsidR="00165D2F" w:rsidRPr="009F00B1">
        <w:rPr>
          <w:rFonts w:ascii="Times New Roman" w:hAnsi="Times New Roman"/>
          <w:sz w:val="22"/>
          <w:szCs w:val="22"/>
          <w:lang w:val="es-ES_tradnl"/>
        </w:rPr>
        <w:t xml:space="preserve">el </w:t>
      </w:r>
      <w:r w:rsidR="00766D7E" w:rsidRPr="009F00B1">
        <w:rPr>
          <w:rFonts w:ascii="Times New Roman" w:hAnsi="Times New Roman"/>
          <w:sz w:val="22"/>
          <w:szCs w:val="22"/>
          <w:lang w:val="es-ES_tradnl"/>
        </w:rPr>
        <w:t xml:space="preserve">tipo de cambio promedio </w:t>
      </w:r>
      <w:r w:rsidR="00165D2F" w:rsidRPr="009F00B1">
        <w:rPr>
          <w:rFonts w:ascii="Times New Roman" w:hAnsi="Times New Roman"/>
          <w:sz w:val="22"/>
          <w:szCs w:val="22"/>
          <w:lang w:val="es-ES_tradnl"/>
        </w:rPr>
        <w:t xml:space="preserve">mensual </w:t>
      </w:r>
      <w:r w:rsidR="0060493C">
        <w:rPr>
          <w:rFonts w:ascii="Times New Roman" w:hAnsi="Times New Roman"/>
          <w:sz w:val="22"/>
          <w:szCs w:val="22"/>
          <w:lang w:val="es-ES_tradnl"/>
        </w:rPr>
        <w:t xml:space="preserve">del </w:t>
      </w:r>
      <w:r w:rsidR="00766D7E" w:rsidRPr="009F00B1">
        <w:rPr>
          <w:rFonts w:ascii="Times New Roman" w:hAnsi="Times New Roman"/>
          <w:sz w:val="22"/>
          <w:szCs w:val="22"/>
          <w:lang w:val="es-ES_tradnl"/>
        </w:rPr>
        <w:t>registrado</w:t>
      </w:r>
      <w:r w:rsidR="00165D2F" w:rsidRPr="009F00B1">
        <w:rPr>
          <w:rFonts w:ascii="Times New Roman" w:hAnsi="Times New Roman"/>
          <w:sz w:val="22"/>
          <w:szCs w:val="22"/>
          <w:lang w:val="es-ES_tradnl"/>
        </w:rPr>
        <w:t xml:space="preserve"> diariamente</w:t>
      </w:r>
      <w:r w:rsidR="00766D7E" w:rsidRPr="009F00B1">
        <w:rPr>
          <w:rFonts w:ascii="Times New Roman" w:hAnsi="Times New Roman"/>
          <w:sz w:val="22"/>
          <w:szCs w:val="22"/>
          <w:lang w:val="es-ES_tradnl"/>
        </w:rPr>
        <w:t xml:space="preserve"> durante los</w:t>
      </w:r>
      <w:r w:rsidR="0060493C">
        <w:rPr>
          <w:rFonts w:ascii="Times New Roman" w:hAnsi="Times New Roman"/>
          <w:sz w:val="22"/>
          <w:szCs w:val="22"/>
          <w:lang w:val="es-ES_tradnl"/>
        </w:rPr>
        <w:t xml:space="preserve"> meses mencionados.</w:t>
      </w:r>
    </w:p>
    <w:p w:rsidR="009F00B1" w:rsidRDefault="009F00B1" w:rsidP="009F00B1">
      <w:pPr>
        <w:pStyle w:val="ListParagraph"/>
        <w:rPr>
          <w:rFonts w:ascii="Times New Roman" w:hAnsi="Times New Roman"/>
          <w:sz w:val="22"/>
          <w:szCs w:val="22"/>
          <w:highlight w:val="yellow"/>
          <w:lang w:val="es-ES_tradnl"/>
        </w:rPr>
      </w:pPr>
    </w:p>
    <w:p w:rsidR="009F00B1" w:rsidRDefault="005B2818" w:rsidP="009F00B1">
      <w:pPr>
        <w:numPr>
          <w:ilvl w:val="1"/>
          <w:numId w:val="10"/>
        </w:numPr>
        <w:autoSpaceDE w:val="0"/>
        <w:autoSpaceDN w:val="0"/>
        <w:adjustRightInd w:val="0"/>
        <w:jc w:val="both"/>
        <w:rPr>
          <w:rFonts w:ascii="Times New Roman" w:hAnsi="Times New Roman"/>
          <w:bCs/>
          <w:sz w:val="22"/>
          <w:szCs w:val="22"/>
          <w:lang w:val="es-ES_tradnl"/>
        </w:rPr>
      </w:pPr>
      <w:r w:rsidRPr="0060493C">
        <w:rPr>
          <w:rFonts w:ascii="Times New Roman" w:hAnsi="Times New Roman"/>
          <w:sz w:val="22"/>
          <w:szCs w:val="22"/>
          <w:lang w:val="es-ES_tradnl"/>
        </w:rPr>
        <w:t xml:space="preserve">Se </w:t>
      </w:r>
      <w:r w:rsidR="00766D7E" w:rsidRPr="0060493C">
        <w:rPr>
          <w:rFonts w:ascii="Times New Roman" w:hAnsi="Times New Roman"/>
          <w:sz w:val="22"/>
          <w:szCs w:val="22"/>
          <w:lang w:val="es-ES_tradnl"/>
        </w:rPr>
        <w:t xml:space="preserve">supuso </w:t>
      </w:r>
      <w:r w:rsidR="0060493C" w:rsidRPr="0060493C">
        <w:rPr>
          <w:rFonts w:ascii="Times New Roman" w:hAnsi="Times New Roman"/>
          <w:sz w:val="22"/>
          <w:szCs w:val="22"/>
          <w:lang w:val="es-ES_tradnl"/>
        </w:rPr>
        <w:t xml:space="preserve">un </w:t>
      </w:r>
      <w:r w:rsidR="00766D7E" w:rsidRPr="0060493C">
        <w:rPr>
          <w:rFonts w:ascii="Times New Roman" w:hAnsi="Times New Roman"/>
          <w:sz w:val="22"/>
          <w:szCs w:val="22"/>
          <w:lang w:val="es-ES_tradnl"/>
        </w:rPr>
        <w:t xml:space="preserve">costo </w:t>
      </w:r>
      <w:r w:rsidR="0060493C" w:rsidRPr="0060493C">
        <w:rPr>
          <w:rFonts w:ascii="Times New Roman" w:hAnsi="Times New Roman"/>
          <w:sz w:val="22"/>
          <w:szCs w:val="22"/>
          <w:lang w:val="es-ES_tradnl"/>
        </w:rPr>
        <w:t xml:space="preserve">asociado a la </w:t>
      </w:r>
      <w:r w:rsidR="00766D7E" w:rsidRPr="0060493C">
        <w:rPr>
          <w:rFonts w:ascii="Times New Roman" w:hAnsi="Times New Roman"/>
          <w:sz w:val="22"/>
          <w:szCs w:val="22"/>
          <w:lang w:val="es-ES_tradnl"/>
        </w:rPr>
        <w:t>administración y monitoreo de</w:t>
      </w:r>
      <w:r w:rsidR="0060493C" w:rsidRPr="0060493C">
        <w:rPr>
          <w:rFonts w:ascii="Times New Roman" w:hAnsi="Times New Roman"/>
          <w:sz w:val="22"/>
          <w:szCs w:val="22"/>
          <w:lang w:val="es-ES_tradnl"/>
        </w:rPr>
        <w:t xml:space="preserve"> </w:t>
      </w:r>
      <w:r w:rsidR="00766D7E" w:rsidRPr="0060493C">
        <w:rPr>
          <w:rFonts w:ascii="Times New Roman" w:hAnsi="Times New Roman"/>
          <w:sz w:val="22"/>
          <w:szCs w:val="22"/>
          <w:lang w:val="es-ES_tradnl"/>
        </w:rPr>
        <w:t>l</w:t>
      </w:r>
      <w:r w:rsidR="0060493C" w:rsidRPr="0060493C">
        <w:rPr>
          <w:rFonts w:ascii="Times New Roman" w:hAnsi="Times New Roman"/>
          <w:sz w:val="22"/>
          <w:szCs w:val="22"/>
          <w:lang w:val="es-ES_tradnl"/>
        </w:rPr>
        <w:t>os proyectos del</w:t>
      </w:r>
      <w:r w:rsidR="00766D7E" w:rsidRPr="0060493C">
        <w:rPr>
          <w:rFonts w:ascii="Times New Roman" w:hAnsi="Times New Roman"/>
          <w:sz w:val="22"/>
          <w:szCs w:val="22"/>
          <w:lang w:val="es-ES_tradnl"/>
        </w:rPr>
        <w:t xml:space="preserve"> programa </w:t>
      </w:r>
      <w:r w:rsidR="0060493C" w:rsidRPr="0060493C">
        <w:rPr>
          <w:rFonts w:ascii="Times New Roman" w:hAnsi="Times New Roman"/>
          <w:sz w:val="22"/>
          <w:szCs w:val="22"/>
          <w:lang w:val="es-ES_tradnl"/>
        </w:rPr>
        <w:t xml:space="preserve">de </w:t>
      </w:r>
      <w:r w:rsidR="0028221A" w:rsidRPr="0060493C">
        <w:rPr>
          <w:rFonts w:ascii="Times New Roman" w:hAnsi="Times New Roman"/>
          <w:sz w:val="22"/>
          <w:szCs w:val="22"/>
          <w:lang w:val="es-ES_tradnl"/>
        </w:rPr>
        <w:t>US</w:t>
      </w:r>
      <w:r w:rsidR="005174EE">
        <w:rPr>
          <w:rFonts w:ascii="Times New Roman" w:hAnsi="Times New Roman"/>
          <w:sz w:val="22"/>
          <w:szCs w:val="22"/>
          <w:lang w:val="es-ES_tradnl"/>
        </w:rPr>
        <w:t>D</w:t>
      </w:r>
      <w:r w:rsidR="0028221A" w:rsidRPr="0060493C">
        <w:rPr>
          <w:rFonts w:ascii="Times New Roman" w:hAnsi="Times New Roman"/>
          <w:sz w:val="22"/>
          <w:szCs w:val="22"/>
          <w:lang w:val="es-ES_tradnl"/>
        </w:rPr>
        <w:t xml:space="preserve"> </w:t>
      </w:r>
      <w:r w:rsidR="005174EE">
        <w:rPr>
          <w:rFonts w:ascii="Times New Roman" w:hAnsi="Times New Roman"/>
          <w:sz w:val="22"/>
          <w:szCs w:val="22"/>
          <w:lang w:val="es-ES_tradnl"/>
        </w:rPr>
        <w:t>8</w:t>
      </w:r>
      <w:r w:rsidR="0028221A" w:rsidRPr="0060493C">
        <w:rPr>
          <w:rFonts w:ascii="Times New Roman" w:hAnsi="Times New Roman"/>
          <w:sz w:val="22"/>
          <w:szCs w:val="22"/>
          <w:lang w:val="es-ES_tradnl"/>
        </w:rPr>
        <w:t xml:space="preserve"> millones. </w:t>
      </w:r>
      <w:r w:rsidR="0060493C">
        <w:rPr>
          <w:rFonts w:ascii="Times New Roman" w:hAnsi="Times New Roman"/>
          <w:sz w:val="22"/>
          <w:szCs w:val="22"/>
          <w:lang w:val="es-ES_tradnl"/>
        </w:rPr>
        <w:t xml:space="preserve">Dicho </w:t>
      </w:r>
      <w:r w:rsidR="0028221A" w:rsidRPr="0060493C">
        <w:rPr>
          <w:rFonts w:ascii="Times New Roman" w:hAnsi="Times New Roman"/>
          <w:sz w:val="22"/>
          <w:szCs w:val="22"/>
          <w:lang w:val="es-ES_tradnl"/>
        </w:rPr>
        <w:t>monto fue</w:t>
      </w:r>
      <w:r w:rsidR="0028221A" w:rsidRPr="009F00B1">
        <w:rPr>
          <w:rFonts w:ascii="Times New Roman" w:hAnsi="Times New Roman"/>
          <w:sz w:val="22"/>
          <w:szCs w:val="22"/>
          <w:lang w:val="es-ES_tradnl"/>
        </w:rPr>
        <w:t xml:space="preserve"> prorrateado en los proyectos de la muestra en función de la participación relativa de cada uno de ellos en el presupuesto total.</w:t>
      </w:r>
      <w:r w:rsidRPr="009F00B1">
        <w:rPr>
          <w:rFonts w:ascii="Times New Roman" w:hAnsi="Times New Roman"/>
          <w:sz w:val="22"/>
          <w:szCs w:val="22"/>
          <w:lang w:val="es-ES_tradnl"/>
        </w:rPr>
        <w:t xml:space="preserve"> </w:t>
      </w:r>
      <w:r w:rsidR="00C102DA" w:rsidRPr="009F00B1">
        <w:rPr>
          <w:rFonts w:ascii="Times New Roman" w:hAnsi="Times New Roman"/>
          <w:sz w:val="22"/>
          <w:szCs w:val="22"/>
          <w:lang w:val="es-ES_tradnl"/>
        </w:rPr>
        <w:t xml:space="preserve">Los costos </w:t>
      </w:r>
      <w:r w:rsidR="0060493C">
        <w:rPr>
          <w:rFonts w:ascii="Times New Roman" w:hAnsi="Times New Roman"/>
          <w:sz w:val="22"/>
          <w:szCs w:val="22"/>
          <w:lang w:val="es-ES_tradnl"/>
        </w:rPr>
        <w:t>resultantes para</w:t>
      </w:r>
      <w:r w:rsidR="00C102DA" w:rsidRPr="009F00B1">
        <w:rPr>
          <w:rFonts w:ascii="Times New Roman" w:hAnsi="Times New Roman"/>
          <w:sz w:val="22"/>
          <w:szCs w:val="22"/>
          <w:lang w:val="es-ES_tradnl"/>
        </w:rPr>
        <w:t xml:space="preserve"> cada proyecto a precios de mercado fueron finalmente convertidos en valores económicos o sociales utilizando el coeficiente de conversión publicado por la Dirección Nacional de Vialidad (coeficiente: 0,707).</w:t>
      </w:r>
    </w:p>
    <w:p w:rsidR="009F00B1" w:rsidRDefault="009F00B1" w:rsidP="009F00B1">
      <w:pPr>
        <w:pStyle w:val="ListParagraph"/>
        <w:rPr>
          <w:rFonts w:ascii="Times New Roman" w:hAnsi="Times New Roman"/>
          <w:sz w:val="22"/>
          <w:szCs w:val="22"/>
          <w:lang w:val="es-ES_tradnl"/>
        </w:rPr>
      </w:pPr>
    </w:p>
    <w:p w:rsidR="00CD61AB" w:rsidRPr="009F00B1" w:rsidRDefault="0028221A" w:rsidP="009F00B1">
      <w:pPr>
        <w:numPr>
          <w:ilvl w:val="1"/>
          <w:numId w:val="10"/>
        </w:numPr>
        <w:autoSpaceDE w:val="0"/>
        <w:autoSpaceDN w:val="0"/>
        <w:adjustRightInd w:val="0"/>
        <w:jc w:val="both"/>
        <w:rPr>
          <w:rFonts w:ascii="Times New Roman" w:hAnsi="Times New Roman"/>
          <w:bCs/>
          <w:sz w:val="22"/>
          <w:szCs w:val="22"/>
          <w:lang w:val="es-ES_tradnl"/>
        </w:rPr>
      </w:pPr>
      <w:r w:rsidRPr="009F00B1">
        <w:rPr>
          <w:rFonts w:ascii="Times New Roman" w:hAnsi="Times New Roman"/>
          <w:sz w:val="22"/>
          <w:szCs w:val="22"/>
          <w:lang w:val="es-ES_tradnl"/>
        </w:rPr>
        <w:t xml:space="preserve">Aunque los proyectos de la muestra se encuentran </w:t>
      </w:r>
      <w:r w:rsidR="0060493C">
        <w:rPr>
          <w:rFonts w:ascii="Times New Roman" w:hAnsi="Times New Roman"/>
          <w:sz w:val="22"/>
          <w:szCs w:val="22"/>
          <w:lang w:val="es-ES_tradnl"/>
        </w:rPr>
        <w:t xml:space="preserve">en un nivel de </w:t>
      </w:r>
      <w:r w:rsidRPr="009F00B1">
        <w:rPr>
          <w:rFonts w:ascii="Times New Roman" w:hAnsi="Times New Roman"/>
          <w:sz w:val="22"/>
          <w:szCs w:val="22"/>
          <w:lang w:val="es-ES_tradnl"/>
        </w:rPr>
        <w:t>formula</w:t>
      </w:r>
      <w:r w:rsidR="0060493C">
        <w:rPr>
          <w:rFonts w:ascii="Times New Roman" w:hAnsi="Times New Roman"/>
          <w:sz w:val="22"/>
          <w:szCs w:val="22"/>
          <w:lang w:val="es-ES_tradnl"/>
        </w:rPr>
        <w:t xml:space="preserve">ción avanzado </w:t>
      </w:r>
      <w:r w:rsidRPr="009F00B1">
        <w:rPr>
          <w:rFonts w:ascii="Times New Roman" w:hAnsi="Times New Roman"/>
          <w:sz w:val="22"/>
          <w:szCs w:val="22"/>
          <w:lang w:val="es-ES_tradnl"/>
        </w:rPr>
        <w:t>y prevén plazos de ejecución de</w:t>
      </w:r>
      <w:r w:rsidR="00165D2F" w:rsidRPr="009F00B1">
        <w:rPr>
          <w:rFonts w:ascii="Times New Roman" w:hAnsi="Times New Roman"/>
          <w:sz w:val="22"/>
          <w:szCs w:val="22"/>
          <w:lang w:val="es-ES_tradnl"/>
        </w:rPr>
        <w:t xml:space="preserve"> las obras de</w:t>
      </w:r>
      <w:r w:rsidRPr="009F00B1">
        <w:rPr>
          <w:rFonts w:ascii="Times New Roman" w:hAnsi="Times New Roman"/>
          <w:sz w:val="22"/>
          <w:szCs w:val="22"/>
          <w:lang w:val="es-ES_tradnl"/>
        </w:rPr>
        <w:t xml:space="preserve"> entre 6 meses y 1 año</w:t>
      </w:r>
      <w:r w:rsidR="009C4A8F" w:rsidRPr="009F00B1">
        <w:rPr>
          <w:rFonts w:ascii="Times New Roman" w:hAnsi="Times New Roman"/>
          <w:sz w:val="22"/>
          <w:szCs w:val="22"/>
          <w:lang w:val="es-ES_tradnl"/>
        </w:rPr>
        <w:t xml:space="preserve">, se </w:t>
      </w:r>
      <w:r w:rsidR="007A3222" w:rsidRPr="009F00B1">
        <w:rPr>
          <w:rFonts w:ascii="Times New Roman" w:hAnsi="Times New Roman"/>
          <w:sz w:val="22"/>
          <w:szCs w:val="22"/>
          <w:lang w:val="es-ES_tradnl"/>
        </w:rPr>
        <w:t>estimó</w:t>
      </w:r>
      <w:r w:rsidR="00D058E0" w:rsidRPr="009F00B1">
        <w:rPr>
          <w:rFonts w:ascii="Times New Roman" w:hAnsi="Times New Roman"/>
          <w:sz w:val="22"/>
          <w:szCs w:val="22"/>
          <w:lang w:val="es-ES_tradnl"/>
        </w:rPr>
        <w:t xml:space="preserve"> que las inversiones se realizan siguiendo el cronograma explicitado en el cuadro </w:t>
      </w:r>
      <w:r w:rsidR="00D058E0" w:rsidRPr="008920EF">
        <w:rPr>
          <w:rFonts w:ascii="Times New Roman" w:hAnsi="Times New Roman"/>
          <w:sz w:val="22"/>
          <w:szCs w:val="22"/>
          <w:lang w:val="es-ES_tradnl"/>
        </w:rPr>
        <w:t>IV</w:t>
      </w:r>
      <w:r w:rsidR="00DD55A6" w:rsidRPr="009F00B1">
        <w:rPr>
          <w:rFonts w:ascii="Times New Roman" w:hAnsi="Times New Roman"/>
          <w:sz w:val="22"/>
          <w:szCs w:val="22"/>
          <w:lang w:val="es-ES_tradnl"/>
        </w:rPr>
        <w:t>.</w:t>
      </w:r>
      <w:r w:rsidR="009C4A8F" w:rsidRPr="009F00B1">
        <w:rPr>
          <w:rFonts w:ascii="Times New Roman" w:hAnsi="Times New Roman"/>
          <w:sz w:val="22"/>
          <w:szCs w:val="22"/>
          <w:lang w:val="es-ES_tradnl"/>
        </w:rPr>
        <w:t xml:space="preserve"> </w:t>
      </w:r>
      <w:r w:rsidR="00165D2F" w:rsidRPr="009F00B1">
        <w:rPr>
          <w:rFonts w:ascii="Times New Roman" w:hAnsi="Times New Roman"/>
          <w:sz w:val="22"/>
          <w:szCs w:val="22"/>
          <w:lang w:val="es-ES_tradnl"/>
        </w:rPr>
        <w:t xml:space="preserve">Este supuesto permite por un lado, incorporar los plazos relacionados con las adquisiciones requeridas en cada proyecto y por el otro, </w:t>
      </w:r>
      <w:r w:rsidR="009C4A8F" w:rsidRPr="009F00B1">
        <w:rPr>
          <w:rFonts w:ascii="Times New Roman" w:hAnsi="Times New Roman"/>
          <w:sz w:val="22"/>
          <w:szCs w:val="22"/>
          <w:lang w:val="es-ES_tradnl"/>
        </w:rPr>
        <w:t>representa</w:t>
      </w:r>
      <w:r w:rsidR="00165D2F" w:rsidRPr="009F00B1">
        <w:rPr>
          <w:rFonts w:ascii="Times New Roman" w:hAnsi="Times New Roman"/>
          <w:sz w:val="22"/>
          <w:szCs w:val="22"/>
          <w:lang w:val="es-ES_tradnl"/>
        </w:rPr>
        <w:t>r</w:t>
      </w:r>
      <w:r w:rsidR="009C4A8F" w:rsidRPr="009F00B1">
        <w:rPr>
          <w:rFonts w:ascii="Times New Roman" w:hAnsi="Times New Roman"/>
          <w:sz w:val="22"/>
          <w:szCs w:val="22"/>
          <w:lang w:val="es-ES_tradnl"/>
        </w:rPr>
        <w:t xml:space="preserve"> de manera más adecuada el desarrollo del programa </w:t>
      </w:r>
      <w:r w:rsidR="00165D2F" w:rsidRPr="009F00B1">
        <w:rPr>
          <w:rFonts w:ascii="Times New Roman" w:hAnsi="Times New Roman"/>
          <w:sz w:val="22"/>
          <w:szCs w:val="22"/>
          <w:lang w:val="es-ES_tradnl"/>
        </w:rPr>
        <w:t>en su conjunto</w:t>
      </w:r>
      <w:r w:rsidR="009C4A8F" w:rsidRPr="009F00B1">
        <w:rPr>
          <w:rFonts w:ascii="Times New Roman" w:hAnsi="Times New Roman"/>
          <w:sz w:val="22"/>
          <w:szCs w:val="22"/>
          <w:lang w:val="es-ES_tradnl"/>
        </w:rPr>
        <w:t>.</w:t>
      </w:r>
      <w:r w:rsidR="00165D2F" w:rsidRPr="009F00B1">
        <w:rPr>
          <w:rFonts w:ascii="Times New Roman" w:hAnsi="Times New Roman"/>
          <w:sz w:val="22"/>
          <w:szCs w:val="22"/>
          <w:lang w:val="es-ES_tradnl"/>
        </w:rPr>
        <w:t xml:space="preserve"> Como contrapartida se obtiene una subestimación de la rentabilidad de los proyectos de la muestra.</w:t>
      </w:r>
    </w:p>
    <w:p w:rsidR="006B26D4" w:rsidRPr="007632E5" w:rsidRDefault="006B26D4" w:rsidP="006B26D4">
      <w:pPr>
        <w:autoSpaceDE w:val="0"/>
        <w:autoSpaceDN w:val="0"/>
        <w:adjustRightInd w:val="0"/>
        <w:jc w:val="both"/>
        <w:rPr>
          <w:rFonts w:ascii="Times New Roman" w:hAnsi="Times New Roman"/>
          <w:bCs/>
          <w:sz w:val="22"/>
          <w:szCs w:val="22"/>
          <w:lang w:val="es-ES_tradnl"/>
        </w:rPr>
      </w:pPr>
    </w:p>
    <w:p w:rsidR="0031315C" w:rsidRPr="003D7FD8" w:rsidRDefault="0031315C" w:rsidP="00F05467">
      <w:pPr>
        <w:pStyle w:val="ListParagraph"/>
        <w:ind w:left="432"/>
        <w:jc w:val="center"/>
        <w:rPr>
          <w:rFonts w:ascii="Times New Roman" w:hAnsi="Times New Roman"/>
          <w:b/>
          <w:bCs/>
          <w:sz w:val="22"/>
          <w:szCs w:val="22"/>
          <w:lang w:val="es-ES" w:eastAsia="es-ES_tradnl"/>
        </w:rPr>
      </w:pPr>
      <w:r w:rsidRPr="003D7FD8">
        <w:rPr>
          <w:rFonts w:ascii="Times New Roman" w:hAnsi="Times New Roman"/>
          <w:b/>
          <w:bCs/>
          <w:sz w:val="22"/>
          <w:szCs w:val="22"/>
          <w:lang w:val="es-ES" w:eastAsia="es-ES_tradnl"/>
        </w:rPr>
        <w:t xml:space="preserve">CUADRO </w:t>
      </w:r>
      <w:r w:rsidR="00C17A0A">
        <w:rPr>
          <w:rFonts w:ascii="Times New Roman" w:hAnsi="Times New Roman"/>
          <w:b/>
          <w:bCs/>
          <w:sz w:val="22"/>
          <w:szCs w:val="22"/>
          <w:lang w:val="es-ES" w:eastAsia="es-ES_tradnl"/>
        </w:rPr>
        <w:t>I</w:t>
      </w:r>
      <w:r w:rsidR="0034753A">
        <w:rPr>
          <w:rFonts w:ascii="Times New Roman" w:hAnsi="Times New Roman"/>
          <w:b/>
          <w:bCs/>
          <w:sz w:val="22"/>
          <w:szCs w:val="22"/>
          <w:lang w:val="es-ES" w:eastAsia="es-ES_tradnl"/>
        </w:rPr>
        <w:t>V</w:t>
      </w:r>
    </w:p>
    <w:p w:rsidR="00F05467" w:rsidRDefault="00F05467" w:rsidP="00F05467">
      <w:pPr>
        <w:pStyle w:val="ListParagraph"/>
        <w:ind w:left="432"/>
        <w:jc w:val="center"/>
        <w:rPr>
          <w:rFonts w:ascii="Times New Roman" w:hAnsi="Times New Roman"/>
          <w:b/>
          <w:bCs/>
          <w:sz w:val="22"/>
          <w:szCs w:val="22"/>
          <w:lang w:val="es-ES" w:eastAsia="es-ES_tradnl"/>
        </w:rPr>
      </w:pPr>
      <w:r w:rsidRPr="003D7FD8">
        <w:rPr>
          <w:rFonts w:ascii="Times New Roman" w:hAnsi="Times New Roman"/>
          <w:b/>
          <w:bCs/>
          <w:sz w:val="22"/>
          <w:szCs w:val="22"/>
          <w:lang w:val="es-ES" w:eastAsia="es-ES_tradnl"/>
        </w:rPr>
        <w:t xml:space="preserve">Cronograma estimado de ejecución de </w:t>
      </w:r>
      <w:r w:rsidR="0060493C">
        <w:rPr>
          <w:rFonts w:ascii="Times New Roman" w:hAnsi="Times New Roman"/>
          <w:b/>
          <w:bCs/>
          <w:sz w:val="22"/>
          <w:szCs w:val="22"/>
          <w:lang w:val="es-ES" w:eastAsia="es-ES_tradnl"/>
        </w:rPr>
        <w:t xml:space="preserve">las inversiones. </w:t>
      </w:r>
      <w:r w:rsidRPr="003D7FD8">
        <w:rPr>
          <w:rFonts w:ascii="Times New Roman" w:hAnsi="Times New Roman"/>
          <w:b/>
          <w:bCs/>
          <w:sz w:val="22"/>
          <w:szCs w:val="22"/>
          <w:lang w:val="es-ES" w:eastAsia="es-ES_tradnl"/>
        </w:rPr>
        <w:t>En %</w:t>
      </w:r>
    </w:p>
    <w:p w:rsidR="0060493C" w:rsidRPr="003D7FD8" w:rsidRDefault="0060493C" w:rsidP="00F05467">
      <w:pPr>
        <w:pStyle w:val="ListParagraph"/>
        <w:ind w:left="432"/>
        <w:jc w:val="center"/>
        <w:rPr>
          <w:rFonts w:ascii="Times New Roman" w:hAnsi="Times New Roman"/>
          <w:b/>
          <w:bCs/>
          <w:sz w:val="22"/>
          <w:szCs w:val="22"/>
          <w:lang w:val="es-ES" w:eastAsia="es-ES_tradnl"/>
        </w:rPr>
      </w:pPr>
    </w:p>
    <w:tbl>
      <w:tblPr>
        <w:tblW w:w="0" w:type="auto"/>
        <w:jc w:val="center"/>
        <w:tblInd w:w="828" w:type="dxa"/>
        <w:tblLook w:val="04A0" w:firstRow="1" w:lastRow="0" w:firstColumn="1" w:lastColumn="0" w:noHBand="0" w:noVBand="1"/>
      </w:tblPr>
      <w:tblGrid>
        <w:gridCol w:w="2430"/>
        <w:gridCol w:w="832"/>
        <w:gridCol w:w="833"/>
      </w:tblGrid>
      <w:tr w:rsidR="0060493C" w:rsidRPr="00090FFC" w:rsidTr="0060493C">
        <w:trPr>
          <w:jc w:val="center"/>
        </w:trPr>
        <w:tc>
          <w:tcPr>
            <w:tcW w:w="2430" w:type="dxa"/>
            <w:tcBorders>
              <w:bottom w:val="single" w:sz="4" w:space="0" w:color="auto"/>
            </w:tcBorders>
          </w:tcPr>
          <w:p w:rsidR="0060493C" w:rsidRPr="00090FFC" w:rsidRDefault="0060493C" w:rsidP="009B32FA">
            <w:pPr>
              <w:tabs>
                <w:tab w:val="num" w:pos="958"/>
              </w:tabs>
              <w:jc w:val="both"/>
              <w:rPr>
                <w:bCs/>
                <w:lang w:val="es-ES" w:eastAsia="es-ES_tradnl"/>
              </w:rPr>
            </w:pPr>
          </w:p>
        </w:tc>
        <w:tc>
          <w:tcPr>
            <w:tcW w:w="832" w:type="dxa"/>
            <w:tcBorders>
              <w:bottom w:val="single" w:sz="4" w:space="0" w:color="auto"/>
            </w:tcBorders>
          </w:tcPr>
          <w:p w:rsidR="0060493C" w:rsidRPr="00090FFC" w:rsidRDefault="0060493C" w:rsidP="009B32FA">
            <w:pPr>
              <w:tabs>
                <w:tab w:val="num" w:pos="958"/>
              </w:tabs>
              <w:jc w:val="both"/>
              <w:rPr>
                <w:bCs/>
                <w:lang w:val="es-ES" w:eastAsia="es-ES_tradnl"/>
              </w:rPr>
            </w:pPr>
            <w:r w:rsidRPr="00090FFC">
              <w:rPr>
                <w:bCs/>
                <w:lang w:val="es-ES" w:eastAsia="es-ES_tradnl"/>
              </w:rPr>
              <w:t>Año 1</w:t>
            </w:r>
          </w:p>
        </w:tc>
        <w:tc>
          <w:tcPr>
            <w:tcW w:w="833" w:type="dxa"/>
            <w:tcBorders>
              <w:bottom w:val="single" w:sz="4" w:space="0" w:color="auto"/>
            </w:tcBorders>
          </w:tcPr>
          <w:p w:rsidR="0060493C" w:rsidRPr="00090FFC" w:rsidRDefault="0060493C" w:rsidP="009B32FA">
            <w:pPr>
              <w:tabs>
                <w:tab w:val="num" w:pos="958"/>
              </w:tabs>
              <w:jc w:val="both"/>
              <w:rPr>
                <w:bCs/>
                <w:lang w:val="es-ES" w:eastAsia="es-ES_tradnl"/>
              </w:rPr>
            </w:pPr>
            <w:r w:rsidRPr="00090FFC">
              <w:rPr>
                <w:bCs/>
                <w:lang w:val="es-ES" w:eastAsia="es-ES_tradnl"/>
              </w:rPr>
              <w:t>Año 2</w:t>
            </w:r>
          </w:p>
        </w:tc>
      </w:tr>
      <w:tr w:rsidR="0060493C" w:rsidTr="0060493C">
        <w:trPr>
          <w:jc w:val="center"/>
        </w:trPr>
        <w:tc>
          <w:tcPr>
            <w:tcW w:w="2430" w:type="dxa"/>
            <w:tcBorders>
              <w:top w:val="single" w:sz="4" w:space="0" w:color="auto"/>
              <w:bottom w:val="single" w:sz="4" w:space="0" w:color="auto"/>
            </w:tcBorders>
          </w:tcPr>
          <w:p w:rsidR="0060493C" w:rsidRPr="00090FFC" w:rsidRDefault="0060493C" w:rsidP="009B32FA">
            <w:pPr>
              <w:tabs>
                <w:tab w:val="num" w:pos="958"/>
              </w:tabs>
              <w:jc w:val="both"/>
              <w:rPr>
                <w:bCs/>
                <w:lang w:val="es-ES" w:eastAsia="es-ES_tradnl"/>
              </w:rPr>
            </w:pPr>
            <w:r w:rsidRPr="00090FFC">
              <w:rPr>
                <w:bCs/>
                <w:lang w:val="es-ES" w:eastAsia="es-ES_tradnl"/>
              </w:rPr>
              <w:t xml:space="preserve">Porcentaje </w:t>
            </w:r>
            <w:r>
              <w:rPr>
                <w:bCs/>
                <w:lang w:val="es-ES" w:eastAsia="es-ES_tradnl"/>
              </w:rPr>
              <w:t>de ejecución</w:t>
            </w:r>
          </w:p>
        </w:tc>
        <w:tc>
          <w:tcPr>
            <w:tcW w:w="832" w:type="dxa"/>
            <w:tcBorders>
              <w:top w:val="single" w:sz="4" w:space="0" w:color="auto"/>
              <w:bottom w:val="single" w:sz="4" w:space="0" w:color="auto"/>
            </w:tcBorders>
          </w:tcPr>
          <w:p w:rsidR="0060493C" w:rsidRPr="004B4943" w:rsidRDefault="0060493C" w:rsidP="009B32FA">
            <w:pPr>
              <w:tabs>
                <w:tab w:val="num" w:pos="958"/>
              </w:tabs>
              <w:jc w:val="center"/>
              <w:rPr>
                <w:bCs/>
                <w:sz w:val="12"/>
                <w:szCs w:val="12"/>
                <w:lang w:val="es-ES" w:eastAsia="es-ES_tradnl"/>
              </w:rPr>
            </w:pPr>
            <w:r>
              <w:rPr>
                <w:bCs/>
                <w:lang w:val="es-ES" w:eastAsia="es-ES_tradnl"/>
              </w:rPr>
              <w:t>30</w:t>
            </w:r>
            <w:r w:rsidRPr="00090FFC">
              <w:rPr>
                <w:bCs/>
                <w:lang w:val="es-ES" w:eastAsia="es-ES_tradnl"/>
              </w:rPr>
              <w:t>%</w:t>
            </w:r>
          </w:p>
        </w:tc>
        <w:tc>
          <w:tcPr>
            <w:tcW w:w="833" w:type="dxa"/>
            <w:tcBorders>
              <w:top w:val="single" w:sz="4" w:space="0" w:color="auto"/>
              <w:bottom w:val="single" w:sz="4" w:space="0" w:color="auto"/>
            </w:tcBorders>
          </w:tcPr>
          <w:p w:rsidR="0060493C" w:rsidRPr="00090FFC" w:rsidRDefault="0060493C" w:rsidP="009B32FA">
            <w:pPr>
              <w:tabs>
                <w:tab w:val="num" w:pos="958"/>
              </w:tabs>
              <w:jc w:val="center"/>
              <w:rPr>
                <w:bCs/>
                <w:lang w:val="es-ES" w:eastAsia="es-ES_tradnl"/>
              </w:rPr>
            </w:pPr>
            <w:r>
              <w:rPr>
                <w:bCs/>
                <w:lang w:val="es-ES" w:eastAsia="es-ES_tradnl"/>
              </w:rPr>
              <w:t>70</w:t>
            </w:r>
            <w:r w:rsidRPr="00090FFC">
              <w:rPr>
                <w:bCs/>
                <w:lang w:val="es-ES" w:eastAsia="es-ES_tradnl"/>
              </w:rPr>
              <w:t>%</w:t>
            </w:r>
          </w:p>
        </w:tc>
      </w:tr>
    </w:tbl>
    <w:p w:rsidR="0060493C" w:rsidRDefault="0060493C" w:rsidP="0060493C">
      <w:pPr>
        <w:pStyle w:val="ListParagraph"/>
        <w:autoSpaceDE w:val="0"/>
        <w:autoSpaceDN w:val="0"/>
        <w:adjustRightInd w:val="0"/>
        <w:ind w:left="792"/>
        <w:jc w:val="both"/>
        <w:rPr>
          <w:rFonts w:ascii="Times New Roman" w:hAnsi="Times New Roman"/>
          <w:sz w:val="22"/>
          <w:szCs w:val="22"/>
          <w:lang w:val="es-ES_tradnl"/>
        </w:rPr>
      </w:pPr>
    </w:p>
    <w:p w:rsidR="0060493C" w:rsidRDefault="0060493C" w:rsidP="0060493C">
      <w:pPr>
        <w:pStyle w:val="ListParagraph"/>
        <w:autoSpaceDE w:val="0"/>
        <w:autoSpaceDN w:val="0"/>
        <w:adjustRightInd w:val="0"/>
        <w:ind w:left="792"/>
        <w:jc w:val="both"/>
        <w:rPr>
          <w:rFonts w:ascii="Times New Roman" w:hAnsi="Times New Roman"/>
          <w:sz w:val="22"/>
          <w:szCs w:val="22"/>
          <w:lang w:val="es-ES_tradnl"/>
        </w:rPr>
      </w:pPr>
    </w:p>
    <w:p w:rsidR="006B61B9" w:rsidRPr="001778B5" w:rsidRDefault="00C41F78" w:rsidP="006B61B9">
      <w:pPr>
        <w:pStyle w:val="ListParagraph"/>
        <w:numPr>
          <w:ilvl w:val="1"/>
          <w:numId w:val="10"/>
        </w:numPr>
        <w:autoSpaceDE w:val="0"/>
        <w:autoSpaceDN w:val="0"/>
        <w:adjustRightInd w:val="0"/>
        <w:jc w:val="both"/>
        <w:rPr>
          <w:rFonts w:ascii="Times New Roman" w:hAnsi="Times New Roman"/>
          <w:sz w:val="22"/>
          <w:szCs w:val="22"/>
          <w:lang w:val="es-UY"/>
        </w:rPr>
      </w:pPr>
      <w:r w:rsidRPr="001778B5">
        <w:rPr>
          <w:rFonts w:ascii="Times New Roman" w:hAnsi="Times New Roman"/>
          <w:sz w:val="22"/>
          <w:szCs w:val="22"/>
          <w:lang w:val="es-ES_tradnl"/>
        </w:rPr>
        <w:t xml:space="preserve">Por el lado de los beneficios, </w:t>
      </w:r>
      <w:r w:rsidR="008329BD" w:rsidRPr="001778B5">
        <w:rPr>
          <w:rFonts w:ascii="Times New Roman" w:hAnsi="Times New Roman"/>
          <w:sz w:val="22"/>
          <w:szCs w:val="22"/>
          <w:lang w:val="es-ES_tradnl"/>
        </w:rPr>
        <w:t>la</w:t>
      </w:r>
      <w:r w:rsidRPr="001778B5">
        <w:rPr>
          <w:rFonts w:ascii="Times New Roman" w:hAnsi="Times New Roman"/>
          <w:sz w:val="22"/>
          <w:szCs w:val="22"/>
          <w:lang w:val="es-ES_tradnl"/>
        </w:rPr>
        <w:t xml:space="preserve"> valoración </w:t>
      </w:r>
      <w:r w:rsidR="00A91D00" w:rsidRPr="001778B5">
        <w:rPr>
          <w:rFonts w:ascii="Times New Roman" w:hAnsi="Times New Roman"/>
          <w:sz w:val="22"/>
          <w:szCs w:val="22"/>
          <w:lang w:val="es-ES_tradnl"/>
        </w:rPr>
        <w:t xml:space="preserve">inmobiliaria </w:t>
      </w:r>
      <w:r w:rsidR="006B61B9" w:rsidRPr="001778B5">
        <w:rPr>
          <w:rFonts w:ascii="Times New Roman" w:hAnsi="Times New Roman"/>
          <w:sz w:val="22"/>
          <w:szCs w:val="22"/>
          <w:lang w:val="es-ES_tradnl"/>
        </w:rPr>
        <w:t xml:space="preserve">atribuible a las inversiones, según </w:t>
      </w:r>
      <w:r w:rsidR="008329BD" w:rsidRPr="001778B5">
        <w:rPr>
          <w:rFonts w:ascii="Times New Roman" w:hAnsi="Times New Roman"/>
          <w:sz w:val="22"/>
          <w:szCs w:val="22"/>
          <w:lang w:val="es-ES_tradnl"/>
        </w:rPr>
        <w:t>lo descripto en l</w:t>
      </w:r>
      <w:r w:rsidR="00C102DA" w:rsidRPr="001778B5">
        <w:rPr>
          <w:rFonts w:ascii="Times New Roman" w:hAnsi="Times New Roman"/>
          <w:sz w:val="22"/>
          <w:szCs w:val="22"/>
          <w:lang w:val="es-ES_tradnl"/>
        </w:rPr>
        <w:t>os</w:t>
      </w:r>
      <w:r w:rsidR="008329BD" w:rsidRPr="001778B5">
        <w:rPr>
          <w:rFonts w:ascii="Times New Roman" w:hAnsi="Times New Roman"/>
          <w:sz w:val="22"/>
          <w:szCs w:val="22"/>
          <w:lang w:val="es-ES_tradnl"/>
        </w:rPr>
        <w:t xml:space="preserve"> p</w:t>
      </w:r>
      <w:r w:rsidR="00C102DA" w:rsidRPr="001778B5">
        <w:rPr>
          <w:rFonts w:ascii="Times New Roman" w:hAnsi="Times New Roman"/>
          <w:sz w:val="22"/>
          <w:szCs w:val="22"/>
          <w:lang w:val="es-ES_tradnl"/>
        </w:rPr>
        <w:t xml:space="preserve">árrafos </w:t>
      </w:r>
      <w:r w:rsidR="008329BD" w:rsidRPr="001778B5">
        <w:rPr>
          <w:rFonts w:ascii="Times New Roman" w:hAnsi="Times New Roman"/>
          <w:sz w:val="22"/>
          <w:szCs w:val="22"/>
          <w:lang w:val="es-ES_tradnl"/>
        </w:rPr>
        <w:t>anterior</w:t>
      </w:r>
      <w:r w:rsidR="00C102DA" w:rsidRPr="001778B5">
        <w:rPr>
          <w:rFonts w:ascii="Times New Roman" w:hAnsi="Times New Roman"/>
          <w:sz w:val="22"/>
          <w:szCs w:val="22"/>
          <w:lang w:val="es-ES_tradnl"/>
        </w:rPr>
        <w:t>es</w:t>
      </w:r>
      <w:r w:rsidR="008329BD" w:rsidRPr="001778B5">
        <w:rPr>
          <w:rFonts w:ascii="Times New Roman" w:hAnsi="Times New Roman"/>
          <w:sz w:val="22"/>
          <w:szCs w:val="22"/>
          <w:lang w:val="es-ES_tradnl"/>
        </w:rPr>
        <w:t>,</w:t>
      </w:r>
      <w:r w:rsidRPr="001778B5">
        <w:rPr>
          <w:rFonts w:ascii="Times New Roman" w:hAnsi="Times New Roman"/>
          <w:sz w:val="22"/>
          <w:szCs w:val="22"/>
          <w:lang w:val="es-ES_tradnl"/>
        </w:rPr>
        <w:t xml:space="preserve"> </w:t>
      </w:r>
      <w:r w:rsidR="006B61B9" w:rsidRPr="001778B5">
        <w:rPr>
          <w:rFonts w:ascii="Times New Roman" w:hAnsi="Times New Roman"/>
          <w:sz w:val="22"/>
          <w:szCs w:val="22"/>
          <w:lang w:val="es-ES_tradnl"/>
        </w:rPr>
        <w:t>se estimó en un 10% para el área de influencia directa y en un 2,5% para el área de influencia indirecta. De corroborarse la estimación planteada, el precio promedio (ponderado) del metro cuadrado en el área de influencia de las intervenciones pasaría</w:t>
      </w:r>
      <w:r w:rsidR="003E5B59" w:rsidRPr="001778B5">
        <w:rPr>
          <w:rFonts w:ascii="Times New Roman" w:hAnsi="Times New Roman"/>
          <w:sz w:val="22"/>
          <w:szCs w:val="22"/>
          <w:lang w:val="es-ES_tradnl"/>
        </w:rPr>
        <w:t xml:space="preserve"> </w:t>
      </w:r>
      <w:r w:rsidR="006B61B9" w:rsidRPr="001778B5">
        <w:rPr>
          <w:rFonts w:ascii="Times New Roman" w:hAnsi="Times New Roman"/>
          <w:sz w:val="22"/>
          <w:szCs w:val="22"/>
          <w:lang w:val="es-ES_tradnl"/>
        </w:rPr>
        <w:t xml:space="preserve">de </w:t>
      </w:r>
      <w:r w:rsidR="003E5B59" w:rsidRPr="001778B5">
        <w:rPr>
          <w:rFonts w:ascii="Times New Roman" w:hAnsi="Times New Roman"/>
          <w:sz w:val="22"/>
          <w:szCs w:val="22"/>
          <w:lang w:val="es-ES_tradnl"/>
        </w:rPr>
        <w:t xml:space="preserve">los USD </w:t>
      </w:r>
      <w:r w:rsidR="006B61B9" w:rsidRPr="001778B5">
        <w:rPr>
          <w:rFonts w:ascii="Times New Roman" w:hAnsi="Times New Roman"/>
          <w:sz w:val="22"/>
          <w:szCs w:val="22"/>
          <w:lang w:val="es-ES_tradnl"/>
        </w:rPr>
        <w:t xml:space="preserve">68,7 </w:t>
      </w:r>
      <w:r w:rsidR="003E5B59" w:rsidRPr="001778B5">
        <w:rPr>
          <w:rFonts w:ascii="Times New Roman" w:hAnsi="Times New Roman"/>
          <w:sz w:val="22"/>
          <w:szCs w:val="22"/>
          <w:lang w:val="es-ES_tradnl"/>
        </w:rPr>
        <w:t xml:space="preserve">actuales </w:t>
      </w:r>
      <w:r w:rsidR="006B61B9" w:rsidRPr="001778B5">
        <w:rPr>
          <w:rFonts w:ascii="Times New Roman" w:hAnsi="Times New Roman"/>
          <w:sz w:val="22"/>
          <w:szCs w:val="22"/>
          <w:lang w:val="es-ES_tradnl"/>
        </w:rPr>
        <w:t xml:space="preserve">a USD 72,4 </w:t>
      </w:r>
      <w:r w:rsidR="003E5B59" w:rsidRPr="001778B5">
        <w:rPr>
          <w:rFonts w:ascii="Times New Roman" w:hAnsi="Times New Roman"/>
          <w:sz w:val="22"/>
          <w:szCs w:val="22"/>
          <w:lang w:val="es-ES_tradnl"/>
        </w:rPr>
        <w:t>al finalizar las obras</w:t>
      </w:r>
      <w:r w:rsidR="006B61B9" w:rsidRPr="001778B5">
        <w:rPr>
          <w:rFonts w:ascii="Times New Roman" w:hAnsi="Times New Roman"/>
          <w:sz w:val="22"/>
          <w:szCs w:val="22"/>
          <w:lang w:val="es-ES_tradnl"/>
        </w:rPr>
        <w:t xml:space="preserve">. </w:t>
      </w:r>
    </w:p>
    <w:p w:rsidR="006B61B9" w:rsidRPr="006B61B9" w:rsidRDefault="006B61B9" w:rsidP="006B61B9">
      <w:pPr>
        <w:autoSpaceDE w:val="0"/>
        <w:autoSpaceDN w:val="0"/>
        <w:adjustRightInd w:val="0"/>
        <w:ind w:left="360"/>
        <w:jc w:val="both"/>
        <w:rPr>
          <w:rFonts w:ascii="Times New Roman" w:hAnsi="Times New Roman"/>
          <w:sz w:val="22"/>
          <w:szCs w:val="22"/>
          <w:lang w:val="es-UY"/>
        </w:rPr>
      </w:pPr>
    </w:p>
    <w:p w:rsidR="00F82483" w:rsidRPr="008C2CE2" w:rsidRDefault="006B61B9" w:rsidP="001F3758">
      <w:pPr>
        <w:pStyle w:val="ListParagraph"/>
        <w:numPr>
          <w:ilvl w:val="1"/>
          <w:numId w:val="10"/>
        </w:numPr>
        <w:autoSpaceDE w:val="0"/>
        <w:autoSpaceDN w:val="0"/>
        <w:adjustRightInd w:val="0"/>
        <w:jc w:val="both"/>
        <w:rPr>
          <w:rFonts w:ascii="Times New Roman" w:hAnsi="Times New Roman"/>
          <w:sz w:val="22"/>
          <w:szCs w:val="22"/>
          <w:lang w:val="es-UY"/>
        </w:rPr>
      </w:pPr>
      <w:r>
        <w:rPr>
          <w:rFonts w:ascii="Times New Roman" w:hAnsi="Times New Roman"/>
          <w:sz w:val="22"/>
          <w:szCs w:val="22"/>
          <w:lang w:val="es-ES_tradnl"/>
        </w:rPr>
        <w:lastRenderedPageBreak/>
        <w:t>Aunque e</w:t>
      </w:r>
      <w:r w:rsidRPr="006B61B9">
        <w:rPr>
          <w:rFonts w:ascii="Times New Roman" w:hAnsi="Times New Roman"/>
          <w:sz w:val="22"/>
          <w:szCs w:val="22"/>
          <w:lang w:val="es-ES_tradnl"/>
        </w:rPr>
        <w:t>n ciertos casos se ha observado que los valores inmobiliarios aumentan desde el momento que se da a conocer la inversión</w:t>
      </w:r>
      <w:r>
        <w:rPr>
          <w:rFonts w:ascii="Times New Roman" w:hAnsi="Times New Roman"/>
          <w:sz w:val="22"/>
          <w:szCs w:val="22"/>
          <w:lang w:val="es-ES_tradnl"/>
        </w:rPr>
        <w:t>,</w:t>
      </w:r>
      <w:r w:rsidRPr="006B61B9">
        <w:rPr>
          <w:rFonts w:ascii="Times New Roman" w:hAnsi="Times New Roman"/>
          <w:sz w:val="22"/>
          <w:szCs w:val="22"/>
          <w:lang w:val="es-ES_tradnl"/>
        </w:rPr>
        <w:t xml:space="preserve"> dado que el mercado descuenta </w:t>
      </w:r>
      <w:r>
        <w:rPr>
          <w:rFonts w:ascii="Times New Roman" w:hAnsi="Times New Roman"/>
          <w:sz w:val="22"/>
          <w:szCs w:val="22"/>
          <w:lang w:val="es-ES_tradnl"/>
        </w:rPr>
        <w:t>e</w:t>
      </w:r>
      <w:r w:rsidRPr="006B61B9">
        <w:rPr>
          <w:rFonts w:ascii="Times New Roman" w:hAnsi="Times New Roman"/>
          <w:sz w:val="22"/>
          <w:szCs w:val="22"/>
          <w:lang w:val="es-ES_tradnl"/>
        </w:rPr>
        <w:t>l</w:t>
      </w:r>
      <w:r>
        <w:rPr>
          <w:rFonts w:ascii="Times New Roman" w:hAnsi="Times New Roman"/>
          <w:sz w:val="22"/>
          <w:szCs w:val="22"/>
          <w:lang w:val="es-ES_tradnl"/>
        </w:rPr>
        <w:t xml:space="preserve"> incremento futuro, aquí se supone que los beneficios se producen a</w:t>
      </w:r>
      <w:r w:rsidR="00C41F78" w:rsidRPr="008C2CE2">
        <w:rPr>
          <w:rFonts w:ascii="Times New Roman" w:hAnsi="Times New Roman"/>
          <w:sz w:val="22"/>
          <w:szCs w:val="22"/>
          <w:lang w:val="es-ES_tradnl"/>
        </w:rPr>
        <w:t>l momento de finalizar la</w:t>
      </w:r>
      <w:r>
        <w:rPr>
          <w:rFonts w:ascii="Times New Roman" w:hAnsi="Times New Roman"/>
          <w:sz w:val="22"/>
          <w:szCs w:val="22"/>
          <w:lang w:val="es-ES_tradnl"/>
        </w:rPr>
        <w:t>s</w:t>
      </w:r>
      <w:r w:rsidR="00C41F78" w:rsidRPr="008C2CE2">
        <w:rPr>
          <w:rFonts w:ascii="Times New Roman" w:hAnsi="Times New Roman"/>
          <w:sz w:val="22"/>
          <w:szCs w:val="22"/>
          <w:lang w:val="es-ES_tradnl"/>
        </w:rPr>
        <w:t xml:space="preserve"> </w:t>
      </w:r>
      <w:r>
        <w:rPr>
          <w:rFonts w:ascii="Times New Roman" w:hAnsi="Times New Roman"/>
          <w:sz w:val="22"/>
          <w:szCs w:val="22"/>
          <w:lang w:val="es-ES_tradnl"/>
        </w:rPr>
        <w:t>obras</w:t>
      </w:r>
      <w:r w:rsidR="00C41F78">
        <w:rPr>
          <w:rStyle w:val="FootnoteReference"/>
          <w:rFonts w:ascii="Times New Roman" w:hAnsi="Times New Roman"/>
          <w:sz w:val="22"/>
          <w:szCs w:val="22"/>
          <w:lang w:val="es-ES_tradnl"/>
        </w:rPr>
        <w:footnoteReference w:id="6"/>
      </w:r>
      <w:r w:rsidR="00C41F78" w:rsidRPr="008C2CE2">
        <w:rPr>
          <w:rFonts w:ascii="Times New Roman" w:hAnsi="Times New Roman"/>
          <w:sz w:val="22"/>
          <w:szCs w:val="22"/>
          <w:lang w:val="es-ES_tradnl"/>
        </w:rPr>
        <w:t>.</w:t>
      </w:r>
      <w:r w:rsidR="009C4A8F" w:rsidRPr="008C2CE2">
        <w:rPr>
          <w:rFonts w:ascii="Times New Roman" w:hAnsi="Times New Roman"/>
          <w:sz w:val="22"/>
          <w:szCs w:val="22"/>
          <w:lang w:val="es-ES_tradnl"/>
        </w:rPr>
        <w:t xml:space="preserve"> </w:t>
      </w:r>
      <w:r w:rsidR="001F3758">
        <w:rPr>
          <w:rFonts w:ascii="Times New Roman" w:hAnsi="Times New Roman"/>
          <w:sz w:val="22"/>
          <w:szCs w:val="22"/>
          <w:lang w:val="es-ES_tradnl"/>
        </w:rPr>
        <w:t>Si estos se produjeran en forma anticipada la rentabilidad de los proyectos de la muestra aumentaría de manera sustancial</w:t>
      </w:r>
      <w:r w:rsidR="001F3758" w:rsidRPr="001F3758">
        <w:rPr>
          <w:rFonts w:ascii="Times New Roman" w:hAnsi="Times New Roman"/>
          <w:sz w:val="22"/>
          <w:szCs w:val="22"/>
          <w:lang w:val="es-ES_tradnl"/>
        </w:rPr>
        <w:t>.</w:t>
      </w:r>
    </w:p>
    <w:p w:rsidR="006B61B9" w:rsidRDefault="006B61B9" w:rsidP="00F82483">
      <w:pPr>
        <w:pStyle w:val="ListParagraph"/>
        <w:rPr>
          <w:rFonts w:ascii="Times New Roman" w:hAnsi="Times New Roman"/>
          <w:sz w:val="22"/>
          <w:szCs w:val="22"/>
          <w:lang w:val="es-UY"/>
        </w:rPr>
      </w:pPr>
    </w:p>
    <w:p w:rsidR="006B61B9" w:rsidRPr="00F82483" w:rsidRDefault="006B61B9" w:rsidP="00F82483">
      <w:pPr>
        <w:pStyle w:val="ListParagraph"/>
        <w:rPr>
          <w:rFonts w:ascii="Times New Roman" w:hAnsi="Times New Roman"/>
          <w:sz w:val="22"/>
          <w:szCs w:val="22"/>
          <w:lang w:val="es-UY"/>
        </w:rPr>
      </w:pPr>
    </w:p>
    <w:p w:rsidR="00CB60B4" w:rsidRPr="00F05467" w:rsidRDefault="00CB60B4" w:rsidP="00F05467">
      <w:pPr>
        <w:pStyle w:val="ListParagraph"/>
        <w:jc w:val="center"/>
        <w:rPr>
          <w:rFonts w:ascii="Times New Roman" w:hAnsi="Times New Roman"/>
          <w:b/>
          <w:sz w:val="22"/>
          <w:szCs w:val="22"/>
          <w:lang w:val="es-ES_tradnl"/>
        </w:rPr>
      </w:pPr>
      <w:r w:rsidRPr="00F05467">
        <w:rPr>
          <w:rFonts w:ascii="Times New Roman" w:hAnsi="Times New Roman"/>
          <w:b/>
          <w:sz w:val="22"/>
          <w:szCs w:val="22"/>
          <w:lang w:val="es-ES_tradnl"/>
        </w:rPr>
        <w:t>C</w:t>
      </w:r>
      <w:r w:rsidR="007A3222" w:rsidRPr="00F05467">
        <w:rPr>
          <w:rFonts w:ascii="Times New Roman" w:hAnsi="Times New Roman"/>
          <w:b/>
          <w:sz w:val="22"/>
          <w:szCs w:val="22"/>
          <w:lang w:val="es-ES_tradnl"/>
        </w:rPr>
        <w:t>UADRO</w:t>
      </w:r>
      <w:r w:rsidRPr="00F05467">
        <w:rPr>
          <w:rFonts w:ascii="Times New Roman" w:hAnsi="Times New Roman"/>
          <w:b/>
          <w:sz w:val="22"/>
          <w:szCs w:val="22"/>
          <w:lang w:val="es-ES_tradnl"/>
        </w:rPr>
        <w:t xml:space="preserve"> V</w:t>
      </w:r>
    </w:p>
    <w:p w:rsidR="00F05467" w:rsidRPr="00F05467" w:rsidRDefault="00220525" w:rsidP="00943F53">
      <w:pPr>
        <w:pStyle w:val="ListParagraph"/>
        <w:jc w:val="center"/>
        <w:rPr>
          <w:rFonts w:ascii="Times New Roman" w:hAnsi="Times New Roman"/>
          <w:b/>
          <w:sz w:val="22"/>
          <w:szCs w:val="22"/>
          <w:lang w:val="es-ES_tradnl"/>
        </w:rPr>
      </w:pPr>
      <w:r>
        <w:rPr>
          <w:rFonts w:ascii="Times New Roman" w:hAnsi="Times New Roman"/>
          <w:b/>
          <w:sz w:val="22"/>
          <w:szCs w:val="22"/>
          <w:lang w:val="es-ES_tradnl"/>
        </w:rPr>
        <w:t>Valor</w:t>
      </w:r>
      <w:r w:rsidR="00F05467" w:rsidRPr="00F05467">
        <w:rPr>
          <w:rFonts w:ascii="Times New Roman" w:hAnsi="Times New Roman"/>
          <w:b/>
          <w:sz w:val="22"/>
          <w:szCs w:val="22"/>
          <w:lang w:val="es-ES_tradnl"/>
        </w:rPr>
        <w:t xml:space="preserve"> </w:t>
      </w:r>
      <w:r w:rsidR="00943F53">
        <w:rPr>
          <w:rFonts w:ascii="Times New Roman" w:hAnsi="Times New Roman"/>
          <w:b/>
          <w:sz w:val="22"/>
          <w:szCs w:val="22"/>
          <w:lang w:val="es-ES_tradnl"/>
        </w:rPr>
        <w:t>inmobiliario del área de influencia (VIA) y valorización predial</w:t>
      </w:r>
      <w:r w:rsidR="00F05467" w:rsidRPr="00F05467">
        <w:rPr>
          <w:rFonts w:ascii="Times New Roman" w:hAnsi="Times New Roman"/>
          <w:b/>
          <w:sz w:val="22"/>
          <w:szCs w:val="22"/>
          <w:lang w:val="es-ES_tradnl"/>
        </w:rPr>
        <w:t xml:space="preserve"> estimada una vez finalizado el proyecto</w:t>
      </w:r>
      <w:r w:rsidR="00943F53">
        <w:rPr>
          <w:rFonts w:ascii="Times New Roman" w:hAnsi="Times New Roman"/>
          <w:b/>
          <w:sz w:val="22"/>
          <w:szCs w:val="22"/>
          <w:lang w:val="es-ES_tradnl"/>
        </w:rPr>
        <w:t xml:space="preserve">. </w:t>
      </w:r>
      <w:r w:rsidR="00F05467" w:rsidRPr="00F05467">
        <w:rPr>
          <w:rFonts w:ascii="Times New Roman" w:hAnsi="Times New Roman"/>
          <w:b/>
          <w:sz w:val="22"/>
          <w:szCs w:val="22"/>
          <w:lang w:val="es-ES_tradnl"/>
        </w:rPr>
        <w:t>En</w:t>
      </w:r>
      <w:r w:rsidR="00943F53">
        <w:rPr>
          <w:rFonts w:ascii="Times New Roman" w:hAnsi="Times New Roman"/>
          <w:b/>
          <w:sz w:val="22"/>
          <w:szCs w:val="22"/>
          <w:lang w:val="es-ES_tradnl"/>
        </w:rPr>
        <w:t xml:space="preserve"> millones de</w:t>
      </w:r>
      <w:r w:rsidR="00F05467" w:rsidRPr="00F05467">
        <w:rPr>
          <w:rFonts w:ascii="Times New Roman" w:hAnsi="Times New Roman"/>
          <w:b/>
          <w:sz w:val="22"/>
          <w:szCs w:val="22"/>
          <w:lang w:val="es-ES_tradnl"/>
        </w:rPr>
        <w:t xml:space="preserve"> </w:t>
      </w:r>
      <w:r w:rsidR="000F5A9B">
        <w:rPr>
          <w:rFonts w:ascii="Times New Roman" w:hAnsi="Times New Roman"/>
          <w:b/>
          <w:sz w:val="22"/>
          <w:szCs w:val="22"/>
          <w:lang w:val="es-ES_tradnl"/>
        </w:rPr>
        <w:t>US</w:t>
      </w:r>
      <w:r w:rsidR="00943F53">
        <w:rPr>
          <w:rFonts w:ascii="Times New Roman" w:hAnsi="Times New Roman"/>
          <w:b/>
          <w:sz w:val="22"/>
          <w:szCs w:val="22"/>
          <w:lang w:val="es-ES_tradnl"/>
        </w:rPr>
        <w:t>D y porcentaje</w:t>
      </w:r>
    </w:p>
    <w:p w:rsidR="003F1DF5" w:rsidRPr="00A91D00" w:rsidRDefault="003F1DF5">
      <w:pPr>
        <w:rPr>
          <w:rFonts w:ascii="Times New Roman" w:hAnsi="Times New Roman"/>
          <w:color w:val="000000"/>
          <w:lang w:val="es-ES" w:eastAsia="es-AR"/>
        </w:rPr>
      </w:pPr>
    </w:p>
    <w:tbl>
      <w:tblPr>
        <w:tblW w:w="9420" w:type="dxa"/>
        <w:tblInd w:w="65" w:type="dxa"/>
        <w:tblCellMar>
          <w:left w:w="70" w:type="dxa"/>
          <w:right w:w="70" w:type="dxa"/>
        </w:tblCellMar>
        <w:tblLook w:val="04A0" w:firstRow="1" w:lastRow="0" w:firstColumn="1" w:lastColumn="0" w:noHBand="0" w:noVBand="1"/>
      </w:tblPr>
      <w:tblGrid>
        <w:gridCol w:w="1057"/>
        <w:gridCol w:w="4536"/>
        <w:gridCol w:w="1276"/>
        <w:gridCol w:w="1417"/>
        <w:gridCol w:w="1134"/>
      </w:tblGrid>
      <w:tr w:rsidR="003F1DF5" w:rsidRPr="00943F53" w:rsidTr="009B32FA">
        <w:trPr>
          <w:trHeight w:val="20"/>
        </w:trPr>
        <w:tc>
          <w:tcPr>
            <w:tcW w:w="1057" w:type="dxa"/>
            <w:vMerge w:val="restart"/>
            <w:tcBorders>
              <w:top w:val="single" w:sz="4" w:space="0" w:color="auto"/>
              <w:bottom w:val="single" w:sz="4" w:space="0" w:color="auto"/>
              <w:right w:val="single" w:sz="4" w:space="0" w:color="auto"/>
            </w:tcBorders>
            <w:shd w:val="clear" w:color="auto" w:fill="auto"/>
            <w:vAlign w:val="center"/>
            <w:hideMark/>
          </w:tcPr>
          <w:p w:rsidR="003F1DF5" w:rsidRPr="00A91D00" w:rsidRDefault="003F1DF5" w:rsidP="009B32FA">
            <w:pPr>
              <w:jc w:val="center"/>
              <w:rPr>
                <w:rFonts w:ascii="Times New Roman" w:hAnsi="Times New Roman"/>
                <w:color w:val="000000"/>
                <w:lang w:val="es-ES" w:eastAsia="es-AR"/>
              </w:rPr>
            </w:pPr>
            <w:r w:rsidRPr="00A91D00">
              <w:rPr>
                <w:rFonts w:ascii="Times New Roman" w:hAnsi="Times New Roman"/>
                <w:color w:val="000000"/>
                <w:lang w:val="es-ES" w:eastAsia="es-AR"/>
              </w:rPr>
              <w:t>Provincia</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DF5" w:rsidRPr="00943F53" w:rsidRDefault="003F1DF5" w:rsidP="009B32FA">
            <w:pPr>
              <w:jc w:val="center"/>
              <w:rPr>
                <w:rFonts w:ascii="Times New Roman" w:hAnsi="Times New Roman"/>
                <w:color w:val="000000"/>
                <w:lang w:eastAsia="es-AR"/>
              </w:rPr>
            </w:pPr>
            <w:r w:rsidRPr="00A91D00">
              <w:rPr>
                <w:rFonts w:ascii="Times New Roman" w:hAnsi="Times New Roman"/>
                <w:color w:val="000000"/>
                <w:lang w:val="es-ES" w:eastAsia="es-AR"/>
              </w:rPr>
              <w:t>Proyecto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DF5" w:rsidRDefault="003F1DF5" w:rsidP="009B32FA">
            <w:pPr>
              <w:jc w:val="center"/>
              <w:rPr>
                <w:rFonts w:ascii="Times New Roman" w:hAnsi="Times New Roman"/>
                <w:color w:val="000000"/>
                <w:lang w:eastAsia="es-AR"/>
              </w:rPr>
            </w:pPr>
            <w:r>
              <w:rPr>
                <w:rFonts w:ascii="Times New Roman" w:hAnsi="Times New Roman"/>
                <w:color w:val="000000"/>
                <w:lang w:eastAsia="es-AR"/>
              </w:rPr>
              <w:t xml:space="preserve">VIA </w:t>
            </w:r>
          </w:p>
          <w:p w:rsidR="003F1DF5" w:rsidRPr="00A91D00" w:rsidRDefault="003F1DF5" w:rsidP="009B32FA">
            <w:pPr>
              <w:jc w:val="center"/>
              <w:rPr>
                <w:rFonts w:ascii="Times New Roman" w:hAnsi="Times New Roman"/>
                <w:color w:val="000000"/>
                <w:lang w:eastAsia="es-AR"/>
              </w:rPr>
            </w:pPr>
            <w:r>
              <w:rPr>
                <w:rFonts w:ascii="Times New Roman" w:hAnsi="Times New Roman"/>
                <w:color w:val="000000"/>
                <w:lang w:eastAsia="es-AR"/>
              </w:rPr>
              <w:t>mill USD</w:t>
            </w:r>
          </w:p>
        </w:tc>
        <w:tc>
          <w:tcPr>
            <w:tcW w:w="2551" w:type="dxa"/>
            <w:gridSpan w:val="2"/>
            <w:tcBorders>
              <w:top w:val="single" w:sz="4" w:space="0" w:color="auto"/>
              <w:left w:val="single" w:sz="4" w:space="0" w:color="auto"/>
              <w:bottom w:val="single" w:sz="4" w:space="0" w:color="auto"/>
            </w:tcBorders>
            <w:shd w:val="clear" w:color="auto" w:fill="auto"/>
            <w:noWrap/>
            <w:vAlign w:val="center"/>
            <w:hideMark/>
          </w:tcPr>
          <w:p w:rsidR="003F1DF5" w:rsidRPr="00B446ED" w:rsidRDefault="003F1DF5" w:rsidP="003F1DF5">
            <w:pPr>
              <w:jc w:val="center"/>
              <w:rPr>
                <w:rFonts w:ascii="Times New Roman" w:hAnsi="Times New Roman"/>
                <w:color w:val="000000"/>
                <w:lang w:val="es-ES" w:eastAsia="es-AR"/>
              </w:rPr>
            </w:pPr>
            <w:r w:rsidRPr="00B446ED">
              <w:rPr>
                <w:rFonts w:ascii="Times New Roman" w:hAnsi="Times New Roman"/>
                <w:color w:val="000000"/>
                <w:lang w:val="es-ES" w:eastAsia="es-AR"/>
              </w:rPr>
              <w:t xml:space="preserve">Valorización </w:t>
            </w:r>
            <w:r w:rsidR="00B446ED" w:rsidRPr="00B446ED">
              <w:rPr>
                <w:rFonts w:ascii="Times New Roman" w:hAnsi="Times New Roman"/>
                <w:color w:val="000000"/>
                <w:lang w:val="es-ES" w:eastAsia="es-AR"/>
              </w:rPr>
              <w:t>Inmobiliaria</w:t>
            </w:r>
          </w:p>
        </w:tc>
      </w:tr>
      <w:tr w:rsidR="003F1DF5" w:rsidRPr="00943F53" w:rsidTr="009B32FA">
        <w:trPr>
          <w:trHeight w:val="20"/>
        </w:trPr>
        <w:tc>
          <w:tcPr>
            <w:tcW w:w="1057" w:type="dxa"/>
            <w:vMerge/>
            <w:tcBorders>
              <w:top w:val="single" w:sz="4" w:space="0" w:color="auto"/>
              <w:bottom w:val="single" w:sz="4" w:space="0" w:color="auto"/>
              <w:right w:val="single" w:sz="4" w:space="0" w:color="auto"/>
            </w:tcBorders>
            <w:vAlign w:val="center"/>
            <w:hideMark/>
          </w:tcPr>
          <w:p w:rsidR="003F1DF5" w:rsidRPr="00943F53" w:rsidRDefault="003F1DF5" w:rsidP="009B32FA">
            <w:pPr>
              <w:rPr>
                <w:rFonts w:ascii="Times New Roman" w:hAnsi="Times New Roman"/>
                <w:color w:val="000000"/>
                <w:lang w:eastAsia="es-AR"/>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F1DF5" w:rsidRPr="00943F53" w:rsidRDefault="003F1DF5" w:rsidP="009B32FA">
            <w:pPr>
              <w:rPr>
                <w:rFonts w:ascii="Times New Roman" w:hAnsi="Times New Roman"/>
                <w:color w:val="000000"/>
                <w:lang w:eastAsia="es-A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DF5" w:rsidRPr="00943F53" w:rsidRDefault="003F1DF5" w:rsidP="009B32FA">
            <w:pPr>
              <w:jc w:val="center"/>
              <w:rPr>
                <w:rFonts w:ascii="Times New Roman" w:hAnsi="Times New Roman"/>
                <w:color w:val="000000"/>
                <w:lang w:eastAsia="es-AR"/>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F1DF5" w:rsidRPr="00943F53" w:rsidRDefault="003F1DF5" w:rsidP="009B32FA">
            <w:pPr>
              <w:jc w:val="center"/>
              <w:rPr>
                <w:rFonts w:ascii="Times New Roman" w:hAnsi="Times New Roman"/>
                <w:lang w:eastAsia="es-AR"/>
              </w:rPr>
            </w:pPr>
            <w:r>
              <w:rPr>
                <w:rFonts w:ascii="Times New Roman" w:hAnsi="Times New Roman"/>
                <w:lang w:eastAsia="es-AR"/>
              </w:rPr>
              <w:t>Mill USD</w:t>
            </w:r>
          </w:p>
        </w:tc>
        <w:tc>
          <w:tcPr>
            <w:tcW w:w="1134" w:type="dxa"/>
            <w:tcBorders>
              <w:top w:val="single" w:sz="4" w:space="0" w:color="auto"/>
              <w:left w:val="single" w:sz="4" w:space="0" w:color="auto"/>
              <w:bottom w:val="single" w:sz="4" w:space="0" w:color="auto"/>
            </w:tcBorders>
            <w:shd w:val="clear" w:color="auto" w:fill="auto"/>
            <w:noWrap/>
            <w:vAlign w:val="center"/>
            <w:hideMark/>
          </w:tcPr>
          <w:p w:rsidR="003F1DF5" w:rsidRPr="00943F53" w:rsidRDefault="003F1DF5" w:rsidP="009B32FA">
            <w:pPr>
              <w:jc w:val="center"/>
              <w:rPr>
                <w:rFonts w:ascii="Times New Roman" w:hAnsi="Times New Roman"/>
                <w:lang w:eastAsia="es-AR"/>
              </w:rPr>
            </w:pPr>
            <w:r>
              <w:rPr>
                <w:rFonts w:ascii="Times New Roman" w:hAnsi="Times New Roman"/>
                <w:lang w:eastAsia="es-AR"/>
              </w:rPr>
              <w:t>En %</w:t>
            </w:r>
          </w:p>
        </w:tc>
      </w:tr>
      <w:tr w:rsidR="00081504" w:rsidRPr="00943F53" w:rsidTr="009B32FA">
        <w:trPr>
          <w:trHeight w:val="20"/>
        </w:trPr>
        <w:tc>
          <w:tcPr>
            <w:tcW w:w="1057" w:type="dxa"/>
            <w:tcBorders>
              <w:top w:val="single" w:sz="4" w:space="0" w:color="auto"/>
            </w:tcBorders>
            <w:shd w:val="clear" w:color="auto" w:fill="auto"/>
            <w:vAlign w:val="center"/>
            <w:hideMark/>
          </w:tcPr>
          <w:p w:rsidR="00081504" w:rsidRPr="00943F53" w:rsidRDefault="00081504" w:rsidP="009B32FA">
            <w:pPr>
              <w:jc w:val="both"/>
              <w:rPr>
                <w:rFonts w:ascii="Times New Roman" w:hAnsi="Times New Roman"/>
                <w:color w:val="000000"/>
                <w:lang w:eastAsia="es-AR"/>
              </w:rPr>
            </w:pPr>
            <w:r w:rsidRPr="00943F53">
              <w:rPr>
                <w:rFonts w:ascii="Times New Roman" w:hAnsi="Times New Roman"/>
                <w:color w:val="000000"/>
                <w:lang w:eastAsia="es-AR"/>
              </w:rPr>
              <w:t>Formosa</w:t>
            </w:r>
          </w:p>
        </w:tc>
        <w:tc>
          <w:tcPr>
            <w:tcW w:w="4536" w:type="dxa"/>
            <w:tcBorders>
              <w:top w:val="single" w:sz="4" w:space="0" w:color="auto"/>
            </w:tcBorders>
            <w:shd w:val="clear" w:color="auto" w:fill="auto"/>
            <w:vAlign w:val="center"/>
            <w:hideMark/>
          </w:tcPr>
          <w:p w:rsidR="00081504" w:rsidRPr="00943F53" w:rsidRDefault="00081504" w:rsidP="009B32FA">
            <w:pPr>
              <w:jc w:val="both"/>
              <w:rPr>
                <w:rFonts w:ascii="Times New Roman" w:hAnsi="Times New Roman"/>
                <w:color w:val="000000"/>
                <w:lang w:eastAsia="es-AR"/>
              </w:rPr>
            </w:pPr>
            <w:r w:rsidRPr="00943F53">
              <w:rPr>
                <w:rFonts w:ascii="Times New Roman" w:hAnsi="Times New Roman"/>
                <w:color w:val="000000"/>
                <w:lang w:eastAsia="es-AR"/>
              </w:rPr>
              <w:t>Pavimentaci</w:t>
            </w:r>
            <w:r>
              <w:rPr>
                <w:rFonts w:ascii="Times New Roman" w:hAnsi="Times New Roman"/>
                <w:color w:val="000000"/>
                <w:lang w:eastAsia="es-AR"/>
              </w:rPr>
              <w:t>ó</w:t>
            </w:r>
            <w:r w:rsidRPr="00943F53">
              <w:rPr>
                <w:rFonts w:ascii="Times New Roman" w:hAnsi="Times New Roman"/>
                <w:color w:val="000000"/>
                <w:lang w:eastAsia="es-AR"/>
              </w:rPr>
              <w:t>n A</w:t>
            </w:r>
            <w:r>
              <w:rPr>
                <w:rFonts w:ascii="Times New Roman" w:hAnsi="Times New Roman"/>
                <w:color w:val="000000"/>
                <w:lang w:eastAsia="es-AR"/>
              </w:rPr>
              <w:t>v.</w:t>
            </w:r>
            <w:r w:rsidRPr="00943F53">
              <w:rPr>
                <w:rFonts w:ascii="Times New Roman" w:hAnsi="Times New Roman"/>
                <w:color w:val="000000"/>
                <w:lang w:eastAsia="es-AR"/>
              </w:rPr>
              <w:t xml:space="preserve"> 28 de</w:t>
            </w:r>
            <w:r w:rsidRPr="00B446ED">
              <w:rPr>
                <w:rFonts w:ascii="Times New Roman" w:hAnsi="Times New Roman"/>
                <w:color w:val="000000"/>
                <w:lang w:val="es-ES" w:eastAsia="es-AR"/>
              </w:rPr>
              <w:t xml:space="preserve"> junio</w:t>
            </w:r>
          </w:p>
        </w:tc>
        <w:tc>
          <w:tcPr>
            <w:tcW w:w="1276" w:type="dxa"/>
            <w:tcBorders>
              <w:top w:val="single" w:sz="4" w:space="0" w:color="auto"/>
            </w:tcBorders>
            <w:shd w:val="clear" w:color="auto" w:fill="auto"/>
            <w:vAlign w:val="bottom"/>
            <w:hideMark/>
          </w:tcPr>
          <w:p w:rsidR="00081504" w:rsidRPr="00081504" w:rsidRDefault="00081504" w:rsidP="00B20795">
            <w:pPr>
              <w:jc w:val="right"/>
              <w:rPr>
                <w:rFonts w:ascii="Times New Roman" w:hAnsi="Times New Roman"/>
              </w:rPr>
            </w:pPr>
            <w:r w:rsidRPr="00081504">
              <w:rPr>
                <w:rFonts w:ascii="Times New Roman" w:hAnsi="Times New Roman"/>
              </w:rPr>
              <w:t>80,7</w:t>
            </w:r>
          </w:p>
        </w:tc>
        <w:tc>
          <w:tcPr>
            <w:tcW w:w="1417" w:type="dxa"/>
            <w:tcBorders>
              <w:top w:val="single" w:sz="4" w:space="0" w:color="auto"/>
            </w:tcBorders>
            <w:shd w:val="clear" w:color="auto" w:fill="auto"/>
            <w:vAlign w:val="bottom"/>
            <w:hideMark/>
          </w:tcPr>
          <w:p w:rsidR="00081504" w:rsidRPr="00081504" w:rsidRDefault="00081504" w:rsidP="00081504">
            <w:pPr>
              <w:jc w:val="right"/>
              <w:rPr>
                <w:rFonts w:ascii="Times New Roman" w:hAnsi="Times New Roman"/>
              </w:rPr>
            </w:pPr>
            <w:r w:rsidRPr="00081504">
              <w:rPr>
                <w:rFonts w:ascii="Times New Roman" w:hAnsi="Times New Roman"/>
              </w:rPr>
              <w:t>2,9</w:t>
            </w:r>
          </w:p>
        </w:tc>
        <w:tc>
          <w:tcPr>
            <w:tcW w:w="1134" w:type="dxa"/>
            <w:tcBorders>
              <w:top w:val="single" w:sz="4" w:space="0" w:color="auto"/>
            </w:tcBorders>
            <w:shd w:val="clear" w:color="auto" w:fill="auto"/>
            <w:noWrap/>
            <w:vAlign w:val="bottom"/>
            <w:hideMark/>
          </w:tcPr>
          <w:p w:rsidR="00081504" w:rsidRPr="00081504" w:rsidRDefault="00081504" w:rsidP="00081504">
            <w:pPr>
              <w:jc w:val="right"/>
              <w:rPr>
                <w:rFonts w:ascii="Times New Roman" w:hAnsi="Times New Roman"/>
              </w:rPr>
            </w:pPr>
            <w:r w:rsidRPr="00081504">
              <w:rPr>
                <w:rFonts w:ascii="Times New Roman" w:hAnsi="Times New Roman"/>
              </w:rPr>
              <w:t>3,6%</w:t>
            </w:r>
          </w:p>
        </w:tc>
      </w:tr>
      <w:tr w:rsidR="00081504" w:rsidRPr="00943F53" w:rsidTr="009B32FA">
        <w:trPr>
          <w:trHeight w:val="20"/>
        </w:trPr>
        <w:tc>
          <w:tcPr>
            <w:tcW w:w="1057" w:type="dxa"/>
            <w:shd w:val="clear" w:color="auto" w:fill="auto"/>
            <w:vAlign w:val="center"/>
            <w:hideMark/>
          </w:tcPr>
          <w:p w:rsidR="00081504" w:rsidRPr="00B446ED" w:rsidRDefault="00081504" w:rsidP="009B32FA">
            <w:pPr>
              <w:jc w:val="both"/>
              <w:rPr>
                <w:rFonts w:ascii="Times New Roman" w:hAnsi="Times New Roman"/>
                <w:color w:val="000000"/>
                <w:lang w:val="es-ES" w:eastAsia="es-AR"/>
              </w:rPr>
            </w:pPr>
            <w:r w:rsidRPr="00943F53">
              <w:rPr>
                <w:rFonts w:ascii="Times New Roman" w:hAnsi="Times New Roman"/>
                <w:color w:val="000000"/>
                <w:lang w:eastAsia="es-AR"/>
              </w:rPr>
              <w:t>Formosa</w:t>
            </w:r>
          </w:p>
        </w:tc>
        <w:tc>
          <w:tcPr>
            <w:tcW w:w="4536" w:type="dxa"/>
            <w:shd w:val="clear" w:color="auto" w:fill="auto"/>
            <w:vAlign w:val="center"/>
            <w:hideMark/>
          </w:tcPr>
          <w:p w:rsidR="00081504" w:rsidRPr="00943F53" w:rsidRDefault="00081504" w:rsidP="009B32FA">
            <w:pPr>
              <w:jc w:val="both"/>
              <w:rPr>
                <w:rFonts w:ascii="Times New Roman" w:hAnsi="Times New Roman"/>
                <w:color w:val="000000"/>
                <w:lang w:eastAsia="es-AR"/>
              </w:rPr>
            </w:pPr>
            <w:r w:rsidRPr="00B446ED">
              <w:rPr>
                <w:rFonts w:ascii="Times New Roman" w:hAnsi="Times New Roman"/>
                <w:color w:val="000000"/>
                <w:lang w:val="es-ES" w:eastAsia="es-AR"/>
              </w:rPr>
              <w:t>Pavimentación</w:t>
            </w:r>
            <w:r w:rsidRPr="00943F53">
              <w:rPr>
                <w:rFonts w:ascii="Times New Roman" w:hAnsi="Times New Roman"/>
                <w:color w:val="000000"/>
                <w:lang w:eastAsia="es-AR"/>
              </w:rPr>
              <w:t xml:space="preserve"> A</w:t>
            </w:r>
            <w:r>
              <w:rPr>
                <w:rFonts w:ascii="Times New Roman" w:hAnsi="Times New Roman"/>
                <w:color w:val="000000"/>
                <w:lang w:eastAsia="es-AR"/>
              </w:rPr>
              <w:t>v.</w:t>
            </w:r>
            <w:r w:rsidRPr="00943F53">
              <w:rPr>
                <w:rFonts w:ascii="Times New Roman" w:hAnsi="Times New Roman"/>
                <w:color w:val="000000"/>
                <w:lang w:eastAsia="es-AR"/>
              </w:rPr>
              <w:t xml:space="preserve"> Cabral</w:t>
            </w:r>
          </w:p>
        </w:tc>
        <w:tc>
          <w:tcPr>
            <w:tcW w:w="1276" w:type="dxa"/>
            <w:shd w:val="clear" w:color="auto" w:fill="auto"/>
            <w:vAlign w:val="bottom"/>
            <w:hideMark/>
          </w:tcPr>
          <w:p w:rsidR="00081504" w:rsidRPr="00081504" w:rsidRDefault="00081504" w:rsidP="00B20795">
            <w:pPr>
              <w:jc w:val="right"/>
              <w:rPr>
                <w:rFonts w:ascii="Times New Roman" w:hAnsi="Times New Roman"/>
              </w:rPr>
            </w:pPr>
            <w:r w:rsidRPr="00081504">
              <w:rPr>
                <w:rFonts w:ascii="Times New Roman" w:hAnsi="Times New Roman"/>
              </w:rPr>
              <w:t>58,9</w:t>
            </w:r>
          </w:p>
        </w:tc>
        <w:tc>
          <w:tcPr>
            <w:tcW w:w="1417" w:type="dxa"/>
            <w:shd w:val="clear" w:color="auto" w:fill="auto"/>
            <w:vAlign w:val="bottom"/>
            <w:hideMark/>
          </w:tcPr>
          <w:p w:rsidR="00081504" w:rsidRPr="00081504" w:rsidRDefault="00081504" w:rsidP="00081504">
            <w:pPr>
              <w:jc w:val="right"/>
              <w:rPr>
                <w:rFonts w:ascii="Times New Roman" w:hAnsi="Times New Roman"/>
              </w:rPr>
            </w:pPr>
            <w:r w:rsidRPr="00081504">
              <w:rPr>
                <w:rFonts w:ascii="Times New Roman" w:hAnsi="Times New Roman"/>
              </w:rPr>
              <w:t>2,2</w:t>
            </w:r>
          </w:p>
        </w:tc>
        <w:tc>
          <w:tcPr>
            <w:tcW w:w="1134" w:type="dxa"/>
            <w:shd w:val="clear" w:color="auto" w:fill="auto"/>
            <w:noWrap/>
            <w:vAlign w:val="bottom"/>
            <w:hideMark/>
          </w:tcPr>
          <w:p w:rsidR="00081504" w:rsidRPr="00081504" w:rsidRDefault="00081504" w:rsidP="00081504">
            <w:pPr>
              <w:jc w:val="right"/>
              <w:rPr>
                <w:rFonts w:ascii="Times New Roman" w:hAnsi="Times New Roman"/>
              </w:rPr>
            </w:pPr>
            <w:r w:rsidRPr="00081504">
              <w:rPr>
                <w:rFonts w:ascii="Times New Roman" w:hAnsi="Times New Roman"/>
              </w:rPr>
              <w:t>3,8%</w:t>
            </w:r>
          </w:p>
        </w:tc>
      </w:tr>
      <w:tr w:rsidR="00081504" w:rsidRPr="00943F53" w:rsidTr="009B32FA">
        <w:trPr>
          <w:trHeight w:val="20"/>
        </w:trPr>
        <w:tc>
          <w:tcPr>
            <w:tcW w:w="1057" w:type="dxa"/>
            <w:shd w:val="clear" w:color="auto" w:fill="auto"/>
            <w:vAlign w:val="center"/>
            <w:hideMark/>
          </w:tcPr>
          <w:p w:rsidR="00081504" w:rsidRPr="00943F53" w:rsidRDefault="00081504" w:rsidP="009B32FA">
            <w:pPr>
              <w:jc w:val="both"/>
              <w:rPr>
                <w:rFonts w:ascii="Times New Roman" w:hAnsi="Times New Roman"/>
                <w:color w:val="000000"/>
                <w:lang w:eastAsia="es-AR"/>
              </w:rPr>
            </w:pPr>
            <w:r w:rsidRPr="00943F53">
              <w:rPr>
                <w:rFonts w:ascii="Times New Roman" w:hAnsi="Times New Roman"/>
                <w:color w:val="000000"/>
                <w:lang w:eastAsia="es-AR"/>
              </w:rPr>
              <w:t>Chaco</w:t>
            </w:r>
          </w:p>
        </w:tc>
        <w:tc>
          <w:tcPr>
            <w:tcW w:w="4536" w:type="dxa"/>
            <w:shd w:val="clear" w:color="auto" w:fill="auto"/>
            <w:vAlign w:val="center"/>
            <w:hideMark/>
          </w:tcPr>
          <w:p w:rsidR="00081504" w:rsidRPr="003F1DF5" w:rsidRDefault="00081504" w:rsidP="009B32FA">
            <w:pPr>
              <w:jc w:val="both"/>
              <w:rPr>
                <w:rFonts w:ascii="Times New Roman" w:hAnsi="Times New Roman"/>
                <w:color w:val="000000"/>
                <w:lang w:val="es-AR" w:eastAsia="es-AR"/>
              </w:rPr>
            </w:pPr>
            <w:r w:rsidRPr="003F1DF5">
              <w:rPr>
                <w:rFonts w:ascii="Times New Roman" w:hAnsi="Times New Roman"/>
                <w:color w:val="000000"/>
                <w:lang w:val="es-AR" w:eastAsia="es-AR"/>
              </w:rPr>
              <w:t>Mejoramiento del Alumbrado Público en Cnia Benitez</w:t>
            </w:r>
          </w:p>
        </w:tc>
        <w:tc>
          <w:tcPr>
            <w:tcW w:w="1276" w:type="dxa"/>
            <w:shd w:val="clear" w:color="auto" w:fill="auto"/>
            <w:vAlign w:val="bottom"/>
            <w:hideMark/>
          </w:tcPr>
          <w:p w:rsidR="00081504" w:rsidRPr="00081504" w:rsidRDefault="00081504" w:rsidP="00B20795">
            <w:pPr>
              <w:jc w:val="right"/>
              <w:rPr>
                <w:rFonts w:ascii="Times New Roman" w:hAnsi="Times New Roman"/>
              </w:rPr>
            </w:pPr>
            <w:r w:rsidRPr="00081504">
              <w:rPr>
                <w:rFonts w:ascii="Times New Roman" w:hAnsi="Times New Roman"/>
              </w:rPr>
              <w:t>28,8</w:t>
            </w:r>
          </w:p>
        </w:tc>
        <w:tc>
          <w:tcPr>
            <w:tcW w:w="1417" w:type="dxa"/>
            <w:shd w:val="clear" w:color="auto" w:fill="auto"/>
            <w:vAlign w:val="bottom"/>
            <w:hideMark/>
          </w:tcPr>
          <w:p w:rsidR="00081504" w:rsidRPr="00081504" w:rsidRDefault="00081504" w:rsidP="00081504">
            <w:pPr>
              <w:jc w:val="right"/>
              <w:rPr>
                <w:rFonts w:ascii="Times New Roman" w:hAnsi="Times New Roman"/>
              </w:rPr>
            </w:pPr>
            <w:r w:rsidRPr="00081504">
              <w:rPr>
                <w:rFonts w:ascii="Times New Roman" w:hAnsi="Times New Roman"/>
              </w:rPr>
              <w:t>1,8</w:t>
            </w:r>
          </w:p>
        </w:tc>
        <w:tc>
          <w:tcPr>
            <w:tcW w:w="1134" w:type="dxa"/>
            <w:shd w:val="clear" w:color="auto" w:fill="auto"/>
            <w:noWrap/>
            <w:vAlign w:val="bottom"/>
            <w:hideMark/>
          </w:tcPr>
          <w:p w:rsidR="00081504" w:rsidRPr="00081504" w:rsidRDefault="00081504" w:rsidP="00081504">
            <w:pPr>
              <w:jc w:val="right"/>
              <w:rPr>
                <w:rFonts w:ascii="Times New Roman" w:hAnsi="Times New Roman"/>
              </w:rPr>
            </w:pPr>
            <w:r w:rsidRPr="00081504">
              <w:rPr>
                <w:rFonts w:ascii="Times New Roman" w:hAnsi="Times New Roman"/>
              </w:rPr>
              <w:t>6,2%</w:t>
            </w:r>
          </w:p>
        </w:tc>
      </w:tr>
      <w:tr w:rsidR="00081504" w:rsidRPr="00943F53" w:rsidTr="009B32FA">
        <w:trPr>
          <w:trHeight w:val="20"/>
        </w:trPr>
        <w:tc>
          <w:tcPr>
            <w:tcW w:w="1057" w:type="dxa"/>
            <w:shd w:val="clear" w:color="auto" w:fill="auto"/>
            <w:vAlign w:val="center"/>
            <w:hideMark/>
          </w:tcPr>
          <w:p w:rsidR="00081504" w:rsidRPr="00943F53" w:rsidRDefault="00081504" w:rsidP="009B32FA">
            <w:pPr>
              <w:jc w:val="both"/>
              <w:rPr>
                <w:rFonts w:ascii="Times New Roman" w:hAnsi="Times New Roman"/>
                <w:color w:val="000000"/>
                <w:lang w:eastAsia="es-AR"/>
              </w:rPr>
            </w:pPr>
            <w:r w:rsidRPr="00943F53">
              <w:rPr>
                <w:rFonts w:ascii="Times New Roman" w:hAnsi="Times New Roman"/>
                <w:color w:val="000000"/>
                <w:lang w:eastAsia="es-AR"/>
              </w:rPr>
              <w:t>Mendoza</w:t>
            </w:r>
          </w:p>
        </w:tc>
        <w:tc>
          <w:tcPr>
            <w:tcW w:w="4536" w:type="dxa"/>
            <w:shd w:val="clear" w:color="auto" w:fill="auto"/>
            <w:vAlign w:val="center"/>
            <w:hideMark/>
          </w:tcPr>
          <w:p w:rsidR="00081504" w:rsidRPr="003F1DF5" w:rsidRDefault="00081504" w:rsidP="009B32FA">
            <w:pPr>
              <w:jc w:val="both"/>
              <w:rPr>
                <w:rFonts w:ascii="Times New Roman" w:hAnsi="Times New Roman"/>
                <w:color w:val="000000"/>
                <w:lang w:val="es-AR" w:eastAsia="es-AR"/>
              </w:rPr>
            </w:pPr>
            <w:r w:rsidRPr="003F1DF5">
              <w:rPr>
                <w:rFonts w:ascii="Times New Roman" w:hAnsi="Times New Roman"/>
                <w:color w:val="000000"/>
                <w:lang w:val="es-AR" w:eastAsia="es-AR"/>
              </w:rPr>
              <w:t xml:space="preserve">Saneamiento zona este del Departamento de Maipú </w:t>
            </w:r>
          </w:p>
        </w:tc>
        <w:tc>
          <w:tcPr>
            <w:tcW w:w="1276" w:type="dxa"/>
            <w:shd w:val="clear" w:color="auto" w:fill="auto"/>
            <w:vAlign w:val="bottom"/>
            <w:hideMark/>
          </w:tcPr>
          <w:p w:rsidR="00081504" w:rsidRPr="00081504" w:rsidRDefault="00081504" w:rsidP="00B20795">
            <w:pPr>
              <w:jc w:val="right"/>
              <w:rPr>
                <w:rFonts w:ascii="Times New Roman" w:hAnsi="Times New Roman"/>
                <w:color w:val="000000"/>
              </w:rPr>
            </w:pPr>
            <w:r w:rsidRPr="00081504">
              <w:rPr>
                <w:rFonts w:ascii="Times New Roman" w:hAnsi="Times New Roman"/>
                <w:color w:val="000000"/>
              </w:rPr>
              <w:t>164,0</w:t>
            </w:r>
          </w:p>
        </w:tc>
        <w:tc>
          <w:tcPr>
            <w:tcW w:w="1417" w:type="dxa"/>
            <w:shd w:val="clear" w:color="auto" w:fill="auto"/>
            <w:vAlign w:val="bottom"/>
            <w:hideMark/>
          </w:tcPr>
          <w:p w:rsidR="00081504" w:rsidRPr="00081504" w:rsidRDefault="00081504" w:rsidP="00081504">
            <w:pPr>
              <w:jc w:val="right"/>
              <w:rPr>
                <w:rFonts w:ascii="Times New Roman" w:hAnsi="Times New Roman"/>
              </w:rPr>
            </w:pPr>
            <w:r w:rsidRPr="00081504">
              <w:rPr>
                <w:rFonts w:ascii="Times New Roman" w:hAnsi="Times New Roman"/>
              </w:rPr>
              <w:t>10,6</w:t>
            </w:r>
          </w:p>
        </w:tc>
        <w:tc>
          <w:tcPr>
            <w:tcW w:w="1134" w:type="dxa"/>
            <w:shd w:val="clear" w:color="auto" w:fill="auto"/>
            <w:noWrap/>
            <w:vAlign w:val="bottom"/>
            <w:hideMark/>
          </w:tcPr>
          <w:p w:rsidR="00081504" w:rsidRPr="00081504" w:rsidRDefault="00081504" w:rsidP="00081504">
            <w:pPr>
              <w:jc w:val="right"/>
              <w:rPr>
                <w:rFonts w:ascii="Times New Roman" w:hAnsi="Times New Roman"/>
              </w:rPr>
            </w:pPr>
            <w:r w:rsidRPr="00081504">
              <w:rPr>
                <w:rFonts w:ascii="Times New Roman" w:hAnsi="Times New Roman"/>
              </w:rPr>
              <w:t>6,4%</w:t>
            </w:r>
          </w:p>
        </w:tc>
      </w:tr>
      <w:tr w:rsidR="00081504" w:rsidRPr="00943F53" w:rsidTr="009B32FA">
        <w:trPr>
          <w:trHeight w:val="20"/>
        </w:trPr>
        <w:tc>
          <w:tcPr>
            <w:tcW w:w="1057" w:type="dxa"/>
            <w:shd w:val="clear" w:color="auto" w:fill="auto"/>
            <w:vAlign w:val="center"/>
            <w:hideMark/>
          </w:tcPr>
          <w:p w:rsidR="00081504" w:rsidRPr="00B446ED" w:rsidRDefault="00081504" w:rsidP="009B32FA">
            <w:pPr>
              <w:jc w:val="both"/>
              <w:rPr>
                <w:rFonts w:ascii="Times New Roman" w:hAnsi="Times New Roman"/>
                <w:color w:val="000000"/>
                <w:lang w:val="es-ES" w:eastAsia="es-AR"/>
              </w:rPr>
            </w:pPr>
            <w:r w:rsidRPr="00943F53">
              <w:rPr>
                <w:rFonts w:ascii="Times New Roman" w:hAnsi="Times New Roman"/>
                <w:color w:val="000000"/>
                <w:lang w:eastAsia="es-AR"/>
              </w:rPr>
              <w:t>Corrientes</w:t>
            </w:r>
          </w:p>
        </w:tc>
        <w:tc>
          <w:tcPr>
            <w:tcW w:w="4536" w:type="dxa"/>
            <w:shd w:val="clear" w:color="auto" w:fill="auto"/>
            <w:vAlign w:val="center"/>
            <w:hideMark/>
          </w:tcPr>
          <w:p w:rsidR="00081504" w:rsidRPr="00943F53" w:rsidRDefault="00081504" w:rsidP="009B32FA">
            <w:pPr>
              <w:jc w:val="both"/>
              <w:rPr>
                <w:rFonts w:ascii="Times New Roman" w:hAnsi="Times New Roman"/>
                <w:color w:val="000000"/>
                <w:lang w:eastAsia="es-AR"/>
              </w:rPr>
            </w:pPr>
            <w:r w:rsidRPr="00B446ED">
              <w:rPr>
                <w:rFonts w:ascii="Times New Roman" w:hAnsi="Times New Roman"/>
                <w:color w:val="000000"/>
                <w:lang w:val="es-ES" w:eastAsia="es-AR"/>
              </w:rPr>
              <w:t>Pavimentación</w:t>
            </w:r>
            <w:r w:rsidRPr="00943F53">
              <w:rPr>
                <w:rFonts w:ascii="Times New Roman" w:hAnsi="Times New Roman"/>
                <w:color w:val="000000"/>
                <w:lang w:eastAsia="es-AR"/>
              </w:rPr>
              <w:t xml:space="preserve"> 50</w:t>
            </w:r>
            <w:r w:rsidRPr="00B446ED">
              <w:rPr>
                <w:rFonts w:ascii="Times New Roman" w:hAnsi="Times New Roman"/>
                <w:color w:val="000000"/>
                <w:lang w:val="es-ES" w:eastAsia="es-AR"/>
              </w:rPr>
              <w:t xml:space="preserve"> cuadras</w:t>
            </w:r>
            <w:r w:rsidRPr="00943F53">
              <w:rPr>
                <w:rFonts w:ascii="Times New Roman" w:hAnsi="Times New Roman"/>
                <w:color w:val="000000"/>
                <w:lang w:eastAsia="es-AR"/>
              </w:rPr>
              <w:t xml:space="preserve"> en Corrientes</w:t>
            </w:r>
          </w:p>
        </w:tc>
        <w:tc>
          <w:tcPr>
            <w:tcW w:w="1276" w:type="dxa"/>
            <w:shd w:val="clear" w:color="auto" w:fill="auto"/>
            <w:vAlign w:val="bottom"/>
            <w:hideMark/>
          </w:tcPr>
          <w:p w:rsidR="00081504" w:rsidRPr="00081504" w:rsidRDefault="00081504" w:rsidP="00B20795">
            <w:pPr>
              <w:jc w:val="right"/>
              <w:rPr>
                <w:rFonts w:ascii="Times New Roman" w:hAnsi="Times New Roman"/>
                <w:color w:val="000000"/>
              </w:rPr>
            </w:pPr>
            <w:r w:rsidRPr="00081504">
              <w:rPr>
                <w:rFonts w:ascii="Times New Roman" w:hAnsi="Times New Roman"/>
                <w:color w:val="000000"/>
              </w:rPr>
              <w:t>86,3</w:t>
            </w:r>
          </w:p>
        </w:tc>
        <w:tc>
          <w:tcPr>
            <w:tcW w:w="1417" w:type="dxa"/>
            <w:shd w:val="clear" w:color="auto" w:fill="auto"/>
            <w:vAlign w:val="bottom"/>
            <w:hideMark/>
          </w:tcPr>
          <w:p w:rsidR="00081504" w:rsidRPr="00081504" w:rsidRDefault="00081504" w:rsidP="00081504">
            <w:pPr>
              <w:jc w:val="right"/>
              <w:rPr>
                <w:rFonts w:ascii="Times New Roman" w:hAnsi="Times New Roman"/>
              </w:rPr>
            </w:pPr>
            <w:r w:rsidRPr="00081504">
              <w:rPr>
                <w:rFonts w:ascii="Times New Roman" w:hAnsi="Times New Roman"/>
              </w:rPr>
              <w:t>5,2</w:t>
            </w:r>
          </w:p>
        </w:tc>
        <w:tc>
          <w:tcPr>
            <w:tcW w:w="1134" w:type="dxa"/>
            <w:shd w:val="clear" w:color="auto" w:fill="auto"/>
            <w:noWrap/>
            <w:vAlign w:val="bottom"/>
            <w:hideMark/>
          </w:tcPr>
          <w:p w:rsidR="00081504" w:rsidRPr="00081504" w:rsidRDefault="00081504" w:rsidP="00081504">
            <w:pPr>
              <w:jc w:val="right"/>
              <w:rPr>
                <w:rFonts w:ascii="Times New Roman" w:hAnsi="Times New Roman"/>
              </w:rPr>
            </w:pPr>
            <w:r w:rsidRPr="00081504">
              <w:rPr>
                <w:rFonts w:ascii="Times New Roman" w:hAnsi="Times New Roman"/>
              </w:rPr>
              <w:t>6,0%</w:t>
            </w:r>
          </w:p>
        </w:tc>
      </w:tr>
      <w:tr w:rsidR="00081504" w:rsidRPr="00943F53" w:rsidTr="009B32FA">
        <w:trPr>
          <w:trHeight w:val="20"/>
        </w:trPr>
        <w:tc>
          <w:tcPr>
            <w:tcW w:w="1057" w:type="dxa"/>
            <w:shd w:val="clear" w:color="auto" w:fill="auto"/>
            <w:vAlign w:val="center"/>
            <w:hideMark/>
          </w:tcPr>
          <w:p w:rsidR="00081504" w:rsidRPr="00B446ED" w:rsidRDefault="00081504" w:rsidP="009B32FA">
            <w:pPr>
              <w:jc w:val="both"/>
              <w:rPr>
                <w:rFonts w:ascii="Times New Roman" w:hAnsi="Times New Roman"/>
                <w:color w:val="000000"/>
                <w:lang w:val="es-ES" w:eastAsia="es-AR"/>
              </w:rPr>
            </w:pPr>
            <w:r w:rsidRPr="00943F53">
              <w:rPr>
                <w:rFonts w:ascii="Times New Roman" w:hAnsi="Times New Roman"/>
                <w:color w:val="000000"/>
                <w:lang w:eastAsia="es-AR"/>
              </w:rPr>
              <w:t>Corrientes</w:t>
            </w:r>
          </w:p>
        </w:tc>
        <w:tc>
          <w:tcPr>
            <w:tcW w:w="4536" w:type="dxa"/>
            <w:shd w:val="clear" w:color="auto" w:fill="auto"/>
            <w:vAlign w:val="center"/>
            <w:hideMark/>
          </w:tcPr>
          <w:p w:rsidR="00081504" w:rsidRPr="00943F53" w:rsidRDefault="00081504" w:rsidP="009B32FA">
            <w:pPr>
              <w:jc w:val="both"/>
              <w:rPr>
                <w:rFonts w:ascii="Times New Roman" w:hAnsi="Times New Roman"/>
                <w:color w:val="000000"/>
                <w:lang w:eastAsia="es-AR"/>
              </w:rPr>
            </w:pPr>
            <w:r w:rsidRPr="00B446ED">
              <w:rPr>
                <w:rFonts w:ascii="Times New Roman" w:hAnsi="Times New Roman"/>
                <w:color w:val="000000"/>
                <w:lang w:val="es-ES" w:eastAsia="es-AR"/>
              </w:rPr>
              <w:t>Pavimentación</w:t>
            </w:r>
            <w:r w:rsidRPr="00943F53">
              <w:rPr>
                <w:rFonts w:ascii="Times New Roman" w:hAnsi="Times New Roman"/>
                <w:color w:val="000000"/>
                <w:lang w:eastAsia="es-AR"/>
              </w:rPr>
              <w:t xml:space="preserve"> 150</w:t>
            </w:r>
            <w:r w:rsidRPr="00B446ED">
              <w:rPr>
                <w:rFonts w:ascii="Times New Roman" w:hAnsi="Times New Roman"/>
                <w:color w:val="000000"/>
                <w:lang w:val="es-ES" w:eastAsia="es-AR"/>
              </w:rPr>
              <w:t xml:space="preserve"> cuadras</w:t>
            </w:r>
            <w:r w:rsidRPr="00943F53">
              <w:rPr>
                <w:rFonts w:ascii="Times New Roman" w:hAnsi="Times New Roman"/>
                <w:color w:val="000000"/>
                <w:lang w:eastAsia="es-AR"/>
              </w:rPr>
              <w:t xml:space="preserve"> en Corrientes</w:t>
            </w:r>
          </w:p>
        </w:tc>
        <w:tc>
          <w:tcPr>
            <w:tcW w:w="1276" w:type="dxa"/>
            <w:shd w:val="clear" w:color="auto" w:fill="auto"/>
            <w:vAlign w:val="bottom"/>
            <w:hideMark/>
          </w:tcPr>
          <w:p w:rsidR="00081504" w:rsidRPr="00081504" w:rsidRDefault="00081504" w:rsidP="00B20795">
            <w:pPr>
              <w:jc w:val="right"/>
              <w:rPr>
                <w:rFonts w:ascii="Times New Roman" w:hAnsi="Times New Roman"/>
              </w:rPr>
            </w:pPr>
            <w:r w:rsidRPr="00081504">
              <w:rPr>
                <w:rFonts w:ascii="Times New Roman" w:hAnsi="Times New Roman"/>
              </w:rPr>
              <w:t>279,0</w:t>
            </w:r>
          </w:p>
        </w:tc>
        <w:tc>
          <w:tcPr>
            <w:tcW w:w="1417" w:type="dxa"/>
            <w:shd w:val="clear" w:color="auto" w:fill="auto"/>
            <w:vAlign w:val="bottom"/>
            <w:hideMark/>
          </w:tcPr>
          <w:p w:rsidR="00081504" w:rsidRPr="00081504" w:rsidRDefault="00081504" w:rsidP="00081504">
            <w:pPr>
              <w:jc w:val="right"/>
              <w:rPr>
                <w:rFonts w:ascii="Times New Roman" w:hAnsi="Times New Roman"/>
              </w:rPr>
            </w:pPr>
            <w:r w:rsidRPr="00081504">
              <w:rPr>
                <w:rFonts w:ascii="Times New Roman" w:hAnsi="Times New Roman"/>
              </w:rPr>
              <w:t>16,8</w:t>
            </w:r>
          </w:p>
        </w:tc>
        <w:tc>
          <w:tcPr>
            <w:tcW w:w="1134" w:type="dxa"/>
            <w:shd w:val="clear" w:color="auto" w:fill="auto"/>
            <w:noWrap/>
            <w:vAlign w:val="bottom"/>
            <w:hideMark/>
          </w:tcPr>
          <w:p w:rsidR="00081504" w:rsidRPr="00081504" w:rsidRDefault="00081504" w:rsidP="00081504">
            <w:pPr>
              <w:jc w:val="right"/>
              <w:rPr>
                <w:rFonts w:ascii="Times New Roman" w:hAnsi="Times New Roman"/>
              </w:rPr>
            </w:pPr>
            <w:r w:rsidRPr="00081504">
              <w:rPr>
                <w:rFonts w:ascii="Times New Roman" w:hAnsi="Times New Roman"/>
              </w:rPr>
              <w:t>6,0%</w:t>
            </w:r>
          </w:p>
        </w:tc>
      </w:tr>
      <w:tr w:rsidR="00081504" w:rsidRPr="00943F53" w:rsidTr="009B32FA">
        <w:trPr>
          <w:trHeight w:val="20"/>
        </w:trPr>
        <w:tc>
          <w:tcPr>
            <w:tcW w:w="1057" w:type="dxa"/>
            <w:shd w:val="clear" w:color="auto" w:fill="auto"/>
            <w:vAlign w:val="center"/>
            <w:hideMark/>
          </w:tcPr>
          <w:p w:rsidR="00081504" w:rsidRPr="00943F53" w:rsidRDefault="00081504" w:rsidP="009B32FA">
            <w:pPr>
              <w:jc w:val="both"/>
              <w:rPr>
                <w:rFonts w:ascii="Times New Roman" w:hAnsi="Times New Roman"/>
                <w:color w:val="000000"/>
                <w:lang w:eastAsia="es-AR"/>
              </w:rPr>
            </w:pPr>
            <w:r w:rsidRPr="00943F53">
              <w:rPr>
                <w:rFonts w:ascii="Times New Roman" w:hAnsi="Times New Roman"/>
                <w:color w:val="000000"/>
                <w:lang w:eastAsia="es-AR"/>
              </w:rPr>
              <w:t>Chaco</w:t>
            </w:r>
          </w:p>
        </w:tc>
        <w:tc>
          <w:tcPr>
            <w:tcW w:w="4536" w:type="dxa"/>
            <w:shd w:val="clear" w:color="auto" w:fill="auto"/>
            <w:vAlign w:val="center"/>
            <w:hideMark/>
          </w:tcPr>
          <w:p w:rsidR="00081504" w:rsidRPr="003F1DF5" w:rsidRDefault="00081504" w:rsidP="009B32FA">
            <w:pPr>
              <w:jc w:val="both"/>
              <w:rPr>
                <w:rFonts w:ascii="Times New Roman" w:hAnsi="Times New Roman"/>
                <w:color w:val="000000"/>
                <w:lang w:val="es-AR" w:eastAsia="es-AR"/>
              </w:rPr>
            </w:pPr>
            <w:r w:rsidRPr="003F1DF5">
              <w:rPr>
                <w:rFonts w:ascii="Times New Roman" w:hAnsi="Times New Roman"/>
                <w:color w:val="000000"/>
                <w:lang w:val="es-AR" w:eastAsia="es-AR"/>
              </w:rPr>
              <w:t xml:space="preserve">18 cuadras de pavimento Urbano en Villa Berthet </w:t>
            </w:r>
          </w:p>
        </w:tc>
        <w:tc>
          <w:tcPr>
            <w:tcW w:w="1276" w:type="dxa"/>
            <w:shd w:val="clear" w:color="auto" w:fill="auto"/>
            <w:vAlign w:val="bottom"/>
            <w:hideMark/>
          </w:tcPr>
          <w:p w:rsidR="00081504" w:rsidRPr="00081504" w:rsidRDefault="00081504" w:rsidP="00B20795">
            <w:pPr>
              <w:jc w:val="right"/>
              <w:rPr>
                <w:rFonts w:ascii="Times New Roman" w:hAnsi="Times New Roman"/>
              </w:rPr>
            </w:pPr>
            <w:r w:rsidRPr="00081504">
              <w:rPr>
                <w:rFonts w:ascii="Times New Roman" w:hAnsi="Times New Roman"/>
              </w:rPr>
              <w:t>63,0</w:t>
            </w:r>
          </w:p>
        </w:tc>
        <w:tc>
          <w:tcPr>
            <w:tcW w:w="1417" w:type="dxa"/>
            <w:shd w:val="clear" w:color="auto" w:fill="auto"/>
            <w:vAlign w:val="bottom"/>
            <w:hideMark/>
          </w:tcPr>
          <w:p w:rsidR="00081504" w:rsidRPr="00081504" w:rsidRDefault="00081504" w:rsidP="00081504">
            <w:pPr>
              <w:jc w:val="right"/>
              <w:rPr>
                <w:rFonts w:ascii="Times New Roman" w:hAnsi="Times New Roman"/>
              </w:rPr>
            </w:pPr>
            <w:r w:rsidRPr="00081504">
              <w:rPr>
                <w:rFonts w:ascii="Times New Roman" w:hAnsi="Times New Roman"/>
              </w:rPr>
              <w:t>2,4</w:t>
            </w:r>
          </w:p>
        </w:tc>
        <w:tc>
          <w:tcPr>
            <w:tcW w:w="1134" w:type="dxa"/>
            <w:shd w:val="clear" w:color="auto" w:fill="auto"/>
            <w:noWrap/>
            <w:vAlign w:val="bottom"/>
            <w:hideMark/>
          </w:tcPr>
          <w:p w:rsidR="00081504" w:rsidRPr="00081504" w:rsidRDefault="00081504" w:rsidP="00081504">
            <w:pPr>
              <w:jc w:val="right"/>
              <w:rPr>
                <w:rFonts w:ascii="Times New Roman" w:hAnsi="Times New Roman"/>
              </w:rPr>
            </w:pPr>
            <w:r w:rsidRPr="00081504">
              <w:rPr>
                <w:rFonts w:ascii="Times New Roman" w:hAnsi="Times New Roman"/>
              </w:rPr>
              <w:t>3,9%</w:t>
            </w:r>
          </w:p>
        </w:tc>
      </w:tr>
      <w:tr w:rsidR="00081504" w:rsidRPr="00943F53" w:rsidTr="009B32FA">
        <w:trPr>
          <w:trHeight w:val="20"/>
        </w:trPr>
        <w:tc>
          <w:tcPr>
            <w:tcW w:w="1057" w:type="dxa"/>
            <w:shd w:val="clear" w:color="auto" w:fill="auto"/>
            <w:vAlign w:val="center"/>
            <w:hideMark/>
          </w:tcPr>
          <w:p w:rsidR="00081504" w:rsidRPr="00943F53" w:rsidRDefault="00081504" w:rsidP="009B32FA">
            <w:pPr>
              <w:jc w:val="both"/>
              <w:rPr>
                <w:rFonts w:ascii="Times New Roman" w:hAnsi="Times New Roman"/>
                <w:color w:val="000000"/>
                <w:lang w:eastAsia="es-AR"/>
              </w:rPr>
            </w:pPr>
            <w:r w:rsidRPr="00943F53">
              <w:rPr>
                <w:rFonts w:ascii="Times New Roman" w:hAnsi="Times New Roman"/>
                <w:color w:val="000000"/>
                <w:lang w:eastAsia="es-AR"/>
              </w:rPr>
              <w:t>Chaco</w:t>
            </w:r>
          </w:p>
        </w:tc>
        <w:tc>
          <w:tcPr>
            <w:tcW w:w="4536" w:type="dxa"/>
            <w:shd w:val="clear" w:color="auto" w:fill="auto"/>
            <w:vAlign w:val="center"/>
            <w:hideMark/>
          </w:tcPr>
          <w:p w:rsidR="00081504" w:rsidRPr="003F1DF5" w:rsidRDefault="00081504" w:rsidP="009B32FA">
            <w:pPr>
              <w:jc w:val="both"/>
              <w:rPr>
                <w:rFonts w:ascii="Times New Roman" w:hAnsi="Times New Roman"/>
                <w:color w:val="000000"/>
                <w:lang w:val="es-AR" w:eastAsia="es-AR"/>
              </w:rPr>
            </w:pPr>
            <w:r w:rsidRPr="003F1DF5">
              <w:rPr>
                <w:rFonts w:ascii="Times New Roman" w:hAnsi="Times New Roman"/>
                <w:color w:val="000000"/>
                <w:lang w:val="es-AR" w:eastAsia="es-AR"/>
              </w:rPr>
              <w:t xml:space="preserve">17 cuadras de pavimento Urbano en Pampa del Indio </w:t>
            </w:r>
          </w:p>
        </w:tc>
        <w:tc>
          <w:tcPr>
            <w:tcW w:w="1276" w:type="dxa"/>
            <w:shd w:val="clear" w:color="auto" w:fill="auto"/>
            <w:vAlign w:val="bottom"/>
            <w:hideMark/>
          </w:tcPr>
          <w:p w:rsidR="00081504" w:rsidRPr="00081504" w:rsidRDefault="00081504" w:rsidP="00B20795">
            <w:pPr>
              <w:jc w:val="right"/>
              <w:rPr>
                <w:rFonts w:ascii="Times New Roman" w:hAnsi="Times New Roman"/>
              </w:rPr>
            </w:pPr>
            <w:r w:rsidRPr="00081504">
              <w:rPr>
                <w:rFonts w:ascii="Times New Roman" w:hAnsi="Times New Roman"/>
              </w:rPr>
              <w:t>35,3</w:t>
            </w:r>
          </w:p>
        </w:tc>
        <w:tc>
          <w:tcPr>
            <w:tcW w:w="1417" w:type="dxa"/>
            <w:shd w:val="clear" w:color="auto" w:fill="auto"/>
            <w:vAlign w:val="bottom"/>
            <w:hideMark/>
          </w:tcPr>
          <w:p w:rsidR="00081504" w:rsidRPr="00081504" w:rsidRDefault="00081504" w:rsidP="00081504">
            <w:pPr>
              <w:jc w:val="right"/>
              <w:rPr>
                <w:rFonts w:ascii="Times New Roman" w:hAnsi="Times New Roman"/>
              </w:rPr>
            </w:pPr>
            <w:r w:rsidRPr="00081504">
              <w:rPr>
                <w:rFonts w:ascii="Times New Roman" w:hAnsi="Times New Roman"/>
              </w:rPr>
              <w:t>1,5</w:t>
            </w:r>
          </w:p>
        </w:tc>
        <w:tc>
          <w:tcPr>
            <w:tcW w:w="1134" w:type="dxa"/>
            <w:shd w:val="clear" w:color="auto" w:fill="auto"/>
            <w:noWrap/>
            <w:vAlign w:val="bottom"/>
            <w:hideMark/>
          </w:tcPr>
          <w:p w:rsidR="00081504" w:rsidRPr="00081504" w:rsidRDefault="00081504" w:rsidP="00081504">
            <w:pPr>
              <w:jc w:val="right"/>
              <w:rPr>
                <w:rFonts w:ascii="Times New Roman" w:hAnsi="Times New Roman"/>
              </w:rPr>
            </w:pPr>
            <w:r w:rsidRPr="00081504">
              <w:rPr>
                <w:rFonts w:ascii="Times New Roman" w:hAnsi="Times New Roman"/>
              </w:rPr>
              <w:t>4,3%</w:t>
            </w:r>
          </w:p>
        </w:tc>
      </w:tr>
      <w:tr w:rsidR="00081504" w:rsidRPr="00943F53" w:rsidTr="009B32FA">
        <w:trPr>
          <w:trHeight w:val="20"/>
        </w:trPr>
        <w:tc>
          <w:tcPr>
            <w:tcW w:w="1057" w:type="dxa"/>
            <w:tcBorders>
              <w:bottom w:val="single" w:sz="4" w:space="0" w:color="auto"/>
            </w:tcBorders>
            <w:shd w:val="clear" w:color="auto" w:fill="auto"/>
            <w:vAlign w:val="center"/>
            <w:hideMark/>
          </w:tcPr>
          <w:p w:rsidR="00081504" w:rsidRPr="00943F53" w:rsidRDefault="00081504" w:rsidP="009B32FA">
            <w:pPr>
              <w:jc w:val="both"/>
              <w:rPr>
                <w:rFonts w:ascii="Times New Roman" w:hAnsi="Times New Roman"/>
                <w:color w:val="000000"/>
                <w:lang w:eastAsia="es-AR"/>
              </w:rPr>
            </w:pPr>
            <w:r w:rsidRPr="00943F53">
              <w:rPr>
                <w:rFonts w:ascii="Times New Roman" w:hAnsi="Times New Roman"/>
                <w:color w:val="000000"/>
                <w:lang w:eastAsia="es-AR"/>
              </w:rPr>
              <w:t>Salta</w:t>
            </w:r>
          </w:p>
        </w:tc>
        <w:tc>
          <w:tcPr>
            <w:tcW w:w="4536" w:type="dxa"/>
            <w:tcBorders>
              <w:bottom w:val="single" w:sz="4" w:space="0" w:color="auto"/>
            </w:tcBorders>
            <w:shd w:val="clear" w:color="auto" w:fill="auto"/>
            <w:vAlign w:val="center"/>
            <w:hideMark/>
          </w:tcPr>
          <w:p w:rsidR="00081504" w:rsidRPr="003F1DF5" w:rsidRDefault="00081504" w:rsidP="009B32FA">
            <w:pPr>
              <w:jc w:val="both"/>
              <w:rPr>
                <w:rFonts w:ascii="Times New Roman" w:hAnsi="Times New Roman"/>
                <w:color w:val="000000"/>
                <w:lang w:val="es-AR" w:eastAsia="es-AR"/>
              </w:rPr>
            </w:pPr>
            <w:r w:rsidRPr="003F1DF5">
              <w:rPr>
                <w:rFonts w:ascii="Times New Roman" w:hAnsi="Times New Roman"/>
                <w:color w:val="000000"/>
                <w:lang w:val="es-AR" w:eastAsia="es-AR"/>
              </w:rPr>
              <w:t>Desagües Pluviales en la Ciudad de Salta</w:t>
            </w:r>
          </w:p>
        </w:tc>
        <w:tc>
          <w:tcPr>
            <w:tcW w:w="1276" w:type="dxa"/>
            <w:tcBorders>
              <w:bottom w:val="single" w:sz="4" w:space="0" w:color="auto"/>
            </w:tcBorders>
            <w:shd w:val="clear" w:color="auto" w:fill="auto"/>
            <w:vAlign w:val="bottom"/>
            <w:hideMark/>
          </w:tcPr>
          <w:p w:rsidR="00081504" w:rsidRPr="00081504" w:rsidRDefault="00081504" w:rsidP="00B20795">
            <w:pPr>
              <w:jc w:val="right"/>
              <w:rPr>
                <w:rFonts w:ascii="Times New Roman" w:hAnsi="Times New Roman"/>
              </w:rPr>
            </w:pPr>
            <w:r w:rsidRPr="00081504">
              <w:rPr>
                <w:rFonts w:ascii="Times New Roman" w:hAnsi="Times New Roman"/>
              </w:rPr>
              <w:t>302,7</w:t>
            </w:r>
          </w:p>
        </w:tc>
        <w:tc>
          <w:tcPr>
            <w:tcW w:w="1417" w:type="dxa"/>
            <w:tcBorders>
              <w:bottom w:val="single" w:sz="4" w:space="0" w:color="auto"/>
            </w:tcBorders>
            <w:shd w:val="clear" w:color="auto" w:fill="auto"/>
            <w:vAlign w:val="bottom"/>
            <w:hideMark/>
          </w:tcPr>
          <w:p w:rsidR="00081504" w:rsidRPr="00081504" w:rsidRDefault="00081504" w:rsidP="00081504">
            <w:pPr>
              <w:jc w:val="right"/>
              <w:rPr>
                <w:rFonts w:ascii="Times New Roman" w:hAnsi="Times New Roman"/>
              </w:rPr>
            </w:pPr>
            <w:r w:rsidRPr="00081504">
              <w:rPr>
                <w:rFonts w:ascii="Times New Roman" w:hAnsi="Times New Roman"/>
              </w:rPr>
              <w:t>15,4</w:t>
            </w:r>
          </w:p>
        </w:tc>
        <w:tc>
          <w:tcPr>
            <w:tcW w:w="1134" w:type="dxa"/>
            <w:tcBorders>
              <w:bottom w:val="single" w:sz="4" w:space="0" w:color="auto"/>
            </w:tcBorders>
            <w:shd w:val="clear" w:color="auto" w:fill="auto"/>
            <w:noWrap/>
            <w:vAlign w:val="bottom"/>
            <w:hideMark/>
          </w:tcPr>
          <w:p w:rsidR="00081504" w:rsidRPr="00081504" w:rsidRDefault="00081504" w:rsidP="00081504">
            <w:pPr>
              <w:jc w:val="right"/>
              <w:rPr>
                <w:rFonts w:ascii="Times New Roman" w:hAnsi="Times New Roman"/>
              </w:rPr>
            </w:pPr>
            <w:r w:rsidRPr="00081504">
              <w:rPr>
                <w:rFonts w:ascii="Times New Roman" w:hAnsi="Times New Roman"/>
              </w:rPr>
              <w:t>5,1%</w:t>
            </w:r>
          </w:p>
        </w:tc>
      </w:tr>
      <w:tr w:rsidR="00081504" w:rsidRPr="00943F53" w:rsidTr="009B32FA">
        <w:trPr>
          <w:trHeight w:val="20"/>
        </w:trPr>
        <w:tc>
          <w:tcPr>
            <w:tcW w:w="1057" w:type="dxa"/>
            <w:tcBorders>
              <w:top w:val="single" w:sz="4" w:space="0" w:color="auto"/>
              <w:bottom w:val="single" w:sz="4" w:space="0" w:color="auto"/>
            </w:tcBorders>
            <w:shd w:val="clear" w:color="auto" w:fill="auto"/>
            <w:noWrap/>
            <w:vAlign w:val="center"/>
            <w:hideMark/>
          </w:tcPr>
          <w:p w:rsidR="00081504" w:rsidRPr="00943F53" w:rsidRDefault="00081504" w:rsidP="009B32FA">
            <w:pPr>
              <w:rPr>
                <w:rFonts w:ascii="Times New Roman" w:hAnsi="Times New Roman"/>
                <w:lang w:eastAsia="es-AR"/>
              </w:rPr>
            </w:pPr>
            <w:r w:rsidRPr="00943F53">
              <w:rPr>
                <w:rFonts w:ascii="Times New Roman" w:hAnsi="Times New Roman"/>
                <w:lang w:eastAsia="es-AR"/>
              </w:rPr>
              <w:t> </w:t>
            </w:r>
          </w:p>
        </w:tc>
        <w:tc>
          <w:tcPr>
            <w:tcW w:w="4536" w:type="dxa"/>
            <w:tcBorders>
              <w:top w:val="single" w:sz="4" w:space="0" w:color="auto"/>
              <w:bottom w:val="single" w:sz="4" w:space="0" w:color="auto"/>
            </w:tcBorders>
            <w:shd w:val="clear" w:color="auto" w:fill="auto"/>
            <w:noWrap/>
            <w:vAlign w:val="center"/>
            <w:hideMark/>
          </w:tcPr>
          <w:p w:rsidR="00081504" w:rsidRPr="00943F53" w:rsidRDefault="00081504" w:rsidP="009B32FA">
            <w:pPr>
              <w:rPr>
                <w:rFonts w:ascii="Times New Roman" w:hAnsi="Times New Roman"/>
                <w:b/>
                <w:bCs/>
                <w:lang w:eastAsia="es-AR"/>
              </w:rPr>
            </w:pPr>
            <w:r w:rsidRPr="00943F53">
              <w:rPr>
                <w:rFonts w:ascii="Times New Roman" w:hAnsi="Times New Roman"/>
                <w:b/>
                <w:bCs/>
                <w:lang w:eastAsia="es-AR"/>
              </w:rPr>
              <w:t>Total</w:t>
            </w:r>
            <w:r w:rsidRPr="00B446ED">
              <w:rPr>
                <w:rFonts w:ascii="Times New Roman" w:hAnsi="Times New Roman"/>
                <w:b/>
                <w:bCs/>
                <w:lang w:val="es-ES" w:eastAsia="es-AR"/>
              </w:rPr>
              <w:t xml:space="preserve"> Muestra</w:t>
            </w:r>
          </w:p>
        </w:tc>
        <w:tc>
          <w:tcPr>
            <w:tcW w:w="1276" w:type="dxa"/>
            <w:tcBorders>
              <w:top w:val="single" w:sz="4" w:space="0" w:color="auto"/>
              <w:bottom w:val="single" w:sz="4" w:space="0" w:color="auto"/>
            </w:tcBorders>
            <w:shd w:val="clear" w:color="auto" w:fill="auto"/>
            <w:noWrap/>
            <w:vAlign w:val="bottom"/>
            <w:hideMark/>
          </w:tcPr>
          <w:p w:rsidR="00081504" w:rsidRPr="00081504" w:rsidRDefault="00081504" w:rsidP="00B20795">
            <w:pPr>
              <w:jc w:val="right"/>
              <w:rPr>
                <w:rFonts w:ascii="Times New Roman" w:hAnsi="Times New Roman"/>
              </w:rPr>
            </w:pPr>
            <w:r w:rsidRPr="00081504">
              <w:rPr>
                <w:rFonts w:ascii="Times New Roman" w:hAnsi="Times New Roman"/>
              </w:rPr>
              <w:t>1.098,7</w:t>
            </w:r>
          </w:p>
        </w:tc>
        <w:tc>
          <w:tcPr>
            <w:tcW w:w="1417" w:type="dxa"/>
            <w:tcBorders>
              <w:top w:val="single" w:sz="4" w:space="0" w:color="auto"/>
              <w:bottom w:val="single" w:sz="4" w:space="0" w:color="auto"/>
            </w:tcBorders>
            <w:shd w:val="clear" w:color="auto" w:fill="auto"/>
            <w:noWrap/>
            <w:vAlign w:val="bottom"/>
            <w:hideMark/>
          </w:tcPr>
          <w:p w:rsidR="00081504" w:rsidRPr="00081504" w:rsidRDefault="00081504" w:rsidP="00081504">
            <w:pPr>
              <w:jc w:val="right"/>
              <w:rPr>
                <w:rFonts w:ascii="Times New Roman" w:hAnsi="Times New Roman"/>
              </w:rPr>
            </w:pPr>
            <w:r w:rsidRPr="00081504">
              <w:rPr>
                <w:rFonts w:ascii="Times New Roman" w:hAnsi="Times New Roman"/>
              </w:rPr>
              <w:t>58,8</w:t>
            </w:r>
          </w:p>
        </w:tc>
        <w:tc>
          <w:tcPr>
            <w:tcW w:w="1134" w:type="dxa"/>
            <w:tcBorders>
              <w:top w:val="single" w:sz="4" w:space="0" w:color="auto"/>
              <w:bottom w:val="single" w:sz="4" w:space="0" w:color="auto"/>
            </w:tcBorders>
            <w:shd w:val="clear" w:color="auto" w:fill="auto"/>
            <w:noWrap/>
            <w:vAlign w:val="bottom"/>
            <w:hideMark/>
          </w:tcPr>
          <w:p w:rsidR="00081504" w:rsidRPr="00081504" w:rsidRDefault="00081504" w:rsidP="00081504">
            <w:pPr>
              <w:jc w:val="right"/>
              <w:rPr>
                <w:rFonts w:ascii="Times New Roman" w:hAnsi="Times New Roman"/>
              </w:rPr>
            </w:pPr>
            <w:r w:rsidRPr="00081504">
              <w:rPr>
                <w:rFonts w:ascii="Times New Roman" w:hAnsi="Times New Roman"/>
              </w:rPr>
              <w:t>5,4%</w:t>
            </w:r>
          </w:p>
        </w:tc>
      </w:tr>
    </w:tbl>
    <w:p w:rsidR="000F5A9B" w:rsidRDefault="000F5A9B" w:rsidP="000F5A9B">
      <w:pPr>
        <w:rPr>
          <w:rFonts w:ascii="Times New Roman" w:hAnsi="Times New Roman"/>
          <w:sz w:val="22"/>
          <w:szCs w:val="22"/>
          <w:lang w:val="es-ES_tradnl"/>
        </w:rPr>
      </w:pPr>
    </w:p>
    <w:p w:rsidR="0064261D" w:rsidRPr="008D2971" w:rsidRDefault="0064261D" w:rsidP="008D2971">
      <w:pPr>
        <w:pStyle w:val="Heading1"/>
        <w:numPr>
          <w:ilvl w:val="0"/>
          <w:numId w:val="10"/>
        </w:numPr>
        <w:jc w:val="left"/>
        <w:rPr>
          <w:i w:val="0"/>
        </w:rPr>
      </w:pPr>
      <w:bookmarkStart w:id="6" w:name="_Toc338795940"/>
      <w:r w:rsidRPr="008D2971">
        <w:rPr>
          <w:i w:val="0"/>
        </w:rPr>
        <w:t xml:space="preserve">Resultados de Evaluación </w:t>
      </w:r>
      <w:r w:rsidR="00430CFE" w:rsidRPr="008D2971">
        <w:rPr>
          <w:i w:val="0"/>
        </w:rPr>
        <w:t>Económica</w:t>
      </w:r>
      <w:r w:rsidRPr="008D2971">
        <w:rPr>
          <w:i w:val="0"/>
        </w:rPr>
        <w:t>.</w:t>
      </w:r>
      <w:bookmarkEnd w:id="6"/>
    </w:p>
    <w:p w:rsidR="00DA1F73" w:rsidRPr="00DA1F73" w:rsidRDefault="00DA1F73" w:rsidP="00DA1F73">
      <w:pPr>
        <w:tabs>
          <w:tab w:val="num" w:pos="958"/>
        </w:tabs>
        <w:jc w:val="both"/>
        <w:rPr>
          <w:rFonts w:ascii="Times New Roman" w:hAnsi="Times New Roman"/>
          <w:bCs/>
          <w:sz w:val="22"/>
          <w:szCs w:val="22"/>
          <w:lang w:val="es-ES" w:eastAsia="es-ES_tradnl"/>
        </w:rPr>
      </w:pPr>
    </w:p>
    <w:p w:rsidR="00CB60B4" w:rsidRPr="007B7001" w:rsidRDefault="00DA1F73" w:rsidP="009F00B1">
      <w:pPr>
        <w:numPr>
          <w:ilvl w:val="1"/>
          <w:numId w:val="10"/>
        </w:numPr>
        <w:autoSpaceDE w:val="0"/>
        <w:autoSpaceDN w:val="0"/>
        <w:adjustRightInd w:val="0"/>
        <w:jc w:val="both"/>
        <w:rPr>
          <w:rFonts w:ascii="Times New Roman" w:hAnsi="Times New Roman"/>
          <w:bCs/>
          <w:sz w:val="22"/>
          <w:lang w:val="es-ES_tradnl"/>
        </w:rPr>
      </w:pPr>
      <w:r w:rsidRPr="00DA1F73">
        <w:rPr>
          <w:rFonts w:ascii="Times New Roman" w:hAnsi="Times New Roman"/>
          <w:sz w:val="22"/>
          <w:szCs w:val="22"/>
          <w:lang w:val="es-ES_tradnl"/>
        </w:rPr>
        <w:t xml:space="preserve">Bajo los supuestos </w:t>
      </w:r>
      <w:r w:rsidR="0065680F">
        <w:rPr>
          <w:rFonts w:ascii="Times New Roman" w:hAnsi="Times New Roman"/>
          <w:sz w:val="22"/>
          <w:szCs w:val="22"/>
          <w:lang w:val="es-ES_tradnl"/>
        </w:rPr>
        <w:t xml:space="preserve">y estimaciones </w:t>
      </w:r>
      <w:r w:rsidR="00594619">
        <w:rPr>
          <w:rFonts w:ascii="Times New Roman" w:hAnsi="Times New Roman"/>
          <w:sz w:val="22"/>
          <w:szCs w:val="22"/>
          <w:lang w:val="es-ES_tradnl"/>
        </w:rPr>
        <w:t>anteriormente analizadas</w:t>
      </w:r>
      <w:r w:rsidR="0065680F">
        <w:rPr>
          <w:rFonts w:ascii="Times New Roman" w:hAnsi="Times New Roman"/>
          <w:sz w:val="22"/>
          <w:szCs w:val="22"/>
          <w:lang w:val="es-ES_tradnl"/>
        </w:rPr>
        <w:t>, el</w:t>
      </w:r>
      <w:r w:rsidRPr="00DA1F73">
        <w:rPr>
          <w:rFonts w:ascii="Times New Roman" w:hAnsi="Times New Roman"/>
          <w:sz w:val="22"/>
          <w:szCs w:val="22"/>
          <w:lang w:val="es-ES_tradnl"/>
        </w:rPr>
        <w:t xml:space="preserve"> </w:t>
      </w:r>
      <w:r w:rsidR="00413AC7" w:rsidRPr="00413AC7">
        <w:rPr>
          <w:rFonts w:ascii="Times New Roman" w:hAnsi="Times New Roman"/>
          <w:b/>
          <w:sz w:val="22"/>
          <w:szCs w:val="22"/>
          <w:lang w:val="es-ES_tradnl"/>
        </w:rPr>
        <w:t>VAN de los beneficios de la muestra de proyectos estudiada es de US</w:t>
      </w:r>
      <w:r w:rsidR="00081504">
        <w:rPr>
          <w:rFonts w:ascii="Times New Roman" w:hAnsi="Times New Roman"/>
          <w:b/>
          <w:sz w:val="22"/>
          <w:szCs w:val="22"/>
          <w:lang w:val="es-ES_tradnl"/>
        </w:rPr>
        <w:t>D</w:t>
      </w:r>
      <w:r w:rsidR="00EF71FF">
        <w:rPr>
          <w:rFonts w:ascii="Times New Roman" w:hAnsi="Times New Roman"/>
          <w:b/>
          <w:sz w:val="22"/>
          <w:szCs w:val="22"/>
          <w:lang w:val="es-ES_tradnl"/>
        </w:rPr>
        <w:t xml:space="preserve"> </w:t>
      </w:r>
      <w:r w:rsidR="00FE3011">
        <w:rPr>
          <w:rFonts w:ascii="Times New Roman" w:hAnsi="Times New Roman"/>
          <w:b/>
          <w:sz w:val="22"/>
          <w:szCs w:val="22"/>
          <w:lang w:val="es-ES_tradnl"/>
        </w:rPr>
        <w:t>1</w:t>
      </w:r>
      <w:r w:rsidR="00081504">
        <w:rPr>
          <w:rFonts w:ascii="Times New Roman" w:hAnsi="Times New Roman"/>
          <w:b/>
          <w:sz w:val="22"/>
          <w:szCs w:val="22"/>
          <w:lang w:val="es-ES_tradnl"/>
        </w:rPr>
        <w:t>0,9</w:t>
      </w:r>
      <w:r w:rsidR="005B2818">
        <w:rPr>
          <w:rFonts w:ascii="Times New Roman" w:hAnsi="Times New Roman"/>
          <w:b/>
          <w:sz w:val="22"/>
          <w:szCs w:val="22"/>
          <w:lang w:val="es-ES_tradnl"/>
        </w:rPr>
        <w:t xml:space="preserve"> </w:t>
      </w:r>
      <w:r w:rsidR="00081504">
        <w:rPr>
          <w:rFonts w:ascii="Times New Roman" w:hAnsi="Times New Roman"/>
          <w:b/>
          <w:sz w:val="22"/>
          <w:szCs w:val="22"/>
          <w:lang w:val="es-ES_tradnl"/>
        </w:rPr>
        <w:t xml:space="preserve">millones </w:t>
      </w:r>
      <w:r w:rsidR="00413AC7" w:rsidRPr="00413AC7">
        <w:rPr>
          <w:rFonts w:ascii="Times New Roman" w:hAnsi="Times New Roman"/>
          <w:b/>
          <w:sz w:val="22"/>
          <w:szCs w:val="22"/>
          <w:lang w:val="es-ES_tradnl"/>
        </w:rPr>
        <w:t>y la</w:t>
      </w:r>
      <w:r w:rsidR="00413AC7" w:rsidRPr="00413AC7">
        <w:rPr>
          <w:rFonts w:ascii="Times New Roman" w:hAnsi="Times New Roman"/>
          <w:b/>
          <w:bCs/>
          <w:sz w:val="22"/>
          <w:szCs w:val="22"/>
          <w:lang w:val="es-MX" w:eastAsia="es-ES_tradnl"/>
        </w:rPr>
        <w:t xml:space="preserve"> TIR es de</w:t>
      </w:r>
      <w:r w:rsidR="005B2818">
        <w:rPr>
          <w:rFonts w:ascii="Times New Roman" w:hAnsi="Times New Roman"/>
          <w:b/>
          <w:bCs/>
          <w:sz w:val="22"/>
          <w:szCs w:val="22"/>
          <w:lang w:val="es-MX" w:eastAsia="es-ES_tradnl"/>
        </w:rPr>
        <w:t xml:space="preserve"> </w:t>
      </w:r>
      <w:r w:rsidR="00081504">
        <w:rPr>
          <w:rFonts w:ascii="Times New Roman" w:hAnsi="Times New Roman"/>
          <w:b/>
          <w:bCs/>
          <w:sz w:val="22"/>
          <w:szCs w:val="22"/>
          <w:lang w:val="es-MX" w:eastAsia="es-ES_tradnl"/>
        </w:rPr>
        <w:t>47,7</w:t>
      </w:r>
      <w:r w:rsidR="00FE3011">
        <w:rPr>
          <w:rFonts w:ascii="Times New Roman" w:hAnsi="Times New Roman"/>
          <w:b/>
          <w:bCs/>
          <w:sz w:val="22"/>
          <w:szCs w:val="22"/>
          <w:lang w:val="es-MX" w:eastAsia="es-ES_tradnl"/>
        </w:rPr>
        <w:t>%</w:t>
      </w:r>
      <w:r w:rsidR="00CB60B4">
        <w:rPr>
          <w:rFonts w:ascii="Times New Roman" w:hAnsi="Times New Roman"/>
          <w:bCs/>
          <w:sz w:val="22"/>
          <w:lang w:val="es-ES"/>
        </w:rPr>
        <w:t xml:space="preserve"> </w:t>
      </w:r>
      <w:r w:rsidR="008B3A25">
        <w:rPr>
          <w:rFonts w:ascii="Times New Roman" w:hAnsi="Times New Roman"/>
          <w:bCs/>
          <w:sz w:val="22"/>
          <w:lang w:val="es-ES"/>
        </w:rPr>
        <w:t xml:space="preserve">(ver enlace electrónico: </w:t>
      </w:r>
      <w:hyperlink r:id="rId12" w:history="1">
        <w:r w:rsidR="008B3A25">
          <w:rPr>
            <w:rStyle w:val="Hyperlink"/>
            <w:rFonts w:ascii="Times New Roman" w:hAnsi="Times New Roman"/>
            <w:bCs/>
            <w:sz w:val="22"/>
            <w:szCs w:val="22"/>
            <w:lang w:val="es-ES_tradnl"/>
          </w:rPr>
          <w:t>Planilla de cálculo de evaluación económica</w:t>
        </w:r>
      </w:hyperlink>
      <w:r w:rsidR="008B3A25">
        <w:rPr>
          <w:rFonts w:ascii="Times New Roman" w:hAnsi="Times New Roman"/>
          <w:bCs/>
          <w:sz w:val="22"/>
          <w:lang w:val="es-ES"/>
        </w:rPr>
        <w:t>)</w:t>
      </w:r>
      <w:r w:rsidR="00352E55">
        <w:rPr>
          <w:rFonts w:ascii="Times New Roman" w:hAnsi="Times New Roman"/>
          <w:bCs/>
          <w:sz w:val="22"/>
          <w:lang w:val="es-ES"/>
        </w:rPr>
        <w:t>.</w:t>
      </w:r>
    </w:p>
    <w:p w:rsidR="007B7001" w:rsidRDefault="007B7001" w:rsidP="007B7001">
      <w:pPr>
        <w:autoSpaceDE w:val="0"/>
        <w:autoSpaceDN w:val="0"/>
        <w:adjustRightInd w:val="0"/>
        <w:ind w:left="792"/>
        <w:jc w:val="both"/>
        <w:rPr>
          <w:rFonts w:ascii="Times New Roman" w:hAnsi="Times New Roman"/>
          <w:bCs/>
          <w:sz w:val="22"/>
          <w:lang w:val="es-ES_tradnl"/>
        </w:rPr>
      </w:pPr>
    </w:p>
    <w:p w:rsidR="0034753A" w:rsidRPr="0034753A" w:rsidRDefault="0034753A" w:rsidP="0034753A">
      <w:pPr>
        <w:autoSpaceDE w:val="0"/>
        <w:autoSpaceDN w:val="0"/>
        <w:adjustRightInd w:val="0"/>
        <w:ind w:left="792"/>
        <w:jc w:val="center"/>
        <w:rPr>
          <w:rFonts w:ascii="Times New Roman" w:hAnsi="Times New Roman"/>
          <w:b/>
          <w:bCs/>
          <w:sz w:val="22"/>
          <w:lang w:val="es-ES_tradnl"/>
        </w:rPr>
      </w:pPr>
      <w:r w:rsidRPr="0034753A">
        <w:rPr>
          <w:rFonts w:ascii="Times New Roman" w:hAnsi="Times New Roman"/>
          <w:b/>
          <w:bCs/>
          <w:sz w:val="22"/>
          <w:lang w:val="es-ES_tradnl"/>
        </w:rPr>
        <w:t>Cuadro V</w:t>
      </w:r>
    </w:p>
    <w:p w:rsidR="0034753A" w:rsidRPr="0034753A" w:rsidRDefault="0034753A" w:rsidP="0034753A">
      <w:pPr>
        <w:autoSpaceDE w:val="0"/>
        <w:autoSpaceDN w:val="0"/>
        <w:adjustRightInd w:val="0"/>
        <w:ind w:left="792"/>
        <w:jc w:val="center"/>
        <w:rPr>
          <w:rFonts w:ascii="Times New Roman" w:hAnsi="Times New Roman"/>
          <w:b/>
          <w:bCs/>
          <w:sz w:val="22"/>
          <w:lang w:val="es-ES_tradnl"/>
        </w:rPr>
      </w:pPr>
      <w:r w:rsidRPr="0034753A">
        <w:rPr>
          <w:rFonts w:ascii="Times New Roman" w:hAnsi="Times New Roman"/>
          <w:b/>
          <w:bCs/>
          <w:sz w:val="22"/>
          <w:lang w:val="es-ES_tradnl"/>
        </w:rPr>
        <w:t>Valor Actual Neto (VAN) y tasa interna de retorno de los proyectos de la muestra</w:t>
      </w:r>
    </w:p>
    <w:tbl>
      <w:tblPr>
        <w:tblW w:w="9503" w:type="dxa"/>
        <w:tblInd w:w="65" w:type="dxa"/>
        <w:tblCellMar>
          <w:left w:w="70" w:type="dxa"/>
          <w:right w:w="70" w:type="dxa"/>
        </w:tblCellMar>
        <w:tblLook w:val="04A0" w:firstRow="1" w:lastRow="0" w:firstColumn="1" w:lastColumn="0" w:noHBand="0" w:noVBand="1"/>
      </w:tblPr>
      <w:tblGrid>
        <w:gridCol w:w="3266"/>
        <w:gridCol w:w="1070"/>
        <w:gridCol w:w="1481"/>
        <w:gridCol w:w="1302"/>
        <w:gridCol w:w="1391"/>
        <w:gridCol w:w="993"/>
      </w:tblGrid>
      <w:tr w:rsidR="00FE3011" w:rsidRPr="00220525" w:rsidTr="009B32FA">
        <w:trPr>
          <w:trHeight w:val="20"/>
        </w:trPr>
        <w:tc>
          <w:tcPr>
            <w:tcW w:w="3266" w:type="dxa"/>
            <w:tcBorders>
              <w:top w:val="single" w:sz="4" w:space="0" w:color="auto"/>
              <w:bottom w:val="single" w:sz="4" w:space="0" w:color="auto"/>
            </w:tcBorders>
            <w:shd w:val="clear" w:color="000000" w:fill="C0C0C0"/>
            <w:noWrap/>
            <w:vAlign w:val="center"/>
            <w:hideMark/>
          </w:tcPr>
          <w:p w:rsidR="00FE3011" w:rsidRPr="00220525" w:rsidRDefault="00FE3011" w:rsidP="009B32FA">
            <w:pPr>
              <w:jc w:val="center"/>
              <w:rPr>
                <w:rFonts w:ascii="Times New Roman" w:hAnsi="Times New Roman"/>
                <w:b/>
                <w:bCs/>
                <w:i/>
                <w:iCs/>
                <w:lang w:eastAsia="es-AR"/>
              </w:rPr>
            </w:pPr>
            <w:bookmarkStart w:id="7" w:name="_Ref334991411"/>
            <w:r w:rsidRPr="00220525">
              <w:rPr>
                <w:rFonts w:ascii="Times New Roman" w:hAnsi="Times New Roman"/>
                <w:b/>
                <w:bCs/>
                <w:i/>
                <w:iCs/>
                <w:lang w:eastAsia="es-AR"/>
              </w:rPr>
              <w:t>Nombre de proyecto</w:t>
            </w:r>
          </w:p>
        </w:tc>
        <w:tc>
          <w:tcPr>
            <w:tcW w:w="1070" w:type="dxa"/>
            <w:tcBorders>
              <w:top w:val="single" w:sz="4" w:space="0" w:color="auto"/>
              <w:bottom w:val="single" w:sz="4" w:space="0" w:color="auto"/>
            </w:tcBorders>
            <w:shd w:val="clear" w:color="000000" w:fill="C0C0C0"/>
            <w:noWrap/>
            <w:vAlign w:val="center"/>
            <w:hideMark/>
          </w:tcPr>
          <w:p w:rsidR="00FE3011" w:rsidRPr="00220525" w:rsidRDefault="00FE3011" w:rsidP="009B32FA">
            <w:pPr>
              <w:jc w:val="center"/>
              <w:rPr>
                <w:rFonts w:ascii="Times New Roman" w:hAnsi="Times New Roman"/>
                <w:b/>
                <w:bCs/>
                <w:i/>
                <w:iCs/>
                <w:lang w:eastAsia="es-AR"/>
              </w:rPr>
            </w:pPr>
            <w:r w:rsidRPr="00220525">
              <w:rPr>
                <w:rFonts w:ascii="Times New Roman" w:hAnsi="Times New Roman"/>
                <w:b/>
                <w:bCs/>
                <w:i/>
                <w:iCs/>
                <w:lang w:eastAsia="es-AR"/>
              </w:rPr>
              <w:t>Pcia</w:t>
            </w:r>
          </w:p>
        </w:tc>
        <w:tc>
          <w:tcPr>
            <w:tcW w:w="1481" w:type="dxa"/>
            <w:tcBorders>
              <w:top w:val="single" w:sz="4" w:space="0" w:color="auto"/>
              <w:bottom w:val="single" w:sz="4" w:space="0" w:color="auto"/>
            </w:tcBorders>
            <w:shd w:val="clear" w:color="000000" w:fill="C0C0C0"/>
            <w:noWrap/>
            <w:vAlign w:val="center"/>
            <w:hideMark/>
          </w:tcPr>
          <w:p w:rsidR="00081504" w:rsidRDefault="00081504" w:rsidP="00081504">
            <w:pPr>
              <w:jc w:val="center"/>
              <w:rPr>
                <w:rFonts w:ascii="Times New Roman" w:hAnsi="Times New Roman"/>
                <w:b/>
                <w:bCs/>
                <w:i/>
                <w:iCs/>
                <w:lang w:eastAsia="es-AR"/>
              </w:rPr>
            </w:pPr>
            <w:r>
              <w:rPr>
                <w:rFonts w:ascii="Times New Roman" w:hAnsi="Times New Roman"/>
                <w:b/>
                <w:bCs/>
                <w:i/>
                <w:iCs/>
                <w:lang w:eastAsia="es-AR"/>
              </w:rPr>
              <w:t xml:space="preserve">Costo </w:t>
            </w:r>
          </w:p>
          <w:p w:rsidR="00FE3011" w:rsidRPr="00220525" w:rsidRDefault="00FE3011" w:rsidP="00081504">
            <w:pPr>
              <w:jc w:val="center"/>
              <w:rPr>
                <w:rFonts w:ascii="Times New Roman" w:hAnsi="Times New Roman"/>
                <w:b/>
                <w:bCs/>
                <w:i/>
                <w:iCs/>
                <w:lang w:eastAsia="es-AR"/>
              </w:rPr>
            </w:pPr>
            <w:r>
              <w:rPr>
                <w:rFonts w:ascii="Times New Roman" w:hAnsi="Times New Roman"/>
                <w:b/>
                <w:bCs/>
                <w:i/>
                <w:iCs/>
                <w:lang w:eastAsia="es-AR"/>
              </w:rPr>
              <w:t>(USD precios sociales)</w:t>
            </w:r>
          </w:p>
        </w:tc>
        <w:tc>
          <w:tcPr>
            <w:tcW w:w="1302" w:type="dxa"/>
            <w:tcBorders>
              <w:top w:val="single" w:sz="4" w:space="0" w:color="auto"/>
              <w:bottom w:val="single" w:sz="4" w:space="0" w:color="auto"/>
            </w:tcBorders>
            <w:shd w:val="clear" w:color="000000" w:fill="C0C0C0"/>
            <w:noWrap/>
            <w:vAlign w:val="center"/>
            <w:hideMark/>
          </w:tcPr>
          <w:p w:rsidR="00FE3011" w:rsidRPr="00220525" w:rsidRDefault="00FE3011" w:rsidP="009B32FA">
            <w:pPr>
              <w:jc w:val="center"/>
              <w:rPr>
                <w:rFonts w:ascii="Times New Roman" w:hAnsi="Times New Roman"/>
                <w:b/>
                <w:bCs/>
                <w:i/>
                <w:iCs/>
                <w:lang w:eastAsia="es-AR"/>
              </w:rPr>
            </w:pPr>
            <w:r>
              <w:rPr>
                <w:rFonts w:ascii="Times New Roman" w:hAnsi="Times New Roman"/>
                <w:b/>
                <w:bCs/>
                <w:i/>
                <w:iCs/>
                <w:lang w:eastAsia="es-AR"/>
              </w:rPr>
              <w:t>Valorización Predial (USD)</w:t>
            </w:r>
          </w:p>
        </w:tc>
        <w:tc>
          <w:tcPr>
            <w:tcW w:w="1391" w:type="dxa"/>
            <w:tcBorders>
              <w:top w:val="single" w:sz="4" w:space="0" w:color="auto"/>
              <w:bottom w:val="single" w:sz="4" w:space="0" w:color="auto"/>
            </w:tcBorders>
            <w:shd w:val="clear" w:color="000000" w:fill="C0C0C0"/>
            <w:noWrap/>
            <w:vAlign w:val="center"/>
            <w:hideMark/>
          </w:tcPr>
          <w:p w:rsidR="00FE3011" w:rsidRPr="00220525" w:rsidRDefault="00FE3011" w:rsidP="009B32FA">
            <w:pPr>
              <w:jc w:val="center"/>
              <w:rPr>
                <w:rFonts w:ascii="Times New Roman" w:hAnsi="Times New Roman"/>
                <w:b/>
                <w:bCs/>
                <w:i/>
                <w:iCs/>
                <w:lang w:eastAsia="es-AR"/>
              </w:rPr>
            </w:pPr>
            <w:r w:rsidRPr="00220525">
              <w:rPr>
                <w:rFonts w:ascii="Times New Roman" w:hAnsi="Times New Roman"/>
                <w:b/>
                <w:bCs/>
                <w:i/>
                <w:iCs/>
                <w:lang w:eastAsia="es-AR"/>
              </w:rPr>
              <w:t>VAN</w:t>
            </w:r>
            <w:r>
              <w:rPr>
                <w:rFonts w:ascii="Times New Roman" w:hAnsi="Times New Roman"/>
                <w:b/>
                <w:bCs/>
                <w:i/>
                <w:iCs/>
                <w:lang w:eastAsia="es-AR"/>
              </w:rPr>
              <w:t xml:space="preserve"> (USD)</w:t>
            </w:r>
          </w:p>
        </w:tc>
        <w:tc>
          <w:tcPr>
            <w:tcW w:w="993" w:type="dxa"/>
            <w:tcBorders>
              <w:top w:val="single" w:sz="4" w:space="0" w:color="auto"/>
              <w:bottom w:val="single" w:sz="4" w:space="0" w:color="auto"/>
            </w:tcBorders>
            <w:shd w:val="clear" w:color="000000" w:fill="C0C0C0"/>
            <w:noWrap/>
            <w:vAlign w:val="center"/>
            <w:hideMark/>
          </w:tcPr>
          <w:p w:rsidR="00FE3011" w:rsidRPr="00220525" w:rsidRDefault="00FE3011" w:rsidP="009B32FA">
            <w:pPr>
              <w:jc w:val="center"/>
              <w:rPr>
                <w:rFonts w:ascii="Times New Roman" w:hAnsi="Times New Roman"/>
                <w:b/>
                <w:bCs/>
                <w:i/>
                <w:iCs/>
                <w:lang w:eastAsia="es-AR"/>
              </w:rPr>
            </w:pPr>
            <w:r w:rsidRPr="00220525">
              <w:rPr>
                <w:rFonts w:ascii="Times New Roman" w:hAnsi="Times New Roman"/>
                <w:b/>
                <w:bCs/>
                <w:i/>
                <w:iCs/>
                <w:lang w:eastAsia="es-AR"/>
              </w:rPr>
              <w:t>TIRE</w:t>
            </w:r>
          </w:p>
        </w:tc>
      </w:tr>
      <w:tr w:rsidR="00081504" w:rsidRPr="00220525" w:rsidTr="00081504">
        <w:trPr>
          <w:trHeight w:val="20"/>
        </w:trPr>
        <w:tc>
          <w:tcPr>
            <w:tcW w:w="3266" w:type="dxa"/>
            <w:tcBorders>
              <w:top w:val="single" w:sz="4" w:space="0" w:color="auto"/>
            </w:tcBorders>
            <w:shd w:val="clear" w:color="auto" w:fill="FFFFFF" w:themeFill="background1"/>
            <w:noWrap/>
            <w:vAlign w:val="center"/>
            <w:hideMark/>
          </w:tcPr>
          <w:p w:rsidR="00081504" w:rsidRPr="00220525" w:rsidRDefault="00081504" w:rsidP="009B32FA">
            <w:pPr>
              <w:rPr>
                <w:rFonts w:ascii="Times New Roman" w:hAnsi="Times New Roman"/>
                <w:lang w:eastAsia="es-AR"/>
              </w:rPr>
            </w:pPr>
            <w:r w:rsidRPr="00220525">
              <w:rPr>
                <w:rFonts w:ascii="Times New Roman" w:hAnsi="Times New Roman"/>
                <w:lang w:eastAsia="es-AR"/>
              </w:rPr>
              <w:t>Pavimentació</w:t>
            </w:r>
            <w:r>
              <w:rPr>
                <w:rFonts w:ascii="Times New Roman" w:hAnsi="Times New Roman"/>
                <w:lang w:eastAsia="es-AR"/>
              </w:rPr>
              <w:t>n Av</w:t>
            </w:r>
            <w:r w:rsidRPr="00220525">
              <w:rPr>
                <w:rFonts w:ascii="Times New Roman" w:hAnsi="Times New Roman"/>
                <w:lang w:eastAsia="es-AR"/>
              </w:rPr>
              <w:t xml:space="preserve"> 28 de junio</w:t>
            </w:r>
          </w:p>
        </w:tc>
        <w:tc>
          <w:tcPr>
            <w:tcW w:w="1070" w:type="dxa"/>
            <w:tcBorders>
              <w:top w:val="single" w:sz="4" w:space="0" w:color="auto"/>
            </w:tcBorders>
            <w:shd w:val="clear" w:color="auto" w:fill="FFFFFF" w:themeFill="background1"/>
            <w:noWrap/>
            <w:vAlign w:val="center"/>
            <w:hideMark/>
          </w:tcPr>
          <w:p w:rsidR="00081504" w:rsidRPr="00220525" w:rsidRDefault="00081504" w:rsidP="009B32FA">
            <w:pPr>
              <w:jc w:val="center"/>
              <w:rPr>
                <w:rFonts w:ascii="Times New Roman" w:hAnsi="Times New Roman"/>
                <w:lang w:eastAsia="es-AR"/>
              </w:rPr>
            </w:pPr>
            <w:r w:rsidRPr="00220525">
              <w:rPr>
                <w:rFonts w:ascii="Times New Roman" w:hAnsi="Times New Roman"/>
                <w:lang w:eastAsia="es-AR"/>
              </w:rPr>
              <w:t>Formosa</w:t>
            </w:r>
          </w:p>
        </w:tc>
        <w:tc>
          <w:tcPr>
            <w:tcW w:w="1481" w:type="dxa"/>
            <w:tcBorders>
              <w:top w:val="single" w:sz="4" w:space="0" w:color="auto"/>
            </w:tcBorders>
            <w:shd w:val="clear" w:color="auto" w:fill="FFFFFF" w:themeFill="background1"/>
            <w:noWrap/>
            <w:vAlign w:val="center"/>
            <w:hideMark/>
          </w:tcPr>
          <w:p w:rsidR="00081504" w:rsidRDefault="00081504" w:rsidP="009B32FA">
            <w:pPr>
              <w:jc w:val="right"/>
              <w:rPr>
                <w:sz w:val="24"/>
                <w:szCs w:val="24"/>
              </w:rPr>
            </w:pPr>
            <w:r>
              <w:t>2,2</w:t>
            </w:r>
          </w:p>
        </w:tc>
        <w:tc>
          <w:tcPr>
            <w:tcW w:w="1302" w:type="dxa"/>
            <w:tcBorders>
              <w:top w:val="single" w:sz="4" w:space="0" w:color="auto"/>
            </w:tcBorders>
            <w:shd w:val="clear" w:color="auto" w:fill="FFFFFF" w:themeFill="background1"/>
            <w:noWrap/>
            <w:vAlign w:val="center"/>
            <w:hideMark/>
          </w:tcPr>
          <w:p w:rsidR="00081504" w:rsidRDefault="00081504" w:rsidP="00081504">
            <w:pPr>
              <w:jc w:val="right"/>
              <w:rPr>
                <w:sz w:val="24"/>
                <w:szCs w:val="24"/>
              </w:rPr>
            </w:pPr>
            <w:r>
              <w:t>2,9</w:t>
            </w:r>
          </w:p>
        </w:tc>
        <w:tc>
          <w:tcPr>
            <w:tcW w:w="1391" w:type="dxa"/>
            <w:tcBorders>
              <w:top w:val="single" w:sz="4" w:space="0" w:color="auto"/>
            </w:tcBorders>
            <w:shd w:val="clear" w:color="auto" w:fill="FFFFFF" w:themeFill="background1"/>
            <w:noWrap/>
            <w:vAlign w:val="center"/>
            <w:hideMark/>
          </w:tcPr>
          <w:p w:rsidR="00081504" w:rsidRPr="00081504" w:rsidRDefault="00081504" w:rsidP="00081504">
            <w:pPr>
              <w:jc w:val="right"/>
            </w:pPr>
            <w:r>
              <w:t xml:space="preserve">84.333 </w:t>
            </w:r>
          </w:p>
        </w:tc>
        <w:tc>
          <w:tcPr>
            <w:tcW w:w="993" w:type="dxa"/>
            <w:tcBorders>
              <w:top w:val="single" w:sz="4" w:space="0" w:color="auto"/>
            </w:tcBorders>
            <w:shd w:val="clear" w:color="auto" w:fill="FFFFFF" w:themeFill="background1"/>
            <w:noWrap/>
            <w:vAlign w:val="center"/>
            <w:hideMark/>
          </w:tcPr>
          <w:p w:rsidR="00081504" w:rsidRPr="00736E78" w:rsidRDefault="00081504" w:rsidP="00081504">
            <w:pPr>
              <w:jc w:val="right"/>
            </w:pPr>
            <w:r w:rsidRPr="00736E78">
              <w:t>16,3%</w:t>
            </w:r>
          </w:p>
        </w:tc>
      </w:tr>
      <w:tr w:rsidR="00081504" w:rsidRPr="00220525" w:rsidTr="00081504">
        <w:trPr>
          <w:trHeight w:val="20"/>
        </w:trPr>
        <w:tc>
          <w:tcPr>
            <w:tcW w:w="3266" w:type="dxa"/>
            <w:shd w:val="clear" w:color="auto" w:fill="D9D9D9" w:themeFill="background1" w:themeFillShade="D9"/>
            <w:noWrap/>
            <w:vAlign w:val="center"/>
            <w:hideMark/>
          </w:tcPr>
          <w:p w:rsidR="00081504" w:rsidRPr="00220525" w:rsidRDefault="00081504" w:rsidP="009B32FA">
            <w:pPr>
              <w:rPr>
                <w:rFonts w:ascii="Times New Roman" w:hAnsi="Times New Roman"/>
                <w:lang w:eastAsia="es-AR"/>
              </w:rPr>
            </w:pPr>
            <w:r w:rsidRPr="00220525">
              <w:rPr>
                <w:rFonts w:ascii="Times New Roman" w:hAnsi="Times New Roman"/>
                <w:lang w:eastAsia="es-AR"/>
              </w:rPr>
              <w:t>Pavimentació</w:t>
            </w:r>
            <w:r>
              <w:rPr>
                <w:rFonts w:ascii="Times New Roman" w:hAnsi="Times New Roman"/>
                <w:lang w:eastAsia="es-AR"/>
              </w:rPr>
              <w:t>n Av</w:t>
            </w:r>
            <w:r w:rsidRPr="00220525">
              <w:rPr>
                <w:rFonts w:ascii="Times New Roman" w:hAnsi="Times New Roman"/>
                <w:lang w:eastAsia="es-AR"/>
              </w:rPr>
              <w:t xml:space="preserve"> Cabral</w:t>
            </w:r>
          </w:p>
        </w:tc>
        <w:tc>
          <w:tcPr>
            <w:tcW w:w="1070" w:type="dxa"/>
            <w:shd w:val="clear" w:color="auto" w:fill="D9D9D9" w:themeFill="background1" w:themeFillShade="D9"/>
            <w:noWrap/>
            <w:vAlign w:val="center"/>
            <w:hideMark/>
          </w:tcPr>
          <w:p w:rsidR="00081504" w:rsidRPr="00220525" w:rsidRDefault="00081504" w:rsidP="009B32FA">
            <w:pPr>
              <w:jc w:val="center"/>
              <w:rPr>
                <w:rFonts w:ascii="Times New Roman" w:hAnsi="Times New Roman"/>
                <w:lang w:eastAsia="es-AR"/>
              </w:rPr>
            </w:pPr>
            <w:r w:rsidRPr="00220525">
              <w:rPr>
                <w:rFonts w:ascii="Times New Roman" w:hAnsi="Times New Roman"/>
                <w:lang w:eastAsia="es-AR"/>
              </w:rPr>
              <w:t>Formosa</w:t>
            </w:r>
          </w:p>
        </w:tc>
        <w:tc>
          <w:tcPr>
            <w:tcW w:w="1481" w:type="dxa"/>
            <w:shd w:val="clear" w:color="auto" w:fill="D9D9D9" w:themeFill="background1" w:themeFillShade="D9"/>
            <w:noWrap/>
            <w:vAlign w:val="center"/>
            <w:hideMark/>
          </w:tcPr>
          <w:p w:rsidR="00081504" w:rsidRDefault="00081504" w:rsidP="009B32FA">
            <w:pPr>
              <w:jc w:val="right"/>
              <w:rPr>
                <w:sz w:val="24"/>
                <w:szCs w:val="24"/>
              </w:rPr>
            </w:pPr>
            <w:r>
              <w:t>1,6</w:t>
            </w:r>
          </w:p>
        </w:tc>
        <w:tc>
          <w:tcPr>
            <w:tcW w:w="1302" w:type="dxa"/>
            <w:shd w:val="clear" w:color="auto" w:fill="D9D9D9" w:themeFill="background1" w:themeFillShade="D9"/>
            <w:noWrap/>
            <w:vAlign w:val="center"/>
            <w:hideMark/>
          </w:tcPr>
          <w:p w:rsidR="00081504" w:rsidRDefault="00081504" w:rsidP="009B32FA">
            <w:pPr>
              <w:jc w:val="right"/>
              <w:rPr>
                <w:sz w:val="24"/>
                <w:szCs w:val="24"/>
              </w:rPr>
            </w:pPr>
            <w:r>
              <w:t>2,2</w:t>
            </w:r>
          </w:p>
        </w:tc>
        <w:tc>
          <w:tcPr>
            <w:tcW w:w="1391" w:type="dxa"/>
            <w:shd w:val="clear" w:color="auto" w:fill="D9D9D9" w:themeFill="background1" w:themeFillShade="D9"/>
            <w:noWrap/>
            <w:vAlign w:val="center"/>
            <w:hideMark/>
          </w:tcPr>
          <w:p w:rsidR="00081504" w:rsidRPr="00081504" w:rsidRDefault="00081504" w:rsidP="00081504">
            <w:pPr>
              <w:jc w:val="right"/>
            </w:pPr>
            <w:r>
              <w:t xml:space="preserve">170.495 </w:t>
            </w:r>
          </w:p>
        </w:tc>
        <w:tc>
          <w:tcPr>
            <w:tcW w:w="993" w:type="dxa"/>
            <w:shd w:val="clear" w:color="auto" w:fill="D9D9D9" w:themeFill="background1" w:themeFillShade="D9"/>
            <w:noWrap/>
            <w:vAlign w:val="center"/>
            <w:hideMark/>
          </w:tcPr>
          <w:p w:rsidR="00081504" w:rsidRPr="00736E78" w:rsidRDefault="00081504" w:rsidP="00081504">
            <w:pPr>
              <w:jc w:val="right"/>
            </w:pPr>
            <w:r w:rsidRPr="00736E78">
              <w:t>24,1%</w:t>
            </w:r>
          </w:p>
        </w:tc>
      </w:tr>
      <w:tr w:rsidR="00081504" w:rsidRPr="00220525" w:rsidTr="00081504">
        <w:trPr>
          <w:trHeight w:val="20"/>
        </w:trPr>
        <w:tc>
          <w:tcPr>
            <w:tcW w:w="3266" w:type="dxa"/>
            <w:shd w:val="clear" w:color="auto" w:fill="FFFFFF" w:themeFill="background1"/>
            <w:noWrap/>
            <w:vAlign w:val="center"/>
            <w:hideMark/>
          </w:tcPr>
          <w:p w:rsidR="00081504" w:rsidRPr="00FE3011" w:rsidRDefault="00081504" w:rsidP="009B32FA">
            <w:pPr>
              <w:rPr>
                <w:rFonts w:ascii="Times New Roman" w:hAnsi="Times New Roman"/>
                <w:lang w:val="es-AR" w:eastAsia="es-AR"/>
              </w:rPr>
            </w:pPr>
            <w:r w:rsidRPr="00FE3011">
              <w:rPr>
                <w:rFonts w:ascii="Times New Roman" w:hAnsi="Times New Roman"/>
                <w:lang w:val="es-AR" w:eastAsia="es-AR"/>
              </w:rPr>
              <w:t>Mejoramiento del Alumbrado Público en Cnia Benitez</w:t>
            </w:r>
          </w:p>
        </w:tc>
        <w:tc>
          <w:tcPr>
            <w:tcW w:w="1070" w:type="dxa"/>
            <w:shd w:val="clear" w:color="auto" w:fill="FFFFFF" w:themeFill="background1"/>
            <w:noWrap/>
            <w:vAlign w:val="center"/>
            <w:hideMark/>
          </w:tcPr>
          <w:p w:rsidR="00081504" w:rsidRPr="00220525" w:rsidRDefault="00081504" w:rsidP="009B32FA">
            <w:pPr>
              <w:jc w:val="center"/>
              <w:rPr>
                <w:rFonts w:ascii="Times New Roman" w:hAnsi="Times New Roman"/>
                <w:lang w:eastAsia="es-AR"/>
              </w:rPr>
            </w:pPr>
            <w:r w:rsidRPr="00220525">
              <w:rPr>
                <w:rFonts w:ascii="Times New Roman" w:hAnsi="Times New Roman"/>
                <w:lang w:eastAsia="es-AR"/>
              </w:rPr>
              <w:t>Chaco</w:t>
            </w:r>
          </w:p>
        </w:tc>
        <w:tc>
          <w:tcPr>
            <w:tcW w:w="1481" w:type="dxa"/>
            <w:shd w:val="clear" w:color="auto" w:fill="FFFFFF" w:themeFill="background1"/>
            <w:noWrap/>
            <w:vAlign w:val="center"/>
            <w:hideMark/>
          </w:tcPr>
          <w:p w:rsidR="00081504" w:rsidRDefault="00081504" w:rsidP="009B32FA">
            <w:pPr>
              <w:jc w:val="right"/>
              <w:rPr>
                <w:sz w:val="24"/>
                <w:szCs w:val="24"/>
              </w:rPr>
            </w:pPr>
            <w:r>
              <w:t>1,0</w:t>
            </w:r>
          </w:p>
        </w:tc>
        <w:tc>
          <w:tcPr>
            <w:tcW w:w="1302" w:type="dxa"/>
            <w:shd w:val="clear" w:color="auto" w:fill="FFFFFF" w:themeFill="background1"/>
            <w:noWrap/>
            <w:vAlign w:val="center"/>
            <w:hideMark/>
          </w:tcPr>
          <w:p w:rsidR="00081504" w:rsidRDefault="00081504" w:rsidP="009B32FA">
            <w:pPr>
              <w:jc w:val="right"/>
              <w:rPr>
                <w:sz w:val="24"/>
                <w:szCs w:val="24"/>
              </w:rPr>
            </w:pPr>
            <w:r>
              <w:t>1,8</w:t>
            </w:r>
          </w:p>
        </w:tc>
        <w:tc>
          <w:tcPr>
            <w:tcW w:w="1391" w:type="dxa"/>
            <w:shd w:val="clear" w:color="auto" w:fill="FFFFFF" w:themeFill="background1"/>
            <w:noWrap/>
            <w:vAlign w:val="center"/>
            <w:hideMark/>
          </w:tcPr>
          <w:p w:rsidR="00081504" w:rsidRPr="00081504" w:rsidRDefault="00081504" w:rsidP="00081504">
            <w:pPr>
              <w:jc w:val="right"/>
            </w:pPr>
            <w:r>
              <w:t xml:space="preserve">258.310 </w:t>
            </w:r>
          </w:p>
        </w:tc>
        <w:tc>
          <w:tcPr>
            <w:tcW w:w="993" w:type="dxa"/>
            <w:shd w:val="clear" w:color="auto" w:fill="FFFFFF" w:themeFill="background1"/>
            <w:noWrap/>
            <w:vAlign w:val="center"/>
            <w:hideMark/>
          </w:tcPr>
          <w:p w:rsidR="00081504" w:rsidRPr="00736E78" w:rsidRDefault="00081504" w:rsidP="00081504">
            <w:pPr>
              <w:jc w:val="right"/>
            </w:pPr>
            <w:r w:rsidRPr="00736E78">
              <w:t>39,7%</w:t>
            </w:r>
          </w:p>
        </w:tc>
      </w:tr>
      <w:tr w:rsidR="00081504" w:rsidRPr="00220525" w:rsidTr="00081504">
        <w:trPr>
          <w:trHeight w:val="20"/>
        </w:trPr>
        <w:tc>
          <w:tcPr>
            <w:tcW w:w="3266" w:type="dxa"/>
            <w:shd w:val="clear" w:color="auto" w:fill="D9D9D9" w:themeFill="background1" w:themeFillShade="D9"/>
            <w:noWrap/>
            <w:vAlign w:val="center"/>
            <w:hideMark/>
          </w:tcPr>
          <w:p w:rsidR="00081504" w:rsidRPr="00FE3011" w:rsidRDefault="00081504" w:rsidP="009B32FA">
            <w:pPr>
              <w:rPr>
                <w:rFonts w:ascii="Times New Roman" w:hAnsi="Times New Roman"/>
                <w:lang w:val="es-AR" w:eastAsia="es-AR"/>
              </w:rPr>
            </w:pPr>
            <w:r w:rsidRPr="00FE3011">
              <w:rPr>
                <w:rFonts w:ascii="Times New Roman" w:hAnsi="Times New Roman"/>
                <w:lang w:val="es-AR" w:eastAsia="es-AR"/>
              </w:rPr>
              <w:t xml:space="preserve">Saneamiento zona este del Departamento de Maipú </w:t>
            </w:r>
          </w:p>
        </w:tc>
        <w:tc>
          <w:tcPr>
            <w:tcW w:w="1070" w:type="dxa"/>
            <w:shd w:val="clear" w:color="auto" w:fill="D9D9D9" w:themeFill="background1" w:themeFillShade="D9"/>
            <w:noWrap/>
            <w:vAlign w:val="center"/>
            <w:hideMark/>
          </w:tcPr>
          <w:p w:rsidR="00081504" w:rsidRPr="00220525" w:rsidRDefault="00081504" w:rsidP="009B32FA">
            <w:pPr>
              <w:jc w:val="center"/>
              <w:rPr>
                <w:rFonts w:ascii="Times New Roman" w:hAnsi="Times New Roman"/>
                <w:lang w:eastAsia="es-AR"/>
              </w:rPr>
            </w:pPr>
            <w:r w:rsidRPr="00220525">
              <w:rPr>
                <w:rFonts w:ascii="Times New Roman" w:hAnsi="Times New Roman"/>
                <w:lang w:eastAsia="es-AR"/>
              </w:rPr>
              <w:t>Mendoza</w:t>
            </w:r>
          </w:p>
        </w:tc>
        <w:tc>
          <w:tcPr>
            <w:tcW w:w="1481" w:type="dxa"/>
            <w:shd w:val="clear" w:color="auto" w:fill="D9D9D9" w:themeFill="background1" w:themeFillShade="D9"/>
            <w:noWrap/>
            <w:vAlign w:val="center"/>
            <w:hideMark/>
          </w:tcPr>
          <w:p w:rsidR="00081504" w:rsidRDefault="00081504" w:rsidP="009B32FA">
            <w:pPr>
              <w:jc w:val="right"/>
              <w:rPr>
                <w:sz w:val="24"/>
                <w:szCs w:val="24"/>
              </w:rPr>
            </w:pPr>
            <w:r>
              <w:t>7,6</w:t>
            </w:r>
          </w:p>
        </w:tc>
        <w:tc>
          <w:tcPr>
            <w:tcW w:w="1302" w:type="dxa"/>
            <w:shd w:val="clear" w:color="auto" w:fill="D9D9D9" w:themeFill="background1" w:themeFillShade="D9"/>
            <w:noWrap/>
            <w:vAlign w:val="center"/>
            <w:hideMark/>
          </w:tcPr>
          <w:p w:rsidR="00081504" w:rsidRDefault="00081504" w:rsidP="009B32FA">
            <w:pPr>
              <w:jc w:val="right"/>
              <w:rPr>
                <w:sz w:val="24"/>
                <w:szCs w:val="24"/>
              </w:rPr>
            </w:pPr>
            <w:r>
              <w:t>10,6</w:t>
            </w:r>
          </w:p>
        </w:tc>
        <w:tc>
          <w:tcPr>
            <w:tcW w:w="1391" w:type="dxa"/>
            <w:shd w:val="clear" w:color="auto" w:fill="D9D9D9" w:themeFill="background1" w:themeFillShade="D9"/>
            <w:noWrap/>
            <w:vAlign w:val="center"/>
            <w:hideMark/>
          </w:tcPr>
          <w:p w:rsidR="00081504" w:rsidRPr="00081504" w:rsidRDefault="00081504" w:rsidP="00081504">
            <w:pPr>
              <w:jc w:val="right"/>
            </w:pPr>
            <w:r>
              <w:t xml:space="preserve">348.071 </w:t>
            </w:r>
          </w:p>
        </w:tc>
        <w:tc>
          <w:tcPr>
            <w:tcW w:w="993" w:type="dxa"/>
            <w:shd w:val="clear" w:color="auto" w:fill="D9D9D9" w:themeFill="background1" w:themeFillShade="D9"/>
            <w:noWrap/>
            <w:vAlign w:val="center"/>
            <w:hideMark/>
          </w:tcPr>
          <w:p w:rsidR="00081504" w:rsidRPr="00736E78" w:rsidRDefault="00081504" w:rsidP="00081504">
            <w:pPr>
              <w:jc w:val="right"/>
            </w:pPr>
            <w:r w:rsidRPr="00736E78">
              <w:t>17,2%</w:t>
            </w:r>
          </w:p>
        </w:tc>
      </w:tr>
      <w:tr w:rsidR="00081504" w:rsidRPr="00220525" w:rsidTr="00081504">
        <w:trPr>
          <w:trHeight w:val="20"/>
        </w:trPr>
        <w:tc>
          <w:tcPr>
            <w:tcW w:w="3266" w:type="dxa"/>
            <w:shd w:val="clear" w:color="auto" w:fill="FFFFFF" w:themeFill="background1"/>
            <w:noWrap/>
            <w:vAlign w:val="center"/>
            <w:hideMark/>
          </w:tcPr>
          <w:p w:rsidR="00081504" w:rsidRPr="00220525" w:rsidRDefault="00081504" w:rsidP="009B32FA">
            <w:pPr>
              <w:rPr>
                <w:rFonts w:ascii="Times New Roman" w:hAnsi="Times New Roman"/>
                <w:lang w:eastAsia="es-AR"/>
              </w:rPr>
            </w:pPr>
            <w:r w:rsidRPr="00220525">
              <w:rPr>
                <w:rFonts w:ascii="Times New Roman" w:hAnsi="Times New Roman"/>
                <w:lang w:eastAsia="es-AR"/>
              </w:rPr>
              <w:t>Pavimentación 50 cuadras en Corrientes</w:t>
            </w:r>
          </w:p>
        </w:tc>
        <w:tc>
          <w:tcPr>
            <w:tcW w:w="1070" w:type="dxa"/>
            <w:shd w:val="clear" w:color="auto" w:fill="FFFFFF" w:themeFill="background1"/>
            <w:noWrap/>
            <w:vAlign w:val="center"/>
            <w:hideMark/>
          </w:tcPr>
          <w:p w:rsidR="00081504" w:rsidRPr="00220525" w:rsidRDefault="00081504" w:rsidP="009B32FA">
            <w:pPr>
              <w:jc w:val="center"/>
              <w:rPr>
                <w:rFonts w:ascii="Times New Roman" w:hAnsi="Times New Roman"/>
                <w:lang w:eastAsia="es-AR"/>
              </w:rPr>
            </w:pPr>
            <w:r w:rsidRPr="00220525">
              <w:rPr>
                <w:rFonts w:ascii="Times New Roman" w:hAnsi="Times New Roman"/>
                <w:lang w:eastAsia="es-AR"/>
              </w:rPr>
              <w:t>Corrientes</w:t>
            </w:r>
          </w:p>
        </w:tc>
        <w:tc>
          <w:tcPr>
            <w:tcW w:w="1481" w:type="dxa"/>
            <w:shd w:val="clear" w:color="auto" w:fill="FFFFFF" w:themeFill="background1"/>
            <w:noWrap/>
            <w:vAlign w:val="center"/>
            <w:hideMark/>
          </w:tcPr>
          <w:p w:rsidR="00081504" w:rsidRDefault="00081504" w:rsidP="009B32FA">
            <w:pPr>
              <w:jc w:val="right"/>
              <w:rPr>
                <w:sz w:val="24"/>
                <w:szCs w:val="24"/>
              </w:rPr>
            </w:pPr>
            <w:r>
              <w:t>3,6</w:t>
            </w:r>
          </w:p>
        </w:tc>
        <w:tc>
          <w:tcPr>
            <w:tcW w:w="1302" w:type="dxa"/>
            <w:shd w:val="clear" w:color="auto" w:fill="FFFFFF" w:themeFill="background1"/>
            <w:noWrap/>
            <w:vAlign w:val="center"/>
            <w:hideMark/>
          </w:tcPr>
          <w:p w:rsidR="00081504" w:rsidRDefault="00081504" w:rsidP="009B32FA">
            <w:pPr>
              <w:jc w:val="right"/>
              <w:rPr>
                <w:sz w:val="24"/>
                <w:szCs w:val="24"/>
              </w:rPr>
            </w:pPr>
            <w:r>
              <w:t>5,2</w:t>
            </w:r>
          </w:p>
        </w:tc>
        <w:tc>
          <w:tcPr>
            <w:tcW w:w="1391" w:type="dxa"/>
            <w:shd w:val="clear" w:color="auto" w:fill="FFFFFF" w:themeFill="background1"/>
            <w:noWrap/>
            <w:vAlign w:val="center"/>
            <w:hideMark/>
          </w:tcPr>
          <w:p w:rsidR="00081504" w:rsidRPr="00081504" w:rsidRDefault="00081504" w:rsidP="00081504">
            <w:pPr>
              <w:jc w:val="right"/>
            </w:pPr>
            <w:r>
              <w:t xml:space="preserve">478.158 </w:t>
            </w:r>
          </w:p>
        </w:tc>
        <w:tc>
          <w:tcPr>
            <w:tcW w:w="993" w:type="dxa"/>
            <w:shd w:val="clear" w:color="auto" w:fill="FFFFFF" w:themeFill="background1"/>
            <w:noWrap/>
            <w:vAlign w:val="center"/>
            <w:hideMark/>
          </w:tcPr>
          <w:p w:rsidR="00081504" w:rsidRPr="00736E78" w:rsidRDefault="00081504" w:rsidP="00081504">
            <w:pPr>
              <w:jc w:val="right"/>
            </w:pPr>
            <w:r w:rsidRPr="00736E78">
              <w:t>26,7%</w:t>
            </w:r>
          </w:p>
        </w:tc>
      </w:tr>
      <w:tr w:rsidR="00081504" w:rsidRPr="00220525" w:rsidTr="00081504">
        <w:trPr>
          <w:trHeight w:val="20"/>
        </w:trPr>
        <w:tc>
          <w:tcPr>
            <w:tcW w:w="3266" w:type="dxa"/>
            <w:shd w:val="clear" w:color="auto" w:fill="D9D9D9" w:themeFill="background1" w:themeFillShade="D9"/>
            <w:noWrap/>
            <w:vAlign w:val="center"/>
            <w:hideMark/>
          </w:tcPr>
          <w:p w:rsidR="00081504" w:rsidRPr="00220525" w:rsidRDefault="00081504" w:rsidP="009B32FA">
            <w:pPr>
              <w:rPr>
                <w:rFonts w:ascii="Times New Roman" w:hAnsi="Times New Roman"/>
                <w:lang w:eastAsia="es-AR"/>
              </w:rPr>
            </w:pPr>
            <w:r w:rsidRPr="00220525">
              <w:rPr>
                <w:rFonts w:ascii="Times New Roman" w:hAnsi="Times New Roman"/>
                <w:lang w:eastAsia="es-AR"/>
              </w:rPr>
              <w:t>Pavimentación 150 cuadras en Corrientes</w:t>
            </w:r>
          </w:p>
        </w:tc>
        <w:tc>
          <w:tcPr>
            <w:tcW w:w="1070" w:type="dxa"/>
            <w:shd w:val="clear" w:color="auto" w:fill="D9D9D9" w:themeFill="background1" w:themeFillShade="D9"/>
            <w:noWrap/>
            <w:vAlign w:val="center"/>
            <w:hideMark/>
          </w:tcPr>
          <w:p w:rsidR="00081504" w:rsidRPr="00220525" w:rsidRDefault="00081504" w:rsidP="009B32FA">
            <w:pPr>
              <w:jc w:val="center"/>
              <w:rPr>
                <w:rFonts w:ascii="Times New Roman" w:hAnsi="Times New Roman"/>
                <w:lang w:eastAsia="es-AR"/>
              </w:rPr>
            </w:pPr>
            <w:r w:rsidRPr="00220525">
              <w:rPr>
                <w:rFonts w:ascii="Times New Roman" w:hAnsi="Times New Roman"/>
                <w:lang w:eastAsia="es-AR"/>
              </w:rPr>
              <w:t>Corrientes</w:t>
            </w:r>
          </w:p>
        </w:tc>
        <w:tc>
          <w:tcPr>
            <w:tcW w:w="1481" w:type="dxa"/>
            <w:shd w:val="clear" w:color="auto" w:fill="D9D9D9" w:themeFill="background1" w:themeFillShade="D9"/>
            <w:noWrap/>
            <w:vAlign w:val="center"/>
            <w:hideMark/>
          </w:tcPr>
          <w:p w:rsidR="00081504" w:rsidRDefault="00081504" w:rsidP="00081504">
            <w:pPr>
              <w:jc w:val="right"/>
              <w:rPr>
                <w:sz w:val="24"/>
                <w:szCs w:val="24"/>
              </w:rPr>
            </w:pPr>
            <w:r>
              <w:t>9,5</w:t>
            </w:r>
          </w:p>
        </w:tc>
        <w:tc>
          <w:tcPr>
            <w:tcW w:w="1302" w:type="dxa"/>
            <w:shd w:val="clear" w:color="auto" w:fill="D9D9D9" w:themeFill="background1" w:themeFillShade="D9"/>
            <w:noWrap/>
            <w:vAlign w:val="center"/>
            <w:hideMark/>
          </w:tcPr>
          <w:p w:rsidR="00081504" w:rsidRDefault="00081504" w:rsidP="009B32FA">
            <w:pPr>
              <w:jc w:val="right"/>
              <w:rPr>
                <w:sz w:val="24"/>
                <w:szCs w:val="24"/>
              </w:rPr>
            </w:pPr>
            <w:r>
              <w:t>16,8</w:t>
            </w:r>
          </w:p>
        </w:tc>
        <w:tc>
          <w:tcPr>
            <w:tcW w:w="1391" w:type="dxa"/>
            <w:shd w:val="clear" w:color="auto" w:fill="D9D9D9" w:themeFill="background1" w:themeFillShade="D9"/>
            <w:noWrap/>
            <w:vAlign w:val="center"/>
            <w:hideMark/>
          </w:tcPr>
          <w:p w:rsidR="00081504" w:rsidRPr="00081504" w:rsidRDefault="00081504" w:rsidP="00081504">
            <w:pPr>
              <w:jc w:val="right"/>
            </w:pPr>
            <w:r>
              <w:t xml:space="preserve">3.240.564 </w:t>
            </w:r>
          </w:p>
        </w:tc>
        <w:tc>
          <w:tcPr>
            <w:tcW w:w="993" w:type="dxa"/>
            <w:shd w:val="clear" w:color="auto" w:fill="D9D9D9" w:themeFill="background1" w:themeFillShade="D9"/>
            <w:noWrap/>
            <w:vAlign w:val="center"/>
            <w:hideMark/>
          </w:tcPr>
          <w:p w:rsidR="00081504" w:rsidRPr="00736E78" w:rsidRDefault="00081504" w:rsidP="00081504">
            <w:pPr>
              <w:jc w:val="right"/>
            </w:pPr>
            <w:r w:rsidRPr="00736E78">
              <w:t>48,4%</w:t>
            </w:r>
          </w:p>
        </w:tc>
      </w:tr>
      <w:tr w:rsidR="00081504" w:rsidRPr="00201269" w:rsidTr="00081504">
        <w:trPr>
          <w:trHeight w:val="20"/>
        </w:trPr>
        <w:tc>
          <w:tcPr>
            <w:tcW w:w="3266" w:type="dxa"/>
            <w:shd w:val="clear" w:color="auto" w:fill="FFFFFF" w:themeFill="background1"/>
            <w:noWrap/>
            <w:vAlign w:val="center"/>
            <w:hideMark/>
          </w:tcPr>
          <w:p w:rsidR="00081504" w:rsidRPr="00FE3011" w:rsidRDefault="00081504" w:rsidP="009B32FA">
            <w:pPr>
              <w:rPr>
                <w:rFonts w:ascii="Times New Roman" w:hAnsi="Times New Roman"/>
                <w:lang w:val="es-AR" w:eastAsia="es-AR"/>
              </w:rPr>
            </w:pPr>
            <w:r w:rsidRPr="00FE3011">
              <w:rPr>
                <w:rFonts w:ascii="Times New Roman" w:hAnsi="Times New Roman"/>
                <w:lang w:val="es-AR" w:eastAsia="es-AR"/>
              </w:rPr>
              <w:t xml:space="preserve">Pavimento Urbano en Villa Berthet </w:t>
            </w:r>
          </w:p>
        </w:tc>
        <w:tc>
          <w:tcPr>
            <w:tcW w:w="1070" w:type="dxa"/>
            <w:shd w:val="clear" w:color="auto" w:fill="FFFFFF" w:themeFill="background1"/>
            <w:noWrap/>
            <w:vAlign w:val="center"/>
            <w:hideMark/>
          </w:tcPr>
          <w:p w:rsidR="00081504" w:rsidRPr="00201269" w:rsidRDefault="00081504" w:rsidP="009B32FA">
            <w:pPr>
              <w:jc w:val="center"/>
              <w:rPr>
                <w:rFonts w:ascii="Times New Roman" w:hAnsi="Times New Roman"/>
                <w:lang w:eastAsia="es-AR"/>
              </w:rPr>
            </w:pPr>
            <w:r w:rsidRPr="00201269">
              <w:rPr>
                <w:rFonts w:ascii="Times New Roman" w:hAnsi="Times New Roman"/>
                <w:lang w:eastAsia="es-AR"/>
              </w:rPr>
              <w:t>Chaco</w:t>
            </w:r>
          </w:p>
        </w:tc>
        <w:tc>
          <w:tcPr>
            <w:tcW w:w="1481" w:type="dxa"/>
            <w:shd w:val="clear" w:color="auto" w:fill="FFFFFF" w:themeFill="background1"/>
            <w:noWrap/>
            <w:vAlign w:val="center"/>
            <w:hideMark/>
          </w:tcPr>
          <w:p w:rsidR="00081504" w:rsidRDefault="00081504" w:rsidP="009B32FA">
            <w:pPr>
              <w:jc w:val="right"/>
              <w:rPr>
                <w:sz w:val="24"/>
                <w:szCs w:val="24"/>
              </w:rPr>
            </w:pPr>
            <w:r>
              <w:t>1,8</w:t>
            </w:r>
          </w:p>
        </w:tc>
        <w:tc>
          <w:tcPr>
            <w:tcW w:w="1302" w:type="dxa"/>
            <w:shd w:val="clear" w:color="auto" w:fill="FFFFFF" w:themeFill="background1"/>
            <w:noWrap/>
            <w:vAlign w:val="center"/>
            <w:hideMark/>
          </w:tcPr>
          <w:p w:rsidR="00081504" w:rsidRDefault="00081504" w:rsidP="009B32FA">
            <w:pPr>
              <w:jc w:val="right"/>
              <w:rPr>
                <w:sz w:val="24"/>
                <w:szCs w:val="24"/>
              </w:rPr>
            </w:pPr>
            <w:r>
              <w:t>2,4</w:t>
            </w:r>
          </w:p>
        </w:tc>
        <w:tc>
          <w:tcPr>
            <w:tcW w:w="1391" w:type="dxa"/>
            <w:shd w:val="clear" w:color="auto" w:fill="FFFFFF" w:themeFill="background1"/>
            <w:noWrap/>
            <w:vAlign w:val="center"/>
            <w:hideMark/>
          </w:tcPr>
          <w:p w:rsidR="00081504" w:rsidRPr="00081504" w:rsidRDefault="00081504" w:rsidP="00081504">
            <w:pPr>
              <w:jc w:val="right"/>
            </w:pPr>
            <w:r>
              <w:t xml:space="preserve">157.563 </w:t>
            </w:r>
          </w:p>
        </w:tc>
        <w:tc>
          <w:tcPr>
            <w:tcW w:w="993" w:type="dxa"/>
            <w:shd w:val="clear" w:color="auto" w:fill="FFFFFF" w:themeFill="background1"/>
            <w:noWrap/>
            <w:vAlign w:val="center"/>
            <w:hideMark/>
          </w:tcPr>
          <w:p w:rsidR="00081504" w:rsidRPr="00736E78" w:rsidRDefault="00081504" w:rsidP="00081504">
            <w:pPr>
              <w:jc w:val="right"/>
            </w:pPr>
            <w:r w:rsidRPr="00736E78">
              <w:t>22,0%</w:t>
            </w:r>
          </w:p>
        </w:tc>
      </w:tr>
      <w:tr w:rsidR="00081504" w:rsidRPr="00201269" w:rsidTr="00081504">
        <w:trPr>
          <w:trHeight w:val="20"/>
        </w:trPr>
        <w:tc>
          <w:tcPr>
            <w:tcW w:w="3266" w:type="dxa"/>
            <w:shd w:val="clear" w:color="auto" w:fill="D9D9D9" w:themeFill="background1" w:themeFillShade="D9"/>
            <w:noWrap/>
            <w:vAlign w:val="center"/>
            <w:hideMark/>
          </w:tcPr>
          <w:p w:rsidR="00081504" w:rsidRPr="00FE3011" w:rsidRDefault="00081504" w:rsidP="009B32FA">
            <w:pPr>
              <w:rPr>
                <w:rFonts w:ascii="Times New Roman" w:hAnsi="Times New Roman"/>
                <w:lang w:val="es-AR" w:eastAsia="es-AR"/>
              </w:rPr>
            </w:pPr>
            <w:r w:rsidRPr="00FE3011">
              <w:rPr>
                <w:rFonts w:ascii="Times New Roman" w:hAnsi="Times New Roman"/>
                <w:lang w:val="es-AR" w:eastAsia="es-AR"/>
              </w:rPr>
              <w:t xml:space="preserve">Pavimento Urbano en Pampa del Indio </w:t>
            </w:r>
          </w:p>
        </w:tc>
        <w:tc>
          <w:tcPr>
            <w:tcW w:w="1070" w:type="dxa"/>
            <w:shd w:val="clear" w:color="auto" w:fill="D9D9D9" w:themeFill="background1" w:themeFillShade="D9"/>
            <w:noWrap/>
            <w:vAlign w:val="center"/>
            <w:hideMark/>
          </w:tcPr>
          <w:p w:rsidR="00081504" w:rsidRPr="00201269" w:rsidRDefault="00081504" w:rsidP="009B32FA">
            <w:pPr>
              <w:jc w:val="center"/>
              <w:rPr>
                <w:rFonts w:ascii="Times New Roman" w:hAnsi="Times New Roman"/>
                <w:lang w:eastAsia="es-AR"/>
              </w:rPr>
            </w:pPr>
            <w:r w:rsidRPr="00201269">
              <w:rPr>
                <w:rFonts w:ascii="Times New Roman" w:hAnsi="Times New Roman"/>
                <w:lang w:eastAsia="es-AR"/>
              </w:rPr>
              <w:t>Chaco</w:t>
            </w:r>
          </w:p>
        </w:tc>
        <w:tc>
          <w:tcPr>
            <w:tcW w:w="1481" w:type="dxa"/>
            <w:shd w:val="clear" w:color="auto" w:fill="D9D9D9" w:themeFill="background1" w:themeFillShade="D9"/>
            <w:noWrap/>
            <w:vAlign w:val="center"/>
            <w:hideMark/>
          </w:tcPr>
          <w:p w:rsidR="00081504" w:rsidRDefault="00081504" w:rsidP="009B32FA">
            <w:pPr>
              <w:jc w:val="right"/>
              <w:rPr>
                <w:sz w:val="24"/>
                <w:szCs w:val="24"/>
              </w:rPr>
            </w:pPr>
            <w:r>
              <w:t>1,2</w:t>
            </w:r>
          </w:p>
        </w:tc>
        <w:tc>
          <w:tcPr>
            <w:tcW w:w="1302" w:type="dxa"/>
            <w:shd w:val="clear" w:color="auto" w:fill="D9D9D9" w:themeFill="background1" w:themeFillShade="D9"/>
            <w:noWrap/>
            <w:vAlign w:val="center"/>
            <w:hideMark/>
          </w:tcPr>
          <w:p w:rsidR="00081504" w:rsidRDefault="00081504" w:rsidP="009B32FA">
            <w:pPr>
              <w:jc w:val="right"/>
              <w:rPr>
                <w:sz w:val="24"/>
                <w:szCs w:val="24"/>
              </w:rPr>
            </w:pPr>
            <w:r>
              <w:t>1,5</w:t>
            </w:r>
          </w:p>
        </w:tc>
        <w:tc>
          <w:tcPr>
            <w:tcW w:w="1391" w:type="dxa"/>
            <w:shd w:val="clear" w:color="auto" w:fill="D9D9D9" w:themeFill="background1" w:themeFillShade="D9"/>
            <w:noWrap/>
            <w:vAlign w:val="center"/>
            <w:hideMark/>
          </w:tcPr>
          <w:p w:rsidR="00081504" w:rsidRPr="00081504" w:rsidRDefault="00081504" w:rsidP="00081504">
            <w:pPr>
              <w:jc w:val="right"/>
            </w:pPr>
            <w:r>
              <w:t xml:space="preserve">29.956 </w:t>
            </w:r>
          </w:p>
        </w:tc>
        <w:tc>
          <w:tcPr>
            <w:tcW w:w="993" w:type="dxa"/>
            <w:shd w:val="clear" w:color="auto" w:fill="D9D9D9" w:themeFill="background1" w:themeFillShade="D9"/>
            <w:noWrap/>
            <w:vAlign w:val="center"/>
            <w:hideMark/>
          </w:tcPr>
          <w:p w:rsidR="00081504" w:rsidRPr="00736E78" w:rsidRDefault="00081504" w:rsidP="00081504">
            <w:pPr>
              <w:jc w:val="right"/>
            </w:pPr>
            <w:r w:rsidRPr="00736E78">
              <w:t>14,8%</w:t>
            </w:r>
          </w:p>
        </w:tc>
      </w:tr>
      <w:tr w:rsidR="00081504" w:rsidRPr="00220525" w:rsidTr="00081504">
        <w:trPr>
          <w:trHeight w:val="20"/>
        </w:trPr>
        <w:tc>
          <w:tcPr>
            <w:tcW w:w="3266" w:type="dxa"/>
            <w:tcBorders>
              <w:bottom w:val="single" w:sz="4" w:space="0" w:color="auto"/>
            </w:tcBorders>
            <w:shd w:val="clear" w:color="auto" w:fill="FFFFFF" w:themeFill="background1"/>
            <w:noWrap/>
            <w:vAlign w:val="center"/>
            <w:hideMark/>
          </w:tcPr>
          <w:p w:rsidR="00081504" w:rsidRPr="00FE3011" w:rsidRDefault="00081504" w:rsidP="009B32FA">
            <w:pPr>
              <w:rPr>
                <w:rFonts w:ascii="Times New Roman" w:hAnsi="Times New Roman"/>
                <w:lang w:val="es-AR" w:eastAsia="es-AR"/>
              </w:rPr>
            </w:pPr>
            <w:r w:rsidRPr="00FE3011">
              <w:rPr>
                <w:rFonts w:ascii="Times New Roman" w:hAnsi="Times New Roman"/>
                <w:lang w:val="es-AR" w:eastAsia="es-AR"/>
              </w:rPr>
              <w:t>Desagües Pluviales en la Ciudad de Salta</w:t>
            </w:r>
          </w:p>
        </w:tc>
        <w:tc>
          <w:tcPr>
            <w:tcW w:w="1070" w:type="dxa"/>
            <w:tcBorders>
              <w:bottom w:val="single" w:sz="4" w:space="0" w:color="auto"/>
            </w:tcBorders>
            <w:shd w:val="clear" w:color="auto" w:fill="FFFFFF" w:themeFill="background1"/>
            <w:noWrap/>
            <w:vAlign w:val="center"/>
            <w:hideMark/>
          </w:tcPr>
          <w:p w:rsidR="00081504" w:rsidRPr="00220525" w:rsidRDefault="00081504" w:rsidP="009B32FA">
            <w:pPr>
              <w:jc w:val="center"/>
              <w:rPr>
                <w:rFonts w:ascii="Times New Roman" w:hAnsi="Times New Roman"/>
                <w:lang w:eastAsia="es-AR"/>
              </w:rPr>
            </w:pPr>
            <w:r w:rsidRPr="00220525">
              <w:rPr>
                <w:rFonts w:ascii="Times New Roman" w:hAnsi="Times New Roman"/>
                <w:lang w:eastAsia="es-AR"/>
              </w:rPr>
              <w:t>Salta</w:t>
            </w:r>
          </w:p>
        </w:tc>
        <w:tc>
          <w:tcPr>
            <w:tcW w:w="1481" w:type="dxa"/>
            <w:tcBorders>
              <w:bottom w:val="single" w:sz="4" w:space="0" w:color="auto"/>
            </w:tcBorders>
            <w:shd w:val="clear" w:color="auto" w:fill="FFFFFF" w:themeFill="background1"/>
            <w:noWrap/>
            <w:vAlign w:val="center"/>
            <w:hideMark/>
          </w:tcPr>
          <w:p w:rsidR="00081504" w:rsidRDefault="00081504" w:rsidP="009B32FA">
            <w:pPr>
              <w:jc w:val="right"/>
              <w:rPr>
                <w:sz w:val="24"/>
                <w:szCs w:val="24"/>
              </w:rPr>
            </w:pPr>
            <w:r>
              <w:t>4,3</w:t>
            </w:r>
          </w:p>
        </w:tc>
        <w:tc>
          <w:tcPr>
            <w:tcW w:w="1302" w:type="dxa"/>
            <w:tcBorders>
              <w:bottom w:val="single" w:sz="4" w:space="0" w:color="auto"/>
            </w:tcBorders>
            <w:shd w:val="clear" w:color="auto" w:fill="FFFFFF" w:themeFill="background1"/>
            <w:noWrap/>
            <w:vAlign w:val="center"/>
            <w:hideMark/>
          </w:tcPr>
          <w:p w:rsidR="00081504" w:rsidRDefault="00081504" w:rsidP="009B32FA">
            <w:pPr>
              <w:jc w:val="right"/>
              <w:rPr>
                <w:sz w:val="24"/>
                <w:szCs w:val="24"/>
              </w:rPr>
            </w:pPr>
            <w:r>
              <w:t>15,4</w:t>
            </w:r>
          </w:p>
        </w:tc>
        <w:tc>
          <w:tcPr>
            <w:tcW w:w="1391" w:type="dxa"/>
            <w:tcBorders>
              <w:bottom w:val="single" w:sz="4" w:space="0" w:color="auto"/>
            </w:tcBorders>
            <w:shd w:val="clear" w:color="auto" w:fill="FFFFFF" w:themeFill="background1"/>
            <w:noWrap/>
            <w:vAlign w:val="center"/>
            <w:hideMark/>
          </w:tcPr>
          <w:p w:rsidR="00081504" w:rsidRPr="00081504" w:rsidRDefault="00081504" w:rsidP="00081504">
            <w:pPr>
              <w:jc w:val="right"/>
            </w:pPr>
            <w:r>
              <w:t xml:space="preserve">6.222.284 </w:t>
            </w:r>
          </w:p>
        </w:tc>
        <w:tc>
          <w:tcPr>
            <w:tcW w:w="993" w:type="dxa"/>
            <w:tcBorders>
              <w:bottom w:val="single" w:sz="4" w:space="0" w:color="auto"/>
            </w:tcBorders>
            <w:shd w:val="clear" w:color="auto" w:fill="FFFFFF" w:themeFill="background1"/>
            <w:noWrap/>
            <w:vAlign w:val="center"/>
            <w:hideMark/>
          </w:tcPr>
          <w:p w:rsidR="00081504" w:rsidRPr="00736E78" w:rsidRDefault="00081504" w:rsidP="00081504">
            <w:pPr>
              <w:jc w:val="right"/>
            </w:pPr>
            <w:r w:rsidRPr="00736E78">
              <w:t>142,3%</w:t>
            </w:r>
          </w:p>
        </w:tc>
      </w:tr>
      <w:tr w:rsidR="00081504" w:rsidRPr="00220525" w:rsidTr="006C2362">
        <w:trPr>
          <w:trHeight w:val="20"/>
        </w:trPr>
        <w:tc>
          <w:tcPr>
            <w:tcW w:w="3266" w:type="dxa"/>
            <w:tcBorders>
              <w:top w:val="single" w:sz="4" w:space="0" w:color="auto"/>
              <w:bottom w:val="single" w:sz="4" w:space="0" w:color="auto"/>
            </w:tcBorders>
            <w:shd w:val="clear" w:color="auto" w:fill="FFFFFF" w:themeFill="background1"/>
            <w:noWrap/>
            <w:vAlign w:val="center"/>
            <w:hideMark/>
          </w:tcPr>
          <w:p w:rsidR="00081504" w:rsidRPr="00220525" w:rsidRDefault="00081504" w:rsidP="009B32FA">
            <w:pPr>
              <w:jc w:val="center"/>
              <w:rPr>
                <w:rFonts w:ascii="Times New Roman" w:hAnsi="Times New Roman"/>
                <w:lang w:eastAsia="es-AR"/>
              </w:rPr>
            </w:pPr>
            <w:r>
              <w:rPr>
                <w:rFonts w:ascii="Times New Roman" w:hAnsi="Times New Roman"/>
                <w:lang w:eastAsia="es-AR"/>
              </w:rPr>
              <w:t>Total</w:t>
            </w:r>
          </w:p>
        </w:tc>
        <w:tc>
          <w:tcPr>
            <w:tcW w:w="1070" w:type="dxa"/>
            <w:tcBorders>
              <w:top w:val="single" w:sz="4" w:space="0" w:color="auto"/>
              <w:bottom w:val="single" w:sz="4" w:space="0" w:color="auto"/>
            </w:tcBorders>
            <w:shd w:val="clear" w:color="auto" w:fill="FFFFFF" w:themeFill="background1"/>
            <w:noWrap/>
            <w:vAlign w:val="center"/>
            <w:hideMark/>
          </w:tcPr>
          <w:p w:rsidR="00081504" w:rsidRPr="00220525" w:rsidRDefault="00081504" w:rsidP="009B32FA">
            <w:pPr>
              <w:jc w:val="center"/>
              <w:rPr>
                <w:rFonts w:ascii="Times New Roman" w:hAnsi="Times New Roman"/>
                <w:lang w:eastAsia="es-AR"/>
              </w:rPr>
            </w:pPr>
            <w:r w:rsidRPr="00220525">
              <w:rPr>
                <w:rFonts w:ascii="Times New Roman" w:hAnsi="Times New Roman"/>
                <w:lang w:eastAsia="es-AR"/>
              </w:rPr>
              <w:t> </w:t>
            </w:r>
          </w:p>
        </w:tc>
        <w:tc>
          <w:tcPr>
            <w:tcW w:w="1481" w:type="dxa"/>
            <w:tcBorders>
              <w:top w:val="single" w:sz="4" w:space="0" w:color="auto"/>
              <w:bottom w:val="single" w:sz="4" w:space="0" w:color="auto"/>
            </w:tcBorders>
            <w:shd w:val="clear" w:color="auto" w:fill="FFFFFF" w:themeFill="background1"/>
            <w:noWrap/>
            <w:vAlign w:val="center"/>
            <w:hideMark/>
          </w:tcPr>
          <w:p w:rsidR="00081504" w:rsidRDefault="00081504" w:rsidP="009B32FA">
            <w:pPr>
              <w:jc w:val="right"/>
              <w:rPr>
                <w:sz w:val="24"/>
                <w:szCs w:val="24"/>
              </w:rPr>
            </w:pPr>
            <w:r>
              <w:t>32,8</w:t>
            </w:r>
          </w:p>
        </w:tc>
        <w:tc>
          <w:tcPr>
            <w:tcW w:w="1302" w:type="dxa"/>
            <w:tcBorders>
              <w:top w:val="single" w:sz="4" w:space="0" w:color="auto"/>
              <w:bottom w:val="single" w:sz="4" w:space="0" w:color="auto"/>
            </w:tcBorders>
            <w:shd w:val="clear" w:color="auto" w:fill="FFFFFF" w:themeFill="background1"/>
            <w:noWrap/>
            <w:vAlign w:val="center"/>
            <w:hideMark/>
          </w:tcPr>
          <w:p w:rsidR="00081504" w:rsidRDefault="00081504" w:rsidP="009B32FA">
            <w:pPr>
              <w:jc w:val="right"/>
              <w:rPr>
                <w:sz w:val="24"/>
                <w:szCs w:val="24"/>
              </w:rPr>
            </w:pPr>
            <w:r>
              <w:t>58,8</w:t>
            </w:r>
          </w:p>
        </w:tc>
        <w:tc>
          <w:tcPr>
            <w:tcW w:w="1391" w:type="dxa"/>
            <w:tcBorders>
              <w:top w:val="single" w:sz="4" w:space="0" w:color="auto"/>
              <w:bottom w:val="single" w:sz="4" w:space="0" w:color="auto"/>
            </w:tcBorders>
            <w:shd w:val="clear" w:color="auto" w:fill="FFFFFF" w:themeFill="background1"/>
            <w:noWrap/>
            <w:vAlign w:val="bottom"/>
            <w:hideMark/>
          </w:tcPr>
          <w:p w:rsidR="00081504" w:rsidRPr="00081504" w:rsidRDefault="00081504" w:rsidP="00081504">
            <w:pPr>
              <w:jc w:val="right"/>
            </w:pPr>
            <w:r>
              <w:t xml:space="preserve">10.989.735 </w:t>
            </w:r>
          </w:p>
        </w:tc>
        <w:tc>
          <w:tcPr>
            <w:tcW w:w="993" w:type="dxa"/>
            <w:tcBorders>
              <w:top w:val="single" w:sz="4" w:space="0" w:color="auto"/>
              <w:bottom w:val="single" w:sz="4" w:space="0" w:color="auto"/>
            </w:tcBorders>
            <w:shd w:val="clear" w:color="auto" w:fill="FFFFFF" w:themeFill="background1"/>
            <w:noWrap/>
            <w:hideMark/>
          </w:tcPr>
          <w:p w:rsidR="00081504" w:rsidRDefault="00081504" w:rsidP="00081504">
            <w:pPr>
              <w:jc w:val="right"/>
            </w:pPr>
            <w:r w:rsidRPr="00736E78">
              <w:t>47,7%</w:t>
            </w:r>
          </w:p>
        </w:tc>
      </w:tr>
    </w:tbl>
    <w:p w:rsidR="00FE3011" w:rsidRPr="00FE3011" w:rsidRDefault="00FE3011" w:rsidP="00FE3011">
      <w:pPr>
        <w:autoSpaceDE w:val="0"/>
        <w:autoSpaceDN w:val="0"/>
        <w:adjustRightInd w:val="0"/>
        <w:jc w:val="both"/>
        <w:rPr>
          <w:rFonts w:ascii="Times New Roman" w:hAnsi="Times New Roman"/>
          <w:bCs/>
          <w:sz w:val="22"/>
          <w:lang w:val="es-ES_tradnl"/>
        </w:rPr>
      </w:pPr>
    </w:p>
    <w:p w:rsidR="007B7001" w:rsidRPr="001778B5" w:rsidRDefault="00FE3011" w:rsidP="00660B05">
      <w:pPr>
        <w:numPr>
          <w:ilvl w:val="1"/>
          <w:numId w:val="10"/>
        </w:numPr>
        <w:autoSpaceDE w:val="0"/>
        <w:autoSpaceDN w:val="0"/>
        <w:adjustRightInd w:val="0"/>
        <w:jc w:val="both"/>
        <w:rPr>
          <w:rFonts w:ascii="Times New Roman" w:hAnsi="Times New Roman"/>
          <w:bCs/>
          <w:sz w:val="22"/>
          <w:lang w:val="es-ES_tradnl"/>
        </w:rPr>
      </w:pPr>
      <w:bookmarkStart w:id="8" w:name="_Ref338711985"/>
      <w:bookmarkEnd w:id="7"/>
      <w:r w:rsidRPr="00230B7E">
        <w:rPr>
          <w:rFonts w:ascii="Times New Roman" w:hAnsi="Times New Roman"/>
          <w:bCs/>
          <w:lang w:val="es-ES_tradnl"/>
        </w:rPr>
        <w:t xml:space="preserve">La mayor rentabilidad se produce en el proyecto de desagües pluviales </w:t>
      </w:r>
      <w:r w:rsidR="00D10E12">
        <w:rPr>
          <w:rFonts w:ascii="Times New Roman" w:hAnsi="Times New Roman"/>
          <w:bCs/>
          <w:lang w:val="es-ES_tradnl"/>
        </w:rPr>
        <w:t>d</w:t>
      </w:r>
      <w:r w:rsidRPr="00230B7E">
        <w:rPr>
          <w:rFonts w:ascii="Times New Roman" w:hAnsi="Times New Roman"/>
          <w:bCs/>
          <w:lang w:val="es-ES_tradnl"/>
        </w:rPr>
        <w:t>e Salta</w:t>
      </w:r>
      <w:r w:rsidR="00B44480">
        <w:rPr>
          <w:rFonts w:ascii="Times New Roman" w:hAnsi="Times New Roman"/>
          <w:bCs/>
          <w:lang w:val="es-ES_tradnl"/>
        </w:rPr>
        <w:t xml:space="preserve">, que </w:t>
      </w:r>
      <w:r w:rsidR="00D10E12">
        <w:rPr>
          <w:rFonts w:ascii="Times New Roman" w:hAnsi="Times New Roman"/>
          <w:bCs/>
          <w:lang w:val="es-ES_tradnl"/>
        </w:rPr>
        <w:t>aporta e</w:t>
      </w:r>
      <w:r w:rsidR="00D509BE">
        <w:rPr>
          <w:rFonts w:ascii="Times New Roman" w:hAnsi="Times New Roman"/>
          <w:bCs/>
          <w:lang w:val="es-ES_tradnl"/>
        </w:rPr>
        <w:t>l 57</w:t>
      </w:r>
      <w:r w:rsidR="00B44480">
        <w:rPr>
          <w:rFonts w:ascii="Times New Roman" w:hAnsi="Times New Roman"/>
          <w:bCs/>
          <w:lang w:val="es-ES_tradnl"/>
        </w:rPr>
        <w:t>% del VAN del total de la muestra</w:t>
      </w:r>
      <w:r w:rsidRPr="00230B7E">
        <w:rPr>
          <w:rFonts w:ascii="Times New Roman" w:hAnsi="Times New Roman"/>
          <w:bCs/>
          <w:lang w:val="es-ES_tradnl"/>
        </w:rPr>
        <w:t xml:space="preserve">, </w:t>
      </w:r>
      <w:r w:rsidR="00D10E12">
        <w:rPr>
          <w:rFonts w:ascii="Times New Roman" w:hAnsi="Times New Roman"/>
          <w:bCs/>
          <w:lang w:val="es-ES_tradnl"/>
        </w:rPr>
        <w:t xml:space="preserve">producto </w:t>
      </w:r>
      <w:r w:rsidRPr="00230B7E">
        <w:rPr>
          <w:rFonts w:ascii="Times New Roman" w:hAnsi="Times New Roman"/>
          <w:bCs/>
          <w:lang w:val="es-ES_tradnl"/>
        </w:rPr>
        <w:t xml:space="preserve">tanto </w:t>
      </w:r>
      <w:r w:rsidR="00D10E12">
        <w:rPr>
          <w:rFonts w:ascii="Times New Roman" w:hAnsi="Times New Roman"/>
          <w:bCs/>
          <w:lang w:val="es-ES_tradnl"/>
        </w:rPr>
        <w:t>de</w:t>
      </w:r>
      <w:r w:rsidRPr="00230B7E">
        <w:rPr>
          <w:rFonts w:ascii="Times New Roman" w:hAnsi="Times New Roman"/>
          <w:bCs/>
          <w:lang w:val="es-ES_tradnl"/>
        </w:rPr>
        <w:t xml:space="preserve"> la alta densidad poblacional y por tanto edilicia como</w:t>
      </w:r>
      <w:r w:rsidR="00D10E12">
        <w:rPr>
          <w:rFonts w:ascii="Times New Roman" w:hAnsi="Times New Roman"/>
          <w:bCs/>
          <w:lang w:val="es-ES_tradnl"/>
        </w:rPr>
        <w:t xml:space="preserve"> de</w:t>
      </w:r>
      <w:r w:rsidRPr="00230B7E">
        <w:rPr>
          <w:rFonts w:ascii="Times New Roman" w:hAnsi="Times New Roman"/>
          <w:bCs/>
          <w:lang w:val="es-ES_tradnl"/>
        </w:rPr>
        <w:t xml:space="preserve">l relativamente </w:t>
      </w:r>
      <w:r w:rsidR="00D10E12">
        <w:rPr>
          <w:rFonts w:ascii="Times New Roman" w:hAnsi="Times New Roman"/>
          <w:bCs/>
          <w:lang w:val="es-ES_tradnl"/>
        </w:rPr>
        <w:t xml:space="preserve">elevado </w:t>
      </w:r>
      <w:r w:rsidRPr="00230B7E">
        <w:rPr>
          <w:rFonts w:ascii="Times New Roman" w:hAnsi="Times New Roman"/>
          <w:bCs/>
          <w:lang w:val="es-ES_tradnl"/>
        </w:rPr>
        <w:t>valor de l</w:t>
      </w:r>
      <w:r>
        <w:rPr>
          <w:rFonts w:ascii="Times New Roman" w:hAnsi="Times New Roman"/>
          <w:bCs/>
          <w:lang w:val="es-ES_tradnl"/>
        </w:rPr>
        <w:t>os inmuebles</w:t>
      </w:r>
      <w:r w:rsidR="00D10E12" w:rsidRPr="001778B5">
        <w:rPr>
          <w:rFonts w:ascii="Times New Roman" w:hAnsi="Times New Roman"/>
          <w:bCs/>
          <w:lang w:val="es-ES_tradnl"/>
        </w:rPr>
        <w:t xml:space="preserve">. Los resultados de la evaluación de la muestra excluyendo este proyecto arrojan un </w:t>
      </w:r>
      <w:r w:rsidR="00A62A45" w:rsidRPr="001778B5">
        <w:rPr>
          <w:rFonts w:ascii="Times New Roman" w:hAnsi="Times New Roman"/>
          <w:bCs/>
          <w:lang w:val="es-ES_tradnl"/>
        </w:rPr>
        <w:t xml:space="preserve">VAN de </w:t>
      </w:r>
      <w:r w:rsidR="00D10E12" w:rsidRPr="001778B5">
        <w:rPr>
          <w:rFonts w:ascii="Times New Roman" w:hAnsi="Times New Roman"/>
          <w:bCs/>
          <w:lang w:val="es-ES_tradnl"/>
        </w:rPr>
        <w:t xml:space="preserve">USD 4,8 millones y </w:t>
      </w:r>
      <w:r w:rsidR="00A62A45" w:rsidRPr="001778B5">
        <w:rPr>
          <w:rFonts w:ascii="Times New Roman" w:hAnsi="Times New Roman"/>
          <w:bCs/>
          <w:lang w:val="es-ES_tradnl"/>
        </w:rPr>
        <w:t xml:space="preserve">una </w:t>
      </w:r>
      <w:r w:rsidR="00D10E12" w:rsidRPr="001778B5">
        <w:rPr>
          <w:rFonts w:ascii="Times New Roman" w:hAnsi="Times New Roman"/>
          <w:bCs/>
          <w:lang w:val="es-ES_tradnl"/>
        </w:rPr>
        <w:t xml:space="preserve">TIR </w:t>
      </w:r>
      <w:r w:rsidR="00A62A45" w:rsidRPr="001778B5">
        <w:rPr>
          <w:rFonts w:ascii="Times New Roman" w:hAnsi="Times New Roman"/>
          <w:bCs/>
          <w:lang w:val="es-ES_tradnl"/>
        </w:rPr>
        <w:t>de</w:t>
      </w:r>
      <w:r w:rsidR="00D509BE" w:rsidRPr="001778B5">
        <w:rPr>
          <w:rFonts w:ascii="Times New Roman" w:hAnsi="Times New Roman"/>
          <w:bCs/>
          <w:lang w:val="es-ES_tradnl"/>
        </w:rPr>
        <w:t>l</w:t>
      </w:r>
      <w:r w:rsidR="00A62A45" w:rsidRPr="001778B5">
        <w:rPr>
          <w:rFonts w:ascii="Times New Roman" w:hAnsi="Times New Roman"/>
          <w:bCs/>
          <w:lang w:val="es-ES_tradnl"/>
        </w:rPr>
        <w:t xml:space="preserve"> </w:t>
      </w:r>
      <w:r w:rsidR="00D10E12" w:rsidRPr="001778B5">
        <w:rPr>
          <w:rFonts w:ascii="Times New Roman" w:hAnsi="Times New Roman"/>
          <w:bCs/>
          <w:lang w:val="es-ES_tradnl"/>
        </w:rPr>
        <w:t>30,4%.</w:t>
      </w:r>
      <w:r w:rsidR="00B44480" w:rsidRPr="001778B5">
        <w:rPr>
          <w:rFonts w:ascii="Times New Roman" w:hAnsi="Times New Roman"/>
          <w:bCs/>
          <w:lang w:val="es-ES_tradnl"/>
        </w:rPr>
        <w:t xml:space="preserve"> </w:t>
      </w:r>
      <w:r w:rsidRPr="001778B5">
        <w:rPr>
          <w:rFonts w:ascii="Times New Roman" w:hAnsi="Times New Roman"/>
          <w:bCs/>
          <w:lang w:val="es-ES_tradnl"/>
        </w:rPr>
        <w:t xml:space="preserve">El caso opuesto se produce en el proyecto de pavimento de Pampa del Indio debido al </w:t>
      </w:r>
      <w:r w:rsidR="00081504" w:rsidRPr="001778B5">
        <w:rPr>
          <w:rFonts w:ascii="Times New Roman" w:hAnsi="Times New Roman"/>
          <w:bCs/>
          <w:lang w:val="es-ES_tradnl"/>
        </w:rPr>
        <w:t>relativamente bajo valor inmobiliario del área de influencia</w:t>
      </w:r>
      <w:r w:rsidRPr="001778B5">
        <w:rPr>
          <w:rFonts w:ascii="Times New Roman" w:hAnsi="Times New Roman"/>
          <w:bCs/>
          <w:lang w:val="es-ES_tradnl"/>
        </w:rPr>
        <w:t>.</w:t>
      </w:r>
      <w:bookmarkEnd w:id="8"/>
      <w:r w:rsidR="00660B05" w:rsidRPr="001778B5">
        <w:rPr>
          <w:rFonts w:ascii="Times New Roman" w:hAnsi="Times New Roman"/>
          <w:bCs/>
          <w:lang w:val="es-ES_tradnl"/>
        </w:rPr>
        <w:t xml:space="preserve"> </w:t>
      </w:r>
    </w:p>
    <w:p w:rsidR="0064261D" w:rsidRPr="008D2971" w:rsidRDefault="00EE3596" w:rsidP="008D2971">
      <w:pPr>
        <w:pStyle w:val="Heading3"/>
        <w:ind w:left="360"/>
        <w:rPr>
          <w:b/>
          <w:i w:val="0"/>
          <w:sz w:val="22"/>
          <w:szCs w:val="22"/>
          <w:lang w:val="es-ES_tradnl"/>
        </w:rPr>
      </w:pPr>
      <w:bookmarkStart w:id="9" w:name="_Toc338795941"/>
      <w:r w:rsidRPr="008D2971">
        <w:rPr>
          <w:b/>
          <w:i w:val="0"/>
          <w:sz w:val="22"/>
          <w:szCs w:val="22"/>
          <w:lang w:val="es-ES_tradnl"/>
        </w:rPr>
        <w:t>Análisis de Sensibilidad</w:t>
      </w:r>
      <w:r w:rsidR="0064261D" w:rsidRPr="008D2971">
        <w:rPr>
          <w:b/>
          <w:i w:val="0"/>
          <w:sz w:val="22"/>
          <w:szCs w:val="22"/>
          <w:lang w:val="es-ES_tradnl"/>
        </w:rPr>
        <w:t>.</w:t>
      </w:r>
      <w:bookmarkEnd w:id="9"/>
    </w:p>
    <w:p w:rsidR="004E30E2" w:rsidRDefault="004E30E2">
      <w:pPr>
        <w:rPr>
          <w:lang w:val="es-ES_tradnl"/>
        </w:rPr>
      </w:pPr>
    </w:p>
    <w:p w:rsidR="00FE3011" w:rsidRPr="00FE3011" w:rsidRDefault="00FE3011" w:rsidP="00FE3011">
      <w:pPr>
        <w:numPr>
          <w:ilvl w:val="1"/>
          <w:numId w:val="10"/>
        </w:numPr>
        <w:autoSpaceDE w:val="0"/>
        <w:autoSpaceDN w:val="0"/>
        <w:adjustRightInd w:val="0"/>
        <w:jc w:val="both"/>
        <w:rPr>
          <w:rFonts w:ascii="Times New Roman" w:hAnsi="Times New Roman"/>
          <w:bCs/>
          <w:sz w:val="22"/>
          <w:lang w:val="es-ES"/>
        </w:rPr>
      </w:pPr>
      <w:r w:rsidRPr="00FE3011">
        <w:rPr>
          <w:rFonts w:ascii="Times New Roman" w:hAnsi="Times New Roman"/>
          <w:bCs/>
          <w:sz w:val="22"/>
          <w:lang w:val="es-ES"/>
        </w:rPr>
        <w:t xml:space="preserve">Se realizaron dos ejercicios alternativos de sensibilidad, uno teniendo en cuenta distintos costos de la inversión </w:t>
      </w:r>
      <w:r w:rsidR="005F4F0C">
        <w:rPr>
          <w:rFonts w:ascii="Times New Roman" w:hAnsi="Times New Roman"/>
          <w:bCs/>
          <w:sz w:val="22"/>
          <w:lang w:val="es-ES"/>
        </w:rPr>
        <w:t xml:space="preserve">y de operación y mantenimiento </w:t>
      </w:r>
      <w:r w:rsidRPr="00FE3011">
        <w:rPr>
          <w:rFonts w:ascii="Times New Roman" w:hAnsi="Times New Roman"/>
          <w:bCs/>
          <w:sz w:val="22"/>
          <w:lang w:val="es-ES"/>
        </w:rPr>
        <w:t xml:space="preserve">y el otro asumiendo diferentes niveles de atribución de las inversiones sobre la valoración </w:t>
      </w:r>
      <w:r w:rsidR="005F4F0C">
        <w:rPr>
          <w:rFonts w:ascii="Times New Roman" w:hAnsi="Times New Roman"/>
          <w:bCs/>
          <w:sz w:val="22"/>
          <w:lang w:val="es-ES"/>
        </w:rPr>
        <w:t>inmobiliaria</w:t>
      </w:r>
      <w:r w:rsidRPr="00FE3011">
        <w:rPr>
          <w:rFonts w:ascii="Times New Roman" w:hAnsi="Times New Roman"/>
          <w:bCs/>
          <w:sz w:val="22"/>
          <w:lang w:val="es-ES"/>
        </w:rPr>
        <w:t>.</w:t>
      </w:r>
    </w:p>
    <w:p w:rsidR="00FE3011" w:rsidRPr="00FE3011" w:rsidRDefault="00FE3011" w:rsidP="00FE3011">
      <w:pPr>
        <w:autoSpaceDE w:val="0"/>
        <w:autoSpaceDN w:val="0"/>
        <w:adjustRightInd w:val="0"/>
        <w:ind w:left="792"/>
        <w:jc w:val="both"/>
        <w:rPr>
          <w:rFonts w:ascii="Times New Roman" w:hAnsi="Times New Roman"/>
          <w:bCs/>
          <w:sz w:val="22"/>
          <w:lang w:val="es-ES"/>
        </w:rPr>
      </w:pPr>
    </w:p>
    <w:p w:rsidR="004E30E2" w:rsidRPr="00594619" w:rsidRDefault="00FE3011" w:rsidP="00FE3011">
      <w:pPr>
        <w:numPr>
          <w:ilvl w:val="1"/>
          <w:numId w:val="10"/>
        </w:numPr>
        <w:autoSpaceDE w:val="0"/>
        <w:autoSpaceDN w:val="0"/>
        <w:adjustRightInd w:val="0"/>
        <w:jc w:val="both"/>
        <w:rPr>
          <w:rFonts w:ascii="Times New Roman" w:hAnsi="Times New Roman"/>
          <w:bCs/>
          <w:sz w:val="22"/>
          <w:lang w:val="es-ES_tradnl"/>
        </w:rPr>
      </w:pPr>
      <w:r w:rsidRPr="00FE3011">
        <w:rPr>
          <w:rFonts w:ascii="Times New Roman" w:hAnsi="Times New Roman"/>
          <w:bCs/>
          <w:sz w:val="22"/>
          <w:lang w:val="es-ES"/>
        </w:rPr>
        <w:t>En el primero de los casos, se tuvo en cuenta que los valores antes estimados pueden diferir en función de la variación de los costos de la inversión o de variaciones en los costos de operación y mantenimiento. Teniendo en cuenta esto se analizaron tres escenarios alternativos donde se estiman tanto el VAN como la TIRE suponiendo incrementos en los costos por encima de los originalmente estimados en el proyecto. Los resultados se presentan en el Cuadro VI.</w:t>
      </w:r>
    </w:p>
    <w:p w:rsidR="004B7F2B" w:rsidRDefault="004B7F2B" w:rsidP="004B7F2B">
      <w:pPr>
        <w:pStyle w:val="ListParagraph"/>
        <w:rPr>
          <w:rFonts w:ascii="Times New Roman" w:hAnsi="Times New Roman"/>
          <w:bCs/>
          <w:sz w:val="22"/>
          <w:lang w:val="es-ES_tradnl"/>
        </w:rPr>
      </w:pPr>
    </w:p>
    <w:p w:rsidR="00FE3011" w:rsidRDefault="00FE3011" w:rsidP="004B7F2B">
      <w:pPr>
        <w:pStyle w:val="ListParagraph"/>
        <w:rPr>
          <w:rFonts w:ascii="Times New Roman" w:hAnsi="Times New Roman"/>
          <w:bCs/>
          <w:sz w:val="22"/>
          <w:lang w:val="es-ES_tradnl"/>
        </w:rPr>
      </w:pPr>
    </w:p>
    <w:p w:rsidR="004B7F2B" w:rsidRPr="00F05467" w:rsidRDefault="004B7F2B" w:rsidP="00B36DB3">
      <w:pPr>
        <w:pStyle w:val="ListParagraph"/>
        <w:ind w:left="360"/>
        <w:jc w:val="center"/>
        <w:rPr>
          <w:rFonts w:ascii="Times New Roman" w:hAnsi="Times New Roman"/>
          <w:b/>
          <w:sz w:val="22"/>
          <w:szCs w:val="22"/>
          <w:lang w:val="es-ES_tradnl"/>
        </w:rPr>
      </w:pPr>
      <w:r w:rsidRPr="00F05467">
        <w:rPr>
          <w:rFonts w:ascii="Times New Roman" w:hAnsi="Times New Roman"/>
          <w:b/>
          <w:sz w:val="22"/>
          <w:szCs w:val="22"/>
          <w:lang w:val="es-ES_tradnl"/>
        </w:rPr>
        <w:t>CUADRO V</w:t>
      </w:r>
      <w:r>
        <w:rPr>
          <w:rFonts w:ascii="Times New Roman" w:hAnsi="Times New Roman"/>
          <w:b/>
          <w:sz w:val="22"/>
          <w:szCs w:val="22"/>
          <w:lang w:val="es-ES_tradnl"/>
        </w:rPr>
        <w:t>I</w:t>
      </w:r>
    </w:p>
    <w:p w:rsidR="004B7F2B" w:rsidRPr="00F05467" w:rsidRDefault="004B7F2B" w:rsidP="00B36DB3">
      <w:pPr>
        <w:pStyle w:val="ListParagraph"/>
        <w:ind w:left="360"/>
        <w:jc w:val="center"/>
        <w:rPr>
          <w:rFonts w:ascii="Times New Roman" w:hAnsi="Times New Roman"/>
          <w:b/>
          <w:sz w:val="22"/>
          <w:szCs w:val="22"/>
          <w:lang w:val="es-ES_tradnl"/>
        </w:rPr>
      </w:pPr>
      <w:r>
        <w:rPr>
          <w:rFonts w:ascii="Times New Roman" w:hAnsi="Times New Roman"/>
          <w:b/>
          <w:sz w:val="22"/>
          <w:szCs w:val="22"/>
          <w:lang w:val="es-ES_tradnl"/>
        </w:rPr>
        <w:t>Ejercicio de Sensibilidad ante variac</w:t>
      </w:r>
      <w:r w:rsidR="005F4F0C">
        <w:rPr>
          <w:rFonts w:ascii="Times New Roman" w:hAnsi="Times New Roman"/>
          <w:b/>
          <w:sz w:val="22"/>
          <w:szCs w:val="22"/>
          <w:lang w:val="es-ES_tradnl"/>
        </w:rPr>
        <w:t>iones de los Costos</w:t>
      </w:r>
    </w:p>
    <w:p w:rsidR="005F4F0C" w:rsidRPr="005F4F0C" w:rsidRDefault="005F4F0C" w:rsidP="005F4F0C">
      <w:pPr>
        <w:pStyle w:val="ListParagraph"/>
        <w:ind w:left="360"/>
        <w:jc w:val="both"/>
        <w:rPr>
          <w:rFonts w:ascii="Times New Roman" w:hAnsi="Times New Roman"/>
          <w:bCs/>
          <w:lang w:val="es-ES_tradnl"/>
        </w:rPr>
      </w:pPr>
    </w:p>
    <w:tbl>
      <w:tblPr>
        <w:tblW w:w="6180" w:type="dxa"/>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530"/>
        <w:gridCol w:w="1804"/>
        <w:gridCol w:w="1616"/>
      </w:tblGrid>
      <w:tr w:rsidR="005F4F0C" w:rsidRPr="005F4F0C" w:rsidTr="005108AA">
        <w:trPr>
          <w:trHeight w:val="20"/>
        </w:trPr>
        <w:tc>
          <w:tcPr>
            <w:tcW w:w="2760" w:type="dxa"/>
            <w:gridSpan w:val="2"/>
            <w:tcBorders>
              <w:top w:val="nil"/>
              <w:left w:val="nil"/>
              <w:bottom w:val="single" w:sz="4" w:space="0" w:color="auto"/>
              <w:right w:val="single" w:sz="4" w:space="0" w:color="auto"/>
            </w:tcBorders>
            <w:shd w:val="clear" w:color="auto" w:fill="FFFFFF" w:themeFill="background1"/>
            <w:noWrap/>
            <w:vAlign w:val="center"/>
            <w:hideMark/>
          </w:tcPr>
          <w:p w:rsidR="005F4F0C" w:rsidRPr="005F4F0C" w:rsidRDefault="005F4F0C" w:rsidP="005F4F0C">
            <w:pPr>
              <w:jc w:val="center"/>
              <w:rPr>
                <w:rFonts w:ascii="Times New Roman" w:hAnsi="Times New Roman"/>
                <w:lang w:val="es-AR"/>
              </w:rPr>
            </w:pPr>
          </w:p>
        </w:tc>
        <w:tc>
          <w:tcPr>
            <w:tcW w:w="1804" w:type="dxa"/>
            <w:tcBorders>
              <w:top w:val="single" w:sz="4" w:space="0" w:color="auto"/>
              <w:left w:val="single" w:sz="4" w:space="0" w:color="auto"/>
            </w:tcBorders>
            <w:shd w:val="clear" w:color="auto" w:fill="FFFFFF" w:themeFill="background1"/>
            <w:vAlign w:val="center"/>
          </w:tcPr>
          <w:p w:rsidR="005F4F0C" w:rsidRPr="00890D95" w:rsidRDefault="005F4F0C" w:rsidP="005F4F0C">
            <w:pPr>
              <w:jc w:val="center"/>
              <w:rPr>
                <w:rFonts w:ascii="Times New Roman" w:hAnsi="Times New Roman"/>
                <w:b/>
              </w:rPr>
            </w:pPr>
            <w:r w:rsidRPr="00890D95">
              <w:rPr>
                <w:rFonts w:ascii="Times New Roman" w:hAnsi="Times New Roman"/>
                <w:b/>
              </w:rPr>
              <w:t>VAN</w:t>
            </w:r>
            <w:r w:rsidR="00890D95">
              <w:rPr>
                <w:rFonts w:ascii="Times New Roman" w:hAnsi="Times New Roman"/>
                <w:b/>
              </w:rPr>
              <w:t xml:space="preserve"> (USD)</w:t>
            </w:r>
          </w:p>
        </w:tc>
        <w:tc>
          <w:tcPr>
            <w:tcW w:w="1616" w:type="dxa"/>
            <w:tcBorders>
              <w:top w:val="single" w:sz="4" w:space="0" w:color="auto"/>
            </w:tcBorders>
            <w:shd w:val="clear" w:color="auto" w:fill="FFFFFF" w:themeFill="background1"/>
            <w:vAlign w:val="center"/>
          </w:tcPr>
          <w:p w:rsidR="005F4F0C" w:rsidRPr="00890D95" w:rsidRDefault="005F4F0C" w:rsidP="005F4F0C">
            <w:pPr>
              <w:jc w:val="center"/>
              <w:rPr>
                <w:rFonts w:ascii="Times New Roman" w:hAnsi="Times New Roman"/>
                <w:b/>
                <w:lang w:val="es-ES_tradnl"/>
              </w:rPr>
            </w:pPr>
            <w:r w:rsidRPr="00890D95">
              <w:rPr>
                <w:rFonts w:ascii="Times New Roman" w:hAnsi="Times New Roman"/>
                <w:b/>
                <w:lang w:val="es-ES_tradnl"/>
              </w:rPr>
              <w:t>TIRE</w:t>
            </w:r>
          </w:p>
        </w:tc>
      </w:tr>
      <w:tr w:rsidR="00890D95" w:rsidRPr="005F4F0C" w:rsidTr="00E2703B">
        <w:trPr>
          <w:trHeight w:val="20"/>
        </w:trPr>
        <w:tc>
          <w:tcPr>
            <w:tcW w:w="1230" w:type="dxa"/>
            <w:vMerge w:val="restart"/>
            <w:tcBorders>
              <w:top w:val="single" w:sz="4" w:space="0" w:color="auto"/>
            </w:tcBorders>
            <w:shd w:val="clear" w:color="auto" w:fill="FFFFFF" w:themeFill="background1"/>
            <w:noWrap/>
            <w:vAlign w:val="center"/>
          </w:tcPr>
          <w:p w:rsidR="00890D95" w:rsidRPr="005F4F0C" w:rsidRDefault="00890D95" w:rsidP="005F4F0C">
            <w:pPr>
              <w:jc w:val="center"/>
              <w:rPr>
                <w:rFonts w:ascii="Times New Roman" w:hAnsi="Times New Roman"/>
                <w:b/>
                <w:bCs/>
                <w:lang w:val="es-AR"/>
              </w:rPr>
            </w:pPr>
            <w:r w:rsidRPr="005F4F0C">
              <w:rPr>
                <w:rFonts w:ascii="Times New Roman" w:hAnsi="Times New Roman"/>
                <w:b/>
                <w:bCs/>
                <w:lang w:val="es-ES_tradnl"/>
              </w:rPr>
              <w:t>Porcentaje de aumento de Costos</w:t>
            </w:r>
          </w:p>
        </w:tc>
        <w:tc>
          <w:tcPr>
            <w:tcW w:w="1530" w:type="dxa"/>
            <w:tcBorders>
              <w:top w:val="single" w:sz="4" w:space="0" w:color="auto"/>
            </w:tcBorders>
            <w:shd w:val="clear" w:color="auto" w:fill="FFFFFF" w:themeFill="background1"/>
            <w:noWrap/>
            <w:vAlign w:val="center"/>
          </w:tcPr>
          <w:p w:rsidR="00890D95" w:rsidRPr="00890D95" w:rsidRDefault="00890D95" w:rsidP="005F4F0C">
            <w:pPr>
              <w:jc w:val="center"/>
              <w:rPr>
                <w:rFonts w:ascii="Times New Roman" w:hAnsi="Times New Roman"/>
                <w:b/>
                <w:bCs/>
              </w:rPr>
            </w:pPr>
            <w:r w:rsidRPr="00890D95">
              <w:rPr>
                <w:rFonts w:ascii="Times New Roman" w:hAnsi="Times New Roman"/>
                <w:b/>
                <w:bCs/>
              </w:rPr>
              <w:t>Base (0%)</w:t>
            </w:r>
          </w:p>
        </w:tc>
        <w:tc>
          <w:tcPr>
            <w:tcW w:w="1804" w:type="dxa"/>
            <w:shd w:val="clear" w:color="auto" w:fill="FFFFFF" w:themeFill="background1"/>
            <w:noWrap/>
          </w:tcPr>
          <w:p w:rsidR="00890D95" w:rsidRPr="00890D95" w:rsidRDefault="00890D95" w:rsidP="00890D95">
            <w:pPr>
              <w:jc w:val="right"/>
              <w:rPr>
                <w:rFonts w:ascii="Times New Roman" w:hAnsi="Times New Roman"/>
                <w:b/>
              </w:rPr>
            </w:pPr>
            <w:r w:rsidRPr="00890D95">
              <w:rPr>
                <w:rFonts w:ascii="Times New Roman" w:hAnsi="Times New Roman"/>
                <w:b/>
              </w:rPr>
              <w:t>10.989.735</w:t>
            </w:r>
          </w:p>
        </w:tc>
        <w:tc>
          <w:tcPr>
            <w:tcW w:w="1616" w:type="dxa"/>
            <w:shd w:val="clear" w:color="auto" w:fill="FFFFFF" w:themeFill="background1"/>
            <w:noWrap/>
          </w:tcPr>
          <w:p w:rsidR="00890D95" w:rsidRPr="00890D95" w:rsidRDefault="00890D95" w:rsidP="00890D95">
            <w:pPr>
              <w:jc w:val="right"/>
              <w:rPr>
                <w:rFonts w:ascii="Times New Roman" w:hAnsi="Times New Roman"/>
                <w:b/>
              </w:rPr>
            </w:pPr>
            <w:r w:rsidRPr="00890D95">
              <w:rPr>
                <w:rFonts w:ascii="Times New Roman" w:hAnsi="Times New Roman"/>
                <w:b/>
              </w:rPr>
              <w:t>47,7%</w:t>
            </w:r>
          </w:p>
        </w:tc>
      </w:tr>
      <w:tr w:rsidR="00890D95" w:rsidRPr="005F4F0C" w:rsidTr="00E2703B">
        <w:trPr>
          <w:trHeight w:val="20"/>
        </w:trPr>
        <w:tc>
          <w:tcPr>
            <w:tcW w:w="1230" w:type="dxa"/>
            <w:vMerge/>
            <w:shd w:val="clear" w:color="auto" w:fill="FFFFFF" w:themeFill="background1"/>
            <w:noWrap/>
            <w:vAlign w:val="center"/>
          </w:tcPr>
          <w:p w:rsidR="00890D95" w:rsidRPr="005F4F0C" w:rsidRDefault="00890D95" w:rsidP="005F4F0C">
            <w:pPr>
              <w:jc w:val="center"/>
              <w:rPr>
                <w:rFonts w:ascii="Times New Roman" w:hAnsi="Times New Roman"/>
                <w:b/>
                <w:bCs/>
                <w:lang w:val="es-ES_tradnl"/>
              </w:rPr>
            </w:pPr>
          </w:p>
        </w:tc>
        <w:tc>
          <w:tcPr>
            <w:tcW w:w="1530" w:type="dxa"/>
            <w:shd w:val="clear" w:color="auto" w:fill="FFFFFF" w:themeFill="background1"/>
            <w:noWrap/>
            <w:vAlign w:val="center"/>
          </w:tcPr>
          <w:p w:rsidR="00890D95" w:rsidRPr="005F4F0C" w:rsidRDefault="00890D95" w:rsidP="005F4F0C">
            <w:pPr>
              <w:jc w:val="center"/>
              <w:rPr>
                <w:rFonts w:ascii="Times New Roman" w:hAnsi="Times New Roman"/>
                <w:b/>
                <w:bCs/>
                <w:lang w:val="es-ES_tradnl"/>
              </w:rPr>
            </w:pPr>
            <w:r w:rsidRPr="005F4F0C">
              <w:rPr>
                <w:rFonts w:ascii="Times New Roman" w:hAnsi="Times New Roman"/>
                <w:b/>
                <w:bCs/>
                <w:lang w:val="es-ES_tradnl"/>
              </w:rPr>
              <w:t>3%</w:t>
            </w:r>
          </w:p>
        </w:tc>
        <w:tc>
          <w:tcPr>
            <w:tcW w:w="1804" w:type="dxa"/>
            <w:shd w:val="clear" w:color="auto" w:fill="FFFFFF" w:themeFill="background1"/>
            <w:noWrap/>
          </w:tcPr>
          <w:p w:rsidR="00890D95" w:rsidRPr="00890D95" w:rsidRDefault="00890D95" w:rsidP="00890D95">
            <w:pPr>
              <w:jc w:val="right"/>
              <w:rPr>
                <w:rFonts w:ascii="Times New Roman" w:hAnsi="Times New Roman"/>
              </w:rPr>
            </w:pPr>
            <w:r w:rsidRPr="00890D95">
              <w:rPr>
                <w:rFonts w:ascii="Times New Roman" w:hAnsi="Times New Roman"/>
              </w:rPr>
              <w:t>10.198.371</w:t>
            </w:r>
          </w:p>
        </w:tc>
        <w:tc>
          <w:tcPr>
            <w:tcW w:w="1616" w:type="dxa"/>
            <w:shd w:val="clear" w:color="auto" w:fill="FFFFFF" w:themeFill="background1"/>
            <w:noWrap/>
          </w:tcPr>
          <w:p w:rsidR="00890D95" w:rsidRPr="00890D95" w:rsidRDefault="00890D95" w:rsidP="00890D95">
            <w:pPr>
              <w:jc w:val="right"/>
              <w:rPr>
                <w:rFonts w:ascii="Times New Roman" w:hAnsi="Times New Roman"/>
              </w:rPr>
            </w:pPr>
            <w:r w:rsidRPr="00890D95">
              <w:rPr>
                <w:rFonts w:ascii="Times New Roman" w:hAnsi="Times New Roman"/>
              </w:rPr>
              <w:t>44,4%</w:t>
            </w:r>
          </w:p>
        </w:tc>
      </w:tr>
      <w:tr w:rsidR="00890D95" w:rsidRPr="005F4F0C" w:rsidTr="00E2703B">
        <w:trPr>
          <w:trHeight w:val="20"/>
        </w:trPr>
        <w:tc>
          <w:tcPr>
            <w:tcW w:w="1230" w:type="dxa"/>
            <w:vMerge/>
            <w:shd w:val="clear" w:color="auto" w:fill="FFFFFF" w:themeFill="background1"/>
            <w:noWrap/>
            <w:vAlign w:val="center"/>
          </w:tcPr>
          <w:p w:rsidR="00890D95" w:rsidRPr="005F4F0C" w:rsidRDefault="00890D95" w:rsidP="005F4F0C">
            <w:pPr>
              <w:jc w:val="center"/>
              <w:rPr>
                <w:rFonts w:ascii="Times New Roman" w:hAnsi="Times New Roman"/>
                <w:b/>
                <w:bCs/>
                <w:lang w:val="es-ES_tradnl"/>
              </w:rPr>
            </w:pPr>
          </w:p>
        </w:tc>
        <w:tc>
          <w:tcPr>
            <w:tcW w:w="1530" w:type="dxa"/>
            <w:shd w:val="clear" w:color="auto" w:fill="FFFFFF" w:themeFill="background1"/>
            <w:noWrap/>
            <w:vAlign w:val="center"/>
          </w:tcPr>
          <w:p w:rsidR="00890D95" w:rsidRPr="005F4F0C" w:rsidRDefault="00890D95" w:rsidP="005F4F0C">
            <w:pPr>
              <w:jc w:val="center"/>
              <w:rPr>
                <w:rFonts w:ascii="Times New Roman" w:hAnsi="Times New Roman"/>
                <w:b/>
                <w:bCs/>
                <w:lang w:val="es-ES_tradnl"/>
              </w:rPr>
            </w:pPr>
            <w:r w:rsidRPr="005F4F0C">
              <w:rPr>
                <w:rFonts w:ascii="Times New Roman" w:hAnsi="Times New Roman"/>
                <w:b/>
                <w:bCs/>
                <w:lang w:val="es-ES_tradnl"/>
              </w:rPr>
              <w:t>5%</w:t>
            </w:r>
          </w:p>
        </w:tc>
        <w:tc>
          <w:tcPr>
            <w:tcW w:w="1804" w:type="dxa"/>
            <w:shd w:val="clear" w:color="auto" w:fill="FFFFFF" w:themeFill="background1"/>
            <w:noWrap/>
          </w:tcPr>
          <w:p w:rsidR="00890D95" w:rsidRPr="00890D95" w:rsidRDefault="00890D95" w:rsidP="00890D95">
            <w:pPr>
              <w:jc w:val="right"/>
              <w:rPr>
                <w:rFonts w:ascii="Times New Roman" w:hAnsi="Times New Roman"/>
              </w:rPr>
            </w:pPr>
            <w:r w:rsidRPr="00890D95">
              <w:rPr>
                <w:rFonts w:ascii="Times New Roman" w:hAnsi="Times New Roman"/>
              </w:rPr>
              <w:t>9.670.795</w:t>
            </w:r>
          </w:p>
        </w:tc>
        <w:tc>
          <w:tcPr>
            <w:tcW w:w="1616" w:type="dxa"/>
            <w:shd w:val="clear" w:color="auto" w:fill="FFFFFF" w:themeFill="background1"/>
            <w:noWrap/>
          </w:tcPr>
          <w:p w:rsidR="00890D95" w:rsidRPr="00890D95" w:rsidRDefault="00890D95" w:rsidP="00890D95">
            <w:pPr>
              <w:jc w:val="right"/>
              <w:rPr>
                <w:rFonts w:ascii="Times New Roman" w:hAnsi="Times New Roman"/>
              </w:rPr>
            </w:pPr>
            <w:r w:rsidRPr="00890D95">
              <w:rPr>
                <w:rFonts w:ascii="Times New Roman" w:hAnsi="Times New Roman"/>
              </w:rPr>
              <w:t>42,2%</w:t>
            </w:r>
          </w:p>
        </w:tc>
      </w:tr>
      <w:tr w:rsidR="00890D95" w:rsidRPr="005F4F0C" w:rsidTr="00E2703B">
        <w:trPr>
          <w:trHeight w:val="20"/>
        </w:trPr>
        <w:tc>
          <w:tcPr>
            <w:tcW w:w="1230" w:type="dxa"/>
            <w:vMerge/>
            <w:shd w:val="clear" w:color="auto" w:fill="FFFFFF" w:themeFill="background1"/>
            <w:noWrap/>
            <w:vAlign w:val="center"/>
          </w:tcPr>
          <w:p w:rsidR="00890D95" w:rsidRPr="005F4F0C" w:rsidRDefault="00890D95" w:rsidP="005F4F0C">
            <w:pPr>
              <w:jc w:val="center"/>
              <w:rPr>
                <w:rFonts w:ascii="Times New Roman" w:hAnsi="Times New Roman"/>
                <w:lang w:val="es-ES_tradnl"/>
              </w:rPr>
            </w:pPr>
          </w:p>
        </w:tc>
        <w:tc>
          <w:tcPr>
            <w:tcW w:w="1530" w:type="dxa"/>
            <w:shd w:val="clear" w:color="auto" w:fill="FFFFFF" w:themeFill="background1"/>
            <w:noWrap/>
            <w:vAlign w:val="center"/>
          </w:tcPr>
          <w:p w:rsidR="00890D95" w:rsidRPr="005F4F0C" w:rsidRDefault="00890D95" w:rsidP="005F4F0C">
            <w:pPr>
              <w:jc w:val="center"/>
              <w:rPr>
                <w:rFonts w:ascii="Times New Roman" w:hAnsi="Times New Roman"/>
                <w:lang w:val="es-ES_tradnl"/>
              </w:rPr>
            </w:pPr>
            <w:r w:rsidRPr="005F4F0C">
              <w:rPr>
                <w:rFonts w:ascii="Times New Roman" w:hAnsi="Times New Roman"/>
                <w:b/>
                <w:bCs/>
                <w:lang w:val="es-ES_tradnl"/>
              </w:rPr>
              <w:t>7%</w:t>
            </w:r>
          </w:p>
        </w:tc>
        <w:tc>
          <w:tcPr>
            <w:tcW w:w="1804" w:type="dxa"/>
            <w:shd w:val="clear" w:color="auto" w:fill="FFFFFF" w:themeFill="background1"/>
            <w:noWrap/>
          </w:tcPr>
          <w:p w:rsidR="00890D95" w:rsidRPr="00890D95" w:rsidRDefault="00890D95" w:rsidP="00890D95">
            <w:pPr>
              <w:jc w:val="right"/>
              <w:rPr>
                <w:rFonts w:ascii="Times New Roman" w:hAnsi="Times New Roman"/>
              </w:rPr>
            </w:pPr>
            <w:r w:rsidRPr="00890D95">
              <w:rPr>
                <w:rFonts w:ascii="Times New Roman" w:hAnsi="Times New Roman"/>
              </w:rPr>
              <w:t>9.143.219</w:t>
            </w:r>
          </w:p>
        </w:tc>
        <w:tc>
          <w:tcPr>
            <w:tcW w:w="1616" w:type="dxa"/>
            <w:shd w:val="clear" w:color="auto" w:fill="FFFFFF" w:themeFill="background1"/>
            <w:noWrap/>
          </w:tcPr>
          <w:p w:rsidR="00890D95" w:rsidRPr="00890D95" w:rsidRDefault="00890D95" w:rsidP="00890D95">
            <w:pPr>
              <w:jc w:val="right"/>
              <w:rPr>
                <w:rFonts w:ascii="Times New Roman" w:hAnsi="Times New Roman"/>
              </w:rPr>
            </w:pPr>
            <w:r w:rsidRPr="00890D95">
              <w:rPr>
                <w:rFonts w:ascii="Times New Roman" w:hAnsi="Times New Roman"/>
              </w:rPr>
              <w:t>40,2%</w:t>
            </w:r>
          </w:p>
        </w:tc>
      </w:tr>
    </w:tbl>
    <w:p w:rsidR="004B7F2B" w:rsidRPr="005F4F0C" w:rsidRDefault="004B7F2B" w:rsidP="005F4F0C">
      <w:pPr>
        <w:autoSpaceDE w:val="0"/>
        <w:autoSpaceDN w:val="0"/>
        <w:adjustRightInd w:val="0"/>
        <w:ind w:left="792"/>
        <w:jc w:val="both"/>
        <w:rPr>
          <w:rFonts w:ascii="Times New Roman" w:hAnsi="Times New Roman"/>
          <w:bCs/>
          <w:sz w:val="22"/>
          <w:lang w:val="es-ES_tradnl"/>
        </w:rPr>
      </w:pPr>
    </w:p>
    <w:p w:rsidR="005F4F0C" w:rsidRPr="005108AA" w:rsidRDefault="005F4F0C" w:rsidP="005108AA">
      <w:pPr>
        <w:numPr>
          <w:ilvl w:val="1"/>
          <w:numId w:val="10"/>
        </w:numPr>
        <w:autoSpaceDE w:val="0"/>
        <w:autoSpaceDN w:val="0"/>
        <w:adjustRightInd w:val="0"/>
        <w:jc w:val="both"/>
        <w:rPr>
          <w:rFonts w:ascii="Times New Roman" w:hAnsi="Times New Roman"/>
          <w:bCs/>
          <w:sz w:val="22"/>
          <w:lang w:val="es-ES"/>
        </w:rPr>
      </w:pPr>
      <w:r w:rsidRPr="005108AA">
        <w:rPr>
          <w:rFonts w:ascii="Times New Roman" w:hAnsi="Times New Roman"/>
          <w:bCs/>
          <w:sz w:val="22"/>
          <w:lang w:val="es-ES"/>
        </w:rPr>
        <w:t>El segundo ejercicio de sensibilidad consistió en re</w:t>
      </w:r>
      <w:r w:rsidR="00890D95">
        <w:rPr>
          <w:rFonts w:ascii="Times New Roman" w:hAnsi="Times New Roman"/>
          <w:bCs/>
          <w:sz w:val="22"/>
          <w:lang w:val="es-ES"/>
        </w:rPr>
        <w:t>-</w:t>
      </w:r>
      <w:r w:rsidRPr="005108AA">
        <w:rPr>
          <w:rFonts w:ascii="Times New Roman" w:hAnsi="Times New Roman"/>
          <w:bCs/>
          <w:sz w:val="22"/>
          <w:lang w:val="es-ES"/>
        </w:rPr>
        <w:t>estimar tres escenarios distintos a partir del escenario base asumiendo niveles inferiores de impacto de las inversiones del proyecto sobre la variación de las valuaciones prediales. Cabe mencionar que aquí sólo se estiman escenarios conservadores donde el nivel de atribución es menor, pero también puede suceder que el sesgo se de en sentido contrario. Es decir que las diferenciales de precios por la inversión estén subestimadas. Los resultados del análisis de sensibilidad se presentan en el cuadro VII.</w:t>
      </w:r>
    </w:p>
    <w:p w:rsidR="007568FF" w:rsidRDefault="007568FF" w:rsidP="007568FF">
      <w:pPr>
        <w:autoSpaceDE w:val="0"/>
        <w:autoSpaceDN w:val="0"/>
        <w:adjustRightInd w:val="0"/>
        <w:ind w:left="792"/>
        <w:jc w:val="both"/>
        <w:rPr>
          <w:rFonts w:ascii="Times New Roman" w:hAnsi="Times New Roman"/>
          <w:bCs/>
          <w:sz w:val="22"/>
          <w:lang w:val="es-ES_tradnl"/>
        </w:rPr>
      </w:pPr>
    </w:p>
    <w:p w:rsidR="00712FD1" w:rsidRPr="00F05467" w:rsidRDefault="00712FD1" w:rsidP="00712FD1">
      <w:pPr>
        <w:pStyle w:val="ListParagraph"/>
        <w:ind w:left="360"/>
        <w:jc w:val="center"/>
        <w:rPr>
          <w:rFonts w:ascii="Times New Roman" w:hAnsi="Times New Roman"/>
          <w:b/>
          <w:sz w:val="22"/>
          <w:szCs w:val="22"/>
          <w:lang w:val="es-ES_tradnl"/>
        </w:rPr>
      </w:pPr>
      <w:r w:rsidRPr="00F05467">
        <w:rPr>
          <w:rFonts w:ascii="Times New Roman" w:hAnsi="Times New Roman"/>
          <w:b/>
          <w:sz w:val="22"/>
          <w:szCs w:val="22"/>
          <w:lang w:val="es-ES_tradnl"/>
        </w:rPr>
        <w:t>CUADRO V</w:t>
      </w:r>
      <w:r>
        <w:rPr>
          <w:rFonts w:ascii="Times New Roman" w:hAnsi="Times New Roman"/>
          <w:b/>
          <w:sz w:val="22"/>
          <w:szCs w:val="22"/>
          <w:lang w:val="es-ES_tradnl"/>
        </w:rPr>
        <w:t>I</w:t>
      </w:r>
      <w:r w:rsidR="007568FF">
        <w:rPr>
          <w:rFonts w:ascii="Times New Roman" w:hAnsi="Times New Roman"/>
          <w:b/>
          <w:sz w:val="22"/>
          <w:szCs w:val="22"/>
          <w:lang w:val="es-ES_tradnl"/>
        </w:rPr>
        <w:t>I</w:t>
      </w:r>
    </w:p>
    <w:p w:rsidR="00712FD1" w:rsidRDefault="00712FD1" w:rsidP="00712FD1">
      <w:pPr>
        <w:pStyle w:val="ListParagraph"/>
        <w:ind w:left="360"/>
        <w:jc w:val="center"/>
        <w:rPr>
          <w:rFonts w:ascii="Times New Roman" w:hAnsi="Times New Roman"/>
          <w:b/>
          <w:sz w:val="22"/>
          <w:szCs w:val="22"/>
          <w:lang w:val="es-ES_tradnl"/>
        </w:rPr>
      </w:pPr>
      <w:r>
        <w:rPr>
          <w:rFonts w:ascii="Times New Roman" w:hAnsi="Times New Roman"/>
          <w:b/>
          <w:sz w:val="22"/>
          <w:szCs w:val="22"/>
          <w:lang w:val="es-ES_tradnl"/>
        </w:rPr>
        <w:t>Ejercicio de Sensibilidad ante menores niveles de atribución</w:t>
      </w:r>
    </w:p>
    <w:p w:rsidR="005F4F0C" w:rsidRDefault="005F4F0C" w:rsidP="005F4F0C">
      <w:pPr>
        <w:pStyle w:val="ListParagraph"/>
        <w:ind w:left="360"/>
        <w:jc w:val="center"/>
        <w:rPr>
          <w:rFonts w:ascii="Times New Roman" w:hAnsi="Times New Roman"/>
          <w:b/>
          <w:lang w:val="es-ES_tradnl"/>
        </w:rPr>
      </w:pPr>
    </w:p>
    <w:tbl>
      <w:tblPr>
        <w:tblW w:w="6233" w:type="dxa"/>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530"/>
        <w:gridCol w:w="1804"/>
        <w:gridCol w:w="1616"/>
      </w:tblGrid>
      <w:tr w:rsidR="005F4F0C" w:rsidRPr="005108AA" w:rsidTr="005108AA">
        <w:trPr>
          <w:trHeight w:val="20"/>
        </w:trPr>
        <w:tc>
          <w:tcPr>
            <w:tcW w:w="2813" w:type="dxa"/>
            <w:gridSpan w:val="2"/>
            <w:tcBorders>
              <w:top w:val="nil"/>
              <w:left w:val="nil"/>
              <w:bottom w:val="single" w:sz="4" w:space="0" w:color="auto"/>
              <w:right w:val="single" w:sz="4" w:space="0" w:color="auto"/>
            </w:tcBorders>
            <w:shd w:val="clear" w:color="auto" w:fill="FFFFFF" w:themeFill="background1"/>
            <w:noWrap/>
            <w:vAlign w:val="center"/>
            <w:hideMark/>
          </w:tcPr>
          <w:p w:rsidR="005F4F0C" w:rsidRPr="00890D95" w:rsidRDefault="005F4F0C" w:rsidP="009B32FA">
            <w:pPr>
              <w:jc w:val="center"/>
              <w:rPr>
                <w:rFonts w:ascii="Times New Roman" w:hAnsi="Times New Roman"/>
                <w:b/>
                <w:lang w:val="es-AR"/>
              </w:rPr>
            </w:pPr>
          </w:p>
        </w:tc>
        <w:tc>
          <w:tcPr>
            <w:tcW w:w="1804" w:type="dxa"/>
            <w:tcBorders>
              <w:top w:val="single" w:sz="4" w:space="0" w:color="auto"/>
              <w:left w:val="single" w:sz="4" w:space="0" w:color="auto"/>
            </w:tcBorders>
            <w:shd w:val="clear" w:color="auto" w:fill="FFFFFF" w:themeFill="background1"/>
            <w:vAlign w:val="center"/>
          </w:tcPr>
          <w:p w:rsidR="005F4F0C" w:rsidRPr="00890D95" w:rsidRDefault="005F4F0C" w:rsidP="009B32FA">
            <w:pPr>
              <w:jc w:val="center"/>
              <w:rPr>
                <w:rFonts w:ascii="Times New Roman" w:hAnsi="Times New Roman"/>
                <w:b/>
              </w:rPr>
            </w:pPr>
            <w:r w:rsidRPr="00890D95">
              <w:rPr>
                <w:rFonts w:ascii="Times New Roman" w:hAnsi="Times New Roman"/>
                <w:b/>
              </w:rPr>
              <w:t>VAN</w:t>
            </w:r>
            <w:r w:rsidR="00890D95">
              <w:rPr>
                <w:rFonts w:ascii="Times New Roman" w:hAnsi="Times New Roman"/>
                <w:b/>
              </w:rPr>
              <w:t xml:space="preserve"> (USD)</w:t>
            </w:r>
          </w:p>
        </w:tc>
        <w:tc>
          <w:tcPr>
            <w:tcW w:w="1616" w:type="dxa"/>
            <w:tcBorders>
              <w:top w:val="single" w:sz="4" w:space="0" w:color="auto"/>
            </w:tcBorders>
            <w:shd w:val="clear" w:color="auto" w:fill="FFFFFF" w:themeFill="background1"/>
            <w:vAlign w:val="center"/>
          </w:tcPr>
          <w:p w:rsidR="005F4F0C" w:rsidRPr="00890D95" w:rsidRDefault="005F4F0C" w:rsidP="009B32FA">
            <w:pPr>
              <w:jc w:val="center"/>
              <w:rPr>
                <w:rFonts w:ascii="Times New Roman" w:hAnsi="Times New Roman"/>
                <w:b/>
                <w:lang w:val="es-ES_tradnl"/>
              </w:rPr>
            </w:pPr>
            <w:r w:rsidRPr="00890D95">
              <w:rPr>
                <w:rFonts w:ascii="Times New Roman" w:hAnsi="Times New Roman"/>
                <w:b/>
                <w:lang w:val="es-ES_tradnl"/>
              </w:rPr>
              <w:t>TIRE</w:t>
            </w:r>
          </w:p>
        </w:tc>
      </w:tr>
      <w:tr w:rsidR="00890D95" w:rsidRPr="005108AA" w:rsidTr="00DB1D00">
        <w:trPr>
          <w:trHeight w:val="20"/>
        </w:trPr>
        <w:tc>
          <w:tcPr>
            <w:tcW w:w="1283" w:type="dxa"/>
            <w:vMerge w:val="restart"/>
            <w:tcBorders>
              <w:top w:val="single" w:sz="4" w:space="0" w:color="auto"/>
            </w:tcBorders>
            <w:shd w:val="clear" w:color="auto" w:fill="FFFFFF" w:themeFill="background1"/>
            <w:noWrap/>
            <w:vAlign w:val="center"/>
          </w:tcPr>
          <w:p w:rsidR="00890D95" w:rsidRPr="005108AA" w:rsidRDefault="00890D95" w:rsidP="009B32FA">
            <w:pPr>
              <w:jc w:val="center"/>
              <w:rPr>
                <w:rFonts w:ascii="Times New Roman" w:hAnsi="Times New Roman"/>
                <w:b/>
                <w:bCs/>
                <w:lang w:val="es-ES_tradnl"/>
              </w:rPr>
            </w:pPr>
            <w:r w:rsidRPr="005108AA">
              <w:rPr>
                <w:rFonts w:ascii="Times New Roman" w:hAnsi="Times New Roman"/>
                <w:b/>
                <w:bCs/>
                <w:lang w:val="es-ES_tradnl"/>
              </w:rPr>
              <w:t>Nivel de atribución en Porcentaje</w:t>
            </w:r>
          </w:p>
        </w:tc>
        <w:tc>
          <w:tcPr>
            <w:tcW w:w="1530" w:type="dxa"/>
            <w:tcBorders>
              <w:top w:val="single" w:sz="4" w:space="0" w:color="auto"/>
            </w:tcBorders>
            <w:shd w:val="clear" w:color="auto" w:fill="FFFFFF" w:themeFill="background1"/>
            <w:noWrap/>
          </w:tcPr>
          <w:p w:rsidR="00890D95" w:rsidRPr="00890D95" w:rsidRDefault="00890D95" w:rsidP="00890D95">
            <w:pPr>
              <w:jc w:val="center"/>
              <w:rPr>
                <w:rFonts w:ascii="Times New Roman" w:hAnsi="Times New Roman"/>
                <w:b/>
              </w:rPr>
            </w:pPr>
            <w:r w:rsidRPr="00890D95">
              <w:rPr>
                <w:rFonts w:ascii="Times New Roman" w:hAnsi="Times New Roman"/>
                <w:b/>
              </w:rPr>
              <w:t>Base (100%)</w:t>
            </w:r>
          </w:p>
        </w:tc>
        <w:tc>
          <w:tcPr>
            <w:tcW w:w="1804" w:type="dxa"/>
            <w:shd w:val="clear" w:color="auto" w:fill="FFFFFF" w:themeFill="background1"/>
            <w:noWrap/>
          </w:tcPr>
          <w:p w:rsidR="00890D95" w:rsidRPr="00890D95" w:rsidRDefault="00890D95" w:rsidP="00890D95">
            <w:pPr>
              <w:jc w:val="right"/>
              <w:rPr>
                <w:rFonts w:ascii="Times New Roman" w:hAnsi="Times New Roman"/>
                <w:b/>
              </w:rPr>
            </w:pPr>
            <w:r w:rsidRPr="00890D95">
              <w:rPr>
                <w:rFonts w:ascii="Times New Roman" w:hAnsi="Times New Roman"/>
                <w:b/>
              </w:rPr>
              <w:t>10.989.735</w:t>
            </w:r>
          </w:p>
        </w:tc>
        <w:tc>
          <w:tcPr>
            <w:tcW w:w="1616" w:type="dxa"/>
            <w:shd w:val="clear" w:color="auto" w:fill="FFFFFF" w:themeFill="background1"/>
            <w:noWrap/>
          </w:tcPr>
          <w:p w:rsidR="00890D95" w:rsidRPr="00890D95" w:rsidRDefault="00890D95" w:rsidP="00890D95">
            <w:pPr>
              <w:jc w:val="right"/>
              <w:rPr>
                <w:rFonts w:ascii="Times New Roman" w:hAnsi="Times New Roman"/>
                <w:b/>
              </w:rPr>
            </w:pPr>
            <w:r w:rsidRPr="00890D95">
              <w:rPr>
                <w:rFonts w:ascii="Times New Roman" w:hAnsi="Times New Roman"/>
                <w:b/>
              </w:rPr>
              <w:t>47,7%</w:t>
            </w:r>
          </w:p>
        </w:tc>
      </w:tr>
      <w:tr w:rsidR="00890D95" w:rsidRPr="005108AA" w:rsidTr="00DB1D00">
        <w:trPr>
          <w:trHeight w:val="20"/>
        </w:trPr>
        <w:tc>
          <w:tcPr>
            <w:tcW w:w="1283" w:type="dxa"/>
            <w:vMerge/>
            <w:shd w:val="clear" w:color="auto" w:fill="FFFFFF" w:themeFill="background1"/>
            <w:noWrap/>
            <w:vAlign w:val="center"/>
          </w:tcPr>
          <w:p w:rsidR="00890D95" w:rsidRPr="005108AA" w:rsidRDefault="00890D95" w:rsidP="009B32FA">
            <w:pPr>
              <w:jc w:val="center"/>
              <w:rPr>
                <w:rFonts w:ascii="Times New Roman" w:hAnsi="Times New Roman"/>
                <w:b/>
                <w:bCs/>
                <w:lang w:val="es-ES_tradnl"/>
              </w:rPr>
            </w:pPr>
          </w:p>
        </w:tc>
        <w:tc>
          <w:tcPr>
            <w:tcW w:w="1530" w:type="dxa"/>
            <w:shd w:val="clear" w:color="auto" w:fill="FFFFFF" w:themeFill="background1"/>
            <w:noWrap/>
          </w:tcPr>
          <w:p w:rsidR="00890D95" w:rsidRPr="00890D95" w:rsidRDefault="00890D95" w:rsidP="00890D95">
            <w:pPr>
              <w:jc w:val="center"/>
              <w:rPr>
                <w:rFonts w:ascii="Times New Roman" w:hAnsi="Times New Roman"/>
              </w:rPr>
            </w:pPr>
            <w:r w:rsidRPr="00890D95">
              <w:rPr>
                <w:rFonts w:ascii="Times New Roman" w:hAnsi="Times New Roman"/>
              </w:rPr>
              <w:t>98%</w:t>
            </w:r>
          </w:p>
        </w:tc>
        <w:tc>
          <w:tcPr>
            <w:tcW w:w="1804" w:type="dxa"/>
            <w:shd w:val="clear" w:color="auto" w:fill="FFFFFF" w:themeFill="background1"/>
            <w:noWrap/>
          </w:tcPr>
          <w:p w:rsidR="00890D95" w:rsidRPr="00890D95" w:rsidRDefault="00890D95" w:rsidP="00890D95">
            <w:pPr>
              <w:jc w:val="right"/>
              <w:rPr>
                <w:rFonts w:ascii="Times New Roman" w:hAnsi="Times New Roman"/>
              </w:rPr>
            </w:pPr>
            <w:r w:rsidRPr="00890D95">
              <w:rPr>
                <w:rFonts w:ascii="Times New Roman" w:hAnsi="Times New Roman"/>
              </w:rPr>
              <w:t>10.242.364</w:t>
            </w:r>
          </w:p>
        </w:tc>
        <w:tc>
          <w:tcPr>
            <w:tcW w:w="1616" w:type="dxa"/>
            <w:shd w:val="clear" w:color="auto" w:fill="FFFFFF" w:themeFill="background1"/>
            <w:noWrap/>
          </w:tcPr>
          <w:p w:rsidR="00890D95" w:rsidRPr="00890D95" w:rsidRDefault="00890D95" w:rsidP="00890D95">
            <w:pPr>
              <w:jc w:val="right"/>
              <w:rPr>
                <w:rFonts w:ascii="Times New Roman" w:hAnsi="Times New Roman"/>
              </w:rPr>
            </w:pPr>
            <w:r w:rsidRPr="00890D95">
              <w:rPr>
                <w:rFonts w:ascii="Times New Roman" w:hAnsi="Times New Roman"/>
              </w:rPr>
              <w:t>45,4%</w:t>
            </w:r>
          </w:p>
        </w:tc>
      </w:tr>
      <w:tr w:rsidR="00890D95" w:rsidRPr="005108AA" w:rsidTr="00DB1D00">
        <w:trPr>
          <w:trHeight w:val="20"/>
        </w:trPr>
        <w:tc>
          <w:tcPr>
            <w:tcW w:w="1283" w:type="dxa"/>
            <w:vMerge/>
            <w:shd w:val="clear" w:color="auto" w:fill="FFFFFF" w:themeFill="background1"/>
            <w:noWrap/>
            <w:vAlign w:val="center"/>
          </w:tcPr>
          <w:p w:rsidR="00890D95" w:rsidRPr="005108AA" w:rsidRDefault="00890D95" w:rsidP="009B32FA">
            <w:pPr>
              <w:jc w:val="center"/>
              <w:rPr>
                <w:rFonts w:ascii="Times New Roman" w:hAnsi="Times New Roman"/>
                <w:b/>
                <w:bCs/>
                <w:lang w:val="es-ES_tradnl"/>
              </w:rPr>
            </w:pPr>
          </w:p>
        </w:tc>
        <w:tc>
          <w:tcPr>
            <w:tcW w:w="1530" w:type="dxa"/>
            <w:shd w:val="clear" w:color="auto" w:fill="FFFFFF" w:themeFill="background1"/>
            <w:noWrap/>
          </w:tcPr>
          <w:p w:rsidR="00890D95" w:rsidRPr="00890D95" w:rsidRDefault="00890D95" w:rsidP="00890D95">
            <w:pPr>
              <w:jc w:val="center"/>
              <w:rPr>
                <w:rFonts w:ascii="Times New Roman" w:hAnsi="Times New Roman"/>
              </w:rPr>
            </w:pPr>
            <w:r w:rsidRPr="00890D95">
              <w:rPr>
                <w:rFonts w:ascii="Times New Roman" w:hAnsi="Times New Roman"/>
              </w:rPr>
              <w:t>95%</w:t>
            </w:r>
          </w:p>
        </w:tc>
        <w:tc>
          <w:tcPr>
            <w:tcW w:w="1804" w:type="dxa"/>
            <w:shd w:val="clear" w:color="auto" w:fill="FFFFFF" w:themeFill="background1"/>
            <w:noWrap/>
          </w:tcPr>
          <w:p w:rsidR="00890D95" w:rsidRPr="00890D95" w:rsidRDefault="00890D95" w:rsidP="00890D95">
            <w:pPr>
              <w:jc w:val="right"/>
              <w:rPr>
                <w:rFonts w:ascii="Times New Roman" w:hAnsi="Times New Roman"/>
              </w:rPr>
            </w:pPr>
            <w:r w:rsidRPr="00890D95">
              <w:rPr>
                <w:rFonts w:ascii="Times New Roman" w:hAnsi="Times New Roman"/>
              </w:rPr>
              <w:t>9.121.308</w:t>
            </w:r>
          </w:p>
        </w:tc>
        <w:tc>
          <w:tcPr>
            <w:tcW w:w="1616" w:type="dxa"/>
            <w:shd w:val="clear" w:color="auto" w:fill="FFFFFF" w:themeFill="background1"/>
            <w:noWrap/>
          </w:tcPr>
          <w:p w:rsidR="00890D95" w:rsidRPr="00890D95" w:rsidRDefault="00890D95" w:rsidP="00890D95">
            <w:pPr>
              <w:jc w:val="right"/>
              <w:rPr>
                <w:rFonts w:ascii="Times New Roman" w:hAnsi="Times New Roman"/>
              </w:rPr>
            </w:pPr>
            <w:r w:rsidRPr="00890D95">
              <w:rPr>
                <w:rFonts w:ascii="Times New Roman" w:hAnsi="Times New Roman"/>
              </w:rPr>
              <w:t>42,0%</w:t>
            </w:r>
          </w:p>
        </w:tc>
      </w:tr>
      <w:tr w:rsidR="00890D95" w:rsidRPr="005108AA" w:rsidTr="00DB1D00">
        <w:trPr>
          <w:trHeight w:val="20"/>
        </w:trPr>
        <w:tc>
          <w:tcPr>
            <w:tcW w:w="1283" w:type="dxa"/>
            <w:vMerge/>
            <w:shd w:val="clear" w:color="auto" w:fill="FFFFFF" w:themeFill="background1"/>
            <w:noWrap/>
            <w:vAlign w:val="center"/>
          </w:tcPr>
          <w:p w:rsidR="00890D95" w:rsidRPr="005108AA" w:rsidRDefault="00890D95" w:rsidP="009B32FA">
            <w:pPr>
              <w:jc w:val="center"/>
              <w:rPr>
                <w:rFonts w:ascii="Times New Roman" w:hAnsi="Times New Roman"/>
                <w:lang w:val="es-ES_tradnl"/>
              </w:rPr>
            </w:pPr>
          </w:p>
        </w:tc>
        <w:tc>
          <w:tcPr>
            <w:tcW w:w="1530" w:type="dxa"/>
            <w:shd w:val="clear" w:color="auto" w:fill="FFFFFF" w:themeFill="background1"/>
            <w:noWrap/>
          </w:tcPr>
          <w:p w:rsidR="00890D95" w:rsidRPr="00890D95" w:rsidRDefault="00890D95" w:rsidP="00890D95">
            <w:pPr>
              <w:jc w:val="center"/>
              <w:rPr>
                <w:rFonts w:ascii="Times New Roman" w:hAnsi="Times New Roman"/>
              </w:rPr>
            </w:pPr>
            <w:r w:rsidRPr="00890D95">
              <w:rPr>
                <w:rFonts w:ascii="Times New Roman" w:hAnsi="Times New Roman"/>
              </w:rPr>
              <w:t>93%</w:t>
            </w:r>
          </w:p>
        </w:tc>
        <w:tc>
          <w:tcPr>
            <w:tcW w:w="1804" w:type="dxa"/>
            <w:shd w:val="clear" w:color="auto" w:fill="FFFFFF" w:themeFill="background1"/>
            <w:noWrap/>
          </w:tcPr>
          <w:p w:rsidR="00890D95" w:rsidRPr="00890D95" w:rsidRDefault="00890D95" w:rsidP="00890D95">
            <w:pPr>
              <w:jc w:val="right"/>
              <w:rPr>
                <w:rFonts w:ascii="Times New Roman" w:hAnsi="Times New Roman"/>
              </w:rPr>
            </w:pPr>
            <w:r w:rsidRPr="00890D95">
              <w:rPr>
                <w:rFonts w:ascii="Times New Roman" w:hAnsi="Times New Roman"/>
              </w:rPr>
              <w:t>8.373.938</w:t>
            </w:r>
          </w:p>
        </w:tc>
        <w:tc>
          <w:tcPr>
            <w:tcW w:w="1616" w:type="dxa"/>
            <w:shd w:val="clear" w:color="auto" w:fill="FFFFFF" w:themeFill="background1"/>
            <w:noWrap/>
          </w:tcPr>
          <w:p w:rsidR="00890D95" w:rsidRPr="00890D95" w:rsidRDefault="00890D95" w:rsidP="00890D95">
            <w:pPr>
              <w:jc w:val="right"/>
              <w:rPr>
                <w:rFonts w:ascii="Times New Roman" w:hAnsi="Times New Roman"/>
              </w:rPr>
            </w:pPr>
            <w:r w:rsidRPr="00890D95">
              <w:rPr>
                <w:rFonts w:ascii="Times New Roman" w:hAnsi="Times New Roman"/>
              </w:rPr>
              <w:t>39,6%</w:t>
            </w:r>
          </w:p>
        </w:tc>
      </w:tr>
    </w:tbl>
    <w:p w:rsidR="00AB46A0" w:rsidRDefault="00AB46A0" w:rsidP="001E740A">
      <w:pPr>
        <w:jc w:val="both"/>
        <w:rPr>
          <w:rFonts w:ascii="Times New Roman" w:hAnsi="Times New Roman"/>
          <w:bCs/>
          <w:sz w:val="22"/>
          <w:szCs w:val="22"/>
          <w:lang w:val="es-AR" w:eastAsia="es-ES_tradnl"/>
        </w:rPr>
      </w:pPr>
    </w:p>
    <w:p w:rsidR="00B30BFA" w:rsidRDefault="00B30BFA">
      <w:pPr>
        <w:rPr>
          <w:rFonts w:ascii="Times New Roman" w:hAnsi="Times New Roman"/>
          <w:bCs/>
          <w:sz w:val="22"/>
          <w:lang w:val="es-ES_tradnl"/>
        </w:rPr>
      </w:pPr>
      <w:r>
        <w:rPr>
          <w:rFonts w:ascii="Times New Roman" w:hAnsi="Times New Roman"/>
          <w:bCs/>
          <w:sz w:val="22"/>
          <w:lang w:val="es-ES_tradnl"/>
        </w:rPr>
        <w:br w:type="page"/>
      </w:r>
    </w:p>
    <w:p w:rsidR="00AB46A0" w:rsidRDefault="00AB46A0">
      <w:pPr>
        <w:rPr>
          <w:rFonts w:ascii="Times New Roman" w:hAnsi="Times New Roman"/>
          <w:bCs/>
          <w:sz w:val="22"/>
          <w:lang w:val="es-ES_tradnl"/>
        </w:rPr>
      </w:pPr>
    </w:p>
    <w:p w:rsidR="001E740A" w:rsidRPr="008D2971" w:rsidRDefault="00EE3596" w:rsidP="005108AA">
      <w:pPr>
        <w:pStyle w:val="Heading1"/>
        <w:numPr>
          <w:ilvl w:val="0"/>
          <w:numId w:val="20"/>
        </w:numPr>
        <w:jc w:val="left"/>
        <w:rPr>
          <w:i w:val="0"/>
        </w:rPr>
      </w:pPr>
      <w:bookmarkStart w:id="10" w:name="_Toc338795942"/>
      <w:r w:rsidRPr="008D2971">
        <w:rPr>
          <w:i w:val="0"/>
        </w:rPr>
        <w:t>CONCLUSIONES</w:t>
      </w:r>
      <w:bookmarkEnd w:id="10"/>
    </w:p>
    <w:p w:rsidR="00B86EF8" w:rsidRPr="004822C1" w:rsidRDefault="00B86EF8" w:rsidP="004822C1">
      <w:pPr>
        <w:tabs>
          <w:tab w:val="num" w:pos="1294"/>
        </w:tabs>
        <w:jc w:val="both"/>
        <w:rPr>
          <w:rFonts w:ascii="Times New Roman" w:hAnsi="Times New Roman"/>
          <w:bCs/>
          <w:vanish/>
          <w:sz w:val="22"/>
          <w:szCs w:val="22"/>
          <w:lang w:val="es-ES_tradnl" w:eastAsia="es-ES_tradnl"/>
        </w:rPr>
      </w:pPr>
    </w:p>
    <w:p w:rsidR="005108AA" w:rsidRPr="005108AA" w:rsidRDefault="005108AA" w:rsidP="005108AA">
      <w:pPr>
        <w:numPr>
          <w:ilvl w:val="1"/>
          <w:numId w:val="20"/>
        </w:numPr>
        <w:autoSpaceDE w:val="0"/>
        <w:autoSpaceDN w:val="0"/>
        <w:adjustRightInd w:val="0"/>
        <w:jc w:val="both"/>
        <w:rPr>
          <w:rFonts w:ascii="Times New Roman" w:hAnsi="Times New Roman"/>
          <w:bCs/>
          <w:sz w:val="22"/>
          <w:lang w:val="es-ES_tradnl"/>
        </w:rPr>
      </w:pPr>
      <w:r w:rsidRPr="005108AA">
        <w:rPr>
          <w:rFonts w:ascii="Times New Roman" w:hAnsi="Times New Roman"/>
          <w:bCs/>
          <w:sz w:val="22"/>
          <w:lang w:val="es-ES_tradnl"/>
        </w:rPr>
        <w:t>La evaluación del programa analizó aquellas acciones para l</w:t>
      </w:r>
      <w:r>
        <w:rPr>
          <w:rFonts w:ascii="Times New Roman" w:hAnsi="Times New Roman"/>
          <w:bCs/>
          <w:sz w:val="22"/>
          <w:lang w:val="es-ES_tradnl"/>
        </w:rPr>
        <w:t>a</w:t>
      </w:r>
      <w:r w:rsidRPr="005108AA">
        <w:rPr>
          <w:rFonts w:ascii="Times New Roman" w:hAnsi="Times New Roman"/>
          <w:bCs/>
          <w:sz w:val="22"/>
          <w:lang w:val="es-ES_tradnl"/>
        </w:rPr>
        <w:t>s cuales existe una elevada certidumbre respecto a su inclusión en el programa y donde existen métodos concretos para medir su impacto. Se analizó el impacto del componente de inversiones mediante el análisis de una muestra de proyectos.</w:t>
      </w:r>
    </w:p>
    <w:p w:rsidR="005108AA" w:rsidRPr="005108AA" w:rsidRDefault="005108AA" w:rsidP="005108AA">
      <w:pPr>
        <w:autoSpaceDE w:val="0"/>
        <w:autoSpaceDN w:val="0"/>
        <w:adjustRightInd w:val="0"/>
        <w:ind w:left="360"/>
        <w:jc w:val="both"/>
        <w:rPr>
          <w:rFonts w:ascii="Times New Roman" w:hAnsi="Times New Roman"/>
          <w:bCs/>
          <w:sz w:val="22"/>
          <w:lang w:val="es-ES_tradnl"/>
        </w:rPr>
      </w:pPr>
    </w:p>
    <w:p w:rsidR="005108AA" w:rsidRPr="005108AA" w:rsidRDefault="005108AA" w:rsidP="005108AA">
      <w:pPr>
        <w:numPr>
          <w:ilvl w:val="1"/>
          <w:numId w:val="20"/>
        </w:numPr>
        <w:autoSpaceDE w:val="0"/>
        <w:autoSpaceDN w:val="0"/>
        <w:adjustRightInd w:val="0"/>
        <w:jc w:val="both"/>
        <w:rPr>
          <w:rFonts w:ascii="Times New Roman" w:hAnsi="Times New Roman"/>
          <w:bCs/>
          <w:sz w:val="22"/>
          <w:lang w:val="es-ES_tradnl"/>
        </w:rPr>
      </w:pPr>
      <w:r w:rsidRPr="005108AA">
        <w:rPr>
          <w:rFonts w:ascii="Times New Roman" w:hAnsi="Times New Roman"/>
          <w:bCs/>
          <w:sz w:val="22"/>
          <w:lang w:val="es-ES_tradnl"/>
        </w:rPr>
        <w:t xml:space="preserve">La muestra de proyectos analizada dentro del componente de inversión del programa señala que el conjunto de proyectos a ser financiados resultan ser rentables desde el punto de vista económico, incluso ante escenarios más conservadores en cuanto a los costos de la inversión y el nivel de atribución de las inversiones sobre las variaciones de los valores </w:t>
      </w:r>
      <w:r>
        <w:rPr>
          <w:rFonts w:ascii="Times New Roman" w:hAnsi="Times New Roman"/>
          <w:bCs/>
          <w:sz w:val="22"/>
          <w:lang w:val="es-ES_tradnl"/>
        </w:rPr>
        <w:t xml:space="preserve">inmobiliarios </w:t>
      </w:r>
      <w:r w:rsidRPr="005108AA">
        <w:rPr>
          <w:rFonts w:ascii="Times New Roman" w:hAnsi="Times New Roman"/>
          <w:bCs/>
          <w:sz w:val="22"/>
          <w:lang w:val="es-ES_tradnl"/>
        </w:rPr>
        <w:t>de las áreas donde se van a realizar las in</w:t>
      </w:r>
      <w:r>
        <w:rPr>
          <w:rFonts w:ascii="Times New Roman" w:hAnsi="Times New Roman"/>
          <w:bCs/>
          <w:sz w:val="22"/>
          <w:lang w:val="es-ES_tradnl"/>
        </w:rPr>
        <w:t>tervenciones</w:t>
      </w:r>
      <w:r w:rsidRPr="005108AA">
        <w:rPr>
          <w:rFonts w:ascii="Times New Roman" w:hAnsi="Times New Roman"/>
          <w:bCs/>
          <w:sz w:val="22"/>
          <w:lang w:val="es-ES_tradnl"/>
        </w:rPr>
        <w:t xml:space="preserve">. No obstante, se debe considerar la gran </w:t>
      </w:r>
      <w:r>
        <w:rPr>
          <w:rFonts w:ascii="Times New Roman" w:hAnsi="Times New Roman"/>
          <w:bCs/>
          <w:sz w:val="22"/>
          <w:lang w:val="es-ES_tradnl"/>
        </w:rPr>
        <w:t xml:space="preserve">dispersión en las tasas de </w:t>
      </w:r>
      <w:r w:rsidRPr="005108AA">
        <w:rPr>
          <w:rFonts w:ascii="Times New Roman" w:hAnsi="Times New Roman"/>
          <w:bCs/>
          <w:sz w:val="22"/>
          <w:lang w:val="es-ES_tradnl"/>
        </w:rPr>
        <w:t xml:space="preserve">rentabilidad de los distintos proyectos de la muestra, expresada en el punto </w:t>
      </w:r>
      <w:r>
        <w:rPr>
          <w:rFonts w:ascii="Times New Roman" w:hAnsi="Times New Roman"/>
          <w:bCs/>
          <w:sz w:val="22"/>
          <w:lang w:val="es-ES_tradnl"/>
        </w:rPr>
        <w:fldChar w:fldCharType="begin"/>
      </w:r>
      <w:r>
        <w:rPr>
          <w:rFonts w:ascii="Times New Roman" w:hAnsi="Times New Roman"/>
          <w:bCs/>
          <w:sz w:val="22"/>
          <w:lang w:val="es-ES_tradnl"/>
        </w:rPr>
        <w:instrText xml:space="preserve"> REF _Ref338711985 \r \h </w:instrText>
      </w:r>
      <w:r>
        <w:rPr>
          <w:rFonts w:ascii="Times New Roman" w:hAnsi="Times New Roman"/>
          <w:bCs/>
          <w:sz w:val="22"/>
          <w:lang w:val="es-ES_tradnl"/>
        </w:rPr>
      </w:r>
      <w:r>
        <w:rPr>
          <w:rFonts w:ascii="Times New Roman" w:hAnsi="Times New Roman"/>
          <w:bCs/>
          <w:sz w:val="22"/>
          <w:lang w:val="es-ES_tradnl"/>
        </w:rPr>
        <w:fldChar w:fldCharType="separate"/>
      </w:r>
      <w:r>
        <w:rPr>
          <w:rFonts w:ascii="Times New Roman" w:hAnsi="Times New Roman"/>
          <w:bCs/>
          <w:sz w:val="22"/>
          <w:lang w:val="es-ES_tradnl"/>
        </w:rPr>
        <w:t>3.2</w:t>
      </w:r>
      <w:r>
        <w:rPr>
          <w:rFonts w:ascii="Times New Roman" w:hAnsi="Times New Roman"/>
          <w:bCs/>
          <w:sz w:val="22"/>
          <w:lang w:val="es-ES_tradnl"/>
        </w:rPr>
        <w:fldChar w:fldCharType="end"/>
      </w:r>
      <w:r w:rsidRPr="005108AA">
        <w:rPr>
          <w:rFonts w:ascii="Times New Roman" w:hAnsi="Times New Roman"/>
          <w:bCs/>
          <w:sz w:val="22"/>
          <w:lang w:val="es-ES_tradnl"/>
        </w:rPr>
        <w:t>.</w:t>
      </w:r>
      <w:r>
        <w:rPr>
          <w:rFonts w:ascii="Times New Roman" w:hAnsi="Times New Roman"/>
          <w:bCs/>
          <w:sz w:val="22"/>
          <w:lang w:val="es-ES_tradnl"/>
        </w:rPr>
        <w:t xml:space="preserve"> Esto último genera que los dos proyectos con menor rentabilidad </w:t>
      </w:r>
      <w:r w:rsidR="00660B05">
        <w:rPr>
          <w:rFonts w:ascii="Times New Roman" w:hAnsi="Times New Roman"/>
          <w:bCs/>
          <w:sz w:val="22"/>
          <w:lang w:val="es-ES_tradnl"/>
        </w:rPr>
        <w:t>s</w:t>
      </w:r>
      <w:r w:rsidR="00336E79">
        <w:rPr>
          <w:rFonts w:ascii="Times New Roman" w:hAnsi="Times New Roman"/>
          <w:bCs/>
          <w:sz w:val="22"/>
          <w:lang w:val="es-ES_tradnl"/>
        </w:rPr>
        <w:t>e vuelv</w:t>
      </w:r>
      <w:r w:rsidR="00660B05">
        <w:rPr>
          <w:rFonts w:ascii="Times New Roman" w:hAnsi="Times New Roman"/>
          <w:bCs/>
          <w:sz w:val="22"/>
          <w:lang w:val="es-ES_tradnl"/>
        </w:rPr>
        <w:t>a</w:t>
      </w:r>
      <w:r w:rsidR="00336E79">
        <w:rPr>
          <w:rFonts w:ascii="Times New Roman" w:hAnsi="Times New Roman"/>
          <w:bCs/>
          <w:sz w:val="22"/>
          <w:lang w:val="es-ES_tradnl"/>
        </w:rPr>
        <w:t>n negativos con incrementos de costos</w:t>
      </w:r>
      <w:r w:rsidR="00890D95">
        <w:rPr>
          <w:rFonts w:ascii="Times New Roman" w:hAnsi="Times New Roman"/>
          <w:bCs/>
          <w:sz w:val="22"/>
          <w:lang w:val="es-ES_tradnl"/>
        </w:rPr>
        <w:t xml:space="preserve"> o diminución del nivel </w:t>
      </w:r>
      <w:r w:rsidR="00660B05">
        <w:rPr>
          <w:rFonts w:ascii="Times New Roman" w:hAnsi="Times New Roman"/>
          <w:bCs/>
          <w:sz w:val="22"/>
          <w:lang w:val="es-ES_tradnl"/>
        </w:rPr>
        <w:t>impacto de las inversiones,</w:t>
      </w:r>
      <w:r w:rsidR="00890D95">
        <w:rPr>
          <w:rFonts w:ascii="Times New Roman" w:hAnsi="Times New Roman"/>
          <w:bCs/>
          <w:sz w:val="22"/>
          <w:lang w:val="es-ES_tradnl"/>
        </w:rPr>
        <w:t xml:space="preserve"> del </w:t>
      </w:r>
      <w:r w:rsidR="00660B05">
        <w:rPr>
          <w:rFonts w:ascii="Times New Roman" w:hAnsi="Times New Roman"/>
          <w:bCs/>
          <w:sz w:val="22"/>
          <w:lang w:val="es-ES_tradnl"/>
        </w:rPr>
        <w:t xml:space="preserve">orden </w:t>
      </w:r>
      <w:r w:rsidR="00890D95">
        <w:rPr>
          <w:rFonts w:ascii="Times New Roman" w:hAnsi="Times New Roman"/>
          <w:bCs/>
          <w:sz w:val="22"/>
          <w:lang w:val="es-ES_tradnl"/>
        </w:rPr>
        <w:t>5%</w:t>
      </w:r>
      <w:r w:rsidR="00336E79">
        <w:rPr>
          <w:rFonts w:ascii="Times New Roman" w:hAnsi="Times New Roman"/>
          <w:bCs/>
          <w:sz w:val="22"/>
          <w:lang w:val="es-ES_tradnl"/>
        </w:rPr>
        <w:t>.</w:t>
      </w:r>
      <w:r>
        <w:rPr>
          <w:rFonts w:ascii="Times New Roman" w:hAnsi="Times New Roman"/>
          <w:bCs/>
          <w:sz w:val="22"/>
          <w:lang w:val="es-ES_tradnl"/>
        </w:rPr>
        <w:t xml:space="preserve"> </w:t>
      </w:r>
      <w:r w:rsidR="00890D95">
        <w:rPr>
          <w:rFonts w:ascii="Times New Roman" w:hAnsi="Times New Roman"/>
          <w:bCs/>
          <w:sz w:val="22"/>
          <w:lang w:val="es-ES_tradnl"/>
        </w:rPr>
        <w:t>En los escenarios más pesimi</w:t>
      </w:r>
      <w:r w:rsidR="00660B05">
        <w:rPr>
          <w:rFonts w:ascii="Times New Roman" w:hAnsi="Times New Roman"/>
          <w:bCs/>
          <w:sz w:val="22"/>
          <w:lang w:val="es-ES_tradnl"/>
        </w:rPr>
        <w:t>s</w:t>
      </w:r>
      <w:r w:rsidR="00890D95">
        <w:rPr>
          <w:rFonts w:ascii="Times New Roman" w:hAnsi="Times New Roman"/>
          <w:bCs/>
          <w:sz w:val="22"/>
          <w:lang w:val="es-ES_tradnl"/>
        </w:rPr>
        <w:t xml:space="preserve">tas, incremento </w:t>
      </w:r>
      <w:r w:rsidR="00660B05">
        <w:rPr>
          <w:rFonts w:ascii="Times New Roman" w:hAnsi="Times New Roman"/>
          <w:bCs/>
          <w:sz w:val="22"/>
          <w:lang w:val="es-ES_tradnl"/>
        </w:rPr>
        <w:t>d</w:t>
      </w:r>
      <w:r w:rsidR="00890D95">
        <w:rPr>
          <w:rFonts w:ascii="Times New Roman" w:hAnsi="Times New Roman"/>
          <w:bCs/>
          <w:sz w:val="22"/>
          <w:lang w:val="es-ES_tradnl"/>
        </w:rPr>
        <w:t>e</w:t>
      </w:r>
      <w:r w:rsidR="00660B05">
        <w:rPr>
          <w:rFonts w:ascii="Times New Roman" w:hAnsi="Times New Roman"/>
          <w:bCs/>
          <w:sz w:val="22"/>
          <w:lang w:val="es-ES_tradnl"/>
        </w:rPr>
        <w:t xml:space="preserve"> </w:t>
      </w:r>
      <w:r w:rsidR="00890D95">
        <w:rPr>
          <w:rFonts w:ascii="Times New Roman" w:hAnsi="Times New Roman"/>
          <w:bCs/>
          <w:sz w:val="22"/>
          <w:lang w:val="es-ES_tradnl"/>
        </w:rPr>
        <w:t xml:space="preserve">costos </w:t>
      </w:r>
      <w:r w:rsidR="00660B05">
        <w:rPr>
          <w:rFonts w:ascii="Times New Roman" w:hAnsi="Times New Roman"/>
          <w:bCs/>
          <w:sz w:val="22"/>
          <w:lang w:val="es-ES_tradnl"/>
        </w:rPr>
        <w:t xml:space="preserve">del </w:t>
      </w:r>
      <w:r w:rsidR="00890D95">
        <w:rPr>
          <w:rFonts w:ascii="Times New Roman" w:hAnsi="Times New Roman"/>
          <w:bCs/>
          <w:sz w:val="22"/>
          <w:lang w:val="es-ES_tradnl"/>
        </w:rPr>
        <w:t>7%</w:t>
      </w:r>
      <w:r w:rsidR="00660B05">
        <w:rPr>
          <w:rFonts w:ascii="Times New Roman" w:hAnsi="Times New Roman"/>
          <w:bCs/>
          <w:sz w:val="22"/>
          <w:lang w:val="es-ES_tradnl"/>
        </w:rPr>
        <w:t xml:space="preserve"> o </w:t>
      </w:r>
      <w:r w:rsidR="00890D95">
        <w:rPr>
          <w:rFonts w:ascii="Times New Roman" w:hAnsi="Times New Roman"/>
          <w:bCs/>
          <w:sz w:val="22"/>
          <w:lang w:val="es-ES_tradnl"/>
        </w:rPr>
        <w:t>disminución del impacto de las inversiones en el valor inmobiliario (93%)</w:t>
      </w:r>
      <w:r w:rsidR="00660B05">
        <w:rPr>
          <w:rFonts w:ascii="Times New Roman" w:hAnsi="Times New Roman"/>
          <w:bCs/>
          <w:sz w:val="22"/>
          <w:lang w:val="es-ES_tradnl"/>
        </w:rPr>
        <w:t xml:space="preserve">, el proyecto de desagües pluviales de Maipú presenta también una rentabilidad negativa. </w:t>
      </w:r>
    </w:p>
    <w:p w:rsidR="005108AA" w:rsidRPr="005108AA" w:rsidRDefault="005108AA" w:rsidP="005108AA">
      <w:pPr>
        <w:autoSpaceDE w:val="0"/>
        <w:autoSpaceDN w:val="0"/>
        <w:adjustRightInd w:val="0"/>
        <w:ind w:left="360"/>
        <w:jc w:val="both"/>
        <w:rPr>
          <w:rFonts w:ascii="Times New Roman" w:hAnsi="Times New Roman"/>
          <w:bCs/>
          <w:sz w:val="22"/>
          <w:lang w:val="es-ES_tradnl"/>
        </w:rPr>
      </w:pPr>
    </w:p>
    <w:p w:rsidR="005108AA" w:rsidRPr="005108AA" w:rsidRDefault="00336E79" w:rsidP="005108AA">
      <w:pPr>
        <w:numPr>
          <w:ilvl w:val="1"/>
          <w:numId w:val="20"/>
        </w:numPr>
        <w:autoSpaceDE w:val="0"/>
        <w:autoSpaceDN w:val="0"/>
        <w:adjustRightInd w:val="0"/>
        <w:jc w:val="both"/>
        <w:rPr>
          <w:rFonts w:ascii="Times New Roman" w:hAnsi="Times New Roman"/>
          <w:bCs/>
          <w:sz w:val="22"/>
          <w:lang w:val="es-ES_tradnl"/>
        </w:rPr>
      </w:pPr>
      <w:r>
        <w:rPr>
          <w:rFonts w:ascii="Times New Roman" w:hAnsi="Times New Roman"/>
          <w:bCs/>
          <w:sz w:val="22"/>
          <w:lang w:val="es-ES_tradnl"/>
        </w:rPr>
        <w:t xml:space="preserve">En este punto, es importante señalar que </w:t>
      </w:r>
      <w:r w:rsidR="005108AA" w:rsidRPr="005108AA">
        <w:rPr>
          <w:rFonts w:ascii="Times New Roman" w:hAnsi="Times New Roman"/>
          <w:bCs/>
          <w:sz w:val="22"/>
          <w:lang w:val="es-ES_tradnl"/>
        </w:rPr>
        <w:t xml:space="preserve">proyectos de inversiones similares, realizados en distintos municipios del país a través del Programa de Inversiones Municipales (AR-L930), mostraron al momento de la evaluación expost de dicho programa </w:t>
      </w:r>
      <w:r w:rsidRPr="005108AA">
        <w:rPr>
          <w:rFonts w:ascii="Times New Roman" w:hAnsi="Times New Roman"/>
          <w:bCs/>
          <w:sz w:val="22"/>
          <w:lang w:val="es-ES_tradnl"/>
        </w:rPr>
        <w:t xml:space="preserve">resultados positivos </w:t>
      </w:r>
      <w:r>
        <w:rPr>
          <w:rFonts w:ascii="Times New Roman" w:hAnsi="Times New Roman"/>
          <w:bCs/>
          <w:sz w:val="22"/>
          <w:lang w:val="es-ES_tradnl"/>
        </w:rPr>
        <w:t>superiores a los aquí estimados.</w:t>
      </w:r>
      <w:r>
        <w:rPr>
          <w:rStyle w:val="FootnoteReference"/>
          <w:rFonts w:ascii="Times New Roman" w:hAnsi="Times New Roman"/>
          <w:bCs/>
          <w:sz w:val="22"/>
          <w:lang w:val="es-ES_tradnl"/>
        </w:rPr>
        <w:footnoteReference w:id="7"/>
      </w:r>
    </w:p>
    <w:p w:rsidR="005108AA" w:rsidRPr="005108AA" w:rsidRDefault="005108AA" w:rsidP="005108AA">
      <w:pPr>
        <w:autoSpaceDE w:val="0"/>
        <w:autoSpaceDN w:val="0"/>
        <w:adjustRightInd w:val="0"/>
        <w:ind w:left="360"/>
        <w:jc w:val="both"/>
        <w:rPr>
          <w:rFonts w:ascii="Times New Roman" w:hAnsi="Times New Roman"/>
          <w:bCs/>
          <w:sz w:val="22"/>
          <w:lang w:val="es-ES_tradnl"/>
        </w:rPr>
      </w:pPr>
    </w:p>
    <w:p w:rsidR="005108AA" w:rsidRPr="005108AA" w:rsidRDefault="005108AA" w:rsidP="005108AA">
      <w:pPr>
        <w:numPr>
          <w:ilvl w:val="1"/>
          <w:numId w:val="20"/>
        </w:numPr>
        <w:autoSpaceDE w:val="0"/>
        <w:autoSpaceDN w:val="0"/>
        <w:adjustRightInd w:val="0"/>
        <w:jc w:val="both"/>
        <w:rPr>
          <w:rFonts w:ascii="Times New Roman" w:hAnsi="Times New Roman"/>
          <w:bCs/>
          <w:sz w:val="22"/>
          <w:lang w:val="es-ES_tradnl"/>
        </w:rPr>
      </w:pPr>
      <w:r w:rsidRPr="005108AA">
        <w:rPr>
          <w:rFonts w:ascii="Times New Roman" w:hAnsi="Times New Roman"/>
          <w:bCs/>
          <w:sz w:val="22"/>
          <w:lang w:val="es-ES_tradnl"/>
        </w:rPr>
        <w:t>Dado que varios de los proyectos de la muestra fueron diseñados en años anteriores y en el marco de otros programas de financiamiento, se considera conveniente: (i) readecuar la presentación de los proyectos a la metodología de este programa y (ii) previo a la ejecución de las obras, realizar una revisión y en caso de ser necesario, adecuación a la ingeniería de detalle, a fin evitar situaciones que comprometan el costo de las obras al momento de ejecutarlas.</w:t>
      </w:r>
    </w:p>
    <w:p w:rsidR="005108AA" w:rsidRPr="005108AA" w:rsidRDefault="005108AA" w:rsidP="005108AA">
      <w:pPr>
        <w:autoSpaceDE w:val="0"/>
        <w:autoSpaceDN w:val="0"/>
        <w:adjustRightInd w:val="0"/>
        <w:ind w:left="360"/>
        <w:jc w:val="both"/>
        <w:rPr>
          <w:rFonts w:ascii="Times New Roman" w:hAnsi="Times New Roman"/>
          <w:bCs/>
          <w:sz w:val="22"/>
          <w:lang w:val="es-ES_tradnl"/>
        </w:rPr>
      </w:pPr>
    </w:p>
    <w:p w:rsidR="003E2708" w:rsidRPr="003E2708" w:rsidRDefault="005108AA" w:rsidP="005108AA">
      <w:pPr>
        <w:numPr>
          <w:ilvl w:val="1"/>
          <w:numId w:val="20"/>
        </w:numPr>
        <w:autoSpaceDE w:val="0"/>
        <w:autoSpaceDN w:val="0"/>
        <w:adjustRightInd w:val="0"/>
        <w:jc w:val="both"/>
        <w:rPr>
          <w:rFonts w:ascii="Times New Roman" w:hAnsi="Times New Roman"/>
          <w:sz w:val="22"/>
          <w:szCs w:val="22"/>
          <w:lang w:val="es-ES_tradnl"/>
        </w:rPr>
      </w:pPr>
      <w:r w:rsidRPr="005108AA">
        <w:rPr>
          <w:rFonts w:ascii="Times New Roman" w:hAnsi="Times New Roman"/>
          <w:bCs/>
          <w:sz w:val="22"/>
          <w:lang w:val="es-ES_tradnl"/>
        </w:rPr>
        <w:t>Para efectos de garantizar los resultados económicos del proyecto, se recomienda realizar una gestión eficiente del proyecto, a efecto de que el costo final del proyecto se encuentre dentro de los márgenes considerados</w:t>
      </w:r>
      <w:r w:rsidR="003E2708" w:rsidRPr="003E2708">
        <w:rPr>
          <w:rFonts w:ascii="Times New Roman" w:hAnsi="Times New Roman"/>
          <w:sz w:val="22"/>
          <w:szCs w:val="22"/>
          <w:lang w:val="es-ES_tradnl"/>
        </w:rPr>
        <w:t>.</w:t>
      </w:r>
    </w:p>
    <w:p w:rsidR="008D2971" w:rsidRPr="003E2708" w:rsidRDefault="008D2971" w:rsidP="00EF5CD0">
      <w:pPr>
        <w:autoSpaceDE w:val="0"/>
        <w:autoSpaceDN w:val="0"/>
        <w:adjustRightInd w:val="0"/>
        <w:ind w:left="360"/>
        <w:jc w:val="both"/>
        <w:rPr>
          <w:rFonts w:ascii="Times New Roman" w:hAnsi="Times New Roman"/>
          <w:sz w:val="22"/>
          <w:szCs w:val="22"/>
          <w:lang w:val="es-ES_tradnl"/>
        </w:rPr>
      </w:pPr>
    </w:p>
    <w:p w:rsidR="00DE65C8" w:rsidRPr="00A764DA" w:rsidRDefault="005E1857" w:rsidP="00753916">
      <w:pPr>
        <w:numPr>
          <w:ilvl w:val="1"/>
          <w:numId w:val="20"/>
        </w:numPr>
        <w:autoSpaceDE w:val="0"/>
        <w:autoSpaceDN w:val="0"/>
        <w:adjustRightInd w:val="0"/>
        <w:jc w:val="both"/>
        <w:rPr>
          <w:rFonts w:ascii="Times New Roman" w:hAnsi="Times New Roman"/>
          <w:sz w:val="24"/>
          <w:szCs w:val="24"/>
          <w:lang w:val="es-ES_tradnl" w:eastAsia="es-ES"/>
        </w:rPr>
      </w:pPr>
      <w:r w:rsidRPr="00A764DA">
        <w:rPr>
          <w:rFonts w:ascii="Times New Roman" w:hAnsi="Times New Roman"/>
          <w:sz w:val="24"/>
          <w:szCs w:val="24"/>
          <w:lang w:val="es-ES_tradnl" w:eastAsia="es-ES"/>
        </w:rPr>
        <w:br w:type="page"/>
      </w:r>
    </w:p>
    <w:p w:rsidR="009F49A3" w:rsidRPr="008D2971" w:rsidRDefault="00DE65C8" w:rsidP="005F4F0C">
      <w:pPr>
        <w:pStyle w:val="Heading1"/>
        <w:numPr>
          <w:ilvl w:val="0"/>
          <w:numId w:val="21"/>
        </w:numPr>
        <w:jc w:val="left"/>
        <w:rPr>
          <w:i w:val="0"/>
        </w:rPr>
      </w:pPr>
      <w:bookmarkStart w:id="11" w:name="_Toc338795943"/>
      <w:r w:rsidRPr="008D2971">
        <w:rPr>
          <w:i w:val="0"/>
        </w:rPr>
        <w:lastRenderedPageBreak/>
        <w:t>B</w:t>
      </w:r>
      <w:r w:rsidR="00440921" w:rsidRPr="008D2971">
        <w:rPr>
          <w:i w:val="0"/>
        </w:rPr>
        <w:t>IBLIOGRAFIA Y FUENTES</w:t>
      </w:r>
      <w:r w:rsidRPr="008D2971">
        <w:rPr>
          <w:i w:val="0"/>
        </w:rPr>
        <w:t>:</w:t>
      </w:r>
      <w:bookmarkEnd w:id="11"/>
    </w:p>
    <w:p w:rsidR="009F49A3" w:rsidRDefault="009F49A3" w:rsidP="00DE65C8">
      <w:pPr>
        <w:autoSpaceDE w:val="0"/>
        <w:autoSpaceDN w:val="0"/>
        <w:adjustRightInd w:val="0"/>
        <w:rPr>
          <w:rFonts w:ascii="Times New Roman" w:hAnsi="Times New Roman"/>
          <w:sz w:val="22"/>
          <w:szCs w:val="22"/>
          <w:lang w:val="es-ES_tradnl" w:eastAsia="es-ES"/>
        </w:rPr>
      </w:pPr>
    </w:p>
    <w:p w:rsidR="00BC60FD" w:rsidRPr="001C0264" w:rsidRDefault="00BC60FD" w:rsidP="00DE65C8">
      <w:pPr>
        <w:autoSpaceDE w:val="0"/>
        <w:autoSpaceDN w:val="0"/>
        <w:adjustRightInd w:val="0"/>
        <w:rPr>
          <w:rFonts w:ascii="Times New Roman" w:hAnsi="Times New Roman"/>
          <w:sz w:val="22"/>
          <w:szCs w:val="22"/>
          <w:lang w:val="es-ES_tradnl" w:eastAsia="es-ES"/>
        </w:rPr>
      </w:pPr>
    </w:p>
    <w:p w:rsidR="007568FF" w:rsidRDefault="007568FF" w:rsidP="007568FF">
      <w:pPr>
        <w:autoSpaceDE w:val="0"/>
        <w:autoSpaceDN w:val="0"/>
        <w:adjustRightInd w:val="0"/>
        <w:ind w:left="720"/>
        <w:jc w:val="both"/>
        <w:rPr>
          <w:rFonts w:ascii="Times New Roman" w:hAnsi="Times New Roman"/>
          <w:sz w:val="22"/>
          <w:szCs w:val="22"/>
          <w:lang w:val="es-ES_tradnl"/>
        </w:rPr>
      </w:pPr>
    </w:p>
    <w:p w:rsidR="007568FF" w:rsidRPr="007568FF" w:rsidRDefault="007568FF" w:rsidP="007568FF">
      <w:pPr>
        <w:pStyle w:val="ListParagraph"/>
        <w:numPr>
          <w:ilvl w:val="0"/>
          <w:numId w:val="15"/>
        </w:numPr>
        <w:autoSpaceDE w:val="0"/>
        <w:autoSpaceDN w:val="0"/>
        <w:adjustRightInd w:val="0"/>
        <w:jc w:val="both"/>
        <w:rPr>
          <w:rFonts w:ascii="Times New Roman" w:hAnsi="Times New Roman"/>
          <w:sz w:val="22"/>
          <w:szCs w:val="22"/>
          <w:lang w:val="es-ES_tradnl"/>
        </w:rPr>
      </w:pPr>
      <w:r w:rsidRPr="007568FF">
        <w:rPr>
          <w:rFonts w:ascii="Times New Roman" w:hAnsi="Times New Roman"/>
          <w:sz w:val="22"/>
          <w:szCs w:val="22"/>
          <w:lang w:val="es-ES_tradnl"/>
        </w:rPr>
        <w:t xml:space="preserve">Cuenin, Fernando. 2009. El aporte del análisis económico al diseño, seguimiento y evaluación de proyectos de mejoramiento de barrios. Nota </w:t>
      </w:r>
      <w:r w:rsidR="00350D6C" w:rsidRPr="007568FF">
        <w:rPr>
          <w:rFonts w:ascii="Times New Roman" w:hAnsi="Times New Roman"/>
          <w:sz w:val="22"/>
          <w:szCs w:val="22"/>
          <w:lang w:val="es-ES_tradnl"/>
        </w:rPr>
        <w:t>Técnica</w:t>
      </w:r>
      <w:r w:rsidRPr="007568FF">
        <w:rPr>
          <w:rFonts w:ascii="Times New Roman" w:hAnsi="Times New Roman"/>
          <w:sz w:val="22"/>
          <w:szCs w:val="22"/>
          <w:lang w:val="es-ES_tradnl"/>
        </w:rPr>
        <w:t xml:space="preserve">. Banco Inter-Americano de Desarrollo </w:t>
      </w:r>
    </w:p>
    <w:p w:rsidR="007568FF" w:rsidRDefault="007568FF" w:rsidP="007568FF">
      <w:pPr>
        <w:pStyle w:val="ListParagraph"/>
        <w:rPr>
          <w:rFonts w:ascii="Times New Roman" w:hAnsi="Times New Roman"/>
          <w:sz w:val="22"/>
          <w:szCs w:val="22"/>
          <w:lang w:val="es-ES_tradnl" w:eastAsia="es-ES"/>
        </w:rPr>
      </w:pPr>
    </w:p>
    <w:p w:rsidR="00F2124C" w:rsidRDefault="001D502F" w:rsidP="00F2124C">
      <w:pPr>
        <w:pStyle w:val="ListParagraph"/>
        <w:numPr>
          <w:ilvl w:val="0"/>
          <w:numId w:val="15"/>
        </w:numPr>
        <w:autoSpaceDE w:val="0"/>
        <w:autoSpaceDN w:val="0"/>
        <w:adjustRightInd w:val="0"/>
        <w:jc w:val="both"/>
        <w:rPr>
          <w:rFonts w:ascii="Times New Roman" w:hAnsi="Times New Roman"/>
          <w:sz w:val="22"/>
          <w:szCs w:val="22"/>
          <w:lang w:val="es-ES_tradnl" w:eastAsia="es-ES"/>
        </w:rPr>
      </w:pPr>
      <w:r w:rsidRPr="001D502F">
        <w:rPr>
          <w:rFonts w:ascii="Times New Roman" w:hAnsi="Times New Roman"/>
          <w:sz w:val="22"/>
          <w:szCs w:val="22"/>
          <w:lang w:val="es-ES_tradnl" w:eastAsia="es-ES"/>
        </w:rPr>
        <w:t xml:space="preserve">Osvaldo Meloni y Fernanda Ruiz Nuñez (2002) El precio de los terrenos y el valor de sus atributos. Un enfoque de precios hedónicos. </w:t>
      </w:r>
      <w:r w:rsidR="00F2124C" w:rsidRPr="001D502F">
        <w:rPr>
          <w:rFonts w:ascii="Times New Roman" w:hAnsi="Times New Roman"/>
          <w:sz w:val="22"/>
          <w:szCs w:val="22"/>
          <w:lang w:val="es-ES_tradnl" w:eastAsia="es-ES"/>
        </w:rPr>
        <w:t xml:space="preserve">Económica, La Plata, Vol. XLVIII, Nro. 1-2, </w:t>
      </w:r>
    </w:p>
    <w:p w:rsidR="00C1715F" w:rsidRPr="00C1715F" w:rsidRDefault="00C1715F" w:rsidP="00C1715F">
      <w:pPr>
        <w:pStyle w:val="ListParagraph"/>
        <w:rPr>
          <w:rFonts w:ascii="Times New Roman" w:hAnsi="Times New Roman"/>
          <w:sz w:val="22"/>
          <w:szCs w:val="22"/>
          <w:lang w:val="es-ES_tradnl" w:eastAsia="es-ES"/>
        </w:rPr>
      </w:pPr>
    </w:p>
    <w:p w:rsidR="00C1715F" w:rsidRPr="00C1715F" w:rsidRDefault="00C1715F" w:rsidP="00C1715F">
      <w:pPr>
        <w:pStyle w:val="ListParagraph"/>
        <w:numPr>
          <w:ilvl w:val="0"/>
          <w:numId w:val="15"/>
        </w:numPr>
        <w:autoSpaceDE w:val="0"/>
        <w:autoSpaceDN w:val="0"/>
        <w:adjustRightInd w:val="0"/>
        <w:jc w:val="both"/>
        <w:rPr>
          <w:rFonts w:ascii="Times New Roman" w:hAnsi="Times New Roman"/>
          <w:sz w:val="22"/>
          <w:szCs w:val="22"/>
          <w:lang w:val="es-ES_tradnl" w:eastAsia="es-ES"/>
        </w:rPr>
      </w:pPr>
      <w:r w:rsidRPr="00C1715F">
        <w:rPr>
          <w:rFonts w:ascii="Times New Roman" w:hAnsi="Times New Roman"/>
          <w:sz w:val="22"/>
          <w:szCs w:val="22"/>
          <w:lang w:val="es-ES_tradnl" w:eastAsia="es-ES"/>
        </w:rPr>
        <w:t>Karina L. Angeletti</w:t>
      </w:r>
      <w:r>
        <w:rPr>
          <w:rFonts w:ascii="Times New Roman" w:hAnsi="Times New Roman"/>
          <w:sz w:val="22"/>
          <w:szCs w:val="22"/>
          <w:lang w:val="es-ES_tradnl" w:eastAsia="es-ES"/>
        </w:rPr>
        <w:t xml:space="preserve">, 2010. </w:t>
      </w:r>
      <w:r w:rsidRPr="00C1715F">
        <w:rPr>
          <w:rFonts w:ascii="Times New Roman" w:hAnsi="Times New Roman"/>
          <w:sz w:val="22"/>
          <w:szCs w:val="22"/>
          <w:lang w:val="es-ES_tradnl" w:eastAsia="es-ES"/>
        </w:rPr>
        <w:t>Valuación de la contaminación del aire y del ruido por el</w:t>
      </w:r>
      <w:r w:rsidR="003A096F">
        <w:rPr>
          <w:rFonts w:ascii="Times New Roman" w:hAnsi="Times New Roman"/>
          <w:sz w:val="22"/>
          <w:szCs w:val="22"/>
          <w:lang w:val="es-ES_tradnl" w:eastAsia="es-ES"/>
        </w:rPr>
        <w:t xml:space="preserve"> </w:t>
      </w:r>
      <w:r w:rsidRPr="00C1715F">
        <w:rPr>
          <w:rFonts w:ascii="Times New Roman" w:hAnsi="Times New Roman"/>
          <w:sz w:val="22"/>
          <w:szCs w:val="22"/>
          <w:lang w:val="es-ES_tradnl" w:eastAsia="es-ES"/>
        </w:rPr>
        <w:t>método de los precios hedónicos: una aplicación a la ciudad de La Plata</w:t>
      </w:r>
      <w:r w:rsidR="003A096F">
        <w:rPr>
          <w:rFonts w:ascii="Times New Roman" w:hAnsi="Times New Roman"/>
          <w:sz w:val="22"/>
          <w:szCs w:val="22"/>
          <w:lang w:val="es-ES_tradnl" w:eastAsia="es-ES"/>
        </w:rPr>
        <w:t>. Tesis de Maestría de Finanzas Publicas de la UNLP.</w:t>
      </w:r>
    </w:p>
    <w:p w:rsidR="00F711A3" w:rsidRDefault="00F711A3" w:rsidP="007568FF">
      <w:pPr>
        <w:autoSpaceDE w:val="0"/>
        <w:autoSpaceDN w:val="0"/>
        <w:adjustRightInd w:val="0"/>
        <w:jc w:val="both"/>
        <w:rPr>
          <w:rFonts w:ascii="Times New Roman" w:hAnsi="Times New Roman"/>
          <w:sz w:val="22"/>
          <w:szCs w:val="22"/>
          <w:lang w:val="es-ES_tradnl" w:eastAsia="es-ES"/>
        </w:rPr>
      </w:pPr>
    </w:p>
    <w:p w:rsidR="00F711A3" w:rsidRPr="00350D6C" w:rsidRDefault="00F711A3" w:rsidP="007568FF">
      <w:pPr>
        <w:pStyle w:val="ListParagraph"/>
        <w:numPr>
          <w:ilvl w:val="0"/>
          <w:numId w:val="15"/>
        </w:numPr>
        <w:autoSpaceDE w:val="0"/>
        <w:autoSpaceDN w:val="0"/>
        <w:adjustRightInd w:val="0"/>
        <w:jc w:val="both"/>
        <w:rPr>
          <w:rFonts w:ascii="Times New Roman" w:hAnsi="Times New Roman"/>
          <w:i/>
          <w:sz w:val="22"/>
          <w:szCs w:val="22"/>
          <w:lang w:eastAsia="es-ES"/>
        </w:rPr>
      </w:pPr>
      <w:r w:rsidRPr="007568FF">
        <w:rPr>
          <w:rFonts w:ascii="Times New Roman" w:hAnsi="Times New Roman"/>
          <w:sz w:val="22"/>
          <w:szCs w:val="22"/>
          <w:lang w:eastAsia="es-ES"/>
        </w:rPr>
        <w:t xml:space="preserve">Freeman, A. Myrick. 1974. On estimating air pollution control benefits from land value studies. </w:t>
      </w:r>
      <w:r w:rsidRPr="00350D6C">
        <w:rPr>
          <w:rFonts w:ascii="Times New Roman" w:hAnsi="Times New Roman"/>
          <w:i/>
          <w:sz w:val="22"/>
          <w:szCs w:val="22"/>
          <w:lang w:eastAsia="es-ES"/>
        </w:rPr>
        <w:t>Journal of Environmental Economics and Management.</w:t>
      </w:r>
    </w:p>
    <w:p w:rsidR="00F711A3" w:rsidRPr="00350D6C" w:rsidRDefault="00F711A3" w:rsidP="007568FF">
      <w:pPr>
        <w:autoSpaceDE w:val="0"/>
        <w:autoSpaceDN w:val="0"/>
        <w:adjustRightInd w:val="0"/>
        <w:jc w:val="both"/>
        <w:rPr>
          <w:rFonts w:ascii="Times New Roman" w:hAnsi="Times New Roman"/>
          <w:i/>
          <w:sz w:val="22"/>
          <w:szCs w:val="22"/>
          <w:lang w:eastAsia="es-ES"/>
        </w:rPr>
      </w:pPr>
    </w:p>
    <w:p w:rsidR="00350D6C" w:rsidRDefault="00350D6C" w:rsidP="007568FF">
      <w:pPr>
        <w:pStyle w:val="ListParagraph"/>
        <w:numPr>
          <w:ilvl w:val="0"/>
          <w:numId w:val="15"/>
        </w:numPr>
        <w:autoSpaceDE w:val="0"/>
        <w:autoSpaceDN w:val="0"/>
        <w:adjustRightInd w:val="0"/>
        <w:jc w:val="both"/>
        <w:rPr>
          <w:rFonts w:ascii="Times New Roman" w:hAnsi="Times New Roman"/>
          <w:sz w:val="22"/>
          <w:szCs w:val="22"/>
          <w:lang w:eastAsia="es-ES"/>
        </w:rPr>
      </w:pPr>
      <w:r w:rsidRPr="00350D6C">
        <w:rPr>
          <w:rFonts w:ascii="Times New Roman" w:hAnsi="Times New Roman"/>
          <w:sz w:val="22"/>
          <w:szCs w:val="22"/>
          <w:lang w:eastAsia="es-ES"/>
        </w:rPr>
        <w:t>Ki and</w:t>
      </w:r>
      <w:r w:rsidR="00B06EFB">
        <w:rPr>
          <w:rFonts w:ascii="Times New Roman" w:hAnsi="Times New Roman"/>
          <w:sz w:val="22"/>
          <w:szCs w:val="22"/>
          <w:lang w:eastAsia="es-ES"/>
        </w:rPr>
        <w:t xml:space="preserve"> </w:t>
      </w:r>
      <w:r w:rsidRPr="00350D6C">
        <w:rPr>
          <w:rFonts w:ascii="Times New Roman" w:hAnsi="Times New Roman"/>
          <w:sz w:val="22"/>
          <w:szCs w:val="22"/>
          <w:lang w:eastAsia="es-ES"/>
        </w:rPr>
        <w:t xml:space="preserve">Jayantha (2010). “ The Effects of Urban Redevelopment on Neighbourhood Housing Prices”. </w:t>
      </w:r>
      <w:r w:rsidRPr="00350D6C">
        <w:rPr>
          <w:rFonts w:ascii="Times New Roman" w:hAnsi="Times New Roman"/>
          <w:i/>
          <w:sz w:val="22"/>
          <w:szCs w:val="22"/>
          <w:lang w:eastAsia="es-ES"/>
        </w:rPr>
        <w:t>International Journal of Urban Sciences,</w:t>
      </w:r>
      <w:r w:rsidRPr="00350D6C">
        <w:rPr>
          <w:rFonts w:ascii="Times New Roman" w:hAnsi="Times New Roman"/>
          <w:sz w:val="22"/>
          <w:szCs w:val="22"/>
          <w:lang w:eastAsia="es-ES"/>
        </w:rPr>
        <w:t xml:space="preserve"> 14(3), 2010, 276-294. </w:t>
      </w:r>
    </w:p>
    <w:p w:rsidR="00350D6C" w:rsidRPr="00350D6C" w:rsidRDefault="00350D6C" w:rsidP="00350D6C">
      <w:pPr>
        <w:pStyle w:val="ListParagraph"/>
        <w:rPr>
          <w:rFonts w:ascii="Times New Roman" w:hAnsi="Times New Roman"/>
          <w:sz w:val="22"/>
          <w:szCs w:val="22"/>
          <w:lang w:eastAsia="es-ES"/>
        </w:rPr>
      </w:pPr>
    </w:p>
    <w:p w:rsidR="00F711A3" w:rsidRPr="007568FF" w:rsidRDefault="00F711A3" w:rsidP="007568FF">
      <w:pPr>
        <w:pStyle w:val="ListParagraph"/>
        <w:numPr>
          <w:ilvl w:val="0"/>
          <w:numId w:val="15"/>
        </w:numPr>
        <w:autoSpaceDE w:val="0"/>
        <w:autoSpaceDN w:val="0"/>
        <w:adjustRightInd w:val="0"/>
        <w:jc w:val="both"/>
        <w:rPr>
          <w:rFonts w:ascii="Times New Roman" w:hAnsi="Times New Roman"/>
          <w:sz w:val="22"/>
          <w:szCs w:val="22"/>
          <w:lang w:eastAsia="es-ES"/>
        </w:rPr>
      </w:pPr>
      <w:r w:rsidRPr="007568FF">
        <w:rPr>
          <w:rFonts w:ascii="Times New Roman" w:hAnsi="Times New Roman"/>
          <w:sz w:val="22"/>
          <w:szCs w:val="22"/>
          <w:lang w:eastAsia="es-ES"/>
        </w:rPr>
        <w:t xml:space="preserve">Rosen, Sherwin. 1974. Hedonic prices and implicit markets: Product differentiation in pure competition. </w:t>
      </w:r>
      <w:r w:rsidRPr="00350D6C">
        <w:rPr>
          <w:rFonts w:ascii="Times New Roman" w:hAnsi="Times New Roman"/>
          <w:i/>
          <w:sz w:val="22"/>
          <w:szCs w:val="22"/>
          <w:lang w:eastAsia="es-ES"/>
        </w:rPr>
        <w:t>Journal of Political Economy</w:t>
      </w:r>
      <w:r w:rsidRPr="007568FF">
        <w:rPr>
          <w:rFonts w:ascii="Times New Roman" w:hAnsi="Times New Roman"/>
          <w:sz w:val="22"/>
          <w:szCs w:val="22"/>
          <w:lang w:eastAsia="es-ES"/>
        </w:rPr>
        <w:t>.</w:t>
      </w:r>
    </w:p>
    <w:p w:rsidR="00821D5E" w:rsidRDefault="00821D5E" w:rsidP="00821D5E">
      <w:pPr>
        <w:pStyle w:val="ListParagraph"/>
        <w:rPr>
          <w:rFonts w:ascii="Times New Roman" w:hAnsi="Times New Roman"/>
          <w:sz w:val="22"/>
          <w:szCs w:val="22"/>
          <w:lang w:val="es-AR" w:eastAsia="es-ES"/>
        </w:rPr>
      </w:pPr>
    </w:p>
    <w:p w:rsidR="00413168" w:rsidRPr="00413168" w:rsidRDefault="00413168" w:rsidP="00413168">
      <w:pPr>
        <w:pStyle w:val="ListParagraph"/>
        <w:numPr>
          <w:ilvl w:val="0"/>
          <w:numId w:val="15"/>
        </w:numPr>
        <w:autoSpaceDE w:val="0"/>
        <w:autoSpaceDN w:val="0"/>
        <w:adjustRightInd w:val="0"/>
        <w:jc w:val="both"/>
        <w:rPr>
          <w:rFonts w:ascii="Times New Roman" w:hAnsi="Times New Roman"/>
          <w:sz w:val="22"/>
          <w:szCs w:val="22"/>
          <w:lang w:val="es-AR" w:eastAsia="es-ES"/>
        </w:rPr>
      </w:pPr>
      <w:r w:rsidRPr="00413168">
        <w:rPr>
          <w:rFonts w:ascii="Times New Roman" w:hAnsi="Times New Roman"/>
          <w:sz w:val="22"/>
          <w:szCs w:val="22"/>
          <w:lang w:val="es-AR" w:eastAsia="es-ES"/>
        </w:rPr>
        <w:t>Lucas Ronconi, Juan Casazza, Paavo Monkkonen y Eduardo Reese (2012) Análisis de las características del funcionamiento del mercado de suelo en tres ciudades de la Argentina:</w:t>
      </w:r>
      <w:r>
        <w:rPr>
          <w:rFonts w:ascii="Times New Roman" w:hAnsi="Times New Roman"/>
          <w:sz w:val="22"/>
          <w:szCs w:val="22"/>
          <w:lang w:val="es-AR" w:eastAsia="es-ES"/>
        </w:rPr>
        <w:t xml:space="preserve"> </w:t>
      </w:r>
      <w:r w:rsidRPr="00413168">
        <w:rPr>
          <w:rFonts w:ascii="Times New Roman" w:hAnsi="Times New Roman"/>
          <w:sz w:val="22"/>
          <w:szCs w:val="22"/>
          <w:lang w:val="es-AR" w:eastAsia="es-ES"/>
        </w:rPr>
        <w:t>Buenos Aires, Córdoba y Rosario.</w:t>
      </w:r>
      <w:r>
        <w:rPr>
          <w:rFonts w:ascii="Times New Roman" w:hAnsi="Times New Roman"/>
          <w:sz w:val="22"/>
          <w:szCs w:val="22"/>
          <w:lang w:val="es-AR" w:eastAsia="es-ES"/>
        </w:rPr>
        <w:t xml:space="preserve"> Estudio </w:t>
      </w:r>
      <w:r w:rsidRPr="00413168">
        <w:rPr>
          <w:rFonts w:ascii="Times New Roman" w:hAnsi="Times New Roman"/>
          <w:sz w:val="22"/>
          <w:szCs w:val="22"/>
          <w:lang w:val="es-AR" w:eastAsia="es-ES"/>
        </w:rPr>
        <w:t>realiz</w:t>
      </w:r>
      <w:r>
        <w:rPr>
          <w:rFonts w:ascii="Times New Roman" w:hAnsi="Times New Roman"/>
          <w:sz w:val="22"/>
          <w:szCs w:val="22"/>
          <w:lang w:val="es-AR" w:eastAsia="es-ES"/>
        </w:rPr>
        <w:t xml:space="preserve">ado con el </w:t>
      </w:r>
      <w:r w:rsidRPr="00413168">
        <w:rPr>
          <w:rFonts w:ascii="Times New Roman" w:hAnsi="Times New Roman"/>
          <w:sz w:val="22"/>
          <w:szCs w:val="22"/>
          <w:lang w:val="es-AR" w:eastAsia="es-ES"/>
        </w:rPr>
        <w:t>apoyo de la Red de Centros de Investigación de América Latina y el Caribe del Banco Interamericano de Desarrollo en el marco del proyecto de investigación “Land Markets in Latin America and Caribbean Cities”.</w:t>
      </w:r>
    </w:p>
    <w:p w:rsidR="00413168" w:rsidRPr="00413168" w:rsidRDefault="00413168" w:rsidP="00413168">
      <w:pPr>
        <w:pStyle w:val="ListParagraph"/>
        <w:rPr>
          <w:rFonts w:ascii="Times New Roman" w:hAnsi="Times New Roman"/>
          <w:sz w:val="22"/>
          <w:szCs w:val="22"/>
          <w:lang w:val="es-AR" w:eastAsia="es-ES"/>
        </w:rPr>
      </w:pPr>
    </w:p>
    <w:p w:rsidR="000D606F" w:rsidRDefault="00821D5E" w:rsidP="007568FF">
      <w:pPr>
        <w:pStyle w:val="ListParagraph"/>
        <w:numPr>
          <w:ilvl w:val="0"/>
          <w:numId w:val="15"/>
        </w:numPr>
        <w:autoSpaceDE w:val="0"/>
        <w:autoSpaceDN w:val="0"/>
        <w:adjustRightInd w:val="0"/>
        <w:jc w:val="both"/>
        <w:rPr>
          <w:rFonts w:ascii="Times New Roman" w:hAnsi="Times New Roman"/>
          <w:sz w:val="22"/>
          <w:szCs w:val="22"/>
          <w:lang w:val="es-AR" w:eastAsia="es-ES"/>
        </w:rPr>
      </w:pPr>
      <w:r w:rsidRPr="00821D5E">
        <w:rPr>
          <w:rFonts w:ascii="Times New Roman" w:hAnsi="Times New Roman"/>
          <w:sz w:val="22"/>
          <w:szCs w:val="22"/>
          <w:lang w:val="es-AR" w:eastAsia="es-ES"/>
        </w:rPr>
        <w:t>Jansson M., Axel.</w:t>
      </w:r>
      <w:r w:rsidRPr="00821D5E">
        <w:rPr>
          <w:rFonts w:ascii="Times New Roman" w:hAnsi="Times New Roman"/>
          <w:sz w:val="22"/>
          <w:szCs w:val="22"/>
          <w:lang w:val="es-ES_tradnl" w:eastAsia="es-ES"/>
        </w:rPr>
        <w:t xml:space="preserve"> Función de precios hedónicos de viviendas y adaptación del test reset en modelos no lineales. Aplicación del modelo Box &amp; Cox a los precios de las viviendas de la ciudad de Catamarca, Argentina. </w:t>
      </w:r>
      <w:r w:rsidRPr="00821D5E">
        <w:rPr>
          <w:rFonts w:ascii="Times New Roman" w:hAnsi="Times New Roman"/>
          <w:sz w:val="22"/>
          <w:szCs w:val="22"/>
          <w:lang w:val="es-AR" w:eastAsia="es-ES"/>
        </w:rPr>
        <w:t xml:space="preserve">Pharos, Revista Semestral de Universidad de las Américas. Año 2000, Volumen 7 Numero 2. </w:t>
      </w:r>
    </w:p>
    <w:p w:rsidR="00A32E95" w:rsidRPr="00A32E95" w:rsidRDefault="00A32E95" w:rsidP="00A32E95">
      <w:pPr>
        <w:pStyle w:val="ListParagraph"/>
        <w:rPr>
          <w:rFonts w:ascii="Times New Roman" w:hAnsi="Times New Roman"/>
          <w:sz w:val="22"/>
          <w:szCs w:val="22"/>
          <w:lang w:val="es-AR" w:eastAsia="es-ES"/>
        </w:rPr>
      </w:pPr>
    </w:p>
    <w:p w:rsidR="00A32E95" w:rsidRDefault="00A32E95" w:rsidP="00A32E95">
      <w:pPr>
        <w:pStyle w:val="ListParagraph"/>
        <w:numPr>
          <w:ilvl w:val="0"/>
          <w:numId w:val="15"/>
        </w:numPr>
        <w:autoSpaceDE w:val="0"/>
        <w:autoSpaceDN w:val="0"/>
        <w:adjustRightInd w:val="0"/>
        <w:jc w:val="both"/>
        <w:rPr>
          <w:rFonts w:ascii="Times New Roman" w:hAnsi="Times New Roman"/>
          <w:sz w:val="22"/>
          <w:szCs w:val="22"/>
          <w:lang w:val="es-AR" w:eastAsia="es-ES"/>
        </w:rPr>
      </w:pPr>
      <w:r w:rsidRPr="00A32E95">
        <w:rPr>
          <w:rFonts w:ascii="Times New Roman" w:hAnsi="Times New Roman"/>
          <w:sz w:val="22"/>
          <w:szCs w:val="22"/>
          <w:lang w:val="es-AR" w:eastAsia="es-ES"/>
        </w:rPr>
        <w:t>Informe Final de Evaluación del PRODISM y elaboración de propuestas operativas para el diseño de un nuevo programa</w:t>
      </w:r>
      <w:r>
        <w:rPr>
          <w:rFonts w:ascii="Times New Roman" w:hAnsi="Times New Roman"/>
          <w:sz w:val="22"/>
          <w:szCs w:val="22"/>
          <w:lang w:val="es-AR" w:eastAsia="es-ES"/>
        </w:rPr>
        <w:t>.</w:t>
      </w:r>
      <w:r w:rsidRPr="00A32E95">
        <w:rPr>
          <w:rFonts w:ascii="Times New Roman" w:hAnsi="Times New Roman"/>
          <w:sz w:val="22"/>
          <w:szCs w:val="22"/>
          <w:lang w:val="es-AR" w:eastAsia="es-ES"/>
        </w:rPr>
        <w:t xml:space="preserve"> Programa de Inversiones Municipales (AR-L1047).</w:t>
      </w:r>
      <w:r>
        <w:rPr>
          <w:rFonts w:ascii="Times New Roman" w:hAnsi="Times New Roman"/>
          <w:sz w:val="22"/>
          <w:szCs w:val="22"/>
          <w:lang w:val="es-AR" w:eastAsia="es-ES"/>
        </w:rPr>
        <w:t xml:space="preserve"> </w:t>
      </w:r>
      <w:r w:rsidRPr="00A32E95">
        <w:rPr>
          <w:rFonts w:ascii="Times New Roman" w:hAnsi="Times New Roman"/>
          <w:sz w:val="22"/>
          <w:szCs w:val="22"/>
          <w:lang w:val="es-AR" w:eastAsia="es-ES"/>
        </w:rPr>
        <w:t>Diciembre de 2007</w:t>
      </w:r>
      <w:r w:rsidR="00CF329C">
        <w:rPr>
          <w:rFonts w:ascii="Times New Roman" w:hAnsi="Times New Roman"/>
          <w:sz w:val="22"/>
          <w:szCs w:val="22"/>
          <w:lang w:val="es-AR" w:eastAsia="es-ES"/>
        </w:rPr>
        <w:t>.</w:t>
      </w:r>
    </w:p>
    <w:p w:rsidR="00CF329C" w:rsidRPr="00CF329C" w:rsidRDefault="00CF329C" w:rsidP="00CF329C">
      <w:pPr>
        <w:pStyle w:val="ListParagraph"/>
        <w:rPr>
          <w:rFonts w:ascii="Times New Roman" w:hAnsi="Times New Roman"/>
          <w:sz w:val="22"/>
          <w:szCs w:val="22"/>
          <w:lang w:val="es-AR" w:eastAsia="es-ES"/>
        </w:rPr>
      </w:pPr>
    </w:p>
    <w:p w:rsidR="00CF329C" w:rsidRPr="00CF329C" w:rsidRDefault="00CF329C" w:rsidP="00CF329C">
      <w:pPr>
        <w:pStyle w:val="ListParagraph"/>
        <w:numPr>
          <w:ilvl w:val="0"/>
          <w:numId w:val="15"/>
        </w:numPr>
        <w:autoSpaceDE w:val="0"/>
        <w:autoSpaceDN w:val="0"/>
        <w:adjustRightInd w:val="0"/>
        <w:jc w:val="both"/>
        <w:rPr>
          <w:rFonts w:ascii="Times New Roman" w:hAnsi="Times New Roman"/>
          <w:sz w:val="22"/>
          <w:szCs w:val="22"/>
          <w:lang w:val="es-AR" w:eastAsia="es-ES"/>
        </w:rPr>
      </w:pPr>
      <w:r w:rsidRPr="00CF329C">
        <w:rPr>
          <w:rFonts w:ascii="Times New Roman" w:hAnsi="Times New Roman"/>
          <w:sz w:val="22"/>
          <w:szCs w:val="22"/>
          <w:lang w:val="es-AR" w:eastAsia="es-ES"/>
        </w:rPr>
        <w:t>María Angélica Sotomayor (2003)</w:t>
      </w:r>
      <w:r>
        <w:rPr>
          <w:rFonts w:ascii="Times New Roman" w:hAnsi="Times New Roman"/>
          <w:sz w:val="22"/>
          <w:szCs w:val="22"/>
          <w:lang w:val="es-AR" w:eastAsia="es-ES"/>
        </w:rPr>
        <w:t>. A</w:t>
      </w:r>
      <w:r w:rsidRPr="00CF329C">
        <w:rPr>
          <w:rFonts w:ascii="Times New Roman" w:hAnsi="Times New Roman"/>
          <w:sz w:val="22"/>
          <w:szCs w:val="22"/>
          <w:lang w:val="es-AR" w:eastAsia="es-ES"/>
        </w:rPr>
        <w:t>nálisis económico de proyectos de</w:t>
      </w:r>
      <w:r>
        <w:rPr>
          <w:rFonts w:ascii="Times New Roman" w:hAnsi="Times New Roman"/>
          <w:sz w:val="22"/>
          <w:szCs w:val="22"/>
          <w:lang w:val="es-AR" w:eastAsia="es-ES"/>
        </w:rPr>
        <w:t xml:space="preserve"> </w:t>
      </w:r>
      <w:r w:rsidRPr="00CF329C">
        <w:rPr>
          <w:rFonts w:ascii="Times New Roman" w:hAnsi="Times New Roman"/>
          <w:sz w:val="22"/>
          <w:szCs w:val="22"/>
          <w:lang w:val="es-AR" w:eastAsia="es-ES"/>
        </w:rPr>
        <w:t>mejoramiento urbano</w:t>
      </w:r>
      <w:r>
        <w:rPr>
          <w:rFonts w:ascii="Times New Roman" w:hAnsi="Times New Roman"/>
          <w:sz w:val="22"/>
          <w:szCs w:val="22"/>
          <w:lang w:val="es-AR" w:eastAsia="es-ES"/>
        </w:rPr>
        <w:t>. En Breve N 30, Banco Mundial</w:t>
      </w:r>
    </w:p>
    <w:p w:rsidR="003571F5" w:rsidRPr="00821D5E" w:rsidRDefault="003571F5">
      <w:pPr>
        <w:rPr>
          <w:rFonts w:ascii="Times New Roman" w:hAnsi="Times New Roman"/>
          <w:sz w:val="24"/>
          <w:szCs w:val="24"/>
          <w:lang w:val="es-AR" w:eastAsia="es-ES"/>
        </w:rPr>
      </w:pPr>
      <w:r w:rsidRPr="00821D5E">
        <w:rPr>
          <w:rFonts w:ascii="Times New Roman" w:hAnsi="Times New Roman"/>
          <w:sz w:val="24"/>
          <w:szCs w:val="24"/>
          <w:lang w:val="es-AR" w:eastAsia="es-ES"/>
        </w:rPr>
        <w:br w:type="page"/>
      </w:r>
    </w:p>
    <w:p w:rsidR="003571F5" w:rsidRPr="008D2971" w:rsidRDefault="003571F5" w:rsidP="005F4F0C">
      <w:pPr>
        <w:pStyle w:val="Heading1"/>
        <w:numPr>
          <w:ilvl w:val="0"/>
          <w:numId w:val="21"/>
        </w:numPr>
        <w:jc w:val="left"/>
        <w:rPr>
          <w:i w:val="0"/>
        </w:rPr>
      </w:pPr>
      <w:bookmarkStart w:id="12" w:name="_Toc338795944"/>
      <w:r w:rsidRPr="008D2971">
        <w:rPr>
          <w:i w:val="0"/>
        </w:rPr>
        <w:lastRenderedPageBreak/>
        <w:t>ANEXO I</w:t>
      </w:r>
      <w:r w:rsidR="008D2971">
        <w:rPr>
          <w:i w:val="0"/>
        </w:rPr>
        <w:t xml:space="preserve">. Evaluación económica expost de una muestra de proyectos del </w:t>
      </w:r>
      <w:r w:rsidR="008D2971" w:rsidRPr="008D2971">
        <w:rPr>
          <w:i w:val="0"/>
        </w:rPr>
        <w:t>Programa de Inversiones Municipales (AR-</w:t>
      </w:r>
      <w:r w:rsidR="00336E79">
        <w:rPr>
          <w:i w:val="0"/>
        </w:rPr>
        <w:t>L930</w:t>
      </w:r>
      <w:r w:rsidR="008D2971" w:rsidRPr="008D2971">
        <w:rPr>
          <w:i w:val="0"/>
        </w:rPr>
        <w:t>)</w:t>
      </w:r>
      <w:r w:rsidR="008D2971">
        <w:rPr>
          <w:i w:val="0"/>
        </w:rPr>
        <w:t>.</w:t>
      </w:r>
      <w:bookmarkEnd w:id="12"/>
      <w:r w:rsidR="008D2971">
        <w:rPr>
          <w:i w:val="0"/>
        </w:rPr>
        <w:t xml:space="preserve"> </w:t>
      </w:r>
    </w:p>
    <w:p w:rsidR="003571F5" w:rsidRPr="00821D5E" w:rsidRDefault="003571F5" w:rsidP="000F38FB">
      <w:pPr>
        <w:autoSpaceDE w:val="0"/>
        <w:autoSpaceDN w:val="0"/>
        <w:adjustRightInd w:val="0"/>
        <w:rPr>
          <w:rFonts w:ascii="Times New Roman" w:hAnsi="Times New Roman"/>
          <w:sz w:val="24"/>
          <w:szCs w:val="24"/>
          <w:lang w:val="es-AR" w:eastAsia="es-ES"/>
        </w:rPr>
      </w:pPr>
    </w:p>
    <w:p w:rsidR="000F38FB" w:rsidRDefault="003571F5" w:rsidP="000F38FB">
      <w:pPr>
        <w:autoSpaceDE w:val="0"/>
        <w:autoSpaceDN w:val="0"/>
        <w:adjustRightInd w:val="0"/>
        <w:rPr>
          <w:rFonts w:ascii="Times New Roman" w:hAnsi="Times New Roman"/>
          <w:sz w:val="24"/>
          <w:szCs w:val="24"/>
          <w:lang w:val="es-ES_tradnl" w:eastAsia="es-ES"/>
        </w:rPr>
      </w:pPr>
      <w:r>
        <w:rPr>
          <w:rFonts w:ascii="Times New Roman" w:hAnsi="Times New Roman"/>
          <w:sz w:val="24"/>
          <w:szCs w:val="24"/>
          <w:lang w:val="es-ES_tradnl" w:eastAsia="es-ES"/>
        </w:rPr>
        <w:t>En el cuadro siguiente se presenta los resultados de la e</w:t>
      </w:r>
      <w:r w:rsidRPr="003571F5">
        <w:rPr>
          <w:rFonts w:ascii="Times New Roman" w:hAnsi="Times New Roman"/>
          <w:sz w:val="24"/>
          <w:szCs w:val="24"/>
          <w:lang w:val="es-ES_tradnl" w:eastAsia="es-ES"/>
        </w:rPr>
        <w:t xml:space="preserve">valuación </w:t>
      </w:r>
      <w:r>
        <w:rPr>
          <w:rFonts w:ascii="Times New Roman" w:hAnsi="Times New Roman"/>
          <w:sz w:val="24"/>
          <w:szCs w:val="24"/>
          <w:lang w:val="es-ES_tradnl" w:eastAsia="es-ES"/>
        </w:rPr>
        <w:t xml:space="preserve">expost </w:t>
      </w:r>
      <w:r w:rsidRPr="003571F5">
        <w:rPr>
          <w:rFonts w:ascii="Times New Roman" w:hAnsi="Times New Roman"/>
          <w:sz w:val="24"/>
          <w:szCs w:val="24"/>
          <w:lang w:val="es-ES_tradnl" w:eastAsia="es-ES"/>
        </w:rPr>
        <w:t>de una muestra de 24 proyectos del Programa de In</w:t>
      </w:r>
      <w:r>
        <w:rPr>
          <w:rFonts w:ascii="Times New Roman" w:hAnsi="Times New Roman"/>
          <w:sz w:val="24"/>
          <w:szCs w:val="24"/>
          <w:lang w:val="es-ES_tradnl" w:eastAsia="es-ES"/>
        </w:rPr>
        <w:t>versiones Sociales Municipales.</w:t>
      </w:r>
    </w:p>
    <w:p w:rsidR="003571F5" w:rsidRDefault="003571F5" w:rsidP="000F38FB">
      <w:pPr>
        <w:autoSpaceDE w:val="0"/>
        <w:autoSpaceDN w:val="0"/>
        <w:adjustRightInd w:val="0"/>
        <w:rPr>
          <w:rFonts w:ascii="Times New Roman" w:hAnsi="Times New Roman"/>
          <w:sz w:val="24"/>
          <w:szCs w:val="24"/>
          <w:lang w:val="es-ES_tradnl" w:eastAsia="es-ES"/>
        </w:rPr>
      </w:pPr>
    </w:p>
    <w:p w:rsidR="003571F5" w:rsidRDefault="003571F5" w:rsidP="000F38FB">
      <w:pPr>
        <w:autoSpaceDE w:val="0"/>
        <w:autoSpaceDN w:val="0"/>
        <w:adjustRightInd w:val="0"/>
        <w:rPr>
          <w:rFonts w:ascii="Times New Roman" w:hAnsi="Times New Roman"/>
          <w:sz w:val="24"/>
          <w:szCs w:val="24"/>
          <w:lang w:val="es-ES_tradnl" w:eastAsia="es-ES"/>
        </w:rPr>
      </w:pPr>
      <w:r>
        <w:rPr>
          <w:rFonts w:ascii="Times New Roman" w:hAnsi="Times New Roman"/>
          <w:noProof/>
          <w:sz w:val="24"/>
          <w:szCs w:val="24"/>
        </w:rPr>
        <w:drawing>
          <wp:inline distT="0" distB="0" distL="0" distR="0" wp14:anchorId="58AE885E" wp14:editId="3AB270DD">
            <wp:extent cx="5821471" cy="32258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1471" cy="3225800"/>
                    </a:xfrm>
                    <a:prstGeom prst="rect">
                      <a:avLst/>
                    </a:prstGeom>
                    <a:noFill/>
                    <a:ln>
                      <a:noFill/>
                    </a:ln>
                  </pic:spPr>
                </pic:pic>
              </a:graphicData>
            </a:graphic>
          </wp:inline>
        </w:drawing>
      </w:r>
    </w:p>
    <w:p w:rsidR="003571F5" w:rsidRDefault="003571F5" w:rsidP="003571F5">
      <w:pPr>
        <w:autoSpaceDE w:val="0"/>
        <w:autoSpaceDN w:val="0"/>
        <w:adjustRightInd w:val="0"/>
        <w:rPr>
          <w:rFonts w:ascii="Times New Roman" w:hAnsi="Times New Roman"/>
          <w:sz w:val="18"/>
          <w:szCs w:val="18"/>
          <w:lang w:val="es-ES_tradnl" w:eastAsia="es-ES"/>
        </w:rPr>
      </w:pPr>
      <w:r w:rsidRPr="003571F5">
        <w:rPr>
          <w:rFonts w:ascii="Times New Roman" w:hAnsi="Times New Roman"/>
          <w:sz w:val="18"/>
          <w:szCs w:val="18"/>
          <w:lang w:val="es-ES_tradnl" w:eastAsia="es-ES"/>
        </w:rPr>
        <w:t>Fuente: Programa de Inversiones Municipales (AR-L1047). Informe Final de Evaluación del PRODISM y elaboración de propuestas operativas para el diseño de un nuevo programa, Diciembre de 2007</w:t>
      </w:r>
    </w:p>
    <w:p w:rsidR="008D2971" w:rsidRDefault="008D2971" w:rsidP="003571F5">
      <w:pPr>
        <w:autoSpaceDE w:val="0"/>
        <w:autoSpaceDN w:val="0"/>
        <w:adjustRightInd w:val="0"/>
        <w:rPr>
          <w:rFonts w:ascii="Times New Roman" w:hAnsi="Times New Roman"/>
          <w:sz w:val="18"/>
          <w:szCs w:val="18"/>
          <w:lang w:val="es-ES_tradnl" w:eastAsia="es-ES"/>
        </w:rPr>
      </w:pPr>
    </w:p>
    <w:p w:rsidR="008D2971" w:rsidRDefault="008D2971">
      <w:pPr>
        <w:rPr>
          <w:rFonts w:ascii="Times New Roman" w:hAnsi="Times New Roman"/>
          <w:sz w:val="18"/>
          <w:szCs w:val="18"/>
          <w:lang w:val="es-ES_tradnl" w:eastAsia="es-ES"/>
        </w:rPr>
      </w:pPr>
      <w:r>
        <w:rPr>
          <w:rFonts w:ascii="Times New Roman" w:hAnsi="Times New Roman"/>
          <w:sz w:val="18"/>
          <w:szCs w:val="18"/>
          <w:lang w:val="es-ES_tradnl" w:eastAsia="es-ES"/>
        </w:rPr>
        <w:br w:type="page"/>
      </w:r>
    </w:p>
    <w:p w:rsidR="008D2971" w:rsidRPr="008D2971" w:rsidRDefault="008D2971" w:rsidP="005F4F0C">
      <w:pPr>
        <w:pStyle w:val="Heading1"/>
        <w:numPr>
          <w:ilvl w:val="0"/>
          <w:numId w:val="21"/>
        </w:numPr>
        <w:jc w:val="left"/>
        <w:rPr>
          <w:i w:val="0"/>
        </w:rPr>
      </w:pPr>
      <w:bookmarkStart w:id="13" w:name="_Toc338795945"/>
      <w:r w:rsidRPr="008D2971">
        <w:rPr>
          <w:i w:val="0"/>
        </w:rPr>
        <w:lastRenderedPageBreak/>
        <w:t>ANEXO I</w:t>
      </w:r>
      <w:r>
        <w:rPr>
          <w:i w:val="0"/>
        </w:rPr>
        <w:t xml:space="preserve">I: </w:t>
      </w:r>
      <w:r w:rsidR="00942351">
        <w:rPr>
          <w:i w:val="0"/>
        </w:rPr>
        <w:t>R</w:t>
      </w:r>
      <w:r>
        <w:rPr>
          <w:i w:val="0"/>
        </w:rPr>
        <w:t>esumen de los proyectos.</w:t>
      </w:r>
      <w:bookmarkEnd w:id="13"/>
    </w:p>
    <w:p w:rsidR="008D2971" w:rsidRPr="00843378" w:rsidRDefault="008D2971" w:rsidP="003571F5">
      <w:pPr>
        <w:autoSpaceDE w:val="0"/>
        <w:autoSpaceDN w:val="0"/>
        <w:adjustRightInd w:val="0"/>
        <w:rPr>
          <w:rFonts w:ascii="Times New Roman" w:hAnsi="Times New Roman"/>
          <w:sz w:val="22"/>
          <w:szCs w:val="22"/>
          <w:lang w:val="es-ES_tradnl" w:eastAsia="es-ES"/>
        </w:rPr>
      </w:pPr>
    </w:p>
    <w:p w:rsidR="00601968" w:rsidRPr="00843378" w:rsidRDefault="00C32951" w:rsidP="003571F5">
      <w:pPr>
        <w:autoSpaceDE w:val="0"/>
        <w:autoSpaceDN w:val="0"/>
        <w:adjustRightInd w:val="0"/>
        <w:rPr>
          <w:rFonts w:ascii="Times New Roman" w:hAnsi="Times New Roman"/>
          <w:sz w:val="22"/>
          <w:szCs w:val="22"/>
          <w:lang w:val="es-ES_tradnl" w:eastAsia="es-ES"/>
        </w:rPr>
      </w:pPr>
      <w:r w:rsidRPr="00C32951">
        <w:rPr>
          <w:rFonts w:ascii="Times New Roman" w:hAnsi="Times New Roman"/>
          <w:b/>
          <w:sz w:val="22"/>
          <w:szCs w:val="22"/>
          <w:lang w:val="es-ES_tradnl" w:eastAsia="es-ES"/>
        </w:rPr>
        <w:t xml:space="preserve">7.1. </w:t>
      </w:r>
      <w:r w:rsidR="00601968" w:rsidRPr="00C32951">
        <w:rPr>
          <w:rFonts w:ascii="Times New Roman" w:hAnsi="Times New Roman"/>
          <w:b/>
          <w:sz w:val="22"/>
          <w:szCs w:val="22"/>
          <w:lang w:val="es-ES_tradnl" w:eastAsia="es-ES"/>
        </w:rPr>
        <w:t xml:space="preserve">Titulo del Proyecto: </w:t>
      </w:r>
      <w:r w:rsidRPr="00C32951">
        <w:rPr>
          <w:rFonts w:ascii="Times New Roman" w:hAnsi="Times New Roman"/>
          <w:b/>
          <w:sz w:val="22"/>
          <w:szCs w:val="22"/>
          <w:lang w:val="es-ES_tradnl" w:eastAsia="es-ES"/>
        </w:rPr>
        <w:t>P</w:t>
      </w:r>
      <w:r w:rsidR="00601968" w:rsidRPr="00C32951">
        <w:rPr>
          <w:rFonts w:ascii="Times New Roman" w:hAnsi="Times New Roman"/>
          <w:b/>
          <w:sz w:val="22"/>
          <w:szCs w:val="22"/>
          <w:lang w:val="es-ES_tradnl" w:eastAsia="es-ES"/>
        </w:rPr>
        <w:t>avimentación y obras complementarias en Av. 28 de Junio</w:t>
      </w:r>
      <w:r w:rsidR="00A856A2">
        <w:rPr>
          <w:rFonts w:ascii="Times New Roman" w:hAnsi="Times New Roman"/>
          <w:b/>
          <w:sz w:val="22"/>
          <w:szCs w:val="22"/>
          <w:lang w:val="es-ES_tradnl" w:eastAsia="es-ES"/>
        </w:rPr>
        <w:t xml:space="preserve"> de la </w:t>
      </w:r>
      <w:r w:rsidR="00601968" w:rsidRPr="00843378">
        <w:rPr>
          <w:rFonts w:ascii="Times New Roman" w:hAnsi="Times New Roman"/>
          <w:sz w:val="22"/>
          <w:szCs w:val="22"/>
          <w:lang w:val="es-ES_tradnl" w:eastAsia="es-ES"/>
        </w:rPr>
        <w:t>Ciudad de Formosa (Provincia de Formosa)</w:t>
      </w:r>
    </w:p>
    <w:p w:rsidR="00601968" w:rsidRPr="00843378" w:rsidRDefault="00601968" w:rsidP="003571F5">
      <w:pPr>
        <w:autoSpaceDE w:val="0"/>
        <w:autoSpaceDN w:val="0"/>
        <w:adjustRightInd w:val="0"/>
        <w:rPr>
          <w:rFonts w:ascii="Times New Roman" w:hAnsi="Times New Roman"/>
          <w:sz w:val="22"/>
          <w:szCs w:val="22"/>
          <w:lang w:val="es-ES_tradnl" w:eastAsia="es-ES"/>
        </w:rPr>
      </w:pPr>
    </w:p>
    <w:p w:rsidR="00843378" w:rsidRPr="00843378" w:rsidRDefault="00601968" w:rsidP="00C32951">
      <w:pPr>
        <w:autoSpaceDE w:val="0"/>
        <w:autoSpaceDN w:val="0"/>
        <w:adjustRightInd w:val="0"/>
        <w:jc w:val="both"/>
        <w:rPr>
          <w:rFonts w:ascii="Times New Roman" w:hAnsi="Times New Roman"/>
          <w:sz w:val="22"/>
          <w:szCs w:val="22"/>
          <w:lang w:val="es-ES_tradnl" w:eastAsia="es-ES"/>
        </w:rPr>
      </w:pPr>
      <w:r w:rsidRPr="00843378">
        <w:rPr>
          <w:rFonts w:ascii="Times New Roman" w:hAnsi="Times New Roman"/>
          <w:sz w:val="22"/>
          <w:szCs w:val="22"/>
          <w:lang w:val="es-ES_tradnl" w:eastAsia="es-ES"/>
        </w:rPr>
        <w:t>Problemática: La Av. 28 de Junio se ubica en el sector Nor-oeste de la Ciudad, con sentido norte – sur separando los barrios Juan Manuel de Rosas, Itatí, La Paz, 2 de Abril, San Juan y Evita. Actualmente cuenta con dos calzadas de tierra separadas por excavaciones y un conducto de desagüe pluvial en construcción sobre su eje central.</w:t>
      </w:r>
      <w:r w:rsidR="00954CC4" w:rsidRPr="00843378">
        <w:rPr>
          <w:rFonts w:ascii="Times New Roman" w:hAnsi="Times New Roman"/>
          <w:sz w:val="22"/>
          <w:szCs w:val="22"/>
          <w:lang w:val="es-ES_tradnl" w:eastAsia="es-ES"/>
        </w:rPr>
        <w:t xml:space="preserve"> Esta situación genera principalmente escasas condiciones de transitabilidad en especial en días de lluvia,</w:t>
      </w:r>
      <w:r w:rsidR="00843378" w:rsidRPr="00843378">
        <w:rPr>
          <w:rFonts w:ascii="Times New Roman" w:hAnsi="Times New Roman"/>
          <w:sz w:val="22"/>
          <w:szCs w:val="22"/>
          <w:lang w:val="es-ES_tradnl" w:eastAsia="es-ES"/>
        </w:rPr>
        <w:t xml:space="preserve"> que perjudican el traslado y la movilidad de carga y personas en los Barrios Juan Manuel de Rosas e Itatí que junto con el conjunto de la ciudad muestran un importante crecimiento de la población. </w:t>
      </w:r>
    </w:p>
    <w:p w:rsidR="00601968" w:rsidRPr="00843378" w:rsidRDefault="00843378" w:rsidP="00C32951">
      <w:pPr>
        <w:autoSpaceDE w:val="0"/>
        <w:autoSpaceDN w:val="0"/>
        <w:adjustRightInd w:val="0"/>
        <w:jc w:val="both"/>
        <w:rPr>
          <w:rFonts w:ascii="Times New Roman" w:hAnsi="Times New Roman"/>
          <w:sz w:val="22"/>
          <w:szCs w:val="22"/>
          <w:lang w:val="es-ES_tradnl" w:eastAsia="es-ES"/>
        </w:rPr>
      </w:pPr>
      <w:r w:rsidRPr="00843378">
        <w:rPr>
          <w:rFonts w:ascii="Times New Roman" w:hAnsi="Times New Roman"/>
          <w:sz w:val="22"/>
          <w:szCs w:val="22"/>
          <w:lang w:val="es-ES_tradnl" w:eastAsia="es-ES"/>
        </w:rPr>
        <w:t>El estado actual de la avenida genera también</w:t>
      </w:r>
      <w:r w:rsidR="00954CC4" w:rsidRPr="00843378">
        <w:rPr>
          <w:rFonts w:ascii="Times New Roman" w:hAnsi="Times New Roman"/>
          <w:sz w:val="22"/>
          <w:szCs w:val="22"/>
          <w:lang w:val="es-ES_tradnl" w:eastAsia="es-ES"/>
        </w:rPr>
        <w:t xml:space="preserve"> altos costos de mantenimiento y elevado riesgo de accidentes. Con relación a estos últimos la calzada de tierra genera un importante disminución de la visibilidad por el levantamiento de polvo, </w:t>
      </w:r>
      <w:r w:rsidR="00601968" w:rsidRPr="00843378">
        <w:rPr>
          <w:rFonts w:ascii="Times New Roman" w:hAnsi="Times New Roman"/>
          <w:sz w:val="22"/>
          <w:szCs w:val="22"/>
          <w:lang w:val="es-ES_tradnl" w:eastAsia="es-ES"/>
        </w:rPr>
        <w:t>pérdida del equilibrio de los vehículos menores</w:t>
      </w:r>
      <w:r w:rsidR="00954CC4" w:rsidRPr="00843378">
        <w:rPr>
          <w:rFonts w:ascii="Times New Roman" w:hAnsi="Times New Roman"/>
          <w:sz w:val="22"/>
          <w:szCs w:val="22"/>
          <w:lang w:val="es-ES_tradnl" w:eastAsia="es-ES"/>
        </w:rPr>
        <w:t xml:space="preserve"> (motos y bicicletas) de gran circulación</w:t>
      </w:r>
      <w:r w:rsidR="00601968" w:rsidRPr="00843378">
        <w:rPr>
          <w:rFonts w:ascii="Times New Roman" w:hAnsi="Times New Roman"/>
          <w:sz w:val="22"/>
          <w:szCs w:val="22"/>
          <w:lang w:val="es-ES_tradnl" w:eastAsia="es-ES"/>
        </w:rPr>
        <w:t>.</w:t>
      </w:r>
    </w:p>
    <w:p w:rsidR="00843378" w:rsidRPr="00843378" w:rsidRDefault="00843378" w:rsidP="00C32951">
      <w:pPr>
        <w:autoSpaceDE w:val="0"/>
        <w:autoSpaceDN w:val="0"/>
        <w:adjustRightInd w:val="0"/>
        <w:jc w:val="both"/>
        <w:rPr>
          <w:rFonts w:ascii="Times New Roman" w:hAnsi="Times New Roman"/>
          <w:sz w:val="22"/>
          <w:szCs w:val="22"/>
          <w:lang w:val="es-ES_tradnl" w:eastAsia="es-ES"/>
        </w:rPr>
      </w:pPr>
    </w:p>
    <w:p w:rsidR="00843378" w:rsidRPr="00843378" w:rsidRDefault="002C6548" w:rsidP="00C32951">
      <w:pPr>
        <w:autoSpaceDE w:val="0"/>
        <w:autoSpaceDN w:val="0"/>
        <w:adjustRightInd w:val="0"/>
        <w:jc w:val="both"/>
        <w:rPr>
          <w:rFonts w:ascii="Times New Roman" w:hAnsi="Times New Roman"/>
          <w:sz w:val="22"/>
          <w:szCs w:val="22"/>
          <w:lang w:val="es-ES_tradnl" w:eastAsia="es-ES"/>
        </w:rPr>
      </w:pPr>
      <w:r w:rsidRPr="00843378">
        <w:rPr>
          <w:rFonts w:ascii="Times New Roman" w:hAnsi="Times New Roman"/>
          <w:sz w:val="22"/>
          <w:szCs w:val="22"/>
          <w:lang w:val="es-ES_tradnl" w:eastAsia="es-ES"/>
        </w:rPr>
        <w:t xml:space="preserve">Proyecto: </w:t>
      </w:r>
      <w:r w:rsidR="00843378" w:rsidRPr="00843378">
        <w:rPr>
          <w:rFonts w:ascii="Times New Roman" w:hAnsi="Times New Roman"/>
          <w:sz w:val="22"/>
          <w:szCs w:val="22"/>
          <w:lang w:val="es-ES_tradnl" w:eastAsia="es-ES"/>
        </w:rPr>
        <w:t>Construcción de dos calzadas de hormigón de 7,00 m de ancho, separadas por un cantero central de 13,50 m, incluyéndose además la construcción de enlaces centrales y e</w:t>
      </w:r>
      <w:r w:rsidR="00DB672F">
        <w:rPr>
          <w:rFonts w:ascii="Times New Roman" w:hAnsi="Times New Roman"/>
          <w:sz w:val="22"/>
          <w:szCs w:val="22"/>
          <w:lang w:val="es-ES_tradnl" w:eastAsia="es-ES"/>
        </w:rPr>
        <w:t>nlaces con las calles laterales, por una longitud de 0,68 km</w:t>
      </w:r>
      <w:r w:rsidR="00DB672F">
        <w:rPr>
          <w:rStyle w:val="FootnoteReference"/>
          <w:rFonts w:ascii="Times New Roman" w:hAnsi="Times New Roman"/>
          <w:sz w:val="22"/>
          <w:szCs w:val="22"/>
          <w:lang w:val="es-ES_tradnl" w:eastAsia="es-ES"/>
        </w:rPr>
        <w:footnoteReference w:id="8"/>
      </w:r>
      <w:r w:rsidR="00DB672F">
        <w:rPr>
          <w:rFonts w:ascii="Times New Roman" w:hAnsi="Times New Roman"/>
          <w:sz w:val="22"/>
          <w:szCs w:val="22"/>
          <w:lang w:val="es-ES_tradnl" w:eastAsia="es-ES"/>
        </w:rPr>
        <w:t>.</w:t>
      </w:r>
    </w:p>
    <w:p w:rsidR="001D080A" w:rsidRDefault="00843378" w:rsidP="00C32951">
      <w:pPr>
        <w:autoSpaceDE w:val="0"/>
        <w:autoSpaceDN w:val="0"/>
        <w:adjustRightInd w:val="0"/>
        <w:jc w:val="both"/>
        <w:rPr>
          <w:rFonts w:ascii="Times New Roman" w:hAnsi="Times New Roman"/>
          <w:sz w:val="22"/>
          <w:szCs w:val="22"/>
          <w:lang w:val="es-ES_tradnl" w:eastAsia="es-ES"/>
        </w:rPr>
      </w:pPr>
      <w:r w:rsidRPr="00843378">
        <w:rPr>
          <w:rFonts w:ascii="Times New Roman" w:hAnsi="Times New Roman"/>
          <w:sz w:val="22"/>
          <w:szCs w:val="22"/>
          <w:lang w:val="es-ES_tradnl" w:eastAsia="es-ES"/>
        </w:rPr>
        <w:t xml:space="preserve">Dada la presencia del conducto de desagüe pluvial, el cual en algunos sectores no posee losa superior, resulta necesario ejecutar trabajos de conformación de un talud con terraplén con compactación especial de manera que el paquete estructural diseñado no se vea afectado como consecuencia de ello. </w:t>
      </w:r>
    </w:p>
    <w:p w:rsidR="001D080A" w:rsidRDefault="00843378" w:rsidP="00C32951">
      <w:pPr>
        <w:autoSpaceDE w:val="0"/>
        <w:autoSpaceDN w:val="0"/>
        <w:adjustRightInd w:val="0"/>
        <w:jc w:val="both"/>
        <w:rPr>
          <w:rFonts w:ascii="Times New Roman" w:hAnsi="Times New Roman"/>
          <w:sz w:val="22"/>
          <w:szCs w:val="22"/>
          <w:lang w:val="es-ES_tradnl" w:eastAsia="es-ES"/>
        </w:rPr>
      </w:pPr>
      <w:r w:rsidRPr="00843378">
        <w:rPr>
          <w:rFonts w:ascii="Times New Roman" w:hAnsi="Times New Roman"/>
          <w:sz w:val="22"/>
          <w:szCs w:val="22"/>
          <w:lang w:val="es-ES_tradnl" w:eastAsia="es-ES"/>
        </w:rPr>
        <w:t xml:space="preserve">El perfil longitudinal se diseñó respetando los niveles de los umbrales de las construcciones existentes, destacándose en algunos casos una gran diferencia de cotas entre los mismos. Esto llevó a proyectar a las calzadas izquierda y derecha a diferentes niveles según se observa en los perfiles longitudinales adoptados. En referencia a las pendientes se adoptaron valores adecuados para permitir el escurrimiento superficial hacia los puntos de descarga. </w:t>
      </w:r>
    </w:p>
    <w:p w:rsidR="00954CC4" w:rsidRDefault="001D080A" w:rsidP="00C32951">
      <w:pPr>
        <w:autoSpaceDE w:val="0"/>
        <w:autoSpaceDN w:val="0"/>
        <w:adjustRightInd w:val="0"/>
        <w:jc w:val="both"/>
        <w:rPr>
          <w:rFonts w:ascii="Times New Roman" w:hAnsi="Times New Roman"/>
          <w:sz w:val="22"/>
          <w:szCs w:val="22"/>
          <w:lang w:val="es-ES_tradnl" w:eastAsia="es-ES"/>
        </w:rPr>
      </w:pPr>
      <w:r>
        <w:rPr>
          <w:rFonts w:ascii="Times New Roman" w:hAnsi="Times New Roman"/>
          <w:sz w:val="22"/>
          <w:szCs w:val="22"/>
          <w:lang w:val="es-ES_tradnl" w:eastAsia="es-ES"/>
        </w:rPr>
        <w:t>En función de l</w:t>
      </w:r>
      <w:r w:rsidR="00843378" w:rsidRPr="00843378">
        <w:rPr>
          <w:rFonts w:ascii="Times New Roman" w:hAnsi="Times New Roman"/>
          <w:sz w:val="22"/>
          <w:szCs w:val="22"/>
          <w:lang w:val="es-ES_tradnl" w:eastAsia="es-ES"/>
        </w:rPr>
        <w:t xml:space="preserve">as características del tránsito, (camiones de pequeño y mediano porte, y automóviles), se optó por un paquete estructural compuesto por una calzada de hormigón simple de 0,15 m de espesor, con cordón integral. </w:t>
      </w:r>
    </w:p>
    <w:p w:rsidR="00843378" w:rsidRPr="00843378" w:rsidRDefault="00843378" w:rsidP="00601968">
      <w:pPr>
        <w:autoSpaceDE w:val="0"/>
        <w:autoSpaceDN w:val="0"/>
        <w:adjustRightInd w:val="0"/>
        <w:rPr>
          <w:rFonts w:ascii="Times New Roman" w:hAnsi="Times New Roman"/>
          <w:sz w:val="22"/>
          <w:szCs w:val="22"/>
          <w:lang w:val="es-ES_tradnl" w:eastAsia="es-ES"/>
        </w:rPr>
      </w:pPr>
    </w:p>
    <w:p w:rsidR="006303BB" w:rsidRPr="00843378" w:rsidRDefault="006303BB" w:rsidP="00601968">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 xml:space="preserve">Plazo de ejecución previsto de las obras: </w:t>
      </w:r>
      <w:r w:rsidR="006D0314">
        <w:rPr>
          <w:rFonts w:ascii="Times New Roman" w:hAnsi="Times New Roman"/>
          <w:sz w:val="22"/>
          <w:szCs w:val="22"/>
          <w:lang w:val="es-ES_tradnl" w:eastAsia="es-ES"/>
        </w:rPr>
        <w:t>12</w:t>
      </w:r>
      <w:r w:rsidRPr="00843378">
        <w:rPr>
          <w:rFonts w:ascii="Times New Roman" w:hAnsi="Times New Roman"/>
          <w:sz w:val="22"/>
          <w:szCs w:val="22"/>
          <w:lang w:val="es-ES_tradnl" w:eastAsia="es-ES"/>
        </w:rPr>
        <w:t xml:space="preserve"> meses</w:t>
      </w:r>
    </w:p>
    <w:p w:rsidR="00954CC4" w:rsidRPr="00843378" w:rsidRDefault="00954CC4" w:rsidP="00601968">
      <w:pPr>
        <w:autoSpaceDE w:val="0"/>
        <w:autoSpaceDN w:val="0"/>
        <w:adjustRightInd w:val="0"/>
        <w:rPr>
          <w:rFonts w:ascii="Times New Roman" w:hAnsi="Times New Roman"/>
          <w:sz w:val="22"/>
          <w:szCs w:val="22"/>
          <w:lang w:val="es-ES_tradnl" w:eastAsia="es-ES"/>
        </w:rPr>
      </w:pPr>
    </w:p>
    <w:p w:rsidR="006303BB" w:rsidRPr="00843378" w:rsidRDefault="006303BB" w:rsidP="00601968">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 xml:space="preserve">Presupuesto: $ </w:t>
      </w:r>
      <w:r w:rsidR="006D0314" w:rsidRPr="006D0314">
        <w:rPr>
          <w:rFonts w:ascii="Times New Roman" w:hAnsi="Times New Roman"/>
          <w:sz w:val="22"/>
          <w:szCs w:val="22"/>
          <w:lang w:val="es-ES_tradnl" w:eastAsia="es-ES"/>
        </w:rPr>
        <w:t xml:space="preserve">13.767.732,42 </w:t>
      </w:r>
      <w:r w:rsidRPr="00843378">
        <w:rPr>
          <w:rFonts w:ascii="Times New Roman" w:hAnsi="Times New Roman"/>
          <w:sz w:val="22"/>
          <w:szCs w:val="22"/>
          <w:lang w:val="es-ES_tradnl" w:eastAsia="es-ES"/>
        </w:rPr>
        <w:t>(a precios de Mayo de 2012).</w:t>
      </w:r>
    </w:p>
    <w:p w:rsidR="00954CC4" w:rsidRPr="00843378" w:rsidRDefault="00954CC4" w:rsidP="00601968">
      <w:pPr>
        <w:autoSpaceDE w:val="0"/>
        <w:autoSpaceDN w:val="0"/>
        <w:adjustRightInd w:val="0"/>
        <w:rPr>
          <w:rFonts w:ascii="Times New Roman" w:hAnsi="Times New Roman"/>
          <w:sz w:val="22"/>
          <w:szCs w:val="22"/>
          <w:lang w:val="es-ES_tradnl" w:eastAsia="es-ES"/>
        </w:rPr>
      </w:pPr>
    </w:p>
    <w:p w:rsidR="00954CC4" w:rsidRPr="00843378" w:rsidRDefault="00AE498F" w:rsidP="00601968">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 xml:space="preserve">Cantidad estimada de </w:t>
      </w:r>
      <w:r w:rsidR="00954CC4" w:rsidRPr="00843378">
        <w:rPr>
          <w:rFonts w:ascii="Times New Roman" w:hAnsi="Times New Roman"/>
          <w:sz w:val="22"/>
          <w:szCs w:val="22"/>
          <w:lang w:val="es-ES_tradnl" w:eastAsia="es-ES"/>
        </w:rPr>
        <w:t>Beneficiarios</w:t>
      </w:r>
      <w:r>
        <w:rPr>
          <w:rFonts w:ascii="Times New Roman" w:hAnsi="Times New Roman"/>
          <w:sz w:val="22"/>
          <w:szCs w:val="22"/>
          <w:lang w:val="es-ES_tradnl" w:eastAsia="es-ES"/>
        </w:rPr>
        <w:t xml:space="preserve"> directos:</w:t>
      </w:r>
      <w:r w:rsidR="00C32951">
        <w:rPr>
          <w:rFonts w:ascii="Times New Roman" w:hAnsi="Times New Roman"/>
          <w:sz w:val="22"/>
          <w:szCs w:val="22"/>
          <w:lang w:val="es-ES_tradnl" w:eastAsia="es-ES"/>
        </w:rPr>
        <w:t xml:space="preserve"> 3</w:t>
      </w:r>
      <w:r w:rsidR="001B6C6B">
        <w:rPr>
          <w:rFonts w:ascii="Times New Roman" w:hAnsi="Times New Roman"/>
          <w:sz w:val="22"/>
          <w:szCs w:val="22"/>
          <w:lang w:val="es-ES_tradnl" w:eastAsia="es-ES"/>
        </w:rPr>
        <w:t>.</w:t>
      </w:r>
      <w:r w:rsidR="00C32951">
        <w:rPr>
          <w:rFonts w:ascii="Times New Roman" w:hAnsi="Times New Roman"/>
          <w:sz w:val="22"/>
          <w:szCs w:val="22"/>
          <w:lang w:val="es-ES_tradnl" w:eastAsia="es-ES"/>
        </w:rPr>
        <w:t>800 habitantes (de la zona de influencia directa e indirecta)</w:t>
      </w:r>
    </w:p>
    <w:p w:rsidR="00954CC4" w:rsidRPr="00843378" w:rsidRDefault="00954CC4" w:rsidP="00601968">
      <w:pPr>
        <w:autoSpaceDE w:val="0"/>
        <w:autoSpaceDN w:val="0"/>
        <w:adjustRightInd w:val="0"/>
        <w:rPr>
          <w:rFonts w:ascii="Times New Roman" w:hAnsi="Times New Roman"/>
          <w:sz w:val="22"/>
          <w:szCs w:val="22"/>
          <w:lang w:val="es-ES_tradnl" w:eastAsia="es-ES"/>
        </w:rPr>
      </w:pPr>
    </w:p>
    <w:p w:rsidR="00A856A2" w:rsidRDefault="006303BB" w:rsidP="001B6C6B">
      <w:pPr>
        <w:autoSpaceDE w:val="0"/>
        <w:autoSpaceDN w:val="0"/>
        <w:adjustRightInd w:val="0"/>
        <w:jc w:val="both"/>
        <w:rPr>
          <w:rFonts w:ascii="Times New Roman" w:hAnsi="Times New Roman"/>
          <w:sz w:val="22"/>
          <w:szCs w:val="22"/>
          <w:lang w:val="es-ES_tradnl" w:eastAsia="es-ES"/>
        </w:rPr>
      </w:pPr>
      <w:r w:rsidRPr="00843378">
        <w:rPr>
          <w:rFonts w:ascii="Times New Roman" w:hAnsi="Times New Roman"/>
          <w:sz w:val="22"/>
          <w:szCs w:val="22"/>
          <w:lang w:val="es-ES_tradnl" w:eastAsia="es-ES"/>
        </w:rPr>
        <w:t>Estado</w:t>
      </w:r>
      <w:r w:rsidR="00954CC4" w:rsidRPr="00843378">
        <w:rPr>
          <w:rFonts w:ascii="Times New Roman" w:hAnsi="Times New Roman"/>
          <w:sz w:val="22"/>
          <w:szCs w:val="22"/>
          <w:lang w:val="es-ES_tradnl" w:eastAsia="es-ES"/>
        </w:rPr>
        <w:t xml:space="preserve"> Proyecto</w:t>
      </w:r>
      <w:r w:rsidRPr="00843378">
        <w:rPr>
          <w:rFonts w:ascii="Times New Roman" w:hAnsi="Times New Roman"/>
          <w:sz w:val="22"/>
          <w:szCs w:val="22"/>
          <w:lang w:val="es-ES_tradnl" w:eastAsia="es-ES"/>
        </w:rPr>
        <w:t xml:space="preserve">: El proyecto se encuentra formulado y posee pliego de especificaciones técnicas. No obstante debería realizarse un esfuerzo adicional para integrar los diferentes documentos que componen el proyecto lo que facilitaría la lectura y compresión del mismo. </w:t>
      </w:r>
      <w:r w:rsidR="00F74102" w:rsidRPr="00843378">
        <w:rPr>
          <w:rFonts w:ascii="Times New Roman" w:hAnsi="Times New Roman"/>
          <w:sz w:val="22"/>
          <w:szCs w:val="22"/>
          <w:lang w:val="es-ES_tradnl" w:eastAsia="es-ES"/>
        </w:rPr>
        <w:t>Se recomienda incorporar al documento solo los aspectos que resulten relevantes para la comprensión de la misma</w:t>
      </w:r>
      <w:r w:rsidR="00F74102" w:rsidRPr="001B6C6B">
        <w:rPr>
          <w:rFonts w:ascii="Times New Roman" w:hAnsi="Times New Roman"/>
          <w:sz w:val="22"/>
          <w:szCs w:val="22"/>
          <w:lang w:val="es-ES_tradnl" w:eastAsia="es-ES"/>
        </w:rPr>
        <w:t xml:space="preserve">. </w:t>
      </w:r>
    </w:p>
    <w:p w:rsidR="008159BA" w:rsidRDefault="008159BA">
      <w:pPr>
        <w:rPr>
          <w:rFonts w:ascii="Times New Roman" w:hAnsi="Times New Roman"/>
          <w:sz w:val="22"/>
          <w:szCs w:val="22"/>
          <w:lang w:val="es-ES_tradnl" w:eastAsia="es-ES"/>
        </w:rPr>
      </w:pPr>
    </w:p>
    <w:p w:rsidR="00EF49BC" w:rsidRDefault="00EF49BC" w:rsidP="00A856A2">
      <w:pPr>
        <w:autoSpaceDE w:val="0"/>
        <w:autoSpaceDN w:val="0"/>
        <w:adjustRightInd w:val="0"/>
        <w:rPr>
          <w:rFonts w:ascii="Times New Roman" w:hAnsi="Times New Roman"/>
          <w:b/>
          <w:sz w:val="22"/>
          <w:szCs w:val="22"/>
          <w:lang w:val="es-ES_tradnl" w:eastAsia="es-ES"/>
        </w:rPr>
      </w:pPr>
    </w:p>
    <w:p w:rsidR="00C32951" w:rsidRPr="00843378" w:rsidRDefault="00C32951" w:rsidP="00A856A2">
      <w:pPr>
        <w:autoSpaceDE w:val="0"/>
        <w:autoSpaceDN w:val="0"/>
        <w:adjustRightInd w:val="0"/>
        <w:rPr>
          <w:rFonts w:ascii="Times New Roman" w:hAnsi="Times New Roman"/>
          <w:sz w:val="22"/>
          <w:szCs w:val="22"/>
          <w:lang w:val="es-ES_tradnl" w:eastAsia="es-ES"/>
        </w:rPr>
      </w:pPr>
      <w:r w:rsidRPr="00C32951">
        <w:rPr>
          <w:rFonts w:ascii="Times New Roman" w:hAnsi="Times New Roman"/>
          <w:b/>
          <w:sz w:val="22"/>
          <w:szCs w:val="22"/>
          <w:lang w:val="es-ES_tradnl" w:eastAsia="es-ES"/>
        </w:rPr>
        <w:lastRenderedPageBreak/>
        <w:t>7.</w:t>
      </w:r>
      <w:r>
        <w:rPr>
          <w:rFonts w:ascii="Times New Roman" w:hAnsi="Times New Roman"/>
          <w:b/>
          <w:sz w:val="22"/>
          <w:szCs w:val="22"/>
          <w:lang w:val="es-ES_tradnl" w:eastAsia="es-ES"/>
        </w:rPr>
        <w:t>2</w:t>
      </w:r>
      <w:r w:rsidRPr="00C32951">
        <w:rPr>
          <w:rFonts w:ascii="Times New Roman" w:hAnsi="Times New Roman"/>
          <w:b/>
          <w:sz w:val="22"/>
          <w:szCs w:val="22"/>
          <w:lang w:val="es-ES_tradnl" w:eastAsia="es-ES"/>
        </w:rPr>
        <w:t xml:space="preserve">. Titulo del Proyecto: Pavimentación y obras complementarias en Av. </w:t>
      </w:r>
      <w:r>
        <w:rPr>
          <w:rFonts w:ascii="Times New Roman" w:hAnsi="Times New Roman"/>
          <w:b/>
          <w:sz w:val="22"/>
          <w:szCs w:val="22"/>
          <w:lang w:val="es-ES_tradnl" w:eastAsia="es-ES"/>
        </w:rPr>
        <w:t>J. B. Cabral</w:t>
      </w:r>
      <w:r w:rsidR="00A856A2">
        <w:rPr>
          <w:rFonts w:ascii="Times New Roman" w:hAnsi="Times New Roman"/>
          <w:b/>
          <w:sz w:val="22"/>
          <w:szCs w:val="22"/>
          <w:lang w:val="es-ES_tradnl" w:eastAsia="es-ES"/>
        </w:rPr>
        <w:t xml:space="preserve"> de la </w:t>
      </w:r>
      <w:r w:rsidRPr="00843378">
        <w:rPr>
          <w:rFonts w:ascii="Times New Roman" w:hAnsi="Times New Roman"/>
          <w:sz w:val="22"/>
          <w:szCs w:val="22"/>
          <w:lang w:val="es-ES_tradnl" w:eastAsia="es-ES"/>
        </w:rPr>
        <w:t>Ciudad de Formosa (Provincia de Formosa)</w:t>
      </w:r>
    </w:p>
    <w:p w:rsidR="006303BB" w:rsidRDefault="006303BB" w:rsidP="00843378">
      <w:pPr>
        <w:tabs>
          <w:tab w:val="left" w:pos="6790"/>
        </w:tabs>
        <w:rPr>
          <w:rFonts w:ascii="Times New Roman" w:hAnsi="Times New Roman"/>
          <w:sz w:val="22"/>
          <w:szCs w:val="22"/>
          <w:lang w:val="es-ES_tradnl" w:eastAsia="es-ES"/>
        </w:rPr>
      </w:pPr>
    </w:p>
    <w:p w:rsidR="00C32951" w:rsidRPr="00843378" w:rsidRDefault="00C32951" w:rsidP="003F78B0">
      <w:pPr>
        <w:autoSpaceDE w:val="0"/>
        <w:autoSpaceDN w:val="0"/>
        <w:adjustRightInd w:val="0"/>
        <w:jc w:val="both"/>
        <w:rPr>
          <w:rFonts w:ascii="Times New Roman" w:hAnsi="Times New Roman"/>
          <w:sz w:val="22"/>
          <w:szCs w:val="22"/>
          <w:lang w:val="es-ES_tradnl" w:eastAsia="es-ES"/>
        </w:rPr>
      </w:pPr>
      <w:r w:rsidRPr="00843378">
        <w:rPr>
          <w:rFonts w:ascii="Times New Roman" w:hAnsi="Times New Roman"/>
          <w:sz w:val="22"/>
          <w:szCs w:val="22"/>
          <w:lang w:val="es-ES_tradnl" w:eastAsia="es-ES"/>
        </w:rPr>
        <w:t>Problemática:</w:t>
      </w:r>
      <w:r w:rsidR="003F78B0">
        <w:rPr>
          <w:rFonts w:ascii="Times New Roman" w:hAnsi="Times New Roman"/>
          <w:sz w:val="22"/>
          <w:szCs w:val="22"/>
          <w:lang w:val="es-ES_tradnl" w:eastAsia="es-ES"/>
        </w:rPr>
        <w:t xml:space="preserve"> La Av. Cabral, s</w:t>
      </w:r>
      <w:r w:rsidR="003F78B0" w:rsidRPr="003F78B0">
        <w:rPr>
          <w:rFonts w:ascii="Times New Roman" w:hAnsi="Times New Roman"/>
          <w:sz w:val="22"/>
          <w:szCs w:val="22"/>
          <w:lang w:val="es-ES_tradnl" w:eastAsia="es-ES"/>
        </w:rPr>
        <w:t>e ubica en el sector nor-oeste de la ciudad, actualmente conforma una vía de acceso alternativa hacia el centro de la ciudad desde los barrios Vial, Venezuela, Roque Sotelo, La  Paz, y Lourdes, vinculando además las avenidas Gendarmería Nacional e Italia. La Av. Juan B. Cabral se encuentra actualmente pavimentada entre la Av. Italia y la calle Martín Fierro, mientras que el tramo entre Martín Fierro y Av. Gendarmería Nacional es de tierra parcialmente mejorada La actual situación en la Av. Juan. B. Cabral Esta situación genera principalmente escasas condiciones de transitabilidad en especial en días de lluvia, que perjudican el traslado y la movili</w:t>
      </w:r>
      <w:r w:rsidR="003F78B0">
        <w:rPr>
          <w:rFonts w:ascii="Times New Roman" w:hAnsi="Times New Roman"/>
          <w:sz w:val="22"/>
          <w:szCs w:val="22"/>
          <w:lang w:val="es-ES_tradnl" w:eastAsia="es-ES"/>
        </w:rPr>
        <w:t xml:space="preserve">dad de carga y personas desde y hacia los barrios </w:t>
      </w:r>
      <w:r w:rsidR="003F78B0" w:rsidRPr="003F78B0">
        <w:rPr>
          <w:rFonts w:ascii="Times New Roman" w:hAnsi="Times New Roman"/>
          <w:sz w:val="22"/>
          <w:szCs w:val="22"/>
          <w:lang w:val="es-ES_tradnl" w:eastAsia="es-ES"/>
        </w:rPr>
        <w:t>Virgen de Lurdes y Venezuela. El estado actual de la avenida genera también altos costos de mantenimiento y elevado riesgo de accidentes. Con relación a estos últimos la calzada de tierra genera un importante disminución de la visibilidad por el levantamiento de polvo, pérdida del equilibrio de los vehículos menores (motos y bicicletas) de gran circulación.</w:t>
      </w:r>
    </w:p>
    <w:p w:rsidR="00C32951" w:rsidRPr="00843378" w:rsidRDefault="00C32951" w:rsidP="00C32951">
      <w:pPr>
        <w:autoSpaceDE w:val="0"/>
        <w:autoSpaceDN w:val="0"/>
        <w:adjustRightInd w:val="0"/>
        <w:jc w:val="both"/>
        <w:rPr>
          <w:rFonts w:ascii="Times New Roman" w:hAnsi="Times New Roman"/>
          <w:sz w:val="22"/>
          <w:szCs w:val="22"/>
          <w:lang w:val="es-ES_tradnl" w:eastAsia="es-ES"/>
        </w:rPr>
      </w:pPr>
    </w:p>
    <w:p w:rsidR="003F78B0" w:rsidRDefault="00C32951" w:rsidP="006233DB">
      <w:pPr>
        <w:autoSpaceDE w:val="0"/>
        <w:autoSpaceDN w:val="0"/>
        <w:adjustRightInd w:val="0"/>
        <w:jc w:val="both"/>
        <w:rPr>
          <w:rFonts w:ascii="Times New Roman" w:hAnsi="Times New Roman"/>
          <w:sz w:val="22"/>
          <w:szCs w:val="22"/>
          <w:lang w:val="es-ES_tradnl" w:eastAsia="es-ES"/>
        </w:rPr>
      </w:pPr>
      <w:r w:rsidRPr="00843378">
        <w:rPr>
          <w:rFonts w:ascii="Times New Roman" w:hAnsi="Times New Roman"/>
          <w:sz w:val="22"/>
          <w:szCs w:val="22"/>
          <w:lang w:val="es-ES_tradnl" w:eastAsia="es-ES"/>
        </w:rPr>
        <w:t xml:space="preserve">Proyecto: </w:t>
      </w:r>
      <w:r w:rsidR="003F78B0" w:rsidRPr="003F78B0">
        <w:rPr>
          <w:rFonts w:ascii="Times New Roman" w:hAnsi="Times New Roman"/>
          <w:sz w:val="22"/>
          <w:szCs w:val="22"/>
          <w:lang w:val="es-ES_tradnl" w:eastAsia="es-ES"/>
        </w:rPr>
        <w:t xml:space="preserve">El presente proyecto contempla la Pavimentación con calzada de hormigón de 720 metros de la Av. Juan Bautista Cabral, entre calle Martín Fierro y la Av. Gendarmería Nacional, dentro del ejido urbano de la ciudad de Formosa, en los barrios Virgen de Lurdes y Venezuela </w:t>
      </w:r>
    </w:p>
    <w:p w:rsidR="003F78B0" w:rsidRPr="003F78B0" w:rsidRDefault="003F78B0" w:rsidP="007A648D">
      <w:pPr>
        <w:autoSpaceDE w:val="0"/>
        <w:autoSpaceDN w:val="0"/>
        <w:adjustRightInd w:val="0"/>
        <w:jc w:val="both"/>
        <w:rPr>
          <w:rFonts w:ascii="Times New Roman" w:hAnsi="Times New Roman"/>
          <w:sz w:val="22"/>
          <w:szCs w:val="22"/>
          <w:lang w:val="es-ES_tradnl" w:eastAsia="es-ES"/>
        </w:rPr>
      </w:pPr>
      <w:r w:rsidRPr="003F78B0">
        <w:rPr>
          <w:rFonts w:ascii="Times New Roman" w:hAnsi="Times New Roman"/>
          <w:sz w:val="22"/>
          <w:szCs w:val="22"/>
          <w:lang w:val="es-ES_tradnl" w:eastAsia="es-ES"/>
        </w:rPr>
        <w:t>El diseño geométrico adoptado se desarrollará íntegramente dentro de los límites de la línea municipal y constará de dos calzadas de hormigón simple de 6,00 m de ancho libre cada una, con cordón integral, separadas por un cantero central de 9,70 m, excepto en el tramo comprendido entre la calle Danieri y la Av. Gendarmería Nacional donde se reducirá a 1,00 m, y con enlaces entre ambas calzadas en los sectores de encuentro con las calles laterales. El perfil longitudinal se diseñó respetando los niveles de umbrales existentes. Dadas las características del tránsito, (camiones de pequeño porte y automóviles), se optó por un paquete estructural compuesto por  una calzada de hormigón simple de 0,15 m de espesor, con cordón integral. Las tareas se complementarán con la rectificación de cunetas, la construcción de alcantarillas de caños de HºAº con cabeceras de desagüe y sumideros con cámaras de mampostería.</w:t>
      </w:r>
    </w:p>
    <w:p w:rsidR="00C32951" w:rsidRDefault="003F78B0" w:rsidP="007A648D">
      <w:pPr>
        <w:autoSpaceDE w:val="0"/>
        <w:autoSpaceDN w:val="0"/>
        <w:adjustRightInd w:val="0"/>
        <w:jc w:val="both"/>
        <w:rPr>
          <w:rFonts w:ascii="Times New Roman" w:hAnsi="Times New Roman"/>
          <w:sz w:val="22"/>
          <w:szCs w:val="22"/>
          <w:lang w:val="es-ES_tradnl" w:eastAsia="es-ES"/>
        </w:rPr>
      </w:pPr>
      <w:r w:rsidRPr="003F78B0">
        <w:rPr>
          <w:rFonts w:ascii="Times New Roman" w:hAnsi="Times New Roman"/>
          <w:sz w:val="22"/>
          <w:szCs w:val="22"/>
          <w:lang w:val="es-ES_tradnl" w:eastAsia="es-ES"/>
        </w:rPr>
        <w:t xml:space="preserve">La intersección de las Av. J.B. Cabral y Gendarmería Nacional (Circunvalación) será resuelta mediante la construcción de </w:t>
      </w:r>
      <w:r>
        <w:rPr>
          <w:rFonts w:ascii="Times New Roman" w:hAnsi="Times New Roman"/>
          <w:sz w:val="22"/>
          <w:szCs w:val="22"/>
          <w:lang w:val="es-ES_tradnl" w:eastAsia="es-ES"/>
        </w:rPr>
        <w:t>u</w:t>
      </w:r>
      <w:r w:rsidRPr="003F78B0">
        <w:rPr>
          <w:rFonts w:ascii="Times New Roman" w:hAnsi="Times New Roman"/>
          <w:sz w:val="22"/>
          <w:szCs w:val="22"/>
          <w:lang w:val="es-ES_tradnl" w:eastAsia="es-ES"/>
        </w:rPr>
        <w:t>na rotonda que integra el proyecto de construcción en ejecución de las colectoras de la Av. Gendarmería Nacional</w:t>
      </w:r>
    </w:p>
    <w:p w:rsidR="003F78B0" w:rsidRDefault="003F78B0" w:rsidP="00C32951">
      <w:pPr>
        <w:autoSpaceDE w:val="0"/>
        <w:autoSpaceDN w:val="0"/>
        <w:adjustRightInd w:val="0"/>
        <w:rPr>
          <w:rFonts w:ascii="Times New Roman" w:hAnsi="Times New Roman"/>
          <w:sz w:val="22"/>
          <w:szCs w:val="22"/>
          <w:lang w:val="es-ES_tradnl" w:eastAsia="es-ES"/>
        </w:rPr>
      </w:pPr>
    </w:p>
    <w:p w:rsidR="00C32951" w:rsidRPr="00843378" w:rsidRDefault="00C32951" w:rsidP="00C32951">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 xml:space="preserve">Plazo de ejecución previsto de las obras: </w:t>
      </w:r>
      <w:r w:rsidR="007A648D">
        <w:rPr>
          <w:rFonts w:ascii="Times New Roman" w:hAnsi="Times New Roman"/>
          <w:sz w:val="22"/>
          <w:szCs w:val="22"/>
          <w:lang w:val="es-ES_tradnl" w:eastAsia="es-ES"/>
        </w:rPr>
        <w:t>10</w:t>
      </w:r>
      <w:r w:rsidRPr="00843378">
        <w:rPr>
          <w:rFonts w:ascii="Times New Roman" w:hAnsi="Times New Roman"/>
          <w:sz w:val="22"/>
          <w:szCs w:val="22"/>
          <w:lang w:val="es-ES_tradnl" w:eastAsia="es-ES"/>
        </w:rPr>
        <w:t xml:space="preserve"> meses</w:t>
      </w:r>
    </w:p>
    <w:p w:rsidR="00C32951" w:rsidRPr="00843378" w:rsidRDefault="00C32951" w:rsidP="00C32951">
      <w:pPr>
        <w:autoSpaceDE w:val="0"/>
        <w:autoSpaceDN w:val="0"/>
        <w:adjustRightInd w:val="0"/>
        <w:rPr>
          <w:rFonts w:ascii="Times New Roman" w:hAnsi="Times New Roman"/>
          <w:sz w:val="22"/>
          <w:szCs w:val="22"/>
          <w:lang w:val="es-ES_tradnl" w:eastAsia="es-ES"/>
        </w:rPr>
      </w:pPr>
    </w:p>
    <w:p w:rsidR="00C32951" w:rsidRPr="00843378" w:rsidRDefault="00C32951" w:rsidP="00C32951">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 xml:space="preserve">Presupuesto: $ </w:t>
      </w:r>
      <w:r w:rsidR="004E4A72" w:rsidRPr="004E4A72">
        <w:rPr>
          <w:rFonts w:ascii="Times New Roman" w:hAnsi="Times New Roman"/>
          <w:sz w:val="22"/>
          <w:szCs w:val="22"/>
          <w:lang w:val="es-ES_tradnl" w:eastAsia="es-ES"/>
        </w:rPr>
        <w:t>9.742.648,9</w:t>
      </w:r>
      <w:r w:rsidRPr="00843378">
        <w:rPr>
          <w:rFonts w:ascii="Times New Roman" w:hAnsi="Times New Roman"/>
          <w:sz w:val="22"/>
          <w:szCs w:val="22"/>
          <w:lang w:val="es-ES_tradnl" w:eastAsia="es-ES"/>
        </w:rPr>
        <w:t xml:space="preserve"> (a precios de </w:t>
      </w:r>
      <w:r w:rsidR="004E4A72">
        <w:rPr>
          <w:rFonts w:ascii="Times New Roman" w:hAnsi="Times New Roman"/>
          <w:sz w:val="22"/>
          <w:szCs w:val="22"/>
          <w:lang w:val="es-ES_tradnl" w:eastAsia="es-ES"/>
        </w:rPr>
        <w:t>agosto</w:t>
      </w:r>
      <w:r w:rsidRPr="00843378">
        <w:rPr>
          <w:rFonts w:ascii="Times New Roman" w:hAnsi="Times New Roman"/>
          <w:sz w:val="22"/>
          <w:szCs w:val="22"/>
          <w:lang w:val="es-ES_tradnl" w:eastAsia="es-ES"/>
        </w:rPr>
        <w:t xml:space="preserve"> de 2012).</w:t>
      </w:r>
    </w:p>
    <w:p w:rsidR="00C32951" w:rsidRPr="00843378" w:rsidRDefault="00C32951" w:rsidP="00C32951">
      <w:pPr>
        <w:autoSpaceDE w:val="0"/>
        <w:autoSpaceDN w:val="0"/>
        <w:adjustRightInd w:val="0"/>
        <w:rPr>
          <w:rFonts w:ascii="Times New Roman" w:hAnsi="Times New Roman"/>
          <w:sz w:val="22"/>
          <w:szCs w:val="22"/>
          <w:lang w:val="es-ES_tradnl" w:eastAsia="es-ES"/>
        </w:rPr>
      </w:pPr>
    </w:p>
    <w:p w:rsidR="00C32951" w:rsidRPr="00843378" w:rsidRDefault="00C32951" w:rsidP="00C32951">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 xml:space="preserve">Cantidad estimada de </w:t>
      </w:r>
      <w:r w:rsidRPr="00843378">
        <w:rPr>
          <w:rFonts w:ascii="Times New Roman" w:hAnsi="Times New Roman"/>
          <w:sz w:val="22"/>
          <w:szCs w:val="22"/>
          <w:lang w:val="es-ES_tradnl" w:eastAsia="es-ES"/>
        </w:rPr>
        <w:t>Beneficiarios</w:t>
      </w:r>
      <w:r>
        <w:rPr>
          <w:rFonts w:ascii="Times New Roman" w:hAnsi="Times New Roman"/>
          <w:sz w:val="22"/>
          <w:szCs w:val="22"/>
          <w:lang w:val="es-ES_tradnl" w:eastAsia="es-ES"/>
        </w:rPr>
        <w:t xml:space="preserve"> directos: </w:t>
      </w:r>
      <w:r w:rsidR="007A648D">
        <w:rPr>
          <w:rFonts w:ascii="Times New Roman" w:hAnsi="Times New Roman"/>
          <w:sz w:val="22"/>
          <w:szCs w:val="22"/>
          <w:lang w:val="es-ES_tradnl" w:eastAsia="es-ES"/>
        </w:rPr>
        <w:t>1.140</w:t>
      </w:r>
      <w:r>
        <w:rPr>
          <w:rFonts w:ascii="Times New Roman" w:hAnsi="Times New Roman"/>
          <w:sz w:val="22"/>
          <w:szCs w:val="22"/>
          <w:lang w:val="es-ES_tradnl" w:eastAsia="es-ES"/>
        </w:rPr>
        <w:t xml:space="preserve"> habitantes (de la zona de influencia directa e indirecta)</w:t>
      </w:r>
    </w:p>
    <w:p w:rsidR="00C32951" w:rsidRPr="00843378" w:rsidRDefault="00C32951" w:rsidP="00C32951">
      <w:pPr>
        <w:autoSpaceDE w:val="0"/>
        <w:autoSpaceDN w:val="0"/>
        <w:adjustRightInd w:val="0"/>
        <w:rPr>
          <w:rFonts w:ascii="Times New Roman" w:hAnsi="Times New Roman"/>
          <w:sz w:val="22"/>
          <w:szCs w:val="22"/>
          <w:lang w:val="es-ES_tradnl" w:eastAsia="es-ES"/>
        </w:rPr>
      </w:pPr>
    </w:p>
    <w:p w:rsidR="00963C2D" w:rsidRDefault="001B6C6B" w:rsidP="00C32951">
      <w:pPr>
        <w:autoSpaceDE w:val="0"/>
        <w:autoSpaceDN w:val="0"/>
        <w:adjustRightInd w:val="0"/>
        <w:jc w:val="both"/>
        <w:rPr>
          <w:rFonts w:ascii="Times New Roman" w:hAnsi="Times New Roman"/>
          <w:sz w:val="22"/>
          <w:szCs w:val="22"/>
          <w:lang w:val="es-ES_tradnl" w:eastAsia="es-ES"/>
        </w:rPr>
      </w:pPr>
      <w:r>
        <w:rPr>
          <w:rFonts w:ascii="Times New Roman" w:hAnsi="Times New Roman"/>
          <w:sz w:val="22"/>
          <w:szCs w:val="22"/>
          <w:lang w:val="es-ES_tradnl" w:eastAsia="es-ES"/>
        </w:rPr>
        <w:t>Estado</w:t>
      </w:r>
      <w:r w:rsidR="00C32951" w:rsidRPr="00843378">
        <w:rPr>
          <w:rFonts w:ascii="Times New Roman" w:hAnsi="Times New Roman"/>
          <w:sz w:val="22"/>
          <w:szCs w:val="22"/>
          <w:lang w:val="es-ES_tradnl" w:eastAsia="es-ES"/>
        </w:rPr>
        <w:t xml:space="preserve">: El proyecto se encuentra formulado y posee pliego de especificaciones técnicas. No obstante debería realizarse un esfuerzo adicional para integrar los diferentes documentos que componen el proyecto lo que facilitaría la lectura y compresión del mismo. </w:t>
      </w:r>
    </w:p>
    <w:p w:rsidR="001B6C6B" w:rsidRDefault="001B6C6B" w:rsidP="00C32951">
      <w:pPr>
        <w:autoSpaceDE w:val="0"/>
        <w:autoSpaceDN w:val="0"/>
        <w:adjustRightInd w:val="0"/>
        <w:jc w:val="both"/>
        <w:rPr>
          <w:rFonts w:ascii="Times New Roman" w:hAnsi="Times New Roman"/>
          <w:sz w:val="22"/>
          <w:szCs w:val="22"/>
          <w:lang w:val="es-ES_tradnl" w:eastAsia="es-ES"/>
        </w:rPr>
      </w:pPr>
    </w:p>
    <w:p w:rsidR="00C32951" w:rsidRPr="00843378" w:rsidRDefault="001B6C6B" w:rsidP="00C32951">
      <w:pPr>
        <w:autoSpaceDE w:val="0"/>
        <w:autoSpaceDN w:val="0"/>
        <w:adjustRightInd w:val="0"/>
        <w:jc w:val="both"/>
        <w:rPr>
          <w:rFonts w:ascii="Times New Roman" w:hAnsi="Times New Roman"/>
          <w:sz w:val="22"/>
          <w:szCs w:val="22"/>
          <w:lang w:val="es-ES_tradnl" w:eastAsia="es-ES"/>
        </w:rPr>
      </w:pPr>
      <w:r>
        <w:rPr>
          <w:rFonts w:ascii="Times New Roman" w:hAnsi="Times New Roman"/>
          <w:sz w:val="22"/>
          <w:szCs w:val="22"/>
          <w:lang w:val="es-ES_tradnl" w:eastAsia="es-ES"/>
        </w:rPr>
        <w:t xml:space="preserve">El proyecto </w:t>
      </w:r>
      <w:r w:rsidR="00963C2D">
        <w:rPr>
          <w:rFonts w:ascii="Times New Roman" w:hAnsi="Times New Roman"/>
          <w:sz w:val="22"/>
          <w:szCs w:val="22"/>
          <w:lang w:val="es-ES_tradnl" w:eastAsia="es-ES"/>
        </w:rPr>
        <w:t>posee una evaluación económica utilizando la metodología de costo de viaje (a</w:t>
      </w:r>
      <w:r w:rsidR="00963C2D" w:rsidRPr="00A856A2">
        <w:rPr>
          <w:rFonts w:ascii="Times New Roman" w:hAnsi="Times New Roman"/>
          <w:sz w:val="22"/>
          <w:szCs w:val="22"/>
          <w:lang w:val="es-ES_tradnl" w:eastAsia="es-ES"/>
        </w:rPr>
        <w:t>horro por costo de operación vehicular</w:t>
      </w:r>
      <w:r w:rsidR="00963C2D">
        <w:rPr>
          <w:rFonts w:ascii="Times New Roman" w:hAnsi="Times New Roman"/>
          <w:sz w:val="22"/>
          <w:szCs w:val="22"/>
          <w:lang w:val="es-ES_tradnl" w:eastAsia="es-ES"/>
        </w:rPr>
        <w:t xml:space="preserve"> y ahorro de tiempo). </w:t>
      </w:r>
      <w:r w:rsidR="00C32951" w:rsidRPr="00843378">
        <w:rPr>
          <w:rFonts w:ascii="Times New Roman" w:hAnsi="Times New Roman"/>
          <w:sz w:val="22"/>
          <w:szCs w:val="22"/>
          <w:lang w:val="es-ES_tradnl" w:eastAsia="es-ES"/>
        </w:rPr>
        <w:t xml:space="preserve">Se recomienda incorporar al documento solo los aspectos que resulten relevantes para la comprensión de la misma. </w:t>
      </w:r>
    </w:p>
    <w:p w:rsidR="001B6C6B" w:rsidRDefault="001B6C6B" w:rsidP="00843378">
      <w:pPr>
        <w:tabs>
          <w:tab w:val="left" w:pos="6790"/>
        </w:tabs>
        <w:rPr>
          <w:rFonts w:ascii="Times New Roman" w:hAnsi="Times New Roman"/>
          <w:b/>
          <w:sz w:val="22"/>
          <w:szCs w:val="22"/>
          <w:lang w:val="es-ES_tradnl" w:eastAsia="es-ES"/>
        </w:rPr>
      </w:pPr>
    </w:p>
    <w:p w:rsidR="00EF49BC" w:rsidRDefault="00EF49BC" w:rsidP="00843378">
      <w:pPr>
        <w:tabs>
          <w:tab w:val="left" w:pos="6790"/>
        </w:tabs>
        <w:rPr>
          <w:rFonts w:ascii="Times New Roman" w:hAnsi="Times New Roman"/>
          <w:b/>
          <w:sz w:val="22"/>
          <w:szCs w:val="22"/>
          <w:lang w:val="es-ES_tradnl" w:eastAsia="es-ES"/>
        </w:rPr>
      </w:pPr>
    </w:p>
    <w:p w:rsidR="00F62054" w:rsidRPr="00843378" w:rsidRDefault="007A648D" w:rsidP="00F62054">
      <w:pPr>
        <w:autoSpaceDE w:val="0"/>
        <w:autoSpaceDN w:val="0"/>
        <w:adjustRightInd w:val="0"/>
        <w:rPr>
          <w:rFonts w:ascii="Times New Roman" w:hAnsi="Times New Roman"/>
          <w:sz w:val="22"/>
          <w:szCs w:val="22"/>
          <w:lang w:val="es-ES_tradnl" w:eastAsia="es-ES"/>
        </w:rPr>
      </w:pPr>
      <w:r w:rsidRPr="00C32951">
        <w:rPr>
          <w:rFonts w:ascii="Times New Roman" w:hAnsi="Times New Roman"/>
          <w:b/>
          <w:sz w:val="22"/>
          <w:szCs w:val="22"/>
          <w:lang w:val="es-ES_tradnl" w:eastAsia="es-ES"/>
        </w:rPr>
        <w:t>7.</w:t>
      </w:r>
      <w:r>
        <w:rPr>
          <w:rFonts w:ascii="Times New Roman" w:hAnsi="Times New Roman"/>
          <w:b/>
          <w:sz w:val="22"/>
          <w:szCs w:val="22"/>
          <w:lang w:val="es-ES_tradnl" w:eastAsia="es-ES"/>
        </w:rPr>
        <w:t>3</w:t>
      </w:r>
      <w:r w:rsidRPr="00C32951">
        <w:rPr>
          <w:rFonts w:ascii="Times New Roman" w:hAnsi="Times New Roman"/>
          <w:b/>
          <w:sz w:val="22"/>
          <w:szCs w:val="22"/>
          <w:lang w:val="es-ES_tradnl" w:eastAsia="es-ES"/>
        </w:rPr>
        <w:t xml:space="preserve">. Titulo del Proyecto: </w:t>
      </w:r>
      <w:r w:rsidRPr="007A648D">
        <w:rPr>
          <w:rFonts w:ascii="Times New Roman" w:hAnsi="Times New Roman"/>
          <w:sz w:val="22"/>
          <w:szCs w:val="22"/>
          <w:lang w:val="es-ES_tradnl" w:eastAsia="es-ES"/>
        </w:rPr>
        <w:t xml:space="preserve">Mejoramiento del Sistema de Alumbrado Público </w:t>
      </w:r>
      <w:r w:rsidR="003C1314">
        <w:rPr>
          <w:rFonts w:ascii="Times New Roman" w:hAnsi="Times New Roman"/>
          <w:sz w:val="22"/>
          <w:szCs w:val="22"/>
          <w:lang w:val="es-ES_tradnl" w:eastAsia="es-ES"/>
        </w:rPr>
        <w:t xml:space="preserve">en la </w:t>
      </w:r>
      <w:r w:rsidR="00F62054" w:rsidRPr="007A648D">
        <w:rPr>
          <w:rFonts w:ascii="Times New Roman" w:hAnsi="Times New Roman"/>
          <w:sz w:val="22"/>
          <w:szCs w:val="22"/>
          <w:lang w:val="es-ES_tradnl" w:eastAsia="es-ES"/>
        </w:rPr>
        <w:t>Localidad de Colonia Benítez</w:t>
      </w:r>
      <w:r w:rsidR="00F62054">
        <w:rPr>
          <w:rFonts w:ascii="Times New Roman" w:hAnsi="Times New Roman"/>
          <w:sz w:val="22"/>
          <w:szCs w:val="22"/>
          <w:lang w:val="es-ES_tradnl" w:eastAsia="es-ES"/>
        </w:rPr>
        <w:t xml:space="preserve"> </w:t>
      </w:r>
      <w:r w:rsidR="00F62054" w:rsidRPr="00F62054">
        <w:rPr>
          <w:rFonts w:ascii="Times New Roman" w:hAnsi="Times New Roman"/>
          <w:sz w:val="22"/>
          <w:szCs w:val="22"/>
          <w:lang w:val="es-ES_tradnl" w:eastAsia="es-ES"/>
        </w:rPr>
        <w:t>Departamento 1° de Mayo, Provincia de Chaco</w:t>
      </w:r>
      <w:r w:rsidR="00F62054">
        <w:rPr>
          <w:rFonts w:ascii="Times New Roman" w:hAnsi="Times New Roman"/>
          <w:sz w:val="22"/>
          <w:szCs w:val="22"/>
          <w:lang w:val="es-ES_tradnl" w:eastAsia="es-ES"/>
        </w:rPr>
        <w:t>.</w:t>
      </w:r>
    </w:p>
    <w:p w:rsidR="00F62054" w:rsidRDefault="00F62054" w:rsidP="00F62054">
      <w:pPr>
        <w:tabs>
          <w:tab w:val="left" w:pos="6790"/>
        </w:tabs>
        <w:rPr>
          <w:rFonts w:ascii="Times New Roman" w:hAnsi="Times New Roman"/>
          <w:sz w:val="22"/>
          <w:szCs w:val="22"/>
          <w:lang w:val="es-ES_tradnl" w:eastAsia="es-ES"/>
        </w:rPr>
      </w:pPr>
    </w:p>
    <w:p w:rsidR="00F62054" w:rsidRPr="00F62054" w:rsidRDefault="00F62054" w:rsidP="00F62054">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Problemática:</w:t>
      </w:r>
      <w:r>
        <w:rPr>
          <w:rFonts w:ascii="Times New Roman" w:hAnsi="Times New Roman"/>
          <w:sz w:val="22"/>
          <w:szCs w:val="22"/>
          <w:lang w:val="es-ES_tradnl" w:eastAsia="es-ES"/>
        </w:rPr>
        <w:t xml:space="preserve"> L</w:t>
      </w:r>
      <w:r w:rsidRPr="00F62054">
        <w:rPr>
          <w:rFonts w:ascii="Times New Roman" w:hAnsi="Times New Roman"/>
          <w:sz w:val="22"/>
          <w:szCs w:val="22"/>
          <w:lang w:val="es-ES_tradnl" w:eastAsia="es-ES"/>
        </w:rPr>
        <w:t xml:space="preserve">a localidad cuenta con </w:t>
      </w:r>
      <w:r>
        <w:rPr>
          <w:rFonts w:ascii="Times New Roman" w:hAnsi="Times New Roman"/>
          <w:sz w:val="22"/>
          <w:szCs w:val="22"/>
          <w:lang w:val="es-ES_tradnl" w:eastAsia="es-ES"/>
        </w:rPr>
        <w:t xml:space="preserve">un servicio de alumbrado publico </w:t>
      </w:r>
      <w:r w:rsidRPr="00F62054">
        <w:rPr>
          <w:rFonts w:ascii="Times New Roman" w:hAnsi="Times New Roman"/>
          <w:sz w:val="22"/>
          <w:szCs w:val="22"/>
          <w:lang w:val="es-ES_tradnl" w:eastAsia="es-ES"/>
        </w:rPr>
        <w:t xml:space="preserve">deficiente, </w:t>
      </w:r>
      <w:r>
        <w:rPr>
          <w:rFonts w:ascii="Times New Roman" w:hAnsi="Times New Roman"/>
          <w:sz w:val="22"/>
          <w:szCs w:val="22"/>
          <w:lang w:val="es-ES_tradnl" w:eastAsia="es-ES"/>
        </w:rPr>
        <w:t xml:space="preserve">con bajo nivel de cobertura </w:t>
      </w:r>
      <w:r w:rsidRPr="00F62054">
        <w:rPr>
          <w:rFonts w:ascii="Times New Roman" w:hAnsi="Times New Roman"/>
          <w:sz w:val="22"/>
          <w:szCs w:val="22"/>
          <w:lang w:val="es-ES_tradnl" w:eastAsia="es-ES"/>
        </w:rPr>
        <w:t xml:space="preserve">y las </w:t>
      </w:r>
      <w:r>
        <w:rPr>
          <w:rFonts w:ascii="Times New Roman" w:hAnsi="Times New Roman"/>
          <w:sz w:val="22"/>
          <w:szCs w:val="22"/>
          <w:lang w:val="es-ES_tradnl" w:eastAsia="es-ES"/>
        </w:rPr>
        <w:t xml:space="preserve">zonas que </w:t>
      </w:r>
      <w:r w:rsidRPr="00F62054">
        <w:rPr>
          <w:rFonts w:ascii="Times New Roman" w:hAnsi="Times New Roman"/>
          <w:sz w:val="22"/>
          <w:szCs w:val="22"/>
          <w:lang w:val="es-ES_tradnl" w:eastAsia="es-ES"/>
        </w:rPr>
        <w:t>poseen alumbrado no es acorde a las necesidades de iluminación</w:t>
      </w:r>
      <w:r>
        <w:rPr>
          <w:rFonts w:ascii="Times New Roman" w:hAnsi="Times New Roman"/>
          <w:sz w:val="22"/>
          <w:szCs w:val="22"/>
          <w:lang w:val="es-ES_tradnl" w:eastAsia="es-ES"/>
        </w:rPr>
        <w:t>. En especial se destacan:</w:t>
      </w:r>
    </w:p>
    <w:p w:rsidR="00F62054" w:rsidRPr="00F62054" w:rsidRDefault="00F62054" w:rsidP="00F62054">
      <w:pPr>
        <w:tabs>
          <w:tab w:val="left" w:pos="284"/>
        </w:tabs>
        <w:autoSpaceDE w:val="0"/>
        <w:autoSpaceDN w:val="0"/>
        <w:adjustRightInd w:val="0"/>
        <w:rPr>
          <w:rFonts w:ascii="Times New Roman" w:hAnsi="Times New Roman"/>
          <w:sz w:val="22"/>
          <w:szCs w:val="22"/>
          <w:lang w:val="es-ES_tradnl" w:eastAsia="es-ES"/>
        </w:rPr>
      </w:pPr>
      <w:r w:rsidRPr="00F62054">
        <w:rPr>
          <w:rFonts w:ascii="Times New Roman" w:hAnsi="Times New Roman"/>
          <w:sz w:val="22"/>
          <w:szCs w:val="22"/>
          <w:lang w:val="es-ES_tradnl" w:eastAsia="es-ES"/>
        </w:rPr>
        <w:t>•</w:t>
      </w:r>
      <w:r w:rsidRPr="00F62054">
        <w:rPr>
          <w:rFonts w:ascii="Times New Roman" w:hAnsi="Times New Roman"/>
          <w:sz w:val="22"/>
          <w:szCs w:val="22"/>
          <w:lang w:val="es-ES_tradnl" w:eastAsia="es-ES"/>
        </w:rPr>
        <w:tab/>
        <w:t xml:space="preserve">El acceso a la localidad de Colonia Benítez, en una longitud de 2,8 km, no cuenta en su totalidad con el alumbrado correspondiente. </w:t>
      </w:r>
    </w:p>
    <w:p w:rsidR="00F62054" w:rsidRPr="00F62054" w:rsidRDefault="00F62054" w:rsidP="00F62054">
      <w:pPr>
        <w:tabs>
          <w:tab w:val="left" w:pos="284"/>
        </w:tabs>
        <w:autoSpaceDE w:val="0"/>
        <w:autoSpaceDN w:val="0"/>
        <w:adjustRightInd w:val="0"/>
        <w:rPr>
          <w:rFonts w:ascii="Times New Roman" w:hAnsi="Times New Roman"/>
          <w:sz w:val="22"/>
          <w:szCs w:val="22"/>
          <w:lang w:val="es-ES_tradnl" w:eastAsia="es-ES"/>
        </w:rPr>
      </w:pPr>
      <w:r w:rsidRPr="00F62054">
        <w:rPr>
          <w:rFonts w:ascii="Times New Roman" w:hAnsi="Times New Roman"/>
          <w:sz w:val="22"/>
          <w:szCs w:val="22"/>
          <w:lang w:val="es-ES_tradnl" w:eastAsia="es-ES"/>
        </w:rPr>
        <w:t>•</w:t>
      </w:r>
      <w:r w:rsidRPr="00F62054">
        <w:rPr>
          <w:rFonts w:ascii="Times New Roman" w:hAnsi="Times New Roman"/>
          <w:sz w:val="22"/>
          <w:szCs w:val="22"/>
          <w:lang w:val="es-ES_tradnl" w:eastAsia="es-ES"/>
        </w:rPr>
        <w:tab/>
        <w:t>Las calles Augusto Schulz y la Av. Sarmiento: con Alumbrado Público deficiente; con iluminación particular de las viviendas.</w:t>
      </w:r>
    </w:p>
    <w:p w:rsidR="007A648D" w:rsidRDefault="00F62054" w:rsidP="00F62054">
      <w:pPr>
        <w:tabs>
          <w:tab w:val="left" w:pos="284"/>
        </w:tabs>
        <w:autoSpaceDE w:val="0"/>
        <w:autoSpaceDN w:val="0"/>
        <w:adjustRightInd w:val="0"/>
        <w:rPr>
          <w:rFonts w:ascii="Times New Roman" w:hAnsi="Times New Roman"/>
          <w:sz w:val="22"/>
          <w:szCs w:val="22"/>
          <w:lang w:val="es-ES_tradnl" w:eastAsia="es-ES"/>
        </w:rPr>
      </w:pPr>
      <w:r w:rsidRPr="00F62054">
        <w:rPr>
          <w:rFonts w:ascii="Times New Roman" w:hAnsi="Times New Roman"/>
          <w:sz w:val="22"/>
          <w:szCs w:val="22"/>
          <w:lang w:val="es-ES_tradnl" w:eastAsia="es-ES"/>
        </w:rPr>
        <w:t>•</w:t>
      </w:r>
      <w:r w:rsidRPr="00F62054">
        <w:rPr>
          <w:rFonts w:ascii="Times New Roman" w:hAnsi="Times New Roman"/>
          <w:sz w:val="22"/>
          <w:szCs w:val="22"/>
          <w:lang w:val="es-ES_tradnl" w:eastAsia="es-ES"/>
        </w:rPr>
        <w:tab/>
        <w:t>La calle Gral Belgrano: la misma no cuenta con alumbrado público, solo con la iluminación particular de la viviendas.</w:t>
      </w:r>
    </w:p>
    <w:p w:rsidR="00F62054" w:rsidRDefault="00F62054" w:rsidP="00F62054">
      <w:pPr>
        <w:autoSpaceDE w:val="0"/>
        <w:autoSpaceDN w:val="0"/>
        <w:adjustRightInd w:val="0"/>
        <w:rPr>
          <w:rFonts w:ascii="Times New Roman" w:hAnsi="Times New Roman"/>
          <w:sz w:val="22"/>
          <w:szCs w:val="22"/>
          <w:lang w:val="es-ES_tradnl" w:eastAsia="es-ES"/>
        </w:rPr>
      </w:pPr>
    </w:p>
    <w:p w:rsidR="00174D47" w:rsidRDefault="00F62054" w:rsidP="00174D47">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Proyecto:</w:t>
      </w:r>
      <w:r w:rsidR="00174D47">
        <w:rPr>
          <w:rFonts w:ascii="Times New Roman" w:hAnsi="Times New Roman"/>
          <w:sz w:val="22"/>
          <w:szCs w:val="22"/>
          <w:lang w:val="es-ES_tradnl" w:eastAsia="es-ES"/>
        </w:rPr>
        <w:t xml:space="preserve"> Provisión de </w:t>
      </w:r>
      <w:r w:rsidR="00174D47" w:rsidRPr="00174D47">
        <w:rPr>
          <w:rFonts w:ascii="Times New Roman" w:hAnsi="Times New Roman"/>
          <w:sz w:val="22"/>
          <w:szCs w:val="22"/>
          <w:lang w:val="es-ES_tradnl" w:eastAsia="es-ES"/>
        </w:rPr>
        <w:t>alumbrado público a</w:t>
      </w:r>
      <w:r w:rsidR="00174D47">
        <w:rPr>
          <w:rFonts w:ascii="Times New Roman" w:hAnsi="Times New Roman"/>
          <w:sz w:val="22"/>
          <w:szCs w:val="22"/>
          <w:lang w:val="es-ES_tradnl" w:eastAsia="es-ES"/>
        </w:rPr>
        <w:t xml:space="preserve">l acceso a la ciudad y a </w:t>
      </w:r>
      <w:r w:rsidR="00174D47" w:rsidRPr="00174D47">
        <w:rPr>
          <w:rFonts w:ascii="Times New Roman" w:hAnsi="Times New Roman"/>
          <w:sz w:val="22"/>
          <w:szCs w:val="22"/>
          <w:lang w:val="es-ES_tradnl" w:eastAsia="es-ES"/>
        </w:rPr>
        <w:t>las calles Augusto Schulz, Av. Sarmiento y Gral. Bel</w:t>
      </w:r>
      <w:r w:rsidR="00174D47">
        <w:rPr>
          <w:rFonts w:ascii="Times New Roman" w:hAnsi="Times New Roman"/>
          <w:sz w:val="22"/>
          <w:szCs w:val="22"/>
          <w:lang w:val="es-ES_tradnl" w:eastAsia="es-ES"/>
        </w:rPr>
        <w:t xml:space="preserve">grano, </w:t>
      </w:r>
      <w:r w:rsidR="00174D47" w:rsidRPr="00174D47">
        <w:rPr>
          <w:rFonts w:ascii="Times New Roman" w:hAnsi="Times New Roman"/>
          <w:sz w:val="22"/>
          <w:szCs w:val="22"/>
          <w:lang w:val="es-ES_tradnl" w:eastAsia="es-ES"/>
        </w:rPr>
        <w:t>mejorando la calidad del servicio de suministro eléctrico y por ende la calidad de vida de toda la comunidad.</w:t>
      </w:r>
      <w:r w:rsidR="00174D47">
        <w:rPr>
          <w:rFonts w:ascii="Times New Roman" w:hAnsi="Times New Roman"/>
          <w:sz w:val="22"/>
          <w:szCs w:val="22"/>
          <w:lang w:val="es-ES_tradnl" w:eastAsia="es-ES"/>
        </w:rPr>
        <w:t xml:space="preserve"> El proyecto incluye:</w:t>
      </w:r>
    </w:p>
    <w:p w:rsidR="00F62054" w:rsidRPr="00174D47" w:rsidRDefault="00F62054" w:rsidP="00174D47">
      <w:pPr>
        <w:pStyle w:val="ListParagraph"/>
        <w:numPr>
          <w:ilvl w:val="0"/>
          <w:numId w:val="16"/>
        </w:numPr>
        <w:autoSpaceDE w:val="0"/>
        <w:autoSpaceDN w:val="0"/>
        <w:adjustRightInd w:val="0"/>
        <w:rPr>
          <w:rFonts w:ascii="Times New Roman" w:hAnsi="Times New Roman"/>
          <w:sz w:val="22"/>
          <w:szCs w:val="22"/>
          <w:lang w:val="es-ES_tradnl" w:eastAsia="es-ES"/>
        </w:rPr>
      </w:pPr>
      <w:r w:rsidRPr="00174D47">
        <w:rPr>
          <w:rFonts w:ascii="Times New Roman" w:hAnsi="Times New Roman"/>
          <w:sz w:val="22"/>
          <w:szCs w:val="22"/>
          <w:lang w:val="es-ES_tradnl" w:eastAsia="es-ES"/>
        </w:rPr>
        <w:t xml:space="preserve">Provisión y montaje de 80 artefactos de alumbrado público con separación de 35m y a una altura de 9.5mts en los 2,8 km en la ruta de acceso al pueblo,  </w:t>
      </w:r>
    </w:p>
    <w:p w:rsidR="00F62054" w:rsidRPr="00174D47" w:rsidRDefault="00174D47" w:rsidP="00174D47">
      <w:pPr>
        <w:pStyle w:val="ListParagraph"/>
        <w:numPr>
          <w:ilvl w:val="0"/>
          <w:numId w:val="16"/>
        </w:numPr>
        <w:autoSpaceDE w:val="0"/>
        <w:autoSpaceDN w:val="0"/>
        <w:adjustRightInd w:val="0"/>
        <w:rPr>
          <w:rFonts w:ascii="Times New Roman" w:hAnsi="Times New Roman"/>
          <w:sz w:val="22"/>
          <w:szCs w:val="22"/>
          <w:lang w:val="es-ES_tradnl" w:eastAsia="es-ES"/>
        </w:rPr>
      </w:pPr>
      <w:r w:rsidRPr="00174D47">
        <w:rPr>
          <w:rFonts w:ascii="Times New Roman" w:hAnsi="Times New Roman"/>
          <w:sz w:val="22"/>
          <w:szCs w:val="22"/>
          <w:lang w:val="es-ES_tradnl" w:eastAsia="es-ES"/>
        </w:rPr>
        <w:t>1</w:t>
      </w:r>
      <w:r w:rsidR="00F62054" w:rsidRPr="00174D47">
        <w:rPr>
          <w:rFonts w:ascii="Times New Roman" w:hAnsi="Times New Roman"/>
          <w:sz w:val="22"/>
          <w:szCs w:val="22"/>
          <w:lang w:val="es-ES_tradnl" w:eastAsia="es-ES"/>
        </w:rPr>
        <w:t>850 metros de línea de Baja Tensión preensamblada en las calles Augusto Schulz, Av. Sarmiento y Gral. Belgrano, necesarios para dotar de alumbrado con la provisión y montaje de 54 artefactos de alumbrado público con separación de 35m y a una altura de 7.5mts.</w:t>
      </w:r>
    </w:p>
    <w:p w:rsidR="00F62054" w:rsidRPr="00174D47" w:rsidRDefault="00F62054" w:rsidP="00174D47">
      <w:pPr>
        <w:pStyle w:val="ListParagraph"/>
        <w:numPr>
          <w:ilvl w:val="0"/>
          <w:numId w:val="16"/>
        </w:numPr>
        <w:autoSpaceDE w:val="0"/>
        <w:autoSpaceDN w:val="0"/>
        <w:adjustRightInd w:val="0"/>
        <w:rPr>
          <w:rFonts w:ascii="Times New Roman" w:hAnsi="Times New Roman"/>
          <w:sz w:val="22"/>
          <w:szCs w:val="22"/>
          <w:lang w:val="es-ES_tradnl" w:eastAsia="es-ES"/>
        </w:rPr>
      </w:pPr>
      <w:r w:rsidRPr="00174D47">
        <w:rPr>
          <w:rFonts w:ascii="Times New Roman" w:hAnsi="Times New Roman"/>
          <w:sz w:val="22"/>
          <w:szCs w:val="22"/>
          <w:lang w:val="es-ES_tradnl" w:eastAsia="es-ES"/>
        </w:rPr>
        <w:t xml:space="preserve">2.800 metros de Línea de Media Tensión 33kV para acceso. </w:t>
      </w:r>
    </w:p>
    <w:p w:rsidR="00F62054" w:rsidRPr="00174D47" w:rsidRDefault="00F62054" w:rsidP="00174D47">
      <w:pPr>
        <w:pStyle w:val="ListParagraph"/>
        <w:numPr>
          <w:ilvl w:val="0"/>
          <w:numId w:val="16"/>
        </w:numPr>
        <w:autoSpaceDE w:val="0"/>
        <w:autoSpaceDN w:val="0"/>
        <w:adjustRightInd w:val="0"/>
        <w:rPr>
          <w:rFonts w:ascii="Times New Roman" w:hAnsi="Times New Roman"/>
          <w:sz w:val="22"/>
          <w:szCs w:val="22"/>
          <w:lang w:val="es-ES_tradnl" w:eastAsia="es-ES"/>
        </w:rPr>
      </w:pPr>
      <w:r w:rsidRPr="00174D47">
        <w:rPr>
          <w:rFonts w:ascii="Times New Roman" w:hAnsi="Times New Roman"/>
          <w:sz w:val="22"/>
          <w:szCs w:val="22"/>
          <w:lang w:val="es-ES_tradnl" w:eastAsia="es-ES"/>
        </w:rPr>
        <w:t xml:space="preserve">Provisión y montaje de una E.T. 33/13,2kV a nivel con un Transformador de 2.5 MVA en el acceso a la Localidad de Colonia Benítez. </w:t>
      </w:r>
    </w:p>
    <w:p w:rsidR="00F62054" w:rsidRPr="00F62054" w:rsidRDefault="00F62054" w:rsidP="00F62054">
      <w:pPr>
        <w:autoSpaceDE w:val="0"/>
        <w:autoSpaceDN w:val="0"/>
        <w:adjustRightInd w:val="0"/>
        <w:rPr>
          <w:rFonts w:ascii="Times New Roman" w:hAnsi="Times New Roman"/>
          <w:sz w:val="22"/>
          <w:szCs w:val="22"/>
          <w:lang w:val="es-ES_tradnl" w:eastAsia="es-ES"/>
        </w:rPr>
      </w:pPr>
    </w:p>
    <w:p w:rsidR="00F62054" w:rsidRPr="00843378" w:rsidRDefault="00F62054" w:rsidP="00F62054">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 xml:space="preserve">Plazo de ejecución previsto de las obras: </w:t>
      </w:r>
      <w:r w:rsidR="005B6C94">
        <w:rPr>
          <w:rFonts w:ascii="Times New Roman" w:hAnsi="Times New Roman"/>
          <w:sz w:val="22"/>
          <w:szCs w:val="22"/>
          <w:lang w:val="es-ES_tradnl" w:eastAsia="es-ES"/>
        </w:rPr>
        <w:t>un año (no especificado)</w:t>
      </w:r>
    </w:p>
    <w:p w:rsidR="00F62054" w:rsidRPr="00843378" w:rsidRDefault="00F62054" w:rsidP="00F62054">
      <w:pPr>
        <w:autoSpaceDE w:val="0"/>
        <w:autoSpaceDN w:val="0"/>
        <w:adjustRightInd w:val="0"/>
        <w:rPr>
          <w:rFonts w:ascii="Times New Roman" w:hAnsi="Times New Roman"/>
          <w:sz w:val="22"/>
          <w:szCs w:val="22"/>
          <w:lang w:val="es-ES_tradnl" w:eastAsia="es-ES"/>
        </w:rPr>
      </w:pPr>
    </w:p>
    <w:p w:rsidR="00F62054" w:rsidRPr="00843378" w:rsidRDefault="00F62054" w:rsidP="00F62054">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 xml:space="preserve">Presupuesto: </w:t>
      </w:r>
      <w:r w:rsidR="005B6C94" w:rsidRPr="005B6C94">
        <w:rPr>
          <w:rFonts w:ascii="Times New Roman" w:hAnsi="Times New Roman"/>
          <w:sz w:val="22"/>
          <w:szCs w:val="22"/>
          <w:lang w:val="es-ES_tradnl" w:eastAsia="es-ES"/>
        </w:rPr>
        <w:t>$ 6.226.866,20</w:t>
      </w:r>
      <w:r w:rsidRPr="00843378">
        <w:rPr>
          <w:rFonts w:ascii="Times New Roman" w:hAnsi="Times New Roman"/>
          <w:sz w:val="22"/>
          <w:szCs w:val="22"/>
          <w:lang w:val="es-ES_tradnl" w:eastAsia="es-ES"/>
        </w:rPr>
        <w:t xml:space="preserve"> (a precios de </w:t>
      </w:r>
      <w:r w:rsidR="005B6C94" w:rsidRPr="005B6C94">
        <w:rPr>
          <w:rFonts w:ascii="Times New Roman" w:hAnsi="Times New Roman"/>
          <w:sz w:val="22"/>
          <w:szCs w:val="22"/>
          <w:lang w:val="es-ES_tradnl" w:eastAsia="es-ES"/>
        </w:rPr>
        <w:t>abril de 2012</w:t>
      </w:r>
      <w:r w:rsidRPr="00843378">
        <w:rPr>
          <w:rFonts w:ascii="Times New Roman" w:hAnsi="Times New Roman"/>
          <w:sz w:val="22"/>
          <w:szCs w:val="22"/>
          <w:lang w:val="es-ES_tradnl" w:eastAsia="es-ES"/>
        </w:rPr>
        <w:t>).</w:t>
      </w:r>
    </w:p>
    <w:p w:rsidR="00F62054" w:rsidRPr="00843378" w:rsidRDefault="00F62054" w:rsidP="00F62054">
      <w:pPr>
        <w:autoSpaceDE w:val="0"/>
        <w:autoSpaceDN w:val="0"/>
        <w:adjustRightInd w:val="0"/>
        <w:rPr>
          <w:rFonts w:ascii="Times New Roman" w:hAnsi="Times New Roman"/>
          <w:sz w:val="22"/>
          <w:szCs w:val="22"/>
          <w:lang w:val="es-ES_tradnl" w:eastAsia="es-ES"/>
        </w:rPr>
      </w:pPr>
    </w:p>
    <w:p w:rsidR="00F62054" w:rsidRPr="00677AD5" w:rsidRDefault="00F62054" w:rsidP="00F62054">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 xml:space="preserve">Cantidad estimada de </w:t>
      </w:r>
      <w:r w:rsidRPr="00843378">
        <w:rPr>
          <w:rFonts w:ascii="Times New Roman" w:hAnsi="Times New Roman"/>
          <w:sz w:val="22"/>
          <w:szCs w:val="22"/>
          <w:lang w:val="es-ES_tradnl" w:eastAsia="es-ES"/>
        </w:rPr>
        <w:t>Beneficiarios</w:t>
      </w:r>
      <w:r>
        <w:rPr>
          <w:rFonts w:ascii="Times New Roman" w:hAnsi="Times New Roman"/>
          <w:sz w:val="22"/>
          <w:szCs w:val="22"/>
          <w:lang w:val="es-ES_tradnl" w:eastAsia="es-ES"/>
        </w:rPr>
        <w:t xml:space="preserve">: </w:t>
      </w:r>
      <w:r w:rsidR="00677AD5">
        <w:rPr>
          <w:rFonts w:ascii="Times New Roman" w:hAnsi="Times New Roman"/>
          <w:sz w:val="22"/>
          <w:szCs w:val="22"/>
          <w:lang w:val="es-ES_tradnl" w:eastAsia="es-ES"/>
        </w:rPr>
        <w:t xml:space="preserve">en forma directa a 300 frentistas (aprox 800 habitantes) y </w:t>
      </w:r>
      <w:r w:rsidR="00677AD5" w:rsidRPr="00677AD5">
        <w:rPr>
          <w:rFonts w:ascii="Times New Roman" w:hAnsi="Times New Roman"/>
          <w:sz w:val="22"/>
          <w:szCs w:val="22"/>
          <w:lang w:val="es-ES_tradnl" w:eastAsia="es-ES"/>
        </w:rPr>
        <w:t>de manera indirecta a toda la población de la localidad (3.584 habitantes)</w:t>
      </w:r>
      <w:r w:rsidR="00677AD5">
        <w:rPr>
          <w:rFonts w:ascii="Times New Roman" w:hAnsi="Times New Roman"/>
          <w:sz w:val="22"/>
          <w:szCs w:val="22"/>
          <w:lang w:val="es-ES_tradnl" w:eastAsia="es-ES"/>
        </w:rPr>
        <w:t>.</w:t>
      </w:r>
    </w:p>
    <w:p w:rsidR="00F62054" w:rsidRPr="00843378" w:rsidRDefault="00F62054" w:rsidP="00F62054">
      <w:pPr>
        <w:autoSpaceDE w:val="0"/>
        <w:autoSpaceDN w:val="0"/>
        <w:adjustRightInd w:val="0"/>
        <w:rPr>
          <w:rFonts w:ascii="Times New Roman" w:hAnsi="Times New Roman"/>
          <w:sz w:val="22"/>
          <w:szCs w:val="22"/>
          <w:lang w:val="es-ES_tradnl" w:eastAsia="es-ES"/>
        </w:rPr>
      </w:pPr>
    </w:p>
    <w:p w:rsidR="003C1314" w:rsidRDefault="00F62054" w:rsidP="006E34B9">
      <w:pPr>
        <w:autoSpaceDE w:val="0"/>
        <w:autoSpaceDN w:val="0"/>
        <w:adjustRightInd w:val="0"/>
        <w:jc w:val="both"/>
        <w:rPr>
          <w:rFonts w:ascii="Times New Roman" w:hAnsi="Times New Roman"/>
          <w:sz w:val="22"/>
          <w:szCs w:val="22"/>
          <w:lang w:val="es-ES_tradnl" w:eastAsia="es-ES"/>
        </w:rPr>
      </w:pPr>
      <w:r>
        <w:rPr>
          <w:rFonts w:ascii="Times New Roman" w:hAnsi="Times New Roman"/>
          <w:sz w:val="22"/>
          <w:szCs w:val="22"/>
          <w:lang w:val="es-ES_tradnl" w:eastAsia="es-ES"/>
        </w:rPr>
        <w:t>Estado</w:t>
      </w:r>
      <w:r w:rsidR="00667DDC">
        <w:rPr>
          <w:rFonts w:ascii="Times New Roman" w:hAnsi="Times New Roman"/>
          <w:sz w:val="22"/>
          <w:szCs w:val="22"/>
          <w:lang w:val="es-ES_tradnl" w:eastAsia="es-ES"/>
        </w:rPr>
        <w:t xml:space="preserve">: </w:t>
      </w:r>
      <w:r w:rsidR="00667DDC" w:rsidRPr="00667DDC">
        <w:rPr>
          <w:rFonts w:ascii="Times New Roman" w:hAnsi="Times New Roman"/>
          <w:sz w:val="22"/>
          <w:szCs w:val="22"/>
          <w:lang w:val="es-ES_tradnl" w:eastAsia="es-ES"/>
        </w:rPr>
        <w:t xml:space="preserve">El </w:t>
      </w:r>
      <w:r w:rsidR="00667DDC">
        <w:rPr>
          <w:rFonts w:ascii="Times New Roman" w:hAnsi="Times New Roman"/>
          <w:sz w:val="22"/>
          <w:szCs w:val="22"/>
          <w:lang w:val="es-ES_tradnl" w:eastAsia="es-ES"/>
        </w:rPr>
        <w:t xml:space="preserve">proyecto se encuentra formulado con identificación de tecnologías y especificaciones técnicas de las obras a realizar. </w:t>
      </w:r>
    </w:p>
    <w:p w:rsidR="003C1314" w:rsidRDefault="003C1314" w:rsidP="006E34B9">
      <w:pPr>
        <w:autoSpaceDE w:val="0"/>
        <w:autoSpaceDN w:val="0"/>
        <w:adjustRightInd w:val="0"/>
        <w:jc w:val="both"/>
        <w:rPr>
          <w:rFonts w:ascii="Times New Roman" w:hAnsi="Times New Roman"/>
          <w:sz w:val="22"/>
          <w:szCs w:val="22"/>
          <w:lang w:val="es-ES_tradnl" w:eastAsia="es-ES"/>
        </w:rPr>
      </w:pPr>
    </w:p>
    <w:p w:rsidR="00F62054" w:rsidRDefault="00F62054" w:rsidP="00F62054">
      <w:pPr>
        <w:autoSpaceDE w:val="0"/>
        <w:autoSpaceDN w:val="0"/>
        <w:adjustRightInd w:val="0"/>
        <w:rPr>
          <w:rFonts w:ascii="Times New Roman" w:hAnsi="Times New Roman"/>
          <w:sz w:val="22"/>
          <w:szCs w:val="22"/>
          <w:lang w:val="es-ES_tradnl" w:eastAsia="es-ES"/>
        </w:rPr>
      </w:pPr>
    </w:p>
    <w:p w:rsidR="008159BA" w:rsidRPr="00843378" w:rsidRDefault="008159BA" w:rsidP="008159BA">
      <w:pPr>
        <w:autoSpaceDE w:val="0"/>
        <w:autoSpaceDN w:val="0"/>
        <w:adjustRightInd w:val="0"/>
        <w:rPr>
          <w:rFonts w:ascii="Times New Roman" w:hAnsi="Times New Roman"/>
          <w:sz w:val="22"/>
          <w:szCs w:val="22"/>
          <w:lang w:val="es-ES_tradnl" w:eastAsia="es-ES"/>
        </w:rPr>
      </w:pPr>
      <w:r w:rsidRPr="00C32951">
        <w:rPr>
          <w:rFonts w:ascii="Times New Roman" w:hAnsi="Times New Roman"/>
          <w:b/>
          <w:sz w:val="22"/>
          <w:szCs w:val="22"/>
          <w:lang w:val="es-ES_tradnl" w:eastAsia="es-ES"/>
        </w:rPr>
        <w:t>7.</w:t>
      </w:r>
      <w:r>
        <w:rPr>
          <w:rFonts w:ascii="Times New Roman" w:hAnsi="Times New Roman"/>
          <w:b/>
          <w:sz w:val="22"/>
          <w:szCs w:val="22"/>
          <w:lang w:val="es-ES_tradnl" w:eastAsia="es-ES"/>
        </w:rPr>
        <w:t>4</w:t>
      </w:r>
      <w:r w:rsidRPr="00C32951">
        <w:rPr>
          <w:rFonts w:ascii="Times New Roman" w:hAnsi="Times New Roman"/>
          <w:b/>
          <w:sz w:val="22"/>
          <w:szCs w:val="22"/>
          <w:lang w:val="es-ES_tradnl" w:eastAsia="es-ES"/>
        </w:rPr>
        <w:t xml:space="preserve">. Titulo del Proyecto: </w:t>
      </w:r>
      <w:r>
        <w:rPr>
          <w:rFonts w:ascii="Times New Roman" w:hAnsi="Times New Roman"/>
          <w:sz w:val="22"/>
          <w:szCs w:val="22"/>
          <w:lang w:val="es-ES_tradnl" w:eastAsia="es-ES"/>
        </w:rPr>
        <w:t>S</w:t>
      </w:r>
      <w:r w:rsidRPr="008159BA">
        <w:rPr>
          <w:rFonts w:ascii="Times New Roman" w:hAnsi="Times New Roman"/>
          <w:sz w:val="22"/>
          <w:szCs w:val="22"/>
          <w:lang w:val="es-ES_tradnl" w:eastAsia="es-ES"/>
        </w:rPr>
        <w:t>aneamiento zona este de</w:t>
      </w:r>
      <w:r>
        <w:rPr>
          <w:rFonts w:ascii="Times New Roman" w:hAnsi="Times New Roman"/>
          <w:sz w:val="22"/>
          <w:szCs w:val="22"/>
          <w:lang w:val="es-ES_tradnl" w:eastAsia="es-ES"/>
        </w:rPr>
        <w:t>l Departamento de M</w:t>
      </w:r>
      <w:r w:rsidRPr="008159BA">
        <w:rPr>
          <w:rFonts w:ascii="Times New Roman" w:hAnsi="Times New Roman"/>
          <w:sz w:val="22"/>
          <w:szCs w:val="22"/>
          <w:lang w:val="es-ES_tradnl" w:eastAsia="es-ES"/>
        </w:rPr>
        <w:t>aipú</w:t>
      </w:r>
      <w:r w:rsidRPr="00F62054">
        <w:rPr>
          <w:rFonts w:ascii="Times New Roman" w:hAnsi="Times New Roman"/>
          <w:sz w:val="22"/>
          <w:szCs w:val="22"/>
          <w:lang w:val="es-ES_tradnl" w:eastAsia="es-ES"/>
        </w:rPr>
        <w:t xml:space="preserve">, Provincia de </w:t>
      </w:r>
      <w:r>
        <w:rPr>
          <w:rFonts w:ascii="Times New Roman" w:hAnsi="Times New Roman"/>
          <w:sz w:val="22"/>
          <w:szCs w:val="22"/>
          <w:lang w:val="es-ES_tradnl" w:eastAsia="es-ES"/>
        </w:rPr>
        <w:t>Mendoza.</w:t>
      </w:r>
    </w:p>
    <w:p w:rsidR="008159BA" w:rsidRDefault="008159BA" w:rsidP="008159BA">
      <w:pPr>
        <w:tabs>
          <w:tab w:val="left" w:pos="6790"/>
        </w:tabs>
        <w:rPr>
          <w:rFonts w:ascii="Times New Roman" w:hAnsi="Times New Roman"/>
          <w:sz w:val="22"/>
          <w:szCs w:val="22"/>
          <w:lang w:val="es-ES_tradnl" w:eastAsia="es-ES"/>
        </w:rPr>
      </w:pPr>
    </w:p>
    <w:p w:rsidR="00DF2FD4" w:rsidRDefault="008159BA" w:rsidP="00DF2FD4">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Problemática:</w:t>
      </w:r>
      <w:r>
        <w:rPr>
          <w:rFonts w:ascii="Times New Roman" w:hAnsi="Times New Roman"/>
          <w:sz w:val="22"/>
          <w:szCs w:val="22"/>
          <w:lang w:val="es-ES_tradnl" w:eastAsia="es-ES"/>
        </w:rPr>
        <w:t xml:space="preserve"> </w:t>
      </w:r>
      <w:r w:rsidR="00DF2FD4">
        <w:rPr>
          <w:rFonts w:ascii="Times New Roman" w:hAnsi="Times New Roman"/>
          <w:sz w:val="22"/>
          <w:szCs w:val="22"/>
          <w:lang w:val="es-ES_tradnl" w:eastAsia="es-ES"/>
        </w:rPr>
        <w:t xml:space="preserve">Existencia en la zona este del departamento de Maipu de una gran cantidad de viviendas sin saneamiento con </w:t>
      </w:r>
      <w:r w:rsidR="00DF2FD4" w:rsidRPr="00DF2FD4">
        <w:rPr>
          <w:rFonts w:ascii="Times New Roman" w:hAnsi="Times New Roman"/>
          <w:sz w:val="22"/>
          <w:szCs w:val="22"/>
          <w:lang w:val="es-ES_tradnl" w:eastAsia="es-ES"/>
        </w:rPr>
        <w:t>inconvenientes en el funcionamiento de los pozos sépticos domiciliarios sobre saturados por la altura de la napa freática</w:t>
      </w:r>
      <w:r w:rsidR="00DF2FD4">
        <w:rPr>
          <w:rFonts w:ascii="Times New Roman" w:hAnsi="Times New Roman"/>
          <w:sz w:val="22"/>
          <w:szCs w:val="22"/>
          <w:lang w:val="es-ES_tradnl" w:eastAsia="es-ES"/>
        </w:rPr>
        <w:t>. L</w:t>
      </w:r>
      <w:r w:rsidR="00DF2FD4" w:rsidRPr="00DF2FD4">
        <w:rPr>
          <w:rFonts w:ascii="Times New Roman" w:hAnsi="Times New Roman"/>
          <w:sz w:val="22"/>
          <w:szCs w:val="22"/>
          <w:lang w:val="es-ES_tradnl" w:eastAsia="es-ES"/>
        </w:rPr>
        <w:t>os vuelcos se están realizando a las napas de efluentes cloacales con tratamiento incompleto y las sucesivas transformaciones que dichos efluentes van adquiriendo a lo largo del tránsito en el sistema que comprenden las napas y el suelo del área de le proyecto.</w:t>
      </w:r>
    </w:p>
    <w:p w:rsidR="008159BA" w:rsidRDefault="008159BA" w:rsidP="008159BA">
      <w:pPr>
        <w:autoSpaceDE w:val="0"/>
        <w:autoSpaceDN w:val="0"/>
        <w:adjustRightInd w:val="0"/>
        <w:rPr>
          <w:rFonts w:ascii="Times New Roman" w:hAnsi="Times New Roman"/>
          <w:sz w:val="22"/>
          <w:szCs w:val="22"/>
          <w:lang w:val="es-ES_tradnl" w:eastAsia="es-ES"/>
        </w:rPr>
      </w:pPr>
    </w:p>
    <w:p w:rsidR="008159BA" w:rsidRPr="008159BA" w:rsidRDefault="008159BA" w:rsidP="00A90EC0">
      <w:pPr>
        <w:autoSpaceDE w:val="0"/>
        <w:autoSpaceDN w:val="0"/>
        <w:adjustRightInd w:val="0"/>
        <w:jc w:val="both"/>
        <w:rPr>
          <w:rFonts w:ascii="Times New Roman" w:hAnsi="Times New Roman"/>
          <w:sz w:val="22"/>
          <w:szCs w:val="22"/>
          <w:lang w:val="es-ES_tradnl" w:eastAsia="es-ES"/>
        </w:rPr>
      </w:pPr>
      <w:r>
        <w:rPr>
          <w:rFonts w:ascii="Times New Roman" w:hAnsi="Times New Roman"/>
          <w:sz w:val="22"/>
          <w:szCs w:val="22"/>
          <w:lang w:val="es-ES_tradnl" w:eastAsia="es-ES"/>
        </w:rPr>
        <w:t xml:space="preserve">Proyecto: </w:t>
      </w:r>
      <w:r w:rsidRPr="008159BA">
        <w:rPr>
          <w:rFonts w:ascii="Times New Roman" w:hAnsi="Times New Roman"/>
          <w:sz w:val="22"/>
          <w:szCs w:val="22"/>
          <w:lang w:val="es-ES_tradnl" w:eastAsia="es-ES"/>
        </w:rPr>
        <w:t xml:space="preserve">tiene por objetivo la implantación de un sistema de recolección, transporte y disposición final segura para los efluentes domiciliarios líquidos de las zonas urbanas y rurales concentradas en la zona este del Departamento de Maipú, Provincia de Mendoza, específicamente en los Distritos de Rodeo del Medio y Fray Luis Beltrán. De esta manera se evitarían los </w:t>
      </w:r>
      <w:r w:rsidRPr="008159BA">
        <w:rPr>
          <w:rFonts w:ascii="Times New Roman" w:hAnsi="Times New Roman"/>
          <w:sz w:val="22"/>
          <w:szCs w:val="22"/>
          <w:lang w:val="es-ES_tradnl" w:eastAsia="es-ES"/>
        </w:rPr>
        <w:lastRenderedPageBreak/>
        <w:t>inconvenientes en el funcionamiento de los pozos sépticos domiciliarios sobre saturados por la altura de la napa freática.</w:t>
      </w:r>
      <w:r>
        <w:rPr>
          <w:rFonts w:ascii="Times New Roman" w:hAnsi="Times New Roman"/>
          <w:sz w:val="22"/>
          <w:szCs w:val="22"/>
          <w:lang w:val="es-ES_tradnl" w:eastAsia="es-ES"/>
        </w:rPr>
        <w:t xml:space="preserve"> </w:t>
      </w:r>
      <w:r w:rsidRPr="008159BA">
        <w:rPr>
          <w:rFonts w:ascii="Times New Roman" w:hAnsi="Times New Roman"/>
          <w:sz w:val="22"/>
          <w:szCs w:val="22"/>
          <w:lang w:val="es-ES_tradnl" w:eastAsia="es-ES"/>
        </w:rPr>
        <w:t>Los distritos mencionados padecen este problema hace más de 40 años.</w:t>
      </w:r>
    </w:p>
    <w:p w:rsidR="008159BA" w:rsidRDefault="008159BA" w:rsidP="008159BA">
      <w:pPr>
        <w:autoSpaceDE w:val="0"/>
        <w:autoSpaceDN w:val="0"/>
        <w:adjustRightInd w:val="0"/>
        <w:rPr>
          <w:rFonts w:ascii="Times New Roman" w:hAnsi="Times New Roman"/>
          <w:sz w:val="22"/>
          <w:szCs w:val="22"/>
          <w:lang w:val="es-ES_tradnl" w:eastAsia="es-ES"/>
        </w:rPr>
      </w:pPr>
      <w:r w:rsidRPr="008159BA">
        <w:rPr>
          <w:rFonts w:ascii="Times New Roman" w:hAnsi="Times New Roman"/>
          <w:sz w:val="22"/>
          <w:szCs w:val="22"/>
          <w:lang w:val="es-ES_tradnl" w:eastAsia="es-ES"/>
        </w:rPr>
        <w:t>Se subraya en este emprendimiento la valoración estratégica del saneamiento como motor para el desarrollo, en cuanto permite además de la preservación de la salud, el mejoramiento de la calidad de vida de los maipucinos, la protección del ambiente, la reducción de la inequidad y la pobreza.</w:t>
      </w:r>
    </w:p>
    <w:p w:rsidR="00A90EC0" w:rsidRPr="008159BA" w:rsidRDefault="00A90EC0" w:rsidP="008159BA">
      <w:pPr>
        <w:autoSpaceDE w:val="0"/>
        <w:autoSpaceDN w:val="0"/>
        <w:adjustRightInd w:val="0"/>
        <w:rPr>
          <w:rFonts w:ascii="Times New Roman" w:hAnsi="Times New Roman"/>
          <w:sz w:val="22"/>
          <w:szCs w:val="22"/>
          <w:lang w:val="es-ES_tradnl" w:eastAsia="es-ES"/>
        </w:rPr>
      </w:pPr>
    </w:p>
    <w:p w:rsidR="00A90EC0" w:rsidRPr="00F62054" w:rsidRDefault="0046486D" w:rsidP="008159BA">
      <w:pPr>
        <w:autoSpaceDE w:val="0"/>
        <w:autoSpaceDN w:val="0"/>
        <w:adjustRightInd w:val="0"/>
        <w:rPr>
          <w:rFonts w:ascii="Times New Roman" w:hAnsi="Times New Roman"/>
          <w:sz w:val="22"/>
          <w:szCs w:val="22"/>
          <w:lang w:val="es-ES_tradnl" w:eastAsia="es-ES"/>
        </w:rPr>
      </w:pPr>
      <w:r w:rsidRPr="00DF2FD4">
        <w:rPr>
          <w:rFonts w:ascii="Times New Roman" w:hAnsi="Times New Roman"/>
          <w:sz w:val="22"/>
          <w:szCs w:val="22"/>
          <w:lang w:val="es-ES_tradnl" w:eastAsia="es-ES"/>
        </w:rPr>
        <w:t xml:space="preserve">El Proyecto </w:t>
      </w:r>
      <w:r>
        <w:rPr>
          <w:rFonts w:ascii="Times New Roman" w:hAnsi="Times New Roman"/>
          <w:sz w:val="22"/>
          <w:szCs w:val="22"/>
          <w:lang w:val="es-ES_tradnl" w:eastAsia="es-ES"/>
        </w:rPr>
        <w:t xml:space="preserve">completo </w:t>
      </w:r>
      <w:r w:rsidRPr="00DF2FD4">
        <w:rPr>
          <w:rFonts w:ascii="Times New Roman" w:hAnsi="Times New Roman"/>
          <w:sz w:val="22"/>
          <w:szCs w:val="22"/>
          <w:lang w:val="es-ES_tradnl" w:eastAsia="es-ES"/>
        </w:rPr>
        <w:t>beneficia</w:t>
      </w:r>
      <w:r>
        <w:rPr>
          <w:rFonts w:ascii="Times New Roman" w:hAnsi="Times New Roman"/>
          <w:sz w:val="22"/>
          <w:szCs w:val="22"/>
          <w:lang w:val="es-ES_tradnl" w:eastAsia="es-ES"/>
        </w:rPr>
        <w:t>rá</w:t>
      </w:r>
      <w:r w:rsidRPr="00DF2FD4">
        <w:rPr>
          <w:rFonts w:ascii="Times New Roman" w:hAnsi="Times New Roman"/>
          <w:sz w:val="22"/>
          <w:szCs w:val="22"/>
          <w:lang w:val="es-ES_tradnl" w:eastAsia="es-ES"/>
        </w:rPr>
        <w:t xml:space="preserve"> a 5</w:t>
      </w:r>
      <w:r>
        <w:rPr>
          <w:rFonts w:ascii="Times New Roman" w:hAnsi="Times New Roman"/>
          <w:sz w:val="22"/>
          <w:szCs w:val="22"/>
          <w:lang w:val="es-ES_tradnl" w:eastAsia="es-ES"/>
        </w:rPr>
        <w:t>.</w:t>
      </w:r>
      <w:r w:rsidRPr="00DF2FD4">
        <w:rPr>
          <w:rFonts w:ascii="Times New Roman" w:hAnsi="Times New Roman"/>
          <w:sz w:val="22"/>
          <w:szCs w:val="22"/>
          <w:lang w:val="es-ES_tradnl" w:eastAsia="es-ES"/>
        </w:rPr>
        <w:t xml:space="preserve">142 viviendas, </w:t>
      </w:r>
      <w:r>
        <w:rPr>
          <w:rFonts w:ascii="Times New Roman" w:hAnsi="Times New Roman"/>
          <w:sz w:val="22"/>
          <w:szCs w:val="22"/>
          <w:lang w:val="es-ES_tradnl" w:eastAsia="es-ES"/>
        </w:rPr>
        <w:t xml:space="preserve">con </w:t>
      </w:r>
      <w:r w:rsidRPr="00DF2FD4">
        <w:rPr>
          <w:rFonts w:ascii="Times New Roman" w:hAnsi="Times New Roman"/>
          <w:sz w:val="22"/>
          <w:szCs w:val="22"/>
          <w:lang w:val="es-ES_tradnl" w:eastAsia="es-ES"/>
        </w:rPr>
        <w:t xml:space="preserve">una población </w:t>
      </w:r>
      <w:r>
        <w:rPr>
          <w:rFonts w:ascii="Times New Roman" w:hAnsi="Times New Roman"/>
          <w:sz w:val="22"/>
          <w:szCs w:val="22"/>
          <w:lang w:val="es-ES_tradnl" w:eastAsia="es-ES"/>
        </w:rPr>
        <w:t xml:space="preserve">estimada </w:t>
      </w:r>
      <w:r w:rsidRPr="00DF2FD4">
        <w:rPr>
          <w:rFonts w:ascii="Times New Roman" w:hAnsi="Times New Roman"/>
          <w:sz w:val="22"/>
          <w:szCs w:val="22"/>
          <w:lang w:val="es-ES_tradnl" w:eastAsia="es-ES"/>
        </w:rPr>
        <w:t>de 18</w:t>
      </w:r>
      <w:r>
        <w:rPr>
          <w:rFonts w:ascii="Times New Roman" w:hAnsi="Times New Roman"/>
          <w:sz w:val="22"/>
          <w:szCs w:val="22"/>
          <w:lang w:val="es-ES_tradnl" w:eastAsia="es-ES"/>
        </w:rPr>
        <w:t>.</w:t>
      </w:r>
      <w:r w:rsidRPr="00DF2FD4">
        <w:rPr>
          <w:rFonts w:ascii="Times New Roman" w:hAnsi="Times New Roman"/>
          <w:sz w:val="22"/>
          <w:szCs w:val="22"/>
          <w:lang w:val="es-ES_tradnl" w:eastAsia="es-ES"/>
        </w:rPr>
        <w:t>148 habitantes.</w:t>
      </w:r>
      <w:r>
        <w:rPr>
          <w:rFonts w:ascii="Times New Roman" w:hAnsi="Times New Roman"/>
          <w:sz w:val="22"/>
          <w:szCs w:val="22"/>
          <w:lang w:val="es-ES_tradnl" w:eastAsia="es-ES"/>
        </w:rPr>
        <w:t xml:space="preserve"> </w:t>
      </w:r>
      <w:r w:rsidRPr="00DF2FD4">
        <w:rPr>
          <w:rFonts w:ascii="Times New Roman" w:hAnsi="Times New Roman"/>
          <w:sz w:val="22"/>
          <w:szCs w:val="22"/>
          <w:lang w:val="es-ES_tradnl" w:eastAsia="es-ES"/>
        </w:rPr>
        <w:t>La primera etapa beneficia de manera directa a  4.018 habitantes del Distrito de Rodeo del Medio, a través de 1.000 conexiones domiciliarias, 21 fiscales y 67 comerciales e industriales</w:t>
      </w:r>
      <w:r>
        <w:rPr>
          <w:rFonts w:ascii="Times New Roman" w:hAnsi="Times New Roman"/>
          <w:sz w:val="22"/>
          <w:szCs w:val="22"/>
          <w:lang w:val="es-ES_tradnl" w:eastAsia="es-ES"/>
        </w:rPr>
        <w:t>.</w:t>
      </w:r>
      <w:r w:rsidRPr="00F62054">
        <w:rPr>
          <w:rFonts w:ascii="Times New Roman" w:hAnsi="Times New Roman"/>
          <w:sz w:val="22"/>
          <w:szCs w:val="22"/>
          <w:lang w:val="es-ES_tradnl" w:eastAsia="es-ES"/>
        </w:rPr>
        <w:t xml:space="preserve"> </w:t>
      </w:r>
    </w:p>
    <w:p w:rsidR="008159BA" w:rsidRPr="00843378" w:rsidRDefault="008159BA" w:rsidP="008159BA">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 xml:space="preserve">Plazo de ejecución previsto de las obras: </w:t>
      </w:r>
      <w:r w:rsidR="00AB69BB">
        <w:rPr>
          <w:rFonts w:ascii="Times New Roman" w:hAnsi="Times New Roman"/>
          <w:sz w:val="22"/>
          <w:szCs w:val="22"/>
          <w:lang w:val="es-ES_tradnl" w:eastAsia="es-ES"/>
        </w:rPr>
        <w:t>1 año la etapa 1. El resto de las obras se ejecutaran a lo largo de la vida útil del proyecto</w:t>
      </w:r>
    </w:p>
    <w:p w:rsidR="008159BA" w:rsidRPr="00843378" w:rsidRDefault="008159BA" w:rsidP="008159BA">
      <w:pPr>
        <w:autoSpaceDE w:val="0"/>
        <w:autoSpaceDN w:val="0"/>
        <w:adjustRightInd w:val="0"/>
        <w:rPr>
          <w:rFonts w:ascii="Times New Roman" w:hAnsi="Times New Roman"/>
          <w:sz w:val="22"/>
          <w:szCs w:val="22"/>
          <w:lang w:val="es-ES_tradnl" w:eastAsia="es-ES"/>
        </w:rPr>
      </w:pPr>
    </w:p>
    <w:p w:rsidR="00A90EC0" w:rsidRDefault="00A90EC0" w:rsidP="008159BA">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 xml:space="preserve">Presupuesto </w:t>
      </w:r>
      <w:r w:rsidR="00E44EB7">
        <w:rPr>
          <w:rFonts w:ascii="Times New Roman" w:hAnsi="Times New Roman"/>
          <w:sz w:val="22"/>
          <w:szCs w:val="22"/>
          <w:lang w:val="es-ES_tradnl" w:eastAsia="es-ES"/>
        </w:rPr>
        <w:t xml:space="preserve">de la </w:t>
      </w:r>
      <w:r>
        <w:rPr>
          <w:rFonts w:ascii="Times New Roman" w:hAnsi="Times New Roman"/>
          <w:sz w:val="22"/>
          <w:szCs w:val="22"/>
          <w:lang w:val="es-ES_tradnl" w:eastAsia="es-ES"/>
        </w:rPr>
        <w:t>Etapa 1</w:t>
      </w:r>
      <w:r w:rsidR="00E44EB7">
        <w:rPr>
          <w:rFonts w:ascii="Times New Roman" w:hAnsi="Times New Roman"/>
          <w:sz w:val="22"/>
          <w:szCs w:val="22"/>
          <w:lang w:val="es-ES_tradnl" w:eastAsia="es-ES"/>
        </w:rPr>
        <w:t xml:space="preserve"> a financiar en el marco del programa</w:t>
      </w:r>
      <w:r>
        <w:rPr>
          <w:rFonts w:ascii="Times New Roman" w:hAnsi="Times New Roman"/>
          <w:sz w:val="22"/>
          <w:szCs w:val="22"/>
          <w:lang w:val="es-ES_tradnl" w:eastAsia="es-ES"/>
        </w:rPr>
        <w:t xml:space="preserve">: </w:t>
      </w:r>
      <w:r w:rsidR="00E45C70">
        <w:rPr>
          <w:rFonts w:ascii="Times New Roman" w:hAnsi="Times New Roman"/>
          <w:sz w:val="22"/>
          <w:szCs w:val="22"/>
          <w:lang w:val="es-ES_tradnl" w:eastAsia="es-ES"/>
        </w:rPr>
        <w:t xml:space="preserve">$ </w:t>
      </w:r>
      <w:r w:rsidR="004E4A72" w:rsidRPr="004E4A72">
        <w:rPr>
          <w:rFonts w:ascii="Times New Roman" w:hAnsi="Times New Roman"/>
          <w:sz w:val="22"/>
          <w:szCs w:val="22"/>
          <w:lang w:val="es-ES_tradnl" w:eastAsia="es-ES"/>
        </w:rPr>
        <w:t>47.301.324,5</w:t>
      </w:r>
      <w:r w:rsidR="00E45C70">
        <w:rPr>
          <w:rFonts w:ascii="Times New Roman" w:hAnsi="Times New Roman"/>
          <w:sz w:val="22"/>
          <w:szCs w:val="22"/>
          <w:lang w:val="es-ES_tradnl" w:eastAsia="es-ES"/>
        </w:rPr>
        <w:t xml:space="preserve"> </w:t>
      </w:r>
      <w:r w:rsidR="00E45C70" w:rsidRPr="00843378">
        <w:rPr>
          <w:rFonts w:ascii="Times New Roman" w:hAnsi="Times New Roman"/>
          <w:sz w:val="22"/>
          <w:szCs w:val="22"/>
          <w:lang w:val="es-ES_tradnl" w:eastAsia="es-ES"/>
        </w:rPr>
        <w:t xml:space="preserve">(a </w:t>
      </w:r>
      <w:r w:rsidR="00E45C70">
        <w:rPr>
          <w:rFonts w:ascii="Times New Roman" w:hAnsi="Times New Roman"/>
          <w:sz w:val="22"/>
          <w:szCs w:val="22"/>
          <w:lang w:val="es-ES_tradnl" w:eastAsia="es-ES"/>
        </w:rPr>
        <w:t>julio</w:t>
      </w:r>
      <w:r w:rsidR="00E45C70" w:rsidRPr="00843378">
        <w:rPr>
          <w:rFonts w:ascii="Times New Roman" w:hAnsi="Times New Roman"/>
          <w:sz w:val="22"/>
          <w:szCs w:val="22"/>
          <w:lang w:val="es-ES_tradnl" w:eastAsia="es-ES"/>
        </w:rPr>
        <w:t xml:space="preserve"> de</w:t>
      </w:r>
      <w:r w:rsidR="00E45C70" w:rsidRPr="005B6C94">
        <w:rPr>
          <w:rFonts w:ascii="Times New Roman" w:hAnsi="Times New Roman"/>
          <w:sz w:val="22"/>
          <w:szCs w:val="22"/>
          <w:lang w:val="es-ES_tradnl" w:eastAsia="es-ES"/>
        </w:rPr>
        <w:t xml:space="preserve"> 201</w:t>
      </w:r>
      <w:r w:rsidR="004E4A72">
        <w:rPr>
          <w:rFonts w:ascii="Times New Roman" w:hAnsi="Times New Roman"/>
          <w:sz w:val="22"/>
          <w:szCs w:val="22"/>
          <w:lang w:val="es-ES_tradnl" w:eastAsia="es-ES"/>
        </w:rPr>
        <w:t>2</w:t>
      </w:r>
      <w:r w:rsidR="00E45C70" w:rsidRPr="00843378">
        <w:rPr>
          <w:rFonts w:ascii="Times New Roman" w:hAnsi="Times New Roman"/>
          <w:sz w:val="22"/>
          <w:szCs w:val="22"/>
          <w:lang w:val="es-ES_tradnl" w:eastAsia="es-ES"/>
        </w:rPr>
        <w:t>)</w:t>
      </w:r>
      <w:r w:rsidR="00E44EB7">
        <w:rPr>
          <w:rFonts w:ascii="Times New Roman" w:hAnsi="Times New Roman"/>
          <w:sz w:val="22"/>
          <w:szCs w:val="22"/>
          <w:lang w:val="es-ES_tradnl" w:eastAsia="es-ES"/>
        </w:rPr>
        <w:t xml:space="preserve"> </w:t>
      </w:r>
    </w:p>
    <w:p w:rsidR="008159BA" w:rsidRPr="00843378" w:rsidRDefault="008159BA" w:rsidP="008159BA">
      <w:pPr>
        <w:autoSpaceDE w:val="0"/>
        <w:autoSpaceDN w:val="0"/>
        <w:adjustRightInd w:val="0"/>
        <w:rPr>
          <w:rFonts w:ascii="Times New Roman" w:hAnsi="Times New Roman"/>
          <w:sz w:val="22"/>
          <w:szCs w:val="22"/>
          <w:lang w:val="es-ES_tradnl" w:eastAsia="es-ES"/>
        </w:rPr>
      </w:pPr>
    </w:p>
    <w:p w:rsidR="008159BA" w:rsidRPr="00677AD5" w:rsidRDefault="008159BA" w:rsidP="008159BA">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 xml:space="preserve">Cantidad estimada de </w:t>
      </w:r>
      <w:r w:rsidRPr="00843378">
        <w:rPr>
          <w:rFonts w:ascii="Times New Roman" w:hAnsi="Times New Roman"/>
          <w:sz w:val="22"/>
          <w:szCs w:val="22"/>
          <w:lang w:val="es-ES_tradnl" w:eastAsia="es-ES"/>
        </w:rPr>
        <w:t>Beneficiarios</w:t>
      </w:r>
      <w:r>
        <w:rPr>
          <w:rFonts w:ascii="Times New Roman" w:hAnsi="Times New Roman"/>
          <w:sz w:val="22"/>
          <w:szCs w:val="22"/>
          <w:lang w:val="es-ES_tradnl" w:eastAsia="es-ES"/>
        </w:rPr>
        <w:t xml:space="preserve">: </w:t>
      </w:r>
      <w:r w:rsidR="0046486D" w:rsidRPr="00DF2FD4">
        <w:rPr>
          <w:rFonts w:ascii="Times New Roman" w:hAnsi="Times New Roman"/>
          <w:sz w:val="22"/>
          <w:szCs w:val="22"/>
          <w:lang w:val="es-ES_tradnl" w:eastAsia="es-ES"/>
        </w:rPr>
        <w:t>La primera etapa beneficia de manera directa a  4.018 habitantes del Distrito de Rodeo del Medio, a través de 1.000 conexiones domiciliarias, 21 fiscales y 67 comerciales e industriales</w:t>
      </w:r>
      <w:r w:rsidR="0046486D">
        <w:rPr>
          <w:rFonts w:ascii="Times New Roman" w:hAnsi="Times New Roman"/>
          <w:sz w:val="22"/>
          <w:szCs w:val="22"/>
          <w:lang w:val="es-ES_tradnl" w:eastAsia="es-ES"/>
        </w:rPr>
        <w:t>.</w:t>
      </w:r>
      <w:r w:rsidR="0046486D" w:rsidRPr="00DF2FD4">
        <w:rPr>
          <w:rFonts w:ascii="Times New Roman" w:hAnsi="Times New Roman"/>
          <w:sz w:val="22"/>
          <w:szCs w:val="22"/>
          <w:lang w:val="es-ES_tradnl" w:eastAsia="es-ES"/>
        </w:rPr>
        <w:t xml:space="preserve"> </w:t>
      </w:r>
      <w:r w:rsidR="00DF2FD4" w:rsidRPr="00DF2FD4">
        <w:rPr>
          <w:rFonts w:ascii="Times New Roman" w:hAnsi="Times New Roman"/>
          <w:sz w:val="22"/>
          <w:szCs w:val="22"/>
          <w:lang w:val="es-ES_tradnl" w:eastAsia="es-ES"/>
        </w:rPr>
        <w:t xml:space="preserve">El Proyecto </w:t>
      </w:r>
      <w:r w:rsidR="00A90EC0">
        <w:rPr>
          <w:rFonts w:ascii="Times New Roman" w:hAnsi="Times New Roman"/>
          <w:sz w:val="22"/>
          <w:szCs w:val="22"/>
          <w:lang w:val="es-ES_tradnl" w:eastAsia="es-ES"/>
        </w:rPr>
        <w:t xml:space="preserve">completo </w:t>
      </w:r>
      <w:r w:rsidR="0046486D">
        <w:rPr>
          <w:rFonts w:ascii="Times New Roman" w:hAnsi="Times New Roman"/>
          <w:sz w:val="22"/>
          <w:szCs w:val="22"/>
          <w:lang w:val="es-ES_tradnl" w:eastAsia="es-ES"/>
        </w:rPr>
        <w:t xml:space="preserve">posibilitará un total de </w:t>
      </w:r>
      <w:r w:rsidR="00DF2FD4" w:rsidRPr="00DF2FD4">
        <w:rPr>
          <w:rFonts w:ascii="Times New Roman" w:hAnsi="Times New Roman"/>
          <w:sz w:val="22"/>
          <w:szCs w:val="22"/>
          <w:lang w:val="es-ES_tradnl" w:eastAsia="es-ES"/>
        </w:rPr>
        <w:t>5</w:t>
      </w:r>
      <w:r w:rsidR="008E04C0">
        <w:rPr>
          <w:rFonts w:ascii="Times New Roman" w:hAnsi="Times New Roman"/>
          <w:sz w:val="22"/>
          <w:szCs w:val="22"/>
          <w:lang w:val="es-ES_tradnl" w:eastAsia="es-ES"/>
        </w:rPr>
        <w:t>.</w:t>
      </w:r>
      <w:r w:rsidR="00DF2FD4" w:rsidRPr="00DF2FD4">
        <w:rPr>
          <w:rFonts w:ascii="Times New Roman" w:hAnsi="Times New Roman"/>
          <w:sz w:val="22"/>
          <w:szCs w:val="22"/>
          <w:lang w:val="es-ES_tradnl" w:eastAsia="es-ES"/>
        </w:rPr>
        <w:t xml:space="preserve">142 </w:t>
      </w:r>
      <w:r w:rsidR="0046486D">
        <w:rPr>
          <w:rFonts w:ascii="Times New Roman" w:hAnsi="Times New Roman"/>
          <w:sz w:val="22"/>
          <w:szCs w:val="22"/>
          <w:lang w:val="es-ES_tradnl" w:eastAsia="es-ES"/>
        </w:rPr>
        <w:t>conexiones a la red cloacal.</w:t>
      </w:r>
    </w:p>
    <w:p w:rsidR="008159BA" w:rsidRPr="00843378" w:rsidRDefault="008159BA" w:rsidP="008159BA">
      <w:pPr>
        <w:autoSpaceDE w:val="0"/>
        <w:autoSpaceDN w:val="0"/>
        <w:adjustRightInd w:val="0"/>
        <w:rPr>
          <w:rFonts w:ascii="Times New Roman" w:hAnsi="Times New Roman"/>
          <w:sz w:val="22"/>
          <w:szCs w:val="22"/>
          <w:lang w:val="es-ES_tradnl" w:eastAsia="es-ES"/>
        </w:rPr>
      </w:pPr>
    </w:p>
    <w:p w:rsidR="008159BA" w:rsidRDefault="008159BA" w:rsidP="008159BA">
      <w:pPr>
        <w:autoSpaceDE w:val="0"/>
        <w:autoSpaceDN w:val="0"/>
        <w:adjustRightInd w:val="0"/>
        <w:jc w:val="both"/>
        <w:rPr>
          <w:rFonts w:ascii="Times New Roman" w:hAnsi="Times New Roman"/>
          <w:sz w:val="22"/>
          <w:szCs w:val="22"/>
          <w:lang w:val="es-ES_tradnl" w:eastAsia="es-ES"/>
        </w:rPr>
      </w:pPr>
      <w:r>
        <w:rPr>
          <w:rFonts w:ascii="Times New Roman" w:hAnsi="Times New Roman"/>
          <w:sz w:val="22"/>
          <w:szCs w:val="22"/>
          <w:lang w:val="es-ES_tradnl" w:eastAsia="es-ES"/>
        </w:rPr>
        <w:t xml:space="preserve">Estado: </w:t>
      </w:r>
      <w:r w:rsidRPr="00667DDC">
        <w:rPr>
          <w:rFonts w:ascii="Times New Roman" w:hAnsi="Times New Roman"/>
          <w:sz w:val="22"/>
          <w:szCs w:val="22"/>
          <w:lang w:val="es-ES_tradnl" w:eastAsia="es-ES"/>
        </w:rPr>
        <w:t xml:space="preserve">El </w:t>
      </w:r>
      <w:r>
        <w:rPr>
          <w:rFonts w:ascii="Times New Roman" w:hAnsi="Times New Roman"/>
          <w:sz w:val="22"/>
          <w:szCs w:val="22"/>
          <w:lang w:val="es-ES_tradnl" w:eastAsia="es-ES"/>
        </w:rPr>
        <w:t xml:space="preserve">proyecto </w:t>
      </w:r>
      <w:r w:rsidR="00A90EC0">
        <w:rPr>
          <w:rFonts w:ascii="Times New Roman" w:hAnsi="Times New Roman"/>
          <w:sz w:val="22"/>
          <w:szCs w:val="22"/>
          <w:lang w:val="es-ES_tradnl" w:eastAsia="es-ES"/>
        </w:rPr>
        <w:t xml:space="preserve">correspondiente a la etapa 1, </w:t>
      </w:r>
      <w:r>
        <w:rPr>
          <w:rFonts w:ascii="Times New Roman" w:hAnsi="Times New Roman"/>
          <w:sz w:val="22"/>
          <w:szCs w:val="22"/>
          <w:lang w:val="es-ES_tradnl" w:eastAsia="es-ES"/>
        </w:rPr>
        <w:t>se encuentra formulado con identificación de las obras a realizar.</w:t>
      </w:r>
    </w:p>
    <w:p w:rsidR="00E45C70" w:rsidRDefault="00E45C70" w:rsidP="008159BA">
      <w:pPr>
        <w:autoSpaceDE w:val="0"/>
        <w:autoSpaceDN w:val="0"/>
        <w:adjustRightInd w:val="0"/>
        <w:rPr>
          <w:rFonts w:ascii="Times New Roman" w:hAnsi="Times New Roman"/>
          <w:sz w:val="22"/>
          <w:szCs w:val="22"/>
          <w:lang w:val="es-ES_tradnl" w:eastAsia="es-ES"/>
        </w:rPr>
      </w:pPr>
    </w:p>
    <w:p w:rsidR="009276BC" w:rsidRDefault="008159BA" w:rsidP="009276BC">
      <w:pPr>
        <w:autoSpaceDE w:val="0"/>
        <w:autoSpaceDN w:val="0"/>
        <w:adjustRightInd w:val="0"/>
        <w:rPr>
          <w:rFonts w:ascii="Times New Roman" w:hAnsi="Times New Roman"/>
          <w:sz w:val="22"/>
          <w:szCs w:val="22"/>
          <w:lang w:val="es-AR" w:eastAsia="es-ES"/>
        </w:rPr>
      </w:pPr>
      <w:r w:rsidRPr="00C32951">
        <w:rPr>
          <w:rFonts w:ascii="Times New Roman" w:hAnsi="Times New Roman"/>
          <w:b/>
          <w:sz w:val="22"/>
          <w:szCs w:val="22"/>
          <w:lang w:val="es-ES_tradnl" w:eastAsia="es-ES"/>
        </w:rPr>
        <w:t>7.</w:t>
      </w:r>
      <w:r>
        <w:rPr>
          <w:rFonts w:ascii="Times New Roman" w:hAnsi="Times New Roman"/>
          <w:b/>
          <w:sz w:val="22"/>
          <w:szCs w:val="22"/>
          <w:lang w:val="es-ES_tradnl" w:eastAsia="es-ES"/>
        </w:rPr>
        <w:t>5</w:t>
      </w:r>
      <w:r w:rsidRPr="00C32951">
        <w:rPr>
          <w:rFonts w:ascii="Times New Roman" w:hAnsi="Times New Roman"/>
          <w:b/>
          <w:sz w:val="22"/>
          <w:szCs w:val="22"/>
          <w:lang w:val="es-ES_tradnl" w:eastAsia="es-ES"/>
        </w:rPr>
        <w:t>.</w:t>
      </w:r>
      <w:r w:rsidR="009276BC" w:rsidRPr="00C32951">
        <w:rPr>
          <w:rFonts w:ascii="Times New Roman" w:hAnsi="Times New Roman"/>
          <w:b/>
          <w:sz w:val="22"/>
          <w:szCs w:val="22"/>
          <w:lang w:val="es-ES_tradnl" w:eastAsia="es-ES"/>
        </w:rPr>
        <w:t xml:space="preserve"> Titulo del Proyecto: </w:t>
      </w:r>
      <w:r w:rsidR="009276BC">
        <w:rPr>
          <w:rFonts w:ascii="Times New Roman" w:hAnsi="Times New Roman"/>
          <w:sz w:val="22"/>
          <w:szCs w:val="22"/>
          <w:lang w:val="es-AR" w:eastAsia="es-ES"/>
        </w:rPr>
        <w:t>Pavimentación de 50 cuadras en la ciudad de Corrientes</w:t>
      </w:r>
    </w:p>
    <w:p w:rsidR="009276BC" w:rsidRDefault="009276BC" w:rsidP="009276BC">
      <w:pPr>
        <w:autoSpaceDE w:val="0"/>
        <w:autoSpaceDN w:val="0"/>
        <w:adjustRightInd w:val="0"/>
        <w:rPr>
          <w:rFonts w:ascii="Times New Roman" w:hAnsi="Times New Roman"/>
          <w:sz w:val="22"/>
          <w:szCs w:val="22"/>
          <w:lang w:val="es-AR" w:eastAsia="es-ES"/>
        </w:rPr>
      </w:pPr>
    </w:p>
    <w:p w:rsidR="009276BC" w:rsidRDefault="009276BC" w:rsidP="009276BC">
      <w:pPr>
        <w:autoSpaceDE w:val="0"/>
        <w:autoSpaceDN w:val="0"/>
        <w:adjustRightInd w:val="0"/>
        <w:jc w:val="both"/>
        <w:rPr>
          <w:rFonts w:ascii="Times New Roman" w:hAnsi="Times New Roman"/>
          <w:sz w:val="22"/>
          <w:szCs w:val="22"/>
          <w:lang w:val="es-AR" w:eastAsia="es-ES"/>
        </w:rPr>
      </w:pPr>
      <w:r w:rsidRPr="007F3725">
        <w:rPr>
          <w:rFonts w:ascii="Times New Roman" w:hAnsi="Times New Roman"/>
          <w:sz w:val="22"/>
          <w:szCs w:val="22"/>
          <w:lang w:val="es-AR" w:eastAsia="es-ES"/>
        </w:rPr>
        <w:t xml:space="preserve">La Ciudad de Corrientes actualmente cuenta con una Red Vial de aproximadamente 951.493 m, </w:t>
      </w:r>
      <w:r>
        <w:rPr>
          <w:rFonts w:ascii="Times New Roman" w:hAnsi="Times New Roman"/>
          <w:sz w:val="22"/>
          <w:szCs w:val="22"/>
          <w:lang w:val="es-AR" w:eastAsia="es-ES"/>
        </w:rPr>
        <w:t xml:space="preserve">de los cuales 594.236m son sin asfaltar. </w:t>
      </w:r>
      <w:r w:rsidRPr="00197BB7">
        <w:rPr>
          <w:rFonts w:ascii="Times New Roman" w:hAnsi="Times New Roman"/>
          <w:sz w:val="22"/>
          <w:szCs w:val="22"/>
          <w:lang w:val="es-AR" w:eastAsia="es-ES"/>
        </w:rPr>
        <w:t>Anal</w:t>
      </w:r>
      <w:r>
        <w:rPr>
          <w:rFonts w:ascii="Times New Roman" w:hAnsi="Times New Roman"/>
          <w:sz w:val="22"/>
          <w:szCs w:val="22"/>
          <w:lang w:val="es-AR" w:eastAsia="es-ES"/>
        </w:rPr>
        <w:t>izando la distribución espacial</w:t>
      </w:r>
      <w:r w:rsidRPr="00197BB7">
        <w:rPr>
          <w:rFonts w:ascii="Times New Roman" w:hAnsi="Times New Roman"/>
          <w:sz w:val="22"/>
          <w:szCs w:val="22"/>
          <w:lang w:val="es-AR" w:eastAsia="es-ES"/>
        </w:rPr>
        <w:t xml:space="preserve">, </w:t>
      </w:r>
      <w:r>
        <w:rPr>
          <w:rFonts w:ascii="Times New Roman" w:hAnsi="Times New Roman"/>
          <w:sz w:val="22"/>
          <w:szCs w:val="22"/>
          <w:lang w:val="es-AR" w:eastAsia="es-ES"/>
        </w:rPr>
        <w:t xml:space="preserve">se puede </w:t>
      </w:r>
      <w:r w:rsidRPr="00197BB7">
        <w:rPr>
          <w:rFonts w:ascii="Times New Roman" w:hAnsi="Times New Roman"/>
          <w:sz w:val="22"/>
          <w:szCs w:val="22"/>
          <w:lang w:val="es-AR" w:eastAsia="es-ES"/>
        </w:rPr>
        <w:t>ver que la ciudad solo cuenta con una vía de conexión principal pavimentada en el sentido de Circulación Este-Oeste (Avenidas. 3 de Abril, Ferré e Independencia),</w:t>
      </w:r>
      <w:r>
        <w:rPr>
          <w:rFonts w:ascii="Times New Roman" w:hAnsi="Times New Roman"/>
          <w:sz w:val="22"/>
          <w:szCs w:val="22"/>
          <w:lang w:val="es-AR" w:eastAsia="es-ES"/>
        </w:rPr>
        <w:t xml:space="preserve">y </w:t>
      </w:r>
      <w:r w:rsidRPr="00197BB7">
        <w:rPr>
          <w:rFonts w:ascii="Times New Roman" w:hAnsi="Times New Roman"/>
          <w:sz w:val="22"/>
          <w:szCs w:val="22"/>
          <w:lang w:val="es-AR" w:eastAsia="es-ES"/>
        </w:rPr>
        <w:t>solo existe una vía definida de interconexión  entre los barrios ubicados al Oeste y Este de la Avenida Maipú (calle Nuestra Sra. de la Asunción), la cual además sirve de interconexión entre los Barrios más populosos de la Ciudad (Barrios Mil Viviendas y Laguna Seca). Cabe aclarar que esta arteria posee características geométricas  más propias de un tránsito de sentido único que el que cumple hoy con doble sentido</w:t>
      </w:r>
      <w:r>
        <w:rPr>
          <w:rFonts w:ascii="Times New Roman" w:hAnsi="Times New Roman"/>
          <w:sz w:val="22"/>
          <w:szCs w:val="22"/>
          <w:lang w:val="es-AR" w:eastAsia="es-ES"/>
        </w:rPr>
        <w:t xml:space="preserve">. </w:t>
      </w:r>
    </w:p>
    <w:p w:rsidR="009276BC" w:rsidRPr="00197BB7" w:rsidRDefault="009276BC" w:rsidP="009276BC">
      <w:pPr>
        <w:autoSpaceDE w:val="0"/>
        <w:autoSpaceDN w:val="0"/>
        <w:adjustRightInd w:val="0"/>
        <w:rPr>
          <w:rFonts w:ascii="Times New Roman" w:hAnsi="Times New Roman"/>
          <w:sz w:val="22"/>
          <w:szCs w:val="22"/>
          <w:lang w:val="es-AR" w:eastAsia="es-ES"/>
        </w:rPr>
      </w:pPr>
    </w:p>
    <w:p w:rsidR="009276BC" w:rsidRDefault="009276BC" w:rsidP="009276BC">
      <w:pPr>
        <w:autoSpaceDE w:val="0"/>
        <w:autoSpaceDN w:val="0"/>
        <w:adjustRightInd w:val="0"/>
        <w:jc w:val="both"/>
        <w:rPr>
          <w:rFonts w:ascii="Times New Roman" w:hAnsi="Times New Roman"/>
          <w:sz w:val="22"/>
          <w:szCs w:val="22"/>
          <w:lang w:val="es-AR" w:eastAsia="es-ES"/>
        </w:rPr>
      </w:pPr>
      <w:r w:rsidRPr="00197BB7">
        <w:rPr>
          <w:rFonts w:ascii="Times New Roman" w:hAnsi="Times New Roman"/>
          <w:sz w:val="22"/>
          <w:szCs w:val="22"/>
          <w:lang w:val="es-AR" w:eastAsia="es-ES"/>
        </w:rPr>
        <w:t xml:space="preserve">Si </w:t>
      </w:r>
      <w:r>
        <w:rPr>
          <w:rFonts w:ascii="Times New Roman" w:hAnsi="Times New Roman"/>
          <w:sz w:val="22"/>
          <w:szCs w:val="22"/>
          <w:lang w:val="es-AR" w:eastAsia="es-ES"/>
        </w:rPr>
        <w:t>se analiz</w:t>
      </w:r>
      <w:r w:rsidRPr="00197BB7">
        <w:rPr>
          <w:rFonts w:ascii="Times New Roman" w:hAnsi="Times New Roman"/>
          <w:sz w:val="22"/>
          <w:szCs w:val="22"/>
          <w:lang w:val="es-AR" w:eastAsia="es-ES"/>
        </w:rPr>
        <w:t xml:space="preserve">a el sentido de circulación Norte-Sur </w:t>
      </w:r>
      <w:r>
        <w:rPr>
          <w:rFonts w:ascii="Times New Roman" w:hAnsi="Times New Roman"/>
          <w:sz w:val="22"/>
          <w:szCs w:val="22"/>
          <w:lang w:val="es-AR" w:eastAsia="es-ES"/>
        </w:rPr>
        <w:t>se puede</w:t>
      </w:r>
      <w:r w:rsidRPr="00197BB7">
        <w:rPr>
          <w:rFonts w:ascii="Times New Roman" w:hAnsi="Times New Roman"/>
          <w:sz w:val="22"/>
          <w:szCs w:val="22"/>
          <w:lang w:val="es-AR" w:eastAsia="es-ES"/>
        </w:rPr>
        <w:t xml:space="preserve"> observar que solo existen 2 tándems de circulación bien definidos entre las avenidas Centenario y Nicolas Avellaneda comprendidos los mismos por las calles Guemes – Tacuari y Medrano - Río Juramento, y hacia el norte entre las avenidas Centenario y Armenia, la Avenida Laprida como única vía principal de circulación, y por ultimo como único acceso a los Barrios populos Apipé y Lomas del Mirador la avenida J. R. Fernandez.</w:t>
      </w:r>
      <w:r>
        <w:rPr>
          <w:rFonts w:ascii="Times New Roman" w:hAnsi="Times New Roman"/>
          <w:sz w:val="22"/>
          <w:szCs w:val="22"/>
          <w:lang w:val="es-AR" w:eastAsia="es-ES"/>
        </w:rPr>
        <w:t xml:space="preserve"> </w:t>
      </w:r>
      <w:r w:rsidRPr="00197BB7">
        <w:rPr>
          <w:rFonts w:ascii="Times New Roman" w:hAnsi="Times New Roman"/>
          <w:sz w:val="22"/>
          <w:szCs w:val="22"/>
          <w:lang w:val="es-AR" w:eastAsia="es-ES"/>
        </w:rPr>
        <w:t xml:space="preserve">Es también importante resaltar la carencia de calles pavimentadas para acceder a dichos </w:t>
      </w:r>
      <w:r>
        <w:rPr>
          <w:rFonts w:ascii="Times New Roman" w:hAnsi="Times New Roman"/>
          <w:sz w:val="22"/>
          <w:szCs w:val="22"/>
          <w:lang w:val="es-AR" w:eastAsia="es-ES"/>
        </w:rPr>
        <w:t xml:space="preserve"> </w:t>
      </w:r>
      <w:r w:rsidRPr="00197BB7">
        <w:rPr>
          <w:rFonts w:ascii="Times New Roman" w:hAnsi="Times New Roman"/>
          <w:sz w:val="22"/>
          <w:szCs w:val="22"/>
          <w:lang w:val="es-AR" w:eastAsia="es-ES"/>
        </w:rPr>
        <w:t>corredores en los Barrios más perifericos del Norte y Sur de la Ciudad.</w:t>
      </w:r>
    </w:p>
    <w:p w:rsidR="009276BC" w:rsidRDefault="009276BC" w:rsidP="009276BC">
      <w:pPr>
        <w:autoSpaceDE w:val="0"/>
        <w:autoSpaceDN w:val="0"/>
        <w:adjustRightInd w:val="0"/>
        <w:rPr>
          <w:rFonts w:ascii="Times New Roman" w:hAnsi="Times New Roman"/>
          <w:sz w:val="22"/>
          <w:szCs w:val="22"/>
          <w:lang w:val="es-AR" w:eastAsia="es-ES"/>
        </w:rPr>
      </w:pPr>
    </w:p>
    <w:p w:rsidR="009276BC" w:rsidRDefault="009276BC" w:rsidP="009276BC">
      <w:pPr>
        <w:autoSpaceDE w:val="0"/>
        <w:autoSpaceDN w:val="0"/>
        <w:adjustRightInd w:val="0"/>
        <w:jc w:val="both"/>
        <w:rPr>
          <w:rFonts w:ascii="Times New Roman" w:hAnsi="Times New Roman"/>
          <w:sz w:val="22"/>
          <w:szCs w:val="22"/>
          <w:lang w:val="es-AR" w:eastAsia="es-ES"/>
        </w:rPr>
      </w:pPr>
      <w:r>
        <w:rPr>
          <w:rFonts w:ascii="Times New Roman" w:hAnsi="Times New Roman"/>
          <w:sz w:val="22"/>
          <w:szCs w:val="22"/>
          <w:lang w:val="es-AR" w:eastAsia="es-ES"/>
        </w:rPr>
        <w:t xml:space="preserve">Proyecto: se busca </w:t>
      </w:r>
      <w:r w:rsidRPr="002532CC">
        <w:rPr>
          <w:rFonts w:ascii="Times New Roman" w:hAnsi="Times New Roman"/>
          <w:sz w:val="22"/>
          <w:szCs w:val="22"/>
          <w:lang w:val="es-AR" w:eastAsia="es-ES"/>
        </w:rPr>
        <w:t>fundamentalmente</w:t>
      </w:r>
      <w:r>
        <w:rPr>
          <w:rFonts w:ascii="Times New Roman" w:hAnsi="Times New Roman"/>
          <w:sz w:val="22"/>
          <w:szCs w:val="22"/>
          <w:lang w:val="es-AR" w:eastAsia="es-ES"/>
        </w:rPr>
        <w:t>,</w:t>
      </w:r>
      <w:r w:rsidRPr="002532CC">
        <w:rPr>
          <w:rFonts w:ascii="Times New Roman" w:hAnsi="Times New Roman"/>
          <w:sz w:val="22"/>
          <w:szCs w:val="22"/>
          <w:lang w:val="es-AR" w:eastAsia="es-ES"/>
        </w:rPr>
        <w:t xml:space="preserve"> crear y consolidar nuevos corredores NORTE – S</w:t>
      </w:r>
      <w:r>
        <w:rPr>
          <w:rFonts w:ascii="Times New Roman" w:hAnsi="Times New Roman"/>
          <w:sz w:val="22"/>
          <w:szCs w:val="22"/>
          <w:lang w:val="es-AR" w:eastAsia="es-ES"/>
        </w:rPr>
        <w:t>UR que prácticamente no existen en la ciudad generando a</w:t>
      </w:r>
      <w:r w:rsidRPr="002532CC">
        <w:rPr>
          <w:rFonts w:ascii="Times New Roman" w:hAnsi="Times New Roman"/>
          <w:sz w:val="22"/>
          <w:szCs w:val="22"/>
          <w:lang w:val="es-AR" w:eastAsia="es-ES"/>
        </w:rPr>
        <w:t xml:space="preserve">venidas “virtuales” </w:t>
      </w:r>
      <w:r>
        <w:rPr>
          <w:rFonts w:ascii="Times New Roman" w:hAnsi="Times New Roman"/>
          <w:sz w:val="22"/>
          <w:szCs w:val="22"/>
          <w:lang w:val="es-AR" w:eastAsia="es-ES"/>
        </w:rPr>
        <w:t xml:space="preserve">conformadas por </w:t>
      </w:r>
      <w:r w:rsidRPr="002532CC">
        <w:rPr>
          <w:rFonts w:ascii="Times New Roman" w:hAnsi="Times New Roman"/>
          <w:sz w:val="22"/>
          <w:szCs w:val="22"/>
          <w:lang w:val="es-AR" w:eastAsia="es-ES"/>
        </w:rPr>
        <w:t xml:space="preserve">pares de calles paralelas </w:t>
      </w:r>
      <w:r>
        <w:rPr>
          <w:rFonts w:ascii="Times New Roman" w:hAnsi="Times New Roman"/>
          <w:sz w:val="22"/>
          <w:szCs w:val="22"/>
          <w:lang w:val="es-AR" w:eastAsia="es-ES"/>
        </w:rPr>
        <w:t xml:space="preserve">que </w:t>
      </w:r>
      <w:r w:rsidRPr="002532CC">
        <w:rPr>
          <w:rFonts w:ascii="Times New Roman" w:hAnsi="Times New Roman"/>
          <w:sz w:val="22"/>
          <w:szCs w:val="22"/>
          <w:lang w:val="es-AR" w:eastAsia="es-ES"/>
        </w:rPr>
        <w:t>funcionen en tándem conformando corredores pavimentados que faciliten la interconexión. En algunos casos los anchos entre Líneas de Edificación permiten construir tramos de doble mano</w:t>
      </w:r>
      <w:r>
        <w:rPr>
          <w:rFonts w:ascii="Times New Roman" w:hAnsi="Times New Roman"/>
          <w:sz w:val="22"/>
          <w:szCs w:val="22"/>
          <w:lang w:val="es-AR" w:eastAsia="es-ES"/>
        </w:rPr>
        <w:t xml:space="preserve"> y en </w:t>
      </w:r>
      <w:r w:rsidRPr="002532CC">
        <w:rPr>
          <w:rFonts w:ascii="Times New Roman" w:hAnsi="Times New Roman"/>
          <w:sz w:val="22"/>
          <w:szCs w:val="22"/>
          <w:lang w:val="es-AR" w:eastAsia="es-ES"/>
        </w:rPr>
        <w:t xml:space="preserve">otros vincular con avenidas existentes. </w:t>
      </w:r>
    </w:p>
    <w:p w:rsidR="009276BC" w:rsidRDefault="009276BC" w:rsidP="009276BC">
      <w:pPr>
        <w:autoSpaceDE w:val="0"/>
        <w:autoSpaceDN w:val="0"/>
        <w:adjustRightInd w:val="0"/>
        <w:rPr>
          <w:rFonts w:ascii="Times New Roman" w:hAnsi="Times New Roman"/>
          <w:sz w:val="22"/>
          <w:szCs w:val="22"/>
          <w:lang w:val="es-AR" w:eastAsia="es-ES"/>
        </w:rPr>
      </w:pPr>
    </w:p>
    <w:p w:rsidR="009276BC" w:rsidRDefault="009276BC" w:rsidP="009276BC">
      <w:pPr>
        <w:autoSpaceDE w:val="0"/>
        <w:autoSpaceDN w:val="0"/>
        <w:adjustRightInd w:val="0"/>
        <w:rPr>
          <w:rFonts w:ascii="Times New Roman" w:hAnsi="Times New Roman"/>
          <w:sz w:val="22"/>
          <w:szCs w:val="22"/>
          <w:lang w:val="es-AR" w:eastAsia="es-ES"/>
        </w:rPr>
      </w:pPr>
      <w:r w:rsidRPr="009276BC">
        <w:rPr>
          <w:rFonts w:ascii="Times New Roman" w:hAnsi="Times New Roman"/>
          <w:sz w:val="22"/>
          <w:szCs w:val="22"/>
          <w:lang w:val="es-AR" w:eastAsia="es-ES"/>
        </w:rPr>
        <w:t>Mediante la construcción de la Avenida Las Heras entre las Avenidas Maipú y Av. J. R. Vidal se</w:t>
      </w:r>
      <w:r>
        <w:rPr>
          <w:rFonts w:ascii="Times New Roman" w:hAnsi="Times New Roman"/>
          <w:sz w:val="22"/>
          <w:szCs w:val="22"/>
          <w:lang w:val="es-AR" w:eastAsia="es-ES"/>
        </w:rPr>
        <w:t xml:space="preserve"> </w:t>
      </w:r>
      <w:r w:rsidRPr="009276BC">
        <w:rPr>
          <w:rFonts w:ascii="Times New Roman" w:hAnsi="Times New Roman"/>
          <w:sz w:val="22"/>
          <w:szCs w:val="22"/>
          <w:lang w:val="es-AR" w:eastAsia="es-ES"/>
        </w:rPr>
        <w:t xml:space="preserve">cierra una importante interconexión Este - Oeste potenciando la función actual de la Avenida </w:t>
      </w:r>
      <w:r w:rsidRPr="009276BC">
        <w:rPr>
          <w:rFonts w:ascii="Times New Roman" w:hAnsi="Times New Roman"/>
          <w:sz w:val="22"/>
          <w:szCs w:val="22"/>
          <w:lang w:val="es-AR" w:eastAsia="es-ES"/>
        </w:rPr>
        <w:lastRenderedPageBreak/>
        <w:t>Teniente</w:t>
      </w:r>
      <w:r>
        <w:rPr>
          <w:rFonts w:ascii="Times New Roman" w:hAnsi="Times New Roman"/>
          <w:sz w:val="22"/>
          <w:szCs w:val="22"/>
          <w:lang w:val="es-AR" w:eastAsia="es-ES"/>
        </w:rPr>
        <w:t xml:space="preserve"> </w:t>
      </w:r>
      <w:r w:rsidRPr="009276BC">
        <w:rPr>
          <w:rFonts w:ascii="Times New Roman" w:hAnsi="Times New Roman"/>
          <w:sz w:val="22"/>
          <w:szCs w:val="22"/>
          <w:lang w:val="es-AR" w:eastAsia="es-ES"/>
        </w:rPr>
        <w:t>Ibáñez existente, sumándola a la Avenida Cazadores Correntinos y Juan Domingo Perón para constituir</w:t>
      </w:r>
      <w:r>
        <w:rPr>
          <w:rFonts w:ascii="Times New Roman" w:hAnsi="Times New Roman"/>
          <w:sz w:val="22"/>
          <w:szCs w:val="22"/>
          <w:lang w:val="es-AR" w:eastAsia="es-ES"/>
        </w:rPr>
        <w:t xml:space="preserve"> </w:t>
      </w:r>
      <w:r w:rsidRPr="009276BC">
        <w:rPr>
          <w:rFonts w:ascii="Times New Roman" w:hAnsi="Times New Roman"/>
          <w:sz w:val="22"/>
          <w:szCs w:val="22"/>
          <w:lang w:val="es-AR" w:eastAsia="es-ES"/>
        </w:rPr>
        <w:t>un nuevo corredor ESTE –OESTE que unirá la Costanera Sur con la Ruta Nacional Nº 12.</w:t>
      </w:r>
      <w:r>
        <w:rPr>
          <w:rFonts w:ascii="Times New Roman" w:hAnsi="Times New Roman"/>
          <w:sz w:val="22"/>
          <w:szCs w:val="22"/>
          <w:lang w:val="es-AR" w:eastAsia="es-ES"/>
        </w:rPr>
        <w:t xml:space="preserve"> </w:t>
      </w:r>
      <w:r w:rsidRPr="009276BC">
        <w:rPr>
          <w:rFonts w:ascii="Times New Roman" w:hAnsi="Times New Roman"/>
          <w:sz w:val="22"/>
          <w:szCs w:val="22"/>
          <w:lang w:val="es-AR" w:eastAsia="es-ES"/>
        </w:rPr>
        <w:t>Cabe aclarar que el Gobierno Provincial ha anunciado la inminente construcción del tramo de</w:t>
      </w:r>
      <w:r>
        <w:rPr>
          <w:rFonts w:ascii="Times New Roman" w:hAnsi="Times New Roman"/>
          <w:sz w:val="22"/>
          <w:szCs w:val="22"/>
          <w:lang w:val="es-AR" w:eastAsia="es-ES"/>
        </w:rPr>
        <w:t xml:space="preserve"> </w:t>
      </w:r>
      <w:r w:rsidRPr="009276BC">
        <w:rPr>
          <w:rFonts w:ascii="Times New Roman" w:hAnsi="Times New Roman"/>
          <w:sz w:val="22"/>
          <w:szCs w:val="22"/>
          <w:lang w:val="es-AR" w:eastAsia="es-ES"/>
        </w:rPr>
        <w:t>Avenida Juan Romero entre Elías Abad y la Costanera Sur.</w:t>
      </w:r>
    </w:p>
    <w:p w:rsidR="009276BC" w:rsidRDefault="009276BC" w:rsidP="009276BC">
      <w:pPr>
        <w:autoSpaceDE w:val="0"/>
        <w:autoSpaceDN w:val="0"/>
        <w:adjustRightInd w:val="0"/>
        <w:rPr>
          <w:rFonts w:ascii="Times New Roman" w:hAnsi="Times New Roman"/>
          <w:sz w:val="22"/>
          <w:szCs w:val="22"/>
          <w:lang w:val="es-AR" w:eastAsia="es-ES"/>
        </w:rPr>
      </w:pPr>
    </w:p>
    <w:p w:rsidR="009276BC" w:rsidRPr="00843378" w:rsidRDefault="009276BC" w:rsidP="009276BC">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Plazo de e</w:t>
      </w:r>
      <w:r>
        <w:rPr>
          <w:rFonts w:ascii="Times New Roman" w:hAnsi="Times New Roman"/>
          <w:sz w:val="22"/>
          <w:szCs w:val="22"/>
          <w:lang w:val="es-ES_tradnl" w:eastAsia="es-ES"/>
        </w:rPr>
        <w:t>jecución previsto de las obras: 6 meses</w:t>
      </w:r>
    </w:p>
    <w:p w:rsidR="009276BC" w:rsidRPr="00843378" w:rsidRDefault="009276BC" w:rsidP="009276BC">
      <w:pPr>
        <w:autoSpaceDE w:val="0"/>
        <w:autoSpaceDN w:val="0"/>
        <w:adjustRightInd w:val="0"/>
        <w:rPr>
          <w:rFonts w:ascii="Times New Roman" w:hAnsi="Times New Roman"/>
          <w:sz w:val="22"/>
          <w:szCs w:val="22"/>
          <w:lang w:val="es-ES_tradnl" w:eastAsia="es-ES"/>
        </w:rPr>
      </w:pPr>
    </w:p>
    <w:p w:rsidR="009276BC" w:rsidRPr="00843378" w:rsidRDefault="009276BC" w:rsidP="009276BC">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Presupuesto:</w:t>
      </w:r>
      <w:r>
        <w:rPr>
          <w:rFonts w:ascii="Times New Roman" w:hAnsi="Times New Roman"/>
          <w:sz w:val="22"/>
          <w:szCs w:val="22"/>
          <w:lang w:val="es-ES_tradnl" w:eastAsia="es-ES"/>
        </w:rPr>
        <w:t xml:space="preserve"> $ </w:t>
      </w:r>
      <w:r w:rsidR="007D2211" w:rsidRPr="007D2211">
        <w:rPr>
          <w:rFonts w:ascii="Times New Roman" w:hAnsi="Times New Roman"/>
          <w:sz w:val="22"/>
          <w:szCs w:val="22"/>
          <w:lang w:val="es-ES_tradnl" w:eastAsia="es-ES"/>
        </w:rPr>
        <w:t>22.379.399,9</w:t>
      </w:r>
      <w:r w:rsidR="007D2211">
        <w:rPr>
          <w:rFonts w:ascii="Times New Roman" w:hAnsi="Times New Roman"/>
          <w:sz w:val="22"/>
          <w:szCs w:val="22"/>
          <w:lang w:val="es-ES_tradnl" w:eastAsia="es-ES"/>
        </w:rPr>
        <w:t xml:space="preserve"> a precios de junio de 2012</w:t>
      </w:r>
    </w:p>
    <w:p w:rsidR="009276BC" w:rsidRPr="00843378" w:rsidRDefault="009276BC" w:rsidP="009276BC">
      <w:pPr>
        <w:autoSpaceDE w:val="0"/>
        <w:autoSpaceDN w:val="0"/>
        <w:adjustRightInd w:val="0"/>
        <w:rPr>
          <w:rFonts w:ascii="Times New Roman" w:hAnsi="Times New Roman"/>
          <w:sz w:val="22"/>
          <w:szCs w:val="22"/>
          <w:lang w:val="es-ES_tradnl" w:eastAsia="es-ES"/>
        </w:rPr>
      </w:pPr>
    </w:p>
    <w:p w:rsidR="009276BC" w:rsidRDefault="009276BC" w:rsidP="009276BC">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 xml:space="preserve">Cantidad estimada de </w:t>
      </w:r>
      <w:r w:rsidRPr="00843378">
        <w:rPr>
          <w:rFonts w:ascii="Times New Roman" w:hAnsi="Times New Roman"/>
          <w:sz w:val="22"/>
          <w:szCs w:val="22"/>
          <w:lang w:val="es-ES_tradnl" w:eastAsia="es-ES"/>
        </w:rPr>
        <w:t>Beneficiarios</w:t>
      </w:r>
      <w:r>
        <w:rPr>
          <w:rFonts w:ascii="Times New Roman" w:hAnsi="Times New Roman"/>
          <w:sz w:val="22"/>
          <w:szCs w:val="22"/>
          <w:lang w:val="es-ES_tradnl" w:eastAsia="es-ES"/>
        </w:rPr>
        <w:t xml:space="preserve"> directos: </w:t>
      </w:r>
      <w:r w:rsidRPr="009276BC">
        <w:rPr>
          <w:rFonts w:ascii="Times New Roman" w:hAnsi="Times New Roman"/>
          <w:sz w:val="22"/>
          <w:szCs w:val="22"/>
          <w:lang w:val="es-ES_tradnl" w:eastAsia="es-ES"/>
        </w:rPr>
        <w:t>2.500</w:t>
      </w:r>
    </w:p>
    <w:p w:rsidR="009276BC" w:rsidRPr="00843378" w:rsidRDefault="009276BC" w:rsidP="009276BC">
      <w:pPr>
        <w:autoSpaceDE w:val="0"/>
        <w:autoSpaceDN w:val="0"/>
        <w:adjustRightInd w:val="0"/>
        <w:rPr>
          <w:rFonts w:ascii="Times New Roman" w:hAnsi="Times New Roman"/>
          <w:sz w:val="22"/>
          <w:szCs w:val="22"/>
          <w:lang w:val="es-ES_tradnl" w:eastAsia="es-ES"/>
        </w:rPr>
      </w:pPr>
    </w:p>
    <w:p w:rsidR="00AB6FFA" w:rsidRDefault="00AB6FFA" w:rsidP="00AB6FFA">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 xml:space="preserve">Estado: Cuenta con identificación de las obras a realizar, aunque se considera conveniente realizar un reordenamiento del material para llegar a un documento de proyecto. </w:t>
      </w:r>
    </w:p>
    <w:p w:rsidR="00AB6FFA" w:rsidRPr="00AB6FFA" w:rsidRDefault="00AB6FFA" w:rsidP="009276BC">
      <w:pPr>
        <w:autoSpaceDE w:val="0"/>
        <w:autoSpaceDN w:val="0"/>
        <w:adjustRightInd w:val="0"/>
        <w:rPr>
          <w:rFonts w:ascii="Times New Roman" w:hAnsi="Times New Roman"/>
          <w:sz w:val="22"/>
          <w:szCs w:val="22"/>
          <w:lang w:val="es-ES_tradnl" w:eastAsia="es-ES"/>
        </w:rPr>
      </w:pPr>
    </w:p>
    <w:p w:rsidR="009276BC" w:rsidRDefault="009276BC" w:rsidP="00F62054">
      <w:pPr>
        <w:autoSpaceDE w:val="0"/>
        <w:autoSpaceDN w:val="0"/>
        <w:adjustRightInd w:val="0"/>
        <w:rPr>
          <w:rFonts w:ascii="Times New Roman" w:hAnsi="Times New Roman"/>
          <w:b/>
          <w:sz w:val="22"/>
          <w:szCs w:val="22"/>
          <w:lang w:val="es-ES_tradnl" w:eastAsia="es-ES"/>
        </w:rPr>
      </w:pPr>
    </w:p>
    <w:p w:rsidR="00E26220" w:rsidRDefault="009276BC" w:rsidP="00F62054">
      <w:pPr>
        <w:autoSpaceDE w:val="0"/>
        <w:autoSpaceDN w:val="0"/>
        <w:adjustRightInd w:val="0"/>
        <w:rPr>
          <w:rFonts w:ascii="Times New Roman" w:hAnsi="Times New Roman"/>
          <w:sz w:val="22"/>
          <w:szCs w:val="22"/>
          <w:lang w:val="es-AR" w:eastAsia="es-ES"/>
        </w:rPr>
      </w:pPr>
      <w:r>
        <w:rPr>
          <w:rFonts w:ascii="Times New Roman" w:hAnsi="Times New Roman"/>
          <w:b/>
          <w:sz w:val="22"/>
          <w:szCs w:val="22"/>
          <w:lang w:val="es-ES_tradnl" w:eastAsia="es-ES"/>
        </w:rPr>
        <w:t xml:space="preserve">7.6 </w:t>
      </w:r>
      <w:r w:rsidR="008159BA" w:rsidRPr="00C32951">
        <w:rPr>
          <w:rFonts w:ascii="Times New Roman" w:hAnsi="Times New Roman"/>
          <w:b/>
          <w:sz w:val="22"/>
          <w:szCs w:val="22"/>
          <w:lang w:val="es-ES_tradnl" w:eastAsia="es-ES"/>
        </w:rPr>
        <w:t xml:space="preserve">Titulo del Proyecto: </w:t>
      </w:r>
      <w:r w:rsidR="00E26220">
        <w:rPr>
          <w:rFonts w:ascii="Times New Roman" w:hAnsi="Times New Roman"/>
          <w:sz w:val="22"/>
          <w:szCs w:val="22"/>
          <w:lang w:val="es-AR" w:eastAsia="es-ES"/>
        </w:rPr>
        <w:t>Paviment</w:t>
      </w:r>
      <w:r w:rsidR="00197BB7">
        <w:rPr>
          <w:rFonts w:ascii="Times New Roman" w:hAnsi="Times New Roman"/>
          <w:sz w:val="22"/>
          <w:szCs w:val="22"/>
          <w:lang w:val="es-AR" w:eastAsia="es-ES"/>
        </w:rPr>
        <w:t xml:space="preserve">ación de 150 cuadras en la ciudad de </w:t>
      </w:r>
      <w:r w:rsidR="00E26220">
        <w:rPr>
          <w:rFonts w:ascii="Times New Roman" w:hAnsi="Times New Roman"/>
          <w:sz w:val="22"/>
          <w:szCs w:val="22"/>
          <w:lang w:val="es-AR" w:eastAsia="es-ES"/>
        </w:rPr>
        <w:t>Corrientes</w:t>
      </w:r>
      <w:r w:rsidR="005A5C1D">
        <w:rPr>
          <w:rFonts w:ascii="Times New Roman" w:hAnsi="Times New Roman"/>
          <w:sz w:val="22"/>
          <w:szCs w:val="22"/>
          <w:lang w:val="es-AR" w:eastAsia="es-ES"/>
        </w:rPr>
        <w:t>:</w:t>
      </w:r>
    </w:p>
    <w:p w:rsidR="005A5C1D" w:rsidRDefault="005A5C1D" w:rsidP="00F62054">
      <w:pPr>
        <w:autoSpaceDE w:val="0"/>
        <w:autoSpaceDN w:val="0"/>
        <w:adjustRightInd w:val="0"/>
        <w:rPr>
          <w:rFonts w:ascii="Times New Roman" w:hAnsi="Times New Roman"/>
          <w:sz w:val="22"/>
          <w:szCs w:val="22"/>
          <w:lang w:val="es-AR" w:eastAsia="es-ES"/>
        </w:rPr>
      </w:pPr>
    </w:p>
    <w:p w:rsidR="005A5C1D" w:rsidRDefault="005A5C1D" w:rsidP="009276BC">
      <w:pPr>
        <w:autoSpaceDE w:val="0"/>
        <w:autoSpaceDN w:val="0"/>
        <w:adjustRightInd w:val="0"/>
        <w:jc w:val="both"/>
        <w:rPr>
          <w:rFonts w:ascii="Times New Roman" w:hAnsi="Times New Roman"/>
          <w:sz w:val="22"/>
          <w:szCs w:val="22"/>
          <w:lang w:val="es-AR" w:eastAsia="es-ES"/>
        </w:rPr>
      </w:pPr>
      <w:r>
        <w:rPr>
          <w:rFonts w:ascii="Times New Roman" w:hAnsi="Times New Roman"/>
          <w:sz w:val="22"/>
          <w:szCs w:val="22"/>
          <w:lang w:val="es-AR" w:eastAsia="es-ES"/>
        </w:rPr>
        <w:t>Problemática</w:t>
      </w:r>
      <w:r w:rsidR="007F3725">
        <w:rPr>
          <w:rFonts w:ascii="Times New Roman" w:hAnsi="Times New Roman"/>
          <w:sz w:val="22"/>
          <w:szCs w:val="22"/>
          <w:lang w:val="es-AR" w:eastAsia="es-ES"/>
        </w:rPr>
        <w:t xml:space="preserve">: </w:t>
      </w:r>
      <w:r w:rsidR="009276BC">
        <w:rPr>
          <w:rFonts w:ascii="Times New Roman" w:hAnsi="Times New Roman"/>
          <w:sz w:val="22"/>
          <w:szCs w:val="22"/>
          <w:lang w:val="es-AR" w:eastAsia="es-ES"/>
        </w:rPr>
        <w:t>Se bas</w:t>
      </w:r>
      <w:r w:rsidR="00765C70">
        <w:rPr>
          <w:rFonts w:ascii="Times New Roman" w:hAnsi="Times New Roman"/>
          <w:sz w:val="22"/>
          <w:szCs w:val="22"/>
          <w:lang w:val="es-AR" w:eastAsia="es-ES"/>
        </w:rPr>
        <w:t>a</w:t>
      </w:r>
      <w:r w:rsidR="009276BC">
        <w:rPr>
          <w:rFonts w:ascii="Times New Roman" w:hAnsi="Times New Roman"/>
          <w:sz w:val="22"/>
          <w:szCs w:val="22"/>
          <w:lang w:val="es-AR" w:eastAsia="es-ES"/>
        </w:rPr>
        <w:t xml:space="preserve"> en la problemática del proyecto anterior siendo en la práctica una continuidad del mismo.</w:t>
      </w:r>
    </w:p>
    <w:p w:rsidR="009276BC" w:rsidRDefault="009276BC" w:rsidP="009276BC">
      <w:pPr>
        <w:autoSpaceDE w:val="0"/>
        <w:autoSpaceDN w:val="0"/>
        <w:adjustRightInd w:val="0"/>
        <w:jc w:val="both"/>
        <w:rPr>
          <w:rFonts w:ascii="Times New Roman" w:hAnsi="Times New Roman"/>
          <w:sz w:val="22"/>
          <w:szCs w:val="22"/>
          <w:lang w:val="es-AR" w:eastAsia="es-ES"/>
        </w:rPr>
      </w:pPr>
    </w:p>
    <w:p w:rsidR="002532CC" w:rsidRPr="002532CC" w:rsidRDefault="005A5C1D" w:rsidP="00BF17B9">
      <w:pPr>
        <w:autoSpaceDE w:val="0"/>
        <w:autoSpaceDN w:val="0"/>
        <w:adjustRightInd w:val="0"/>
        <w:jc w:val="both"/>
        <w:rPr>
          <w:rFonts w:ascii="Times New Roman" w:hAnsi="Times New Roman"/>
          <w:sz w:val="22"/>
          <w:szCs w:val="22"/>
          <w:lang w:val="es-AR" w:eastAsia="es-ES"/>
        </w:rPr>
      </w:pPr>
      <w:r>
        <w:rPr>
          <w:rFonts w:ascii="Times New Roman" w:hAnsi="Times New Roman"/>
          <w:sz w:val="22"/>
          <w:szCs w:val="22"/>
          <w:lang w:val="es-AR" w:eastAsia="es-ES"/>
        </w:rPr>
        <w:t>Proyecto</w:t>
      </w:r>
      <w:r w:rsidR="002532CC">
        <w:rPr>
          <w:rFonts w:ascii="Times New Roman" w:hAnsi="Times New Roman"/>
          <w:sz w:val="22"/>
          <w:szCs w:val="22"/>
          <w:lang w:val="es-AR" w:eastAsia="es-ES"/>
        </w:rPr>
        <w:t xml:space="preserve">: la construcción de las calles </w:t>
      </w:r>
      <w:r w:rsidR="002532CC" w:rsidRPr="002532CC">
        <w:rPr>
          <w:rFonts w:ascii="Times New Roman" w:hAnsi="Times New Roman"/>
          <w:sz w:val="22"/>
          <w:szCs w:val="22"/>
          <w:lang w:val="es-AR" w:eastAsia="es-ES"/>
        </w:rPr>
        <w:t>Las Piedras, Pje. Biran, Saavedra, República Dominicana, Gascón y Antonio Saenz entre Avenida Centenario e Independencia, se consolida</w:t>
      </w:r>
      <w:r w:rsidR="002532CC">
        <w:rPr>
          <w:rFonts w:ascii="Times New Roman" w:hAnsi="Times New Roman"/>
          <w:sz w:val="22"/>
          <w:szCs w:val="22"/>
          <w:lang w:val="es-AR" w:eastAsia="es-ES"/>
        </w:rPr>
        <w:t>n</w:t>
      </w:r>
      <w:r w:rsidR="002532CC" w:rsidRPr="002532CC">
        <w:rPr>
          <w:rFonts w:ascii="Times New Roman" w:hAnsi="Times New Roman"/>
          <w:sz w:val="22"/>
          <w:szCs w:val="22"/>
          <w:lang w:val="es-AR" w:eastAsia="es-ES"/>
        </w:rPr>
        <w:t xml:space="preserve"> parcialmente corredores NORTE – SUR que vinculan las Avenidas Centenario, Independencia, Cazadores Correntinos y Armenia que son Corredores fundamentales de vinculación ESTE  -OESTE.</w:t>
      </w:r>
    </w:p>
    <w:p w:rsidR="002532CC" w:rsidRDefault="002532CC" w:rsidP="00BF17B9">
      <w:pPr>
        <w:autoSpaceDE w:val="0"/>
        <w:autoSpaceDN w:val="0"/>
        <w:adjustRightInd w:val="0"/>
        <w:jc w:val="both"/>
        <w:rPr>
          <w:rFonts w:ascii="Times New Roman" w:hAnsi="Times New Roman"/>
          <w:sz w:val="22"/>
          <w:szCs w:val="22"/>
          <w:lang w:val="es-AR" w:eastAsia="es-ES"/>
        </w:rPr>
      </w:pPr>
      <w:r w:rsidRPr="002532CC">
        <w:rPr>
          <w:rFonts w:ascii="Times New Roman" w:hAnsi="Times New Roman"/>
          <w:sz w:val="22"/>
          <w:szCs w:val="22"/>
          <w:lang w:val="es-AR" w:eastAsia="es-ES"/>
        </w:rPr>
        <w:t>Lo mismo pasa con las calles Cristo Obrero, Leopoldo Lugones, Quinquela Martin Ontiveros que avanzan en la vinculación en igual sentido pero sobre la Avenida Libertad y Armenia. Un caso particular son Yofre Nicaragua y Los Cóndores que están destinadas a resolver la circulación en la Zona de la Terminal de Ómnibus,  que se complementa con la construcción del tramo de calle Iberá para consolidar el corredor de transporte Público de pasajeros. Blas Parera y Castillo están destinados a cerrar la malla entre las Avenidas 3 de Abril y Tte Ibáñez.</w:t>
      </w:r>
    </w:p>
    <w:p w:rsidR="002532CC" w:rsidRPr="002532CC" w:rsidRDefault="002532CC" w:rsidP="002532CC">
      <w:pPr>
        <w:autoSpaceDE w:val="0"/>
        <w:autoSpaceDN w:val="0"/>
        <w:adjustRightInd w:val="0"/>
        <w:rPr>
          <w:rFonts w:ascii="Times New Roman" w:hAnsi="Times New Roman"/>
          <w:sz w:val="22"/>
          <w:szCs w:val="22"/>
          <w:lang w:val="es-AR" w:eastAsia="es-ES"/>
        </w:rPr>
      </w:pPr>
    </w:p>
    <w:p w:rsidR="002532CC" w:rsidRPr="002532CC" w:rsidRDefault="002532CC" w:rsidP="002532CC">
      <w:pPr>
        <w:autoSpaceDE w:val="0"/>
        <w:autoSpaceDN w:val="0"/>
        <w:adjustRightInd w:val="0"/>
        <w:rPr>
          <w:rFonts w:ascii="Times New Roman" w:hAnsi="Times New Roman"/>
          <w:sz w:val="22"/>
          <w:szCs w:val="22"/>
          <w:lang w:val="es-AR" w:eastAsia="es-ES"/>
        </w:rPr>
      </w:pPr>
      <w:r w:rsidRPr="002532CC">
        <w:rPr>
          <w:rFonts w:ascii="Times New Roman" w:hAnsi="Times New Roman"/>
          <w:sz w:val="22"/>
          <w:szCs w:val="22"/>
          <w:lang w:val="es-AR" w:eastAsia="es-ES"/>
        </w:rPr>
        <w:t>Existen otros casos particulares como el de las calles Haiti y Roque Perez, cuya pavimentación romperían un núcleo cerrado popular como el del Barrio San Marcos.</w:t>
      </w:r>
    </w:p>
    <w:p w:rsidR="002532CC" w:rsidRDefault="002532CC" w:rsidP="002532CC">
      <w:pPr>
        <w:autoSpaceDE w:val="0"/>
        <w:autoSpaceDN w:val="0"/>
        <w:adjustRightInd w:val="0"/>
        <w:rPr>
          <w:rFonts w:ascii="Times New Roman" w:hAnsi="Times New Roman"/>
          <w:sz w:val="22"/>
          <w:szCs w:val="22"/>
          <w:lang w:val="es-AR" w:eastAsia="es-ES"/>
        </w:rPr>
      </w:pPr>
    </w:p>
    <w:p w:rsidR="002532CC" w:rsidRPr="002532CC" w:rsidRDefault="002532CC" w:rsidP="002532CC">
      <w:pPr>
        <w:autoSpaceDE w:val="0"/>
        <w:autoSpaceDN w:val="0"/>
        <w:adjustRightInd w:val="0"/>
        <w:rPr>
          <w:rFonts w:ascii="Times New Roman" w:hAnsi="Times New Roman"/>
          <w:sz w:val="22"/>
          <w:szCs w:val="22"/>
          <w:lang w:val="es-AR" w:eastAsia="es-ES"/>
        </w:rPr>
      </w:pPr>
      <w:r w:rsidRPr="002532CC">
        <w:rPr>
          <w:rFonts w:ascii="Times New Roman" w:hAnsi="Times New Roman"/>
          <w:sz w:val="22"/>
          <w:szCs w:val="22"/>
          <w:lang w:val="es-AR" w:eastAsia="es-ES"/>
        </w:rPr>
        <w:t>Las demás calles tienen como finalidad la de crear accesos y mallas de circulación para poder acceder a los corredores de circulación de la ciudad.</w:t>
      </w:r>
    </w:p>
    <w:p w:rsidR="00197BB7" w:rsidRDefault="00197BB7" w:rsidP="00F62054">
      <w:pPr>
        <w:autoSpaceDE w:val="0"/>
        <w:autoSpaceDN w:val="0"/>
        <w:adjustRightInd w:val="0"/>
        <w:rPr>
          <w:rFonts w:ascii="Times New Roman" w:hAnsi="Times New Roman"/>
          <w:sz w:val="22"/>
          <w:szCs w:val="22"/>
          <w:lang w:val="es-AR" w:eastAsia="es-ES"/>
        </w:rPr>
      </w:pPr>
    </w:p>
    <w:p w:rsidR="002532CC" w:rsidRPr="002532CC" w:rsidRDefault="005A5C1D" w:rsidP="002532CC">
      <w:pPr>
        <w:rPr>
          <w:rFonts w:ascii="Times New Roman" w:hAnsi="Times New Roman"/>
          <w:color w:val="000000"/>
          <w:sz w:val="24"/>
          <w:szCs w:val="24"/>
          <w:lang w:val="es-AR" w:eastAsia="es-AR"/>
        </w:rPr>
      </w:pPr>
      <w:r w:rsidRPr="00843378">
        <w:rPr>
          <w:rFonts w:ascii="Times New Roman" w:hAnsi="Times New Roman"/>
          <w:sz w:val="22"/>
          <w:szCs w:val="22"/>
          <w:lang w:val="es-ES_tradnl" w:eastAsia="es-ES"/>
        </w:rPr>
        <w:t>Presupuesto:</w:t>
      </w:r>
      <w:r w:rsidR="002532CC">
        <w:rPr>
          <w:rFonts w:ascii="Times New Roman" w:hAnsi="Times New Roman"/>
          <w:sz w:val="22"/>
          <w:szCs w:val="22"/>
          <w:lang w:val="es-ES_tradnl" w:eastAsia="es-ES"/>
        </w:rPr>
        <w:t xml:space="preserve"> $ </w:t>
      </w:r>
      <w:r w:rsidR="007D2211" w:rsidRPr="007D2211">
        <w:rPr>
          <w:rFonts w:ascii="Times New Roman" w:hAnsi="Times New Roman"/>
          <w:color w:val="000000"/>
          <w:sz w:val="24"/>
          <w:szCs w:val="24"/>
          <w:lang w:val="es-AR" w:eastAsia="es-AR"/>
        </w:rPr>
        <w:t xml:space="preserve">58.527.775,8 </w:t>
      </w:r>
      <w:r w:rsidR="00CA4209">
        <w:rPr>
          <w:rFonts w:ascii="Times New Roman" w:hAnsi="Times New Roman"/>
          <w:color w:val="000000"/>
          <w:sz w:val="24"/>
          <w:szCs w:val="24"/>
          <w:lang w:val="es-AR" w:eastAsia="es-AR"/>
        </w:rPr>
        <w:t>(</w:t>
      </w:r>
      <w:r w:rsidR="007D2211">
        <w:rPr>
          <w:rFonts w:ascii="Times New Roman" w:hAnsi="Times New Roman"/>
          <w:color w:val="000000"/>
          <w:sz w:val="24"/>
          <w:szCs w:val="24"/>
          <w:lang w:val="es-AR" w:eastAsia="es-AR"/>
        </w:rPr>
        <w:t xml:space="preserve">junio </w:t>
      </w:r>
      <w:r w:rsidR="00CA4209">
        <w:rPr>
          <w:rFonts w:ascii="Times New Roman" w:hAnsi="Times New Roman"/>
          <w:color w:val="000000"/>
          <w:sz w:val="24"/>
          <w:szCs w:val="24"/>
          <w:lang w:val="es-AR" w:eastAsia="es-AR"/>
        </w:rPr>
        <w:t>de 2012)</w:t>
      </w:r>
    </w:p>
    <w:p w:rsidR="005A5C1D" w:rsidRPr="00843378" w:rsidRDefault="005A5C1D" w:rsidP="005A5C1D">
      <w:pPr>
        <w:autoSpaceDE w:val="0"/>
        <w:autoSpaceDN w:val="0"/>
        <w:adjustRightInd w:val="0"/>
        <w:rPr>
          <w:rFonts w:ascii="Times New Roman" w:hAnsi="Times New Roman"/>
          <w:sz w:val="22"/>
          <w:szCs w:val="22"/>
          <w:lang w:val="es-ES_tradnl" w:eastAsia="es-ES"/>
        </w:rPr>
      </w:pPr>
    </w:p>
    <w:p w:rsidR="005A5C1D" w:rsidRPr="00993306" w:rsidRDefault="005A5C1D" w:rsidP="005A5C1D">
      <w:pPr>
        <w:autoSpaceDE w:val="0"/>
        <w:autoSpaceDN w:val="0"/>
        <w:adjustRightInd w:val="0"/>
        <w:rPr>
          <w:rFonts w:ascii="Times New Roman" w:hAnsi="Times New Roman"/>
          <w:sz w:val="22"/>
          <w:szCs w:val="22"/>
          <w:lang w:val="es-AR" w:eastAsia="es-ES"/>
        </w:rPr>
      </w:pPr>
      <w:r>
        <w:rPr>
          <w:rFonts w:ascii="Times New Roman" w:hAnsi="Times New Roman"/>
          <w:sz w:val="22"/>
          <w:szCs w:val="22"/>
          <w:lang w:val="es-ES_tradnl" w:eastAsia="es-ES"/>
        </w:rPr>
        <w:t xml:space="preserve">Cantidad estimada de </w:t>
      </w:r>
      <w:r w:rsidRPr="00843378">
        <w:rPr>
          <w:rFonts w:ascii="Times New Roman" w:hAnsi="Times New Roman"/>
          <w:sz w:val="22"/>
          <w:szCs w:val="22"/>
          <w:lang w:val="es-ES_tradnl" w:eastAsia="es-ES"/>
        </w:rPr>
        <w:t>Beneficiarios</w:t>
      </w:r>
      <w:r>
        <w:rPr>
          <w:rFonts w:ascii="Times New Roman" w:hAnsi="Times New Roman"/>
          <w:sz w:val="22"/>
          <w:szCs w:val="22"/>
          <w:lang w:val="es-ES_tradnl" w:eastAsia="es-ES"/>
        </w:rPr>
        <w:t xml:space="preserve"> directos: </w:t>
      </w:r>
      <w:r w:rsidR="00993306" w:rsidRPr="00993306">
        <w:rPr>
          <w:lang w:val="es-AR"/>
        </w:rPr>
        <w:t>29.000</w:t>
      </w:r>
    </w:p>
    <w:p w:rsidR="006932AC" w:rsidRPr="00BF17B9" w:rsidRDefault="006932AC" w:rsidP="005A5C1D">
      <w:pPr>
        <w:autoSpaceDE w:val="0"/>
        <w:autoSpaceDN w:val="0"/>
        <w:adjustRightInd w:val="0"/>
        <w:rPr>
          <w:rFonts w:ascii="Times New Roman" w:hAnsi="Times New Roman"/>
          <w:sz w:val="22"/>
          <w:szCs w:val="22"/>
          <w:lang w:val="es-AR" w:eastAsia="es-ES"/>
        </w:rPr>
      </w:pPr>
    </w:p>
    <w:p w:rsidR="00BF17B9" w:rsidRDefault="00BF17B9" w:rsidP="007D2211">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Estad</w:t>
      </w:r>
      <w:r w:rsidR="009276BC">
        <w:rPr>
          <w:rFonts w:ascii="Times New Roman" w:hAnsi="Times New Roman"/>
          <w:sz w:val="22"/>
          <w:szCs w:val="22"/>
          <w:lang w:val="es-ES_tradnl" w:eastAsia="es-ES"/>
        </w:rPr>
        <w:t>o</w:t>
      </w:r>
      <w:r>
        <w:rPr>
          <w:rFonts w:ascii="Times New Roman" w:hAnsi="Times New Roman"/>
          <w:sz w:val="22"/>
          <w:szCs w:val="22"/>
          <w:lang w:val="es-ES_tradnl" w:eastAsia="es-ES"/>
        </w:rPr>
        <w:t xml:space="preserve">: </w:t>
      </w:r>
      <w:r w:rsidR="00AB6FFA">
        <w:rPr>
          <w:rFonts w:ascii="Times New Roman" w:hAnsi="Times New Roman"/>
          <w:sz w:val="22"/>
          <w:szCs w:val="22"/>
          <w:lang w:val="es-ES_tradnl" w:eastAsia="es-ES"/>
        </w:rPr>
        <w:t xml:space="preserve">Cuenta con </w:t>
      </w:r>
      <w:r>
        <w:rPr>
          <w:rFonts w:ascii="Times New Roman" w:hAnsi="Times New Roman"/>
          <w:sz w:val="22"/>
          <w:szCs w:val="22"/>
          <w:lang w:val="es-ES_tradnl" w:eastAsia="es-ES"/>
        </w:rPr>
        <w:t xml:space="preserve">identificación de las obras a realizar, aunque se considera conveniente realizar un reordenamiento del </w:t>
      </w:r>
      <w:r w:rsidR="00AB6FFA">
        <w:rPr>
          <w:rFonts w:ascii="Times New Roman" w:hAnsi="Times New Roman"/>
          <w:sz w:val="22"/>
          <w:szCs w:val="22"/>
          <w:lang w:val="es-ES_tradnl" w:eastAsia="es-ES"/>
        </w:rPr>
        <w:t xml:space="preserve">material para llegar a un documento de proyecto. </w:t>
      </w:r>
    </w:p>
    <w:p w:rsidR="006932AC" w:rsidRDefault="006932AC" w:rsidP="00F62054">
      <w:pPr>
        <w:autoSpaceDE w:val="0"/>
        <w:autoSpaceDN w:val="0"/>
        <w:adjustRightInd w:val="0"/>
        <w:rPr>
          <w:rFonts w:ascii="Times New Roman" w:hAnsi="Times New Roman"/>
          <w:sz w:val="22"/>
          <w:szCs w:val="22"/>
          <w:lang w:val="es-AR" w:eastAsia="es-ES"/>
        </w:rPr>
      </w:pPr>
    </w:p>
    <w:p w:rsidR="007D2211" w:rsidRDefault="007D2211" w:rsidP="00F62054">
      <w:pPr>
        <w:autoSpaceDE w:val="0"/>
        <w:autoSpaceDN w:val="0"/>
        <w:adjustRightInd w:val="0"/>
        <w:rPr>
          <w:rFonts w:ascii="Times New Roman" w:hAnsi="Times New Roman"/>
          <w:sz w:val="22"/>
          <w:szCs w:val="22"/>
          <w:lang w:val="es-AR" w:eastAsia="es-ES"/>
        </w:rPr>
      </w:pPr>
    </w:p>
    <w:p w:rsidR="005A5C1D" w:rsidRPr="00F62054" w:rsidRDefault="005A5C1D" w:rsidP="005A5C1D">
      <w:pPr>
        <w:autoSpaceDE w:val="0"/>
        <w:autoSpaceDN w:val="0"/>
        <w:adjustRightInd w:val="0"/>
        <w:rPr>
          <w:rFonts w:ascii="Times New Roman" w:hAnsi="Times New Roman"/>
          <w:sz w:val="22"/>
          <w:szCs w:val="22"/>
          <w:lang w:val="es-AR" w:eastAsia="es-ES"/>
        </w:rPr>
      </w:pPr>
      <w:r w:rsidRPr="00C32951">
        <w:rPr>
          <w:rFonts w:ascii="Times New Roman" w:hAnsi="Times New Roman"/>
          <w:b/>
          <w:sz w:val="22"/>
          <w:szCs w:val="22"/>
          <w:lang w:val="es-ES_tradnl" w:eastAsia="es-ES"/>
        </w:rPr>
        <w:t>7.</w:t>
      </w:r>
      <w:r>
        <w:rPr>
          <w:rFonts w:ascii="Times New Roman" w:hAnsi="Times New Roman"/>
          <w:b/>
          <w:sz w:val="22"/>
          <w:szCs w:val="22"/>
          <w:lang w:val="es-ES_tradnl" w:eastAsia="es-ES"/>
        </w:rPr>
        <w:t>7</w:t>
      </w:r>
      <w:r w:rsidRPr="00C32951">
        <w:rPr>
          <w:rFonts w:ascii="Times New Roman" w:hAnsi="Times New Roman"/>
          <w:b/>
          <w:sz w:val="22"/>
          <w:szCs w:val="22"/>
          <w:lang w:val="es-ES_tradnl" w:eastAsia="es-ES"/>
        </w:rPr>
        <w:t xml:space="preserve">. Titulo del Proyecto: </w:t>
      </w:r>
      <w:r>
        <w:rPr>
          <w:rFonts w:ascii="Times New Roman" w:hAnsi="Times New Roman"/>
          <w:b/>
          <w:sz w:val="22"/>
          <w:szCs w:val="22"/>
          <w:lang w:val="es-ES_tradnl" w:eastAsia="es-ES"/>
        </w:rPr>
        <w:t>Pavimento Pampa del Indio</w:t>
      </w:r>
    </w:p>
    <w:p w:rsidR="005A5C1D" w:rsidRDefault="005A5C1D" w:rsidP="00F62054">
      <w:pPr>
        <w:autoSpaceDE w:val="0"/>
        <w:autoSpaceDN w:val="0"/>
        <w:adjustRightInd w:val="0"/>
        <w:rPr>
          <w:rFonts w:ascii="Times New Roman" w:hAnsi="Times New Roman"/>
          <w:sz w:val="22"/>
          <w:szCs w:val="22"/>
          <w:lang w:val="es-AR" w:eastAsia="es-ES"/>
        </w:rPr>
      </w:pPr>
    </w:p>
    <w:p w:rsidR="006932AC" w:rsidRDefault="006932AC" w:rsidP="006932AC">
      <w:pPr>
        <w:autoSpaceDE w:val="0"/>
        <w:autoSpaceDN w:val="0"/>
        <w:adjustRightInd w:val="0"/>
        <w:rPr>
          <w:rFonts w:ascii="Times New Roman" w:hAnsi="Times New Roman"/>
          <w:sz w:val="22"/>
          <w:szCs w:val="22"/>
          <w:lang w:val="es-AR" w:eastAsia="es-ES"/>
        </w:rPr>
      </w:pPr>
      <w:r>
        <w:rPr>
          <w:rFonts w:ascii="Times New Roman" w:hAnsi="Times New Roman"/>
          <w:sz w:val="22"/>
          <w:szCs w:val="22"/>
          <w:lang w:val="es-AR" w:eastAsia="es-ES"/>
        </w:rPr>
        <w:t>Problemática</w:t>
      </w:r>
      <w:r w:rsidR="00765C70">
        <w:rPr>
          <w:rFonts w:ascii="Times New Roman" w:hAnsi="Times New Roman"/>
          <w:sz w:val="22"/>
          <w:szCs w:val="22"/>
          <w:lang w:val="es-AR" w:eastAsia="es-ES"/>
        </w:rPr>
        <w:t xml:space="preserve">: insuficiente infraestructura urbana debido a la existencia de calles de tierra con alto costo de mantenimiento, que generan un elevado nivel de polvo en suspensión en el aíre en épocas de sequia y viento y </w:t>
      </w:r>
      <w:r w:rsidR="001F0EB9">
        <w:rPr>
          <w:rFonts w:ascii="Times New Roman" w:hAnsi="Times New Roman"/>
          <w:sz w:val="22"/>
          <w:szCs w:val="22"/>
          <w:lang w:val="es-AR" w:eastAsia="es-ES"/>
        </w:rPr>
        <w:t>dificultades de transitar en épocas de lluvias. S</w:t>
      </w:r>
      <w:r w:rsidR="00765C70">
        <w:rPr>
          <w:rFonts w:ascii="Times New Roman" w:hAnsi="Times New Roman"/>
          <w:sz w:val="22"/>
          <w:szCs w:val="22"/>
          <w:lang w:val="es-AR" w:eastAsia="es-ES"/>
        </w:rPr>
        <w:t xml:space="preserve">e pretende </w:t>
      </w:r>
      <w:r w:rsidR="001F0EB9">
        <w:rPr>
          <w:rFonts w:ascii="Times New Roman" w:hAnsi="Times New Roman"/>
          <w:sz w:val="22"/>
          <w:szCs w:val="22"/>
          <w:lang w:val="es-AR" w:eastAsia="es-ES"/>
        </w:rPr>
        <w:t xml:space="preserve">por tanto </w:t>
      </w:r>
      <w:r w:rsidR="00765C70">
        <w:rPr>
          <w:rFonts w:ascii="Times New Roman" w:hAnsi="Times New Roman"/>
          <w:sz w:val="22"/>
          <w:szCs w:val="22"/>
          <w:lang w:val="es-AR" w:eastAsia="es-ES"/>
        </w:rPr>
        <w:t xml:space="preserve">el </w:t>
      </w:r>
      <w:r w:rsidR="00765C70">
        <w:rPr>
          <w:rFonts w:ascii="Times New Roman" w:hAnsi="Times New Roman"/>
          <w:sz w:val="22"/>
          <w:szCs w:val="22"/>
          <w:lang w:val="es-AR" w:eastAsia="es-ES"/>
        </w:rPr>
        <w:lastRenderedPageBreak/>
        <w:t xml:space="preserve">mejoramiento del nivel de vida de la población mediante la provisión de </w:t>
      </w:r>
      <w:r w:rsidR="001F0EB9">
        <w:rPr>
          <w:rFonts w:ascii="Times New Roman" w:hAnsi="Times New Roman"/>
          <w:sz w:val="22"/>
          <w:szCs w:val="22"/>
          <w:lang w:val="es-AR" w:eastAsia="es-ES"/>
        </w:rPr>
        <w:t xml:space="preserve">infraestructura urbana faltante. </w:t>
      </w:r>
    </w:p>
    <w:p w:rsidR="00765C70" w:rsidRDefault="00765C70" w:rsidP="006932AC">
      <w:pPr>
        <w:autoSpaceDE w:val="0"/>
        <w:autoSpaceDN w:val="0"/>
        <w:adjustRightInd w:val="0"/>
        <w:rPr>
          <w:rFonts w:ascii="Times New Roman" w:hAnsi="Times New Roman"/>
          <w:sz w:val="22"/>
          <w:szCs w:val="22"/>
          <w:lang w:val="es-AR" w:eastAsia="es-ES"/>
        </w:rPr>
      </w:pPr>
    </w:p>
    <w:p w:rsidR="00765C70" w:rsidRPr="00765C70" w:rsidRDefault="006932AC" w:rsidP="00765C70">
      <w:pPr>
        <w:autoSpaceDE w:val="0"/>
        <w:autoSpaceDN w:val="0"/>
        <w:adjustRightInd w:val="0"/>
        <w:rPr>
          <w:rFonts w:ascii="Times New Roman" w:hAnsi="Times New Roman"/>
          <w:sz w:val="22"/>
          <w:szCs w:val="22"/>
          <w:lang w:val="es-AR" w:eastAsia="es-ES"/>
        </w:rPr>
      </w:pPr>
      <w:r>
        <w:rPr>
          <w:rFonts w:ascii="Times New Roman" w:hAnsi="Times New Roman"/>
          <w:sz w:val="22"/>
          <w:szCs w:val="22"/>
          <w:lang w:val="es-AR" w:eastAsia="es-ES"/>
        </w:rPr>
        <w:t>Proyecto</w:t>
      </w:r>
      <w:r w:rsidR="00765C70">
        <w:rPr>
          <w:rFonts w:ascii="Times New Roman" w:hAnsi="Times New Roman"/>
          <w:sz w:val="22"/>
          <w:szCs w:val="22"/>
          <w:lang w:val="es-AR" w:eastAsia="es-ES"/>
        </w:rPr>
        <w:t xml:space="preserve">: </w:t>
      </w:r>
      <w:r w:rsidR="00765C70" w:rsidRPr="00765C70">
        <w:rPr>
          <w:rFonts w:ascii="Times New Roman" w:hAnsi="Times New Roman"/>
          <w:sz w:val="22"/>
          <w:szCs w:val="22"/>
          <w:lang w:val="es-AR" w:eastAsia="es-ES"/>
        </w:rPr>
        <w:t>pavimentar un total de 17 cuadras y un área de 16.621 m2, con un ancho de calzada de hormigón de 8,34 metros por sentido de circulación, considerándose una longitud equivalente de L = 1.800,00 metros.</w:t>
      </w:r>
    </w:p>
    <w:p w:rsidR="006932AC" w:rsidRDefault="006932AC" w:rsidP="006932AC">
      <w:pPr>
        <w:autoSpaceDE w:val="0"/>
        <w:autoSpaceDN w:val="0"/>
        <w:adjustRightInd w:val="0"/>
        <w:rPr>
          <w:rFonts w:ascii="Times New Roman" w:hAnsi="Times New Roman"/>
          <w:sz w:val="22"/>
          <w:szCs w:val="22"/>
          <w:lang w:val="es-AR" w:eastAsia="es-ES"/>
        </w:rPr>
      </w:pPr>
    </w:p>
    <w:p w:rsidR="006932AC" w:rsidRPr="00843378" w:rsidRDefault="006932AC" w:rsidP="006932AC">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Plazo de e</w:t>
      </w:r>
      <w:r>
        <w:rPr>
          <w:rFonts w:ascii="Times New Roman" w:hAnsi="Times New Roman"/>
          <w:sz w:val="22"/>
          <w:szCs w:val="22"/>
          <w:lang w:val="es-ES_tradnl" w:eastAsia="es-ES"/>
        </w:rPr>
        <w:t>jecución previsto de las obras:</w:t>
      </w:r>
      <w:r w:rsidR="00BB441A">
        <w:rPr>
          <w:rFonts w:ascii="Times New Roman" w:hAnsi="Times New Roman"/>
          <w:sz w:val="22"/>
          <w:szCs w:val="22"/>
          <w:lang w:val="es-ES_tradnl" w:eastAsia="es-ES"/>
        </w:rPr>
        <w:t xml:space="preserve"> 8 meses</w:t>
      </w:r>
    </w:p>
    <w:p w:rsidR="006932AC" w:rsidRPr="00843378" w:rsidRDefault="006932AC" w:rsidP="006932AC">
      <w:pPr>
        <w:autoSpaceDE w:val="0"/>
        <w:autoSpaceDN w:val="0"/>
        <w:adjustRightInd w:val="0"/>
        <w:rPr>
          <w:rFonts w:ascii="Times New Roman" w:hAnsi="Times New Roman"/>
          <w:sz w:val="22"/>
          <w:szCs w:val="22"/>
          <w:lang w:val="es-ES_tradnl" w:eastAsia="es-ES"/>
        </w:rPr>
      </w:pPr>
    </w:p>
    <w:p w:rsidR="006932AC" w:rsidRPr="00843378" w:rsidRDefault="006932AC" w:rsidP="006932AC">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Presupuesto:</w:t>
      </w:r>
      <w:r w:rsidR="00FD7B17">
        <w:rPr>
          <w:rFonts w:ascii="Times New Roman" w:hAnsi="Times New Roman"/>
          <w:sz w:val="22"/>
          <w:szCs w:val="22"/>
          <w:lang w:val="es-ES_tradnl" w:eastAsia="es-ES"/>
        </w:rPr>
        <w:t xml:space="preserve"> </w:t>
      </w:r>
      <w:r w:rsidR="00FD7B17" w:rsidRPr="00FD7B17">
        <w:rPr>
          <w:rFonts w:ascii="Times New Roman" w:hAnsi="Times New Roman"/>
          <w:sz w:val="22"/>
          <w:szCs w:val="22"/>
          <w:lang w:val="es-ES_tradnl" w:eastAsia="es-ES"/>
        </w:rPr>
        <w:t xml:space="preserve">$ </w:t>
      </w:r>
      <w:r w:rsidR="007D2211" w:rsidRPr="007D2211">
        <w:rPr>
          <w:rFonts w:ascii="Times New Roman" w:hAnsi="Times New Roman"/>
          <w:sz w:val="22"/>
          <w:szCs w:val="22"/>
          <w:lang w:val="es-ES_tradnl" w:eastAsia="es-ES"/>
        </w:rPr>
        <w:t xml:space="preserve">7.436.615,1 </w:t>
      </w:r>
      <w:r w:rsidR="00FD7B17" w:rsidRPr="00FD7B17">
        <w:rPr>
          <w:rFonts w:ascii="Times New Roman" w:hAnsi="Times New Roman"/>
          <w:sz w:val="22"/>
          <w:szCs w:val="22"/>
          <w:lang w:val="es-ES_tradnl" w:eastAsia="es-ES"/>
        </w:rPr>
        <w:t>(</w:t>
      </w:r>
      <w:r w:rsidR="007D2211">
        <w:rPr>
          <w:rFonts w:ascii="Times New Roman" w:hAnsi="Times New Roman"/>
          <w:sz w:val="22"/>
          <w:szCs w:val="22"/>
          <w:lang w:val="es-ES_tradnl" w:eastAsia="es-ES"/>
        </w:rPr>
        <w:t>julio</w:t>
      </w:r>
      <w:r w:rsidR="00FD7B17" w:rsidRPr="00FD7B17">
        <w:rPr>
          <w:rFonts w:ascii="Times New Roman" w:hAnsi="Times New Roman"/>
          <w:sz w:val="22"/>
          <w:szCs w:val="22"/>
          <w:lang w:val="es-ES_tradnl" w:eastAsia="es-ES"/>
        </w:rPr>
        <w:t xml:space="preserve"> de 2012)</w:t>
      </w:r>
    </w:p>
    <w:p w:rsidR="006932AC" w:rsidRPr="00843378" w:rsidRDefault="006932AC" w:rsidP="006932AC">
      <w:pPr>
        <w:autoSpaceDE w:val="0"/>
        <w:autoSpaceDN w:val="0"/>
        <w:adjustRightInd w:val="0"/>
        <w:rPr>
          <w:rFonts w:ascii="Times New Roman" w:hAnsi="Times New Roman"/>
          <w:sz w:val="22"/>
          <w:szCs w:val="22"/>
          <w:lang w:val="es-ES_tradnl" w:eastAsia="es-ES"/>
        </w:rPr>
      </w:pPr>
    </w:p>
    <w:p w:rsidR="006932AC" w:rsidRDefault="006932AC" w:rsidP="006932AC">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 xml:space="preserve">Cantidad estimada de </w:t>
      </w:r>
      <w:r w:rsidRPr="00843378">
        <w:rPr>
          <w:rFonts w:ascii="Times New Roman" w:hAnsi="Times New Roman"/>
          <w:sz w:val="22"/>
          <w:szCs w:val="22"/>
          <w:lang w:val="es-ES_tradnl" w:eastAsia="es-ES"/>
        </w:rPr>
        <w:t>Beneficiarios</w:t>
      </w:r>
      <w:r>
        <w:rPr>
          <w:rFonts w:ascii="Times New Roman" w:hAnsi="Times New Roman"/>
          <w:sz w:val="22"/>
          <w:szCs w:val="22"/>
          <w:lang w:val="es-ES_tradnl" w:eastAsia="es-ES"/>
        </w:rPr>
        <w:t xml:space="preserve"> directos: </w:t>
      </w:r>
      <w:r w:rsidR="00BB441A">
        <w:rPr>
          <w:rFonts w:ascii="Times New Roman" w:hAnsi="Times New Roman"/>
          <w:sz w:val="22"/>
          <w:szCs w:val="22"/>
          <w:lang w:val="es-ES_tradnl" w:eastAsia="es-ES"/>
        </w:rPr>
        <w:t>n/d</w:t>
      </w:r>
    </w:p>
    <w:p w:rsidR="006932AC" w:rsidRPr="00843378" w:rsidRDefault="006932AC" w:rsidP="006932AC">
      <w:pPr>
        <w:autoSpaceDE w:val="0"/>
        <w:autoSpaceDN w:val="0"/>
        <w:adjustRightInd w:val="0"/>
        <w:rPr>
          <w:rFonts w:ascii="Times New Roman" w:hAnsi="Times New Roman"/>
          <w:sz w:val="22"/>
          <w:szCs w:val="22"/>
          <w:lang w:val="es-ES_tradnl" w:eastAsia="es-ES"/>
        </w:rPr>
      </w:pPr>
    </w:p>
    <w:p w:rsidR="006932AC" w:rsidRDefault="006932AC" w:rsidP="006932AC">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Estado</w:t>
      </w:r>
      <w:r w:rsidRPr="00843378">
        <w:rPr>
          <w:rFonts w:ascii="Times New Roman" w:hAnsi="Times New Roman"/>
          <w:sz w:val="22"/>
          <w:szCs w:val="22"/>
          <w:lang w:val="es-ES_tradnl" w:eastAsia="es-ES"/>
        </w:rPr>
        <w:t>:</w:t>
      </w:r>
      <w:r w:rsidR="00847D26">
        <w:rPr>
          <w:rFonts w:ascii="Times New Roman" w:hAnsi="Times New Roman"/>
          <w:sz w:val="22"/>
          <w:szCs w:val="22"/>
          <w:lang w:val="es-ES_tradnl" w:eastAsia="es-ES"/>
        </w:rPr>
        <w:t xml:space="preserve"> El proyecto se encuentra formulado a nivel de anteproyecto. No obstante se considera conveniente revisar y reordenar la documentación existente para una mejor presentación del documento.</w:t>
      </w:r>
    </w:p>
    <w:p w:rsidR="00847D26" w:rsidRDefault="00847D26" w:rsidP="00847D26">
      <w:pPr>
        <w:autoSpaceDE w:val="0"/>
        <w:autoSpaceDN w:val="0"/>
        <w:adjustRightInd w:val="0"/>
        <w:rPr>
          <w:rFonts w:ascii="Times New Roman" w:hAnsi="Times New Roman"/>
          <w:sz w:val="22"/>
          <w:szCs w:val="22"/>
          <w:lang w:val="es-AR" w:eastAsia="es-ES"/>
        </w:rPr>
      </w:pPr>
    </w:p>
    <w:p w:rsidR="006932AC" w:rsidRDefault="006932AC" w:rsidP="00F62054">
      <w:pPr>
        <w:autoSpaceDE w:val="0"/>
        <w:autoSpaceDN w:val="0"/>
        <w:adjustRightInd w:val="0"/>
        <w:rPr>
          <w:rFonts w:ascii="Times New Roman" w:hAnsi="Times New Roman"/>
          <w:sz w:val="22"/>
          <w:szCs w:val="22"/>
          <w:lang w:val="es-AR" w:eastAsia="es-ES"/>
        </w:rPr>
      </w:pPr>
    </w:p>
    <w:p w:rsidR="005A5C1D" w:rsidRDefault="005A5C1D" w:rsidP="005A5C1D">
      <w:pPr>
        <w:autoSpaceDE w:val="0"/>
        <w:autoSpaceDN w:val="0"/>
        <w:adjustRightInd w:val="0"/>
        <w:rPr>
          <w:rFonts w:ascii="Times New Roman" w:hAnsi="Times New Roman"/>
          <w:b/>
          <w:sz w:val="22"/>
          <w:szCs w:val="22"/>
          <w:lang w:val="es-ES_tradnl" w:eastAsia="es-ES"/>
        </w:rPr>
      </w:pPr>
      <w:r w:rsidRPr="00C32951">
        <w:rPr>
          <w:rFonts w:ascii="Times New Roman" w:hAnsi="Times New Roman"/>
          <w:b/>
          <w:sz w:val="22"/>
          <w:szCs w:val="22"/>
          <w:lang w:val="es-ES_tradnl" w:eastAsia="es-ES"/>
        </w:rPr>
        <w:t>7.</w:t>
      </w:r>
      <w:r>
        <w:rPr>
          <w:rFonts w:ascii="Times New Roman" w:hAnsi="Times New Roman"/>
          <w:b/>
          <w:sz w:val="22"/>
          <w:szCs w:val="22"/>
          <w:lang w:val="es-ES_tradnl" w:eastAsia="es-ES"/>
        </w:rPr>
        <w:t>8</w:t>
      </w:r>
      <w:r w:rsidRPr="00C32951">
        <w:rPr>
          <w:rFonts w:ascii="Times New Roman" w:hAnsi="Times New Roman"/>
          <w:b/>
          <w:sz w:val="22"/>
          <w:szCs w:val="22"/>
          <w:lang w:val="es-ES_tradnl" w:eastAsia="es-ES"/>
        </w:rPr>
        <w:t xml:space="preserve">. Titulo del Proyecto: </w:t>
      </w:r>
      <w:r>
        <w:rPr>
          <w:rFonts w:ascii="Times New Roman" w:hAnsi="Times New Roman"/>
          <w:b/>
          <w:sz w:val="22"/>
          <w:szCs w:val="22"/>
          <w:lang w:val="es-ES_tradnl" w:eastAsia="es-ES"/>
        </w:rPr>
        <w:t>Pavimento Villa Berthet</w:t>
      </w:r>
    </w:p>
    <w:p w:rsidR="005A5C1D" w:rsidRDefault="005A5C1D" w:rsidP="005A5C1D">
      <w:pPr>
        <w:autoSpaceDE w:val="0"/>
        <w:autoSpaceDN w:val="0"/>
        <w:adjustRightInd w:val="0"/>
        <w:rPr>
          <w:rFonts w:ascii="Times New Roman" w:hAnsi="Times New Roman"/>
          <w:b/>
          <w:sz w:val="22"/>
          <w:szCs w:val="22"/>
          <w:lang w:val="es-ES_tradnl" w:eastAsia="es-ES"/>
        </w:rPr>
      </w:pPr>
    </w:p>
    <w:p w:rsidR="00847D26" w:rsidRDefault="006932AC" w:rsidP="00847D26">
      <w:pPr>
        <w:autoSpaceDE w:val="0"/>
        <w:autoSpaceDN w:val="0"/>
        <w:adjustRightInd w:val="0"/>
        <w:rPr>
          <w:rFonts w:ascii="Times New Roman" w:hAnsi="Times New Roman"/>
          <w:sz w:val="22"/>
          <w:szCs w:val="22"/>
          <w:lang w:val="es-AR" w:eastAsia="es-ES"/>
        </w:rPr>
      </w:pPr>
      <w:r>
        <w:rPr>
          <w:rFonts w:ascii="Times New Roman" w:hAnsi="Times New Roman"/>
          <w:sz w:val="22"/>
          <w:szCs w:val="22"/>
          <w:lang w:val="es-AR" w:eastAsia="es-ES"/>
        </w:rPr>
        <w:t>Problemática</w:t>
      </w:r>
      <w:r w:rsidR="00847D26">
        <w:rPr>
          <w:rFonts w:ascii="Times New Roman" w:hAnsi="Times New Roman"/>
          <w:sz w:val="22"/>
          <w:szCs w:val="22"/>
          <w:lang w:val="es-AR" w:eastAsia="es-ES"/>
        </w:rPr>
        <w:t xml:space="preserve">: insuficiente infraestructura urbana debido a la existencia de calles de tierra con alto costo de mantenimiento, que generan un elevado nivel de polvo en suspensión en el aíre en épocas de sequia y viento y dificultades de transitar en épocas de lluvias. Se pretende por tanto el mejoramiento del nivel de vida de la población mediante la provisión de infraestructura urbana faltante. </w:t>
      </w:r>
    </w:p>
    <w:p w:rsidR="006932AC" w:rsidRDefault="006932AC" w:rsidP="006932AC">
      <w:pPr>
        <w:autoSpaceDE w:val="0"/>
        <w:autoSpaceDN w:val="0"/>
        <w:adjustRightInd w:val="0"/>
        <w:rPr>
          <w:rFonts w:ascii="Times New Roman" w:hAnsi="Times New Roman"/>
          <w:sz w:val="22"/>
          <w:szCs w:val="22"/>
          <w:lang w:val="es-AR" w:eastAsia="es-ES"/>
        </w:rPr>
      </w:pPr>
    </w:p>
    <w:p w:rsidR="006932AC" w:rsidRDefault="006932AC" w:rsidP="006932AC">
      <w:pPr>
        <w:autoSpaceDE w:val="0"/>
        <w:autoSpaceDN w:val="0"/>
        <w:adjustRightInd w:val="0"/>
        <w:rPr>
          <w:rFonts w:ascii="Times New Roman" w:hAnsi="Times New Roman"/>
          <w:sz w:val="22"/>
          <w:szCs w:val="22"/>
          <w:lang w:val="es-AR" w:eastAsia="es-ES"/>
        </w:rPr>
      </w:pPr>
      <w:r>
        <w:rPr>
          <w:rFonts w:ascii="Times New Roman" w:hAnsi="Times New Roman"/>
          <w:sz w:val="22"/>
          <w:szCs w:val="22"/>
          <w:lang w:val="es-AR" w:eastAsia="es-ES"/>
        </w:rPr>
        <w:t>Proyecto</w:t>
      </w:r>
      <w:r w:rsidR="00847D26">
        <w:rPr>
          <w:rFonts w:ascii="Times New Roman" w:hAnsi="Times New Roman"/>
          <w:sz w:val="22"/>
          <w:szCs w:val="22"/>
          <w:lang w:val="es-AR" w:eastAsia="es-ES"/>
        </w:rPr>
        <w:t xml:space="preserve">: </w:t>
      </w:r>
      <w:r w:rsidR="00847D26" w:rsidRPr="00847D26">
        <w:rPr>
          <w:rFonts w:ascii="Times New Roman" w:hAnsi="Times New Roman"/>
          <w:sz w:val="22"/>
          <w:szCs w:val="22"/>
          <w:lang w:val="es-AR" w:eastAsia="es-ES"/>
        </w:rPr>
        <w:t>Proyecto de Pavimento Urbano en Villa Berthet, Construcción de calzada de hormigón con cordón integral y desagües. Calles varias (18 cuadras con sus respectivas bocacalles) : Avenida 20 de Junio (2), Chacabuco (1), Ayacucho (2), Suipacha (2), J.B. Baigorria (2), Domingo Ferrer (4), Avenida Fiori (5); en un área de 24.600 m2 . Con un ancho de calzada de concreto asfáltico de 8,34 metros.</w:t>
      </w:r>
    </w:p>
    <w:p w:rsidR="006932AC" w:rsidRDefault="006932AC" w:rsidP="006932AC">
      <w:pPr>
        <w:autoSpaceDE w:val="0"/>
        <w:autoSpaceDN w:val="0"/>
        <w:adjustRightInd w:val="0"/>
        <w:rPr>
          <w:rFonts w:ascii="Times New Roman" w:hAnsi="Times New Roman"/>
          <w:sz w:val="22"/>
          <w:szCs w:val="22"/>
          <w:lang w:val="es-AR" w:eastAsia="es-ES"/>
        </w:rPr>
      </w:pPr>
    </w:p>
    <w:p w:rsidR="006932AC" w:rsidRPr="00843378" w:rsidRDefault="006932AC" w:rsidP="006932AC">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Plazo de e</w:t>
      </w:r>
      <w:r>
        <w:rPr>
          <w:rFonts w:ascii="Times New Roman" w:hAnsi="Times New Roman"/>
          <w:sz w:val="22"/>
          <w:szCs w:val="22"/>
          <w:lang w:val="es-ES_tradnl" w:eastAsia="es-ES"/>
        </w:rPr>
        <w:t>jecución previsto de las obras:</w:t>
      </w:r>
      <w:r w:rsidR="00EF026F">
        <w:rPr>
          <w:rFonts w:ascii="Times New Roman" w:hAnsi="Times New Roman"/>
          <w:sz w:val="22"/>
          <w:szCs w:val="22"/>
          <w:lang w:val="es-ES_tradnl" w:eastAsia="es-ES"/>
        </w:rPr>
        <w:t xml:space="preserve"> </w:t>
      </w:r>
      <w:r w:rsidR="007D2211">
        <w:rPr>
          <w:rFonts w:ascii="Times New Roman" w:hAnsi="Times New Roman"/>
          <w:sz w:val="22"/>
          <w:szCs w:val="22"/>
          <w:lang w:val="es-ES_tradnl" w:eastAsia="es-ES"/>
        </w:rPr>
        <w:t>8</w:t>
      </w:r>
      <w:r w:rsidR="00EF026F">
        <w:rPr>
          <w:rFonts w:ascii="Times New Roman" w:hAnsi="Times New Roman"/>
          <w:sz w:val="22"/>
          <w:szCs w:val="22"/>
          <w:lang w:val="es-ES_tradnl" w:eastAsia="es-ES"/>
        </w:rPr>
        <w:t xml:space="preserve"> meses</w:t>
      </w:r>
    </w:p>
    <w:p w:rsidR="006932AC" w:rsidRPr="00843378" w:rsidRDefault="006932AC" w:rsidP="006932AC">
      <w:pPr>
        <w:autoSpaceDE w:val="0"/>
        <w:autoSpaceDN w:val="0"/>
        <w:adjustRightInd w:val="0"/>
        <w:rPr>
          <w:rFonts w:ascii="Times New Roman" w:hAnsi="Times New Roman"/>
          <w:sz w:val="22"/>
          <w:szCs w:val="22"/>
          <w:lang w:val="es-ES_tradnl" w:eastAsia="es-ES"/>
        </w:rPr>
      </w:pPr>
    </w:p>
    <w:p w:rsidR="006932AC" w:rsidRPr="00843378" w:rsidRDefault="006932AC" w:rsidP="006932AC">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Presupuesto:</w:t>
      </w:r>
      <w:r w:rsidR="00EF026F">
        <w:rPr>
          <w:rFonts w:ascii="Times New Roman" w:hAnsi="Times New Roman"/>
          <w:sz w:val="22"/>
          <w:szCs w:val="22"/>
          <w:lang w:val="es-ES_tradnl" w:eastAsia="es-ES"/>
        </w:rPr>
        <w:t xml:space="preserve"> </w:t>
      </w:r>
      <w:r w:rsidR="00EF026F" w:rsidRPr="00EF026F">
        <w:rPr>
          <w:rFonts w:ascii="Times New Roman" w:hAnsi="Times New Roman"/>
          <w:sz w:val="22"/>
          <w:szCs w:val="22"/>
          <w:lang w:val="es-ES_tradnl" w:eastAsia="es-ES"/>
        </w:rPr>
        <w:t xml:space="preserve">$ </w:t>
      </w:r>
      <w:r w:rsidR="007D2211" w:rsidRPr="007D2211">
        <w:rPr>
          <w:rFonts w:ascii="Times New Roman" w:hAnsi="Times New Roman"/>
          <w:sz w:val="22"/>
          <w:szCs w:val="22"/>
          <w:lang w:val="es-ES_tradnl" w:eastAsia="es-ES"/>
        </w:rPr>
        <w:t>10.919.323,5</w:t>
      </w:r>
      <w:r w:rsidR="00EF026F" w:rsidRPr="00EF026F">
        <w:rPr>
          <w:rFonts w:ascii="Times New Roman" w:hAnsi="Times New Roman"/>
          <w:sz w:val="22"/>
          <w:szCs w:val="22"/>
          <w:lang w:val="es-ES_tradnl" w:eastAsia="es-ES"/>
        </w:rPr>
        <w:t xml:space="preserve"> </w:t>
      </w:r>
      <w:r w:rsidR="00EF026F">
        <w:rPr>
          <w:rFonts w:ascii="Times New Roman" w:hAnsi="Times New Roman"/>
          <w:sz w:val="22"/>
          <w:szCs w:val="22"/>
          <w:lang w:val="es-ES_tradnl" w:eastAsia="es-ES"/>
        </w:rPr>
        <w:t>(</w:t>
      </w:r>
      <w:r w:rsidR="007D2211">
        <w:rPr>
          <w:rFonts w:ascii="Times New Roman" w:hAnsi="Times New Roman"/>
          <w:sz w:val="22"/>
          <w:szCs w:val="22"/>
          <w:lang w:val="es-ES_tradnl" w:eastAsia="es-ES"/>
        </w:rPr>
        <w:t>julio</w:t>
      </w:r>
      <w:r w:rsidR="00EF026F">
        <w:rPr>
          <w:rFonts w:ascii="Times New Roman" w:hAnsi="Times New Roman"/>
          <w:sz w:val="22"/>
          <w:szCs w:val="22"/>
          <w:lang w:val="es-ES_tradnl" w:eastAsia="es-ES"/>
        </w:rPr>
        <w:t xml:space="preserve"> de 2012)</w:t>
      </w:r>
    </w:p>
    <w:p w:rsidR="006932AC" w:rsidRPr="00843378" w:rsidRDefault="006932AC" w:rsidP="006932AC">
      <w:pPr>
        <w:autoSpaceDE w:val="0"/>
        <w:autoSpaceDN w:val="0"/>
        <w:adjustRightInd w:val="0"/>
        <w:rPr>
          <w:rFonts w:ascii="Times New Roman" w:hAnsi="Times New Roman"/>
          <w:sz w:val="22"/>
          <w:szCs w:val="22"/>
          <w:lang w:val="es-ES_tradnl" w:eastAsia="es-ES"/>
        </w:rPr>
      </w:pPr>
    </w:p>
    <w:p w:rsidR="006932AC" w:rsidRDefault="006932AC" w:rsidP="006932AC">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 xml:space="preserve">Cantidad estimada de </w:t>
      </w:r>
      <w:r w:rsidRPr="00843378">
        <w:rPr>
          <w:rFonts w:ascii="Times New Roman" w:hAnsi="Times New Roman"/>
          <w:sz w:val="22"/>
          <w:szCs w:val="22"/>
          <w:lang w:val="es-ES_tradnl" w:eastAsia="es-ES"/>
        </w:rPr>
        <w:t>Beneficiarios</w:t>
      </w:r>
      <w:r>
        <w:rPr>
          <w:rFonts w:ascii="Times New Roman" w:hAnsi="Times New Roman"/>
          <w:sz w:val="22"/>
          <w:szCs w:val="22"/>
          <w:lang w:val="es-ES_tradnl" w:eastAsia="es-ES"/>
        </w:rPr>
        <w:t xml:space="preserve"> directos: </w:t>
      </w:r>
      <w:r w:rsidR="00EF026F">
        <w:rPr>
          <w:rFonts w:ascii="Times New Roman" w:hAnsi="Times New Roman"/>
          <w:sz w:val="22"/>
          <w:szCs w:val="22"/>
          <w:lang w:val="es-ES_tradnl" w:eastAsia="es-ES"/>
        </w:rPr>
        <w:t xml:space="preserve"> n/d</w:t>
      </w:r>
    </w:p>
    <w:p w:rsidR="006932AC" w:rsidRPr="00843378" w:rsidRDefault="006932AC" w:rsidP="006932AC">
      <w:pPr>
        <w:autoSpaceDE w:val="0"/>
        <w:autoSpaceDN w:val="0"/>
        <w:adjustRightInd w:val="0"/>
        <w:rPr>
          <w:rFonts w:ascii="Times New Roman" w:hAnsi="Times New Roman"/>
          <w:sz w:val="22"/>
          <w:szCs w:val="22"/>
          <w:lang w:val="es-ES_tradnl" w:eastAsia="es-ES"/>
        </w:rPr>
      </w:pPr>
    </w:p>
    <w:p w:rsidR="00EF026F" w:rsidRDefault="006932AC" w:rsidP="00EF026F">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Estado</w:t>
      </w:r>
      <w:r w:rsidRPr="00843378">
        <w:rPr>
          <w:rFonts w:ascii="Times New Roman" w:hAnsi="Times New Roman"/>
          <w:sz w:val="22"/>
          <w:szCs w:val="22"/>
          <w:lang w:val="es-ES_tradnl" w:eastAsia="es-ES"/>
        </w:rPr>
        <w:t>:</w:t>
      </w:r>
      <w:r w:rsidR="00EF026F">
        <w:rPr>
          <w:rFonts w:ascii="Times New Roman" w:hAnsi="Times New Roman"/>
          <w:sz w:val="22"/>
          <w:szCs w:val="22"/>
          <w:lang w:val="es-ES_tradnl" w:eastAsia="es-ES"/>
        </w:rPr>
        <w:t xml:space="preserve"> El proyecto se encuentra formulado a nivel de anteproyecto. No obstante se considera conveniente revisar y reordenar la documentación existente para una mejor presentación del documento.</w:t>
      </w:r>
    </w:p>
    <w:p w:rsidR="006932AC" w:rsidRDefault="006932AC" w:rsidP="006932AC">
      <w:pPr>
        <w:autoSpaceDE w:val="0"/>
        <w:autoSpaceDN w:val="0"/>
        <w:adjustRightInd w:val="0"/>
        <w:rPr>
          <w:rFonts w:ascii="Times New Roman" w:hAnsi="Times New Roman"/>
          <w:sz w:val="22"/>
          <w:szCs w:val="22"/>
          <w:lang w:val="es-ES_tradnl" w:eastAsia="es-ES"/>
        </w:rPr>
      </w:pPr>
    </w:p>
    <w:p w:rsidR="006932AC" w:rsidRDefault="006932AC" w:rsidP="005A5C1D">
      <w:pPr>
        <w:autoSpaceDE w:val="0"/>
        <w:autoSpaceDN w:val="0"/>
        <w:adjustRightInd w:val="0"/>
        <w:rPr>
          <w:rFonts w:ascii="Times New Roman" w:hAnsi="Times New Roman"/>
          <w:b/>
          <w:sz w:val="22"/>
          <w:szCs w:val="22"/>
          <w:lang w:val="es-ES_tradnl" w:eastAsia="es-ES"/>
        </w:rPr>
      </w:pPr>
    </w:p>
    <w:p w:rsidR="005A5C1D" w:rsidRDefault="005A5C1D" w:rsidP="005A5C1D">
      <w:pPr>
        <w:autoSpaceDE w:val="0"/>
        <w:autoSpaceDN w:val="0"/>
        <w:adjustRightInd w:val="0"/>
        <w:rPr>
          <w:rFonts w:ascii="Times New Roman" w:hAnsi="Times New Roman"/>
          <w:b/>
          <w:sz w:val="22"/>
          <w:szCs w:val="22"/>
          <w:lang w:val="es-ES_tradnl" w:eastAsia="es-ES"/>
        </w:rPr>
      </w:pPr>
      <w:r>
        <w:rPr>
          <w:rFonts w:ascii="Times New Roman" w:hAnsi="Times New Roman"/>
          <w:b/>
          <w:sz w:val="22"/>
          <w:szCs w:val="22"/>
          <w:lang w:val="es-ES_tradnl" w:eastAsia="es-ES"/>
        </w:rPr>
        <w:t>7.9. Titulo del Proyecto: Desagües Pluviales en ciudad de Salta</w:t>
      </w:r>
    </w:p>
    <w:p w:rsidR="005A5C1D" w:rsidRPr="00EF026F" w:rsidRDefault="005A5C1D" w:rsidP="00F62054">
      <w:pPr>
        <w:autoSpaceDE w:val="0"/>
        <w:autoSpaceDN w:val="0"/>
        <w:adjustRightInd w:val="0"/>
        <w:rPr>
          <w:rFonts w:ascii="Times New Roman" w:hAnsi="Times New Roman"/>
          <w:sz w:val="22"/>
          <w:szCs w:val="22"/>
          <w:lang w:val="es-ES_tradnl" w:eastAsia="es-ES"/>
        </w:rPr>
      </w:pPr>
    </w:p>
    <w:p w:rsidR="004F7AB9" w:rsidRDefault="006932AC" w:rsidP="004F7AB9">
      <w:pPr>
        <w:autoSpaceDE w:val="0"/>
        <w:autoSpaceDN w:val="0"/>
        <w:adjustRightInd w:val="0"/>
        <w:rPr>
          <w:rFonts w:ascii="Times New Roman" w:hAnsi="Times New Roman"/>
          <w:sz w:val="22"/>
          <w:szCs w:val="22"/>
          <w:lang w:val="es-AR" w:eastAsia="es-ES"/>
        </w:rPr>
      </w:pPr>
      <w:r>
        <w:rPr>
          <w:rFonts w:ascii="Times New Roman" w:hAnsi="Times New Roman"/>
          <w:sz w:val="22"/>
          <w:szCs w:val="22"/>
          <w:lang w:val="es-AR" w:eastAsia="es-ES"/>
        </w:rPr>
        <w:t>Problemática</w:t>
      </w:r>
      <w:r w:rsidR="003A1A4D">
        <w:rPr>
          <w:rFonts w:ascii="Times New Roman" w:hAnsi="Times New Roman"/>
          <w:sz w:val="22"/>
          <w:szCs w:val="22"/>
          <w:lang w:val="es-AR" w:eastAsia="es-ES"/>
        </w:rPr>
        <w:t xml:space="preserve">: </w:t>
      </w:r>
      <w:r w:rsidR="004F7AB9" w:rsidRPr="004F7AB9">
        <w:rPr>
          <w:rFonts w:ascii="Times New Roman" w:hAnsi="Times New Roman"/>
          <w:sz w:val="22"/>
          <w:szCs w:val="22"/>
          <w:lang w:val="es-AR" w:eastAsia="es-ES"/>
        </w:rPr>
        <w:t xml:space="preserve">Los drenajes urbanos actuales son totalmente insuficientes para drenar las aguas de lluvia de su cuenca, sus dimensiones y localización fueron pensadas para una realidad diferente ya que datan de más de 30 años. </w:t>
      </w:r>
    </w:p>
    <w:p w:rsidR="004F7AB9" w:rsidRPr="004F7AB9" w:rsidRDefault="004F7AB9" w:rsidP="004F7AB9">
      <w:pPr>
        <w:autoSpaceDE w:val="0"/>
        <w:autoSpaceDN w:val="0"/>
        <w:adjustRightInd w:val="0"/>
        <w:rPr>
          <w:rFonts w:ascii="Times New Roman" w:hAnsi="Times New Roman"/>
          <w:sz w:val="22"/>
          <w:szCs w:val="22"/>
          <w:lang w:val="es-AR" w:eastAsia="es-ES"/>
        </w:rPr>
      </w:pPr>
    </w:p>
    <w:p w:rsidR="004F7AB9" w:rsidRDefault="004F7AB9" w:rsidP="004F7AB9">
      <w:pPr>
        <w:autoSpaceDE w:val="0"/>
        <w:autoSpaceDN w:val="0"/>
        <w:adjustRightInd w:val="0"/>
        <w:rPr>
          <w:rFonts w:ascii="Times New Roman" w:hAnsi="Times New Roman"/>
          <w:sz w:val="22"/>
          <w:szCs w:val="22"/>
          <w:lang w:val="es-AR" w:eastAsia="es-ES"/>
        </w:rPr>
      </w:pPr>
      <w:r w:rsidRPr="004F7AB9">
        <w:rPr>
          <w:rFonts w:ascii="Times New Roman" w:hAnsi="Times New Roman"/>
          <w:sz w:val="22"/>
          <w:szCs w:val="22"/>
          <w:lang w:val="es-AR" w:eastAsia="es-ES"/>
        </w:rPr>
        <w:t xml:space="preserve">En la actualidad la cuenca está totalmente urbanizada, sus calles están en aproximadamente un 95 pavimentadas en el caso del canal Tineo, agravándose la situación al estrangularse en </w:t>
      </w:r>
      <w:r w:rsidRPr="004F7AB9">
        <w:rPr>
          <w:rFonts w:ascii="Times New Roman" w:hAnsi="Times New Roman"/>
          <w:sz w:val="22"/>
          <w:szCs w:val="22"/>
          <w:lang w:val="es-AR" w:eastAsia="es-ES"/>
        </w:rPr>
        <w:lastRenderedPageBreak/>
        <w:t>aproximadamente 100 m</w:t>
      </w:r>
      <w:r>
        <w:rPr>
          <w:rFonts w:ascii="Times New Roman" w:hAnsi="Times New Roman"/>
          <w:sz w:val="22"/>
          <w:szCs w:val="22"/>
          <w:lang w:val="es-AR" w:eastAsia="es-ES"/>
        </w:rPr>
        <w:t xml:space="preserve">- Además, </w:t>
      </w:r>
      <w:r w:rsidRPr="004F7AB9">
        <w:rPr>
          <w:rFonts w:ascii="Times New Roman" w:hAnsi="Times New Roman"/>
          <w:sz w:val="22"/>
          <w:szCs w:val="22"/>
          <w:lang w:val="es-AR" w:eastAsia="es-ES"/>
        </w:rPr>
        <w:t xml:space="preserve">al ser este un canal abierto existe un problema ambiental por el crecimiento de malezas, alimañas e insectos que provocan enfermedades especialmente a los niños. </w:t>
      </w:r>
    </w:p>
    <w:p w:rsidR="004F7AB9" w:rsidRDefault="004F7AB9" w:rsidP="004F7AB9">
      <w:pPr>
        <w:autoSpaceDE w:val="0"/>
        <w:autoSpaceDN w:val="0"/>
        <w:adjustRightInd w:val="0"/>
        <w:rPr>
          <w:rFonts w:ascii="Times New Roman" w:hAnsi="Times New Roman"/>
          <w:sz w:val="22"/>
          <w:szCs w:val="22"/>
          <w:lang w:val="es-AR" w:eastAsia="es-ES"/>
        </w:rPr>
      </w:pPr>
    </w:p>
    <w:p w:rsidR="004F7AB9" w:rsidRDefault="004F7AB9" w:rsidP="004F7AB9">
      <w:pPr>
        <w:autoSpaceDE w:val="0"/>
        <w:autoSpaceDN w:val="0"/>
        <w:adjustRightInd w:val="0"/>
        <w:rPr>
          <w:rFonts w:ascii="Times New Roman" w:hAnsi="Times New Roman"/>
          <w:sz w:val="22"/>
          <w:szCs w:val="22"/>
          <w:lang w:val="es-AR" w:eastAsia="es-ES"/>
        </w:rPr>
      </w:pPr>
      <w:r w:rsidRPr="004F7AB9">
        <w:rPr>
          <w:rFonts w:ascii="Times New Roman" w:hAnsi="Times New Roman"/>
          <w:sz w:val="22"/>
          <w:szCs w:val="22"/>
          <w:lang w:val="es-AR" w:eastAsia="es-ES"/>
        </w:rPr>
        <w:t>En e</w:t>
      </w:r>
      <w:r>
        <w:rPr>
          <w:rFonts w:ascii="Times New Roman" w:hAnsi="Times New Roman"/>
          <w:sz w:val="22"/>
          <w:szCs w:val="22"/>
          <w:lang w:val="es-AR" w:eastAsia="es-ES"/>
        </w:rPr>
        <w:t>l caso de la subcuenca donde d</w:t>
      </w:r>
      <w:r w:rsidRPr="004F7AB9">
        <w:rPr>
          <w:rFonts w:ascii="Times New Roman" w:hAnsi="Times New Roman"/>
          <w:sz w:val="22"/>
          <w:szCs w:val="22"/>
          <w:lang w:val="es-AR" w:eastAsia="es-ES"/>
        </w:rPr>
        <w:t>el canal España, las calles están pavimentadas en un 100 , los canales secundarios son de sección insuficiente, la zona es altamente poblada</w:t>
      </w:r>
      <w:r>
        <w:rPr>
          <w:rFonts w:ascii="Times New Roman" w:hAnsi="Times New Roman"/>
          <w:sz w:val="22"/>
          <w:szCs w:val="22"/>
          <w:lang w:val="es-AR" w:eastAsia="es-ES"/>
        </w:rPr>
        <w:t>,</w:t>
      </w:r>
      <w:r w:rsidRPr="004F7AB9">
        <w:rPr>
          <w:rFonts w:ascii="Times New Roman" w:hAnsi="Times New Roman"/>
          <w:sz w:val="22"/>
          <w:szCs w:val="22"/>
          <w:lang w:val="es-AR" w:eastAsia="es-ES"/>
        </w:rPr>
        <w:t xml:space="preserve"> con gran cantidad de establecimientos </w:t>
      </w:r>
      <w:r>
        <w:rPr>
          <w:rFonts w:ascii="Times New Roman" w:hAnsi="Times New Roman"/>
          <w:sz w:val="22"/>
          <w:szCs w:val="22"/>
          <w:lang w:val="es-AR" w:eastAsia="es-ES"/>
        </w:rPr>
        <w:t xml:space="preserve">comerciales, </w:t>
      </w:r>
      <w:r w:rsidRPr="004F7AB9">
        <w:rPr>
          <w:rFonts w:ascii="Times New Roman" w:hAnsi="Times New Roman"/>
          <w:sz w:val="22"/>
          <w:szCs w:val="22"/>
          <w:lang w:val="es-AR" w:eastAsia="es-ES"/>
        </w:rPr>
        <w:t xml:space="preserve">escolares y </w:t>
      </w:r>
      <w:r>
        <w:rPr>
          <w:rFonts w:ascii="Times New Roman" w:hAnsi="Times New Roman"/>
          <w:sz w:val="22"/>
          <w:szCs w:val="22"/>
          <w:lang w:val="es-AR" w:eastAsia="es-ES"/>
        </w:rPr>
        <w:t xml:space="preserve">de atención al público. </w:t>
      </w:r>
    </w:p>
    <w:p w:rsidR="004F7AB9" w:rsidRDefault="004F7AB9" w:rsidP="004F7AB9">
      <w:pPr>
        <w:autoSpaceDE w:val="0"/>
        <w:autoSpaceDN w:val="0"/>
        <w:adjustRightInd w:val="0"/>
        <w:rPr>
          <w:rFonts w:ascii="Times New Roman" w:hAnsi="Times New Roman"/>
          <w:sz w:val="22"/>
          <w:szCs w:val="22"/>
          <w:lang w:val="es-AR" w:eastAsia="es-ES"/>
        </w:rPr>
      </w:pPr>
    </w:p>
    <w:p w:rsidR="004F7AB9" w:rsidRDefault="006932AC" w:rsidP="004F7AB9">
      <w:pPr>
        <w:autoSpaceDE w:val="0"/>
        <w:autoSpaceDN w:val="0"/>
        <w:adjustRightInd w:val="0"/>
        <w:rPr>
          <w:rFonts w:ascii="Times New Roman" w:hAnsi="Times New Roman"/>
          <w:sz w:val="22"/>
          <w:szCs w:val="22"/>
          <w:lang w:val="es-AR" w:eastAsia="es-ES"/>
        </w:rPr>
      </w:pPr>
      <w:r>
        <w:rPr>
          <w:rFonts w:ascii="Times New Roman" w:hAnsi="Times New Roman"/>
          <w:sz w:val="22"/>
          <w:szCs w:val="22"/>
          <w:lang w:val="es-AR" w:eastAsia="es-ES"/>
        </w:rPr>
        <w:t>Proyecto</w:t>
      </w:r>
      <w:r w:rsidR="004F7AB9">
        <w:rPr>
          <w:rFonts w:ascii="Times New Roman" w:hAnsi="Times New Roman"/>
          <w:sz w:val="22"/>
          <w:szCs w:val="22"/>
          <w:lang w:val="es-AR" w:eastAsia="es-ES"/>
        </w:rPr>
        <w:t xml:space="preserve">: </w:t>
      </w:r>
    </w:p>
    <w:p w:rsidR="004F7AB9" w:rsidRPr="004F7AB9" w:rsidRDefault="004F7AB9" w:rsidP="004F7AB9">
      <w:pPr>
        <w:autoSpaceDE w:val="0"/>
        <w:autoSpaceDN w:val="0"/>
        <w:adjustRightInd w:val="0"/>
        <w:rPr>
          <w:rFonts w:ascii="Times New Roman" w:hAnsi="Times New Roman"/>
          <w:sz w:val="22"/>
          <w:szCs w:val="22"/>
          <w:lang w:val="es-AR" w:eastAsia="es-ES"/>
        </w:rPr>
      </w:pPr>
      <w:r>
        <w:rPr>
          <w:rFonts w:ascii="Times New Roman" w:hAnsi="Times New Roman"/>
          <w:sz w:val="22"/>
          <w:szCs w:val="22"/>
          <w:lang w:val="es-AR" w:eastAsia="es-ES"/>
        </w:rPr>
        <w:t>L</w:t>
      </w:r>
      <w:r w:rsidR="00D67877">
        <w:rPr>
          <w:rFonts w:ascii="Times New Roman" w:hAnsi="Times New Roman"/>
          <w:sz w:val="22"/>
          <w:szCs w:val="22"/>
          <w:lang w:val="es-AR" w:eastAsia="es-ES"/>
        </w:rPr>
        <w:t xml:space="preserve">a construcción del </w:t>
      </w:r>
      <w:r w:rsidRPr="004F7AB9">
        <w:rPr>
          <w:rFonts w:ascii="Times New Roman" w:hAnsi="Times New Roman"/>
          <w:sz w:val="22"/>
          <w:szCs w:val="22"/>
          <w:lang w:val="es-AR" w:eastAsia="es-ES"/>
        </w:rPr>
        <w:t xml:space="preserve">canal </w:t>
      </w:r>
      <w:r w:rsidR="00D67877">
        <w:rPr>
          <w:rFonts w:ascii="Times New Roman" w:hAnsi="Times New Roman"/>
          <w:sz w:val="22"/>
          <w:szCs w:val="22"/>
          <w:lang w:val="es-AR" w:eastAsia="es-ES"/>
        </w:rPr>
        <w:t xml:space="preserve">España y del Canal Tineo </w:t>
      </w:r>
      <w:r w:rsidRPr="004F7AB9">
        <w:rPr>
          <w:rFonts w:ascii="Times New Roman" w:hAnsi="Times New Roman"/>
          <w:sz w:val="22"/>
          <w:szCs w:val="22"/>
          <w:lang w:val="es-AR" w:eastAsia="es-ES"/>
        </w:rPr>
        <w:t>en la</w:t>
      </w:r>
      <w:r w:rsidR="00D67877">
        <w:rPr>
          <w:rFonts w:ascii="Times New Roman" w:hAnsi="Times New Roman"/>
          <w:sz w:val="22"/>
          <w:szCs w:val="22"/>
          <w:lang w:val="es-AR" w:eastAsia="es-ES"/>
        </w:rPr>
        <w:t>s</w:t>
      </w:r>
      <w:r w:rsidRPr="004F7AB9">
        <w:rPr>
          <w:rFonts w:ascii="Times New Roman" w:hAnsi="Times New Roman"/>
          <w:sz w:val="22"/>
          <w:szCs w:val="22"/>
          <w:lang w:val="es-AR" w:eastAsia="es-ES"/>
        </w:rPr>
        <w:t xml:space="preserve"> zona</w:t>
      </w:r>
      <w:r w:rsidR="00D67877">
        <w:rPr>
          <w:rFonts w:ascii="Times New Roman" w:hAnsi="Times New Roman"/>
          <w:sz w:val="22"/>
          <w:szCs w:val="22"/>
          <w:lang w:val="es-AR" w:eastAsia="es-ES"/>
        </w:rPr>
        <w:t>s</w:t>
      </w:r>
      <w:r w:rsidRPr="004F7AB9">
        <w:rPr>
          <w:rFonts w:ascii="Times New Roman" w:hAnsi="Times New Roman"/>
          <w:sz w:val="22"/>
          <w:szCs w:val="22"/>
          <w:lang w:val="es-AR" w:eastAsia="es-ES"/>
        </w:rPr>
        <w:t xml:space="preserve"> más afectada, con la construcción de imbornales estratégicamente colocados a lo largo del</w:t>
      </w:r>
      <w:r w:rsidR="00D67877">
        <w:rPr>
          <w:rFonts w:ascii="Times New Roman" w:hAnsi="Times New Roman"/>
          <w:sz w:val="22"/>
          <w:szCs w:val="22"/>
          <w:lang w:val="es-AR" w:eastAsia="es-ES"/>
        </w:rPr>
        <w:t xml:space="preserve"> recorrido. </w:t>
      </w:r>
    </w:p>
    <w:p w:rsidR="004F7AB9" w:rsidRDefault="004F7AB9" w:rsidP="004F7AB9">
      <w:pPr>
        <w:autoSpaceDE w:val="0"/>
        <w:autoSpaceDN w:val="0"/>
        <w:adjustRightInd w:val="0"/>
        <w:rPr>
          <w:rFonts w:ascii="Times New Roman" w:hAnsi="Times New Roman"/>
          <w:sz w:val="22"/>
          <w:szCs w:val="22"/>
          <w:lang w:val="es-AR" w:eastAsia="es-ES"/>
        </w:rPr>
      </w:pPr>
      <w:r w:rsidRPr="004F7AB9">
        <w:rPr>
          <w:rFonts w:ascii="Times New Roman" w:hAnsi="Times New Roman"/>
          <w:sz w:val="22"/>
          <w:szCs w:val="22"/>
          <w:lang w:val="es-AR" w:eastAsia="es-ES"/>
        </w:rPr>
        <w:t xml:space="preserve">Con la construcción de este desagüe se daría mayor fluidez en la circulación vehicular, evitando pérdidas de tiempo innecesarias, seguridad en la circulación peatonal, comodidad para acceder a los edificios públicos, privados o comerciales, evitar pérdidas económicas  a los comercios del lugar, etc. </w:t>
      </w:r>
    </w:p>
    <w:p w:rsidR="006932AC" w:rsidRDefault="006932AC" w:rsidP="006932AC">
      <w:pPr>
        <w:autoSpaceDE w:val="0"/>
        <w:autoSpaceDN w:val="0"/>
        <w:adjustRightInd w:val="0"/>
        <w:rPr>
          <w:rFonts w:ascii="Times New Roman" w:hAnsi="Times New Roman"/>
          <w:sz w:val="22"/>
          <w:szCs w:val="22"/>
          <w:lang w:val="es-AR" w:eastAsia="es-ES"/>
        </w:rPr>
      </w:pPr>
    </w:p>
    <w:p w:rsidR="006932AC" w:rsidRPr="00843378" w:rsidRDefault="006932AC" w:rsidP="006932AC">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Plazo de e</w:t>
      </w:r>
      <w:r>
        <w:rPr>
          <w:rFonts w:ascii="Times New Roman" w:hAnsi="Times New Roman"/>
          <w:sz w:val="22"/>
          <w:szCs w:val="22"/>
          <w:lang w:val="es-ES_tradnl" w:eastAsia="es-ES"/>
        </w:rPr>
        <w:t>jecución previsto de las obras:</w:t>
      </w:r>
      <w:r w:rsidR="00103725">
        <w:rPr>
          <w:rFonts w:ascii="Times New Roman" w:hAnsi="Times New Roman"/>
          <w:sz w:val="22"/>
          <w:szCs w:val="22"/>
          <w:lang w:val="es-ES_tradnl" w:eastAsia="es-ES"/>
        </w:rPr>
        <w:t xml:space="preserve"> </w:t>
      </w:r>
      <w:r w:rsidR="00103725" w:rsidRPr="00103725">
        <w:rPr>
          <w:rFonts w:ascii="Times New Roman" w:hAnsi="Times New Roman"/>
          <w:sz w:val="22"/>
          <w:szCs w:val="22"/>
          <w:lang w:val="es-ES_tradnl" w:eastAsia="es-ES"/>
        </w:rPr>
        <w:t>270 días</w:t>
      </w:r>
    </w:p>
    <w:p w:rsidR="006932AC" w:rsidRPr="00843378" w:rsidRDefault="006932AC" w:rsidP="006932AC">
      <w:pPr>
        <w:autoSpaceDE w:val="0"/>
        <w:autoSpaceDN w:val="0"/>
        <w:adjustRightInd w:val="0"/>
        <w:rPr>
          <w:rFonts w:ascii="Times New Roman" w:hAnsi="Times New Roman"/>
          <w:sz w:val="22"/>
          <w:szCs w:val="22"/>
          <w:lang w:val="es-ES_tradnl" w:eastAsia="es-ES"/>
        </w:rPr>
      </w:pPr>
    </w:p>
    <w:p w:rsidR="006932AC" w:rsidRPr="00843378" w:rsidRDefault="006932AC" w:rsidP="006932AC">
      <w:pPr>
        <w:autoSpaceDE w:val="0"/>
        <w:autoSpaceDN w:val="0"/>
        <w:adjustRightInd w:val="0"/>
        <w:rPr>
          <w:rFonts w:ascii="Times New Roman" w:hAnsi="Times New Roman"/>
          <w:sz w:val="22"/>
          <w:szCs w:val="22"/>
          <w:lang w:val="es-ES_tradnl" w:eastAsia="es-ES"/>
        </w:rPr>
      </w:pPr>
      <w:r w:rsidRPr="00843378">
        <w:rPr>
          <w:rFonts w:ascii="Times New Roman" w:hAnsi="Times New Roman"/>
          <w:sz w:val="22"/>
          <w:szCs w:val="22"/>
          <w:lang w:val="es-ES_tradnl" w:eastAsia="es-ES"/>
        </w:rPr>
        <w:t>Presupuesto:</w:t>
      </w:r>
      <w:r w:rsidR="00103725">
        <w:rPr>
          <w:rFonts w:ascii="Times New Roman" w:hAnsi="Times New Roman"/>
          <w:sz w:val="22"/>
          <w:szCs w:val="22"/>
          <w:lang w:val="es-ES_tradnl" w:eastAsia="es-ES"/>
        </w:rPr>
        <w:t xml:space="preserve"> </w:t>
      </w:r>
      <w:r w:rsidR="00103725" w:rsidRPr="00103725">
        <w:rPr>
          <w:rFonts w:ascii="Times New Roman" w:hAnsi="Times New Roman"/>
          <w:sz w:val="22"/>
          <w:szCs w:val="22"/>
          <w:lang w:val="es-ES_tradnl" w:eastAsia="es-ES"/>
        </w:rPr>
        <w:t xml:space="preserve">$ </w:t>
      </w:r>
      <w:r w:rsidR="007D2211" w:rsidRPr="007D2211">
        <w:rPr>
          <w:rFonts w:ascii="Times New Roman" w:hAnsi="Times New Roman"/>
          <w:sz w:val="22"/>
          <w:szCs w:val="22"/>
          <w:lang w:val="es-ES_tradnl" w:eastAsia="es-ES"/>
        </w:rPr>
        <w:t xml:space="preserve">26.351.230,2 </w:t>
      </w:r>
      <w:r w:rsidR="00103725">
        <w:rPr>
          <w:rFonts w:ascii="Times New Roman" w:hAnsi="Times New Roman"/>
          <w:sz w:val="22"/>
          <w:szCs w:val="22"/>
          <w:lang w:val="es-ES_tradnl" w:eastAsia="es-ES"/>
        </w:rPr>
        <w:t>(</w:t>
      </w:r>
      <w:r w:rsidR="007D2211">
        <w:rPr>
          <w:rFonts w:ascii="Times New Roman" w:hAnsi="Times New Roman"/>
          <w:sz w:val="22"/>
          <w:szCs w:val="22"/>
          <w:lang w:val="es-ES_tradnl" w:eastAsia="es-ES"/>
        </w:rPr>
        <w:t>junio</w:t>
      </w:r>
      <w:r w:rsidR="00103725">
        <w:rPr>
          <w:rFonts w:ascii="Times New Roman" w:hAnsi="Times New Roman"/>
          <w:sz w:val="22"/>
          <w:szCs w:val="22"/>
          <w:lang w:val="es-ES_tradnl" w:eastAsia="es-ES"/>
        </w:rPr>
        <w:t xml:space="preserve"> 2012)</w:t>
      </w:r>
    </w:p>
    <w:p w:rsidR="006932AC" w:rsidRPr="00843378" w:rsidRDefault="006932AC" w:rsidP="006932AC">
      <w:pPr>
        <w:autoSpaceDE w:val="0"/>
        <w:autoSpaceDN w:val="0"/>
        <w:adjustRightInd w:val="0"/>
        <w:rPr>
          <w:rFonts w:ascii="Times New Roman" w:hAnsi="Times New Roman"/>
          <w:sz w:val="22"/>
          <w:szCs w:val="22"/>
          <w:lang w:val="es-ES_tradnl" w:eastAsia="es-ES"/>
        </w:rPr>
      </w:pPr>
    </w:p>
    <w:p w:rsidR="006932AC" w:rsidRDefault="006932AC" w:rsidP="006932AC">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 xml:space="preserve">Cantidad estimada de </w:t>
      </w:r>
      <w:r w:rsidRPr="00843378">
        <w:rPr>
          <w:rFonts w:ascii="Times New Roman" w:hAnsi="Times New Roman"/>
          <w:sz w:val="22"/>
          <w:szCs w:val="22"/>
          <w:lang w:val="es-ES_tradnl" w:eastAsia="es-ES"/>
        </w:rPr>
        <w:t>Beneficiarios</w:t>
      </w:r>
      <w:r>
        <w:rPr>
          <w:rFonts w:ascii="Times New Roman" w:hAnsi="Times New Roman"/>
          <w:sz w:val="22"/>
          <w:szCs w:val="22"/>
          <w:lang w:val="es-ES_tradnl" w:eastAsia="es-ES"/>
        </w:rPr>
        <w:t xml:space="preserve"> directos: </w:t>
      </w:r>
      <w:r w:rsidR="00103725" w:rsidRPr="00103725">
        <w:rPr>
          <w:rFonts w:ascii="Times New Roman" w:hAnsi="Times New Roman"/>
          <w:sz w:val="22"/>
          <w:szCs w:val="22"/>
          <w:lang w:val="es-ES_tradnl" w:eastAsia="es-ES"/>
        </w:rPr>
        <w:t>20.592 habitantes frentistas de las calles en las que se va a</w:t>
      </w:r>
      <w:r w:rsidR="00103725">
        <w:rPr>
          <w:rFonts w:ascii="Times New Roman" w:hAnsi="Times New Roman"/>
          <w:sz w:val="22"/>
          <w:szCs w:val="22"/>
          <w:lang w:val="es-ES_tradnl" w:eastAsia="es-ES"/>
        </w:rPr>
        <w:t xml:space="preserve"> realizar la obra. Indirectamente </w:t>
      </w:r>
      <w:r w:rsidR="00103725" w:rsidRPr="00103725">
        <w:rPr>
          <w:rFonts w:ascii="Times New Roman" w:hAnsi="Times New Roman"/>
          <w:sz w:val="22"/>
          <w:szCs w:val="22"/>
          <w:lang w:val="es-ES_tradnl" w:eastAsia="es-ES"/>
        </w:rPr>
        <w:t>toda la población de la Ciudad de Salta, que asciende a 562.627 habitantes.</w:t>
      </w:r>
    </w:p>
    <w:p w:rsidR="006932AC" w:rsidRPr="00843378" w:rsidRDefault="006932AC" w:rsidP="006932AC">
      <w:pPr>
        <w:autoSpaceDE w:val="0"/>
        <w:autoSpaceDN w:val="0"/>
        <w:adjustRightInd w:val="0"/>
        <w:rPr>
          <w:rFonts w:ascii="Times New Roman" w:hAnsi="Times New Roman"/>
          <w:sz w:val="22"/>
          <w:szCs w:val="22"/>
          <w:lang w:val="es-ES_tradnl" w:eastAsia="es-ES"/>
        </w:rPr>
      </w:pPr>
    </w:p>
    <w:p w:rsidR="00C97CE3" w:rsidRDefault="006932AC" w:rsidP="00C97CE3">
      <w:pPr>
        <w:autoSpaceDE w:val="0"/>
        <w:autoSpaceDN w:val="0"/>
        <w:adjustRightInd w:val="0"/>
        <w:rPr>
          <w:rFonts w:ascii="Times New Roman" w:hAnsi="Times New Roman"/>
          <w:sz w:val="22"/>
          <w:szCs w:val="22"/>
          <w:lang w:val="es-ES_tradnl" w:eastAsia="es-ES"/>
        </w:rPr>
      </w:pPr>
      <w:r>
        <w:rPr>
          <w:rFonts w:ascii="Times New Roman" w:hAnsi="Times New Roman"/>
          <w:sz w:val="22"/>
          <w:szCs w:val="22"/>
          <w:lang w:val="es-ES_tradnl" w:eastAsia="es-ES"/>
        </w:rPr>
        <w:t>Estado</w:t>
      </w:r>
      <w:r w:rsidRPr="00843378">
        <w:rPr>
          <w:rFonts w:ascii="Times New Roman" w:hAnsi="Times New Roman"/>
          <w:sz w:val="22"/>
          <w:szCs w:val="22"/>
          <w:lang w:val="es-ES_tradnl" w:eastAsia="es-ES"/>
        </w:rPr>
        <w:t>:</w:t>
      </w:r>
      <w:r w:rsidR="00C97CE3">
        <w:rPr>
          <w:rFonts w:ascii="Times New Roman" w:hAnsi="Times New Roman"/>
          <w:sz w:val="22"/>
          <w:szCs w:val="22"/>
          <w:lang w:val="es-ES_tradnl" w:eastAsia="es-ES"/>
        </w:rPr>
        <w:t xml:space="preserve"> El proyecto se encuentra formulado</w:t>
      </w:r>
      <w:r w:rsidR="00757DE1">
        <w:rPr>
          <w:rFonts w:ascii="Times New Roman" w:hAnsi="Times New Roman"/>
          <w:sz w:val="22"/>
          <w:szCs w:val="22"/>
          <w:lang w:val="es-ES_tradnl" w:eastAsia="es-ES"/>
        </w:rPr>
        <w:t xml:space="preserve"> aunque</w:t>
      </w:r>
      <w:r w:rsidR="00C97CE3">
        <w:rPr>
          <w:rFonts w:ascii="Times New Roman" w:hAnsi="Times New Roman"/>
          <w:sz w:val="22"/>
          <w:szCs w:val="22"/>
          <w:lang w:val="es-ES_tradnl" w:eastAsia="es-ES"/>
        </w:rPr>
        <w:t xml:space="preserve">, se considera conveniente revisar y reordenar la documentación existente para una mejor presentación del proyecto. Asimismo, </w:t>
      </w:r>
      <w:r w:rsidR="00790270">
        <w:rPr>
          <w:rFonts w:ascii="Times New Roman" w:hAnsi="Times New Roman"/>
          <w:sz w:val="22"/>
          <w:szCs w:val="22"/>
          <w:lang w:val="es-ES_tradnl" w:eastAsia="es-ES"/>
        </w:rPr>
        <w:t>se recomienda volcar en anexos la gran cantidad de información recolectada, que posibilita un mayor conocimiento del contexto general</w:t>
      </w:r>
      <w:r w:rsidR="00757DE1">
        <w:rPr>
          <w:rFonts w:ascii="Times New Roman" w:hAnsi="Times New Roman"/>
          <w:sz w:val="22"/>
          <w:szCs w:val="22"/>
          <w:lang w:val="es-ES_tradnl" w:eastAsia="es-ES"/>
        </w:rPr>
        <w:t>,</w:t>
      </w:r>
      <w:r w:rsidR="00790270">
        <w:rPr>
          <w:rFonts w:ascii="Times New Roman" w:hAnsi="Times New Roman"/>
          <w:sz w:val="22"/>
          <w:szCs w:val="22"/>
          <w:lang w:val="es-ES_tradnl" w:eastAsia="es-ES"/>
        </w:rPr>
        <w:t xml:space="preserve"> tanto de la Provincia como de la ciudad de Salta, pero que no refiere en forma </w:t>
      </w:r>
      <w:r w:rsidR="00C97CE3">
        <w:rPr>
          <w:rFonts w:ascii="Times New Roman" w:hAnsi="Times New Roman"/>
          <w:sz w:val="22"/>
          <w:szCs w:val="22"/>
          <w:lang w:val="es-ES_tradnl" w:eastAsia="es-ES"/>
        </w:rPr>
        <w:t>directa al proyecto.</w:t>
      </w:r>
    </w:p>
    <w:sectPr w:rsidR="00C97CE3" w:rsidSect="00C006E6">
      <w:footerReference w:type="default" r:id="rId14"/>
      <w:pgSz w:w="12240" w:h="15840" w:code="1"/>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A6" w:rsidRDefault="00E51DA6">
      <w:r>
        <w:separator/>
      </w:r>
    </w:p>
  </w:endnote>
  <w:endnote w:type="continuationSeparator" w:id="0">
    <w:p w:rsidR="00E51DA6" w:rsidRDefault="00E5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FA" w:rsidRDefault="009B3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2FA" w:rsidRDefault="009B32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FA" w:rsidRDefault="009B32F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FA" w:rsidRDefault="009B32FA">
    <w:pPr>
      <w:pStyle w:val="Footer"/>
      <w:framePr w:wrap="around" w:vAnchor="text" w:hAnchor="margin" w:xAlign="right" w:y="1"/>
      <w:rPr>
        <w:rStyle w:val="PageNumber"/>
      </w:rPr>
    </w:pPr>
    <w:r w:rsidRPr="003D6A4B">
      <w:t xml:space="preserve">Página </w:t>
    </w:r>
    <w:r>
      <w:fldChar w:fldCharType="begin"/>
    </w:r>
    <w:r>
      <w:instrText xml:space="preserve"> PAGE </w:instrText>
    </w:r>
    <w:r>
      <w:fldChar w:fldCharType="separate"/>
    </w:r>
    <w:r w:rsidR="00A611FE">
      <w:rPr>
        <w:noProof/>
      </w:rPr>
      <w:t>3</w:t>
    </w:r>
    <w:r>
      <w:rPr>
        <w:noProof/>
      </w:rPr>
      <w:fldChar w:fldCharType="end"/>
    </w:r>
    <w:r w:rsidRPr="003D6A4B">
      <w:t xml:space="preserve"> de </w:t>
    </w:r>
    <w:r>
      <w:fldChar w:fldCharType="begin"/>
    </w:r>
    <w:r>
      <w:instrText xml:space="preserve"> NUMPAGES </w:instrText>
    </w:r>
    <w:r>
      <w:fldChar w:fldCharType="separate"/>
    </w:r>
    <w:r w:rsidR="00A611FE">
      <w:rPr>
        <w:noProof/>
      </w:rPr>
      <w:t>23</w:t>
    </w:r>
    <w:r>
      <w:rPr>
        <w:noProof/>
      </w:rPr>
      <w:fldChar w:fldCharType="end"/>
    </w:r>
  </w:p>
  <w:p w:rsidR="009B32FA" w:rsidRDefault="009B32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A6" w:rsidRDefault="00E51DA6">
      <w:r>
        <w:separator/>
      </w:r>
    </w:p>
  </w:footnote>
  <w:footnote w:type="continuationSeparator" w:id="0">
    <w:p w:rsidR="00E51DA6" w:rsidRDefault="00E51DA6">
      <w:r>
        <w:continuationSeparator/>
      </w:r>
    </w:p>
  </w:footnote>
  <w:footnote w:id="1">
    <w:p w:rsidR="009B32FA" w:rsidRPr="00026591" w:rsidRDefault="009B32FA" w:rsidP="00026591">
      <w:pPr>
        <w:pStyle w:val="FootnoteText"/>
        <w:ind w:left="0" w:firstLine="0"/>
        <w:rPr>
          <w:lang w:val="es-AR"/>
        </w:rPr>
      </w:pPr>
      <w:r>
        <w:rPr>
          <w:rStyle w:val="FootnoteReference"/>
        </w:rPr>
        <w:footnoteRef/>
      </w:r>
      <w:r w:rsidRPr="00026591">
        <w:rPr>
          <w:lang w:val="es-AR"/>
        </w:rPr>
        <w:t xml:space="preserve"> </w:t>
      </w:r>
      <w:r>
        <w:rPr>
          <w:lang w:val="es-AR"/>
        </w:rPr>
        <w:t>Un análisis</w:t>
      </w:r>
      <w:r w:rsidRPr="00026591">
        <w:rPr>
          <w:lang w:val="es-AR"/>
        </w:rPr>
        <w:t xml:space="preserve"> detallado de estas técnicas se puede encontrar en BID (2007) “Economic Analysis for Development</w:t>
      </w:r>
      <w:r>
        <w:rPr>
          <w:lang w:val="es-AR"/>
        </w:rPr>
        <w:t xml:space="preserve"> </w:t>
      </w:r>
      <w:r w:rsidRPr="00026591">
        <w:rPr>
          <w:lang w:val="es-AR"/>
        </w:rPr>
        <w:t>Effectiveness”. DEF, Documento borrador, Banco Interamericano de Desarrollo, Washington DC.</w:t>
      </w:r>
    </w:p>
  </w:footnote>
  <w:footnote w:id="2">
    <w:p w:rsidR="009B32FA" w:rsidRPr="004D2B03" w:rsidRDefault="009B32FA" w:rsidP="004D2B03">
      <w:pPr>
        <w:pStyle w:val="FootnoteText"/>
        <w:spacing w:after="0"/>
        <w:ind w:left="0" w:firstLine="0"/>
        <w:rPr>
          <w:lang w:val="es-AR"/>
        </w:rPr>
      </w:pPr>
      <w:r>
        <w:rPr>
          <w:rStyle w:val="FootnoteReference"/>
        </w:rPr>
        <w:footnoteRef/>
      </w:r>
      <w:r w:rsidRPr="00482964">
        <w:rPr>
          <w:rStyle w:val="FootnoteReference"/>
          <w:lang w:val="es-AR"/>
        </w:rPr>
        <w:t xml:space="preserve"> </w:t>
      </w:r>
      <w:r w:rsidRPr="004D2B03">
        <w:rPr>
          <w:lang w:val="es-AR"/>
        </w:rPr>
        <w:t>Trabajo realizado con el apoyo de la Red de Centros de Investigación de América Latina y el Caribe del Banco Interamericano de Desarrollo en el marco del proyecto de investigación “Land Markets in Latin America and Caribbean Cities”</w:t>
      </w:r>
    </w:p>
  </w:footnote>
  <w:footnote w:id="3">
    <w:p w:rsidR="009B32FA" w:rsidRPr="000479AB" w:rsidRDefault="009B32FA" w:rsidP="000479AB">
      <w:pPr>
        <w:pStyle w:val="FootnoteText"/>
        <w:spacing w:after="0"/>
        <w:ind w:left="0" w:firstLine="0"/>
        <w:rPr>
          <w:lang w:val="es-AR"/>
        </w:rPr>
      </w:pPr>
      <w:r>
        <w:rPr>
          <w:rStyle w:val="FootnoteReference"/>
        </w:rPr>
        <w:footnoteRef/>
      </w:r>
      <w:r w:rsidRPr="000479AB">
        <w:rPr>
          <w:lang w:val="es-AR"/>
        </w:rPr>
        <w:t xml:space="preserve"> </w:t>
      </w:r>
      <w:r>
        <w:rPr>
          <w:lang w:val="es-AR"/>
        </w:rPr>
        <w:t xml:space="preserve">Las principales limitaciones de esta metodología están asociadas al grado de cumplimiento de los siguientes requisitos: </w:t>
      </w:r>
      <w:r w:rsidRPr="000479AB">
        <w:rPr>
          <w:lang w:val="es-AR"/>
        </w:rPr>
        <w:t>(i) que el mercado inmobiliario funcione correctamente</w:t>
      </w:r>
      <w:r>
        <w:rPr>
          <w:lang w:val="es-AR"/>
        </w:rPr>
        <w:t xml:space="preserve"> </w:t>
      </w:r>
      <w:r w:rsidRPr="000479AB">
        <w:rPr>
          <w:lang w:val="es-AR"/>
        </w:rPr>
        <w:t xml:space="preserve"> y (ii) que los participantes del mercado sean</w:t>
      </w:r>
      <w:r>
        <w:rPr>
          <w:lang w:val="es-AR"/>
        </w:rPr>
        <w:t xml:space="preserve"> c</w:t>
      </w:r>
      <w:r w:rsidRPr="000479AB">
        <w:rPr>
          <w:lang w:val="es-AR"/>
        </w:rPr>
        <w:t>on</w:t>
      </w:r>
      <w:r>
        <w:rPr>
          <w:lang w:val="es-AR"/>
        </w:rPr>
        <w:t>s</w:t>
      </w:r>
      <w:r w:rsidRPr="000479AB">
        <w:rPr>
          <w:lang w:val="es-AR"/>
        </w:rPr>
        <w:t>cientes del atributo que se desea valorizar. La</w:t>
      </w:r>
      <w:r>
        <w:rPr>
          <w:lang w:val="es-AR"/>
        </w:rPr>
        <w:t xml:space="preserve"> m</w:t>
      </w:r>
      <w:r w:rsidRPr="000479AB">
        <w:rPr>
          <w:lang w:val="es-AR"/>
        </w:rPr>
        <w:t>ulticolinealidad afecta los valores estimados y su</w:t>
      </w:r>
      <w:r>
        <w:rPr>
          <w:lang w:val="es-AR"/>
        </w:rPr>
        <w:t xml:space="preserve"> presencia e importancia son </w:t>
      </w:r>
      <w:r w:rsidRPr="000479AB">
        <w:rPr>
          <w:lang w:val="es-AR"/>
        </w:rPr>
        <w:t xml:space="preserve">frecuentes. </w:t>
      </w:r>
    </w:p>
  </w:footnote>
  <w:footnote w:id="4">
    <w:p w:rsidR="009B32FA" w:rsidRPr="00FF56ED" w:rsidRDefault="009B32FA" w:rsidP="001E4865">
      <w:pPr>
        <w:pStyle w:val="FootnoteText"/>
        <w:spacing w:after="0"/>
        <w:ind w:left="0" w:firstLine="0"/>
        <w:rPr>
          <w:lang w:val="es-AR"/>
        </w:rPr>
      </w:pPr>
      <w:r w:rsidRPr="00FF56ED">
        <w:rPr>
          <w:lang w:val="es-AR"/>
        </w:rPr>
        <w:footnoteRef/>
      </w:r>
      <w:r w:rsidRPr="00FF56ED">
        <w:rPr>
          <w:lang w:val="es-AR"/>
        </w:rPr>
        <w:t xml:space="preserve"> Se descartó la</w:t>
      </w:r>
      <w:r>
        <w:rPr>
          <w:lang w:val="es-AR"/>
        </w:rPr>
        <w:t xml:space="preserve"> </w:t>
      </w:r>
      <w:r w:rsidRPr="00FF56ED">
        <w:rPr>
          <w:lang w:val="es-AR"/>
        </w:rPr>
        <w:t>estimación de una función de precios hedónicos, ya que no se c</w:t>
      </w:r>
      <w:r>
        <w:rPr>
          <w:lang w:val="es-AR"/>
        </w:rPr>
        <w:t xml:space="preserve">uenta </w:t>
      </w:r>
      <w:r w:rsidRPr="00FF56ED">
        <w:rPr>
          <w:lang w:val="es-AR"/>
        </w:rPr>
        <w:t>con suficiente</w:t>
      </w:r>
      <w:r>
        <w:rPr>
          <w:lang w:val="es-AR"/>
        </w:rPr>
        <w:t xml:space="preserve"> </w:t>
      </w:r>
      <w:r w:rsidRPr="00FF56ED">
        <w:rPr>
          <w:lang w:val="es-AR"/>
        </w:rPr>
        <w:t>información representativa de la realidad del sector</w:t>
      </w:r>
      <w:r>
        <w:rPr>
          <w:lang w:val="es-AR"/>
        </w:rPr>
        <w:t xml:space="preserve"> para cada localización. Por otra parte, se consideró que, para un número importante de proyectos, los informantes claves resultaban escasos para la utilización de la metodología de “juicio informado”. Por último, se descartó también trabajar por comparación con otras áreas dada la dificultad de contar con áreas relativamente homogéneas en todas las variables relevantes dentro de ciudades chicas. En este sentido se debe tener en cuenta que </w:t>
      </w:r>
      <w:r w:rsidRPr="00FF56ED">
        <w:rPr>
          <w:lang w:val="es-AR"/>
        </w:rPr>
        <w:t xml:space="preserve">los cambios en la valoración predial pueden </w:t>
      </w:r>
      <w:r>
        <w:rPr>
          <w:lang w:val="es-AR"/>
        </w:rPr>
        <w:t>e</w:t>
      </w:r>
      <w:r w:rsidRPr="00FF56ED">
        <w:rPr>
          <w:lang w:val="es-AR"/>
        </w:rPr>
        <w:t>star influenciados por otras variables</w:t>
      </w:r>
      <w:r>
        <w:rPr>
          <w:lang w:val="es-AR"/>
        </w:rPr>
        <w:t>, diferentes de la infraestructura,</w:t>
      </w:r>
      <w:r w:rsidRPr="00FF56ED">
        <w:rPr>
          <w:lang w:val="es-AR"/>
        </w:rPr>
        <w:t xml:space="preserve"> como el diferencial en el nivel de ingreso de las familias, la tipología de los hogares</w:t>
      </w:r>
      <w:r>
        <w:rPr>
          <w:lang w:val="es-AR"/>
        </w:rPr>
        <w:t>, la distancia de servicios públicos (escuelas, hospitales, transporte)</w:t>
      </w:r>
      <w:r w:rsidRPr="00FF56ED">
        <w:rPr>
          <w:lang w:val="es-AR"/>
        </w:rPr>
        <w:t xml:space="preserve"> o la dista</w:t>
      </w:r>
      <w:r>
        <w:rPr>
          <w:lang w:val="es-AR"/>
        </w:rPr>
        <w:t>ncia a los centros urbanos, etc</w:t>
      </w:r>
      <w:r w:rsidRPr="00FF56ED">
        <w:rPr>
          <w:lang w:val="es-AR"/>
        </w:rPr>
        <w:t>.</w:t>
      </w:r>
      <w:r>
        <w:rPr>
          <w:lang w:val="es-AR"/>
        </w:rPr>
        <w:t xml:space="preserve"> </w:t>
      </w:r>
    </w:p>
  </w:footnote>
  <w:footnote w:id="5">
    <w:p w:rsidR="009B32FA" w:rsidRPr="008C2CE2" w:rsidRDefault="009B32FA" w:rsidP="008C2CE2">
      <w:pPr>
        <w:pStyle w:val="FootnoteText"/>
        <w:ind w:left="0" w:firstLine="0"/>
        <w:rPr>
          <w:sz w:val="18"/>
          <w:szCs w:val="18"/>
          <w:lang w:val="es-AR"/>
        </w:rPr>
      </w:pPr>
      <w:r>
        <w:rPr>
          <w:rStyle w:val="FootnoteReference"/>
        </w:rPr>
        <w:footnoteRef/>
      </w:r>
      <w:r w:rsidRPr="006678A4">
        <w:rPr>
          <w:lang w:val="es-AR"/>
        </w:rPr>
        <w:t xml:space="preserve"> </w:t>
      </w:r>
      <w:r w:rsidRPr="008C2CE2">
        <w:rPr>
          <w:sz w:val="18"/>
          <w:szCs w:val="18"/>
          <w:lang w:val="es-AR"/>
        </w:rPr>
        <w:t>En el caso del proyecto de alumbrado público en Colonia Benitez, en lo relativo al alumbrado del acceso no se consideró impacto fuera de los frentistas, dado que no se trata de una zona urbana. Por similares razones el área de influencia indirecta fue reducida en el tramo rural de las obras de desagües cloacales de Maipú</w:t>
      </w:r>
      <w:r w:rsidR="008C2CE2">
        <w:rPr>
          <w:sz w:val="18"/>
          <w:szCs w:val="18"/>
          <w:lang w:val="es-AR"/>
        </w:rPr>
        <w:t>.</w:t>
      </w:r>
    </w:p>
  </w:footnote>
  <w:footnote w:id="6">
    <w:p w:rsidR="009B32FA" w:rsidRPr="00EC1C55" w:rsidRDefault="009B32FA" w:rsidP="00C41F78">
      <w:pPr>
        <w:pStyle w:val="FootnoteText"/>
        <w:spacing w:after="0"/>
        <w:ind w:left="0" w:firstLine="0"/>
        <w:rPr>
          <w:lang w:val="es-AR"/>
        </w:rPr>
      </w:pPr>
      <w:r>
        <w:rPr>
          <w:rStyle w:val="FootnoteReference"/>
        </w:rPr>
        <w:footnoteRef/>
      </w:r>
      <w:r w:rsidRPr="003E5B59">
        <w:t xml:space="preserve"> </w:t>
      </w:r>
      <w:r w:rsidRPr="00C41F78">
        <w:t xml:space="preserve">Ver Ki and Jayantha (2010). “ The Effects of Urban Redevelopment on Neighbourhood Housing Prices”. </w:t>
      </w:r>
      <w:r w:rsidRPr="00EC1C55">
        <w:rPr>
          <w:lang w:val="es-AR"/>
        </w:rPr>
        <w:t xml:space="preserve">International Journal of Urban </w:t>
      </w:r>
      <w:r w:rsidR="001F3758">
        <w:rPr>
          <w:lang w:val="es-AR"/>
        </w:rPr>
        <w:t>Sciences, 14(3), 2010, 276-294.</w:t>
      </w:r>
    </w:p>
  </w:footnote>
  <w:footnote w:id="7">
    <w:p w:rsidR="009B32FA" w:rsidRPr="00336E79" w:rsidRDefault="009B32FA">
      <w:pPr>
        <w:pStyle w:val="FootnoteText"/>
        <w:rPr>
          <w:lang w:val="es-AR"/>
        </w:rPr>
      </w:pPr>
      <w:r>
        <w:rPr>
          <w:rStyle w:val="FootnoteReference"/>
        </w:rPr>
        <w:footnoteRef/>
      </w:r>
      <w:r w:rsidRPr="00336E79">
        <w:rPr>
          <w:lang w:val="es-AR"/>
        </w:rPr>
        <w:t xml:space="preserve"> </w:t>
      </w:r>
      <w:r>
        <w:rPr>
          <w:lang w:val="es-AR"/>
        </w:rPr>
        <w:t xml:space="preserve">En </w:t>
      </w:r>
      <w:r w:rsidRPr="00336E79">
        <w:rPr>
          <w:lang w:val="es-AR"/>
        </w:rPr>
        <w:t>el anexo I se resumen los resultados obtenidos</w:t>
      </w:r>
      <w:r>
        <w:rPr>
          <w:lang w:val="es-AR"/>
        </w:rPr>
        <w:t xml:space="preserve"> en dicha evaluación.</w:t>
      </w:r>
    </w:p>
  </w:footnote>
  <w:footnote w:id="8">
    <w:p w:rsidR="009B32FA" w:rsidRPr="00DB672F" w:rsidRDefault="009B32FA">
      <w:pPr>
        <w:pStyle w:val="FootnoteText"/>
        <w:rPr>
          <w:lang w:val="es-AR"/>
        </w:rPr>
      </w:pPr>
      <w:r>
        <w:rPr>
          <w:rStyle w:val="FootnoteReference"/>
        </w:rPr>
        <w:footnoteRef/>
      </w:r>
      <w:r w:rsidRPr="00DB672F">
        <w:rPr>
          <w:lang w:val="es-AR"/>
        </w:rPr>
        <w:t xml:space="preserve"> </w:t>
      </w:r>
      <w:r>
        <w:rPr>
          <w:lang w:val="es-AR"/>
        </w:rPr>
        <w:t>La longitud se encontró solo en un cálculo de la evaluación económica.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FA" w:rsidRDefault="009B32FA">
    <w:pPr>
      <w:pStyle w:val="Header"/>
    </w:pPr>
  </w:p>
  <w:p w:rsidR="009B32FA" w:rsidRDefault="009B32FA">
    <w:pPr>
      <w:pStyle w:val="Header"/>
    </w:pPr>
  </w:p>
  <w:p w:rsidR="009B32FA" w:rsidRDefault="009B3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ED9"/>
    <w:multiLevelType w:val="hybridMultilevel"/>
    <w:tmpl w:val="E750818C"/>
    <w:lvl w:ilvl="0" w:tplc="2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C3DD1"/>
    <w:multiLevelType w:val="hybridMultilevel"/>
    <w:tmpl w:val="6BF06B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EF02E03"/>
    <w:multiLevelType w:val="multilevel"/>
    <w:tmpl w:val="C7A215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55E3004"/>
    <w:multiLevelType w:val="hybridMultilevel"/>
    <w:tmpl w:val="9AB47264"/>
    <w:lvl w:ilvl="0" w:tplc="2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E03F1"/>
    <w:multiLevelType w:val="multilevel"/>
    <w:tmpl w:val="C86A136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676"/>
        </w:tabs>
        <w:ind w:left="676" w:hanging="576"/>
      </w:pPr>
      <w:rPr>
        <w:rFonts w:hint="default"/>
        <w:sz w:val="22"/>
        <w:szCs w:val="22"/>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1AF4CE7"/>
    <w:multiLevelType w:val="hybridMultilevel"/>
    <w:tmpl w:val="89C4A796"/>
    <w:lvl w:ilvl="0" w:tplc="A04613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4DB64AE"/>
    <w:multiLevelType w:val="multilevel"/>
    <w:tmpl w:val="8F705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8D7FF4"/>
    <w:multiLevelType w:val="hybridMultilevel"/>
    <w:tmpl w:val="89061D10"/>
    <w:lvl w:ilvl="0" w:tplc="F912D4A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75D3599"/>
    <w:multiLevelType w:val="multilevel"/>
    <w:tmpl w:val="C28CF754"/>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9">
    <w:nsid w:val="37C37286"/>
    <w:multiLevelType w:val="multilevel"/>
    <w:tmpl w:val="19F63D02"/>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0">
    <w:nsid w:val="389274AC"/>
    <w:multiLevelType w:val="hybridMultilevel"/>
    <w:tmpl w:val="0DF84DE0"/>
    <w:lvl w:ilvl="0" w:tplc="7578EC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6C009AC"/>
    <w:multiLevelType w:val="multilevel"/>
    <w:tmpl w:val="C7A215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98B0F75"/>
    <w:multiLevelType w:val="multilevel"/>
    <w:tmpl w:val="8F705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ADA5B92"/>
    <w:multiLevelType w:val="multilevel"/>
    <w:tmpl w:val="F0E2BAAE"/>
    <w:lvl w:ilvl="0">
      <w:start w:val="1"/>
      <w:numFmt w:val="decimal"/>
      <w:pStyle w:val="SPLAP1"/>
      <w:lvlText w:val="%1."/>
      <w:lvlJc w:val="left"/>
      <w:pPr>
        <w:tabs>
          <w:tab w:val="num" w:pos="360"/>
        </w:tabs>
        <w:ind w:left="360" w:hanging="360"/>
      </w:pPr>
      <w:rPr>
        <w:rFonts w:ascii="Arial" w:hAnsi="Arial" w:hint="default"/>
        <w:b/>
      </w:rPr>
    </w:lvl>
    <w:lvl w:ilvl="1">
      <w:start w:val="1"/>
      <w:numFmt w:val="decimal"/>
      <w:pStyle w:val="SPLAP2"/>
      <w:lvlText w:val="%1.%2."/>
      <w:lvlJc w:val="left"/>
      <w:pPr>
        <w:tabs>
          <w:tab w:val="num" w:pos="720"/>
        </w:tabs>
        <w:ind w:left="432" w:hanging="432"/>
      </w:pPr>
      <w:rPr>
        <w:rFonts w:hint="default"/>
      </w:rPr>
    </w:lvl>
    <w:lvl w:ilvl="2">
      <w:start w:val="1"/>
      <w:numFmt w:val="decimal"/>
      <w:pStyle w:val="SPLAP3"/>
      <w:lvlText w:val="%1.%2.%3."/>
      <w:lvlJc w:val="left"/>
      <w:pPr>
        <w:tabs>
          <w:tab w:val="num" w:pos="2139"/>
        </w:tabs>
        <w:ind w:left="1923"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41C100A"/>
    <w:multiLevelType w:val="multilevel"/>
    <w:tmpl w:val="8F705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D03768F"/>
    <w:multiLevelType w:val="multilevel"/>
    <w:tmpl w:val="8F705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EDC655C"/>
    <w:multiLevelType w:val="hybridMultilevel"/>
    <w:tmpl w:val="D4484ABE"/>
    <w:lvl w:ilvl="0" w:tplc="D69A84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07B06BA"/>
    <w:multiLevelType w:val="hybridMultilevel"/>
    <w:tmpl w:val="57B4FA94"/>
    <w:lvl w:ilvl="0" w:tplc="FBD2430A">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621B6F92"/>
    <w:multiLevelType w:val="hybridMultilevel"/>
    <w:tmpl w:val="1C9250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AE40554"/>
    <w:multiLevelType w:val="multilevel"/>
    <w:tmpl w:val="8F705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BAD1D55"/>
    <w:multiLevelType w:val="multilevel"/>
    <w:tmpl w:val="C0BC866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E751170"/>
    <w:multiLevelType w:val="hybridMultilevel"/>
    <w:tmpl w:val="1C9250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3"/>
  </w:num>
  <w:num w:numId="3">
    <w:abstractNumId w:val="16"/>
  </w:num>
  <w:num w:numId="4">
    <w:abstractNumId w:val="11"/>
  </w:num>
  <w:num w:numId="5">
    <w:abstractNumId w:val="4"/>
  </w:num>
  <w:num w:numId="6">
    <w:abstractNumId w:val="18"/>
  </w:num>
  <w:num w:numId="7">
    <w:abstractNumId w:val="17"/>
  </w:num>
  <w:num w:numId="8">
    <w:abstractNumId w:val="9"/>
  </w:num>
  <w:num w:numId="9">
    <w:abstractNumId w:val="8"/>
  </w:num>
  <w:num w:numId="10">
    <w:abstractNumId w:val="12"/>
  </w:num>
  <w:num w:numId="11">
    <w:abstractNumId w:val="19"/>
  </w:num>
  <w:num w:numId="12">
    <w:abstractNumId w:val="15"/>
  </w:num>
  <w:num w:numId="13">
    <w:abstractNumId w:val="21"/>
  </w:num>
  <w:num w:numId="14">
    <w:abstractNumId w:val="3"/>
  </w:num>
  <w:num w:numId="15">
    <w:abstractNumId w:val="0"/>
  </w:num>
  <w:num w:numId="16">
    <w:abstractNumId w:val="1"/>
  </w:num>
  <w:num w:numId="17">
    <w:abstractNumId w:val="5"/>
  </w:num>
  <w:num w:numId="18">
    <w:abstractNumId w:val="10"/>
  </w:num>
  <w:num w:numId="19">
    <w:abstractNumId w:val="14"/>
  </w:num>
  <w:num w:numId="20">
    <w:abstractNumId w:val="20"/>
  </w:num>
  <w:num w:numId="21">
    <w:abstractNumId w:val="6"/>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3F"/>
    <w:rsid w:val="000013B0"/>
    <w:rsid w:val="00002A36"/>
    <w:rsid w:val="00002E81"/>
    <w:rsid w:val="000035A6"/>
    <w:rsid w:val="0001021A"/>
    <w:rsid w:val="00012304"/>
    <w:rsid w:val="00013786"/>
    <w:rsid w:val="00014C1A"/>
    <w:rsid w:val="0001557A"/>
    <w:rsid w:val="000161D6"/>
    <w:rsid w:val="00017171"/>
    <w:rsid w:val="00017ADA"/>
    <w:rsid w:val="000205B8"/>
    <w:rsid w:val="00020B70"/>
    <w:rsid w:val="00022973"/>
    <w:rsid w:val="0002351C"/>
    <w:rsid w:val="00024FF6"/>
    <w:rsid w:val="00025073"/>
    <w:rsid w:val="0002538C"/>
    <w:rsid w:val="0002543B"/>
    <w:rsid w:val="00025B27"/>
    <w:rsid w:val="00026591"/>
    <w:rsid w:val="00026908"/>
    <w:rsid w:val="00026DDF"/>
    <w:rsid w:val="00027CC7"/>
    <w:rsid w:val="00030E41"/>
    <w:rsid w:val="00031571"/>
    <w:rsid w:val="000318F6"/>
    <w:rsid w:val="00033C06"/>
    <w:rsid w:val="00033F9D"/>
    <w:rsid w:val="000354C1"/>
    <w:rsid w:val="00037FDC"/>
    <w:rsid w:val="000410D7"/>
    <w:rsid w:val="000435B8"/>
    <w:rsid w:val="00044543"/>
    <w:rsid w:val="00046193"/>
    <w:rsid w:val="00046536"/>
    <w:rsid w:val="0004679F"/>
    <w:rsid w:val="000477C2"/>
    <w:rsid w:val="000479AB"/>
    <w:rsid w:val="00047CBA"/>
    <w:rsid w:val="000522E7"/>
    <w:rsid w:val="00052CA6"/>
    <w:rsid w:val="00053CE0"/>
    <w:rsid w:val="00055DFD"/>
    <w:rsid w:val="00056693"/>
    <w:rsid w:val="000573FF"/>
    <w:rsid w:val="00057D19"/>
    <w:rsid w:val="00060771"/>
    <w:rsid w:val="00060CD8"/>
    <w:rsid w:val="00062F1C"/>
    <w:rsid w:val="000638A9"/>
    <w:rsid w:val="00065C79"/>
    <w:rsid w:val="00067AB6"/>
    <w:rsid w:val="0007138C"/>
    <w:rsid w:val="00071E19"/>
    <w:rsid w:val="00072D25"/>
    <w:rsid w:val="00073033"/>
    <w:rsid w:val="00073229"/>
    <w:rsid w:val="00073269"/>
    <w:rsid w:val="00075595"/>
    <w:rsid w:val="000769BA"/>
    <w:rsid w:val="00076A4A"/>
    <w:rsid w:val="00077B0E"/>
    <w:rsid w:val="00077D56"/>
    <w:rsid w:val="0008094D"/>
    <w:rsid w:val="0008131C"/>
    <w:rsid w:val="00081504"/>
    <w:rsid w:val="000818E3"/>
    <w:rsid w:val="000820CF"/>
    <w:rsid w:val="000821C6"/>
    <w:rsid w:val="000822B7"/>
    <w:rsid w:val="000827C0"/>
    <w:rsid w:val="0008354C"/>
    <w:rsid w:val="000842E8"/>
    <w:rsid w:val="00085D5D"/>
    <w:rsid w:val="000863A4"/>
    <w:rsid w:val="000864DA"/>
    <w:rsid w:val="00086CFA"/>
    <w:rsid w:val="000875A4"/>
    <w:rsid w:val="00087933"/>
    <w:rsid w:val="000879A2"/>
    <w:rsid w:val="00090A7E"/>
    <w:rsid w:val="00090FFC"/>
    <w:rsid w:val="00091222"/>
    <w:rsid w:val="00092AC6"/>
    <w:rsid w:val="00093AD7"/>
    <w:rsid w:val="00093B1B"/>
    <w:rsid w:val="00097604"/>
    <w:rsid w:val="000A09C7"/>
    <w:rsid w:val="000A0C87"/>
    <w:rsid w:val="000A0DBA"/>
    <w:rsid w:val="000A1397"/>
    <w:rsid w:val="000A1DEA"/>
    <w:rsid w:val="000A1E58"/>
    <w:rsid w:val="000A2DA5"/>
    <w:rsid w:val="000A38CF"/>
    <w:rsid w:val="000A52E0"/>
    <w:rsid w:val="000A547C"/>
    <w:rsid w:val="000A68E3"/>
    <w:rsid w:val="000A6E9F"/>
    <w:rsid w:val="000A7278"/>
    <w:rsid w:val="000B0BFF"/>
    <w:rsid w:val="000B0C14"/>
    <w:rsid w:val="000B2616"/>
    <w:rsid w:val="000B43CE"/>
    <w:rsid w:val="000B4DB4"/>
    <w:rsid w:val="000B5501"/>
    <w:rsid w:val="000B5E8F"/>
    <w:rsid w:val="000C022B"/>
    <w:rsid w:val="000C0D88"/>
    <w:rsid w:val="000C1D24"/>
    <w:rsid w:val="000C246F"/>
    <w:rsid w:val="000C4A33"/>
    <w:rsid w:val="000C4BF1"/>
    <w:rsid w:val="000C5CAD"/>
    <w:rsid w:val="000C6719"/>
    <w:rsid w:val="000C7DD3"/>
    <w:rsid w:val="000D00C2"/>
    <w:rsid w:val="000D0C18"/>
    <w:rsid w:val="000D14DF"/>
    <w:rsid w:val="000D1637"/>
    <w:rsid w:val="000D2F32"/>
    <w:rsid w:val="000D3B2B"/>
    <w:rsid w:val="000D3D24"/>
    <w:rsid w:val="000D53FF"/>
    <w:rsid w:val="000D555B"/>
    <w:rsid w:val="000D5877"/>
    <w:rsid w:val="000D606F"/>
    <w:rsid w:val="000D64AE"/>
    <w:rsid w:val="000D6F06"/>
    <w:rsid w:val="000D7869"/>
    <w:rsid w:val="000E1509"/>
    <w:rsid w:val="000E2C42"/>
    <w:rsid w:val="000E46F1"/>
    <w:rsid w:val="000E59B4"/>
    <w:rsid w:val="000E65C1"/>
    <w:rsid w:val="000E66CD"/>
    <w:rsid w:val="000E78D7"/>
    <w:rsid w:val="000F26E2"/>
    <w:rsid w:val="000F281D"/>
    <w:rsid w:val="000F38FB"/>
    <w:rsid w:val="000F5078"/>
    <w:rsid w:val="000F5A9B"/>
    <w:rsid w:val="000F73A1"/>
    <w:rsid w:val="00100871"/>
    <w:rsid w:val="0010137A"/>
    <w:rsid w:val="0010231E"/>
    <w:rsid w:val="00103725"/>
    <w:rsid w:val="00104428"/>
    <w:rsid w:val="0010503C"/>
    <w:rsid w:val="001054C1"/>
    <w:rsid w:val="00105EE3"/>
    <w:rsid w:val="0010764E"/>
    <w:rsid w:val="00107B3F"/>
    <w:rsid w:val="001100E5"/>
    <w:rsid w:val="001131B4"/>
    <w:rsid w:val="00113E9B"/>
    <w:rsid w:val="001141F2"/>
    <w:rsid w:val="0011699B"/>
    <w:rsid w:val="001176A3"/>
    <w:rsid w:val="001177D2"/>
    <w:rsid w:val="00117A14"/>
    <w:rsid w:val="0012073F"/>
    <w:rsid w:val="00121561"/>
    <w:rsid w:val="0012167B"/>
    <w:rsid w:val="00121D70"/>
    <w:rsid w:val="0012252C"/>
    <w:rsid w:val="00122E20"/>
    <w:rsid w:val="00125280"/>
    <w:rsid w:val="0012755E"/>
    <w:rsid w:val="00130605"/>
    <w:rsid w:val="00133F6A"/>
    <w:rsid w:val="00135662"/>
    <w:rsid w:val="001357A0"/>
    <w:rsid w:val="001363C5"/>
    <w:rsid w:val="001378AB"/>
    <w:rsid w:val="00137D60"/>
    <w:rsid w:val="00150FE6"/>
    <w:rsid w:val="0015137F"/>
    <w:rsid w:val="001518C4"/>
    <w:rsid w:val="00152929"/>
    <w:rsid w:val="0015573D"/>
    <w:rsid w:val="00160470"/>
    <w:rsid w:val="001604E1"/>
    <w:rsid w:val="001610D3"/>
    <w:rsid w:val="00161294"/>
    <w:rsid w:val="00161452"/>
    <w:rsid w:val="001633EB"/>
    <w:rsid w:val="00164114"/>
    <w:rsid w:val="0016432C"/>
    <w:rsid w:val="001652C9"/>
    <w:rsid w:val="00165D2F"/>
    <w:rsid w:val="00170099"/>
    <w:rsid w:val="001717E8"/>
    <w:rsid w:val="00171B63"/>
    <w:rsid w:val="00172654"/>
    <w:rsid w:val="00173AC0"/>
    <w:rsid w:val="001740A8"/>
    <w:rsid w:val="001743BD"/>
    <w:rsid w:val="00174D47"/>
    <w:rsid w:val="001752C6"/>
    <w:rsid w:val="001778B5"/>
    <w:rsid w:val="0018001F"/>
    <w:rsid w:val="00181BE2"/>
    <w:rsid w:val="00181C6D"/>
    <w:rsid w:val="001821D3"/>
    <w:rsid w:val="001821EE"/>
    <w:rsid w:val="001823F0"/>
    <w:rsid w:val="00186005"/>
    <w:rsid w:val="001862D7"/>
    <w:rsid w:val="0018746D"/>
    <w:rsid w:val="00190141"/>
    <w:rsid w:val="00190463"/>
    <w:rsid w:val="00190C80"/>
    <w:rsid w:val="00191A4D"/>
    <w:rsid w:val="00193100"/>
    <w:rsid w:val="00193214"/>
    <w:rsid w:val="00193B4A"/>
    <w:rsid w:val="0019459A"/>
    <w:rsid w:val="00195A5B"/>
    <w:rsid w:val="00195C9B"/>
    <w:rsid w:val="00197383"/>
    <w:rsid w:val="00197BB7"/>
    <w:rsid w:val="001A011F"/>
    <w:rsid w:val="001A1248"/>
    <w:rsid w:val="001A1655"/>
    <w:rsid w:val="001A1A4E"/>
    <w:rsid w:val="001A1C35"/>
    <w:rsid w:val="001A2920"/>
    <w:rsid w:val="001A2C9C"/>
    <w:rsid w:val="001A3202"/>
    <w:rsid w:val="001A345D"/>
    <w:rsid w:val="001A38F9"/>
    <w:rsid w:val="001A3AB3"/>
    <w:rsid w:val="001B1807"/>
    <w:rsid w:val="001B5BFF"/>
    <w:rsid w:val="001B675A"/>
    <w:rsid w:val="001B6C6B"/>
    <w:rsid w:val="001B7DF2"/>
    <w:rsid w:val="001C0264"/>
    <w:rsid w:val="001C33D2"/>
    <w:rsid w:val="001C3A24"/>
    <w:rsid w:val="001C4C28"/>
    <w:rsid w:val="001C4FB2"/>
    <w:rsid w:val="001C58B4"/>
    <w:rsid w:val="001C5A86"/>
    <w:rsid w:val="001C5F18"/>
    <w:rsid w:val="001C7958"/>
    <w:rsid w:val="001D0298"/>
    <w:rsid w:val="001D0658"/>
    <w:rsid w:val="001D080A"/>
    <w:rsid w:val="001D0D0A"/>
    <w:rsid w:val="001D0D48"/>
    <w:rsid w:val="001D0E95"/>
    <w:rsid w:val="001D11AA"/>
    <w:rsid w:val="001D136A"/>
    <w:rsid w:val="001D159A"/>
    <w:rsid w:val="001D3F7B"/>
    <w:rsid w:val="001D45B1"/>
    <w:rsid w:val="001D502F"/>
    <w:rsid w:val="001D54F4"/>
    <w:rsid w:val="001D5978"/>
    <w:rsid w:val="001D6564"/>
    <w:rsid w:val="001D66D9"/>
    <w:rsid w:val="001D69FA"/>
    <w:rsid w:val="001D7088"/>
    <w:rsid w:val="001D7C0C"/>
    <w:rsid w:val="001E1276"/>
    <w:rsid w:val="001E1D12"/>
    <w:rsid w:val="001E3077"/>
    <w:rsid w:val="001E316D"/>
    <w:rsid w:val="001E3DAF"/>
    <w:rsid w:val="001E40B2"/>
    <w:rsid w:val="001E4865"/>
    <w:rsid w:val="001E4B0C"/>
    <w:rsid w:val="001E4DEF"/>
    <w:rsid w:val="001E64DF"/>
    <w:rsid w:val="001E69AB"/>
    <w:rsid w:val="001E6EC7"/>
    <w:rsid w:val="001E713A"/>
    <w:rsid w:val="001E7353"/>
    <w:rsid w:val="001E740A"/>
    <w:rsid w:val="001E7CB0"/>
    <w:rsid w:val="001F0B2F"/>
    <w:rsid w:val="001F0DE0"/>
    <w:rsid w:val="001F0EB9"/>
    <w:rsid w:val="001F1AD7"/>
    <w:rsid w:val="001F22B7"/>
    <w:rsid w:val="001F245C"/>
    <w:rsid w:val="001F2E21"/>
    <w:rsid w:val="001F2EFA"/>
    <w:rsid w:val="001F3758"/>
    <w:rsid w:val="001F3957"/>
    <w:rsid w:val="001F3B2E"/>
    <w:rsid w:val="001F3D7A"/>
    <w:rsid w:val="001F5F2D"/>
    <w:rsid w:val="001F62CD"/>
    <w:rsid w:val="001F6845"/>
    <w:rsid w:val="00200173"/>
    <w:rsid w:val="00204003"/>
    <w:rsid w:val="0020443C"/>
    <w:rsid w:val="0020445E"/>
    <w:rsid w:val="00205252"/>
    <w:rsid w:val="002060F2"/>
    <w:rsid w:val="00206AEC"/>
    <w:rsid w:val="002070B9"/>
    <w:rsid w:val="0020770C"/>
    <w:rsid w:val="00207B49"/>
    <w:rsid w:val="002110F3"/>
    <w:rsid w:val="00212460"/>
    <w:rsid w:val="00214BDB"/>
    <w:rsid w:val="002159AE"/>
    <w:rsid w:val="002163E3"/>
    <w:rsid w:val="00216D0C"/>
    <w:rsid w:val="00217784"/>
    <w:rsid w:val="00220498"/>
    <w:rsid w:val="00220525"/>
    <w:rsid w:val="002209DE"/>
    <w:rsid w:val="00220B44"/>
    <w:rsid w:val="00220B4C"/>
    <w:rsid w:val="002215AD"/>
    <w:rsid w:val="00222742"/>
    <w:rsid w:val="0022409C"/>
    <w:rsid w:val="00224EC2"/>
    <w:rsid w:val="00225323"/>
    <w:rsid w:val="00226029"/>
    <w:rsid w:val="00227EDE"/>
    <w:rsid w:val="0023032B"/>
    <w:rsid w:val="00230A38"/>
    <w:rsid w:val="00230B7E"/>
    <w:rsid w:val="00231271"/>
    <w:rsid w:val="0023133A"/>
    <w:rsid w:val="00231C04"/>
    <w:rsid w:val="00232F5A"/>
    <w:rsid w:val="00233759"/>
    <w:rsid w:val="00233DCF"/>
    <w:rsid w:val="002343B5"/>
    <w:rsid w:val="00235BBF"/>
    <w:rsid w:val="00241C40"/>
    <w:rsid w:val="002446E0"/>
    <w:rsid w:val="0024509F"/>
    <w:rsid w:val="002461AD"/>
    <w:rsid w:val="00246811"/>
    <w:rsid w:val="0024763F"/>
    <w:rsid w:val="00251C46"/>
    <w:rsid w:val="002532CC"/>
    <w:rsid w:val="00254F6D"/>
    <w:rsid w:val="002566CE"/>
    <w:rsid w:val="00256B75"/>
    <w:rsid w:val="002573BD"/>
    <w:rsid w:val="00260EE9"/>
    <w:rsid w:val="00263BE9"/>
    <w:rsid w:val="00264092"/>
    <w:rsid w:val="002646FE"/>
    <w:rsid w:val="00264AC8"/>
    <w:rsid w:val="00270E07"/>
    <w:rsid w:val="002712CB"/>
    <w:rsid w:val="00271E8A"/>
    <w:rsid w:val="0027371D"/>
    <w:rsid w:val="00273E11"/>
    <w:rsid w:val="00274669"/>
    <w:rsid w:val="00274740"/>
    <w:rsid w:val="00274988"/>
    <w:rsid w:val="00275057"/>
    <w:rsid w:val="00275549"/>
    <w:rsid w:val="0027593D"/>
    <w:rsid w:val="00275D62"/>
    <w:rsid w:val="00276197"/>
    <w:rsid w:val="0027702F"/>
    <w:rsid w:val="00280AE8"/>
    <w:rsid w:val="0028221A"/>
    <w:rsid w:val="002842DB"/>
    <w:rsid w:val="00285011"/>
    <w:rsid w:val="00285A4D"/>
    <w:rsid w:val="00286279"/>
    <w:rsid w:val="00286B6B"/>
    <w:rsid w:val="00287686"/>
    <w:rsid w:val="00287A31"/>
    <w:rsid w:val="002909FA"/>
    <w:rsid w:val="00290FFD"/>
    <w:rsid w:val="00291AFF"/>
    <w:rsid w:val="002933A5"/>
    <w:rsid w:val="00293F55"/>
    <w:rsid w:val="0029558C"/>
    <w:rsid w:val="002A0997"/>
    <w:rsid w:val="002A323B"/>
    <w:rsid w:val="002A3266"/>
    <w:rsid w:val="002A5559"/>
    <w:rsid w:val="002A5667"/>
    <w:rsid w:val="002A696D"/>
    <w:rsid w:val="002A7005"/>
    <w:rsid w:val="002B000F"/>
    <w:rsid w:val="002B0646"/>
    <w:rsid w:val="002B148C"/>
    <w:rsid w:val="002B1544"/>
    <w:rsid w:val="002B172C"/>
    <w:rsid w:val="002B1A35"/>
    <w:rsid w:val="002B30A7"/>
    <w:rsid w:val="002B33B6"/>
    <w:rsid w:val="002B48DA"/>
    <w:rsid w:val="002B4BF0"/>
    <w:rsid w:val="002B6D13"/>
    <w:rsid w:val="002B7766"/>
    <w:rsid w:val="002B7888"/>
    <w:rsid w:val="002C06F9"/>
    <w:rsid w:val="002C0887"/>
    <w:rsid w:val="002C0C7F"/>
    <w:rsid w:val="002C1B74"/>
    <w:rsid w:val="002C1FE5"/>
    <w:rsid w:val="002C264A"/>
    <w:rsid w:val="002C2B98"/>
    <w:rsid w:val="002C332E"/>
    <w:rsid w:val="002C3648"/>
    <w:rsid w:val="002C5931"/>
    <w:rsid w:val="002C6548"/>
    <w:rsid w:val="002C6D55"/>
    <w:rsid w:val="002C733C"/>
    <w:rsid w:val="002D194E"/>
    <w:rsid w:val="002D253F"/>
    <w:rsid w:val="002D2DE2"/>
    <w:rsid w:val="002D3D6D"/>
    <w:rsid w:val="002D532F"/>
    <w:rsid w:val="002D5392"/>
    <w:rsid w:val="002D5A9B"/>
    <w:rsid w:val="002D7297"/>
    <w:rsid w:val="002E0F65"/>
    <w:rsid w:val="002E2A9A"/>
    <w:rsid w:val="002E550E"/>
    <w:rsid w:val="002E60D1"/>
    <w:rsid w:val="002E74A0"/>
    <w:rsid w:val="002E7A8B"/>
    <w:rsid w:val="002F12ED"/>
    <w:rsid w:val="002F30D4"/>
    <w:rsid w:val="002F601F"/>
    <w:rsid w:val="00300B2F"/>
    <w:rsid w:val="003031E7"/>
    <w:rsid w:val="0030477C"/>
    <w:rsid w:val="00306AA0"/>
    <w:rsid w:val="00306E7F"/>
    <w:rsid w:val="00307E5B"/>
    <w:rsid w:val="00311D45"/>
    <w:rsid w:val="003121BC"/>
    <w:rsid w:val="0031315C"/>
    <w:rsid w:val="00313A20"/>
    <w:rsid w:val="0031425D"/>
    <w:rsid w:val="003145D6"/>
    <w:rsid w:val="003165CB"/>
    <w:rsid w:val="00316B4C"/>
    <w:rsid w:val="0031775D"/>
    <w:rsid w:val="00320227"/>
    <w:rsid w:val="00321173"/>
    <w:rsid w:val="00321B5E"/>
    <w:rsid w:val="003224F2"/>
    <w:rsid w:val="00322AC0"/>
    <w:rsid w:val="00322EF2"/>
    <w:rsid w:val="003236BD"/>
    <w:rsid w:val="00324361"/>
    <w:rsid w:val="0032481F"/>
    <w:rsid w:val="0032561B"/>
    <w:rsid w:val="00325AF3"/>
    <w:rsid w:val="003322E9"/>
    <w:rsid w:val="00332C65"/>
    <w:rsid w:val="0033386B"/>
    <w:rsid w:val="00334211"/>
    <w:rsid w:val="003343FC"/>
    <w:rsid w:val="00335190"/>
    <w:rsid w:val="00335D8F"/>
    <w:rsid w:val="00335EBF"/>
    <w:rsid w:val="0033632C"/>
    <w:rsid w:val="00336BBF"/>
    <w:rsid w:val="00336BEE"/>
    <w:rsid w:val="00336E79"/>
    <w:rsid w:val="00337F32"/>
    <w:rsid w:val="00340CBF"/>
    <w:rsid w:val="00341D31"/>
    <w:rsid w:val="00341E88"/>
    <w:rsid w:val="00343142"/>
    <w:rsid w:val="0034426D"/>
    <w:rsid w:val="0034498C"/>
    <w:rsid w:val="0034551B"/>
    <w:rsid w:val="003470C2"/>
    <w:rsid w:val="0034753A"/>
    <w:rsid w:val="00347AC5"/>
    <w:rsid w:val="00350D6C"/>
    <w:rsid w:val="00351116"/>
    <w:rsid w:val="00352E55"/>
    <w:rsid w:val="00353A96"/>
    <w:rsid w:val="00353E2D"/>
    <w:rsid w:val="00353E94"/>
    <w:rsid w:val="0035451A"/>
    <w:rsid w:val="00354A2E"/>
    <w:rsid w:val="0035629B"/>
    <w:rsid w:val="003571F5"/>
    <w:rsid w:val="00357F4F"/>
    <w:rsid w:val="00357FDC"/>
    <w:rsid w:val="00360606"/>
    <w:rsid w:val="00361670"/>
    <w:rsid w:val="00362A45"/>
    <w:rsid w:val="00362B6A"/>
    <w:rsid w:val="00364C1D"/>
    <w:rsid w:val="00364CF9"/>
    <w:rsid w:val="0037133A"/>
    <w:rsid w:val="00371621"/>
    <w:rsid w:val="00371ACB"/>
    <w:rsid w:val="003722F0"/>
    <w:rsid w:val="00372ABF"/>
    <w:rsid w:val="00372E15"/>
    <w:rsid w:val="003732C0"/>
    <w:rsid w:val="0037348A"/>
    <w:rsid w:val="00376D49"/>
    <w:rsid w:val="00376E1A"/>
    <w:rsid w:val="00377E06"/>
    <w:rsid w:val="00381309"/>
    <w:rsid w:val="00381360"/>
    <w:rsid w:val="003819C5"/>
    <w:rsid w:val="003821F6"/>
    <w:rsid w:val="00382682"/>
    <w:rsid w:val="003826E0"/>
    <w:rsid w:val="003863FE"/>
    <w:rsid w:val="003902C5"/>
    <w:rsid w:val="003919D7"/>
    <w:rsid w:val="0039260C"/>
    <w:rsid w:val="00392780"/>
    <w:rsid w:val="003932C9"/>
    <w:rsid w:val="003936AD"/>
    <w:rsid w:val="003937F2"/>
    <w:rsid w:val="003940AD"/>
    <w:rsid w:val="00394841"/>
    <w:rsid w:val="003A0146"/>
    <w:rsid w:val="003A096F"/>
    <w:rsid w:val="003A0E49"/>
    <w:rsid w:val="003A139B"/>
    <w:rsid w:val="003A1A4D"/>
    <w:rsid w:val="003A1C0A"/>
    <w:rsid w:val="003A5581"/>
    <w:rsid w:val="003A5ABC"/>
    <w:rsid w:val="003A6E59"/>
    <w:rsid w:val="003B15FD"/>
    <w:rsid w:val="003B25C9"/>
    <w:rsid w:val="003B3270"/>
    <w:rsid w:val="003B39A9"/>
    <w:rsid w:val="003B3B19"/>
    <w:rsid w:val="003B5394"/>
    <w:rsid w:val="003B5AA2"/>
    <w:rsid w:val="003B5ED3"/>
    <w:rsid w:val="003B5F6B"/>
    <w:rsid w:val="003B6FEE"/>
    <w:rsid w:val="003C0AC6"/>
    <w:rsid w:val="003C0CCB"/>
    <w:rsid w:val="003C1314"/>
    <w:rsid w:val="003C1741"/>
    <w:rsid w:val="003C361A"/>
    <w:rsid w:val="003C4DC7"/>
    <w:rsid w:val="003C57D2"/>
    <w:rsid w:val="003C58F2"/>
    <w:rsid w:val="003C6C03"/>
    <w:rsid w:val="003C6C1B"/>
    <w:rsid w:val="003C6CD1"/>
    <w:rsid w:val="003D076A"/>
    <w:rsid w:val="003D0D26"/>
    <w:rsid w:val="003D17A5"/>
    <w:rsid w:val="003D1D2D"/>
    <w:rsid w:val="003D259F"/>
    <w:rsid w:val="003D4410"/>
    <w:rsid w:val="003D4A95"/>
    <w:rsid w:val="003D4D5B"/>
    <w:rsid w:val="003D5119"/>
    <w:rsid w:val="003D7FD8"/>
    <w:rsid w:val="003E2708"/>
    <w:rsid w:val="003E59C0"/>
    <w:rsid w:val="003E5B41"/>
    <w:rsid w:val="003E5B59"/>
    <w:rsid w:val="003E60B7"/>
    <w:rsid w:val="003E76ED"/>
    <w:rsid w:val="003F01AA"/>
    <w:rsid w:val="003F0916"/>
    <w:rsid w:val="003F1DF5"/>
    <w:rsid w:val="003F2031"/>
    <w:rsid w:val="003F2733"/>
    <w:rsid w:val="003F3D6A"/>
    <w:rsid w:val="003F4731"/>
    <w:rsid w:val="003F4DBD"/>
    <w:rsid w:val="003F5839"/>
    <w:rsid w:val="003F587F"/>
    <w:rsid w:val="003F78B0"/>
    <w:rsid w:val="00400313"/>
    <w:rsid w:val="0040125C"/>
    <w:rsid w:val="00402697"/>
    <w:rsid w:val="00402BC0"/>
    <w:rsid w:val="00402D4C"/>
    <w:rsid w:val="00402DC5"/>
    <w:rsid w:val="00406D42"/>
    <w:rsid w:val="0041075B"/>
    <w:rsid w:val="004119EE"/>
    <w:rsid w:val="00411FAF"/>
    <w:rsid w:val="00413168"/>
    <w:rsid w:val="00413908"/>
    <w:rsid w:val="00413AC7"/>
    <w:rsid w:val="00413BBC"/>
    <w:rsid w:val="00415C1D"/>
    <w:rsid w:val="00415D57"/>
    <w:rsid w:val="004167A1"/>
    <w:rsid w:val="0041718B"/>
    <w:rsid w:val="00417466"/>
    <w:rsid w:val="00417F6F"/>
    <w:rsid w:val="00420CD7"/>
    <w:rsid w:val="00421E04"/>
    <w:rsid w:val="004236AC"/>
    <w:rsid w:val="004241BF"/>
    <w:rsid w:val="00424794"/>
    <w:rsid w:val="00424F41"/>
    <w:rsid w:val="004269B2"/>
    <w:rsid w:val="00426EE4"/>
    <w:rsid w:val="00427762"/>
    <w:rsid w:val="00427C01"/>
    <w:rsid w:val="00430CFE"/>
    <w:rsid w:val="004339A1"/>
    <w:rsid w:val="0043423A"/>
    <w:rsid w:val="00434E9C"/>
    <w:rsid w:val="004352A9"/>
    <w:rsid w:val="00435669"/>
    <w:rsid w:val="0043624D"/>
    <w:rsid w:val="00436FD2"/>
    <w:rsid w:val="00437666"/>
    <w:rsid w:val="00440921"/>
    <w:rsid w:val="00440AD9"/>
    <w:rsid w:val="00442BDD"/>
    <w:rsid w:val="004433D6"/>
    <w:rsid w:val="00443D5A"/>
    <w:rsid w:val="004458AF"/>
    <w:rsid w:val="00445D44"/>
    <w:rsid w:val="00445E50"/>
    <w:rsid w:val="004462E0"/>
    <w:rsid w:val="00446D36"/>
    <w:rsid w:val="0044703B"/>
    <w:rsid w:val="004470C9"/>
    <w:rsid w:val="0044741F"/>
    <w:rsid w:val="0044747C"/>
    <w:rsid w:val="0045090B"/>
    <w:rsid w:val="004524D3"/>
    <w:rsid w:val="00452B8A"/>
    <w:rsid w:val="0045316A"/>
    <w:rsid w:val="004548F6"/>
    <w:rsid w:val="004553CB"/>
    <w:rsid w:val="00460591"/>
    <w:rsid w:val="00461DA8"/>
    <w:rsid w:val="00462526"/>
    <w:rsid w:val="00462594"/>
    <w:rsid w:val="0046337E"/>
    <w:rsid w:val="00464065"/>
    <w:rsid w:val="00464118"/>
    <w:rsid w:val="004642CA"/>
    <w:rsid w:val="0046486D"/>
    <w:rsid w:val="004652F1"/>
    <w:rsid w:val="0046618E"/>
    <w:rsid w:val="00467080"/>
    <w:rsid w:val="004701EC"/>
    <w:rsid w:val="004703A6"/>
    <w:rsid w:val="00471AC4"/>
    <w:rsid w:val="00473131"/>
    <w:rsid w:val="004801D6"/>
    <w:rsid w:val="004806D0"/>
    <w:rsid w:val="00480818"/>
    <w:rsid w:val="00481D3D"/>
    <w:rsid w:val="004822C1"/>
    <w:rsid w:val="0048264A"/>
    <w:rsid w:val="00482964"/>
    <w:rsid w:val="00482A3C"/>
    <w:rsid w:val="00482CE0"/>
    <w:rsid w:val="004832B2"/>
    <w:rsid w:val="00483304"/>
    <w:rsid w:val="004835E2"/>
    <w:rsid w:val="00484057"/>
    <w:rsid w:val="00484B09"/>
    <w:rsid w:val="00486FD8"/>
    <w:rsid w:val="00487A42"/>
    <w:rsid w:val="0049004B"/>
    <w:rsid w:val="0049071B"/>
    <w:rsid w:val="004908BA"/>
    <w:rsid w:val="00492AA5"/>
    <w:rsid w:val="00492E4A"/>
    <w:rsid w:val="00492FFD"/>
    <w:rsid w:val="00493514"/>
    <w:rsid w:val="004941ED"/>
    <w:rsid w:val="00494BA0"/>
    <w:rsid w:val="00496A87"/>
    <w:rsid w:val="00496D34"/>
    <w:rsid w:val="00497CF0"/>
    <w:rsid w:val="004A0161"/>
    <w:rsid w:val="004A5839"/>
    <w:rsid w:val="004A6BDC"/>
    <w:rsid w:val="004A7177"/>
    <w:rsid w:val="004A7B52"/>
    <w:rsid w:val="004B29D1"/>
    <w:rsid w:val="004B4943"/>
    <w:rsid w:val="004B5D74"/>
    <w:rsid w:val="004B5FB1"/>
    <w:rsid w:val="004B6D1D"/>
    <w:rsid w:val="004B7714"/>
    <w:rsid w:val="004B78D6"/>
    <w:rsid w:val="004B7F2B"/>
    <w:rsid w:val="004C10DF"/>
    <w:rsid w:val="004C2FDB"/>
    <w:rsid w:val="004C4E80"/>
    <w:rsid w:val="004C642D"/>
    <w:rsid w:val="004C6D19"/>
    <w:rsid w:val="004C7F2D"/>
    <w:rsid w:val="004D05C1"/>
    <w:rsid w:val="004D1BF9"/>
    <w:rsid w:val="004D22D5"/>
    <w:rsid w:val="004D2A94"/>
    <w:rsid w:val="004D2B03"/>
    <w:rsid w:val="004D2F33"/>
    <w:rsid w:val="004D3AC6"/>
    <w:rsid w:val="004D4D18"/>
    <w:rsid w:val="004D549A"/>
    <w:rsid w:val="004D76D3"/>
    <w:rsid w:val="004E078A"/>
    <w:rsid w:val="004E0AC8"/>
    <w:rsid w:val="004E0B18"/>
    <w:rsid w:val="004E2132"/>
    <w:rsid w:val="004E2276"/>
    <w:rsid w:val="004E2CB0"/>
    <w:rsid w:val="004E2EDF"/>
    <w:rsid w:val="004E30E2"/>
    <w:rsid w:val="004E3DF5"/>
    <w:rsid w:val="004E3E87"/>
    <w:rsid w:val="004E4A72"/>
    <w:rsid w:val="004E4B48"/>
    <w:rsid w:val="004E4F25"/>
    <w:rsid w:val="004E5599"/>
    <w:rsid w:val="004E666D"/>
    <w:rsid w:val="004E6FB8"/>
    <w:rsid w:val="004E712E"/>
    <w:rsid w:val="004E7D88"/>
    <w:rsid w:val="004F0612"/>
    <w:rsid w:val="004F2275"/>
    <w:rsid w:val="004F2AE7"/>
    <w:rsid w:val="004F2E71"/>
    <w:rsid w:val="004F41D3"/>
    <w:rsid w:val="004F5F20"/>
    <w:rsid w:val="004F7AB9"/>
    <w:rsid w:val="00501792"/>
    <w:rsid w:val="005026E6"/>
    <w:rsid w:val="005030F6"/>
    <w:rsid w:val="00504996"/>
    <w:rsid w:val="00504E67"/>
    <w:rsid w:val="005056F8"/>
    <w:rsid w:val="00506809"/>
    <w:rsid w:val="00506F7A"/>
    <w:rsid w:val="00507D11"/>
    <w:rsid w:val="00507F64"/>
    <w:rsid w:val="0051024C"/>
    <w:rsid w:val="0051036F"/>
    <w:rsid w:val="0051053B"/>
    <w:rsid w:val="005108AA"/>
    <w:rsid w:val="00511941"/>
    <w:rsid w:val="00512E1C"/>
    <w:rsid w:val="00513845"/>
    <w:rsid w:val="00513EFA"/>
    <w:rsid w:val="00514B51"/>
    <w:rsid w:val="00515B57"/>
    <w:rsid w:val="00515C13"/>
    <w:rsid w:val="00516C29"/>
    <w:rsid w:val="005174EE"/>
    <w:rsid w:val="005178F1"/>
    <w:rsid w:val="00517F3C"/>
    <w:rsid w:val="005215B6"/>
    <w:rsid w:val="00521714"/>
    <w:rsid w:val="00523254"/>
    <w:rsid w:val="00523DFD"/>
    <w:rsid w:val="005245DD"/>
    <w:rsid w:val="0052652F"/>
    <w:rsid w:val="005301B1"/>
    <w:rsid w:val="0053051F"/>
    <w:rsid w:val="005318B0"/>
    <w:rsid w:val="0053286A"/>
    <w:rsid w:val="005329A5"/>
    <w:rsid w:val="00532B5E"/>
    <w:rsid w:val="00532BD7"/>
    <w:rsid w:val="0053364D"/>
    <w:rsid w:val="00535B78"/>
    <w:rsid w:val="00536F93"/>
    <w:rsid w:val="00537B9B"/>
    <w:rsid w:val="00537D7F"/>
    <w:rsid w:val="00540105"/>
    <w:rsid w:val="00541568"/>
    <w:rsid w:val="00543805"/>
    <w:rsid w:val="005457F4"/>
    <w:rsid w:val="00547997"/>
    <w:rsid w:val="00550DD8"/>
    <w:rsid w:val="00554595"/>
    <w:rsid w:val="00554975"/>
    <w:rsid w:val="005549BF"/>
    <w:rsid w:val="00554D9D"/>
    <w:rsid w:val="00555D25"/>
    <w:rsid w:val="00555D39"/>
    <w:rsid w:val="0055610D"/>
    <w:rsid w:val="00556480"/>
    <w:rsid w:val="00556E90"/>
    <w:rsid w:val="0056076B"/>
    <w:rsid w:val="005611FD"/>
    <w:rsid w:val="005628D2"/>
    <w:rsid w:val="00563917"/>
    <w:rsid w:val="00563C1D"/>
    <w:rsid w:val="00563E23"/>
    <w:rsid w:val="00563FC4"/>
    <w:rsid w:val="00564D72"/>
    <w:rsid w:val="00565830"/>
    <w:rsid w:val="00565BE2"/>
    <w:rsid w:val="00566C52"/>
    <w:rsid w:val="00567187"/>
    <w:rsid w:val="00567D1E"/>
    <w:rsid w:val="00575C68"/>
    <w:rsid w:val="00576A5B"/>
    <w:rsid w:val="00576BCF"/>
    <w:rsid w:val="0057749C"/>
    <w:rsid w:val="00580653"/>
    <w:rsid w:val="00581BD1"/>
    <w:rsid w:val="005829DD"/>
    <w:rsid w:val="00582E1A"/>
    <w:rsid w:val="00583E52"/>
    <w:rsid w:val="00584327"/>
    <w:rsid w:val="00585B7D"/>
    <w:rsid w:val="00586A77"/>
    <w:rsid w:val="005875CF"/>
    <w:rsid w:val="005901B0"/>
    <w:rsid w:val="00591A34"/>
    <w:rsid w:val="00591BA6"/>
    <w:rsid w:val="00591C79"/>
    <w:rsid w:val="00593614"/>
    <w:rsid w:val="00593A78"/>
    <w:rsid w:val="00594566"/>
    <w:rsid w:val="00594619"/>
    <w:rsid w:val="005A1097"/>
    <w:rsid w:val="005A12C9"/>
    <w:rsid w:val="005A159E"/>
    <w:rsid w:val="005A17C2"/>
    <w:rsid w:val="005A261D"/>
    <w:rsid w:val="005A2BA9"/>
    <w:rsid w:val="005A363A"/>
    <w:rsid w:val="005A46CC"/>
    <w:rsid w:val="005A4D7D"/>
    <w:rsid w:val="005A5C1D"/>
    <w:rsid w:val="005A7A8D"/>
    <w:rsid w:val="005A7D64"/>
    <w:rsid w:val="005B0E64"/>
    <w:rsid w:val="005B0FC1"/>
    <w:rsid w:val="005B2126"/>
    <w:rsid w:val="005B2609"/>
    <w:rsid w:val="005B2818"/>
    <w:rsid w:val="005B2AFC"/>
    <w:rsid w:val="005B5A35"/>
    <w:rsid w:val="005B5FD1"/>
    <w:rsid w:val="005B6C94"/>
    <w:rsid w:val="005B6D6C"/>
    <w:rsid w:val="005C0D01"/>
    <w:rsid w:val="005C1680"/>
    <w:rsid w:val="005C17FE"/>
    <w:rsid w:val="005C2A41"/>
    <w:rsid w:val="005C3F01"/>
    <w:rsid w:val="005C563D"/>
    <w:rsid w:val="005C5759"/>
    <w:rsid w:val="005C59BC"/>
    <w:rsid w:val="005C59D8"/>
    <w:rsid w:val="005C5EE5"/>
    <w:rsid w:val="005C6AE4"/>
    <w:rsid w:val="005C6F62"/>
    <w:rsid w:val="005C7328"/>
    <w:rsid w:val="005D0001"/>
    <w:rsid w:val="005D0177"/>
    <w:rsid w:val="005D17B2"/>
    <w:rsid w:val="005D1CAA"/>
    <w:rsid w:val="005D40FD"/>
    <w:rsid w:val="005D4280"/>
    <w:rsid w:val="005D63FB"/>
    <w:rsid w:val="005D73BD"/>
    <w:rsid w:val="005E05FE"/>
    <w:rsid w:val="005E1857"/>
    <w:rsid w:val="005E1CC1"/>
    <w:rsid w:val="005E26F8"/>
    <w:rsid w:val="005E31FF"/>
    <w:rsid w:val="005E385B"/>
    <w:rsid w:val="005E38C0"/>
    <w:rsid w:val="005E3CD6"/>
    <w:rsid w:val="005E4338"/>
    <w:rsid w:val="005E502E"/>
    <w:rsid w:val="005E67E8"/>
    <w:rsid w:val="005E6E58"/>
    <w:rsid w:val="005E77D6"/>
    <w:rsid w:val="005E7BA3"/>
    <w:rsid w:val="005E7F01"/>
    <w:rsid w:val="005F02C2"/>
    <w:rsid w:val="005F03A0"/>
    <w:rsid w:val="005F2ED7"/>
    <w:rsid w:val="005F3003"/>
    <w:rsid w:val="005F33D3"/>
    <w:rsid w:val="005F3E16"/>
    <w:rsid w:val="005F4F0C"/>
    <w:rsid w:val="005F6535"/>
    <w:rsid w:val="00601813"/>
    <w:rsid w:val="00601968"/>
    <w:rsid w:val="00603C0C"/>
    <w:rsid w:val="006048B2"/>
    <w:rsid w:val="0060493C"/>
    <w:rsid w:val="00604BEE"/>
    <w:rsid w:val="00605042"/>
    <w:rsid w:val="00606028"/>
    <w:rsid w:val="00607009"/>
    <w:rsid w:val="0061041F"/>
    <w:rsid w:val="0061077A"/>
    <w:rsid w:val="00610CAB"/>
    <w:rsid w:val="00611108"/>
    <w:rsid w:val="00611CA2"/>
    <w:rsid w:val="00611DAE"/>
    <w:rsid w:val="006125DA"/>
    <w:rsid w:val="00612B26"/>
    <w:rsid w:val="006137EC"/>
    <w:rsid w:val="00614EBC"/>
    <w:rsid w:val="00615932"/>
    <w:rsid w:val="0061615A"/>
    <w:rsid w:val="0061626E"/>
    <w:rsid w:val="00617232"/>
    <w:rsid w:val="006172EE"/>
    <w:rsid w:val="0061733B"/>
    <w:rsid w:val="00621115"/>
    <w:rsid w:val="006215A5"/>
    <w:rsid w:val="00621E54"/>
    <w:rsid w:val="006232E7"/>
    <w:rsid w:val="006233DB"/>
    <w:rsid w:val="0062446E"/>
    <w:rsid w:val="00624625"/>
    <w:rsid w:val="00624D9B"/>
    <w:rsid w:val="00625500"/>
    <w:rsid w:val="006260B4"/>
    <w:rsid w:val="0062633A"/>
    <w:rsid w:val="00626516"/>
    <w:rsid w:val="00627ADA"/>
    <w:rsid w:val="006302DF"/>
    <w:rsid w:val="006303BB"/>
    <w:rsid w:val="00630E4F"/>
    <w:rsid w:val="00632A4C"/>
    <w:rsid w:val="00633BAD"/>
    <w:rsid w:val="006347AD"/>
    <w:rsid w:val="0063757C"/>
    <w:rsid w:val="00637D8E"/>
    <w:rsid w:val="00640D39"/>
    <w:rsid w:val="006418BB"/>
    <w:rsid w:val="00641E3F"/>
    <w:rsid w:val="00642344"/>
    <w:rsid w:val="0064261D"/>
    <w:rsid w:val="006437F8"/>
    <w:rsid w:val="00645A09"/>
    <w:rsid w:val="00647EC8"/>
    <w:rsid w:val="00650430"/>
    <w:rsid w:val="006509BB"/>
    <w:rsid w:val="006523EF"/>
    <w:rsid w:val="00652571"/>
    <w:rsid w:val="0065312E"/>
    <w:rsid w:val="00653EEA"/>
    <w:rsid w:val="0065680F"/>
    <w:rsid w:val="00656B71"/>
    <w:rsid w:val="006575B2"/>
    <w:rsid w:val="00657EEA"/>
    <w:rsid w:val="00660B05"/>
    <w:rsid w:val="0066122C"/>
    <w:rsid w:val="00662FB9"/>
    <w:rsid w:val="00663276"/>
    <w:rsid w:val="006637AD"/>
    <w:rsid w:val="00665246"/>
    <w:rsid w:val="006666C8"/>
    <w:rsid w:val="006678A4"/>
    <w:rsid w:val="00667DDC"/>
    <w:rsid w:val="006707B9"/>
    <w:rsid w:val="00671321"/>
    <w:rsid w:val="00671567"/>
    <w:rsid w:val="0067217E"/>
    <w:rsid w:val="00672291"/>
    <w:rsid w:val="00672391"/>
    <w:rsid w:val="00672C0F"/>
    <w:rsid w:val="00672CAB"/>
    <w:rsid w:val="0067370E"/>
    <w:rsid w:val="00674DFC"/>
    <w:rsid w:val="006755B7"/>
    <w:rsid w:val="0067668A"/>
    <w:rsid w:val="00676928"/>
    <w:rsid w:val="00676AD4"/>
    <w:rsid w:val="00677AD5"/>
    <w:rsid w:val="00680E60"/>
    <w:rsid w:val="00681284"/>
    <w:rsid w:val="006814A2"/>
    <w:rsid w:val="00681CBC"/>
    <w:rsid w:val="00682A8C"/>
    <w:rsid w:val="00684283"/>
    <w:rsid w:val="00685318"/>
    <w:rsid w:val="00685536"/>
    <w:rsid w:val="00690DB7"/>
    <w:rsid w:val="00692961"/>
    <w:rsid w:val="00693210"/>
    <w:rsid w:val="006932AC"/>
    <w:rsid w:val="00693D96"/>
    <w:rsid w:val="00693F8E"/>
    <w:rsid w:val="00695D72"/>
    <w:rsid w:val="00696679"/>
    <w:rsid w:val="006967D9"/>
    <w:rsid w:val="006968D8"/>
    <w:rsid w:val="00696A2F"/>
    <w:rsid w:val="006972D1"/>
    <w:rsid w:val="0069767E"/>
    <w:rsid w:val="006A0382"/>
    <w:rsid w:val="006A1358"/>
    <w:rsid w:val="006A14B6"/>
    <w:rsid w:val="006A27BC"/>
    <w:rsid w:val="006A321C"/>
    <w:rsid w:val="006A35B9"/>
    <w:rsid w:val="006A545F"/>
    <w:rsid w:val="006A5C0C"/>
    <w:rsid w:val="006A5D21"/>
    <w:rsid w:val="006A5FD1"/>
    <w:rsid w:val="006A65F6"/>
    <w:rsid w:val="006A67AB"/>
    <w:rsid w:val="006B0316"/>
    <w:rsid w:val="006B2456"/>
    <w:rsid w:val="006B26D4"/>
    <w:rsid w:val="006B3494"/>
    <w:rsid w:val="006B36AA"/>
    <w:rsid w:val="006B3B19"/>
    <w:rsid w:val="006B4050"/>
    <w:rsid w:val="006B4966"/>
    <w:rsid w:val="006B4D83"/>
    <w:rsid w:val="006B51E4"/>
    <w:rsid w:val="006B564F"/>
    <w:rsid w:val="006B61B9"/>
    <w:rsid w:val="006B66D5"/>
    <w:rsid w:val="006B7FBB"/>
    <w:rsid w:val="006C08E1"/>
    <w:rsid w:val="006C0BF6"/>
    <w:rsid w:val="006C14CE"/>
    <w:rsid w:val="006C162F"/>
    <w:rsid w:val="006C2B30"/>
    <w:rsid w:val="006C36F5"/>
    <w:rsid w:val="006C3B4F"/>
    <w:rsid w:val="006C439A"/>
    <w:rsid w:val="006C4864"/>
    <w:rsid w:val="006C4F3A"/>
    <w:rsid w:val="006C5604"/>
    <w:rsid w:val="006C67EE"/>
    <w:rsid w:val="006D0314"/>
    <w:rsid w:val="006D0F41"/>
    <w:rsid w:val="006D1A1A"/>
    <w:rsid w:val="006D2C8E"/>
    <w:rsid w:val="006D5FE0"/>
    <w:rsid w:val="006D7E58"/>
    <w:rsid w:val="006E2730"/>
    <w:rsid w:val="006E2E48"/>
    <w:rsid w:val="006E34B9"/>
    <w:rsid w:val="006E38AE"/>
    <w:rsid w:val="006E3A70"/>
    <w:rsid w:val="006E46C4"/>
    <w:rsid w:val="006E530B"/>
    <w:rsid w:val="006E54F7"/>
    <w:rsid w:val="006E5A7C"/>
    <w:rsid w:val="006E6264"/>
    <w:rsid w:val="006E6457"/>
    <w:rsid w:val="006F05A4"/>
    <w:rsid w:val="006F06A2"/>
    <w:rsid w:val="006F3D66"/>
    <w:rsid w:val="006F4304"/>
    <w:rsid w:val="006F6453"/>
    <w:rsid w:val="006F6630"/>
    <w:rsid w:val="006F7FAB"/>
    <w:rsid w:val="00700EBE"/>
    <w:rsid w:val="00701229"/>
    <w:rsid w:val="00701A76"/>
    <w:rsid w:val="0070343F"/>
    <w:rsid w:val="007065FC"/>
    <w:rsid w:val="00706706"/>
    <w:rsid w:val="007068FB"/>
    <w:rsid w:val="00706B5C"/>
    <w:rsid w:val="00707259"/>
    <w:rsid w:val="00707567"/>
    <w:rsid w:val="00710508"/>
    <w:rsid w:val="00710F48"/>
    <w:rsid w:val="00711F50"/>
    <w:rsid w:val="00712059"/>
    <w:rsid w:val="00712FD1"/>
    <w:rsid w:val="0071330B"/>
    <w:rsid w:val="00715EE3"/>
    <w:rsid w:val="00717681"/>
    <w:rsid w:val="0071776B"/>
    <w:rsid w:val="0072072D"/>
    <w:rsid w:val="0072166D"/>
    <w:rsid w:val="00722602"/>
    <w:rsid w:val="0072298B"/>
    <w:rsid w:val="007230B5"/>
    <w:rsid w:val="0072327F"/>
    <w:rsid w:val="007246D3"/>
    <w:rsid w:val="007250C0"/>
    <w:rsid w:val="007258DD"/>
    <w:rsid w:val="00725B6D"/>
    <w:rsid w:val="00725BBF"/>
    <w:rsid w:val="00727220"/>
    <w:rsid w:val="00731476"/>
    <w:rsid w:val="00734334"/>
    <w:rsid w:val="007353A8"/>
    <w:rsid w:val="00735A4B"/>
    <w:rsid w:val="00735CA0"/>
    <w:rsid w:val="0073630F"/>
    <w:rsid w:val="007370D2"/>
    <w:rsid w:val="00740480"/>
    <w:rsid w:val="007409E4"/>
    <w:rsid w:val="0074152C"/>
    <w:rsid w:val="00741F17"/>
    <w:rsid w:val="00742107"/>
    <w:rsid w:val="007427EB"/>
    <w:rsid w:val="007448C2"/>
    <w:rsid w:val="00744F93"/>
    <w:rsid w:val="00745AF7"/>
    <w:rsid w:val="00745BD7"/>
    <w:rsid w:val="00745FA9"/>
    <w:rsid w:val="007461CB"/>
    <w:rsid w:val="00753916"/>
    <w:rsid w:val="00755FB7"/>
    <w:rsid w:val="007568FF"/>
    <w:rsid w:val="00757DE1"/>
    <w:rsid w:val="0076090A"/>
    <w:rsid w:val="007617A3"/>
    <w:rsid w:val="00761B41"/>
    <w:rsid w:val="00763239"/>
    <w:rsid w:val="007632E5"/>
    <w:rsid w:val="00763437"/>
    <w:rsid w:val="00763785"/>
    <w:rsid w:val="00764604"/>
    <w:rsid w:val="00764790"/>
    <w:rsid w:val="00765C70"/>
    <w:rsid w:val="00766373"/>
    <w:rsid w:val="00766D7E"/>
    <w:rsid w:val="007707AB"/>
    <w:rsid w:val="007708BE"/>
    <w:rsid w:val="00770BDA"/>
    <w:rsid w:val="00771B13"/>
    <w:rsid w:val="00771BFC"/>
    <w:rsid w:val="00772F5B"/>
    <w:rsid w:val="00774073"/>
    <w:rsid w:val="00775E97"/>
    <w:rsid w:val="00776441"/>
    <w:rsid w:val="00777005"/>
    <w:rsid w:val="007776EE"/>
    <w:rsid w:val="00777772"/>
    <w:rsid w:val="00780825"/>
    <w:rsid w:val="007825D3"/>
    <w:rsid w:val="00790270"/>
    <w:rsid w:val="00790411"/>
    <w:rsid w:val="0079107F"/>
    <w:rsid w:val="00791225"/>
    <w:rsid w:val="00793710"/>
    <w:rsid w:val="007939EA"/>
    <w:rsid w:val="00794F49"/>
    <w:rsid w:val="00794FB6"/>
    <w:rsid w:val="00795305"/>
    <w:rsid w:val="007953C0"/>
    <w:rsid w:val="007956E5"/>
    <w:rsid w:val="0079593A"/>
    <w:rsid w:val="00795D2F"/>
    <w:rsid w:val="0079609A"/>
    <w:rsid w:val="00796191"/>
    <w:rsid w:val="0079674D"/>
    <w:rsid w:val="00797037"/>
    <w:rsid w:val="007A0694"/>
    <w:rsid w:val="007A0A9F"/>
    <w:rsid w:val="007A0E14"/>
    <w:rsid w:val="007A1759"/>
    <w:rsid w:val="007A3222"/>
    <w:rsid w:val="007A4501"/>
    <w:rsid w:val="007A4594"/>
    <w:rsid w:val="007A63D3"/>
    <w:rsid w:val="007A648D"/>
    <w:rsid w:val="007A7519"/>
    <w:rsid w:val="007B0EF8"/>
    <w:rsid w:val="007B140F"/>
    <w:rsid w:val="007B3126"/>
    <w:rsid w:val="007B4332"/>
    <w:rsid w:val="007B50B2"/>
    <w:rsid w:val="007B61E8"/>
    <w:rsid w:val="007B6634"/>
    <w:rsid w:val="007B7001"/>
    <w:rsid w:val="007B7BF7"/>
    <w:rsid w:val="007B7CE8"/>
    <w:rsid w:val="007C1C31"/>
    <w:rsid w:val="007C1E86"/>
    <w:rsid w:val="007C2AA9"/>
    <w:rsid w:val="007C3EF4"/>
    <w:rsid w:val="007C44E2"/>
    <w:rsid w:val="007C524F"/>
    <w:rsid w:val="007C6224"/>
    <w:rsid w:val="007C6A3E"/>
    <w:rsid w:val="007C7084"/>
    <w:rsid w:val="007C7220"/>
    <w:rsid w:val="007D04DC"/>
    <w:rsid w:val="007D0B13"/>
    <w:rsid w:val="007D18FA"/>
    <w:rsid w:val="007D1A61"/>
    <w:rsid w:val="007D1AB1"/>
    <w:rsid w:val="007D2211"/>
    <w:rsid w:val="007D34A1"/>
    <w:rsid w:val="007D3953"/>
    <w:rsid w:val="007D43AF"/>
    <w:rsid w:val="007D4DDA"/>
    <w:rsid w:val="007D57F5"/>
    <w:rsid w:val="007D66AD"/>
    <w:rsid w:val="007D696F"/>
    <w:rsid w:val="007E044D"/>
    <w:rsid w:val="007E08B0"/>
    <w:rsid w:val="007E4585"/>
    <w:rsid w:val="007E547D"/>
    <w:rsid w:val="007F0ABD"/>
    <w:rsid w:val="007F1069"/>
    <w:rsid w:val="007F1877"/>
    <w:rsid w:val="007F23E3"/>
    <w:rsid w:val="007F3725"/>
    <w:rsid w:val="007F4956"/>
    <w:rsid w:val="007F541D"/>
    <w:rsid w:val="007F5469"/>
    <w:rsid w:val="007F6F80"/>
    <w:rsid w:val="00800915"/>
    <w:rsid w:val="008019E5"/>
    <w:rsid w:val="008021BC"/>
    <w:rsid w:val="00802887"/>
    <w:rsid w:val="00802EE1"/>
    <w:rsid w:val="00804C5F"/>
    <w:rsid w:val="0080560E"/>
    <w:rsid w:val="00806B5E"/>
    <w:rsid w:val="0080726B"/>
    <w:rsid w:val="00807EBC"/>
    <w:rsid w:val="0081244D"/>
    <w:rsid w:val="00812D0C"/>
    <w:rsid w:val="00813788"/>
    <w:rsid w:val="00814A7E"/>
    <w:rsid w:val="0081588A"/>
    <w:rsid w:val="00815978"/>
    <w:rsid w:val="008159BA"/>
    <w:rsid w:val="00816D4A"/>
    <w:rsid w:val="00817065"/>
    <w:rsid w:val="00817973"/>
    <w:rsid w:val="0082031C"/>
    <w:rsid w:val="00820470"/>
    <w:rsid w:val="00821838"/>
    <w:rsid w:val="008219F1"/>
    <w:rsid w:val="00821D5E"/>
    <w:rsid w:val="00821FB7"/>
    <w:rsid w:val="008220C1"/>
    <w:rsid w:val="00822550"/>
    <w:rsid w:val="00822E52"/>
    <w:rsid w:val="00823A77"/>
    <w:rsid w:val="0082406A"/>
    <w:rsid w:val="00824B3F"/>
    <w:rsid w:val="008254C4"/>
    <w:rsid w:val="00826EA1"/>
    <w:rsid w:val="00827189"/>
    <w:rsid w:val="008275C9"/>
    <w:rsid w:val="008309D6"/>
    <w:rsid w:val="008329BD"/>
    <w:rsid w:val="00832ECC"/>
    <w:rsid w:val="00835203"/>
    <w:rsid w:val="008355D8"/>
    <w:rsid w:val="00837BA5"/>
    <w:rsid w:val="008406DC"/>
    <w:rsid w:val="00841A98"/>
    <w:rsid w:val="00841FEA"/>
    <w:rsid w:val="00842E5E"/>
    <w:rsid w:val="0084328D"/>
    <w:rsid w:val="00843378"/>
    <w:rsid w:val="008435D6"/>
    <w:rsid w:val="00843B04"/>
    <w:rsid w:val="00843E20"/>
    <w:rsid w:val="00846195"/>
    <w:rsid w:val="00846B51"/>
    <w:rsid w:val="008470A1"/>
    <w:rsid w:val="00847D26"/>
    <w:rsid w:val="008530E8"/>
    <w:rsid w:val="00853914"/>
    <w:rsid w:val="00854ABD"/>
    <w:rsid w:val="008571F2"/>
    <w:rsid w:val="00857B46"/>
    <w:rsid w:val="00860163"/>
    <w:rsid w:val="00860D38"/>
    <w:rsid w:val="00862017"/>
    <w:rsid w:val="00862785"/>
    <w:rsid w:val="0086293B"/>
    <w:rsid w:val="00863CD2"/>
    <w:rsid w:val="00863DEE"/>
    <w:rsid w:val="008653FD"/>
    <w:rsid w:val="008701BF"/>
    <w:rsid w:val="008706FF"/>
    <w:rsid w:val="00871E08"/>
    <w:rsid w:val="0087234A"/>
    <w:rsid w:val="00872A76"/>
    <w:rsid w:val="00872D29"/>
    <w:rsid w:val="00873322"/>
    <w:rsid w:val="008743BE"/>
    <w:rsid w:val="00874F8C"/>
    <w:rsid w:val="008764E2"/>
    <w:rsid w:val="00876FB4"/>
    <w:rsid w:val="0087727B"/>
    <w:rsid w:val="00877C8D"/>
    <w:rsid w:val="00877CE1"/>
    <w:rsid w:val="0088059E"/>
    <w:rsid w:val="00880B0B"/>
    <w:rsid w:val="00880FDB"/>
    <w:rsid w:val="00881F9E"/>
    <w:rsid w:val="00883299"/>
    <w:rsid w:val="0088399B"/>
    <w:rsid w:val="00884157"/>
    <w:rsid w:val="008857B3"/>
    <w:rsid w:val="00885DB0"/>
    <w:rsid w:val="00887A8C"/>
    <w:rsid w:val="00890D95"/>
    <w:rsid w:val="008920EF"/>
    <w:rsid w:val="0089245B"/>
    <w:rsid w:val="008925AA"/>
    <w:rsid w:val="0089548D"/>
    <w:rsid w:val="008A0F26"/>
    <w:rsid w:val="008A17EE"/>
    <w:rsid w:val="008A21DF"/>
    <w:rsid w:val="008A24DE"/>
    <w:rsid w:val="008A2BB1"/>
    <w:rsid w:val="008A54D1"/>
    <w:rsid w:val="008A66F5"/>
    <w:rsid w:val="008A6C93"/>
    <w:rsid w:val="008A74AF"/>
    <w:rsid w:val="008A77F7"/>
    <w:rsid w:val="008B07EE"/>
    <w:rsid w:val="008B0DBB"/>
    <w:rsid w:val="008B1474"/>
    <w:rsid w:val="008B1C83"/>
    <w:rsid w:val="008B2D1A"/>
    <w:rsid w:val="008B34D7"/>
    <w:rsid w:val="008B3A25"/>
    <w:rsid w:val="008B3AE9"/>
    <w:rsid w:val="008B4956"/>
    <w:rsid w:val="008B4A31"/>
    <w:rsid w:val="008B4D14"/>
    <w:rsid w:val="008B5ACB"/>
    <w:rsid w:val="008B62FA"/>
    <w:rsid w:val="008B634A"/>
    <w:rsid w:val="008B673A"/>
    <w:rsid w:val="008B6CAE"/>
    <w:rsid w:val="008B6D02"/>
    <w:rsid w:val="008B6F4A"/>
    <w:rsid w:val="008B78BF"/>
    <w:rsid w:val="008C145C"/>
    <w:rsid w:val="008C18C7"/>
    <w:rsid w:val="008C190A"/>
    <w:rsid w:val="008C1A44"/>
    <w:rsid w:val="008C26A4"/>
    <w:rsid w:val="008C2CE2"/>
    <w:rsid w:val="008C34A9"/>
    <w:rsid w:val="008C374A"/>
    <w:rsid w:val="008C425A"/>
    <w:rsid w:val="008C55E4"/>
    <w:rsid w:val="008C5AF8"/>
    <w:rsid w:val="008C5BB0"/>
    <w:rsid w:val="008C7FCE"/>
    <w:rsid w:val="008D0DB1"/>
    <w:rsid w:val="008D0E79"/>
    <w:rsid w:val="008D2971"/>
    <w:rsid w:val="008D4610"/>
    <w:rsid w:val="008D4F94"/>
    <w:rsid w:val="008D676A"/>
    <w:rsid w:val="008D746E"/>
    <w:rsid w:val="008D7932"/>
    <w:rsid w:val="008E04C0"/>
    <w:rsid w:val="008E0A0E"/>
    <w:rsid w:val="008E1D91"/>
    <w:rsid w:val="008E267E"/>
    <w:rsid w:val="008E339C"/>
    <w:rsid w:val="008E3650"/>
    <w:rsid w:val="008E4A4B"/>
    <w:rsid w:val="008E5098"/>
    <w:rsid w:val="008E510B"/>
    <w:rsid w:val="008E5A01"/>
    <w:rsid w:val="008E739F"/>
    <w:rsid w:val="008F0650"/>
    <w:rsid w:val="008F0D13"/>
    <w:rsid w:val="008F455A"/>
    <w:rsid w:val="008F49B0"/>
    <w:rsid w:val="008F5A70"/>
    <w:rsid w:val="008F5DB7"/>
    <w:rsid w:val="008F680B"/>
    <w:rsid w:val="008F7662"/>
    <w:rsid w:val="0090218A"/>
    <w:rsid w:val="009024B1"/>
    <w:rsid w:val="009033D4"/>
    <w:rsid w:val="00903497"/>
    <w:rsid w:val="009038B5"/>
    <w:rsid w:val="00905A19"/>
    <w:rsid w:val="00906810"/>
    <w:rsid w:val="0091215A"/>
    <w:rsid w:val="00912421"/>
    <w:rsid w:val="009131E7"/>
    <w:rsid w:val="00913238"/>
    <w:rsid w:val="00914A08"/>
    <w:rsid w:val="00915FFC"/>
    <w:rsid w:val="009164BD"/>
    <w:rsid w:val="009174DE"/>
    <w:rsid w:val="009179C3"/>
    <w:rsid w:val="00917DA2"/>
    <w:rsid w:val="00920B87"/>
    <w:rsid w:val="00920BA6"/>
    <w:rsid w:val="0092117F"/>
    <w:rsid w:val="00922ED1"/>
    <w:rsid w:val="009235E3"/>
    <w:rsid w:val="00924900"/>
    <w:rsid w:val="00926B3A"/>
    <w:rsid w:val="0092706C"/>
    <w:rsid w:val="00927464"/>
    <w:rsid w:val="009276BC"/>
    <w:rsid w:val="00930283"/>
    <w:rsid w:val="0093407C"/>
    <w:rsid w:val="009372C5"/>
    <w:rsid w:val="0094148D"/>
    <w:rsid w:val="009415D4"/>
    <w:rsid w:val="00941BEB"/>
    <w:rsid w:val="00942351"/>
    <w:rsid w:val="009428B1"/>
    <w:rsid w:val="00942982"/>
    <w:rsid w:val="00942B8D"/>
    <w:rsid w:val="00942EA3"/>
    <w:rsid w:val="00943AE2"/>
    <w:rsid w:val="00943CDD"/>
    <w:rsid w:val="00943F53"/>
    <w:rsid w:val="009448F9"/>
    <w:rsid w:val="00944DED"/>
    <w:rsid w:val="00946524"/>
    <w:rsid w:val="009466A4"/>
    <w:rsid w:val="00946A83"/>
    <w:rsid w:val="009515A5"/>
    <w:rsid w:val="00952528"/>
    <w:rsid w:val="0095252B"/>
    <w:rsid w:val="009525F7"/>
    <w:rsid w:val="00952EE0"/>
    <w:rsid w:val="00953880"/>
    <w:rsid w:val="0095389F"/>
    <w:rsid w:val="00953B82"/>
    <w:rsid w:val="00954CC4"/>
    <w:rsid w:val="00954E70"/>
    <w:rsid w:val="00956FC8"/>
    <w:rsid w:val="0095702B"/>
    <w:rsid w:val="00957821"/>
    <w:rsid w:val="00957AA4"/>
    <w:rsid w:val="00961724"/>
    <w:rsid w:val="0096315B"/>
    <w:rsid w:val="009632BB"/>
    <w:rsid w:val="00963A10"/>
    <w:rsid w:val="00963C2D"/>
    <w:rsid w:val="0096438D"/>
    <w:rsid w:val="00964E69"/>
    <w:rsid w:val="0096551C"/>
    <w:rsid w:val="00967C24"/>
    <w:rsid w:val="009700ED"/>
    <w:rsid w:val="009705FE"/>
    <w:rsid w:val="009718BA"/>
    <w:rsid w:val="009720A3"/>
    <w:rsid w:val="00973F6B"/>
    <w:rsid w:val="009751DF"/>
    <w:rsid w:val="009755FC"/>
    <w:rsid w:val="0097560A"/>
    <w:rsid w:val="00975D88"/>
    <w:rsid w:val="00980060"/>
    <w:rsid w:val="00981D14"/>
    <w:rsid w:val="00983731"/>
    <w:rsid w:val="00984346"/>
    <w:rsid w:val="00984647"/>
    <w:rsid w:val="00986C77"/>
    <w:rsid w:val="00990B73"/>
    <w:rsid w:val="0099129E"/>
    <w:rsid w:val="00993306"/>
    <w:rsid w:val="009941A9"/>
    <w:rsid w:val="00996C6F"/>
    <w:rsid w:val="00996EF6"/>
    <w:rsid w:val="00996F77"/>
    <w:rsid w:val="009A2298"/>
    <w:rsid w:val="009A2628"/>
    <w:rsid w:val="009A283F"/>
    <w:rsid w:val="009A33BE"/>
    <w:rsid w:val="009A34F2"/>
    <w:rsid w:val="009A3795"/>
    <w:rsid w:val="009A5A1E"/>
    <w:rsid w:val="009A5BE4"/>
    <w:rsid w:val="009A5FE3"/>
    <w:rsid w:val="009A6310"/>
    <w:rsid w:val="009B0CCF"/>
    <w:rsid w:val="009B15E2"/>
    <w:rsid w:val="009B1792"/>
    <w:rsid w:val="009B1EB7"/>
    <w:rsid w:val="009B2432"/>
    <w:rsid w:val="009B2433"/>
    <w:rsid w:val="009B2559"/>
    <w:rsid w:val="009B32FA"/>
    <w:rsid w:val="009B3336"/>
    <w:rsid w:val="009B4F75"/>
    <w:rsid w:val="009B51CF"/>
    <w:rsid w:val="009B63FB"/>
    <w:rsid w:val="009C14FA"/>
    <w:rsid w:val="009C22E7"/>
    <w:rsid w:val="009C269F"/>
    <w:rsid w:val="009C2EE2"/>
    <w:rsid w:val="009C4A8F"/>
    <w:rsid w:val="009C62A4"/>
    <w:rsid w:val="009C6A15"/>
    <w:rsid w:val="009C6DA1"/>
    <w:rsid w:val="009D284F"/>
    <w:rsid w:val="009D31D7"/>
    <w:rsid w:val="009D3518"/>
    <w:rsid w:val="009D46BA"/>
    <w:rsid w:val="009D65BD"/>
    <w:rsid w:val="009D6D36"/>
    <w:rsid w:val="009D6E33"/>
    <w:rsid w:val="009D7B90"/>
    <w:rsid w:val="009E0DD6"/>
    <w:rsid w:val="009E1C8E"/>
    <w:rsid w:val="009E2329"/>
    <w:rsid w:val="009E2560"/>
    <w:rsid w:val="009E3636"/>
    <w:rsid w:val="009E44F3"/>
    <w:rsid w:val="009E4EE3"/>
    <w:rsid w:val="009E5757"/>
    <w:rsid w:val="009E6456"/>
    <w:rsid w:val="009E71DF"/>
    <w:rsid w:val="009F00B1"/>
    <w:rsid w:val="009F011F"/>
    <w:rsid w:val="009F063D"/>
    <w:rsid w:val="009F14F8"/>
    <w:rsid w:val="009F2203"/>
    <w:rsid w:val="009F2500"/>
    <w:rsid w:val="009F2C9F"/>
    <w:rsid w:val="009F49A3"/>
    <w:rsid w:val="009F4A69"/>
    <w:rsid w:val="009F574C"/>
    <w:rsid w:val="009F5875"/>
    <w:rsid w:val="009F5A7B"/>
    <w:rsid w:val="009F5D5B"/>
    <w:rsid w:val="00A0187B"/>
    <w:rsid w:val="00A01BC5"/>
    <w:rsid w:val="00A01FA1"/>
    <w:rsid w:val="00A03007"/>
    <w:rsid w:val="00A07A04"/>
    <w:rsid w:val="00A07E41"/>
    <w:rsid w:val="00A11B8A"/>
    <w:rsid w:val="00A12A54"/>
    <w:rsid w:val="00A137C0"/>
    <w:rsid w:val="00A13A64"/>
    <w:rsid w:val="00A141FB"/>
    <w:rsid w:val="00A143A5"/>
    <w:rsid w:val="00A15A0D"/>
    <w:rsid w:val="00A21916"/>
    <w:rsid w:val="00A222C2"/>
    <w:rsid w:val="00A22BD3"/>
    <w:rsid w:val="00A26381"/>
    <w:rsid w:val="00A265F2"/>
    <w:rsid w:val="00A26ABF"/>
    <w:rsid w:val="00A26C72"/>
    <w:rsid w:val="00A277C8"/>
    <w:rsid w:val="00A3222C"/>
    <w:rsid w:val="00A326D1"/>
    <w:rsid w:val="00A32E95"/>
    <w:rsid w:val="00A342D1"/>
    <w:rsid w:val="00A412D7"/>
    <w:rsid w:val="00A421AD"/>
    <w:rsid w:val="00A425D1"/>
    <w:rsid w:val="00A428D4"/>
    <w:rsid w:val="00A42994"/>
    <w:rsid w:val="00A42A6E"/>
    <w:rsid w:val="00A46EB0"/>
    <w:rsid w:val="00A46F8C"/>
    <w:rsid w:val="00A50153"/>
    <w:rsid w:val="00A50711"/>
    <w:rsid w:val="00A50727"/>
    <w:rsid w:val="00A51E19"/>
    <w:rsid w:val="00A53F16"/>
    <w:rsid w:val="00A600E9"/>
    <w:rsid w:val="00A60F90"/>
    <w:rsid w:val="00A611FE"/>
    <w:rsid w:val="00A624C1"/>
    <w:rsid w:val="00A62A41"/>
    <w:rsid w:val="00A62A45"/>
    <w:rsid w:val="00A63733"/>
    <w:rsid w:val="00A64D82"/>
    <w:rsid w:val="00A64EFE"/>
    <w:rsid w:val="00A65045"/>
    <w:rsid w:val="00A65D93"/>
    <w:rsid w:val="00A661F0"/>
    <w:rsid w:val="00A662F5"/>
    <w:rsid w:val="00A707E8"/>
    <w:rsid w:val="00A70F71"/>
    <w:rsid w:val="00A71618"/>
    <w:rsid w:val="00A71BC1"/>
    <w:rsid w:val="00A7251C"/>
    <w:rsid w:val="00A7497E"/>
    <w:rsid w:val="00A74A47"/>
    <w:rsid w:val="00A74E2F"/>
    <w:rsid w:val="00A755AC"/>
    <w:rsid w:val="00A7621B"/>
    <w:rsid w:val="00A76259"/>
    <w:rsid w:val="00A764DA"/>
    <w:rsid w:val="00A81EA6"/>
    <w:rsid w:val="00A84658"/>
    <w:rsid w:val="00A84C1F"/>
    <w:rsid w:val="00A85132"/>
    <w:rsid w:val="00A856A2"/>
    <w:rsid w:val="00A857C8"/>
    <w:rsid w:val="00A85F8B"/>
    <w:rsid w:val="00A8735D"/>
    <w:rsid w:val="00A90EC0"/>
    <w:rsid w:val="00A91D00"/>
    <w:rsid w:val="00A922ED"/>
    <w:rsid w:val="00A92AE8"/>
    <w:rsid w:val="00A92F89"/>
    <w:rsid w:val="00A933C8"/>
    <w:rsid w:val="00A93C21"/>
    <w:rsid w:val="00A949B4"/>
    <w:rsid w:val="00A95C83"/>
    <w:rsid w:val="00A96825"/>
    <w:rsid w:val="00A974E5"/>
    <w:rsid w:val="00A975B3"/>
    <w:rsid w:val="00AA06F4"/>
    <w:rsid w:val="00AA3AB5"/>
    <w:rsid w:val="00AA40F5"/>
    <w:rsid w:val="00AA4935"/>
    <w:rsid w:val="00AA54F8"/>
    <w:rsid w:val="00AA677C"/>
    <w:rsid w:val="00AA71C0"/>
    <w:rsid w:val="00AA7DA3"/>
    <w:rsid w:val="00AB0E31"/>
    <w:rsid w:val="00AB1CD6"/>
    <w:rsid w:val="00AB3BB9"/>
    <w:rsid w:val="00AB4155"/>
    <w:rsid w:val="00AB46A0"/>
    <w:rsid w:val="00AB48DD"/>
    <w:rsid w:val="00AB58A9"/>
    <w:rsid w:val="00AB5D02"/>
    <w:rsid w:val="00AB61FD"/>
    <w:rsid w:val="00AB6590"/>
    <w:rsid w:val="00AB671E"/>
    <w:rsid w:val="00AB69BB"/>
    <w:rsid w:val="00AB6FFA"/>
    <w:rsid w:val="00AB7FC2"/>
    <w:rsid w:val="00AC010B"/>
    <w:rsid w:val="00AC1494"/>
    <w:rsid w:val="00AC23F5"/>
    <w:rsid w:val="00AC3485"/>
    <w:rsid w:val="00AC375B"/>
    <w:rsid w:val="00AC3DA8"/>
    <w:rsid w:val="00AC48F1"/>
    <w:rsid w:val="00AC4CC9"/>
    <w:rsid w:val="00AC5DBF"/>
    <w:rsid w:val="00AC674A"/>
    <w:rsid w:val="00AC7AC4"/>
    <w:rsid w:val="00AD082D"/>
    <w:rsid w:val="00AD2E17"/>
    <w:rsid w:val="00AD3168"/>
    <w:rsid w:val="00AD364A"/>
    <w:rsid w:val="00AD41EB"/>
    <w:rsid w:val="00AD563B"/>
    <w:rsid w:val="00AD5730"/>
    <w:rsid w:val="00AD588F"/>
    <w:rsid w:val="00AD5A74"/>
    <w:rsid w:val="00AD6E7E"/>
    <w:rsid w:val="00AD7003"/>
    <w:rsid w:val="00AD731B"/>
    <w:rsid w:val="00AE037B"/>
    <w:rsid w:val="00AE14D8"/>
    <w:rsid w:val="00AE181F"/>
    <w:rsid w:val="00AE32C3"/>
    <w:rsid w:val="00AE3977"/>
    <w:rsid w:val="00AE39D1"/>
    <w:rsid w:val="00AE498F"/>
    <w:rsid w:val="00AE5890"/>
    <w:rsid w:val="00AE641E"/>
    <w:rsid w:val="00AE73F3"/>
    <w:rsid w:val="00AE7D94"/>
    <w:rsid w:val="00AF002C"/>
    <w:rsid w:val="00AF0F69"/>
    <w:rsid w:val="00AF1062"/>
    <w:rsid w:val="00AF166E"/>
    <w:rsid w:val="00AF1CD9"/>
    <w:rsid w:val="00AF1F4F"/>
    <w:rsid w:val="00AF270F"/>
    <w:rsid w:val="00AF55D9"/>
    <w:rsid w:val="00AF6AC2"/>
    <w:rsid w:val="00AF794E"/>
    <w:rsid w:val="00AF7D85"/>
    <w:rsid w:val="00B01605"/>
    <w:rsid w:val="00B02A34"/>
    <w:rsid w:val="00B03193"/>
    <w:rsid w:val="00B04503"/>
    <w:rsid w:val="00B06EFB"/>
    <w:rsid w:val="00B0725A"/>
    <w:rsid w:val="00B11278"/>
    <w:rsid w:val="00B11701"/>
    <w:rsid w:val="00B11F9A"/>
    <w:rsid w:val="00B13EC3"/>
    <w:rsid w:val="00B13F6E"/>
    <w:rsid w:val="00B15025"/>
    <w:rsid w:val="00B1562F"/>
    <w:rsid w:val="00B1729E"/>
    <w:rsid w:val="00B20096"/>
    <w:rsid w:val="00B20795"/>
    <w:rsid w:val="00B21903"/>
    <w:rsid w:val="00B22039"/>
    <w:rsid w:val="00B22663"/>
    <w:rsid w:val="00B22C05"/>
    <w:rsid w:val="00B24F6D"/>
    <w:rsid w:val="00B25028"/>
    <w:rsid w:val="00B251F9"/>
    <w:rsid w:val="00B26327"/>
    <w:rsid w:val="00B2700D"/>
    <w:rsid w:val="00B275A3"/>
    <w:rsid w:val="00B30BFA"/>
    <w:rsid w:val="00B31127"/>
    <w:rsid w:val="00B313C9"/>
    <w:rsid w:val="00B3143D"/>
    <w:rsid w:val="00B31B73"/>
    <w:rsid w:val="00B34C2C"/>
    <w:rsid w:val="00B34EBB"/>
    <w:rsid w:val="00B3573C"/>
    <w:rsid w:val="00B36DB3"/>
    <w:rsid w:val="00B36EA5"/>
    <w:rsid w:val="00B37E97"/>
    <w:rsid w:val="00B41FA8"/>
    <w:rsid w:val="00B43545"/>
    <w:rsid w:val="00B43AC8"/>
    <w:rsid w:val="00B4427A"/>
    <w:rsid w:val="00B44480"/>
    <w:rsid w:val="00B446ED"/>
    <w:rsid w:val="00B44914"/>
    <w:rsid w:val="00B45527"/>
    <w:rsid w:val="00B460DA"/>
    <w:rsid w:val="00B50375"/>
    <w:rsid w:val="00B53040"/>
    <w:rsid w:val="00B5367F"/>
    <w:rsid w:val="00B53A99"/>
    <w:rsid w:val="00B5517A"/>
    <w:rsid w:val="00B56456"/>
    <w:rsid w:val="00B570C0"/>
    <w:rsid w:val="00B604FF"/>
    <w:rsid w:val="00B60FBA"/>
    <w:rsid w:val="00B61223"/>
    <w:rsid w:val="00B612A3"/>
    <w:rsid w:val="00B6132B"/>
    <w:rsid w:val="00B61935"/>
    <w:rsid w:val="00B61EFC"/>
    <w:rsid w:val="00B624E8"/>
    <w:rsid w:val="00B63DEC"/>
    <w:rsid w:val="00B63F2C"/>
    <w:rsid w:val="00B640D5"/>
    <w:rsid w:val="00B65706"/>
    <w:rsid w:val="00B66BE0"/>
    <w:rsid w:val="00B70FA6"/>
    <w:rsid w:val="00B718A2"/>
    <w:rsid w:val="00B71B98"/>
    <w:rsid w:val="00B73307"/>
    <w:rsid w:val="00B7345A"/>
    <w:rsid w:val="00B735A2"/>
    <w:rsid w:val="00B75E6A"/>
    <w:rsid w:val="00B76C7F"/>
    <w:rsid w:val="00B77AF5"/>
    <w:rsid w:val="00B81FA0"/>
    <w:rsid w:val="00B83434"/>
    <w:rsid w:val="00B8532A"/>
    <w:rsid w:val="00B8561D"/>
    <w:rsid w:val="00B85A26"/>
    <w:rsid w:val="00B86A21"/>
    <w:rsid w:val="00B86EF8"/>
    <w:rsid w:val="00B877DA"/>
    <w:rsid w:val="00B87801"/>
    <w:rsid w:val="00B879F4"/>
    <w:rsid w:val="00B87A8C"/>
    <w:rsid w:val="00B92AD9"/>
    <w:rsid w:val="00B93136"/>
    <w:rsid w:val="00B9348E"/>
    <w:rsid w:val="00B95A95"/>
    <w:rsid w:val="00B95C37"/>
    <w:rsid w:val="00B96BEF"/>
    <w:rsid w:val="00B97525"/>
    <w:rsid w:val="00B97903"/>
    <w:rsid w:val="00B97FA4"/>
    <w:rsid w:val="00BA0EDD"/>
    <w:rsid w:val="00BA1559"/>
    <w:rsid w:val="00BA1A3A"/>
    <w:rsid w:val="00BA1E97"/>
    <w:rsid w:val="00BA2D20"/>
    <w:rsid w:val="00BA3450"/>
    <w:rsid w:val="00BA409B"/>
    <w:rsid w:val="00BA43BE"/>
    <w:rsid w:val="00BA4A78"/>
    <w:rsid w:val="00BA4C80"/>
    <w:rsid w:val="00BA4CAB"/>
    <w:rsid w:val="00BA79AB"/>
    <w:rsid w:val="00BA7CD7"/>
    <w:rsid w:val="00BB01DC"/>
    <w:rsid w:val="00BB169F"/>
    <w:rsid w:val="00BB2E9D"/>
    <w:rsid w:val="00BB441A"/>
    <w:rsid w:val="00BB4EA5"/>
    <w:rsid w:val="00BB55EB"/>
    <w:rsid w:val="00BB5EC6"/>
    <w:rsid w:val="00BB66B7"/>
    <w:rsid w:val="00BB7575"/>
    <w:rsid w:val="00BC0B29"/>
    <w:rsid w:val="00BC0BBF"/>
    <w:rsid w:val="00BC0BF4"/>
    <w:rsid w:val="00BC0C51"/>
    <w:rsid w:val="00BC3151"/>
    <w:rsid w:val="00BC36BC"/>
    <w:rsid w:val="00BC3D26"/>
    <w:rsid w:val="00BC3FD7"/>
    <w:rsid w:val="00BC46CA"/>
    <w:rsid w:val="00BC5DE0"/>
    <w:rsid w:val="00BC60FD"/>
    <w:rsid w:val="00BD0006"/>
    <w:rsid w:val="00BD0C10"/>
    <w:rsid w:val="00BD0F2F"/>
    <w:rsid w:val="00BD134D"/>
    <w:rsid w:val="00BD1732"/>
    <w:rsid w:val="00BD19E9"/>
    <w:rsid w:val="00BD1A45"/>
    <w:rsid w:val="00BD1B63"/>
    <w:rsid w:val="00BD26BE"/>
    <w:rsid w:val="00BD41E0"/>
    <w:rsid w:val="00BD4983"/>
    <w:rsid w:val="00BD614D"/>
    <w:rsid w:val="00BD6991"/>
    <w:rsid w:val="00BE15CF"/>
    <w:rsid w:val="00BE2DE3"/>
    <w:rsid w:val="00BE47E7"/>
    <w:rsid w:val="00BE48DA"/>
    <w:rsid w:val="00BE516A"/>
    <w:rsid w:val="00BE52E1"/>
    <w:rsid w:val="00BE6B32"/>
    <w:rsid w:val="00BE7719"/>
    <w:rsid w:val="00BF17B9"/>
    <w:rsid w:val="00BF3946"/>
    <w:rsid w:val="00BF39E0"/>
    <w:rsid w:val="00BF47EF"/>
    <w:rsid w:val="00BF4B3A"/>
    <w:rsid w:val="00BF5DC4"/>
    <w:rsid w:val="00C0000A"/>
    <w:rsid w:val="00C00374"/>
    <w:rsid w:val="00C006E6"/>
    <w:rsid w:val="00C01F4D"/>
    <w:rsid w:val="00C03318"/>
    <w:rsid w:val="00C03DA5"/>
    <w:rsid w:val="00C03E3F"/>
    <w:rsid w:val="00C06167"/>
    <w:rsid w:val="00C06727"/>
    <w:rsid w:val="00C06814"/>
    <w:rsid w:val="00C06BAC"/>
    <w:rsid w:val="00C07204"/>
    <w:rsid w:val="00C076A9"/>
    <w:rsid w:val="00C102DA"/>
    <w:rsid w:val="00C11028"/>
    <w:rsid w:val="00C116BA"/>
    <w:rsid w:val="00C1347A"/>
    <w:rsid w:val="00C14AA0"/>
    <w:rsid w:val="00C1533C"/>
    <w:rsid w:val="00C15A62"/>
    <w:rsid w:val="00C163BB"/>
    <w:rsid w:val="00C16F20"/>
    <w:rsid w:val="00C1715F"/>
    <w:rsid w:val="00C17575"/>
    <w:rsid w:val="00C17A0A"/>
    <w:rsid w:val="00C20ECD"/>
    <w:rsid w:val="00C23CA9"/>
    <w:rsid w:val="00C25FD1"/>
    <w:rsid w:val="00C26465"/>
    <w:rsid w:val="00C26C09"/>
    <w:rsid w:val="00C2793F"/>
    <w:rsid w:val="00C30758"/>
    <w:rsid w:val="00C325FA"/>
    <w:rsid w:val="00C32859"/>
    <w:rsid w:val="00C32951"/>
    <w:rsid w:val="00C32967"/>
    <w:rsid w:val="00C33348"/>
    <w:rsid w:val="00C33F84"/>
    <w:rsid w:val="00C34557"/>
    <w:rsid w:val="00C34FBC"/>
    <w:rsid w:val="00C3567D"/>
    <w:rsid w:val="00C35ECC"/>
    <w:rsid w:val="00C36D38"/>
    <w:rsid w:val="00C375C6"/>
    <w:rsid w:val="00C37EBE"/>
    <w:rsid w:val="00C41F78"/>
    <w:rsid w:val="00C41FDC"/>
    <w:rsid w:val="00C439C5"/>
    <w:rsid w:val="00C4428C"/>
    <w:rsid w:val="00C44E70"/>
    <w:rsid w:val="00C45074"/>
    <w:rsid w:val="00C47AF2"/>
    <w:rsid w:val="00C55584"/>
    <w:rsid w:val="00C55B3C"/>
    <w:rsid w:val="00C56260"/>
    <w:rsid w:val="00C60615"/>
    <w:rsid w:val="00C60E95"/>
    <w:rsid w:val="00C6273F"/>
    <w:rsid w:val="00C62DBC"/>
    <w:rsid w:val="00C62EE1"/>
    <w:rsid w:val="00C6348E"/>
    <w:rsid w:val="00C648EF"/>
    <w:rsid w:val="00C64D89"/>
    <w:rsid w:val="00C65E27"/>
    <w:rsid w:val="00C72122"/>
    <w:rsid w:val="00C73F3B"/>
    <w:rsid w:val="00C74856"/>
    <w:rsid w:val="00C75846"/>
    <w:rsid w:val="00C77FD8"/>
    <w:rsid w:val="00C801D9"/>
    <w:rsid w:val="00C8120B"/>
    <w:rsid w:val="00C826B8"/>
    <w:rsid w:val="00C85AEC"/>
    <w:rsid w:val="00C873C5"/>
    <w:rsid w:val="00C9202B"/>
    <w:rsid w:val="00C9468C"/>
    <w:rsid w:val="00C949CC"/>
    <w:rsid w:val="00C94D73"/>
    <w:rsid w:val="00C96630"/>
    <w:rsid w:val="00C9671C"/>
    <w:rsid w:val="00C96C67"/>
    <w:rsid w:val="00C96E65"/>
    <w:rsid w:val="00C96FBE"/>
    <w:rsid w:val="00C970A4"/>
    <w:rsid w:val="00C97CE3"/>
    <w:rsid w:val="00CA3BF2"/>
    <w:rsid w:val="00CA4209"/>
    <w:rsid w:val="00CA6998"/>
    <w:rsid w:val="00CA6AA8"/>
    <w:rsid w:val="00CA734C"/>
    <w:rsid w:val="00CB1535"/>
    <w:rsid w:val="00CB2353"/>
    <w:rsid w:val="00CB250F"/>
    <w:rsid w:val="00CB3858"/>
    <w:rsid w:val="00CB3B1C"/>
    <w:rsid w:val="00CB4388"/>
    <w:rsid w:val="00CB593B"/>
    <w:rsid w:val="00CB5CC3"/>
    <w:rsid w:val="00CB60B4"/>
    <w:rsid w:val="00CB67CA"/>
    <w:rsid w:val="00CB7240"/>
    <w:rsid w:val="00CB77F9"/>
    <w:rsid w:val="00CB7BF8"/>
    <w:rsid w:val="00CC1265"/>
    <w:rsid w:val="00CC193E"/>
    <w:rsid w:val="00CC2957"/>
    <w:rsid w:val="00CC4701"/>
    <w:rsid w:val="00CC4814"/>
    <w:rsid w:val="00CC5158"/>
    <w:rsid w:val="00CC6C37"/>
    <w:rsid w:val="00CD0A36"/>
    <w:rsid w:val="00CD3432"/>
    <w:rsid w:val="00CD3D0E"/>
    <w:rsid w:val="00CD4184"/>
    <w:rsid w:val="00CD41C8"/>
    <w:rsid w:val="00CD4BC3"/>
    <w:rsid w:val="00CD4CEB"/>
    <w:rsid w:val="00CD5F3F"/>
    <w:rsid w:val="00CD61AB"/>
    <w:rsid w:val="00CD6336"/>
    <w:rsid w:val="00CD639C"/>
    <w:rsid w:val="00CD69F4"/>
    <w:rsid w:val="00CD6E40"/>
    <w:rsid w:val="00CE3117"/>
    <w:rsid w:val="00CE38D4"/>
    <w:rsid w:val="00CE5F60"/>
    <w:rsid w:val="00CE63D1"/>
    <w:rsid w:val="00CE697E"/>
    <w:rsid w:val="00CF074F"/>
    <w:rsid w:val="00CF1357"/>
    <w:rsid w:val="00CF14C8"/>
    <w:rsid w:val="00CF1589"/>
    <w:rsid w:val="00CF329C"/>
    <w:rsid w:val="00CF33E3"/>
    <w:rsid w:val="00CF3A8B"/>
    <w:rsid w:val="00CF3ACC"/>
    <w:rsid w:val="00CF3CAD"/>
    <w:rsid w:val="00CF4424"/>
    <w:rsid w:val="00CF4BE6"/>
    <w:rsid w:val="00CF6E6C"/>
    <w:rsid w:val="00CF73C1"/>
    <w:rsid w:val="00CF7721"/>
    <w:rsid w:val="00D017AA"/>
    <w:rsid w:val="00D0244F"/>
    <w:rsid w:val="00D02B23"/>
    <w:rsid w:val="00D0587C"/>
    <w:rsid w:val="00D058E0"/>
    <w:rsid w:val="00D05D92"/>
    <w:rsid w:val="00D05FA7"/>
    <w:rsid w:val="00D0722D"/>
    <w:rsid w:val="00D07FDF"/>
    <w:rsid w:val="00D1093B"/>
    <w:rsid w:val="00D10E12"/>
    <w:rsid w:val="00D110C9"/>
    <w:rsid w:val="00D11BFD"/>
    <w:rsid w:val="00D12195"/>
    <w:rsid w:val="00D13A52"/>
    <w:rsid w:val="00D16023"/>
    <w:rsid w:val="00D1628A"/>
    <w:rsid w:val="00D17618"/>
    <w:rsid w:val="00D203C9"/>
    <w:rsid w:val="00D206C7"/>
    <w:rsid w:val="00D21437"/>
    <w:rsid w:val="00D21989"/>
    <w:rsid w:val="00D21F9D"/>
    <w:rsid w:val="00D2638A"/>
    <w:rsid w:val="00D26564"/>
    <w:rsid w:val="00D310C6"/>
    <w:rsid w:val="00D31E96"/>
    <w:rsid w:val="00D3436B"/>
    <w:rsid w:val="00D374B1"/>
    <w:rsid w:val="00D4111B"/>
    <w:rsid w:val="00D416D8"/>
    <w:rsid w:val="00D41AD2"/>
    <w:rsid w:val="00D43115"/>
    <w:rsid w:val="00D43277"/>
    <w:rsid w:val="00D449F6"/>
    <w:rsid w:val="00D44E0C"/>
    <w:rsid w:val="00D45C0B"/>
    <w:rsid w:val="00D46EBF"/>
    <w:rsid w:val="00D5072C"/>
    <w:rsid w:val="00D509BE"/>
    <w:rsid w:val="00D509CC"/>
    <w:rsid w:val="00D55153"/>
    <w:rsid w:val="00D55D7C"/>
    <w:rsid w:val="00D5694E"/>
    <w:rsid w:val="00D5752E"/>
    <w:rsid w:val="00D611B7"/>
    <w:rsid w:val="00D614F1"/>
    <w:rsid w:val="00D62042"/>
    <w:rsid w:val="00D6312A"/>
    <w:rsid w:val="00D634F2"/>
    <w:rsid w:val="00D639BB"/>
    <w:rsid w:val="00D63C01"/>
    <w:rsid w:val="00D647EC"/>
    <w:rsid w:val="00D64FDA"/>
    <w:rsid w:val="00D650A7"/>
    <w:rsid w:val="00D65155"/>
    <w:rsid w:val="00D65288"/>
    <w:rsid w:val="00D656A0"/>
    <w:rsid w:val="00D66639"/>
    <w:rsid w:val="00D67877"/>
    <w:rsid w:val="00D678A9"/>
    <w:rsid w:val="00D70095"/>
    <w:rsid w:val="00D70B6E"/>
    <w:rsid w:val="00D72F01"/>
    <w:rsid w:val="00D74E14"/>
    <w:rsid w:val="00D754CA"/>
    <w:rsid w:val="00D75D2F"/>
    <w:rsid w:val="00D763C9"/>
    <w:rsid w:val="00D80017"/>
    <w:rsid w:val="00D8052E"/>
    <w:rsid w:val="00D82E5C"/>
    <w:rsid w:val="00D84728"/>
    <w:rsid w:val="00D84A7B"/>
    <w:rsid w:val="00D86540"/>
    <w:rsid w:val="00D86C2F"/>
    <w:rsid w:val="00D90436"/>
    <w:rsid w:val="00D905B8"/>
    <w:rsid w:val="00D9198B"/>
    <w:rsid w:val="00D91C16"/>
    <w:rsid w:val="00D91C3D"/>
    <w:rsid w:val="00D923C2"/>
    <w:rsid w:val="00D93E64"/>
    <w:rsid w:val="00D94401"/>
    <w:rsid w:val="00D9531C"/>
    <w:rsid w:val="00D9549C"/>
    <w:rsid w:val="00D9782A"/>
    <w:rsid w:val="00D97B24"/>
    <w:rsid w:val="00DA00F9"/>
    <w:rsid w:val="00DA036F"/>
    <w:rsid w:val="00DA0415"/>
    <w:rsid w:val="00DA06F6"/>
    <w:rsid w:val="00DA0D3A"/>
    <w:rsid w:val="00DA14A5"/>
    <w:rsid w:val="00DA1566"/>
    <w:rsid w:val="00DA1938"/>
    <w:rsid w:val="00DA1F73"/>
    <w:rsid w:val="00DA3E9D"/>
    <w:rsid w:val="00DA41A5"/>
    <w:rsid w:val="00DA702A"/>
    <w:rsid w:val="00DB0106"/>
    <w:rsid w:val="00DB1526"/>
    <w:rsid w:val="00DB323D"/>
    <w:rsid w:val="00DB3CDE"/>
    <w:rsid w:val="00DB3DF5"/>
    <w:rsid w:val="00DB3F99"/>
    <w:rsid w:val="00DB4E88"/>
    <w:rsid w:val="00DB535E"/>
    <w:rsid w:val="00DB672F"/>
    <w:rsid w:val="00DB6B42"/>
    <w:rsid w:val="00DB78E5"/>
    <w:rsid w:val="00DB7C45"/>
    <w:rsid w:val="00DC01A0"/>
    <w:rsid w:val="00DC0FE1"/>
    <w:rsid w:val="00DC1321"/>
    <w:rsid w:val="00DC1836"/>
    <w:rsid w:val="00DC1843"/>
    <w:rsid w:val="00DC2194"/>
    <w:rsid w:val="00DC2C71"/>
    <w:rsid w:val="00DC3C14"/>
    <w:rsid w:val="00DC40AA"/>
    <w:rsid w:val="00DC6A25"/>
    <w:rsid w:val="00DC6CA0"/>
    <w:rsid w:val="00DC70C8"/>
    <w:rsid w:val="00DD05AF"/>
    <w:rsid w:val="00DD1D51"/>
    <w:rsid w:val="00DD2D41"/>
    <w:rsid w:val="00DD3757"/>
    <w:rsid w:val="00DD41DE"/>
    <w:rsid w:val="00DD457F"/>
    <w:rsid w:val="00DD5466"/>
    <w:rsid w:val="00DD55A6"/>
    <w:rsid w:val="00DE088E"/>
    <w:rsid w:val="00DE2B9D"/>
    <w:rsid w:val="00DE313D"/>
    <w:rsid w:val="00DE361D"/>
    <w:rsid w:val="00DE4AE2"/>
    <w:rsid w:val="00DE65C8"/>
    <w:rsid w:val="00DF1150"/>
    <w:rsid w:val="00DF115F"/>
    <w:rsid w:val="00DF2892"/>
    <w:rsid w:val="00DF28AA"/>
    <w:rsid w:val="00DF2FD4"/>
    <w:rsid w:val="00DF3293"/>
    <w:rsid w:val="00DF45E6"/>
    <w:rsid w:val="00DF4B4A"/>
    <w:rsid w:val="00DF4BC4"/>
    <w:rsid w:val="00DF5117"/>
    <w:rsid w:val="00DF5E03"/>
    <w:rsid w:val="00DF5F4F"/>
    <w:rsid w:val="00DF6263"/>
    <w:rsid w:val="00E012D1"/>
    <w:rsid w:val="00E013A0"/>
    <w:rsid w:val="00E02F44"/>
    <w:rsid w:val="00E03553"/>
    <w:rsid w:val="00E0379F"/>
    <w:rsid w:val="00E0426C"/>
    <w:rsid w:val="00E043A2"/>
    <w:rsid w:val="00E04FEF"/>
    <w:rsid w:val="00E052E3"/>
    <w:rsid w:val="00E05830"/>
    <w:rsid w:val="00E05E8F"/>
    <w:rsid w:val="00E06ABD"/>
    <w:rsid w:val="00E10964"/>
    <w:rsid w:val="00E109C9"/>
    <w:rsid w:val="00E115A2"/>
    <w:rsid w:val="00E115D5"/>
    <w:rsid w:val="00E11910"/>
    <w:rsid w:val="00E11A16"/>
    <w:rsid w:val="00E11B22"/>
    <w:rsid w:val="00E12ECD"/>
    <w:rsid w:val="00E135EA"/>
    <w:rsid w:val="00E14049"/>
    <w:rsid w:val="00E1414B"/>
    <w:rsid w:val="00E14C94"/>
    <w:rsid w:val="00E16E52"/>
    <w:rsid w:val="00E17142"/>
    <w:rsid w:val="00E2016B"/>
    <w:rsid w:val="00E205B9"/>
    <w:rsid w:val="00E23BF4"/>
    <w:rsid w:val="00E259D1"/>
    <w:rsid w:val="00E26220"/>
    <w:rsid w:val="00E27937"/>
    <w:rsid w:val="00E27D53"/>
    <w:rsid w:val="00E3045D"/>
    <w:rsid w:val="00E32644"/>
    <w:rsid w:val="00E33B5E"/>
    <w:rsid w:val="00E356C9"/>
    <w:rsid w:val="00E35766"/>
    <w:rsid w:val="00E37E3F"/>
    <w:rsid w:val="00E4032F"/>
    <w:rsid w:val="00E40688"/>
    <w:rsid w:val="00E408F0"/>
    <w:rsid w:val="00E41251"/>
    <w:rsid w:val="00E41368"/>
    <w:rsid w:val="00E4250B"/>
    <w:rsid w:val="00E428AA"/>
    <w:rsid w:val="00E430A1"/>
    <w:rsid w:val="00E43EAE"/>
    <w:rsid w:val="00E44C0C"/>
    <w:rsid w:val="00E44EB7"/>
    <w:rsid w:val="00E4546C"/>
    <w:rsid w:val="00E45859"/>
    <w:rsid w:val="00E45AF2"/>
    <w:rsid w:val="00E45C70"/>
    <w:rsid w:val="00E47210"/>
    <w:rsid w:val="00E472AF"/>
    <w:rsid w:val="00E50BAA"/>
    <w:rsid w:val="00E51DA6"/>
    <w:rsid w:val="00E52163"/>
    <w:rsid w:val="00E52AA1"/>
    <w:rsid w:val="00E546CC"/>
    <w:rsid w:val="00E60EBC"/>
    <w:rsid w:val="00E619E0"/>
    <w:rsid w:val="00E62666"/>
    <w:rsid w:val="00E6334A"/>
    <w:rsid w:val="00E6352A"/>
    <w:rsid w:val="00E637D8"/>
    <w:rsid w:val="00E6480F"/>
    <w:rsid w:val="00E64D3F"/>
    <w:rsid w:val="00E65561"/>
    <w:rsid w:val="00E678EB"/>
    <w:rsid w:val="00E70221"/>
    <w:rsid w:val="00E70FB7"/>
    <w:rsid w:val="00E717F3"/>
    <w:rsid w:val="00E72DB1"/>
    <w:rsid w:val="00E73DDC"/>
    <w:rsid w:val="00E748B0"/>
    <w:rsid w:val="00E778B3"/>
    <w:rsid w:val="00E81247"/>
    <w:rsid w:val="00E8238C"/>
    <w:rsid w:val="00E828E3"/>
    <w:rsid w:val="00E83863"/>
    <w:rsid w:val="00E83FD9"/>
    <w:rsid w:val="00E85610"/>
    <w:rsid w:val="00E85831"/>
    <w:rsid w:val="00E85F24"/>
    <w:rsid w:val="00E865A8"/>
    <w:rsid w:val="00E8714C"/>
    <w:rsid w:val="00E90474"/>
    <w:rsid w:val="00E9072E"/>
    <w:rsid w:val="00E90861"/>
    <w:rsid w:val="00E90D8C"/>
    <w:rsid w:val="00E91A16"/>
    <w:rsid w:val="00E92F97"/>
    <w:rsid w:val="00E934F2"/>
    <w:rsid w:val="00E939A8"/>
    <w:rsid w:val="00E95419"/>
    <w:rsid w:val="00E95A37"/>
    <w:rsid w:val="00E9665D"/>
    <w:rsid w:val="00E96BE5"/>
    <w:rsid w:val="00EA2DB6"/>
    <w:rsid w:val="00EA5D24"/>
    <w:rsid w:val="00EA6883"/>
    <w:rsid w:val="00EA7BB0"/>
    <w:rsid w:val="00EB0DCD"/>
    <w:rsid w:val="00EB19FF"/>
    <w:rsid w:val="00EB1BCA"/>
    <w:rsid w:val="00EB26C7"/>
    <w:rsid w:val="00EB4B0C"/>
    <w:rsid w:val="00EB4DC6"/>
    <w:rsid w:val="00EB5C57"/>
    <w:rsid w:val="00EB6000"/>
    <w:rsid w:val="00EB696D"/>
    <w:rsid w:val="00EB6AFE"/>
    <w:rsid w:val="00EB6C14"/>
    <w:rsid w:val="00EB7CBB"/>
    <w:rsid w:val="00EC0979"/>
    <w:rsid w:val="00EC1027"/>
    <w:rsid w:val="00EC1C55"/>
    <w:rsid w:val="00EC2198"/>
    <w:rsid w:val="00EC3F19"/>
    <w:rsid w:val="00EC4BD8"/>
    <w:rsid w:val="00EC6E27"/>
    <w:rsid w:val="00EC7851"/>
    <w:rsid w:val="00ED04D1"/>
    <w:rsid w:val="00ED0B37"/>
    <w:rsid w:val="00ED1105"/>
    <w:rsid w:val="00ED165D"/>
    <w:rsid w:val="00ED1D63"/>
    <w:rsid w:val="00ED27E8"/>
    <w:rsid w:val="00ED2D2B"/>
    <w:rsid w:val="00ED3EF7"/>
    <w:rsid w:val="00ED4356"/>
    <w:rsid w:val="00ED4C1C"/>
    <w:rsid w:val="00ED54CD"/>
    <w:rsid w:val="00ED5681"/>
    <w:rsid w:val="00ED64DA"/>
    <w:rsid w:val="00ED7966"/>
    <w:rsid w:val="00ED7F04"/>
    <w:rsid w:val="00EE0960"/>
    <w:rsid w:val="00EE272E"/>
    <w:rsid w:val="00EE297F"/>
    <w:rsid w:val="00EE3596"/>
    <w:rsid w:val="00EE3CF5"/>
    <w:rsid w:val="00EE4146"/>
    <w:rsid w:val="00EE564F"/>
    <w:rsid w:val="00EE5990"/>
    <w:rsid w:val="00EE5B78"/>
    <w:rsid w:val="00EE67CF"/>
    <w:rsid w:val="00EE7F15"/>
    <w:rsid w:val="00EF026F"/>
    <w:rsid w:val="00EF0ED2"/>
    <w:rsid w:val="00EF1974"/>
    <w:rsid w:val="00EF2C09"/>
    <w:rsid w:val="00EF311C"/>
    <w:rsid w:val="00EF40E5"/>
    <w:rsid w:val="00EF49BC"/>
    <w:rsid w:val="00EF4F9D"/>
    <w:rsid w:val="00EF5544"/>
    <w:rsid w:val="00EF5586"/>
    <w:rsid w:val="00EF5CD0"/>
    <w:rsid w:val="00EF5E85"/>
    <w:rsid w:val="00EF6BF0"/>
    <w:rsid w:val="00EF71FF"/>
    <w:rsid w:val="00EF78E2"/>
    <w:rsid w:val="00F00997"/>
    <w:rsid w:val="00F00B1F"/>
    <w:rsid w:val="00F04999"/>
    <w:rsid w:val="00F05467"/>
    <w:rsid w:val="00F06127"/>
    <w:rsid w:val="00F06D3A"/>
    <w:rsid w:val="00F103CD"/>
    <w:rsid w:val="00F11840"/>
    <w:rsid w:val="00F15B54"/>
    <w:rsid w:val="00F15F62"/>
    <w:rsid w:val="00F167F6"/>
    <w:rsid w:val="00F2124C"/>
    <w:rsid w:val="00F212DF"/>
    <w:rsid w:val="00F21C1D"/>
    <w:rsid w:val="00F25ADF"/>
    <w:rsid w:val="00F27314"/>
    <w:rsid w:val="00F27652"/>
    <w:rsid w:val="00F30936"/>
    <w:rsid w:val="00F31569"/>
    <w:rsid w:val="00F32404"/>
    <w:rsid w:val="00F329F5"/>
    <w:rsid w:val="00F338A3"/>
    <w:rsid w:val="00F33FA8"/>
    <w:rsid w:val="00F34904"/>
    <w:rsid w:val="00F35656"/>
    <w:rsid w:val="00F35CD6"/>
    <w:rsid w:val="00F35F5D"/>
    <w:rsid w:val="00F36C54"/>
    <w:rsid w:val="00F36DA3"/>
    <w:rsid w:val="00F37186"/>
    <w:rsid w:val="00F374C2"/>
    <w:rsid w:val="00F37656"/>
    <w:rsid w:val="00F379B1"/>
    <w:rsid w:val="00F37A8B"/>
    <w:rsid w:val="00F4371F"/>
    <w:rsid w:val="00F437F4"/>
    <w:rsid w:val="00F43A94"/>
    <w:rsid w:val="00F43BEC"/>
    <w:rsid w:val="00F44593"/>
    <w:rsid w:val="00F45145"/>
    <w:rsid w:val="00F46203"/>
    <w:rsid w:val="00F468F3"/>
    <w:rsid w:val="00F47BC5"/>
    <w:rsid w:val="00F5112D"/>
    <w:rsid w:val="00F518EC"/>
    <w:rsid w:val="00F5272D"/>
    <w:rsid w:val="00F54D1A"/>
    <w:rsid w:val="00F553EC"/>
    <w:rsid w:val="00F56391"/>
    <w:rsid w:val="00F608E5"/>
    <w:rsid w:val="00F62054"/>
    <w:rsid w:val="00F64FC2"/>
    <w:rsid w:val="00F6508F"/>
    <w:rsid w:val="00F65331"/>
    <w:rsid w:val="00F662B8"/>
    <w:rsid w:val="00F676B1"/>
    <w:rsid w:val="00F711A3"/>
    <w:rsid w:val="00F711D1"/>
    <w:rsid w:val="00F717BF"/>
    <w:rsid w:val="00F71E87"/>
    <w:rsid w:val="00F71F42"/>
    <w:rsid w:val="00F72283"/>
    <w:rsid w:val="00F722A2"/>
    <w:rsid w:val="00F73852"/>
    <w:rsid w:val="00F738F9"/>
    <w:rsid w:val="00F74102"/>
    <w:rsid w:val="00F7548F"/>
    <w:rsid w:val="00F757EA"/>
    <w:rsid w:val="00F75BC6"/>
    <w:rsid w:val="00F7699C"/>
    <w:rsid w:val="00F8137B"/>
    <w:rsid w:val="00F82483"/>
    <w:rsid w:val="00F82E48"/>
    <w:rsid w:val="00F83A5A"/>
    <w:rsid w:val="00F87C26"/>
    <w:rsid w:val="00F91348"/>
    <w:rsid w:val="00F92983"/>
    <w:rsid w:val="00F94D33"/>
    <w:rsid w:val="00F9502F"/>
    <w:rsid w:val="00F951EC"/>
    <w:rsid w:val="00F95791"/>
    <w:rsid w:val="00F97461"/>
    <w:rsid w:val="00F97B52"/>
    <w:rsid w:val="00FA0902"/>
    <w:rsid w:val="00FA0E42"/>
    <w:rsid w:val="00FA15F8"/>
    <w:rsid w:val="00FA2AFE"/>
    <w:rsid w:val="00FA428B"/>
    <w:rsid w:val="00FA4A35"/>
    <w:rsid w:val="00FA4E14"/>
    <w:rsid w:val="00FA5033"/>
    <w:rsid w:val="00FA6925"/>
    <w:rsid w:val="00FA7917"/>
    <w:rsid w:val="00FA7E57"/>
    <w:rsid w:val="00FA7FC6"/>
    <w:rsid w:val="00FB0054"/>
    <w:rsid w:val="00FB14BA"/>
    <w:rsid w:val="00FB1CEC"/>
    <w:rsid w:val="00FB7405"/>
    <w:rsid w:val="00FB7608"/>
    <w:rsid w:val="00FB76D2"/>
    <w:rsid w:val="00FB7E7D"/>
    <w:rsid w:val="00FB7EE8"/>
    <w:rsid w:val="00FC1055"/>
    <w:rsid w:val="00FC24E5"/>
    <w:rsid w:val="00FC45E6"/>
    <w:rsid w:val="00FC5774"/>
    <w:rsid w:val="00FC5DEE"/>
    <w:rsid w:val="00FC5E4A"/>
    <w:rsid w:val="00FC7772"/>
    <w:rsid w:val="00FD0908"/>
    <w:rsid w:val="00FD0A82"/>
    <w:rsid w:val="00FD1847"/>
    <w:rsid w:val="00FD1A20"/>
    <w:rsid w:val="00FD308E"/>
    <w:rsid w:val="00FD3378"/>
    <w:rsid w:val="00FD3751"/>
    <w:rsid w:val="00FD406B"/>
    <w:rsid w:val="00FD75F1"/>
    <w:rsid w:val="00FD7B17"/>
    <w:rsid w:val="00FD7FDB"/>
    <w:rsid w:val="00FE1570"/>
    <w:rsid w:val="00FE1D4B"/>
    <w:rsid w:val="00FE2E5F"/>
    <w:rsid w:val="00FE2F3F"/>
    <w:rsid w:val="00FE3011"/>
    <w:rsid w:val="00FE3587"/>
    <w:rsid w:val="00FE3E8F"/>
    <w:rsid w:val="00FE42A7"/>
    <w:rsid w:val="00FE495E"/>
    <w:rsid w:val="00FE4C49"/>
    <w:rsid w:val="00FE4F90"/>
    <w:rsid w:val="00FE6559"/>
    <w:rsid w:val="00FE7BA6"/>
    <w:rsid w:val="00FE7F41"/>
    <w:rsid w:val="00FF0EB2"/>
    <w:rsid w:val="00FF1504"/>
    <w:rsid w:val="00FF1D67"/>
    <w:rsid w:val="00FF3DB7"/>
    <w:rsid w:val="00FF444C"/>
    <w:rsid w:val="00FF4833"/>
    <w:rsid w:val="00FF5664"/>
    <w:rsid w:val="00FF56ED"/>
    <w:rsid w:val="00FF696F"/>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67DDC"/>
    <w:rPr>
      <w:rFonts w:ascii="Arial" w:hAnsi="Arial"/>
    </w:rPr>
  </w:style>
  <w:style w:type="paragraph" w:styleId="Heading1">
    <w:name w:val="heading 1"/>
    <w:basedOn w:val="Heading2"/>
    <w:next w:val="Normal"/>
    <w:link w:val="Heading1Char"/>
    <w:qFormat/>
    <w:rsid w:val="00504996"/>
    <w:pPr>
      <w:outlineLvl w:val="0"/>
    </w:pPr>
    <w:rPr>
      <w:i/>
    </w:rPr>
  </w:style>
  <w:style w:type="paragraph" w:styleId="Heading2">
    <w:name w:val="heading 2"/>
    <w:basedOn w:val="Normal"/>
    <w:next w:val="Normal"/>
    <w:qFormat/>
    <w:rsid w:val="003D7FD8"/>
    <w:pPr>
      <w:keepNext/>
      <w:jc w:val="center"/>
      <w:outlineLvl w:val="1"/>
    </w:pPr>
    <w:rPr>
      <w:rFonts w:ascii="Times New Roman" w:hAnsi="Times New Roman"/>
      <w:b/>
      <w:bCs/>
      <w:iCs/>
      <w:sz w:val="22"/>
      <w:szCs w:val="22"/>
      <w:lang w:val="es-ES_tradnl"/>
    </w:rPr>
  </w:style>
  <w:style w:type="paragraph" w:styleId="Heading3">
    <w:name w:val="heading 3"/>
    <w:basedOn w:val="Normal"/>
    <w:next w:val="Normal"/>
    <w:link w:val="Heading3Char"/>
    <w:qFormat/>
    <w:rsid w:val="003D7FD8"/>
    <w:pPr>
      <w:keepNext/>
      <w:spacing w:before="240" w:after="60"/>
      <w:outlineLvl w:val="2"/>
    </w:pPr>
    <w:rPr>
      <w:rFonts w:ascii="Times New Roman" w:hAnsi="Times New Roman" w:cs="Arial"/>
      <w:bCs/>
      <w:i/>
      <w:sz w:val="24"/>
      <w:szCs w:val="26"/>
    </w:rPr>
  </w:style>
  <w:style w:type="paragraph" w:styleId="Heading4">
    <w:name w:val="heading 4"/>
    <w:basedOn w:val="Normal"/>
    <w:next w:val="Normal"/>
    <w:link w:val="Heading4Char"/>
    <w:semiHidden/>
    <w:unhideWhenUsed/>
    <w:qFormat/>
    <w:rsid w:val="003D7F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D7FD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7FD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D7FD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D7FD8"/>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D7FD8"/>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7EEA"/>
    <w:pPr>
      <w:jc w:val="center"/>
    </w:pPr>
    <w:rPr>
      <w:rFonts w:ascii="Times New Roman" w:hAnsi="Times New Roman"/>
      <w:b/>
      <w:bCs/>
      <w:sz w:val="28"/>
      <w:szCs w:val="24"/>
      <w:lang w:val="es-ES_tradnl"/>
    </w:rPr>
  </w:style>
  <w:style w:type="paragraph" w:styleId="Footer">
    <w:name w:val="footer"/>
    <w:basedOn w:val="Normal"/>
    <w:rsid w:val="00657EEA"/>
    <w:pPr>
      <w:tabs>
        <w:tab w:val="center" w:pos="4320"/>
        <w:tab w:val="right" w:pos="8640"/>
      </w:tabs>
    </w:pPr>
    <w:rPr>
      <w:rFonts w:ascii="Times New Roman" w:hAnsi="Times New Roman"/>
      <w:sz w:val="24"/>
      <w:szCs w:val="24"/>
      <w:lang w:val="es-ES"/>
    </w:rPr>
  </w:style>
  <w:style w:type="character" w:styleId="PageNumber">
    <w:name w:val="page number"/>
    <w:basedOn w:val="DefaultParagraphFont"/>
    <w:rsid w:val="00657EEA"/>
  </w:style>
  <w:style w:type="paragraph" w:styleId="BodyText3">
    <w:name w:val="Body Text 3"/>
    <w:basedOn w:val="Normal"/>
    <w:rsid w:val="00657EEA"/>
    <w:pPr>
      <w:jc w:val="center"/>
    </w:pPr>
    <w:rPr>
      <w:rFonts w:ascii="Times New Roman" w:hAnsi="Times New Roman"/>
      <w:b/>
      <w:bCs/>
      <w:sz w:val="24"/>
      <w:szCs w:val="24"/>
      <w:lang w:val="es-ES_tradnl"/>
    </w:rPr>
  </w:style>
  <w:style w:type="paragraph" w:styleId="FootnoteText">
    <w:name w:val="footnote text"/>
    <w:basedOn w:val="Normal"/>
    <w:link w:val="FootnoteTextChar"/>
    <w:semiHidden/>
    <w:rsid w:val="00B2700D"/>
    <w:pPr>
      <w:keepNext/>
      <w:keepLines/>
      <w:spacing w:after="120"/>
      <w:ind w:left="288" w:hanging="288"/>
      <w:jc w:val="both"/>
    </w:pPr>
    <w:rPr>
      <w:rFonts w:ascii="Times New Roman" w:hAnsi="Times New Roman"/>
      <w:spacing w:val="-3"/>
    </w:rPr>
  </w:style>
  <w:style w:type="character" w:styleId="FootnoteReference">
    <w:name w:val="footnote reference"/>
    <w:basedOn w:val="DefaultParagraphFont"/>
    <w:uiPriority w:val="99"/>
    <w:semiHidden/>
    <w:rsid w:val="00B2700D"/>
    <w:rPr>
      <w:vertAlign w:val="superscript"/>
    </w:rPr>
  </w:style>
  <w:style w:type="paragraph" w:customStyle="1" w:styleId="Default">
    <w:name w:val="Default"/>
    <w:rsid w:val="0010137A"/>
    <w:pPr>
      <w:autoSpaceDE w:val="0"/>
      <w:autoSpaceDN w:val="0"/>
      <w:adjustRightInd w:val="0"/>
    </w:pPr>
    <w:rPr>
      <w:color w:val="000000"/>
      <w:sz w:val="24"/>
      <w:szCs w:val="24"/>
      <w:lang w:val="es-ES" w:eastAsia="es-ES"/>
    </w:rPr>
  </w:style>
  <w:style w:type="paragraph" w:styleId="NormalWeb">
    <w:name w:val="Normal (Web)"/>
    <w:basedOn w:val="Normal"/>
    <w:uiPriority w:val="99"/>
    <w:rsid w:val="00605042"/>
    <w:rPr>
      <w:rFonts w:ascii="Times New Roman" w:hAnsi="Times New Roman"/>
      <w:sz w:val="24"/>
      <w:szCs w:val="24"/>
    </w:rPr>
  </w:style>
  <w:style w:type="paragraph" w:styleId="TOCHeading">
    <w:name w:val="TOC Heading"/>
    <w:basedOn w:val="Heading1"/>
    <w:next w:val="Normal"/>
    <w:uiPriority w:val="39"/>
    <w:qFormat/>
    <w:rsid w:val="00685536"/>
    <w:pPr>
      <w:keepLines/>
      <w:spacing w:before="480" w:line="276" w:lineRule="auto"/>
      <w:outlineLvl w:val="9"/>
    </w:pPr>
    <w:rPr>
      <w:rFonts w:ascii="Cambria" w:hAnsi="Cambria"/>
      <w:color w:val="365F91"/>
      <w:sz w:val="28"/>
      <w:szCs w:val="28"/>
      <w:lang w:val="es-ES"/>
    </w:rPr>
  </w:style>
  <w:style w:type="paragraph" w:styleId="TOC3">
    <w:name w:val="toc 3"/>
    <w:basedOn w:val="Normal"/>
    <w:next w:val="Normal"/>
    <w:autoRedefine/>
    <w:uiPriority w:val="39"/>
    <w:unhideWhenUsed/>
    <w:rsid w:val="00816D4A"/>
    <w:pPr>
      <w:ind w:left="400"/>
    </w:pPr>
    <w:rPr>
      <w:rFonts w:ascii="Times New Roman" w:hAnsi="Times New Roman"/>
      <w:i/>
      <w:iCs/>
      <w:sz w:val="24"/>
      <w:szCs w:val="24"/>
      <w:lang w:val="es-ES_tradnl"/>
    </w:rPr>
  </w:style>
  <w:style w:type="paragraph" w:styleId="TOC2">
    <w:name w:val="toc 2"/>
    <w:basedOn w:val="Normal"/>
    <w:next w:val="Normal"/>
    <w:autoRedefine/>
    <w:uiPriority w:val="39"/>
    <w:unhideWhenUsed/>
    <w:rsid w:val="00CB3858"/>
    <w:pPr>
      <w:tabs>
        <w:tab w:val="right" w:leader="dot" w:pos="8630"/>
      </w:tabs>
    </w:pPr>
    <w:rPr>
      <w:rFonts w:ascii="Times New Roman" w:hAnsi="Times New Roman"/>
      <w:b/>
      <w:smallCaps/>
      <w:noProof/>
    </w:rPr>
  </w:style>
  <w:style w:type="character" w:styleId="Hyperlink">
    <w:name w:val="Hyperlink"/>
    <w:basedOn w:val="DefaultParagraphFont"/>
    <w:uiPriority w:val="99"/>
    <w:unhideWhenUsed/>
    <w:rsid w:val="00685536"/>
    <w:rPr>
      <w:color w:val="0000FF"/>
      <w:u w:val="single"/>
    </w:rPr>
  </w:style>
  <w:style w:type="paragraph" w:styleId="Subtitle">
    <w:name w:val="Subtitle"/>
    <w:basedOn w:val="Normal"/>
    <w:next w:val="Normal"/>
    <w:link w:val="SubtitleChar"/>
    <w:uiPriority w:val="11"/>
    <w:qFormat/>
    <w:rsid w:val="0068553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685536"/>
    <w:rPr>
      <w:rFonts w:ascii="Cambria" w:eastAsia="Times New Roman" w:hAnsi="Cambria" w:cs="Times New Roman"/>
      <w:sz w:val="24"/>
      <w:szCs w:val="24"/>
      <w:lang w:val="en-US" w:eastAsia="en-US"/>
    </w:rPr>
  </w:style>
  <w:style w:type="paragraph" w:styleId="EndnoteText">
    <w:name w:val="endnote text"/>
    <w:basedOn w:val="Normal"/>
    <w:link w:val="EndnoteTextChar"/>
    <w:uiPriority w:val="99"/>
    <w:semiHidden/>
    <w:unhideWhenUsed/>
    <w:rsid w:val="00685536"/>
  </w:style>
  <w:style w:type="character" w:customStyle="1" w:styleId="EndnoteTextChar">
    <w:name w:val="Endnote Text Char"/>
    <w:basedOn w:val="DefaultParagraphFont"/>
    <w:link w:val="EndnoteText"/>
    <w:uiPriority w:val="99"/>
    <w:semiHidden/>
    <w:rsid w:val="00685536"/>
    <w:rPr>
      <w:rFonts w:ascii="Arial" w:hAnsi="Arial"/>
      <w:lang w:val="en-US" w:eastAsia="en-US"/>
    </w:rPr>
  </w:style>
  <w:style w:type="character" w:styleId="EndnoteReference">
    <w:name w:val="endnote reference"/>
    <w:basedOn w:val="DefaultParagraphFont"/>
    <w:uiPriority w:val="99"/>
    <w:semiHidden/>
    <w:unhideWhenUsed/>
    <w:rsid w:val="00685536"/>
    <w:rPr>
      <w:vertAlign w:val="superscript"/>
    </w:rPr>
  </w:style>
  <w:style w:type="paragraph" w:styleId="ListParagraph">
    <w:name w:val="List Paragraph"/>
    <w:basedOn w:val="Normal"/>
    <w:uiPriority w:val="34"/>
    <w:qFormat/>
    <w:rsid w:val="00207B49"/>
    <w:pPr>
      <w:ind w:left="708"/>
    </w:pPr>
  </w:style>
  <w:style w:type="paragraph" w:styleId="TOC1">
    <w:name w:val="toc 1"/>
    <w:basedOn w:val="Normal"/>
    <w:next w:val="Normal"/>
    <w:autoRedefine/>
    <w:uiPriority w:val="39"/>
    <w:unhideWhenUsed/>
    <w:rsid w:val="00F00997"/>
    <w:pPr>
      <w:tabs>
        <w:tab w:val="left" w:pos="360"/>
        <w:tab w:val="right" w:leader="dot" w:pos="8630"/>
      </w:tabs>
      <w:spacing w:before="120" w:after="120"/>
      <w:ind w:left="360" w:hanging="360"/>
    </w:pPr>
    <w:rPr>
      <w:rFonts w:ascii="Times New Roman" w:hAnsi="Times New Roman"/>
      <w:b/>
      <w:bCs/>
      <w:caps/>
    </w:rPr>
  </w:style>
  <w:style w:type="paragraph" w:styleId="BalloonText">
    <w:name w:val="Balloon Text"/>
    <w:basedOn w:val="Normal"/>
    <w:link w:val="BalloonTextChar"/>
    <w:semiHidden/>
    <w:rsid w:val="00A71618"/>
    <w:rPr>
      <w:rFonts w:ascii="Tahoma" w:hAnsi="Tahoma" w:cs="Tahoma"/>
      <w:sz w:val="16"/>
      <w:szCs w:val="16"/>
    </w:rPr>
  </w:style>
  <w:style w:type="character" w:customStyle="1" w:styleId="Heading3Char">
    <w:name w:val="Heading 3 Char"/>
    <w:basedOn w:val="DefaultParagraphFont"/>
    <w:link w:val="Heading3"/>
    <w:rsid w:val="003D7FD8"/>
    <w:rPr>
      <w:rFonts w:cs="Arial"/>
      <w:bCs/>
      <w:i/>
      <w:sz w:val="24"/>
      <w:szCs w:val="26"/>
    </w:rPr>
  </w:style>
  <w:style w:type="paragraph" w:customStyle="1" w:styleId="Titulo4">
    <w:name w:val="Titulo 4"/>
    <w:basedOn w:val="Normal"/>
    <w:link w:val="Titulo4Car"/>
    <w:rsid w:val="007068FB"/>
    <w:pPr>
      <w:ind w:left="720"/>
    </w:pPr>
    <w:rPr>
      <w:u w:val="single"/>
    </w:rPr>
  </w:style>
  <w:style w:type="character" w:customStyle="1" w:styleId="Titulo4Car">
    <w:name w:val="Titulo 4 Car"/>
    <w:basedOn w:val="DefaultParagraphFont"/>
    <w:link w:val="Titulo4"/>
    <w:rsid w:val="007068FB"/>
    <w:rPr>
      <w:rFonts w:ascii="Arial" w:hAnsi="Arial"/>
      <w:u w:val="single"/>
      <w:lang w:val="en-US" w:eastAsia="en-US" w:bidi="ar-SA"/>
    </w:rPr>
  </w:style>
  <w:style w:type="paragraph" w:customStyle="1" w:styleId="NormalTimesNewRoman">
    <w:name w:val="Normal + Times New Roman"/>
    <w:aliases w:val="11 pt,Justificado,Titulo4"/>
    <w:basedOn w:val="Normal"/>
    <w:rsid w:val="007068FB"/>
    <w:pPr>
      <w:tabs>
        <w:tab w:val="num" w:pos="958"/>
      </w:tabs>
      <w:ind w:left="144"/>
      <w:jc w:val="both"/>
    </w:pPr>
    <w:rPr>
      <w:rFonts w:ascii="Times New Roman" w:hAnsi="Times New Roman"/>
      <w:sz w:val="22"/>
      <w:szCs w:val="22"/>
    </w:rPr>
  </w:style>
  <w:style w:type="paragraph" w:styleId="TOC5">
    <w:name w:val="toc 5"/>
    <w:basedOn w:val="Normal"/>
    <w:next w:val="Normal"/>
    <w:autoRedefine/>
    <w:semiHidden/>
    <w:rsid w:val="000822B7"/>
    <w:pPr>
      <w:ind w:left="800"/>
    </w:pPr>
    <w:rPr>
      <w:rFonts w:ascii="Times New Roman" w:hAnsi="Times New Roman"/>
      <w:sz w:val="18"/>
      <w:szCs w:val="18"/>
    </w:rPr>
  </w:style>
  <w:style w:type="paragraph" w:styleId="TOC4">
    <w:name w:val="toc 4"/>
    <w:basedOn w:val="Normal"/>
    <w:next w:val="Normal"/>
    <w:autoRedefine/>
    <w:semiHidden/>
    <w:rsid w:val="000822B7"/>
    <w:pPr>
      <w:ind w:left="600"/>
    </w:pPr>
    <w:rPr>
      <w:rFonts w:ascii="Times New Roman" w:hAnsi="Times New Roman"/>
      <w:sz w:val="18"/>
      <w:szCs w:val="18"/>
    </w:rPr>
  </w:style>
  <w:style w:type="paragraph" w:styleId="TOC6">
    <w:name w:val="toc 6"/>
    <w:basedOn w:val="Normal"/>
    <w:next w:val="Normal"/>
    <w:autoRedefine/>
    <w:semiHidden/>
    <w:rsid w:val="000822B7"/>
    <w:pPr>
      <w:ind w:left="1000"/>
    </w:pPr>
    <w:rPr>
      <w:rFonts w:ascii="Times New Roman" w:hAnsi="Times New Roman"/>
      <w:sz w:val="18"/>
      <w:szCs w:val="18"/>
    </w:rPr>
  </w:style>
  <w:style w:type="paragraph" w:styleId="TOC7">
    <w:name w:val="toc 7"/>
    <w:basedOn w:val="Normal"/>
    <w:next w:val="Normal"/>
    <w:autoRedefine/>
    <w:semiHidden/>
    <w:rsid w:val="000822B7"/>
    <w:pPr>
      <w:ind w:left="1200"/>
    </w:pPr>
    <w:rPr>
      <w:rFonts w:ascii="Times New Roman" w:hAnsi="Times New Roman"/>
      <w:sz w:val="18"/>
      <w:szCs w:val="18"/>
    </w:rPr>
  </w:style>
  <w:style w:type="paragraph" w:styleId="TOC8">
    <w:name w:val="toc 8"/>
    <w:basedOn w:val="Normal"/>
    <w:next w:val="Normal"/>
    <w:autoRedefine/>
    <w:semiHidden/>
    <w:rsid w:val="000822B7"/>
    <w:pPr>
      <w:ind w:left="1400"/>
    </w:pPr>
    <w:rPr>
      <w:rFonts w:ascii="Times New Roman" w:hAnsi="Times New Roman"/>
      <w:sz w:val="18"/>
      <w:szCs w:val="18"/>
    </w:rPr>
  </w:style>
  <w:style w:type="paragraph" w:styleId="TOC9">
    <w:name w:val="toc 9"/>
    <w:basedOn w:val="Normal"/>
    <w:next w:val="Normal"/>
    <w:autoRedefine/>
    <w:semiHidden/>
    <w:rsid w:val="000822B7"/>
    <w:pPr>
      <w:ind w:left="1600"/>
    </w:pPr>
    <w:rPr>
      <w:rFonts w:ascii="Times New Roman" w:hAnsi="Times New Roman"/>
      <w:sz w:val="18"/>
      <w:szCs w:val="18"/>
    </w:rPr>
  </w:style>
  <w:style w:type="paragraph" w:customStyle="1" w:styleId="NormalWeb1">
    <w:name w:val="Normal (Web)1"/>
    <w:basedOn w:val="Normal"/>
    <w:rsid w:val="00717681"/>
    <w:pPr>
      <w:spacing w:before="100" w:beforeAutospacing="1" w:after="100" w:afterAutospacing="1"/>
    </w:pPr>
    <w:rPr>
      <w:rFonts w:ascii="Times New Roman" w:hAnsi="Times New Roman"/>
      <w:sz w:val="24"/>
      <w:szCs w:val="24"/>
      <w:lang w:val="es-ES" w:eastAsia="es-ES"/>
    </w:rPr>
  </w:style>
  <w:style w:type="paragraph" w:styleId="Header">
    <w:name w:val="header"/>
    <w:basedOn w:val="Normal"/>
    <w:link w:val="HeaderChar"/>
    <w:rsid w:val="00717681"/>
    <w:pPr>
      <w:tabs>
        <w:tab w:val="center" w:pos="4252"/>
        <w:tab w:val="right" w:pos="8504"/>
      </w:tabs>
    </w:pPr>
  </w:style>
  <w:style w:type="table" w:styleId="TableWeb2">
    <w:name w:val="Table Web 2"/>
    <w:basedOn w:val="TableNormal"/>
    <w:rsid w:val="00D70095"/>
    <w:tblPr>
      <w:tblCellSpacing w:w="20" w:type="dxa"/>
      <w:tblInd w:w="0" w:type="dxa"/>
      <w:tblCellMar>
        <w:top w:w="0" w:type="dxa"/>
        <w:left w:w="108" w:type="dxa"/>
        <w:bottom w:w="0" w:type="dxa"/>
        <w:right w:w="108" w:type="dxa"/>
      </w:tblCellMar>
    </w:tblPr>
    <w:trPr>
      <w:tblCellSpacing w:w="20" w:type="dxa"/>
    </w:trPr>
    <w:tcPr>
      <w:shd w:val="clear" w:color="auto" w:fill="F3F3F3"/>
    </w:tcPr>
    <w:tblStylePr w:type="firstRow">
      <w:rPr>
        <w:b/>
        <w:color w:val="000000"/>
      </w:rPr>
      <w:tblPr/>
      <w:tcPr>
        <w:shd w:val="clear" w:color="auto" w:fill="CCFFFF"/>
      </w:tcPr>
    </w:tblStylePr>
    <w:tblStylePr w:type="firstCol">
      <w:rPr>
        <w:b/>
      </w:rPr>
      <w:tblPr/>
      <w:tcPr>
        <w:shd w:val="clear" w:color="auto" w:fill="CCFFFF"/>
      </w:tcPr>
    </w:tblStylePr>
    <w:tblStylePr w:type="nwCell">
      <w:rPr>
        <w:b/>
        <w:color w:val="auto"/>
        <w:sz w:val="24"/>
      </w:rPr>
      <w:tblPr/>
      <w:tcPr>
        <w:shd w:val="clear" w:color="auto" w:fill="CCFFFF"/>
      </w:tcPr>
    </w:tblStylePr>
  </w:style>
  <w:style w:type="character" w:customStyle="1" w:styleId="HeaderChar">
    <w:name w:val="Header Char"/>
    <w:basedOn w:val="DefaultParagraphFont"/>
    <w:link w:val="Header"/>
    <w:semiHidden/>
    <w:rsid w:val="00DD3757"/>
    <w:rPr>
      <w:rFonts w:ascii="Arial" w:hAnsi="Arial"/>
      <w:lang w:val="en-US" w:eastAsia="en-US" w:bidi="ar-SA"/>
    </w:rPr>
  </w:style>
  <w:style w:type="paragraph" w:customStyle="1" w:styleId="SPLAP1">
    <w:name w:val="SPLAP 1"/>
    <w:basedOn w:val="Heading1"/>
    <w:rsid w:val="00D0244F"/>
    <w:pPr>
      <w:numPr>
        <w:numId w:val="2"/>
      </w:numPr>
      <w:pBdr>
        <w:bottom w:val="single" w:sz="4" w:space="1" w:color="auto"/>
      </w:pBdr>
      <w:spacing w:before="240" w:after="240"/>
      <w:jc w:val="left"/>
    </w:pPr>
    <w:rPr>
      <w:rFonts w:ascii="Arial" w:eastAsia="Times" w:hAnsi="Arial"/>
      <w:bCs w:val="0"/>
      <w:i w:val="0"/>
      <w:iCs w:val="0"/>
      <w:kern w:val="32"/>
      <w:sz w:val="24"/>
      <w:szCs w:val="32"/>
      <w:lang w:val="en-AU"/>
    </w:rPr>
  </w:style>
  <w:style w:type="paragraph" w:customStyle="1" w:styleId="SPLAP2">
    <w:name w:val="SPLAP 2"/>
    <w:basedOn w:val="Heading2"/>
    <w:rsid w:val="00D0244F"/>
    <w:pPr>
      <w:numPr>
        <w:ilvl w:val="1"/>
        <w:numId w:val="2"/>
      </w:numPr>
      <w:tabs>
        <w:tab w:val="num" w:pos="567"/>
      </w:tabs>
      <w:spacing w:before="240" w:after="60"/>
      <w:ind w:left="567" w:hanging="567"/>
      <w:jc w:val="left"/>
      <w:outlineLvl w:val="0"/>
    </w:pPr>
    <w:rPr>
      <w:rFonts w:ascii="Arial" w:eastAsia="Times" w:hAnsi="Arial"/>
      <w:bCs w:val="0"/>
      <w:i/>
      <w:iCs w:val="0"/>
      <w:sz w:val="24"/>
      <w:szCs w:val="28"/>
      <w:lang w:val="en-AU"/>
    </w:rPr>
  </w:style>
  <w:style w:type="paragraph" w:customStyle="1" w:styleId="SPLAP3">
    <w:name w:val="SPLAP 3"/>
    <w:basedOn w:val="Heading3"/>
    <w:rsid w:val="00D0244F"/>
    <w:pPr>
      <w:numPr>
        <w:ilvl w:val="2"/>
        <w:numId w:val="2"/>
      </w:numPr>
    </w:pPr>
    <w:rPr>
      <w:rFonts w:ascii="Arial" w:eastAsia="Times" w:hAnsi="Arial" w:cs="Times New Roman"/>
      <w:bCs w:val="0"/>
      <w:lang w:val="en-AU"/>
    </w:rPr>
  </w:style>
  <w:style w:type="paragraph" w:customStyle="1" w:styleId="ICLEIfont">
    <w:name w:val="ICLEI font"/>
    <w:basedOn w:val="Normal"/>
    <w:rsid w:val="00D0244F"/>
    <w:pPr>
      <w:spacing w:after="120"/>
    </w:pPr>
    <w:rPr>
      <w:rFonts w:eastAsia="Times"/>
      <w:sz w:val="22"/>
      <w:lang w:val="en-AU"/>
    </w:rPr>
  </w:style>
  <w:style w:type="paragraph" w:customStyle="1" w:styleId="LAPbodytext">
    <w:name w:val="LAP body text"/>
    <w:basedOn w:val="Normal"/>
    <w:rsid w:val="004701EC"/>
    <w:pPr>
      <w:jc w:val="both"/>
    </w:pPr>
    <w:rPr>
      <w:rFonts w:ascii="Verdana" w:hAnsi="Verdana"/>
      <w:color w:val="003366"/>
      <w:lang w:val="en-AU"/>
    </w:rPr>
  </w:style>
  <w:style w:type="character" w:styleId="FollowedHyperlink">
    <w:name w:val="FollowedHyperlink"/>
    <w:basedOn w:val="DefaultParagraphFont"/>
    <w:rsid w:val="00C03318"/>
    <w:rPr>
      <w:color w:val="800080"/>
      <w:u w:val="single"/>
    </w:rPr>
  </w:style>
  <w:style w:type="character" w:styleId="Emphasis">
    <w:name w:val="Emphasis"/>
    <w:basedOn w:val="DefaultParagraphFont"/>
    <w:qFormat/>
    <w:rsid w:val="007A0A9F"/>
    <w:rPr>
      <w:i/>
      <w:iCs/>
    </w:rPr>
  </w:style>
  <w:style w:type="paragraph" w:customStyle="1" w:styleId="SecHeading">
    <w:name w:val="SecHeading"/>
    <w:basedOn w:val="Normal"/>
    <w:next w:val="Paragraph"/>
    <w:rsid w:val="003D7FD8"/>
    <w:pPr>
      <w:keepNext/>
      <w:numPr>
        <w:ilvl w:val="1"/>
        <w:numId w:val="9"/>
      </w:numPr>
      <w:tabs>
        <w:tab w:val="clear" w:pos="5400"/>
        <w:tab w:val="num" w:pos="1296"/>
      </w:tabs>
      <w:spacing w:before="120" w:after="120"/>
      <w:ind w:left="1296"/>
    </w:pPr>
    <w:rPr>
      <w:rFonts w:ascii="Times New Roman" w:hAnsi="Times New Roman"/>
      <w:b/>
      <w:sz w:val="24"/>
      <w:lang w:val="es-ES_tradnl"/>
    </w:rPr>
  </w:style>
  <w:style w:type="character" w:customStyle="1" w:styleId="FootnoteTextChar">
    <w:name w:val="Footnote Text Char"/>
    <w:basedOn w:val="DefaultParagraphFont"/>
    <w:link w:val="FootnoteText"/>
    <w:semiHidden/>
    <w:rsid w:val="00336BBF"/>
    <w:rPr>
      <w:spacing w:val="-3"/>
    </w:rPr>
  </w:style>
  <w:style w:type="table" w:customStyle="1" w:styleId="Sombreadoclaro1">
    <w:name w:val="Sombreado claro1"/>
    <w:basedOn w:val="TableNormal"/>
    <w:uiPriority w:val="60"/>
    <w:rsid w:val="00E64D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rsid w:val="002F12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F12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1E740A"/>
    <w:rPr>
      <w:b/>
      <w:bCs/>
      <w:i/>
      <w:iCs/>
      <w:sz w:val="22"/>
      <w:szCs w:val="22"/>
      <w:lang w:val="es-ES_tradnl" w:eastAsia="en-US"/>
    </w:rPr>
  </w:style>
  <w:style w:type="table" w:styleId="TableGrid">
    <w:name w:val="Table Grid"/>
    <w:basedOn w:val="TableNormal"/>
    <w:rsid w:val="00F32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link w:val="ChapterChar"/>
    <w:rsid w:val="003D7FD8"/>
    <w:pPr>
      <w:keepNext/>
      <w:numPr>
        <w:numId w:val="8"/>
      </w:numPr>
      <w:tabs>
        <w:tab w:val="clear" w:pos="1800"/>
        <w:tab w:val="num" w:pos="648"/>
        <w:tab w:val="left" w:pos="1440"/>
      </w:tabs>
      <w:spacing w:before="240" w:after="240"/>
      <w:ind w:left="0"/>
      <w:jc w:val="center"/>
    </w:pPr>
    <w:rPr>
      <w:rFonts w:ascii="Times New Roman" w:hAnsi="Times New Roman"/>
      <w:b/>
      <w:smallCaps/>
      <w:sz w:val="24"/>
    </w:rPr>
  </w:style>
  <w:style w:type="character" w:customStyle="1" w:styleId="ChapterChar">
    <w:name w:val="Chapter Char"/>
    <w:basedOn w:val="Heading1Char"/>
    <w:link w:val="Chapter"/>
    <w:rsid w:val="003D7FD8"/>
    <w:rPr>
      <w:b/>
      <w:bCs/>
      <w:i/>
      <w:iCs/>
      <w:smallCaps/>
      <w:sz w:val="24"/>
      <w:szCs w:val="22"/>
      <w:lang w:val="es-ES_tradnl" w:eastAsia="en-US"/>
    </w:rPr>
  </w:style>
  <w:style w:type="paragraph" w:customStyle="1" w:styleId="FirstHeading">
    <w:name w:val="FirstHeading"/>
    <w:basedOn w:val="Normal"/>
    <w:next w:val="Normal"/>
    <w:link w:val="FirstHeadingChar"/>
    <w:rsid w:val="003D7FD8"/>
    <w:pPr>
      <w:keepNext/>
      <w:numPr>
        <w:numId w:val="9"/>
      </w:numPr>
      <w:tabs>
        <w:tab w:val="left" w:pos="0"/>
        <w:tab w:val="left" w:pos="86"/>
      </w:tabs>
      <w:spacing w:before="120" w:after="120"/>
      <w:ind w:left="720"/>
    </w:pPr>
    <w:rPr>
      <w:rFonts w:ascii="Times New Roman" w:hAnsi="Times New Roman"/>
      <w:b/>
      <w:sz w:val="24"/>
    </w:rPr>
  </w:style>
  <w:style w:type="character" w:customStyle="1" w:styleId="FirstHeadingChar">
    <w:name w:val="FirstHeading Char"/>
    <w:basedOn w:val="Heading1Char"/>
    <w:link w:val="FirstHeading"/>
    <w:rsid w:val="003D7FD8"/>
    <w:rPr>
      <w:b/>
      <w:bCs/>
      <w:i/>
      <w:iCs/>
      <w:sz w:val="24"/>
      <w:szCs w:val="22"/>
      <w:lang w:val="es-ES_tradnl" w:eastAsia="en-US"/>
    </w:rPr>
  </w:style>
  <w:style w:type="paragraph" w:customStyle="1" w:styleId="SubHeading1">
    <w:name w:val="SubHeading1"/>
    <w:basedOn w:val="SecHeading"/>
    <w:link w:val="SubHeading1Char"/>
    <w:rsid w:val="003D7FD8"/>
    <w:pPr>
      <w:numPr>
        <w:ilvl w:val="2"/>
      </w:numPr>
      <w:tabs>
        <w:tab w:val="clear" w:pos="5976"/>
        <w:tab w:val="num" w:pos="1872"/>
      </w:tabs>
      <w:ind w:left="1872"/>
    </w:pPr>
  </w:style>
  <w:style w:type="character" w:customStyle="1" w:styleId="SubHeading1Char">
    <w:name w:val="SubHeading1 Char"/>
    <w:basedOn w:val="Heading1Char"/>
    <w:link w:val="SubHeading1"/>
    <w:rsid w:val="003D7FD8"/>
    <w:rPr>
      <w:b/>
      <w:bCs/>
      <w:i/>
      <w:iCs/>
      <w:sz w:val="24"/>
      <w:szCs w:val="22"/>
      <w:lang w:val="es-ES_tradnl" w:eastAsia="en-US"/>
    </w:rPr>
  </w:style>
  <w:style w:type="paragraph" w:customStyle="1" w:styleId="Subheading2">
    <w:name w:val="Subheading2"/>
    <w:basedOn w:val="SecHeading"/>
    <w:link w:val="Subheading2Char"/>
    <w:rsid w:val="003D7FD8"/>
    <w:pPr>
      <w:numPr>
        <w:ilvl w:val="3"/>
      </w:numPr>
      <w:tabs>
        <w:tab w:val="clear" w:pos="6480"/>
        <w:tab w:val="num" w:pos="2376"/>
      </w:tabs>
      <w:ind w:left="2376"/>
    </w:pPr>
  </w:style>
  <w:style w:type="character" w:customStyle="1" w:styleId="Subheading2Char">
    <w:name w:val="Subheading2 Char"/>
    <w:basedOn w:val="Heading1Char"/>
    <w:link w:val="Subheading2"/>
    <w:rsid w:val="003D7FD8"/>
    <w:rPr>
      <w:b/>
      <w:bCs/>
      <w:i/>
      <w:iCs/>
      <w:sz w:val="24"/>
      <w:szCs w:val="22"/>
      <w:lang w:val="es-ES_tradnl" w:eastAsia="en-US"/>
    </w:rPr>
  </w:style>
  <w:style w:type="paragraph" w:customStyle="1" w:styleId="Paragraph">
    <w:name w:val="Paragraph"/>
    <w:basedOn w:val="BodyTextIndent"/>
    <w:link w:val="ParagraphChar"/>
    <w:rsid w:val="003D7FD8"/>
    <w:pPr>
      <w:numPr>
        <w:ilvl w:val="1"/>
        <w:numId w:val="8"/>
      </w:numPr>
      <w:tabs>
        <w:tab w:val="clear" w:pos="2448"/>
        <w:tab w:val="num" w:pos="720"/>
      </w:tabs>
      <w:spacing w:before="120"/>
      <w:ind w:left="720" w:hanging="720"/>
      <w:jc w:val="both"/>
      <w:outlineLvl w:val="1"/>
    </w:pPr>
  </w:style>
  <w:style w:type="character" w:customStyle="1" w:styleId="ParagraphChar">
    <w:name w:val="Paragraph Char"/>
    <w:basedOn w:val="Heading1Char"/>
    <w:link w:val="Paragraph"/>
    <w:rsid w:val="003D7FD8"/>
    <w:rPr>
      <w:b/>
      <w:bCs/>
      <w:i/>
      <w:iCs/>
      <w:sz w:val="24"/>
      <w:szCs w:val="22"/>
      <w:lang w:val="es-ES_tradnl" w:eastAsia="en-US"/>
    </w:rPr>
  </w:style>
  <w:style w:type="paragraph" w:customStyle="1" w:styleId="subpar">
    <w:name w:val="subpar"/>
    <w:basedOn w:val="BodyTextIndent3"/>
    <w:link w:val="subparChar"/>
    <w:rsid w:val="003D7FD8"/>
    <w:pPr>
      <w:numPr>
        <w:ilvl w:val="2"/>
        <w:numId w:val="8"/>
      </w:numPr>
      <w:tabs>
        <w:tab w:val="clear" w:pos="2304"/>
        <w:tab w:val="num" w:pos="1152"/>
      </w:tabs>
      <w:spacing w:before="120"/>
      <w:ind w:left="1152"/>
      <w:jc w:val="both"/>
      <w:outlineLvl w:val="2"/>
    </w:pPr>
  </w:style>
  <w:style w:type="character" w:customStyle="1" w:styleId="subparChar">
    <w:name w:val="subpar Char"/>
    <w:basedOn w:val="Heading1Char"/>
    <w:link w:val="subpar"/>
    <w:rsid w:val="003D7FD8"/>
    <w:rPr>
      <w:b/>
      <w:bCs/>
      <w:i/>
      <w:iCs/>
      <w:sz w:val="24"/>
      <w:szCs w:val="16"/>
      <w:lang w:val="es-ES_tradnl" w:eastAsia="en-US"/>
    </w:rPr>
  </w:style>
  <w:style w:type="paragraph" w:customStyle="1" w:styleId="SubSubPar">
    <w:name w:val="SubSubPar"/>
    <w:basedOn w:val="subpar"/>
    <w:link w:val="SubSubParChar"/>
    <w:rsid w:val="003D7FD8"/>
    <w:pPr>
      <w:numPr>
        <w:ilvl w:val="3"/>
      </w:numPr>
      <w:tabs>
        <w:tab w:val="clear" w:pos="2736"/>
        <w:tab w:val="left" w:pos="0"/>
        <w:tab w:val="num" w:pos="1296"/>
      </w:tabs>
      <w:ind w:left="1296"/>
    </w:pPr>
  </w:style>
  <w:style w:type="character" w:customStyle="1" w:styleId="SubSubParChar">
    <w:name w:val="SubSubPar Char"/>
    <w:basedOn w:val="Heading1Char"/>
    <w:link w:val="SubSubPar"/>
    <w:rsid w:val="003D7FD8"/>
    <w:rPr>
      <w:b/>
      <w:bCs/>
      <w:i/>
      <w:iCs/>
      <w:sz w:val="24"/>
      <w:szCs w:val="16"/>
      <w:lang w:val="es-ES_tradnl" w:eastAsia="en-US"/>
    </w:rPr>
  </w:style>
  <w:style w:type="paragraph" w:customStyle="1" w:styleId="Regtable">
    <w:name w:val="Regtable"/>
    <w:basedOn w:val="Normal"/>
    <w:link w:val="RegtableChar"/>
    <w:rsid w:val="003D7FD8"/>
    <w:pPr>
      <w:keepLines/>
      <w:framePr w:wrap="around" w:vAnchor="text" w:hAnchor="text" w:y="1"/>
      <w:spacing w:before="20" w:after="20"/>
    </w:pPr>
    <w:rPr>
      <w:rFonts w:ascii="Times New Roman" w:hAnsi="Times New Roman"/>
    </w:rPr>
  </w:style>
  <w:style w:type="character" w:customStyle="1" w:styleId="RegtableChar">
    <w:name w:val="Regtable Char"/>
    <w:basedOn w:val="Heading1Char"/>
    <w:link w:val="Regtable"/>
    <w:rsid w:val="003D7FD8"/>
    <w:rPr>
      <w:b/>
      <w:bCs/>
      <w:i/>
      <w:iCs/>
      <w:sz w:val="22"/>
      <w:szCs w:val="22"/>
      <w:lang w:val="es-ES_tradnl" w:eastAsia="en-US"/>
    </w:rPr>
  </w:style>
  <w:style w:type="paragraph" w:customStyle="1" w:styleId="TableTitle">
    <w:name w:val="TableTitle"/>
    <w:basedOn w:val="Normal"/>
    <w:link w:val="TableTitleChar"/>
    <w:rsid w:val="003D7FD8"/>
    <w:pPr>
      <w:framePr w:wrap="around" w:vAnchor="text" w:hAnchor="text" w:y="1"/>
      <w:spacing w:before="20" w:after="20"/>
    </w:pPr>
    <w:rPr>
      <w:rFonts w:ascii="Times New Roman Bold" w:hAnsi="Times New Roman Bold"/>
      <w:i/>
      <w:spacing w:val="-3"/>
    </w:rPr>
  </w:style>
  <w:style w:type="character" w:customStyle="1" w:styleId="TableTitleChar">
    <w:name w:val="TableTitle Char"/>
    <w:basedOn w:val="Heading1Char"/>
    <w:link w:val="TableTitle"/>
    <w:rsid w:val="003D7FD8"/>
    <w:rPr>
      <w:rFonts w:ascii="Times New Roman Bold" w:hAnsi="Times New Roman Bold"/>
      <w:b/>
      <w:bCs/>
      <w:i/>
      <w:iCs/>
      <w:spacing w:val="-3"/>
      <w:sz w:val="22"/>
      <w:szCs w:val="22"/>
      <w:lang w:val="es-ES_tradnl" w:eastAsia="en-US"/>
    </w:rPr>
  </w:style>
  <w:style w:type="character" w:customStyle="1" w:styleId="Heading4Char">
    <w:name w:val="Heading 4 Char"/>
    <w:basedOn w:val="DefaultParagraphFont"/>
    <w:link w:val="Heading4"/>
    <w:semiHidden/>
    <w:rsid w:val="003D7F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3D7F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3D7F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3D7F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D7F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D7FD8"/>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3D7FD8"/>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3D7FD8"/>
    <w:rPr>
      <w:sz w:val="24"/>
    </w:rPr>
  </w:style>
  <w:style w:type="paragraph" w:styleId="BodyTextIndent3">
    <w:name w:val="Body Text Indent 3"/>
    <w:basedOn w:val="Normal"/>
    <w:link w:val="BodyTextIndent3Char"/>
    <w:rsid w:val="003D7FD8"/>
    <w:pPr>
      <w:spacing w:after="120"/>
      <w:ind w:left="360"/>
    </w:pPr>
    <w:rPr>
      <w:rFonts w:ascii="Times New Roman" w:hAnsi="Times New Roman"/>
      <w:sz w:val="24"/>
      <w:szCs w:val="16"/>
    </w:rPr>
  </w:style>
  <w:style w:type="character" w:customStyle="1" w:styleId="BodyTextIndent3Char">
    <w:name w:val="Body Text Indent 3 Char"/>
    <w:basedOn w:val="DefaultParagraphFont"/>
    <w:link w:val="BodyTextIndent3"/>
    <w:rsid w:val="003D7FD8"/>
    <w:rPr>
      <w:sz w:val="24"/>
      <w:szCs w:val="16"/>
    </w:rPr>
  </w:style>
  <w:style w:type="paragraph" w:styleId="PlainText">
    <w:name w:val="Plain Text"/>
    <w:basedOn w:val="Normal"/>
    <w:link w:val="PlainTextChar"/>
    <w:uiPriority w:val="99"/>
    <w:unhideWhenUsed/>
    <w:rsid w:val="008B07E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07EE"/>
    <w:rPr>
      <w:rFonts w:ascii="Consolas" w:eastAsiaTheme="minorHAnsi" w:hAnsi="Consolas" w:cstheme="minorBidi"/>
      <w:sz w:val="21"/>
      <w:szCs w:val="21"/>
    </w:rPr>
  </w:style>
  <w:style w:type="character" w:styleId="CommentReference">
    <w:name w:val="annotation reference"/>
    <w:basedOn w:val="DefaultParagraphFont"/>
    <w:rsid w:val="009E1C8E"/>
    <w:rPr>
      <w:sz w:val="16"/>
      <w:szCs w:val="16"/>
    </w:rPr>
  </w:style>
  <w:style w:type="paragraph" w:styleId="CommentText">
    <w:name w:val="annotation text"/>
    <w:basedOn w:val="Normal"/>
    <w:link w:val="CommentTextChar"/>
    <w:rsid w:val="009E1C8E"/>
  </w:style>
  <w:style w:type="character" w:customStyle="1" w:styleId="CommentTextChar">
    <w:name w:val="Comment Text Char"/>
    <w:basedOn w:val="DefaultParagraphFont"/>
    <w:link w:val="CommentText"/>
    <w:rsid w:val="009E1C8E"/>
    <w:rPr>
      <w:rFonts w:ascii="Arial" w:hAnsi="Arial"/>
    </w:rPr>
  </w:style>
  <w:style w:type="paragraph" w:styleId="CommentSubject">
    <w:name w:val="annotation subject"/>
    <w:basedOn w:val="CommentText"/>
    <w:next w:val="CommentText"/>
    <w:link w:val="CommentSubjectChar"/>
    <w:rsid w:val="009E1C8E"/>
    <w:rPr>
      <w:b/>
      <w:bCs/>
    </w:rPr>
  </w:style>
  <w:style w:type="character" w:customStyle="1" w:styleId="CommentSubjectChar">
    <w:name w:val="Comment Subject Char"/>
    <w:basedOn w:val="CommentTextChar"/>
    <w:link w:val="CommentSubject"/>
    <w:rsid w:val="009E1C8E"/>
    <w:rPr>
      <w:rFonts w:ascii="Arial" w:hAnsi="Arial"/>
      <w:b/>
      <w:bCs/>
    </w:rPr>
  </w:style>
  <w:style w:type="table" w:styleId="TableSimple1">
    <w:name w:val="Table Simple 1"/>
    <w:basedOn w:val="TableNormal"/>
    <w:rsid w:val="00BD000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alloonTextChar">
    <w:name w:val="Balloon Text Char"/>
    <w:basedOn w:val="DefaultParagraphFont"/>
    <w:link w:val="BalloonText"/>
    <w:semiHidden/>
    <w:rsid w:val="005F4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67DDC"/>
    <w:rPr>
      <w:rFonts w:ascii="Arial" w:hAnsi="Arial"/>
    </w:rPr>
  </w:style>
  <w:style w:type="paragraph" w:styleId="Heading1">
    <w:name w:val="heading 1"/>
    <w:basedOn w:val="Heading2"/>
    <w:next w:val="Normal"/>
    <w:link w:val="Heading1Char"/>
    <w:qFormat/>
    <w:rsid w:val="00504996"/>
    <w:pPr>
      <w:outlineLvl w:val="0"/>
    </w:pPr>
    <w:rPr>
      <w:i/>
    </w:rPr>
  </w:style>
  <w:style w:type="paragraph" w:styleId="Heading2">
    <w:name w:val="heading 2"/>
    <w:basedOn w:val="Normal"/>
    <w:next w:val="Normal"/>
    <w:qFormat/>
    <w:rsid w:val="003D7FD8"/>
    <w:pPr>
      <w:keepNext/>
      <w:jc w:val="center"/>
      <w:outlineLvl w:val="1"/>
    </w:pPr>
    <w:rPr>
      <w:rFonts w:ascii="Times New Roman" w:hAnsi="Times New Roman"/>
      <w:b/>
      <w:bCs/>
      <w:iCs/>
      <w:sz w:val="22"/>
      <w:szCs w:val="22"/>
      <w:lang w:val="es-ES_tradnl"/>
    </w:rPr>
  </w:style>
  <w:style w:type="paragraph" w:styleId="Heading3">
    <w:name w:val="heading 3"/>
    <w:basedOn w:val="Normal"/>
    <w:next w:val="Normal"/>
    <w:link w:val="Heading3Char"/>
    <w:qFormat/>
    <w:rsid w:val="003D7FD8"/>
    <w:pPr>
      <w:keepNext/>
      <w:spacing w:before="240" w:after="60"/>
      <w:outlineLvl w:val="2"/>
    </w:pPr>
    <w:rPr>
      <w:rFonts w:ascii="Times New Roman" w:hAnsi="Times New Roman" w:cs="Arial"/>
      <w:bCs/>
      <w:i/>
      <w:sz w:val="24"/>
      <w:szCs w:val="26"/>
    </w:rPr>
  </w:style>
  <w:style w:type="paragraph" w:styleId="Heading4">
    <w:name w:val="heading 4"/>
    <w:basedOn w:val="Normal"/>
    <w:next w:val="Normal"/>
    <w:link w:val="Heading4Char"/>
    <w:semiHidden/>
    <w:unhideWhenUsed/>
    <w:qFormat/>
    <w:rsid w:val="003D7F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D7FD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7FD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D7FD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D7FD8"/>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D7FD8"/>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7EEA"/>
    <w:pPr>
      <w:jc w:val="center"/>
    </w:pPr>
    <w:rPr>
      <w:rFonts w:ascii="Times New Roman" w:hAnsi="Times New Roman"/>
      <w:b/>
      <w:bCs/>
      <w:sz w:val="28"/>
      <w:szCs w:val="24"/>
      <w:lang w:val="es-ES_tradnl"/>
    </w:rPr>
  </w:style>
  <w:style w:type="paragraph" w:styleId="Footer">
    <w:name w:val="footer"/>
    <w:basedOn w:val="Normal"/>
    <w:rsid w:val="00657EEA"/>
    <w:pPr>
      <w:tabs>
        <w:tab w:val="center" w:pos="4320"/>
        <w:tab w:val="right" w:pos="8640"/>
      </w:tabs>
    </w:pPr>
    <w:rPr>
      <w:rFonts w:ascii="Times New Roman" w:hAnsi="Times New Roman"/>
      <w:sz w:val="24"/>
      <w:szCs w:val="24"/>
      <w:lang w:val="es-ES"/>
    </w:rPr>
  </w:style>
  <w:style w:type="character" w:styleId="PageNumber">
    <w:name w:val="page number"/>
    <w:basedOn w:val="DefaultParagraphFont"/>
    <w:rsid w:val="00657EEA"/>
  </w:style>
  <w:style w:type="paragraph" w:styleId="BodyText3">
    <w:name w:val="Body Text 3"/>
    <w:basedOn w:val="Normal"/>
    <w:rsid w:val="00657EEA"/>
    <w:pPr>
      <w:jc w:val="center"/>
    </w:pPr>
    <w:rPr>
      <w:rFonts w:ascii="Times New Roman" w:hAnsi="Times New Roman"/>
      <w:b/>
      <w:bCs/>
      <w:sz w:val="24"/>
      <w:szCs w:val="24"/>
      <w:lang w:val="es-ES_tradnl"/>
    </w:rPr>
  </w:style>
  <w:style w:type="paragraph" w:styleId="FootnoteText">
    <w:name w:val="footnote text"/>
    <w:basedOn w:val="Normal"/>
    <w:link w:val="FootnoteTextChar"/>
    <w:semiHidden/>
    <w:rsid w:val="00B2700D"/>
    <w:pPr>
      <w:keepNext/>
      <w:keepLines/>
      <w:spacing w:after="120"/>
      <w:ind w:left="288" w:hanging="288"/>
      <w:jc w:val="both"/>
    </w:pPr>
    <w:rPr>
      <w:rFonts w:ascii="Times New Roman" w:hAnsi="Times New Roman"/>
      <w:spacing w:val="-3"/>
    </w:rPr>
  </w:style>
  <w:style w:type="character" w:styleId="FootnoteReference">
    <w:name w:val="footnote reference"/>
    <w:basedOn w:val="DefaultParagraphFont"/>
    <w:uiPriority w:val="99"/>
    <w:semiHidden/>
    <w:rsid w:val="00B2700D"/>
    <w:rPr>
      <w:vertAlign w:val="superscript"/>
    </w:rPr>
  </w:style>
  <w:style w:type="paragraph" w:customStyle="1" w:styleId="Default">
    <w:name w:val="Default"/>
    <w:rsid w:val="0010137A"/>
    <w:pPr>
      <w:autoSpaceDE w:val="0"/>
      <w:autoSpaceDN w:val="0"/>
      <w:adjustRightInd w:val="0"/>
    </w:pPr>
    <w:rPr>
      <w:color w:val="000000"/>
      <w:sz w:val="24"/>
      <w:szCs w:val="24"/>
      <w:lang w:val="es-ES" w:eastAsia="es-ES"/>
    </w:rPr>
  </w:style>
  <w:style w:type="paragraph" w:styleId="NormalWeb">
    <w:name w:val="Normal (Web)"/>
    <w:basedOn w:val="Normal"/>
    <w:uiPriority w:val="99"/>
    <w:rsid w:val="00605042"/>
    <w:rPr>
      <w:rFonts w:ascii="Times New Roman" w:hAnsi="Times New Roman"/>
      <w:sz w:val="24"/>
      <w:szCs w:val="24"/>
    </w:rPr>
  </w:style>
  <w:style w:type="paragraph" w:styleId="TOCHeading">
    <w:name w:val="TOC Heading"/>
    <w:basedOn w:val="Heading1"/>
    <w:next w:val="Normal"/>
    <w:uiPriority w:val="39"/>
    <w:qFormat/>
    <w:rsid w:val="00685536"/>
    <w:pPr>
      <w:keepLines/>
      <w:spacing w:before="480" w:line="276" w:lineRule="auto"/>
      <w:outlineLvl w:val="9"/>
    </w:pPr>
    <w:rPr>
      <w:rFonts w:ascii="Cambria" w:hAnsi="Cambria"/>
      <w:color w:val="365F91"/>
      <w:sz w:val="28"/>
      <w:szCs w:val="28"/>
      <w:lang w:val="es-ES"/>
    </w:rPr>
  </w:style>
  <w:style w:type="paragraph" w:styleId="TOC3">
    <w:name w:val="toc 3"/>
    <w:basedOn w:val="Normal"/>
    <w:next w:val="Normal"/>
    <w:autoRedefine/>
    <w:uiPriority w:val="39"/>
    <w:unhideWhenUsed/>
    <w:rsid w:val="00816D4A"/>
    <w:pPr>
      <w:ind w:left="400"/>
    </w:pPr>
    <w:rPr>
      <w:rFonts w:ascii="Times New Roman" w:hAnsi="Times New Roman"/>
      <w:i/>
      <w:iCs/>
      <w:sz w:val="24"/>
      <w:szCs w:val="24"/>
      <w:lang w:val="es-ES_tradnl"/>
    </w:rPr>
  </w:style>
  <w:style w:type="paragraph" w:styleId="TOC2">
    <w:name w:val="toc 2"/>
    <w:basedOn w:val="Normal"/>
    <w:next w:val="Normal"/>
    <w:autoRedefine/>
    <w:uiPriority w:val="39"/>
    <w:unhideWhenUsed/>
    <w:rsid w:val="00CB3858"/>
    <w:pPr>
      <w:tabs>
        <w:tab w:val="right" w:leader="dot" w:pos="8630"/>
      </w:tabs>
    </w:pPr>
    <w:rPr>
      <w:rFonts w:ascii="Times New Roman" w:hAnsi="Times New Roman"/>
      <w:b/>
      <w:smallCaps/>
      <w:noProof/>
    </w:rPr>
  </w:style>
  <w:style w:type="character" w:styleId="Hyperlink">
    <w:name w:val="Hyperlink"/>
    <w:basedOn w:val="DefaultParagraphFont"/>
    <w:uiPriority w:val="99"/>
    <w:unhideWhenUsed/>
    <w:rsid w:val="00685536"/>
    <w:rPr>
      <w:color w:val="0000FF"/>
      <w:u w:val="single"/>
    </w:rPr>
  </w:style>
  <w:style w:type="paragraph" w:styleId="Subtitle">
    <w:name w:val="Subtitle"/>
    <w:basedOn w:val="Normal"/>
    <w:next w:val="Normal"/>
    <w:link w:val="SubtitleChar"/>
    <w:uiPriority w:val="11"/>
    <w:qFormat/>
    <w:rsid w:val="0068553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685536"/>
    <w:rPr>
      <w:rFonts w:ascii="Cambria" w:eastAsia="Times New Roman" w:hAnsi="Cambria" w:cs="Times New Roman"/>
      <w:sz w:val="24"/>
      <w:szCs w:val="24"/>
      <w:lang w:val="en-US" w:eastAsia="en-US"/>
    </w:rPr>
  </w:style>
  <w:style w:type="paragraph" w:styleId="EndnoteText">
    <w:name w:val="endnote text"/>
    <w:basedOn w:val="Normal"/>
    <w:link w:val="EndnoteTextChar"/>
    <w:uiPriority w:val="99"/>
    <w:semiHidden/>
    <w:unhideWhenUsed/>
    <w:rsid w:val="00685536"/>
  </w:style>
  <w:style w:type="character" w:customStyle="1" w:styleId="EndnoteTextChar">
    <w:name w:val="Endnote Text Char"/>
    <w:basedOn w:val="DefaultParagraphFont"/>
    <w:link w:val="EndnoteText"/>
    <w:uiPriority w:val="99"/>
    <w:semiHidden/>
    <w:rsid w:val="00685536"/>
    <w:rPr>
      <w:rFonts w:ascii="Arial" w:hAnsi="Arial"/>
      <w:lang w:val="en-US" w:eastAsia="en-US"/>
    </w:rPr>
  </w:style>
  <w:style w:type="character" w:styleId="EndnoteReference">
    <w:name w:val="endnote reference"/>
    <w:basedOn w:val="DefaultParagraphFont"/>
    <w:uiPriority w:val="99"/>
    <w:semiHidden/>
    <w:unhideWhenUsed/>
    <w:rsid w:val="00685536"/>
    <w:rPr>
      <w:vertAlign w:val="superscript"/>
    </w:rPr>
  </w:style>
  <w:style w:type="paragraph" w:styleId="ListParagraph">
    <w:name w:val="List Paragraph"/>
    <w:basedOn w:val="Normal"/>
    <w:uiPriority w:val="34"/>
    <w:qFormat/>
    <w:rsid w:val="00207B49"/>
    <w:pPr>
      <w:ind w:left="708"/>
    </w:pPr>
  </w:style>
  <w:style w:type="paragraph" w:styleId="TOC1">
    <w:name w:val="toc 1"/>
    <w:basedOn w:val="Normal"/>
    <w:next w:val="Normal"/>
    <w:autoRedefine/>
    <w:uiPriority w:val="39"/>
    <w:unhideWhenUsed/>
    <w:rsid w:val="00F00997"/>
    <w:pPr>
      <w:tabs>
        <w:tab w:val="left" w:pos="360"/>
        <w:tab w:val="right" w:leader="dot" w:pos="8630"/>
      </w:tabs>
      <w:spacing w:before="120" w:after="120"/>
      <w:ind w:left="360" w:hanging="360"/>
    </w:pPr>
    <w:rPr>
      <w:rFonts w:ascii="Times New Roman" w:hAnsi="Times New Roman"/>
      <w:b/>
      <w:bCs/>
      <w:caps/>
    </w:rPr>
  </w:style>
  <w:style w:type="paragraph" w:styleId="BalloonText">
    <w:name w:val="Balloon Text"/>
    <w:basedOn w:val="Normal"/>
    <w:link w:val="BalloonTextChar"/>
    <w:semiHidden/>
    <w:rsid w:val="00A71618"/>
    <w:rPr>
      <w:rFonts w:ascii="Tahoma" w:hAnsi="Tahoma" w:cs="Tahoma"/>
      <w:sz w:val="16"/>
      <w:szCs w:val="16"/>
    </w:rPr>
  </w:style>
  <w:style w:type="character" w:customStyle="1" w:styleId="Heading3Char">
    <w:name w:val="Heading 3 Char"/>
    <w:basedOn w:val="DefaultParagraphFont"/>
    <w:link w:val="Heading3"/>
    <w:rsid w:val="003D7FD8"/>
    <w:rPr>
      <w:rFonts w:cs="Arial"/>
      <w:bCs/>
      <w:i/>
      <w:sz w:val="24"/>
      <w:szCs w:val="26"/>
    </w:rPr>
  </w:style>
  <w:style w:type="paragraph" w:customStyle="1" w:styleId="Titulo4">
    <w:name w:val="Titulo 4"/>
    <w:basedOn w:val="Normal"/>
    <w:link w:val="Titulo4Car"/>
    <w:rsid w:val="007068FB"/>
    <w:pPr>
      <w:ind w:left="720"/>
    </w:pPr>
    <w:rPr>
      <w:u w:val="single"/>
    </w:rPr>
  </w:style>
  <w:style w:type="character" w:customStyle="1" w:styleId="Titulo4Car">
    <w:name w:val="Titulo 4 Car"/>
    <w:basedOn w:val="DefaultParagraphFont"/>
    <w:link w:val="Titulo4"/>
    <w:rsid w:val="007068FB"/>
    <w:rPr>
      <w:rFonts w:ascii="Arial" w:hAnsi="Arial"/>
      <w:u w:val="single"/>
      <w:lang w:val="en-US" w:eastAsia="en-US" w:bidi="ar-SA"/>
    </w:rPr>
  </w:style>
  <w:style w:type="paragraph" w:customStyle="1" w:styleId="NormalTimesNewRoman">
    <w:name w:val="Normal + Times New Roman"/>
    <w:aliases w:val="11 pt,Justificado,Titulo4"/>
    <w:basedOn w:val="Normal"/>
    <w:rsid w:val="007068FB"/>
    <w:pPr>
      <w:tabs>
        <w:tab w:val="num" w:pos="958"/>
      </w:tabs>
      <w:ind w:left="144"/>
      <w:jc w:val="both"/>
    </w:pPr>
    <w:rPr>
      <w:rFonts w:ascii="Times New Roman" w:hAnsi="Times New Roman"/>
      <w:sz w:val="22"/>
      <w:szCs w:val="22"/>
    </w:rPr>
  </w:style>
  <w:style w:type="paragraph" w:styleId="TOC5">
    <w:name w:val="toc 5"/>
    <w:basedOn w:val="Normal"/>
    <w:next w:val="Normal"/>
    <w:autoRedefine/>
    <w:semiHidden/>
    <w:rsid w:val="000822B7"/>
    <w:pPr>
      <w:ind w:left="800"/>
    </w:pPr>
    <w:rPr>
      <w:rFonts w:ascii="Times New Roman" w:hAnsi="Times New Roman"/>
      <w:sz w:val="18"/>
      <w:szCs w:val="18"/>
    </w:rPr>
  </w:style>
  <w:style w:type="paragraph" w:styleId="TOC4">
    <w:name w:val="toc 4"/>
    <w:basedOn w:val="Normal"/>
    <w:next w:val="Normal"/>
    <w:autoRedefine/>
    <w:semiHidden/>
    <w:rsid w:val="000822B7"/>
    <w:pPr>
      <w:ind w:left="600"/>
    </w:pPr>
    <w:rPr>
      <w:rFonts w:ascii="Times New Roman" w:hAnsi="Times New Roman"/>
      <w:sz w:val="18"/>
      <w:szCs w:val="18"/>
    </w:rPr>
  </w:style>
  <w:style w:type="paragraph" w:styleId="TOC6">
    <w:name w:val="toc 6"/>
    <w:basedOn w:val="Normal"/>
    <w:next w:val="Normal"/>
    <w:autoRedefine/>
    <w:semiHidden/>
    <w:rsid w:val="000822B7"/>
    <w:pPr>
      <w:ind w:left="1000"/>
    </w:pPr>
    <w:rPr>
      <w:rFonts w:ascii="Times New Roman" w:hAnsi="Times New Roman"/>
      <w:sz w:val="18"/>
      <w:szCs w:val="18"/>
    </w:rPr>
  </w:style>
  <w:style w:type="paragraph" w:styleId="TOC7">
    <w:name w:val="toc 7"/>
    <w:basedOn w:val="Normal"/>
    <w:next w:val="Normal"/>
    <w:autoRedefine/>
    <w:semiHidden/>
    <w:rsid w:val="000822B7"/>
    <w:pPr>
      <w:ind w:left="1200"/>
    </w:pPr>
    <w:rPr>
      <w:rFonts w:ascii="Times New Roman" w:hAnsi="Times New Roman"/>
      <w:sz w:val="18"/>
      <w:szCs w:val="18"/>
    </w:rPr>
  </w:style>
  <w:style w:type="paragraph" w:styleId="TOC8">
    <w:name w:val="toc 8"/>
    <w:basedOn w:val="Normal"/>
    <w:next w:val="Normal"/>
    <w:autoRedefine/>
    <w:semiHidden/>
    <w:rsid w:val="000822B7"/>
    <w:pPr>
      <w:ind w:left="1400"/>
    </w:pPr>
    <w:rPr>
      <w:rFonts w:ascii="Times New Roman" w:hAnsi="Times New Roman"/>
      <w:sz w:val="18"/>
      <w:szCs w:val="18"/>
    </w:rPr>
  </w:style>
  <w:style w:type="paragraph" w:styleId="TOC9">
    <w:name w:val="toc 9"/>
    <w:basedOn w:val="Normal"/>
    <w:next w:val="Normal"/>
    <w:autoRedefine/>
    <w:semiHidden/>
    <w:rsid w:val="000822B7"/>
    <w:pPr>
      <w:ind w:left="1600"/>
    </w:pPr>
    <w:rPr>
      <w:rFonts w:ascii="Times New Roman" w:hAnsi="Times New Roman"/>
      <w:sz w:val="18"/>
      <w:szCs w:val="18"/>
    </w:rPr>
  </w:style>
  <w:style w:type="paragraph" w:customStyle="1" w:styleId="NormalWeb1">
    <w:name w:val="Normal (Web)1"/>
    <w:basedOn w:val="Normal"/>
    <w:rsid w:val="00717681"/>
    <w:pPr>
      <w:spacing w:before="100" w:beforeAutospacing="1" w:after="100" w:afterAutospacing="1"/>
    </w:pPr>
    <w:rPr>
      <w:rFonts w:ascii="Times New Roman" w:hAnsi="Times New Roman"/>
      <w:sz w:val="24"/>
      <w:szCs w:val="24"/>
      <w:lang w:val="es-ES" w:eastAsia="es-ES"/>
    </w:rPr>
  </w:style>
  <w:style w:type="paragraph" w:styleId="Header">
    <w:name w:val="header"/>
    <w:basedOn w:val="Normal"/>
    <w:link w:val="HeaderChar"/>
    <w:rsid w:val="00717681"/>
    <w:pPr>
      <w:tabs>
        <w:tab w:val="center" w:pos="4252"/>
        <w:tab w:val="right" w:pos="8504"/>
      </w:tabs>
    </w:pPr>
  </w:style>
  <w:style w:type="table" w:styleId="TableWeb2">
    <w:name w:val="Table Web 2"/>
    <w:basedOn w:val="TableNormal"/>
    <w:rsid w:val="00D70095"/>
    <w:tblPr>
      <w:tblCellSpacing w:w="20" w:type="dxa"/>
      <w:tblInd w:w="0" w:type="dxa"/>
      <w:tblCellMar>
        <w:top w:w="0" w:type="dxa"/>
        <w:left w:w="108" w:type="dxa"/>
        <w:bottom w:w="0" w:type="dxa"/>
        <w:right w:w="108" w:type="dxa"/>
      </w:tblCellMar>
    </w:tblPr>
    <w:trPr>
      <w:tblCellSpacing w:w="20" w:type="dxa"/>
    </w:trPr>
    <w:tcPr>
      <w:shd w:val="clear" w:color="auto" w:fill="F3F3F3"/>
    </w:tcPr>
    <w:tblStylePr w:type="firstRow">
      <w:rPr>
        <w:b/>
        <w:color w:val="000000"/>
      </w:rPr>
      <w:tblPr/>
      <w:tcPr>
        <w:shd w:val="clear" w:color="auto" w:fill="CCFFFF"/>
      </w:tcPr>
    </w:tblStylePr>
    <w:tblStylePr w:type="firstCol">
      <w:rPr>
        <w:b/>
      </w:rPr>
      <w:tblPr/>
      <w:tcPr>
        <w:shd w:val="clear" w:color="auto" w:fill="CCFFFF"/>
      </w:tcPr>
    </w:tblStylePr>
    <w:tblStylePr w:type="nwCell">
      <w:rPr>
        <w:b/>
        <w:color w:val="auto"/>
        <w:sz w:val="24"/>
      </w:rPr>
      <w:tblPr/>
      <w:tcPr>
        <w:shd w:val="clear" w:color="auto" w:fill="CCFFFF"/>
      </w:tcPr>
    </w:tblStylePr>
  </w:style>
  <w:style w:type="character" w:customStyle="1" w:styleId="HeaderChar">
    <w:name w:val="Header Char"/>
    <w:basedOn w:val="DefaultParagraphFont"/>
    <w:link w:val="Header"/>
    <w:semiHidden/>
    <w:rsid w:val="00DD3757"/>
    <w:rPr>
      <w:rFonts w:ascii="Arial" w:hAnsi="Arial"/>
      <w:lang w:val="en-US" w:eastAsia="en-US" w:bidi="ar-SA"/>
    </w:rPr>
  </w:style>
  <w:style w:type="paragraph" w:customStyle="1" w:styleId="SPLAP1">
    <w:name w:val="SPLAP 1"/>
    <w:basedOn w:val="Heading1"/>
    <w:rsid w:val="00D0244F"/>
    <w:pPr>
      <w:numPr>
        <w:numId w:val="2"/>
      </w:numPr>
      <w:pBdr>
        <w:bottom w:val="single" w:sz="4" w:space="1" w:color="auto"/>
      </w:pBdr>
      <w:spacing w:before="240" w:after="240"/>
      <w:jc w:val="left"/>
    </w:pPr>
    <w:rPr>
      <w:rFonts w:ascii="Arial" w:eastAsia="Times" w:hAnsi="Arial"/>
      <w:bCs w:val="0"/>
      <w:i w:val="0"/>
      <w:iCs w:val="0"/>
      <w:kern w:val="32"/>
      <w:sz w:val="24"/>
      <w:szCs w:val="32"/>
      <w:lang w:val="en-AU"/>
    </w:rPr>
  </w:style>
  <w:style w:type="paragraph" w:customStyle="1" w:styleId="SPLAP2">
    <w:name w:val="SPLAP 2"/>
    <w:basedOn w:val="Heading2"/>
    <w:rsid w:val="00D0244F"/>
    <w:pPr>
      <w:numPr>
        <w:ilvl w:val="1"/>
        <w:numId w:val="2"/>
      </w:numPr>
      <w:tabs>
        <w:tab w:val="num" w:pos="567"/>
      </w:tabs>
      <w:spacing w:before="240" w:after="60"/>
      <w:ind w:left="567" w:hanging="567"/>
      <w:jc w:val="left"/>
      <w:outlineLvl w:val="0"/>
    </w:pPr>
    <w:rPr>
      <w:rFonts w:ascii="Arial" w:eastAsia="Times" w:hAnsi="Arial"/>
      <w:bCs w:val="0"/>
      <w:i/>
      <w:iCs w:val="0"/>
      <w:sz w:val="24"/>
      <w:szCs w:val="28"/>
      <w:lang w:val="en-AU"/>
    </w:rPr>
  </w:style>
  <w:style w:type="paragraph" w:customStyle="1" w:styleId="SPLAP3">
    <w:name w:val="SPLAP 3"/>
    <w:basedOn w:val="Heading3"/>
    <w:rsid w:val="00D0244F"/>
    <w:pPr>
      <w:numPr>
        <w:ilvl w:val="2"/>
        <w:numId w:val="2"/>
      </w:numPr>
    </w:pPr>
    <w:rPr>
      <w:rFonts w:ascii="Arial" w:eastAsia="Times" w:hAnsi="Arial" w:cs="Times New Roman"/>
      <w:bCs w:val="0"/>
      <w:lang w:val="en-AU"/>
    </w:rPr>
  </w:style>
  <w:style w:type="paragraph" w:customStyle="1" w:styleId="ICLEIfont">
    <w:name w:val="ICLEI font"/>
    <w:basedOn w:val="Normal"/>
    <w:rsid w:val="00D0244F"/>
    <w:pPr>
      <w:spacing w:after="120"/>
    </w:pPr>
    <w:rPr>
      <w:rFonts w:eastAsia="Times"/>
      <w:sz w:val="22"/>
      <w:lang w:val="en-AU"/>
    </w:rPr>
  </w:style>
  <w:style w:type="paragraph" w:customStyle="1" w:styleId="LAPbodytext">
    <w:name w:val="LAP body text"/>
    <w:basedOn w:val="Normal"/>
    <w:rsid w:val="004701EC"/>
    <w:pPr>
      <w:jc w:val="both"/>
    </w:pPr>
    <w:rPr>
      <w:rFonts w:ascii="Verdana" w:hAnsi="Verdana"/>
      <w:color w:val="003366"/>
      <w:lang w:val="en-AU"/>
    </w:rPr>
  </w:style>
  <w:style w:type="character" w:styleId="FollowedHyperlink">
    <w:name w:val="FollowedHyperlink"/>
    <w:basedOn w:val="DefaultParagraphFont"/>
    <w:rsid w:val="00C03318"/>
    <w:rPr>
      <w:color w:val="800080"/>
      <w:u w:val="single"/>
    </w:rPr>
  </w:style>
  <w:style w:type="character" w:styleId="Emphasis">
    <w:name w:val="Emphasis"/>
    <w:basedOn w:val="DefaultParagraphFont"/>
    <w:qFormat/>
    <w:rsid w:val="007A0A9F"/>
    <w:rPr>
      <w:i/>
      <w:iCs/>
    </w:rPr>
  </w:style>
  <w:style w:type="paragraph" w:customStyle="1" w:styleId="SecHeading">
    <w:name w:val="SecHeading"/>
    <w:basedOn w:val="Normal"/>
    <w:next w:val="Paragraph"/>
    <w:rsid w:val="003D7FD8"/>
    <w:pPr>
      <w:keepNext/>
      <w:numPr>
        <w:ilvl w:val="1"/>
        <w:numId w:val="9"/>
      </w:numPr>
      <w:tabs>
        <w:tab w:val="clear" w:pos="5400"/>
        <w:tab w:val="num" w:pos="1296"/>
      </w:tabs>
      <w:spacing w:before="120" w:after="120"/>
      <w:ind w:left="1296"/>
    </w:pPr>
    <w:rPr>
      <w:rFonts w:ascii="Times New Roman" w:hAnsi="Times New Roman"/>
      <w:b/>
      <w:sz w:val="24"/>
      <w:lang w:val="es-ES_tradnl"/>
    </w:rPr>
  </w:style>
  <w:style w:type="character" w:customStyle="1" w:styleId="FootnoteTextChar">
    <w:name w:val="Footnote Text Char"/>
    <w:basedOn w:val="DefaultParagraphFont"/>
    <w:link w:val="FootnoteText"/>
    <w:semiHidden/>
    <w:rsid w:val="00336BBF"/>
    <w:rPr>
      <w:spacing w:val="-3"/>
    </w:rPr>
  </w:style>
  <w:style w:type="table" w:customStyle="1" w:styleId="Sombreadoclaro1">
    <w:name w:val="Sombreado claro1"/>
    <w:basedOn w:val="TableNormal"/>
    <w:uiPriority w:val="60"/>
    <w:rsid w:val="00E64D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rsid w:val="002F12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F12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1E740A"/>
    <w:rPr>
      <w:b/>
      <w:bCs/>
      <w:i/>
      <w:iCs/>
      <w:sz w:val="22"/>
      <w:szCs w:val="22"/>
      <w:lang w:val="es-ES_tradnl" w:eastAsia="en-US"/>
    </w:rPr>
  </w:style>
  <w:style w:type="table" w:styleId="TableGrid">
    <w:name w:val="Table Grid"/>
    <w:basedOn w:val="TableNormal"/>
    <w:rsid w:val="00F32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link w:val="ChapterChar"/>
    <w:rsid w:val="003D7FD8"/>
    <w:pPr>
      <w:keepNext/>
      <w:numPr>
        <w:numId w:val="8"/>
      </w:numPr>
      <w:tabs>
        <w:tab w:val="clear" w:pos="1800"/>
        <w:tab w:val="num" w:pos="648"/>
        <w:tab w:val="left" w:pos="1440"/>
      </w:tabs>
      <w:spacing w:before="240" w:after="240"/>
      <w:ind w:left="0"/>
      <w:jc w:val="center"/>
    </w:pPr>
    <w:rPr>
      <w:rFonts w:ascii="Times New Roman" w:hAnsi="Times New Roman"/>
      <w:b/>
      <w:smallCaps/>
      <w:sz w:val="24"/>
    </w:rPr>
  </w:style>
  <w:style w:type="character" w:customStyle="1" w:styleId="ChapterChar">
    <w:name w:val="Chapter Char"/>
    <w:basedOn w:val="Heading1Char"/>
    <w:link w:val="Chapter"/>
    <w:rsid w:val="003D7FD8"/>
    <w:rPr>
      <w:b/>
      <w:bCs/>
      <w:i/>
      <w:iCs/>
      <w:smallCaps/>
      <w:sz w:val="24"/>
      <w:szCs w:val="22"/>
      <w:lang w:val="es-ES_tradnl" w:eastAsia="en-US"/>
    </w:rPr>
  </w:style>
  <w:style w:type="paragraph" w:customStyle="1" w:styleId="FirstHeading">
    <w:name w:val="FirstHeading"/>
    <w:basedOn w:val="Normal"/>
    <w:next w:val="Normal"/>
    <w:link w:val="FirstHeadingChar"/>
    <w:rsid w:val="003D7FD8"/>
    <w:pPr>
      <w:keepNext/>
      <w:numPr>
        <w:numId w:val="9"/>
      </w:numPr>
      <w:tabs>
        <w:tab w:val="left" w:pos="0"/>
        <w:tab w:val="left" w:pos="86"/>
      </w:tabs>
      <w:spacing w:before="120" w:after="120"/>
      <w:ind w:left="720"/>
    </w:pPr>
    <w:rPr>
      <w:rFonts w:ascii="Times New Roman" w:hAnsi="Times New Roman"/>
      <w:b/>
      <w:sz w:val="24"/>
    </w:rPr>
  </w:style>
  <w:style w:type="character" w:customStyle="1" w:styleId="FirstHeadingChar">
    <w:name w:val="FirstHeading Char"/>
    <w:basedOn w:val="Heading1Char"/>
    <w:link w:val="FirstHeading"/>
    <w:rsid w:val="003D7FD8"/>
    <w:rPr>
      <w:b/>
      <w:bCs/>
      <w:i/>
      <w:iCs/>
      <w:sz w:val="24"/>
      <w:szCs w:val="22"/>
      <w:lang w:val="es-ES_tradnl" w:eastAsia="en-US"/>
    </w:rPr>
  </w:style>
  <w:style w:type="paragraph" w:customStyle="1" w:styleId="SubHeading1">
    <w:name w:val="SubHeading1"/>
    <w:basedOn w:val="SecHeading"/>
    <w:link w:val="SubHeading1Char"/>
    <w:rsid w:val="003D7FD8"/>
    <w:pPr>
      <w:numPr>
        <w:ilvl w:val="2"/>
      </w:numPr>
      <w:tabs>
        <w:tab w:val="clear" w:pos="5976"/>
        <w:tab w:val="num" w:pos="1872"/>
      </w:tabs>
      <w:ind w:left="1872"/>
    </w:pPr>
  </w:style>
  <w:style w:type="character" w:customStyle="1" w:styleId="SubHeading1Char">
    <w:name w:val="SubHeading1 Char"/>
    <w:basedOn w:val="Heading1Char"/>
    <w:link w:val="SubHeading1"/>
    <w:rsid w:val="003D7FD8"/>
    <w:rPr>
      <w:b/>
      <w:bCs/>
      <w:i/>
      <w:iCs/>
      <w:sz w:val="24"/>
      <w:szCs w:val="22"/>
      <w:lang w:val="es-ES_tradnl" w:eastAsia="en-US"/>
    </w:rPr>
  </w:style>
  <w:style w:type="paragraph" w:customStyle="1" w:styleId="Subheading2">
    <w:name w:val="Subheading2"/>
    <w:basedOn w:val="SecHeading"/>
    <w:link w:val="Subheading2Char"/>
    <w:rsid w:val="003D7FD8"/>
    <w:pPr>
      <w:numPr>
        <w:ilvl w:val="3"/>
      </w:numPr>
      <w:tabs>
        <w:tab w:val="clear" w:pos="6480"/>
        <w:tab w:val="num" w:pos="2376"/>
      </w:tabs>
      <w:ind w:left="2376"/>
    </w:pPr>
  </w:style>
  <w:style w:type="character" w:customStyle="1" w:styleId="Subheading2Char">
    <w:name w:val="Subheading2 Char"/>
    <w:basedOn w:val="Heading1Char"/>
    <w:link w:val="Subheading2"/>
    <w:rsid w:val="003D7FD8"/>
    <w:rPr>
      <w:b/>
      <w:bCs/>
      <w:i/>
      <w:iCs/>
      <w:sz w:val="24"/>
      <w:szCs w:val="22"/>
      <w:lang w:val="es-ES_tradnl" w:eastAsia="en-US"/>
    </w:rPr>
  </w:style>
  <w:style w:type="paragraph" w:customStyle="1" w:styleId="Paragraph">
    <w:name w:val="Paragraph"/>
    <w:basedOn w:val="BodyTextIndent"/>
    <w:link w:val="ParagraphChar"/>
    <w:rsid w:val="003D7FD8"/>
    <w:pPr>
      <w:numPr>
        <w:ilvl w:val="1"/>
        <w:numId w:val="8"/>
      </w:numPr>
      <w:tabs>
        <w:tab w:val="clear" w:pos="2448"/>
        <w:tab w:val="num" w:pos="720"/>
      </w:tabs>
      <w:spacing w:before="120"/>
      <w:ind w:left="720" w:hanging="720"/>
      <w:jc w:val="both"/>
      <w:outlineLvl w:val="1"/>
    </w:pPr>
  </w:style>
  <w:style w:type="character" w:customStyle="1" w:styleId="ParagraphChar">
    <w:name w:val="Paragraph Char"/>
    <w:basedOn w:val="Heading1Char"/>
    <w:link w:val="Paragraph"/>
    <w:rsid w:val="003D7FD8"/>
    <w:rPr>
      <w:b/>
      <w:bCs/>
      <w:i/>
      <w:iCs/>
      <w:sz w:val="24"/>
      <w:szCs w:val="22"/>
      <w:lang w:val="es-ES_tradnl" w:eastAsia="en-US"/>
    </w:rPr>
  </w:style>
  <w:style w:type="paragraph" w:customStyle="1" w:styleId="subpar">
    <w:name w:val="subpar"/>
    <w:basedOn w:val="BodyTextIndent3"/>
    <w:link w:val="subparChar"/>
    <w:rsid w:val="003D7FD8"/>
    <w:pPr>
      <w:numPr>
        <w:ilvl w:val="2"/>
        <w:numId w:val="8"/>
      </w:numPr>
      <w:tabs>
        <w:tab w:val="clear" w:pos="2304"/>
        <w:tab w:val="num" w:pos="1152"/>
      </w:tabs>
      <w:spacing w:before="120"/>
      <w:ind w:left="1152"/>
      <w:jc w:val="both"/>
      <w:outlineLvl w:val="2"/>
    </w:pPr>
  </w:style>
  <w:style w:type="character" w:customStyle="1" w:styleId="subparChar">
    <w:name w:val="subpar Char"/>
    <w:basedOn w:val="Heading1Char"/>
    <w:link w:val="subpar"/>
    <w:rsid w:val="003D7FD8"/>
    <w:rPr>
      <w:b/>
      <w:bCs/>
      <w:i/>
      <w:iCs/>
      <w:sz w:val="24"/>
      <w:szCs w:val="16"/>
      <w:lang w:val="es-ES_tradnl" w:eastAsia="en-US"/>
    </w:rPr>
  </w:style>
  <w:style w:type="paragraph" w:customStyle="1" w:styleId="SubSubPar">
    <w:name w:val="SubSubPar"/>
    <w:basedOn w:val="subpar"/>
    <w:link w:val="SubSubParChar"/>
    <w:rsid w:val="003D7FD8"/>
    <w:pPr>
      <w:numPr>
        <w:ilvl w:val="3"/>
      </w:numPr>
      <w:tabs>
        <w:tab w:val="clear" w:pos="2736"/>
        <w:tab w:val="left" w:pos="0"/>
        <w:tab w:val="num" w:pos="1296"/>
      </w:tabs>
      <w:ind w:left="1296"/>
    </w:pPr>
  </w:style>
  <w:style w:type="character" w:customStyle="1" w:styleId="SubSubParChar">
    <w:name w:val="SubSubPar Char"/>
    <w:basedOn w:val="Heading1Char"/>
    <w:link w:val="SubSubPar"/>
    <w:rsid w:val="003D7FD8"/>
    <w:rPr>
      <w:b/>
      <w:bCs/>
      <w:i/>
      <w:iCs/>
      <w:sz w:val="24"/>
      <w:szCs w:val="16"/>
      <w:lang w:val="es-ES_tradnl" w:eastAsia="en-US"/>
    </w:rPr>
  </w:style>
  <w:style w:type="paragraph" w:customStyle="1" w:styleId="Regtable">
    <w:name w:val="Regtable"/>
    <w:basedOn w:val="Normal"/>
    <w:link w:val="RegtableChar"/>
    <w:rsid w:val="003D7FD8"/>
    <w:pPr>
      <w:keepLines/>
      <w:framePr w:wrap="around" w:vAnchor="text" w:hAnchor="text" w:y="1"/>
      <w:spacing w:before="20" w:after="20"/>
    </w:pPr>
    <w:rPr>
      <w:rFonts w:ascii="Times New Roman" w:hAnsi="Times New Roman"/>
    </w:rPr>
  </w:style>
  <w:style w:type="character" w:customStyle="1" w:styleId="RegtableChar">
    <w:name w:val="Regtable Char"/>
    <w:basedOn w:val="Heading1Char"/>
    <w:link w:val="Regtable"/>
    <w:rsid w:val="003D7FD8"/>
    <w:rPr>
      <w:b/>
      <w:bCs/>
      <w:i/>
      <w:iCs/>
      <w:sz w:val="22"/>
      <w:szCs w:val="22"/>
      <w:lang w:val="es-ES_tradnl" w:eastAsia="en-US"/>
    </w:rPr>
  </w:style>
  <w:style w:type="paragraph" w:customStyle="1" w:styleId="TableTitle">
    <w:name w:val="TableTitle"/>
    <w:basedOn w:val="Normal"/>
    <w:link w:val="TableTitleChar"/>
    <w:rsid w:val="003D7FD8"/>
    <w:pPr>
      <w:framePr w:wrap="around" w:vAnchor="text" w:hAnchor="text" w:y="1"/>
      <w:spacing w:before="20" w:after="20"/>
    </w:pPr>
    <w:rPr>
      <w:rFonts w:ascii="Times New Roman Bold" w:hAnsi="Times New Roman Bold"/>
      <w:i/>
      <w:spacing w:val="-3"/>
    </w:rPr>
  </w:style>
  <w:style w:type="character" w:customStyle="1" w:styleId="TableTitleChar">
    <w:name w:val="TableTitle Char"/>
    <w:basedOn w:val="Heading1Char"/>
    <w:link w:val="TableTitle"/>
    <w:rsid w:val="003D7FD8"/>
    <w:rPr>
      <w:rFonts w:ascii="Times New Roman Bold" w:hAnsi="Times New Roman Bold"/>
      <w:b/>
      <w:bCs/>
      <w:i/>
      <w:iCs/>
      <w:spacing w:val="-3"/>
      <w:sz w:val="22"/>
      <w:szCs w:val="22"/>
      <w:lang w:val="es-ES_tradnl" w:eastAsia="en-US"/>
    </w:rPr>
  </w:style>
  <w:style w:type="character" w:customStyle="1" w:styleId="Heading4Char">
    <w:name w:val="Heading 4 Char"/>
    <w:basedOn w:val="DefaultParagraphFont"/>
    <w:link w:val="Heading4"/>
    <w:semiHidden/>
    <w:rsid w:val="003D7F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3D7F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3D7F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3D7F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D7F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D7FD8"/>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3D7FD8"/>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3D7FD8"/>
    <w:rPr>
      <w:sz w:val="24"/>
    </w:rPr>
  </w:style>
  <w:style w:type="paragraph" w:styleId="BodyTextIndent3">
    <w:name w:val="Body Text Indent 3"/>
    <w:basedOn w:val="Normal"/>
    <w:link w:val="BodyTextIndent3Char"/>
    <w:rsid w:val="003D7FD8"/>
    <w:pPr>
      <w:spacing w:after="120"/>
      <w:ind w:left="360"/>
    </w:pPr>
    <w:rPr>
      <w:rFonts w:ascii="Times New Roman" w:hAnsi="Times New Roman"/>
      <w:sz w:val="24"/>
      <w:szCs w:val="16"/>
    </w:rPr>
  </w:style>
  <w:style w:type="character" w:customStyle="1" w:styleId="BodyTextIndent3Char">
    <w:name w:val="Body Text Indent 3 Char"/>
    <w:basedOn w:val="DefaultParagraphFont"/>
    <w:link w:val="BodyTextIndent3"/>
    <w:rsid w:val="003D7FD8"/>
    <w:rPr>
      <w:sz w:val="24"/>
      <w:szCs w:val="16"/>
    </w:rPr>
  </w:style>
  <w:style w:type="paragraph" w:styleId="PlainText">
    <w:name w:val="Plain Text"/>
    <w:basedOn w:val="Normal"/>
    <w:link w:val="PlainTextChar"/>
    <w:uiPriority w:val="99"/>
    <w:unhideWhenUsed/>
    <w:rsid w:val="008B07E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07EE"/>
    <w:rPr>
      <w:rFonts w:ascii="Consolas" w:eastAsiaTheme="minorHAnsi" w:hAnsi="Consolas" w:cstheme="minorBidi"/>
      <w:sz w:val="21"/>
      <w:szCs w:val="21"/>
    </w:rPr>
  </w:style>
  <w:style w:type="character" w:styleId="CommentReference">
    <w:name w:val="annotation reference"/>
    <w:basedOn w:val="DefaultParagraphFont"/>
    <w:rsid w:val="009E1C8E"/>
    <w:rPr>
      <w:sz w:val="16"/>
      <w:szCs w:val="16"/>
    </w:rPr>
  </w:style>
  <w:style w:type="paragraph" w:styleId="CommentText">
    <w:name w:val="annotation text"/>
    <w:basedOn w:val="Normal"/>
    <w:link w:val="CommentTextChar"/>
    <w:rsid w:val="009E1C8E"/>
  </w:style>
  <w:style w:type="character" w:customStyle="1" w:styleId="CommentTextChar">
    <w:name w:val="Comment Text Char"/>
    <w:basedOn w:val="DefaultParagraphFont"/>
    <w:link w:val="CommentText"/>
    <w:rsid w:val="009E1C8E"/>
    <w:rPr>
      <w:rFonts w:ascii="Arial" w:hAnsi="Arial"/>
    </w:rPr>
  </w:style>
  <w:style w:type="paragraph" w:styleId="CommentSubject">
    <w:name w:val="annotation subject"/>
    <w:basedOn w:val="CommentText"/>
    <w:next w:val="CommentText"/>
    <w:link w:val="CommentSubjectChar"/>
    <w:rsid w:val="009E1C8E"/>
    <w:rPr>
      <w:b/>
      <w:bCs/>
    </w:rPr>
  </w:style>
  <w:style w:type="character" w:customStyle="1" w:styleId="CommentSubjectChar">
    <w:name w:val="Comment Subject Char"/>
    <w:basedOn w:val="CommentTextChar"/>
    <w:link w:val="CommentSubject"/>
    <w:rsid w:val="009E1C8E"/>
    <w:rPr>
      <w:rFonts w:ascii="Arial" w:hAnsi="Arial"/>
      <w:b/>
      <w:bCs/>
    </w:rPr>
  </w:style>
  <w:style w:type="table" w:styleId="TableSimple1">
    <w:name w:val="Table Simple 1"/>
    <w:basedOn w:val="TableNormal"/>
    <w:rsid w:val="00BD000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alloonTextChar">
    <w:name w:val="Balloon Text Char"/>
    <w:basedOn w:val="DefaultParagraphFont"/>
    <w:link w:val="BalloonText"/>
    <w:semiHidden/>
    <w:rsid w:val="005F4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600">
      <w:bodyDiv w:val="1"/>
      <w:marLeft w:val="0"/>
      <w:marRight w:val="0"/>
      <w:marTop w:val="0"/>
      <w:marBottom w:val="0"/>
      <w:divBdr>
        <w:top w:val="none" w:sz="0" w:space="0" w:color="auto"/>
        <w:left w:val="none" w:sz="0" w:space="0" w:color="auto"/>
        <w:bottom w:val="none" w:sz="0" w:space="0" w:color="auto"/>
        <w:right w:val="none" w:sz="0" w:space="0" w:color="auto"/>
      </w:divBdr>
    </w:div>
    <w:div w:id="80874055">
      <w:bodyDiv w:val="1"/>
      <w:marLeft w:val="0"/>
      <w:marRight w:val="0"/>
      <w:marTop w:val="0"/>
      <w:marBottom w:val="0"/>
      <w:divBdr>
        <w:top w:val="none" w:sz="0" w:space="0" w:color="auto"/>
        <w:left w:val="none" w:sz="0" w:space="0" w:color="auto"/>
        <w:bottom w:val="none" w:sz="0" w:space="0" w:color="auto"/>
        <w:right w:val="none" w:sz="0" w:space="0" w:color="auto"/>
      </w:divBdr>
    </w:div>
    <w:div w:id="82731015">
      <w:bodyDiv w:val="1"/>
      <w:marLeft w:val="0"/>
      <w:marRight w:val="0"/>
      <w:marTop w:val="0"/>
      <w:marBottom w:val="0"/>
      <w:divBdr>
        <w:top w:val="none" w:sz="0" w:space="0" w:color="auto"/>
        <w:left w:val="none" w:sz="0" w:space="0" w:color="auto"/>
        <w:bottom w:val="none" w:sz="0" w:space="0" w:color="auto"/>
        <w:right w:val="none" w:sz="0" w:space="0" w:color="auto"/>
      </w:divBdr>
      <w:divsChild>
        <w:div w:id="164367819">
          <w:marLeft w:val="547"/>
          <w:marRight w:val="0"/>
          <w:marTop w:val="86"/>
          <w:marBottom w:val="0"/>
          <w:divBdr>
            <w:top w:val="none" w:sz="0" w:space="0" w:color="auto"/>
            <w:left w:val="none" w:sz="0" w:space="0" w:color="auto"/>
            <w:bottom w:val="none" w:sz="0" w:space="0" w:color="auto"/>
            <w:right w:val="none" w:sz="0" w:space="0" w:color="auto"/>
          </w:divBdr>
        </w:div>
        <w:div w:id="581447716">
          <w:marLeft w:val="547"/>
          <w:marRight w:val="0"/>
          <w:marTop w:val="86"/>
          <w:marBottom w:val="0"/>
          <w:divBdr>
            <w:top w:val="none" w:sz="0" w:space="0" w:color="auto"/>
            <w:left w:val="none" w:sz="0" w:space="0" w:color="auto"/>
            <w:bottom w:val="none" w:sz="0" w:space="0" w:color="auto"/>
            <w:right w:val="none" w:sz="0" w:space="0" w:color="auto"/>
          </w:divBdr>
        </w:div>
        <w:div w:id="944964885">
          <w:marLeft w:val="0"/>
          <w:marRight w:val="0"/>
          <w:marTop w:val="86"/>
          <w:marBottom w:val="0"/>
          <w:divBdr>
            <w:top w:val="none" w:sz="0" w:space="0" w:color="auto"/>
            <w:left w:val="none" w:sz="0" w:space="0" w:color="auto"/>
            <w:bottom w:val="none" w:sz="0" w:space="0" w:color="auto"/>
            <w:right w:val="none" w:sz="0" w:space="0" w:color="auto"/>
          </w:divBdr>
        </w:div>
        <w:div w:id="1378161022">
          <w:marLeft w:val="547"/>
          <w:marRight w:val="0"/>
          <w:marTop w:val="86"/>
          <w:marBottom w:val="0"/>
          <w:divBdr>
            <w:top w:val="none" w:sz="0" w:space="0" w:color="auto"/>
            <w:left w:val="none" w:sz="0" w:space="0" w:color="auto"/>
            <w:bottom w:val="none" w:sz="0" w:space="0" w:color="auto"/>
            <w:right w:val="none" w:sz="0" w:space="0" w:color="auto"/>
          </w:divBdr>
        </w:div>
        <w:div w:id="1614366665">
          <w:marLeft w:val="547"/>
          <w:marRight w:val="0"/>
          <w:marTop w:val="86"/>
          <w:marBottom w:val="0"/>
          <w:divBdr>
            <w:top w:val="none" w:sz="0" w:space="0" w:color="auto"/>
            <w:left w:val="none" w:sz="0" w:space="0" w:color="auto"/>
            <w:bottom w:val="none" w:sz="0" w:space="0" w:color="auto"/>
            <w:right w:val="none" w:sz="0" w:space="0" w:color="auto"/>
          </w:divBdr>
        </w:div>
        <w:div w:id="1843741550">
          <w:marLeft w:val="547"/>
          <w:marRight w:val="0"/>
          <w:marTop w:val="86"/>
          <w:marBottom w:val="0"/>
          <w:divBdr>
            <w:top w:val="none" w:sz="0" w:space="0" w:color="auto"/>
            <w:left w:val="none" w:sz="0" w:space="0" w:color="auto"/>
            <w:bottom w:val="none" w:sz="0" w:space="0" w:color="auto"/>
            <w:right w:val="none" w:sz="0" w:space="0" w:color="auto"/>
          </w:divBdr>
        </w:div>
        <w:div w:id="2084599872">
          <w:marLeft w:val="547"/>
          <w:marRight w:val="0"/>
          <w:marTop w:val="86"/>
          <w:marBottom w:val="0"/>
          <w:divBdr>
            <w:top w:val="none" w:sz="0" w:space="0" w:color="auto"/>
            <w:left w:val="none" w:sz="0" w:space="0" w:color="auto"/>
            <w:bottom w:val="none" w:sz="0" w:space="0" w:color="auto"/>
            <w:right w:val="none" w:sz="0" w:space="0" w:color="auto"/>
          </w:divBdr>
        </w:div>
      </w:divsChild>
    </w:div>
    <w:div w:id="99377839">
      <w:bodyDiv w:val="1"/>
      <w:marLeft w:val="0"/>
      <w:marRight w:val="0"/>
      <w:marTop w:val="0"/>
      <w:marBottom w:val="0"/>
      <w:divBdr>
        <w:top w:val="none" w:sz="0" w:space="0" w:color="auto"/>
        <w:left w:val="none" w:sz="0" w:space="0" w:color="auto"/>
        <w:bottom w:val="none" w:sz="0" w:space="0" w:color="auto"/>
        <w:right w:val="none" w:sz="0" w:space="0" w:color="auto"/>
      </w:divBdr>
      <w:divsChild>
        <w:div w:id="1842772544">
          <w:marLeft w:val="0"/>
          <w:marRight w:val="0"/>
          <w:marTop w:val="0"/>
          <w:marBottom w:val="0"/>
          <w:divBdr>
            <w:top w:val="none" w:sz="0" w:space="0" w:color="auto"/>
            <w:left w:val="none" w:sz="0" w:space="0" w:color="auto"/>
            <w:bottom w:val="none" w:sz="0" w:space="0" w:color="auto"/>
            <w:right w:val="none" w:sz="0" w:space="0" w:color="auto"/>
          </w:divBdr>
          <w:divsChild>
            <w:div w:id="187374764">
              <w:marLeft w:val="0"/>
              <w:marRight w:val="0"/>
              <w:marTop w:val="0"/>
              <w:marBottom w:val="0"/>
              <w:divBdr>
                <w:top w:val="none" w:sz="0" w:space="0" w:color="auto"/>
                <w:left w:val="none" w:sz="0" w:space="0" w:color="auto"/>
                <w:bottom w:val="none" w:sz="0" w:space="0" w:color="auto"/>
                <w:right w:val="none" w:sz="0" w:space="0" w:color="auto"/>
              </w:divBdr>
            </w:div>
            <w:div w:id="293676307">
              <w:marLeft w:val="0"/>
              <w:marRight w:val="0"/>
              <w:marTop w:val="0"/>
              <w:marBottom w:val="0"/>
              <w:divBdr>
                <w:top w:val="none" w:sz="0" w:space="0" w:color="auto"/>
                <w:left w:val="none" w:sz="0" w:space="0" w:color="auto"/>
                <w:bottom w:val="none" w:sz="0" w:space="0" w:color="auto"/>
                <w:right w:val="none" w:sz="0" w:space="0" w:color="auto"/>
              </w:divBdr>
            </w:div>
            <w:div w:id="1308704602">
              <w:marLeft w:val="0"/>
              <w:marRight w:val="0"/>
              <w:marTop w:val="0"/>
              <w:marBottom w:val="0"/>
              <w:divBdr>
                <w:top w:val="none" w:sz="0" w:space="0" w:color="auto"/>
                <w:left w:val="none" w:sz="0" w:space="0" w:color="auto"/>
                <w:bottom w:val="none" w:sz="0" w:space="0" w:color="auto"/>
                <w:right w:val="none" w:sz="0" w:space="0" w:color="auto"/>
              </w:divBdr>
            </w:div>
            <w:div w:id="2089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2147">
      <w:bodyDiv w:val="1"/>
      <w:marLeft w:val="0"/>
      <w:marRight w:val="0"/>
      <w:marTop w:val="0"/>
      <w:marBottom w:val="0"/>
      <w:divBdr>
        <w:top w:val="none" w:sz="0" w:space="0" w:color="auto"/>
        <w:left w:val="none" w:sz="0" w:space="0" w:color="auto"/>
        <w:bottom w:val="none" w:sz="0" w:space="0" w:color="auto"/>
        <w:right w:val="none" w:sz="0" w:space="0" w:color="auto"/>
      </w:divBdr>
    </w:div>
    <w:div w:id="114100952">
      <w:bodyDiv w:val="1"/>
      <w:marLeft w:val="0"/>
      <w:marRight w:val="0"/>
      <w:marTop w:val="0"/>
      <w:marBottom w:val="0"/>
      <w:divBdr>
        <w:top w:val="none" w:sz="0" w:space="0" w:color="auto"/>
        <w:left w:val="none" w:sz="0" w:space="0" w:color="auto"/>
        <w:bottom w:val="none" w:sz="0" w:space="0" w:color="auto"/>
        <w:right w:val="none" w:sz="0" w:space="0" w:color="auto"/>
      </w:divBdr>
    </w:div>
    <w:div w:id="134296972">
      <w:bodyDiv w:val="1"/>
      <w:marLeft w:val="0"/>
      <w:marRight w:val="0"/>
      <w:marTop w:val="0"/>
      <w:marBottom w:val="0"/>
      <w:divBdr>
        <w:top w:val="none" w:sz="0" w:space="0" w:color="auto"/>
        <w:left w:val="none" w:sz="0" w:space="0" w:color="auto"/>
        <w:bottom w:val="none" w:sz="0" w:space="0" w:color="auto"/>
        <w:right w:val="none" w:sz="0" w:space="0" w:color="auto"/>
      </w:divBdr>
    </w:div>
    <w:div w:id="223680535">
      <w:bodyDiv w:val="1"/>
      <w:marLeft w:val="0"/>
      <w:marRight w:val="0"/>
      <w:marTop w:val="0"/>
      <w:marBottom w:val="0"/>
      <w:divBdr>
        <w:top w:val="none" w:sz="0" w:space="0" w:color="auto"/>
        <w:left w:val="none" w:sz="0" w:space="0" w:color="auto"/>
        <w:bottom w:val="none" w:sz="0" w:space="0" w:color="auto"/>
        <w:right w:val="none" w:sz="0" w:space="0" w:color="auto"/>
      </w:divBdr>
    </w:div>
    <w:div w:id="238370207">
      <w:bodyDiv w:val="1"/>
      <w:marLeft w:val="0"/>
      <w:marRight w:val="0"/>
      <w:marTop w:val="0"/>
      <w:marBottom w:val="0"/>
      <w:divBdr>
        <w:top w:val="none" w:sz="0" w:space="0" w:color="auto"/>
        <w:left w:val="none" w:sz="0" w:space="0" w:color="auto"/>
        <w:bottom w:val="none" w:sz="0" w:space="0" w:color="auto"/>
        <w:right w:val="none" w:sz="0" w:space="0" w:color="auto"/>
      </w:divBdr>
    </w:div>
    <w:div w:id="287856983">
      <w:bodyDiv w:val="1"/>
      <w:marLeft w:val="0"/>
      <w:marRight w:val="0"/>
      <w:marTop w:val="0"/>
      <w:marBottom w:val="0"/>
      <w:divBdr>
        <w:top w:val="none" w:sz="0" w:space="0" w:color="auto"/>
        <w:left w:val="none" w:sz="0" w:space="0" w:color="auto"/>
        <w:bottom w:val="none" w:sz="0" w:space="0" w:color="auto"/>
        <w:right w:val="none" w:sz="0" w:space="0" w:color="auto"/>
      </w:divBdr>
    </w:div>
    <w:div w:id="296956393">
      <w:bodyDiv w:val="1"/>
      <w:marLeft w:val="0"/>
      <w:marRight w:val="0"/>
      <w:marTop w:val="0"/>
      <w:marBottom w:val="0"/>
      <w:divBdr>
        <w:top w:val="none" w:sz="0" w:space="0" w:color="auto"/>
        <w:left w:val="none" w:sz="0" w:space="0" w:color="auto"/>
        <w:bottom w:val="none" w:sz="0" w:space="0" w:color="auto"/>
        <w:right w:val="none" w:sz="0" w:space="0" w:color="auto"/>
      </w:divBdr>
    </w:div>
    <w:div w:id="306472394">
      <w:bodyDiv w:val="1"/>
      <w:marLeft w:val="0"/>
      <w:marRight w:val="0"/>
      <w:marTop w:val="0"/>
      <w:marBottom w:val="0"/>
      <w:divBdr>
        <w:top w:val="none" w:sz="0" w:space="0" w:color="auto"/>
        <w:left w:val="none" w:sz="0" w:space="0" w:color="auto"/>
        <w:bottom w:val="none" w:sz="0" w:space="0" w:color="auto"/>
        <w:right w:val="none" w:sz="0" w:space="0" w:color="auto"/>
      </w:divBdr>
    </w:div>
    <w:div w:id="317420286">
      <w:bodyDiv w:val="1"/>
      <w:marLeft w:val="0"/>
      <w:marRight w:val="0"/>
      <w:marTop w:val="0"/>
      <w:marBottom w:val="0"/>
      <w:divBdr>
        <w:top w:val="none" w:sz="0" w:space="0" w:color="auto"/>
        <w:left w:val="none" w:sz="0" w:space="0" w:color="auto"/>
        <w:bottom w:val="none" w:sz="0" w:space="0" w:color="auto"/>
        <w:right w:val="none" w:sz="0" w:space="0" w:color="auto"/>
      </w:divBdr>
    </w:div>
    <w:div w:id="351415400">
      <w:bodyDiv w:val="1"/>
      <w:marLeft w:val="0"/>
      <w:marRight w:val="0"/>
      <w:marTop w:val="0"/>
      <w:marBottom w:val="0"/>
      <w:divBdr>
        <w:top w:val="none" w:sz="0" w:space="0" w:color="auto"/>
        <w:left w:val="none" w:sz="0" w:space="0" w:color="auto"/>
        <w:bottom w:val="none" w:sz="0" w:space="0" w:color="auto"/>
        <w:right w:val="none" w:sz="0" w:space="0" w:color="auto"/>
      </w:divBdr>
    </w:div>
    <w:div w:id="370229090">
      <w:bodyDiv w:val="1"/>
      <w:marLeft w:val="0"/>
      <w:marRight w:val="0"/>
      <w:marTop w:val="0"/>
      <w:marBottom w:val="0"/>
      <w:divBdr>
        <w:top w:val="none" w:sz="0" w:space="0" w:color="auto"/>
        <w:left w:val="none" w:sz="0" w:space="0" w:color="auto"/>
        <w:bottom w:val="none" w:sz="0" w:space="0" w:color="auto"/>
        <w:right w:val="none" w:sz="0" w:space="0" w:color="auto"/>
      </w:divBdr>
    </w:div>
    <w:div w:id="449277254">
      <w:bodyDiv w:val="1"/>
      <w:marLeft w:val="0"/>
      <w:marRight w:val="0"/>
      <w:marTop w:val="0"/>
      <w:marBottom w:val="0"/>
      <w:divBdr>
        <w:top w:val="none" w:sz="0" w:space="0" w:color="auto"/>
        <w:left w:val="none" w:sz="0" w:space="0" w:color="auto"/>
        <w:bottom w:val="none" w:sz="0" w:space="0" w:color="auto"/>
        <w:right w:val="none" w:sz="0" w:space="0" w:color="auto"/>
      </w:divBdr>
      <w:divsChild>
        <w:div w:id="937373973">
          <w:marLeft w:val="0"/>
          <w:marRight w:val="0"/>
          <w:marTop w:val="0"/>
          <w:marBottom w:val="0"/>
          <w:divBdr>
            <w:top w:val="none" w:sz="0" w:space="0" w:color="auto"/>
            <w:left w:val="none" w:sz="0" w:space="0" w:color="auto"/>
            <w:bottom w:val="none" w:sz="0" w:space="0" w:color="auto"/>
            <w:right w:val="none" w:sz="0" w:space="0" w:color="auto"/>
          </w:divBdr>
          <w:divsChild>
            <w:div w:id="1963883170">
              <w:marLeft w:val="0"/>
              <w:marRight w:val="0"/>
              <w:marTop w:val="0"/>
              <w:marBottom w:val="0"/>
              <w:divBdr>
                <w:top w:val="none" w:sz="0" w:space="0" w:color="auto"/>
                <w:left w:val="none" w:sz="0" w:space="0" w:color="auto"/>
                <w:bottom w:val="none" w:sz="0" w:space="0" w:color="auto"/>
                <w:right w:val="none" w:sz="0" w:space="0" w:color="auto"/>
              </w:divBdr>
              <w:divsChild>
                <w:div w:id="1480224695">
                  <w:marLeft w:val="0"/>
                  <w:marRight w:val="0"/>
                  <w:marTop w:val="0"/>
                  <w:marBottom w:val="0"/>
                  <w:divBdr>
                    <w:top w:val="none" w:sz="0" w:space="0" w:color="auto"/>
                    <w:left w:val="none" w:sz="0" w:space="0" w:color="auto"/>
                    <w:bottom w:val="none" w:sz="0" w:space="0" w:color="auto"/>
                    <w:right w:val="none" w:sz="0" w:space="0" w:color="auto"/>
                  </w:divBdr>
                  <w:divsChild>
                    <w:div w:id="228734595">
                      <w:marLeft w:val="0"/>
                      <w:marRight w:val="0"/>
                      <w:marTop w:val="0"/>
                      <w:marBottom w:val="0"/>
                      <w:divBdr>
                        <w:top w:val="none" w:sz="0" w:space="0" w:color="auto"/>
                        <w:left w:val="none" w:sz="0" w:space="0" w:color="auto"/>
                        <w:bottom w:val="none" w:sz="0" w:space="0" w:color="auto"/>
                        <w:right w:val="none" w:sz="0" w:space="0" w:color="auto"/>
                      </w:divBdr>
                      <w:divsChild>
                        <w:div w:id="1162702963">
                          <w:marLeft w:val="0"/>
                          <w:marRight w:val="0"/>
                          <w:marTop w:val="0"/>
                          <w:marBottom w:val="0"/>
                          <w:divBdr>
                            <w:top w:val="none" w:sz="0" w:space="0" w:color="auto"/>
                            <w:left w:val="none" w:sz="0" w:space="0" w:color="auto"/>
                            <w:bottom w:val="none" w:sz="0" w:space="0" w:color="auto"/>
                            <w:right w:val="none" w:sz="0" w:space="0" w:color="auto"/>
                          </w:divBdr>
                          <w:divsChild>
                            <w:div w:id="605111983">
                              <w:marLeft w:val="0"/>
                              <w:marRight w:val="0"/>
                              <w:marTop w:val="240"/>
                              <w:marBottom w:val="240"/>
                              <w:divBdr>
                                <w:top w:val="none" w:sz="0" w:space="0" w:color="auto"/>
                                <w:left w:val="none" w:sz="0" w:space="0" w:color="auto"/>
                                <w:bottom w:val="none" w:sz="0" w:space="0" w:color="auto"/>
                                <w:right w:val="none" w:sz="0" w:space="0" w:color="auto"/>
                              </w:divBdr>
                              <w:divsChild>
                                <w:div w:id="1698316720">
                                  <w:marLeft w:val="0"/>
                                  <w:marRight w:val="0"/>
                                  <w:marTop w:val="0"/>
                                  <w:marBottom w:val="0"/>
                                  <w:divBdr>
                                    <w:top w:val="none" w:sz="0" w:space="0" w:color="auto"/>
                                    <w:left w:val="none" w:sz="0" w:space="0" w:color="auto"/>
                                    <w:bottom w:val="none" w:sz="0" w:space="0" w:color="auto"/>
                                    <w:right w:val="none" w:sz="0" w:space="0" w:color="auto"/>
                                  </w:divBdr>
                                  <w:divsChild>
                                    <w:div w:id="11847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6862">
      <w:bodyDiv w:val="1"/>
      <w:marLeft w:val="0"/>
      <w:marRight w:val="0"/>
      <w:marTop w:val="0"/>
      <w:marBottom w:val="0"/>
      <w:divBdr>
        <w:top w:val="none" w:sz="0" w:space="0" w:color="auto"/>
        <w:left w:val="none" w:sz="0" w:space="0" w:color="auto"/>
        <w:bottom w:val="none" w:sz="0" w:space="0" w:color="auto"/>
        <w:right w:val="none" w:sz="0" w:space="0" w:color="auto"/>
      </w:divBdr>
    </w:div>
    <w:div w:id="560138429">
      <w:bodyDiv w:val="1"/>
      <w:marLeft w:val="0"/>
      <w:marRight w:val="0"/>
      <w:marTop w:val="0"/>
      <w:marBottom w:val="0"/>
      <w:divBdr>
        <w:top w:val="none" w:sz="0" w:space="0" w:color="auto"/>
        <w:left w:val="none" w:sz="0" w:space="0" w:color="auto"/>
        <w:bottom w:val="none" w:sz="0" w:space="0" w:color="auto"/>
        <w:right w:val="none" w:sz="0" w:space="0" w:color="auto"/>
      </w:divBdr>
      <w:divsChild>
        <w:div w:id="23334804">
          <w:marLeft w:val="0"/>
          <w:marRight w:val="0"/>
          <w:marTop w:val="0"/>
          <w:marBottom w:val="0"/>
          <w:divBdr>
            <w:top w:val="none" w:sz="0" w:space="0" w:color="auto"/>
            <w:left w:val="none" w:sz="0" w:space="0" w:color="auto"/>
            <w:bottom w:val="none" w:sz="0" w:space="0" w:color="auto"/>
            <w:right w:val="none" w:sz="0" w:space="0" w:color="auto"/>
          </w:divBdr>
          <w:divsChild>
            <w:div w:id="160631819">
              <w:marLeft w:val="0"/>
              <w:marRight w:val="0"/>
              <w:marTop w:val="0"/>
              <w:marBottom w:val="0"/>
              <w:divBdr>
                <w:top w:val="none" w:sz="0" w:space="0" w:color="auto"/>
                <w:left w:val="none" w:sz="0" w:space="0" w:color="auto"/>
                <w:bottom w:val="none" w:sz="0" w:space="0" w:color="auto"/>
                <w:right w:val="none" w:sz="0" w:space="0" w:color="auto"/>
              </w:divBdr>
              <w:divsChild>
                <w:div w:id="1605848166">
                  <w:marLeft w:val="0"/>
                  <w:marRight w:val="0"/>
                  <w:marTop w:val="0"/>
                  <w:marBottom w:val="0"/>
                  <w:divBdr>
                    <w:top w:val="none" w:sz="0" w:space="0" w:color="auto"/>
                    <w:left w:val="none" w:sz="0" w:space="0" w:color="auto"/>
                    <w:bottom w:val="none" w:sz="0" w:space="0" w:color="auto"/>
                    <w:right w:val="none" w:sz="0" w:space="0" w:color="auto"/>
                  </w:divBdr>
                  <w:divsChild>
                    <w:div w:id="1549755078">
                      <w:marLeft w:val="0"/>
                      <w:marRight w:val="0"/>
                      <w:marTop w:val="0"/>
                      <w:marBottom w:val="0"/>
                      <w:divBdr>
                        <w:top w:val="none" w:sz="0" w:space="0" w:color="auto"/>
                        <w:left w:val="none" w:sz="0" w:space="0" w:color="auto"/>
                        <w:bottom w:val="none" w:sz="0" w:space="0" w:color="auto"/>
                        <w:right w:val="none" w:sz="0" w:space="0" w:color="auto"/>
                      </w:divBdr>
                      <w:divsChild>
                        <w:div w:id="626860614">
                          <w:marLeft w:val="0"/>
                          <w:marRight w:val="0"/>
                          <w:marTop w:val="0"/>
                          <w:marBottom w:val="0"/>
                          <w:divBdr>
                            <w:top w:val="none" w:sz="0" w:space="0" w:color="auto"/>
                            <w:left w:val="none" w:sz="0" w:space="0" w:color="auto"/>
                            <w:bottom w:val="none" w:sz="0" w:space="0" w:color="auto"/>
                            <w:right w:val="none" w:sz="0" w:space="0" w:color="auto"/>
                          </w:divBdr>
                          <w:divsChild>
                            <w:div w:id="137918376">
                              <w:marLeft w:val="0"/>
                              <w:marRight w:val="0"/>
                              <w:marTop w:val="240"/>
                              <w:marBottom w:val="240"/>
                              <w:divBdr>
                                <w:top w:val="none" w:sz="0" w:space="0" w:color="auto"/>
                                <w:left w:val="none" w:sz="0" w:space="0" w:color="auto"/>
                                <w:bottom w:val="none" w:sz="0" w:space="0" w:color="auto"/>
                                <w:right w:val="none" w:sz="0" w:space="0" w:color="auto"/>
                              </w:divBdr>
                              <w:divsChild>
                                <w:div w:id="1061368649">
                                  <w:marLeft w:val="0"/>
                                  <w:marRight w:val="0"/>
                                  <w:marTop w:val="0"/>
                                  <w:marBottom w:val="0"/>
                                  <w:divBdr>
                                    <w:top w:val="none" w:sz="0" w:space="0" w:color="auto"/>
                                    <w:left w:val="none" w:sz="0" w:space="0" w:color="auto"/>
                                    <w:bottom w:val="none" w:sz="0" w:space="0" w:color="auto"/>
                                    <w:right w:val="none" w:sz="0" w:space="0" w:color="auto"/>
                                  </w:divBdr>
                                  <w:divsChild>
                                    <w:div w:id="4794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237195">
      <w:bodyDiv w:val="1"/>
      <w:marLeft w:val="0"/>
      <w:marRight w:val="0"/>
      <w:marTop w:val="0"/>
      <w:marBottom w:val="0"/>
      <w:divBdr>
        <w:top w:val="none" w:sz="0" w:space="0" w:color="auto"/>
        <w:left w:val="none" w:sz="0" w:space="0" w:color="auto"/>
        <w:bottom w:val="none" w:sz="0" w:space="0" w:color="auto"/>
        <w:right w:val="none" w:sz="0" w:space="0" w:color="auto"/>
      </w:divBdr>
      <w:divsChild>
        <w:div w:id="476069516">
          <w:marLeft w:val="0"/>
          <w:marRight w:val="0"/>
          <w:marTop w:val="0"/>
          <w:marBottom w:val="0"/>
          <w:divBdr>
            <w:top w:val="none" w:sz="0" w:space="0" w:color="auto"/>
            <w:left w:val="none" w:sz="0" w:space="0" w:color="auto"/>
            <w:bottom w:val="none" w:sz="0" w:space="0" w:color="auto"/>
            <w:right w:val="none" w:sz="0" w:space="0" w:color="auto"/>
          </w:divBdr>
        </w:div>
      </w:divsChild>
    </w:div>
    <w:div w:id="643198588">
      <w:bodyDiv w:val="1"/>
      <w:marLeft w:val="0"/>
      <w:marRight w:val="0"/>
      <w:marTop w:val="0"/>
      <w:marBottom w:val="0"/>
      <w:divBdr>
        <w:top w:val="none" w:sz="0" w:space="0" w:color="auto"/>
        <w:left w:val="none" w:sz="0" w:space="0" w:color="auto"/>
        <w:bottom w:val="none" w:sz="0" w:space="0" w:color="auto"/>
        <w:right w:val="none" w:sz="0" w:space="0" w:color="auto"/>
      </w:divBdr>
      <w:divsChild>
        <w:div w:id="1344284315">
          <w:marLeft w:val="0"/>
          <w:marRight w:val="0"/>
          <w:marTop w:val="0"/>
          <w:marBottom w:val="0"/>
          <w:divBdr>
            <w:top w:val="none" w:sz="0" w:space="0" w:color="auto"/>
            <w:left w:val="none" w:sz="0" w:space="0" w:color="auto"/>
            <w:bottom w:val="none" w:sz="0" w:space="0" w:color="auto"/>
            <w:right w:val="none" w:sz="0" w:space="0" w:color="auto"/>
          </w:divBdr>
          <w:divsChild>
            <w:div w:id="1311982105">
              <w:marLeft w:val="0"/>
              <w:marRight w:val="0"/>
              <w:marTop w:val="0"/>
              <w:marBottom w:val="0"/>
              <w:divBdr>
                <w:top w:val="none" w:sz="0" w:space="0" w:color="auto"/>
                <w:left w:val="none" w:sz="0" w:space="0" w:color="auto"/>
                <w:bottom w:val="none" w:sz="0" w:space="0" w:color="auto"/>
                <w:right w:val="none" w:sz="0" w:space="0" w:color="auto"/>
              </w:divBdr>
              <w:divsChild>
                <w:div w:id="1780490031">
                  <w:marLeft w:val="0"/>
                  <w:marRight w:val="0"/>
                  <w:marTop w:val="0"/>
                  <w:marBottom w:val="0"/>
                  <w:divBdr>
                    <w:top w:val="none" w:sz="0" w:space="0" w:color="auto"/>
                    <w:left w:val="none" w:sz="0" w:space="0" w:color="auto"/>
                    <w:bottom w:val="none" w:sz="0" w:space="0" w:color="auto"/>
                    <w:right w:val="none" w:sz="0" w:space="0" w:color="auto"/>
                  </w:divBdr>
                  <w:divsChild>
                    <w:div w:id="528109493">
                      <w:marLeft w:val="0"/>
                      <w:marRight w:val="0"/>
                      <w:marTop w:val="0"/>
                      <w:marBottom w:val="0"/>
                      <w:divBdr>
                        <w:top w:val="none" w:sz="0" w:space="0" w:color="auto"/>
                        <w:left w:val="none" w:sz="0" w:space="0" w:color="auto"/>
                        <w:bottom w:val="none" w:sz="0" w:space="0" w:color="auto"/>
                        <w:right w:val="none" w:sz="0" w:space="0" w:color="auto"/>
                      </w:divBdr>
                      <w:divsChild>
                        <w:div w:id="2025281343">
                          <w:marLeft w:val="0"/>
                          <w:marRight w:val="0"/>
                          <w:marTop w:val="0"/>
                          <w:marBottom w:val="0"/>
                          <w:divBdr>
                            <w:top w:val="none" w:sz="0" w:space="0" w:color="auto"/>
                            <w:left w:val="none" w:sz="0" w:space="0" w:color="auto"/>
                            <w:bottom w:val="none" w:sz="0" w:space="0" w:color="auto"/>
                            <w:right w:val="none" w:sz="0" w:space="0" w:color="auto"/>
                          </w:divBdr>
                          <w:divsChild>
                            <w:div w:id="9427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06483">
      <w:bodyDiv w:val="1"/>
      <w:marLeft w:val="0"/>
      <w:marRight w:val="0"/>
      <w:marTop w:val="0"/>
      <w:marBottom w:val="0"/>
      <w:divBdr>
        <w:top w:val="none" w:sz="0" w:space="0" w:color="auto"/>
        <w:left w:val="none" w:sz="0" w:space="0" w:color="auto"/>
        <w:bottom w:val="none" w:sz="0" w:space="0" w:color="auto"/>
        <w:right w:val="none" w:sz="0" w:space="0" w:color="auto"/>
      </w:divBdr>
    </w:div>
    <w:div w:id="672605453">
      <w:bodyDiv w:val="1"/>
      <w:marLeft w:val="0"/>
      <w:marRight w:val="0"/>
      <w:marTop w:val="0"/>
      <w:marBottom w:val="0"/>
      <w:divBdr>
        <w:top w:val="none" w:sz="0" w:space="0" w:color="auto"/>
        <w:left w:val="none" w:sz="0" w:space="0" w:color="auto"/>
        <w:bottom w:val="none" w:sz="0" w:space="0" w:color="auto"/>
        <w:right w:val="none" w:sz="0" w:space="0" w:color="auto"/>
      </w:divBdr>
    </w:div>
    <w:div w:id="699822407">
      <w:bodyDiv w:val="1"/>
      <w:marLeft w:val="0"/>
      <w:marRight w:val="0"/>
      <w:marTop w:val="0"/>
      <w:marBottom w:val="0"/>
      <w:divBdr>
        <w:top w:val="none" w:sz="0" w:space="0" w:color="auto"/>
        <w:left w:val="none" w:sz="0" w:space="0" w:color="auto"/>
        <w:bottom w:val="none" w:sz="0" w:space="0" w:color="auto"/>
        <w:right w:val="none" w:sz="0" w:space="0" w:color="auto"/>
      </w:divBdr>
    </w:div>
    <w:div w:id="751661930">
      <w:bodyDiv w:val="1"/>
      <w:marLeft w:val="0"/>
      <w:marRight w:val="0"/>
      <w:marTop w:val="0"/>
      <w:marBottom w:val="0"/>
      <w:divBdr>
        <w:top w:val="none" w:sz="0" w:space="0" w:color="auto"/>
        <w:left w:val="none" w:sz="0" w:space="0" w:color="auto"/>
        <w:bottom w:val="none" w:sz="0" w:space="0" w:color="auto"/>
        <w:right w:val="none" w:sz="0" w:space="0" w:color="auto"/>
      </w:divBdr>
    </w:div>
    <w:div w:id="821385914">
      <w:bodyDiv w:val="1"/>
      <w:marLeft w:val="0"/>
      <w:marRight w:val="0"/>
      <w:marTop w:val="0"/>
      <w:marBottom w:val="0"/>
      <w:divBdr>
        <w:top w:val="none" w:sz="0" w:space="0" w:color="auto"/>
        <w:left w:val="none" w:sz="0" w:space="0" w:color="auto"/>
        <w:bottom w:val="none" w:sz="0" w:space="0" w:color="auto"/>
        <w:right w:val="none" w:sz="0" w:space="0" w:color="auto"/>
      </w:divBdr>
    </w:div>
    <w:div w:id="828978604">
      <w:bodyDiv w:val="1"/>
      <w:marLeft w:val="0"/>
      <w:marRight w:val="0"/>
      <w:marTop w:val="0"/>
      <w:marBottom w:val="0"/>
      <w:divBdr>
        <w:top w:val="none" w:sz="0" w:space="0" w:color="auto"/>
        <w:left w:val="none" w:sz="0" w:space="0" w:color="auto"/>
        <w:bottom w:val="none" w:sz="0" w:space="0" w:color="auto"/>
        <w:right w:val="none" w:sz="0" w:space="0" w:color="auto"/>
      </w:divBdr>
    </w:div>
    <w:div w:id="839733900">
      <w:bodyDiv w:val="1"/>
      <w:marLeft w:val="0"/>
      <w:marRight w:val="0"/>
      <w:marTop w:val="0"/>
      <w:marBottom w:val="0"/>
      <w:divBdr>
        <w:top w:val="none" w:sz="0" w:space="0" w:color="auto"/>
        <w:left w:val="none" w:sz="0" w:space="0" w:color="auto"/>
        <w:bottom w:val="none" w:sz="0" w:space="0" w:color="auto"/>
        <w:right w:val="none" w:sz="0" w:space="0" w:color="auto"/>
      </w:divBdr>
    </w:div>
    <w:div w:id="913783676">
      <w:bodyDiv w:val="1"/>
      <w:marLeft w:val="0"/>
      <w:marRight w:val="0"/>
      <w:marTop w:val="0"/>
      <w:marBottom w:val="0"/>
      <w:divBdr>
        <w:top w:val="none" w:sz="0" w:space="0" w:color="auto"/>
        <w:left w:val="none" w:sz="0" w:space="0" w:color="auto"/>
        <w:bottom w:val="none" w:sz="0" w:space="0" w:color="auto"/>
        <w:right w:val="none" w:sz="0" w:space="0" w:color="auto"/>
      </w:divBdr>
    </w:div>
    <w:div w:id="944926316">
      <w:bodyDiv w:val="1"/>
      <w:marLeft w:val="0"/>
      <w:marRight w:val="0"/>
      <w:marTop w:val="0"/>
      <w:marBottom w:val="0"/>
      <w:divBdr>
        <w:top w:val="none" w:sz="0" w:space="0" w:color="auto"/>
        <w:left w:val="none" w:sz="0" w:space="0" w:color="auto"/>
        <w:bottom w:val="none" w:sz="0" w:space="0" w:color="auto"/>
        <w:right w:val="none" w:sz="0" w:space="0" w:color="auto"/>
      </w:divBdr>
    </w:div>
    <w:div w:id="977540120">
      <w:bodyDiv w:val="1"/>
      <w:marLeft w:val="0"/>
      <w:marRight w:val="0"/>
      <w:marTop w:val="0"/>
      <w:marBottom w:val="0"/>
      <w:divBdr>
        <w:top w:val="none" w:sz="0" w:space="0" w:color="auto"/>
        <w:left w:val="none" w:sz="0" w:space="0" w:color="auto"/>
        <w:bottom w:val="none" w:sz="0" w:space="0" w:color="auto"/>
        <w:right w:val="none" w:sz="0" w:space="0" w:color="auto"/>
      </w:divBdr>
    </w:div>
    <w:div w:id="1000084028">
      <w:bodyDiv w:val="1"/>
      <w:marLeft w:val="0"/>
      <w:marRight w:val="0"/>
      <w:marTop w:val="0"/>
      <w:marBottom w:val="0"/>
      <w:divBdr>
        <w:top w:val="none" w:sz="0" w:space="0" w:color="auto"/>
        <w:left w:val="none" w:sz="0" w:space="0" w:color="auto"/>
        <w:bottom w:val="none" w:sz="0" w:space="0" w:color="auto"/>
        <w:right w:val="none" w:sz="0" w:space="0" w:color="auto"/>
      </w:divBdr>
    </w:div>
    <w:div w:id="1007173424">
      <w:bodyDiv w:val="1"/>
      <w:marLeft w:val="0"/>
      <w:marRight w:val="0"/>
      <w:marTop w:val="0"/>
      <w:marBottom w:val="0"/>
      <w:divBdr>
        <w:top w:val="none" w:sz="0" w:space="0" w:color="auto"/>
        <w:left w:val="none" w:sz="0" w:space="0" w:color="auto"/>
        <w:bottom w:val="none" w:sz="0" w:space="0" w:color="auto"/>
        <w:right w:val="none" w:sz="0" w:space="0" w:color="auto"/>
      </w:divBdr>
    </w:div>
    <w:div w:id="1009258733">
      <w:bodyDiv w:val="1"/>
      <w:marLeft w:val="0"/>
      <w:marRight w:val="0"/>
      <w:marTop w:val="0"/>
      <w:marBottom w:val="0"/>
      <w:divBdr>
        <w:top w:val="none" w:sz="0" w:space="0" w:color="auto"/>
        <w:left w:val="none" w:sz="0" w:space="0" w:color="auto"/>
        <w:bottom w:val="none" w:sz="0" w:space="0" w:color="auto"/>
        <w:right w:val="none" w:sz="0" w:space="0" w:color="auto"/>
      </w:divBdr>
      <w:divsChild>
        <w:div w:id="1466700232">
          <w:marLeft w:val="0"/>
          <w:marRight w:val="0"/>
          <w:marTop w:val="0"/>
          <w:marBottom w:val="0"/>
          <w:divBdr>
            <w:top w:val="none" w:sz="0" w:space="0" w:color="auto"/>
            <w:left w:val="none" w:sz="0" w:space="0" w:color="auto"/>
            <w:bottom w:val="none" w:sz="0" w:space="0" w:color="auto"/>
            <w:right w:val="none" w:sz="0" w:space="0" w:color="auto"/>
          </w:divBdr>
          <w:divsChild>
            <w:div w:id="1964455245">
              <w:marLeft w:val="0"/>
              <w:marRight w:val="0"/>
              <w:marTop w:val="0"/>
              <w:marBottom w:val="0"/>
              <w:divBdr>
                <w:top w:val="none" w:sz="0" w:space="0" w:color="auto"/>
                <w:left w:val="none" w:sz="0" w:space="0" w:color="auto"/>
                <w:bottom w:val="none" w:sz="0" w:space="0" w:color="auto"/>
                <w:right w:val="none" w:sz="0" w:space="0" w:color="auto"/>
              </w:divBdr>
              <w:divsChild>
                <w:div w:id="1977567243">
                  <w:marLeft w:val="0"/>
                  <w:marRight w:val="0"/>
                  <w:marTop w:val="0"/>
                  <w:marBottom w:val="0"/>
                  <w:divBdr>
                    <w:top w:val="none" w:sz="0" w:space="0" w:color="auto"/>
                    <w:left w:val="none" w:sz="0" w:space="0" w:color="auto"/>
                    <w:bottom w:val="none" w:sz="0" w:space="0" w:color="auto"/>
                    <w:right w:val="none" w:sz="0" w:space="0" w:color="auto"/>
                  </w:divBdr>
                  <w:divsChild>
                    <w:div w:id="1703742528">
                      <w:marLeft w:val="0"/>
                      <w:marRight w:val="0"/>
                      <w:marTop w:val="0"/>
                      <w:marBottom w:val="0"/>
                      <w:divBdr>
                        <w:top w:val="none" w:sz="0" w:space="0" w:color="auto"/>
                        <w:left w:val="none" w:sz="0" w:space="0" w:color="auto"/>
                        <w:bottom w:val="none" w:sz="0" w:space="0" w:color="auto"/>
                        <w:right w:val="none" w:sz="0" w:space="0" w:color="auto"/>
                      </w:divBdr>
                      <w:divsChild>
                        <w:div w:id="328287560">
                          <w:marLeft w:val="0"/>
                          <w:marRight w:val="0"/>
                          <w:marTop w:val="0"/>
                          <w:marBottom w:val="0"/>
                          <w:divBdr>
                            <w:top w:val="none" w:sz="0" w:space="0" w:color="auto"/>
                            <w:left w:val="none" w:sz="0" w:space="0" w:color="auto"/>
                            <w:bottom w:val="none" w:sz="0" w:space="0" w:color="auto"/>
                            <w:right w:val="none" w:sz="0" w:space="0" w:color="auto"/>
                          </w:divBdr>
                          <w:divsChild>
                            <w:div w:id="1356736111">
                              <w:marLeft w:val="0"/>
                              <w:marRight w:val="0"/>
                              <w:marTop w:val="0"/>
                              <w:marBottom w:val="0"/>
                              <w:divBdr>
                                <w:top w:val="none" w:sz="0" w:space="0" w:color="auto"/>
                                <w:left w:val="none" w:sz="0" w:space="0" w:color="auto"/>
                                <w:bottom w:val="none" w:sz="0" w:space="0" w:color="auto"/>
                                <w:right w:val="none" w:sz="0" w:space="0" w:color="auto"/>
                              </w:divBdr>
                              <w:divsChild>
                                <w:div w:id="207886697">
                                  <w:marLeft w:val="0"/>
                                  <w:marRight w:val="0"/>
                                  <w:marTop w:val="0"/>
                                  <w:marBottom w:val="0"/>
                                  <w:divBdr>
                                    <w:top w:val="none" w:sz="0" w:space="0" w:color="auto"/>
                                    <w:left w:val="none" w:sz="0" w:space="0" w:color="auto"/>
                                    <w:bottom w:val="none" w:sz="0" w:space="0" w:color="auto"/>
                                    <w:right w:val="none" w:sz="0" w:space="0" w:color="auto"/>
                                  </w:divBdr>
                                  <w:divsChild>
                                    <w:div w:id="1333534002">
                                      <w:marLeft w:val="0"/>
                                      <w:marRight w:val="0"/>
                                      <w:marTop w:val="0"/>
                                      <w:marBottom w:val="0"/>
                                      <w:divBdr>
                                        <w:top w:val="none" w:sz="0" w:space="0" w:color="auto"/>
                                        <w:left w:val="none" w:sz="0" w:space="0" w:color="auto"/>
                                        <w:bottom w:val="none" w:sz="0" w:space="0" w:color="auto"/>
                                        <w:right w:val="none" w:sz="0" w:space="0" w:color="auto"/>
                                      </w:divBdr>
                                      <w:divsChild>
                                        <w:div w:id="858928107">
                                          <w:marLeft w:val="0"/>
                                          <w:marRight w:val="0"/>
                                          <w:marTop w:val="0"/>
                                          <w:marBottom w:val="0"/>
                                          <w:divBdr>
                                            <w:top w:val="none" w:sz="0" w:space="0" w:color="auto"/>
                                            <w:left w:val="none" w:sz="0" w:space="0" w:color="auto"/>
                                            <w:bottom w:val="none" w:sz="0" w:space="0" w:color="auto"/>
                                            <w:right w:val="none" w:sz="0" w:space="0" w:color="auto"/>
                                          </w:divBdr>
                                          <w:divsChild>
                                            <w:div w:id="3755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375332">
      <w:bodyDiv w:val="1"/>
      <w:marLeft w:val="0"/>
      <w:marRight w:val="0"/>
      <w:marTop w:val="0"/>
      <w:marBottom w:val="0"/>
      <w:divBdr>
        <w:top w:val="none" w:sz="0" w:space="0" w:color="auto"/>
        <w:left w:val="none" w:sz="0" w:space="0" w:color="auto"/>
        <w:bottom w:val="none" w:sz="0" w:space="0" w:color="auto"/>
        <w:right w:val="none" w:sz="0" w:space="0" w:color="auto"/>
      </w:divBdr>
    </w:div>
    <w:div w:id="1056663469">
      <w:bodyDiv w:val="1"/>
      <w:marLeft w:val="0"/>
      <w:marRight w:val="0"/>
      <w:marTop w:val="0"/>
      <w:marBottom w:val="0"/>
      <w:divBdr>
        <w:top w:val="none" w:sz="0" w:space="0" w:color="auto"/>
        <w:left w:val="none" w:sz="0" w:space="0" w:color="auto"/>
        <w:bottom w:val="none" w:sz="0" w:space="0" w:color="auto"/>
        <w:right w:val="none" w:sz="0" w:space="0" w:color="auto"/>
      </w:divBdr>
    </w:div>
    <w:div w:id="1068453599">
      <w:bodyDiv w:val="1"/>
      <w:marLeft w:val="0"/>
      <w:marRight w:val="0"/>
      <w:marTop w:val="0"/>
      <w:marBottom w:val="0"/>
      <w:divBdr>
        <w:top w:val="none" w:sz="0" w:space="0" w:color="auto"/>
        <w:left w:val="none" w:sz="0" w:space="0" w:color="auto"/>
        <w:bottom w:val="none" w:sz="0" w:space="0" w:color="auto"/>
        <w:right w:val="none" w:sz="0" w:space="0" w:color="auto"/>
      </w:divBdr>
    </w:div>
    <w:div w:id="1086614570">
      <w:bodyDiv w:val="1"/>
      <w:marLeft w:val="0"/>
      <w:marRight w:val="0"/>
      <w:marTop w:val="0"/>
      <w:marBottom w:val="0"/>
      <w:divBdr>
        <w:top w:val="none" w:sz="0" w:space="0" w:color="auto"/>
        <w:left w:val="none" w:sz="0" w:space="0" w:color="auto"/>
        <w:bottom w:val="none" w:sz="0" w:space="0" w:color="auto"/>
        <w:right w:val="none" w:sz="0" w:space="0" w:color="auto"/>
      </w:divBdr>
    </w:div>
    <w:div w:id="1110393641">
      <w:bodyDiv w:val="1"/>
      <w:marLeft w:val="0"/>
      <w:marRight w:val="0"/>
      <w:marTop w:val="0"/>
      <w:marBottom w:val="0"/>
      <w:divBdr>
        <w:top w:val="none" w:sz="0" w:space="0" w:color="auto"/>
        <w:left w:val="none" w:sz="0" w:space="0" w:color="auto"/>
        <w:bottom w:val="none" w:sz="0" w:space="0" w:color="auto"/>
        <w:right w:val="none" w:sz="0" w:space="0" w:color="auto"/>
      </w:divBdr>
    </w:div>
    <w:div w:id="1113750056">
      <w:bodyDiv w:val="1"/>
      <w:marLeft w:val="0"/>
      <w:marRight w:val="0"/>
      <w:marTop w:val="0"/>
      <w:marBottom w:val="0"/>
      <w:divBdr>
        <w:top w:val="none" w:sz="0" w:space="0" w:color="auto"/>
        <w:left w:val="none" w:sz="0" w:space="0" w:color="auto"/>
        <w:bottom w:val="none" w:sz="0" w:space="0" w:color="auto"/>
        <w:right w:val="none" w:sz="0" w:space="0" w:color="auto"/>
      </w:divBdr>
      <w:divsChild>
        <w:div w:id="963511191">
          <w:marLeft w:val="0"/>
          <w:marRight w:val="0"/>
          <w:marTop w:val="0"/>
          <w:marBottom w:val="0"/>
          <w:divBdr>
            <w:top w:val="none" w:sz="0" w:space="0" w:color="auto"/>
            <w:left w:val="none" w:sz="0" w:space="0" w:color="auto"/>
            <w:bottom w:val="none" w:sz="0" w:space="0" w:color="auto"/>
            <w:right w:val="none" w:sz="0" w:space="0" w:color="auto"/>
          </w:divBdr>
        </w:div>
      </w:divsChild>
    </w:div>
    <w:div w:id="1114203556">
      <w:bodyDiv w:val="1"/>
      <w:marLeft w:val="0"/>
      <w:marRight w:val="0"/>
      <w:marTop w:val="0"/>
      <w:marBottom w:val="0"/>
      <w:divBdr>
        <w:top w:val="none" w:sz="0" w:space="0" w:color="auto"/>
        <w:left w:val="none" w:sz="0" w:space="0" w:color="auto"/>
        <w:bottom w:val="none" w:sz="0" w:space="0" w:color="auto"/>
        <w:right w:val="none" w:sz="0" w:space="0" w:color="auto"/>
      </w:divBdr>
      <w:divsChild>
        <w:div w:id="190805068">
          <w:marLeft w:val="0"/>
          <w:marRight w:val="0"/>
          <w:marTop w:val="86"/>
          <w:marBottom w:val="0"/>
          <w:divBdr>
            <w:top w:val="none" w:sz="0" w:space="0" w:color="auto"/>
            <w:left w:val="none" w:sz="0" w:space="0" w:color="auto"/>
            <w:bottom w:val="none" w:sz="0" w:space="0" w:color="auto"/>
            <w:right w:val="none" w:sz="0" w:space="0" w:color="auto"/>
          </w:divBdr>
        </w:div>
        <w:div w:id="404113763">
          <w:marLeft w:val="547"/>
          <w:marRight w:val="0"/>
          <w:marTop w:val="86"/>
          <w:marBottom w:val="0"/>
          <w:divBdr>
            <w:top w:val="none" w:sz="0" w:space="0" w:color="auto"/>
            <w:left w:val="none" w:sz="0" w:space="0" w:color="auto"/>
            <w:bottom w:val="none" w:sz="0" w:space="0" w:color="auto"/>
            <w:right w:val="none" w:sz="0" w:space="0" w:color="auto"/>
          </w:divBdr>
        </w:div>
        <w:div w:id="709840413">
          <w:marLeft w:val="547"/>
          <w:marRight w:val="0"/>
          <w:marTop w:val="86"/>
          <w:marBottom w:val="0"/>
          <w:divBdr>
            <w:top w:val="none" w:sz="0" w:space="0" w:color="auto"/>
            <w:left w:val="none" w:sz="0" w:space="0" w:color="auto"/>
            <w:bottom w:val="none" w:sz="0" w:space="0" w:color="auto"/>
            <w:right w:val="none" w:sz="0" w:space="0" w:color="auto"/>
          </w:divBdr>
        </w:div>
        <w:div w:id="846211641">
          <w:marLeft w:val="547"/>
          <w:marRight w:val="0"/>
          <w:marTop w:val="86"/>
          <w:marBottom w:val="0"/>
          <w:divBdr>
            <w:top w:val="none" w:sz="0" w:space="0" w:color="auto"/>
            <w:left w:val="none" w:sz="0" w:space="0" w:color="auto"/>
            <w:bottom w:val="none" w:sz="0" w:space="0" w:color="auto"/>
            <w:right w:val="none" w:sz="0" w:space="0" w:color="auto"/>
          </w:divBdr>
        </w:div>
        <w:div w:id="1325089557">
          <w:marLeft w:val="547"/>
          <w:marRight w:val="0"/>
          <w:marTop w:val="86"/>
          <w:marBottom w:val="0"/>
          <w:divBdr>
            <w:top w:val="none" w:sz="0" w:space="0" w:color="auto"/>
            <w:left w:val="none" w:sz="0" w:space="0" w:color="auto"/>
            <w:bottom w:val="none" w:sz="0" w:space="0" w:color="auto"/>
            <w:right w:val="none" w:sz="0" w:space="0" w:color="auto"/>
          </w:divBdr>
        </w:div>
        <w:div w:id="1447116725">
          <w:marLeft w:val="547"/>
          <w:marRight w:val="0"/>
          <w:marTop w:val="86"/>
          <w:marBottom w:val="0"/>
          <w:divBdr>
            <w:top w:val="none" w:sz="0" w:space="0" w:color="auto"/>
            <w:left w:val="none" w:sz="0" w:space="0" w:color="auto"/>
            <w:bottom w:val="none" w:sz="0" w:space="0" w:color="auto"/>
            <w:right w:val="none" w:sz="0" w:space="0" w:color="auto"/>
          </w:divBdr>
        </w:div>
        <w:div w:id="1516116026">
          <w:marLeft w:val="547"/>
          <w:marRight w:val="0"/>
          <w:marTop w:val="86"/>
          <w:marBottom w:val="0"/>
          <w:divBdr>
            <w:top w:val="none" w:sz="0" w:space="0" w:color="auto"/>
            <w:left w:val="none" w:sz="0" w:space="0" w:color="auto"/>
            <w:bottom w:val="none" w:sz="0" w:space="0" w:color="auto"/>
            <w:right w:val="none" w:sz="0" w:space="0" w:color="auto"/>
          </w:divBdr>
        </w:div>
      </w:divsChild>
    </w:div>
    <w:div w:id="1133716803">
      <w:bodyDiv w:val="1"/>
      <w:marLeft w:val="0"/>
      <w:marRight w:val="0"/>
      <w:marTop w:val="0"/>
      <w:marBottom w:val="0"/>
      <w:divBdr>
        <w:top w:val="none" w:sz="0" w:space="0" w:color="auto"/>
        <w:left w:val="none" w:sz="0" w:space="0" w:color="auto"/>
        <w:bottom w:val="none" w:sz="0" w:space="0" w:color="auto"/>
        <w:right w:val="none" w:sz="0" w:space="0" w:color="auto"/>
      </w:divBdr>
    </w:div>
    <w:div w:id="1210341413">
      <w:bodyDiv w:val="1"/>
      <w:marLeft w:val="0"/>
      <w:marRight w:val="0"/>
      <w:marTop w:val="0"/>
      <w:marBottom w:val="0"/>
      <w:divBdr>
        <w:top w:val="none" w:sz="0" w:space="0" w:color="auto"/>
        <w:left w:val="none" w:sz="0" w:space="0" w:color="auto"/>
        <w:bottom w:val="none" w:sz="0" w:space="0" w:color="auto"/>
        <w:right w:val="none" w:sz="0" w:space="0" w:color="auto"/>
      </w:divBdr>
      <w:divsChild>
        <w:div w:id="1295254303">
          <w:marLeft w:val="0"/>
          <w:marRight w:val="0"/>
          <w:marTop w:val="0"/>
          <w:marBottom w:val="0"/>
          <w:divBdr>
            <w:top w:val="none" w:sz="0" w:space="0" w:color="auto"/>
            <w:left w:val="none" w:sz="0" w:space="0" w:color="auto"/>
            <w:bottom w:val="none" w:sz="0" w:space="0" w:color="auto"/>
            <w:right w:val="none" w:sz="0" w:space="0" w:color="auto"/>
          </w:divBdr>
          <w:divsChild>
            <w:div w:id="406734301">
              <w:marLeft w:val="0"/>
              <w:marRight w:val="0"/>
              <w:marTop w:val="0"/>
              <w:marBottom w:val="0"/>
              <w:divBdr>
                <w:top w:val="none" w:sz="0" w:space="0" w:color="auto"/>
                <w:left w:val="none" w:sz="0" w:space="0" w:color="auto"/>
                <w:bottom w:val="none" w:sz="0" w:space="0" w:color="auto"/>
                <w:right w:val="none" w:sz="0" w:space="0" w:color="auto"/>
              </w:divBdr>
              <w:divsChild>
                <w:div w:id="1747145517">
                  <w:marLeft w:val="0"/>
                  <w:marRight w:val="0"/>
                  <w:marTop w:val="0"/>
                  <w:marBottom w:val="0"/>
                  <w:divBdr>
                    <w:top w:val="none" w:sz="0" w:space="0" w:color="auto"/>
                    <w:left w:val="none" w:sz="0" w:space="0" w:color="auto"/>
                    <w:bottom w:val="none" w:sz="0" w:space="0" w:color="auto"/>
                    <w:right w:val="none" w:sz="0" w:space="0" w:color="auto"/>
                  </w:divBdr>
                  <w:divsChild>
                    <w:div w:id="2725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12296">
      <w:bodyDiv w:val="1"/>
      <w:marLeft w:val="0"/>
      <w:marRight w:val="0"/>
      <w:marTop w:val="0"/>
      <w:marBottom w:val="0"/>
      <w:divBdr>
        <w:top w:val="none" w:sz="0" w:space="0" w:color="auto"/>
        <w:left w:val="none" w:sz="0" w:space="0" w:color="auto"/>
        <w:bottom w:val="none" w:sz="0" w:space="0" w:color="auto"/>
        <w:right w:val="none" w:sz="0" w:space="0" w:color="auto"/>
      </w:divBdr>
    </w:div>
    <w:div w:id="1246573684">
      <w:bodyDiv w:val="1"/>
      <w:marLeft w:val="0"/>
      <w:marRight w:val="0"/>
      <w:marTop w:val="0"/>
      <w:marBottom w:val="0"/>
      <w:divBdr>
        <w:top w:val="none" w:sz="0" w:space="0" w:color="auto"/>
        <w:left w:val="none" w:sz="0" w:space="0" w:color="auto"/>
        <w:bottom w:val="none" w:sz="0" w:space="0" w:color="auto"/>
        <w:right w:val="none" w:sz="0" w:space="0" w:color="auto"/>
      </w:divBdr>
    </w:div>
    <w:div w:id="1253780528">
      <w:bodyDiv w:val="1"/>
      <w:marLeft w:val="0"/>
      <w:marRight w:val="0"/>
      <w:marTop w:val="0"/>
      <w:marBottom w:val="0"/>
      <w:divBdr>
        <w:top w:val="none" w:sz="0" w:space="0" w:color="auto"/>
        <w:left w:val="none" w:sz="0" w:space="0" w:color="auto"/>
        <w:bottom w:val="none" w:sz="0" w:space="0" w:color="auto"/>
        <w:right w:val="none" w:sz="0" w:space="0" w:color="auto"/>
      </w:divBdr>
    </w:div>
    <w:div w:id="1254364106">
      <w:bodyDiv w:val="1"/>
      <w:marLeft w:val="0"/>
      <w:marRight w:val="0"/>
      <w:marTop w:val="0"/>
      <w:marBottom w:val="0"/>
      <w:divBdr>
        <w:top w:val="none" w:sz="0" w:space="0" w:color="auto"/>
        <w:left w:val="none" w:sz="0" w:space="0" w:color="auto"/>
        <w:bottom w:val="none" w:sz="0" w:space="0" w:color="auto"/>
        <w:right w:val="none" w:sz="0" w:space="0" w:color="auto"/>
      </w:divBdr>
    </w:div>
    <w:div w:id="1275595708">
      <w:bodyDiv w:val="1"/>
      <w:marLeft w:val="0"/>
      <w:marRight w:val="0"/>
      <w:marTop w:val="0"/>
      <w:marBottom w:val="0"/>
      <w:divBdr>
        <w:top w:val="none" w:sz="0" w:space="0" w:color="auto"/>
        <w:left w:val="none" w:sz="0" w:space="0" w:color="auto"/>
        <w:bottom w:val="none" w:sz="0" w:space="0" w:color="auto"/>
        <w:right w:val="none" w:sz="0" w:space="0" w:color="auto"/>
      </w:divBdr>
      <w:divsChild>
        <w:div w:id="1463494877">
          <w:marLeft w:val="0"/>
          <w:marRight w:val="0"/>
          <w:marTop w:val="0"/>
          <w:marBottom w:val="0"/>
          <w:divBdr>
            <w:top w:val="none" w:sz="0" w:space="0" w:color="auto"/>
            <w:left w:val="none" w:sz="0" w:space="0" w:color="auto"/>
            <w:bottom w:val="none" w:sz="0" w:space="0" w:color="auto"/>
            <w:right w:val="none" w:sz="0" w:space="0" w:color="auto"/>
          </w:divBdr>
          <w:divsChild>
            <w:div w:id="5928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2650">
      <w:bodyDiv w:val="1"/>
      <w:marLeft w:val="0"/>
      <w:marRight w:val="0"/>
      <w:marTop w:val="0"/>
      <w:marBottom w:val="0"/>
      <w:divBdr>
        <w:top w:val="none" w:sz="0" w:space="0" w:color="auto"/>
        <w:left w:val="none" w:sz="0" w:space="0" w:color="auto"/>
        <w:bottom w:val="none" w:sz="0" w:space="0" w:color="auto"/>
        <w:right w:val="none" w:sz="0" w:space="0" w:color="auto"/>
      </w:divBdr>
      <w:divsChild>
        <w:div w:id="1367874667">
          <w:marLeft w:val="0"/>
          <w:marRight w:val="0"/>
          <w:marTop w:val="0"/>
          <w:marBottom w:val="0"/>
          <w:divBdr>
            <w:top w:val="none" w:sz="0" w:space="0" w:color="auto"/>
            <w:left w:val="none" w:sz="0" w:space="0" w:color="auto"/>
            <w:bottom w:val="none" w:sz="0" w:space="0" w:color="auto"/>
            <w:right w:val="none" w:sz="0" w:space="0" w:color="auto"/>
          </w:divBdr>
        </w:div>
      </w:divsChild>
    </w:div>
    <w:div w:id="1320843172">
      <w:bodyDiv w:val="1"/>
      <w:marLeft w:val="0"/>
      <w:marRight w:val="0"/>
      <w:marTop w:val="0"/>
      <w:marBottom w:val="0"/>
      <w:divBdr>
        <w:top w:val="none" w:sz="0" w:space="0" w:color="auto"/>
        <w:left w:val="none" w:sz="0" w:space="0" w:color="auto"/>
        <w:bottom w:val="none" w:sz="0" w:space="0" w:color="auto"/>
        <w:right w:val="none" w:sz="0" w:space="0" w:color="auto"/>
      </w:divBdr>
    </w:div>
    <w:div w:id="1363629202">
      <w:bodyDiv w:val="1"/>
      <w:marLeft w:val="0"/>
      <w:marRight w:val="0"/>
      <w:marTop w:val="0"/>
      <w:marBottom w:val="0"/>
      <w:divBdr>
        <w:top w:val="none" w:sz="0" w:space="0" w:color="auto"/>
        <w:left w:val="none" w:sz="0" w:space="0" w:color="auto"/>
        <w:bottom w:val="none" w:sz="0" w:space="0" w:color="auto"/>
        <w:right w:val="none" w:sz="0" w:space="0" w:color="auto"/>
      </w:divBdr>
      <w:divsChild>
        <w:div w:id="623803622">
          <w:marLeft w:val="547"/>
          <w:marRight w:val="0"/>
          <w:marTop w:val="86"/>
          <w:marBottom w:val="0"/>
          <w:divBdr>
            <w:top w:val="none" w:sz="0" w:space="0" w:color="auto"/>
            <w:left w:val="none" w:sz="0" w:space="0" w:color="auto"/>
            <w:bottom w:val="none" w:sz="0" w:space="0" w:color="auto"/>
            <w:right w:val="none" w:sz="0" w:space="0" w:color="auto"/>
          </w:divBdr>
        </w:div>
        <w:div w:id="879324818">
          <w:marLeft w:val="547"/>
          <w:marRight w:val="0"/>
          <w:marTop w:val="86"/>
          <w:marBottom w:val="0"/>
          <w:divBdr>
            <w:top w:val="none" w:sz="0" w:space="0" w:color="auto"/>
            <w:left w:val="none" w:sz="0" w:space="0" w:color="auto"/>
            <w:bottom w:val="none" w:sz="0" w:space="0" w:color="auto"/>
            <w:right w:val="none" w:sz="0" w:space="0" w:color="auto"/>
          </w:divBdr>
        </w:div>
        <w:div w:id="1299646242">
          <w:marLeft w:val="547"/>
          <w:marRight w:val="0"/>
          <w:marTop w:val="86"/>
          <w:marBottom w:val="0"/>
          <w:divBdr>
            <w:top w:val="none" w:sz="0" w:space="0" w:color="auto"/>
            <w:left w:val="none" w:sz="0" w:space="0" w:color="auto"/>
            <w:bottom w:val="none" w:sz="0" w:space="0" w:color="auto"/>
            <w:right w:val="none" w:sz="0" w:space="0" w:color="auto"/>
          </w:divBdr>
        </w:div>
        <w:div w:id="1868372589">
          <w:marLeft w:val="547"/>
          <w:marRight w:val="0"/>
          <w:marTop w:val="86"/>
          <w:marBottom w:val="0"/>
          <w:divBdr>
            <w:top w:val="none" w:sz="0" w:space="0" w:color="auto"/>
            <w:left w:val="none" w:sz="0" w:space="0" w:color="auto"/>
            <w:bottom w:val="none" w:sz="0" w:space="0" w:color="auto"/>
            <w:right w:val="none" w:sz="0" w:space="0" w:color="auto"/>
          </w:divBdr>
        </w:div>
        <w:div w:id="2104454113">
          <w:marLeft w:val="547"/>
          <w:marRight w:val="0"/>
          <w:marTop w:val="86"/>
          <w:marBottom w:val="0"/>
          <w:divBdr>
            <w:top w:val="none" w:sz="0" w:space="0" w:color="auto"/>
            <w:left w:val="none" w:sz="0" w:space="0" w:color="auto"/>
            <w:bottom w:val="none" w:sz="0" w:space="0" w:color="auto"/>
            <w:right w:val="none" w:sz="0" w:space="0" w:color="auto"/>
          </w:divBdr>
        </w:div>
      </w:divsChild>
    </w:div>
    <w:div w:id="1392388656">
      <w:bodyDiv w:val="1"/>
      <w:marLeft w:val="0"/>
      <w:marRight w:val="0"/>
      <w:marTop w:val="0"/>
      <w:marBottom w:val="0"/>
      <w:divBdr>
        <w:top w:val="none" w:sz="0" w:space="0" w:color="auto"/>
        <w:left w:val="none" w:sz="0" w:space="0" w:color="auto"/>
        <w:bottom w:val="none" w:sz="0" w:space="0" w:color="auto"/>
        <w:right w:val="none" w:sz="0" w:space="0" w:color="auto"/>
      </w:divBdr>
    </w:div>
    <w:div w:id="1416902505">
      <w:bodyDiv w:val="1"/>
      <w:marLeft w:val="0"/>
      <w:marRight w:val="0"/>
      <w:marTop w:val="0"/>
      <w:marBottom w:val="0"/>
      <w:divBdr>
        <w:top w:val="none" w:sz="0" w:space="0" w:color="auto"/>
        <w:left w:val="none" w:sz="0" w:space="0" w:color="auto"/>
        <w:bottom w:val="none" w:sz="0" w:space="0" w:color="auto"/>
        <w:right w:val="none" w:sz="0" w:space="0" w:color="auto"/>
      </w:divBdr>
    </w:div>
    <w:div w:id="1452019738">
      <w:bodyDiv w:val="1"/>
      <w:marLeft w:val="0"/>
      <w:marRight w:val="0"/>
      <w:marTop w:val="0"/>
      <w:marBottom w:val="0"/>
      <w:divBdr>
        <w:top w:val="none" w:sz="0" w:space="0" w:color="auto"/>
        <w:left w:val="none" w:sz="0" w:space="0" w:color="auto"/>
        <w:bottom w:val="none" w:sz="0" w:space="0" w:color="auto"/>
        <w:right w:val="none" w:sz="0" w:space="0" w:color="auto"/>
      </w:divBdr>
    </w:div>
    <w:div w:id="1462186533">
      <w:bodyDiv w:val="1"/>
      <w:marLeft w:val="0"/>
      <w:marRight w:val="0"/>
      <w:marTop w:val="0"/>
      <w:marBottom w:val="0"/>
      <w:divBdr>
        <w:top w:val="none" w:sz="0" w:space="0" w:color="auto"/>
        <w:left w:val="none" w:sz="0" w:space="0" w:color="auto"/>
        <w:bottom w:val="none" w:sz="0" w:space="0" w:color="auto"/>
        <w:right w:val="none" w:sz="0" w:space="0" w:color="auto"/>
      </w:divBdr>
    </w:div>
    <w:div w:id="1488086221">
      <w:bodyDiv w:val="1"/>
      <w:marLeft w:val="0"/>
      <w:marRight w:val="0"/>
      <w:marTop w:val="0"/>
      <w:marBottom w:val="0"/>
      <w:divBdr>
        <w:top w:val="none" w:sz="0" w:space="0" w:color="auto"/>
        <w:left w:val="none" w:sz="0" w:space="0" w:color="auto"/>
        <w:bottom w:val="none" w:sz="0" w:space="0" w:color="auto"/>
        <w:right w:val="none" w:sz="0" w:space="0" w:color="auto"/>
      </w:divBdr>
    </w:div>
    <w:div w:id="1517425395">
      <w:bodyDiv w:val="1"/>
      <w:marLeft w:val="0"/>
      <w:marRight w:val="0"/>
      <w:marTop w:val="0"/>
      <w:marBottom w:val="0"/>
      <w:divBdr>
        <w:top w:val="none" w:sz="0" w:space="0" w:color="auto"/>
        <w:left w:val="none" w:sz="0" w:space="0" w:color="auto"/>
        <w:bottom w:val="none" w:sz="0" w:space="0" w:color="auto"/>
        <w:right w:val="none" w:sz="0" w:space="0" w:color="auto"/>
      </w:divBdr>
    </w:div>
    <w:div w:id="1523394192">
      <w:bodyDiv w:val="1"/>
      <w:marLeft w:val="0"/>
      <w:marRight w:val="0"/>
      <w:marTop w:val="0"/>
      <w:marBottom w:val="0"/>
      <w:divBdr>
        <w:top w:val="none" w:sz="0" w:space="0" w:color="auto"/>
        <w:left w:val="none" w:sz="0" w:space="0" w:color="auto"/>
        <w:bottom w:val="none" w:sz="0" w:space="0" w:color="auto"/>
        <w:right w:val="none" w:sz="0" w:space="0" w:color="auto"/>
      </w:divBdr>
    </w:div>
    <w:div w:id="1526820908">
      <w:bodyDiv w:val="1"/>
      <w:marLeft w:val="0"/>
      <w:marRight w:val="0"/>
      <w:marTop w:val="0"/>
      <w:marBottom w:val="0"/>
      <w:divBdr>
        <w:top w:val="none" w:sz="0" w:space="0" w:color="auto"/>
        <w:left w:val="none" w:sz="0" w:space="0" w:color="auto"/>
        <w:bottom w:val="none" w:sz="0" w:space="0" w:color="auto"/>
        <w:right w:val="none" w:sz="0" w:space="0" w:color="auto"/>
      </w:divBdr>
    </w:div>
    <w:div w:id="1538621355">
      <w:bodyDiv w:val="1"/>
      <w:marLeft w:val="0"/>
      <w:marRight w:val="0"/>
      <w:marTop w:val="0"/>
      <w:marBottom w:val="0"/>
      <w:divBdr>
        <w:top w:val="none" w:sz="0" w:space="0" w:color="auto"/>
        <w:left w:val="none" w:sz="0" w:space="0" w:color="auto"/>
        <w:bottom w:val="none" w:sz="0" w:space="0" w:color="auto"/>
        <w:right w:val="none" w:sz="0" w:space="0" w:color="auto"/>
      </w:divBdr>
    </w:div>
    <w:div w:id="1565870212">
      <w:bodyDiv w:val="1"/>
      <w:marLeft w:val="0"/>
      <w:marRight w:val="0"/>
      <w:marTop w:val="0"/>
      <w:marBottom w:val="0"/>
      <w:divBdr>
        <w:top w:val="none" w:sz="0" w:space="0" w:color="auto"/>
        <w:left w:val="none" w:sz="0" w:space="0" w:color="auto"/>
        <w:bottom w:val="none" w:sz="0" w:space="0" w:color="auto"/>
        <w:right w:val="none" w:sz="0" w:space="0" w:color="auto"/>
      </w:divBdr>
      <w:divsChild>
        <w:div w:id="106437641">
          <w:marLeft w:val="0"/>
          <w:marRight w:val="0"/>
          <w:marTop w:val="0"/>
          <w:marBottom w:val="0"/>
          <w:divBdr>
            <w:top w:val="none" w:sz="0" w:space="0" w:color="auto"/>
            <w:left w:val="none" w:sz="0" w:space="0" w:color="auto"/>
            <w:bottom w:val="none" w:sz="0" w:space="0" w:color="auto"/>
            <w:right w:val="none" w:sz="0" w:space="0" w:color="auto"/>
          </w:divBdr>
        </w:div>
        <w:div w:id="148064703">
          <w:marLeft w:val="0"/>
          <w:marRight w:val="0"/>
          <w:marTop w:val="0"/>
          <w:marBottom w:val="0"/>
          <w:divBdr>
            <w:top w:val="none" w:sz="0" w:space="0" w:color="auto"/>
            <w:left w:val="none" w:sz="0" w:space="0" w:color="auto"/>
            <w:bottom w:val="none" w:sz="0" w:space="0" w:color="auto"/>
            <w:right w:val="none" w:sz="0" w:space="0" w:color="auto"/>
          </w:divBdr>
        </w:div>
        <w:div w:id="1212305445">
          <w:marLeft w:val="0"/>
          <w:marRight w:val="0"/>
          <w:marTop w:val="0"/>
          <w:marBottom w:val="0"/>
          <w:divBdr>
            <w:top w:val="none" w:sz="0" w:space="0" w:color="auto"/>
            <w:left w:val="none" w:sz="0" w:space="0" w:color="auto"/>
            <w:bottom w:val="none" w:sz="0" w:space="0" w:color="auto"/>
            <w:right w:val="none" w:sz="0" w:space="0" w:color="auto"/>
          </w:divBdr>
        </w:div>
        <w:div w:id="1291474806">
          <w:marLeft w:val="0"/>
          <w:marRight w:val="0"/>
          <w:marTop w:val="0"/>
          <w:marBottom w:val="0"/>
          <w:divBdr>
            <w:top w:val="none" w:sz="0" w:space="0" w:color="auto"/>
            <w:left w:val="none" w:sz="0" w:space="0" w:color="auto"/>
            <w:bottom w:val="none" w:sz="0" w:space="0" w:color="auto"/>
            <w:right w:val="none" w:sz="0" w:space="0" w:color="auto"/>
          </w:divBdr>
        </w:div>
        <w:div w:id="1697807217">
          <w:marLeft w:val="0"/>
          <w:marRight w:val="0"/>
          <w:marTop w:val="0"/>
          <w:marBottom w:val="0"/>
          <w:divBdr>
            <w:top w:val="none" w:sz="0" w:space="0" w:color="auto"/>
            <w:left w:val="none" w:sz="0" w:space="0" w:color="auto"/>
            <w:bottom w:val="none" w:sz="0" w:space="0" w:color="auto"/>
            <w:right w:val="none" w:sz="0" w:space="0" w:color="auto"/>
          </w:divBdr>
        </w:div>
      </w:divsChild>
    </w:div>
    <w:div w:id="1566646715">
      <w:bodyDiv w:val="1"/>
      <w:marLeft w:val="0"/>
      <w:marRight w:val="0"/>
      <w:marTop w:val="0"/>
      <w:marBottom w:val="0"/>
      <w:divBdr>
        <w:top w:val="none" w:sz="0" w:space="0" w:color="auto"/>
        <w:left w:val="none" w:sz="0" w:space="0" w:color="auto"/>
        <w:bottom w:val="none" w:sz="0" w:space="0" w:color="auto"/>
        <w:right w:val="none" w:sz="0" w:space="0" w:color="auto"/>
      </w:divBdr>
    </w:div>
    <w:div w:id="1572082230">
      <w:bodyDiv w:val="1"/>
      <w:marLeft w:val="0"/>
      <w:marRight w:val="0"/>
      <w:marTop w:val="0"/>
      <w:marBottom w:val="0"/>
      <w:divBdr>
        <w:top w:val="none" w:sz="0" w:space="0" w:color="auto"/>
        <w:left w:val="none" w:sz="0" w:space="0" w:color="auto"/>
        <w:bottom w:val="none" w:sz="0" w:space="0" w:color="auto"/>
        <w:right w:val="none" w:sz="0" w:space="0" w:color="auto"/>
      </w:divBdr>
      <w:divsChild>
        <w:div w:id="300892887">
          <w:marLeft w:val="0"/>
          <w:marRight w:val="0"/>
          <w:marTop w:val="0"/>
          <w:marBottom w:val="0"/>
          <w:divBdr>
            <w:top w:val="none" w:sz="0" w:space="0" w:color="auto"/>
            <w:left w:val="none" w:sz="0" w:space="0" w:color="auto"/>
            <w:bottom w:val="none" w:sz="0" w:space="0" w:color="auto"/>
            <w:right w:val="none" w:sz="0" w:space="0" w:color="auto"/>
          </w:divBdr>
          <w:divsChild>
            <w:div w:id="233393940">
              <w:marLeft w:val="0"/>
              <w:marRight w:val="0"/>
              <w:marTop w:val="0"/>
              <w:marBottom w:val="0"/>
              <w:divBdr>
                <w:top w:val="none" w:sz="0" w:space="0" w:color="auto"/>
                <w:left w:val="none" w:sz="0" w:space="0" w:color="auto"/>
                <w:bottom w:val="none" w:sz="0" w:space="0" w:color="auto"/>
                <w:right w:val="none" w:sz="0" w:space="0" w:color="auto"/>
              </w:divBdr>
            </w:div>
            <w:div w:id="343021356">
              <w:marLeft w:val="0"/>
              <w:marRight w:val="0"/>
              <w:marTop w:val="0"/>
              <w:marBottom w:val="0"/>
              <w:divBdr>
                <w:top w:val="none" w:sz="0" w:space="0" w:color="auto"/>
                <w:left w:val="none" w:sz="0" w:space="0" w:color="auto"/>
                <w:bottom w:val="none" w:sz="0" w:space="0" w:color="auto"/>
                <w:right w:val="none" w:sz="0" w:space="0" w:color="auto"/>
              </w:divBdr>
            </w:div>
            <w:div w:id="436826419">
              <w:marLeft w:val="0"/>
              <w:marRight w:val="0"/>
              <w:marTop w:val="0"/>
              <w:marBottom w:val="0"/>
              <w:divBdr>
                <w:top w:val="none" w:sz="0" w:space="0" w:color="auto"/>
                <w:left w:val="none" w:sz="0" w:space="0" w:color="auto"/>
                <w:bottom w:val="none" w:sz="0" w:space="0" w:color="auto"/>
                <w:right w:val="none" w:sz="0" w:space="0" w:color="auto"/>
              </w:divBdr>
            </w:div>
            <w:div w:id="443161855">
              <w:marLeft w:val="0"/>
              <w:marRight w:val="0"/>
              <w:marTop w:val="0"/>
              <w:marBottom w:val="0"/>
              <w:divBdr>
                <w:top w:val="none" w:sz="0" w:space="0" w:color="auto"/>
                <w:left w:val="none" w:sz="0" w:space="0" w:color="auto"/>
                <w:bottom w:val="none" w:sz="0" w:space="0" w:color="auto"/>
                <w:right w:val="none" w:sz="0" w:space="0" w:color="auto"/>
              </w:divBdr>
            </w:div>
            <w:div w:id="542055315">
              <w:marLeft w:val="0"/>
              <w:marRight w:val="0"/>
              <w:marTop w:val="0"/>
              <w:marBottom w:val="0"/>
              <w:divBdr>
                <w:top w:val="none" w:sz="0" w:space="0" w:color="auto"/>
                <w:left w:val="none" w:sz="0" w:space="0" w:color="auto"/>
                <w:bottom w:val="none" w:sz="0" w:space="0" w:color="auto"/>
                <w:right w:val="none" w:sz="0" w:space="0" w:color="auto"/>
              </w:divBdr>
            </w:div>
            <w:div w:id="574584631">
              <w:marLeft w:val="0"/>
              <w:marRight w:val="0"/>
              <w:marTop w:val="0"/>
              <w:marBottom w:val="0"/>
              <w:divBdr>
                <w:top w:val="none" w:sz="0" w:space="0" w:color="auto"/>
                <w:left w:val="none" w:sz="0" w:space="0" w:color="auto"/>
                <w:bottom w:val="none" w:sz="0" w:space="0" w:color="auto"/>
                <w:right w:val="none" w:sz="0" w:space="0" w:color="auto"/>
              </w:divBdr>
            </w:div>
            <w:div w:id="660157396">
              <w:marLeft w:val="0"/>
              <w:marRight w:val="0"/>
              <w:marTop w:val="0"/>
              <w:marBottom w:val="0"/>
              <w:divBdr>
                <w:top w:val="none" w:sz="0" w:space="0" w:color="auto"/>
                <w:left w:val="none" w:sz="0" w:space="0" w:color="auto"/>
                <w:bottom w:val="none" w:sz="0" w:space="0" w:color="auto"/>
                <w:right w:val="none" w:sz="0" w:space="0" w:color="auto"/>
              </w:divBdr>
            </w:div>
            <w:div w:id="726225029">
              <w:marLeft w:val="0"/>
              <w:marRight w:val="0"/>
              <w:marTop w:val="0"/>
              <w:marBottom w:val="0"/>
              <w:divBdr>
                <w:top w:val="none" w:sz="0" w:space="0" w:color="auto"/>
                <w:left w:val="none" w:sz="0" w:space="0" w:color="auto"/>
                <w:bottom w:val="none" w:sz="0" w:space="0" w:color="auto"/>
                <w:right w:val="none" w:sz="0" w:space="0" w:color="auto"/>
              </w:divBdr>
            </w:div>
            <w:div w:id="1079131304">
              <w:marLeft w:val="0"/>
              <w:marRight w:val="0"/>
              <w:marTop w:val="0"/>
              <w:marBottom w:val="0"/>
              <w:divBdr>
                <w:top w:val="none" w:sz="0" w:space="0" w:color="auto"/>
                <w:left w:val="none" w:sz="0" w:space="0" w:color="auto"/>
                <w:bottom w:val="none" w:sz="0" w:space="0" w:color="auto"/>
                <w:right w:val="none" w:sz="0" w:space="0" w:color="auto"/>
              </w:divBdr>
            </w:div>
            <w:div w:id="1504662551">
              <w:marLeft w:val="0"/>
              <w:marRight w:val="0"/>
              <w:marTop w:val="0"/>
              <w:marBottom w:val="0"/>
              <w:divBdr>
                <w:top w:val="none" w:sz="0" w:space="0" w:color="auto"/>
                <w:left w:val="none" w:sz="0" w:space="0" w:color="auto"/>
                <w:bottom w:val="none" w:sz="0" w:space="0" w:color="auto"/>
                <w:right w:val="none" w:sz="0" w:space="0" w:color="auto"/>
              </w:divBdr>
            </w:div>
            <w:div w:id="1602450422">
              <w:marLeft w:val="0"/>
              <w:marRight w:val="0"/>
              <w:marTop w:val="0"/>
              <w:marBottom w:val="0"/>
              <w:divBdr>
                <w:top w:val="none" w:sz="0" w:space="0" w:color="auto"/>
                <w:left w:val="none" w:sz="0" w:space="0" w:color="auto"/>
                <w:bottom w:val="none" w:sz="0" w:space="0" w:color="auto"/>
                <w:right w:val="none" w:sz="0" w:space="0" w:color="auto"/>
              </w:divBdr>
            </w:div>
            <w:div w:id="1711758311">
              <w:marLeft w:val="0"/>
              <w:marRight w:val="0"/>
              <w:marTop w:val="0"/>
              <w:marBottom w:val="0"/>
              <w:divBdr>
                <w:top w:val="none" w:sz="0" w:space="0" w:color="auto"/>
                <w:left w:val="none" w:sz="0" w:space="0" w:color="auto"/>
                <w:bottom w:val="none" w:sz="0" w:space="0" w:color="auto"/>
                <w:right w:val="none" w:sz="0" w:space="0" w:color="auto"/>
              </w:divBdr>
            </w:div>
            <w:div w:id="18545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6424">
      <w:bodyDiv w:val="1"/>
      <w:marLeft w:val="0"/>
      <w:marRight w:val="0"/>
      <w:marTop w:val="0"/>
      <w:marBottom w:val="0"/>
      <w:divBdr>
        <w:top w:val="none" w:sz="0" w:space="0" w:color="auto"/>
        <w:left w:val="none" w:sz="0" w:space="0" w:color="auto"/>
        <w:bottom w:val="none" w:sz="0" w:space="0" w:color="auto"/>
        <w:right w:val="none" w:sz="0" w:space="0" w:color="auto"/>
      </w:divBdr>
    </w:div>
    <w:div w:id="1642618543">
      <w:bodyDiv w:val="1"/>
      <w:marLeft w:val="0"/>
      <w:marRight w:val="0"/>
      <w:marTop w:val="0"/>
      <w:marBottom w:val="0"/>
      <w:divBdr>
        <w:top w:val="none" w:sz="0" w:space="0" w:color="auto"/>
        <w:left w:val="none" w:sz="0" w:space="0" w:color="auto"/>
        <w:bottom w:val="none" w:sz="0" w:space="0" w:color="auto"/>
        <w:right w:val="none" w:sz="0" w:space="0" w:color="auto"/>
      </w:divBdr>
    </w:div>
    <w:div w:id="1648051574">
      <w:bodyDiv w:val="1"/>
      <w:marLeft w:val="0"/>
      <w:marRight w:val="0"/>
      <w:marTop w:val="0"/>
      <w:marBottom w:val="0"/>
      <w:divBdr>
        <w:top w:val="none" w:sz="0" w:space="0" w:color="auto"/>
        <w:left w:val="none" w:sz="0" w:space="0" w:color="auto"/>
        <w:bottom w:val="none" w:sz="0" w:space="0" w:color="auto"/>
        <w:right w:val="none" w:sz="0" w:space="0" w:color="auto"/>
      </w:divBdr>
    </w:div>
    <w:div w:id="1696614328">
      <w:bodyDiv w:val="1"/>
      <w:marLeft w:val="0"/>
      <w:marRight w:val="0"/>
      <w:marTop w:val="0"/>
      <w:marBottom w:val="0"/>
      <w:divBdr>
        <w:top w:val="none" w:sz="0" w:space="0" w:color="auto"/>
        <w:left w:val="none" w:sz="0" w:space="0" w:color="auto"/>
        <w:bottom w:val="none" w:sz="0" w:space="0" w:color="auto"/>
        <w:right w:val="none" w:sz="0" w:space="0" w:color="auto"/>
      </w:divBdr>
    </w:div>
    <w:div w:id="1701398716">
      <w:bodyDiv w:val="1"/>
      <w:marLeft w:val="0"/>
      <w:marRight w:val="0"/>
      <w:marTop w:val="0"/>
      <w:marBottom w:val="0"/>
      <w:divBdr>
        <w:top w:val="none" w:sz="0" w:space="0" w:color="auto"/>
        <w:left w:val="none" w:sz="0" w:space="0" w:color="auto"/>
        <w:bottom w:val="none" w:sz="0" w:space="0" w:color="auto"/>
        <w:right w:val="none" w:sz="0" w:space="0" w:color="auto"/>
      </w:divBdr>
    </w:div>
    <w:div w:id="1714773052">
      <w:bodyDiv w:val="1"/>
      <w:marLeft w:val="0"/>
      <w:marRight w:val="0"/>
      <w:marTop w:val="0"/>
      <w:marBottom w:val="0"/>
      <w:divBdr>
        <w:top w:val="none" w:sz="0" w:space="0" w:color="auto"/>
        <w:left w:val="none" w:sz="0" w:space="0" w:color="auto"/>
        <w:bottom w:val="none" w:sz="0" w:space="0" w:color="auto"/>
        <w:right w:val="none" w:sz="0" w:space="0" w:color="auto"/>
      </w:divBdr>
    </w:div>
    <w:div w:id="1770539977">
      <w:bodyDiv w:val="1"/>
      <w:marLeft w:val="0"/>
      <w:marRight w:val="0"/>
      <w:marTop w:val="0"/>
      <w:marBottom w:val="0"/>
      <w:divBdr>
        <w:top w:val="none" w:sz="0" w:space="0" w:color="auto"/>
        <w:left w:val="none" w:sz="0" w:space="0" w:color="auto"/>
        <w:bottom w:val="none" w:sz="0" w:space="0" w:color="auto"/>
        <w:right w:val="none" w:sz="0" w:space="0" w:color="auto"/>
      </w:divBdr>
    </w:div>
    <w:div w:id="1790515663">
      <w:bodyDiv w:val="1"/>
      <w:marLeft w:val="0"/>
      <w:marRight w:val="0"/>
      <w:marTop w:val="0"/>
      <w:marBottom w:val="0"/>
      <w:divBdr>
        <w:top w:val="none" w:sz="0" w:space="0" w:color="auto"/>
        <w:left w:val="none" w:sz="0" w:space="0" w:color="auto"/>
        <w:bottom w:val="none" w:sz="0" w:space="0" w:color="auto"/>
        <w:right w:val="none" w:sz="0" w:space="0" w:color="auto"/>
      </w:divBdr>
      <w:divsChild>
        <w:div w:id="1966345900">
          <w:marLeft w:val="0"/>
          <w:marRight w:val="0"/>
          <w:marTop w:val="0"/>
          <w:marBottom w:val="0"/>
          <w:divBdr>
            <w:top w:val="none" w:sz="0" w:space="0" w:color="auto"/>
            <w:left w:val="none" w:sz="0" w:space="0" w:color="auto"/>
            <w:bottom w:val="none" w:sz="0" w:space="0" w:color="auto"/>
            <w:right w:val="none" w:sz="0" w:space="0" w:color="auto"/>
          </w:divBdr>
        </w:div>
      </w:divsChild>
    </w:div>
    <w:div w:id="1795438169">
      <w:bodyDiv w:val="1"/>
      <w:marLeft w:val="0"/>
      <w:marRight w:val="0"/>
      <w:marTop w:val="0"/>
      <w:marBottom w:val="0"/>
      <w:divBdr>
        <w:top w:val="none" w:sz="0" w:space="0" w:color="auto"/>
        <w:left w:val="none" w:sz="0" w:space="0" w:color="auto"/>
        <w:bottom w:val="none" w:sz="0" w:space="0" w:color="auto"/>
        <w:right w:val="none" w:sz="0" w:space="0" w:color="auto"/>
      </w:divBdr>
    </w:div>
    <w:div w:id="1806704365">
      <w:bodyDiv w:val="1"/>
      <w:marLeft w:val="0"/>
      <w:marRight w:val="0"/>
      <w:marTop w:val="0"/>
      <w:marBottom w:val="0"/>
      <w:divBdr>
        <w:top w:val="none" w:sz="0" w:space="0" w:color="auto"/>
        <w:left w:val="none" w:sz="0" w:space="0" w:color="auto"/>
        <w:bottom w:val="none" w:sz="0" w:space="0" w:color="auto"/>
        <w:right w:val="none" w:sz="0" w:space="0" w:color="auto"/>
      </w:divBdr>
    </w:div>
    <w:div w:id="1822848818">
      <w:bodyDiv w:val="1"/>
      <w:marLeft w:val="0"/>
      <w:marRight w:val="0"/>
      <w:marTop w:val="0"/>
      <w:marBottom w:val="0"/>
      <w:divBdr>
        <w:top w:val="none" w:sz="0" w:space="0" w:color="auto"/>
        <w:left w:val="none" w:sz="0" w:space="0" w:color="auto"/>
        <w:bottom w:val="none" w:sz="0" w:space="0" w:color="auto"/>
        <w:right w:val="none" w:sz="0" w:space="0" w:color="auto"/>
      </w:divBdr>
    </w:div>
    <w:div w:id="1823231165">
      <w:bodyDiv w:val="1"/>
      <w:marLeft w:val="0"/>
      <w:marRight w:val="0"/>
      <w:marTop w:val="0"/>
      <w:marBottom w:val="0"/>
      <w:divBdr>
        <w:top w:val="none" w:sz="0" w:space="0" w:color="auto"/>
        <w:left w:val="none" w:sz="0" w:space="0" w:color="auto"/>
        <w:bottom w:val="none" w:sz="0" w:space="0" w:color="auto"/>
        <w:right w:val="none" w:sz="0" w:space="0" w:color="auto"/>
      </w:divBdr>
    </w:div>
    <w:div w:id="1827738946">
      <w:bodyDiv w:val="1"/>
      <w:marLeft w:val="0"/>
      <w:marRight w:val="0"/>
      <w:marTop w:val="0"/>
      <w:marBottom w:val="0"/>
      <w:divBdr>
        <w:top w:val="none" w:sz="0" w:space="0" w:color="auto"/>
        <w:left w:val="none" w:sz="0" w:space="0" w:color="auto"/>
        <w:bottom w:val="none" w:sz="0" w:space="0" w:color="auto"/>
        <w:right w:val="none" w:sz="0" w:space="0" w:color="auto"/>
      </w:divBdr>
    </w:div>
    <w:div w:id="1831745961">
      <w:bodyDiv w:val="1"/>
      <w:marLeft w:val="0"/>
      <w:marRight w:val="0"/>
      <w:marTop w:val="0"/>
      <w:marBottom w:val="0"/>
      <w:divBdr>
        <w:top w:val="none" w:sz="0" w:space="0" w:color="auto"/>
        <w:left w:val="none" w:sz="0" w:space="0" w:color="auto"/>
        <w:bottom w:val="none" w:sz="0" w:space="0" w:color="auto"/>
        <w:right w:val="none" w:sz="0" w:space="0" w:color="auto"/>
      </w:divBdr>
      <w:divsChild>
        <w:div w:id="1399403900">
          <w:marLeft w:val="0"/>
          <w:marRight w:val="0"/>
          <w:marTop w:val="0"/>
          <w:marBottom w:val="0"/>
          <w:divBdr>
            <w:top w:val="none" w:sz="0" w:space="0" w:color="auto"/>
            <w:left w:val="none" w:sz="0" w:space="0" w:color="auto"/>
            <w:bottom w:val="none" w:sz="0" w:space="0" w:color="auto"/>
            <w:right w:val="none" w:sz="0" w:space="0" w:color="auto"/>
          </w:divBdr>
          <w:divsChild>
            <w:div w:id="5942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459">
      <w:bodyDiv w:val="1"/>
      <w:marLeft w:val="0"/>
      <w:marRight w:val="0"/>
      <w:marTop w:val="0"/>
      <w:marBottom w:val="0"/>
      <w:divBdr>
        <w:top w:val="none" w:sz="0" w:space="0" w:color="auto"/>
        <w:left w:val="none" w:sz="0" w:space="0" w:color="auto"/>
        <w:bottom w:val="none" w:sz="0" w:space="0" w:color="auto"/>
        <w:right w:val="none" w:sz="0" w:space="0" w:color="auto"/>
      </w:divBdr>
    </w:div>
    <w:div w:id="1870102092">
      <w:bodyDiv w:val="1"/>
      <w:marLeft w:val="0"/>
      <w:marRight w:val="0"/>
      <w:marTop w:val="0"/>
      <w:marBottom w:val="0"/>
      <w:divBdr>
        <w:top w:val="none" w:sz="0" w:space="0" w:color="auto"/>
        <w:left w:val="none" w:sz="0" w:space="0" w:color="auto"/>
        <w:bottom w:val="none" w:sz="0" w:space="0" w:color="auto"/>
        <w:right w:val="none" w:sz="0" w:space="0" w:color="auto"/>
      </w:divBdr>
    </w:div>
    <w:div w:id="1871449954">
      <w:bodyDiv w:val="1"/>
      <w:marLeft w:val="0"/>
      <w:marRight w:val="0"/>
      <w:marTop w:val="0"/>
      <w:marBottom w:val="0"/>
      <w:divBdr>
        <w:top w:val="none" w:sz="0" w:space="0" w:color="auto"/>
        <w:left w:val="none" w:sz="0" w:space="0" w:color="auto"/>
        <w:bottom w:val="none" w:sz="0" w:space="0" w:color="auto"/>
        <w:right w:val="none" w:sz="0" w:space="0" w:color="auto"/>
      </w:divBdr>
    </w:div>
    <w:div w:id="1905991642">
      <w:bodyDiv w:val="1"/>
      <w:marLeft w:val="0"/>
      <w:marRight w:val="0"/>
      <w:marTop w:val="0"/>
      <w:marBottom w:val="0"/>
      <w:divBdr>
        <w:top w:val="none" w:sz="0" w:space="0" w:color="auto"/>
        <w:left w:val="none" w:sz="0" w:space="0" w:color="auto"/>
        <w:bottom w:val="none" w:sz="0" w:space="0" w:color="auto"/>
        <w:right w:val="none" w:sz="0" w:space="0" w:color="auto"/>
      </w:divBdr>
    </w:div>
    <w:div w:id="1948466392">
      <w:bodyDiv w:val="1"/>
      <w:marLeft w:val="0"/>
      <w:marRight w:val="0"/>
      <w:marTop w:val="0"/>
      <w:marBottom w:val="0"/>
      <w:divBdr>
        <w:top w:val="none" w:sz="0" w:space="0" w:color="auto"/>
        <w:left w:val="none" w:sz="0" w:space="0" w:color="auto"/>
        <w:bottom w:val="none" w:sz="0" w:space="0" w:color="auto"/>
        <w:right w:val="none" w:sz="0" w:space="0" w:color="auto"/>
      </w:divBdr>
      <w:divsChild>
        <w:div w:id="1877619398">
          <w:marLeft w:val="0"/>
          <w:marRight w:val="0"/>
          <w:marTop w:val="0"/>
          <w:marBottom w:val="0"/>
          <w:divBdr>
            <w:top w:val="none" w:sz="0" w:space="0" w:color="auto"/>
            <w:left w:val="none" w:sz="0" w:space="0" w:color="auto"/>
            <w:bottom w:val="none" w:sz="0" w:space="0" w:color="auto"/>
            <w:right w:val="none" w:sz="0" w:space="0" w:color="auto"/>
          </w:divBdr>
          <w:divsChild>
            <w:div w:id="2105301848">
              <w:marLeft w:val="0"/>
              <w:marRight w:val="0"/>
              <w:marTop w:val="0"/>
              <w:marBottom w:val="0"/>
              <w:divBdr>
                <w:top w:val="none" w:sz="0" w:space="0" w:color="auto"/>
                <w:left w:val="none" w:sz="0" w:space="0" w:color="auto"/>
                <w:bottom w:val="none" w:sz="0" w:space="0" w:color="auto"/>
                <w:right w:val="none" w:sz="0" w:space="0" w:color="auto"/>
              </w:divBdr>
              <w:divsChild>
                <w:div w:id="516623728">
                  <w:marLeft w:val="180"/>
                  <w:marRight w:val="0"/>
                  <w:marTop w:val="0"/>
                  <w:marBottom w:val="0"/>
                  <w:divBdr>
                    <w:top w:val="none" w:sz="0" w:space="0" w:color="auto"/>
                    <w:left w:val="none" w:sz="0" w:space="0" w:color="auto"/>
                    <w:bottom w:val="none" w:sz="0" w:space="0" w:color="auto"/>
                    <w:right w:val="none" w:sz="0" w:space="0" w:color="auto"/>
                  </w:divBdr>
                  <w:divsChild>
                    <w:div w:id="1299142086">
                      <w:marLeft w:val="2850"/>
                      <w:marRight w:val="0"/>
                      <w:marTop w:val="0"/>
                      <w:marBottom w:val="0"/>
                      <w:divBdr>
                        <w:top w:val="none" w:sz="0" w:space="0" w:color="auto"/>
                        <w:left w:val="none" w:sz="0" w:space="0" w:color="auto"/>
                        <w:bottom w:val="none" w:sz="0" w:space="0" w:color="auto"/>
                        <w:right w:val="none" w:sz="0" w:space="0" w:color="auto"/>
                      </w:divBdr>
                      <w:divsChild>
                        <w:div w:id="1779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248443">
      <w:bodyDiv w:val="1"/>
      <w:marLeft w:val="0"/>
      <w:marRight w:val="0"/>
      <w:marTop w:val="0"/>
      <w:marBottom w:val="0"/>
      <w:divBdr>
        <w:top w:val="none" w:sz="0" w:space="0" w:color="auto"/>
        <w:left w:val="none" w:sz="0" w:space="0" w:color="auto"/>
        <w:bottom w:val="none" w:sz="0" w:space="0" w:color="auto"/>
        <w:right w:val="none" w:sz="0" w:space="0" w:color="auto"/>
      </w:divBdr>
    </w:div>
    <w:div w:id="1974752708">
      <w:bodyDiv w:val="1"/>
      <w:marLeft w:val="0"/>
      <w:marRight w:val="0"/>
      <w:marTop w:val="0"/>
      <w:marBottom w:val="0"/>
      <w:divBdr>
        <w:top w:val="none" w:sz="0" w:space="0" w:color="auto"/>
        <w:left w:val="none" w:sz="0" w:space="0" w:color="auto"/>
        <w:bottom w:val="none" w:sz="0" w:space="0" w:color="auto"/>
        <w:right w:val="none" w:sz="0" w:space="0" w:color="auto"/>
      </w:divBdr>
    </w:div>
    <w:div w:id="1976134765">
      <w:bodyDiv w:val="1"/>
      <w:marLeft w:val="0"/>
      <w:marRight w:val="0"/>
      <w:marTop w:val="0"/>
      <w:marBottom w:val="0"/>
      <w:divBdr>
        <w:top w:val="none" w:sz="0" w:space="0" w:color="auto"/>
        <w:left w:val="none" w:sz="0" w:space="0" w:color="auto"/>
        <w:bottom w:val="none" w:sz="0" w:space="0" w:color="auto"/>
        <w:right w:val="none" w:sz="0" w:space="0" w:color="auto"/>
      </w:divBdr>
      <w:divsChild>
        <w:div w:id="1232232618">
          <w:marLeft w:val="0"/>
          <w:marRight w:val="0"/>
          <w:marTop w:val="0"/>
          <w:marBottom w:val="0"/>
          <w:divBdr>
            <w:top w:val="none" w:sz="0" w:space="0" w:color="auto"/>
            <w:left w:val="none" w:sz="0" w:space="0" w:color="auto"/>
            <w:bottom w:val="none" w:sz="0" w:space="0" w:color="auto"/>
            <w:right w:val="none" w:sz="0" w:space="0" w:color="auto"/>
          </w:divBdr>
          <w:divsChild>
            <w:div w:id="1271666054">
              <w:marLeft w:val="0"/>
              <w:marRight w:val="0"/>
              <w:marTop w:val="0"/>
              <w:marBottom w:val="0"/>
              <w:divBdr>
                <w:top w:val="none" w:sz="0" w:space="0" w:color="auto"/>
                <w:left w:val="none" w:sz="0" w:space="0" w:color="auto"/>
                <w:bottom w:val="none" w:sz="0" w:space="0" w:color="auto"/>
                <w:right w:val="none" w:sz="0" w:space="0" w:color="auto"/>
              </w:divBdr>
              <w:divsChild>
                <w:div w:id="104007259">
                  <w:marLeft w:val="0"/>
                  <w:marRight w:val="0"/>
                  <w:marTop w:val="0"/>
                  <w:marBottom w:val="0"/>
                  <w:divBdr>
                    <w:top w:val="none" w:sz="0" w:space="0" w:color="auto"/>
                    <w:left w:val="none" w:sz="0" w:space="0" w:color="auto"/>
                    <w:bottom w:val="none" w:sz="0" w:space="0" w:color="auto"/>
                    <w:right w:val="none" w:sz="0" w:space="0" w:color="auto"/>
                  </w:divBdr>
                  <w:divsChild>
                    <w:div w:id="2013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73566">
      <w:bodyDiv w:val="1"/>
      <w:marLeft w:val="0"/>
      <w:marRight w:val="0"/>
      <w:marTop w:val="0"/>
      <w:marBottom w:val="0"/>
      <w:divBdr>
        <w:top w:val="none" w:sz="0" w:space="0" w:color="auto"/>
        <w:left w:val="none" w:sz="0" w:space="0" w:color="auto"/>
        <w:bottom w:val="none" w:sz="0" w:space="0" w:color="auto"/>
        <w:right w:val="none" w:sz="0" w:space="0" w:color="auto"/>
      </w:divBdr>
      <w:divsChild>
        <w:div w:id="1850870948">
          <w:marLeft w:val="0"/>
          <w:marRight w:val="0"/>
          <w:marTop w:val="0"/>
          <w:marBottom w:val="0"/>
          <w:divBdr>
            <w:top w:val="none" w:sz="0" w:space="0" w:color="auto"/>
            <w:left w:val="none" w:sz="0" w:space="0" w:color="auto"/>
            <w:bottom w:val="none" w:sz="0" w:space="0" w:color="auto"/>
            <w:right w:val="none" w:sz="0" w:space="0" w:color="auto"/>
          </w:divBdr>
          <w:divsChild>
            <w:div w:id="1869373813">
              <w:marLeft w:val="0"/>
              <w:marRight w:val="0"/>
              <w:marTop w:val="0"/>
              <w:marBottom w:val="0"/>
              <w:divBdr>
                <w:top w:val="none" w:sz="0" w:space="0" w:color="auto"/>
                <w:left w:val="none" w:sz="0" w:space="0" w:color="auto"/>
                <w:bottom w:val="none" w:sz="0" w:space="0" w:color="auto"/>
                <w:right w:val="none" w:sz="0" w:space="0" w:color="auto"/>
              </w:divBdr>
              <w:divsChild>
                <w:div w:id="1784425094">
                  <w:marLeft w:val="180"/>
                  <w:marRight w:val="0"/>
                  <w:marTop w:val="0"/>
                  <w:marBottom w:val="0"/>
                  <w:divBdr>
                    <w:top w:val="none" w:sz="0" w:space="0" w:color="auto"/>
                    <w:left w:val="none" w:sz="0" w:space="0" w:color="auto"/>
                    <w:bottom w:val="none" w:sz="0" w:space="0" w:color="auto"/>
                    <w:right w:val="none" w:sz="0" w:space="0" w:color="auto"/>
                  </w:divBdr>
                  <w:divsChild>
                    <w:div w:id="90249584">
                      <w:marLeft w:val="2850"/>
                      <w:marRight w:val="0"/>
                      <w:marTop w:val="0"/>
                      <w:marBottom w:val="0"/>
                      <w:divBdr>
                        <w:top w:val="none" w:sz="0" w:space="0" w:color="auto"/>
                        <w:left w:val="none" w:sz="0" w:space="0" w:color="auto"/>
                        <w:bottom w:val="none" w:sz="0" w:space="0" w:color="auto"/>
                        <w:right w:val="none" w:sz="0" w:space="0" w:color="auto"/>
                      </w:divBdr>
                      <w:divsChild>
                        <w:div w:id="17437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36750">
      <w:bodyDiv w:val="1"/>
      <w:marLeft w:val="0"/>
      <w:marRight w:val="0"/>
      <w:marTop w:val="0"/>
      <w:marBottom w:val="0"/>
      <w:divBdr>
        <w:top w:val="none" w:sz="0" w:space="0" w:color="auto"/>
        <w:left w:val="none" w:sz="0" w:space="0" w:color="auto"/>
        <w:bottom w:val="none" w:sz="0" w:space="0" w:color="auto"/>
        <w:right w:val="none" w:sz="0" w:space="0" w:color="auto"/>
      </w:divBdr>
    </w:div>
    <w:div w:id="2085834063">
      <w:bodyDiv w:val="1"/>
      <w:marLeft w:val="0"/>
      <w:marRight w:val="0"/>
      <w:marTop w:val="0"/>
      <w:marBottom w:val="0"/>
      <w:divBdr>
        <w:top w:val="none" w:sz="0" w:space="0" w:color="auto"/>
        <w:left w:val="none" w:sz="0" w:space="0" w:color="auto"/>
        <w:bottom w:val="none" w:sz="0" w:space="0" w:color="auto"/>
        <w:right w:val="none" w:sz="0" w:space="0" w:color="auto"/>
      </w:divBdr>
    </w:div>
    <w:div w:id="2095086696">
      <w:bodyDiv w:val="1"/>
      <w:marLeft w:val="0"/>
      <w:marRight w:val="0"/>
      <w:marTop w:val="0"/>
      <w:marBottom w:val="0"/>
      <w:divBdr>
        <w:top w:val="none" w:sz="0" w:space="0" w:color="auto"/>
        <w:left w:val="none" w:sz="0" w:space="0" w:color="auto"/>
        <w:bottom w:val="none" w:sz="0" w:space="0" w:color="auto"/>
        <w:right w:val="none" w:sz="0" w:space="0" w:color="auto"/>
      </w:divBdr>
    </w:div>
    <w:div w:id="2097822994">
      <w:bodyDiv w:val="1"/>
      <w:marLeft w:val="0"/>
      <w:marRight w:val="0"/>
      <w:marTop w:val="0"/>
      <w:marBottom w:val="0"/>
      <w:divBdr>
        <w:top w:val="none" w:sz="0" w:space="0" w:color="auto"/>
        <w:left w:val="none" w:sz="0" w:space="0" w:color="auto"/>
        <w:bottom w:val="none" w:sz="0" w:space="0" w:color="auto"/>
        <w:right w:val="none" w:sz="0" w:space="0" w:color="auto"/>
      </w:divBdr>
      <w:divsChild>
        <w:div w:id="68232582">
          <w:marLeft w:val="547"/>
          <w:marRight w:val="0"/>
          <w:marTop w:val="134"/>
          <w:marBottom w:val="0"/>
          <w:divBdr>
            <w:top w:val="none" w:sz="0" w:space="0" w:color="auto"/>
            <w:left w:val="none" w:sz="0" w:space="0" w:color="auto"/>
            <w:bottom w:val="none" w:sz="0" w:space="0" w:color="auto"/>
            <w:right w:val="none" w:sz="0" w:space="0" w:color="auto"/>
          </w:divBdr>
        </w:div>
        <w:div w:id="78405661">
          <w:marLeft w:val="547"/>
          <w:marRight w:val="0"/>
          <w:marTop w:val="134"/>
          <w:marBottom w:val="0"/>
          <w:divBdr>
            <w:top w:val="none" w:sz="0" w:space="0" w:color="auto"/>
            <w:left w:val="none" w:sz="0" w:space="0" w:color="auto"/>
            <w:bottom w:val="none" w:sz="0" w:space="0" w:color="auto"/>
            <w:right w:val="none" w:sz="0" w:space="0" w:color="auto"/>
          </w:divBdr>
        </w:div>
        <w:div w:id="101918242">
          <w:marLeft w:val="547"/>
          <w:marRight w:val="0"/>
          <w:marTop w:val="134"/>
          <w:marBottom w:val="0"/>
          <w:divBdr>
            <w:top w:val="none" w:sz="0" w:space="0" w:color="auto"/>
            <w:left w:val="none" w:sz="0" w:space="0" w:color="auto"/>
            <w:bottom w:val="none" w:sz="0" w:space="0" w:color="auto"/>
            <w:right w:val="none" w:sz="0" w:space="0" w:color="auto"/>
          </w:divBdr>
        </w:div>
        <w:div w:id="177817545">
          <w:marLeft w:val="547"/>
          <w:marRight w:val="0"/>
          <w:marTop w:val="134"/>
          <w:marBottom w:val="0"/>
          <w:divBdr>
            <w:top w:val="none" w:sz="0" w:space="0" w:color="auto"/>
            <w:left w:val="none" w:sz="0" w:space="0" w:color="auto"/>
            <w:bottom w:val="none" w:sz="0" w:space="0" w:color="auto"/>
            <w:right w:val="none" w:sz="0" w:space="0" w:color="auto"/>
          </w:divBdr>
        </w:div>
        <w:div w:id="1549536707">
          <w:marLeft w:val="547"/>
          <w:marRight w:val="0"/>
          <w:marTop w:val="134"/>
          <w:marBottom w:val="0"/>
          <w:divBdr>
            <w:top w:val="none" w:sz="0" w:space="0" w:color="auto"/>
            <w:left w:val="none" w:sz="0" w:space="0" w:color="auto"/>
            <w:bottom w:val="none" w:sz="0" w:space="0" w:color="auto"/>
            <w:right w:val="none" w:sz="0" w:space="0" w:color="auto"/>
          </w:divBdr>
        </w:div>
      </w:divsChild>
    </w:div>
    <w:div w:id="2108185712">
      <w:bodyDiv w:val="1"/>
      <w:marLeft w:val="0"/>
      <w:marRight w:val="0"/>
      <w:marTop w:val="0"/>
      <w:marBottom w:val="0"/>
      <w:divBdr>
        <w:top w:val="none" w:sz="0" w:space="0" w:color="auto"/>
        <w:left w:val="none" w:sz="0" w:space="0" w:color="auto"/>
        <w:bottom w:val="none" w:sz="0" w:space="0" w:color="auto"/>
        <w:right w:val="none" w:sz="0" w:space="0" w:color="auto"/>
      </w:divBdr>
    </w:div>
    <w:div w:id="21242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idbdocs.iadb.org/WSDocs/getDocument.aspx?DOCNUM=36440119"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8FDF9F52FB6DA4BA15E4580CFDE8EC5" ma:contentTypeVersion="0" ma:contentTypeDescription="A content type to manage public (operations) IDB documents" ma:contentTypeScope="" ma:versionID="fbb11dc35dcee175fbb751a0f5084e79">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IFD/FMM</Division_x0020_or_x0020_Unit>
    <Other_x0020_Author xmlns="9c571b2f-e523-4ab2-ba2e-09e151a03ef4" xsi:nil="true"/>
    <Region xmlns="9c571b2f-e523-4ab2-ba2e-09e151a03ef4" xsi:nil="true"/>
    <IDBDocs_x0020_Number xmlns="9c571b2f-e523-4ab2-ba2e-09e151a03ef4">37235551</IDBDocs_x0020_Number>
    <Document_x0020_Author xmlns="9c571b2f-e523-4ab2-ba2e-09e151a03ef4">Adler, Veronica</Document_x0020_Author>
    <Publication_x0020_Type xmlns="9c571b2f-e523-4ab2-ba2e-09e151a03ef4" xsi:nil="true"/>
    <Operation_x0020_Type xmlns="9c571b2f-e523-4ab2-ba2e-09e151a03ef4" xsi:nil="true"/>
    <TaxCatchAll xmlns="9c571b2f-e523-4ab2-ba2e-09e151a03ef4">
      <Value>8</Value>
      <Value>18</Value>
    </TaxCatchAll>
    <Fiscal_x0020_Year_x0020_IDB xmlns="9c571b2f-e523-4ab2-ba2e-09e151a03ef4">2012</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AR-L1148</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Proposal&lt;/USER_STAGE&gt;&lt;PD_OBJ_TYPE&gt;0&lt;/PD_OBJ_TYPE&gt;&lt;MAKERECORD&gt;N&lt;/MAKERECORD&gt;&lt;PD_FILEPT_NO&gt;PO-AR-L1148-Plan&lt;/PD_FILEPT_NO&gt;&lt;/Data&gt;</Migration_x0020_Info>
    <Approval_x0020_Number xmlns="9c571b2f-e523-4ab2-ba2e-09e151a03ef4">2929/OC-AR</Approval_x0020_Number>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RM-FIS</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FA87DFED-D58C-46A7-8407-617018594C25}"/>
</file>

<file path=customXml/itemProps2.xml><?xml version="1.0" encoding="utf-8"?>
<ds:datastoreItem xmlns:ds="http://schemas.openxmlformats.org/officeDocument/2006/customXml" ds:itemID="{F1BF1FAD-70B2-4997-A1D7-995EEC1BF49D}"/>
</file>

<file path=customXml/itemProps3.xml><?xml version="1.0" encoding="utf-8"?>
<ds:datastoreItem xmlns:ds="http://schemas.openxmlformats.org/officeDocument/2006/customXml" ds:itemID="{1F07B475-686C-45AA-9A51-AEDDBD9E02E5}"/>
</file>

<file path=customXml/itemProps4.xml><?xml version="1.0" encoding="utf-8"?>
<ds:datastoreItem xmlns:ds="http://schemas.openxmlformats.org/officeDocument/2006/customXml" ds:itemID="{99F64A87-4250-4481-9F6F-8CFB25A3F4B9}"/>
</file>

<file path=customXml/itemProps5.xml><?xml version="1.0" encoding="utf-8"?>
<ds:datastoreItem xmlns:ds="http://schemas.openxmlformats.org/officeDocument/2006/customXml" ds:itemID="{774ECEC4-2D44-4686-9310-429199580D51}"/>
</file>

<file path=customXml/itemProps6.xml><?xml version="1.0" encoding="utf-8"?>
<ds:datastoreItem xmlns:ds="http://schemas.openxmlformats.org/officeDocument/2006/customXml" ds:itemID="{38C32FF6-889A-44A2-8089-3C0767A9B83B}"/>
</file>

<file path=docProps/app.xml><?xml version="1.0" encoding="utf-8"?>
<Properties xmlns="http://schemas.openxmlformats.org/officeDocument/2006/extended-properties" xmlns:vt="http://schemas.openxmlformats.org/officeDocument/2006/docPropsVTypes">
  <Template>Normal.dotm</Template>
  <TotalTime>0</TotalTime>
  <Pages>23</Pages>
  <Words>8749</Words>
  <Characters>48295</Characters>
  <Application>Microsoft Office Word</Application>
  <DocSecurity>0</DocSecurity>
  <Lines>402</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CC Toolkit</vt:lpstr>
      <vt:lpstr>CC Toolkit</vt:lpstr>
    </vt:vector>
  </TitlesOfParts>
  <Company>Inter-American Development Bank</Company>
  <LinksUpToDate>false</LinksUpToDate>
  <CharactersWithSpaces>56931</CharactersWithSpaces>
  <SharedDoc>false</SharedDoc>
  <HLinks>
    <vt:vector size="162" baseType="variant">
      <vt:variant>
        <vt:i4>2031678</vt:i4>
      </vt:variant>
      <vt:variant>
        <vt:i4>158</vt:i4>
      </vt:variant>
      <vt:variant>
        <vt:i4>0</vt:i4>
      </vt:variant>
      <vt:variant>
        <vt:i4>5</vt:i4>
      </vt:variant>
      <vt:variant>
        <vt:lpwstr/>
      </vt:variant>
      <vt:variant>
        <vt:lpwstr>_Toc298831783</vt:lpwstr>
      </vt:variant>
      <vt:variant>
        <vt:i4>2031678</vt:i4>
      </vt:variant>
      <vt:variant>
        <vt:i4>152</vt:i4>
      </vt:variant>
      <vt:variant>
        <vt:i4>0</vt:i4>
      </vt:variant>
      <vt:variant>
        <vt:i4>5</vt:i4>
      </vt:variant>
      <vt:variant>
        <vt:lpwstr/>
      </vt:variant>
      <vt:variant>
        <vt:lpwstr>_Toc298831782</vt:lpwstr>
      </vt:variant>
      <vt:variant>
        <vt:i4>2031678</vt:i4>
      </vt:variant>
      <vt:variant>
        <vt:i4>146</vt:i4>
      </vt:variant>
      <vt:variant>
        <vt:i4>0</vt:i4>
      </vt:variant>
      <vt:variant>
        <vt:i4>5</vt:i4>
      </vt:variant>
      <vt:variant>
        <vt:lpwstr/>
      </vt:variant>
      <vt:variant>
        <vt:lpwstr>_Toc298831781</vt:lpwstr>
      </vt:variant>
      <vt:variant>
        <vt:i4>2031678</vt:i4>
      </vt:variant>
      <vt:variant>
        <vt:i4>140</vt:i4>
      </vt:variant>
      <vt:variant>
        <vt:i4>0</vt:i4>
      </vt:variant>
      <vt:variant>
        <vt:i4>5</vt:i4>
      </vt:variant>
      <vt:variant>
        <vt:lpwstr/>
      </vt:variant>
      <vt:variant>
        <vt:lpwstr>_Toc298831780</vt:lpwstr>
      </vt:variant>
      <vt:variant>
        <vt:i4>1048638</vt:i4>
      </vt:variant>
      <vt:variant>
        <vt:i4>134</vt:i4>
      </vt:variant>
      <vt:variant>
        <vt:i4>0</vt:i4>
      </vt:variant>
      <vt:variant>
        <vt:i4>5</vt:i4>
      </vt:variant>
      <vt:variant>
        <vt:lpwstr/>
      </vt:variant>
      <vt:variant>
        <vt:lpwstr>_Toc298831779</vt:lpwstr>
      </vt:variant>
      <vt:variant>
        <vt:i4>1048638</vt:i4>
      </vt:variant>
      <vt:variant>
        <vt:i4>128</vt:i4>
      </vt:variant>
      <vt:variant>
        <vt:i4>0</vt:i4>
      </vt:variant>
      <vt:variant>
        <vt:i4>5</vt:i4>
      </vt:variant>
      <vt:variant>
        <vt:lpwstr/>
      </vt:variant>
      <vt:variant>
        <vt:lpwstr>_Toc298831778</vt:lpwstr>
      </vt:variant>
      <vt:variant>
        <vt:i4>1048638</vt:i4>
      </vt:variant>
      <vt:variant>
        <vt:i4>122</vt:i4>
      </vt:variant>
      <vt:variant>
        <vt:i4>0</vt:i4>
      </vt:variant>
      <vt:variant>
        <vt:i4>5</vt:i4>
      </vt:variant>
      <vt:variant>
        <vt:lpwstr/>
      </vt:variant>
      <vt:variant>
        <vt:lpwstr>_Toc298831777</vt:lpwstr>
      </vt:variant>
      <vt:variant>
        <vt:i4>1048638</vt:i4>
      </vt:variant>
      <vt:variant>
        <vt:i4>116</vt:i4>
      </vt:variant>
      <vt:variant>
        <vt:i4>0</vt:i4>
      </vt:variant>
      <vt:variant>
        <vt:i4>5</vt:i4>
      </vt:variant>
      <vt:variant>
        <vt:lpwstr/>
      </vt:variant>
      <vt:variant>
        <vt:lpwstr>_Toc298831776</vt:lpwstr>
      </vt:variant>
      <vt:variant>
        <vt:i4>1048638</vt:i4>
      </vt:variant>
      <vt:variant>
        <vt:i4>110</vt:i4>
      </vt:variant>
      <vt:variant>
        <vt:i4>0</vt:i4>
      </vt:variant>
      <vt:variant>
        <vt:i4>5</vt:i4>
      </vt:variant>
      <vt:variant>
        <vt:lpwstr/>
      </vt:variant>
      <vt:variant>
        <vt:lpwstr>_Toc298831775</vt:lpwstr>
      </vt:variant>
      <vt:variant>
        <vt:i4>1048638</vt:i4>
      </vt:variant>
      <vt:variant>
        <vt:i4>104</vt:i4>
      </vt:variant>
      <vt:variant>
        <vt:i4>0</vt:i4>
      </vt:variant>
      <vt:variant>
        <vt:i4>5</vt:i4>
      </vt:variant>
      <vt:variant>
        <vt:lpwstr/>
      </vt:variant>
      <vt:variant>
        <vt:lpwstr>_Toc298831774</vt:lpwstr>
      </vt:variant>
      <vt:variant>
        <vt:i4>1048638</vt:i4>
      </vt:variant>
      <vt:variant>
        <vt:i4>98</vt:i4>
      </vt:variant>
      <vt:variant>
        <vt:i4>0</vt:i4>
      </vt:variant>
      <vt:variant>
        <vt:i4>5</vt:i4>
      </vt:variant>
      <vt:variant>
        <vt:lpwstr/>
      </vt:variant>
      <vt:variant>
        <vt:lpwstr>_Toc298831773</vt:lpwstr>
      </vt:variant>
      <vt:variant>
        <vt:i4>1048638</vt:i4>
      </vt:variant>
      <vt:variant>
        <vt:i4>92</vt:i4>
      </vt:variant>
      <vt:variant>
        <vt:i4>0</vt:i4>
      </vt:variant>
      <vt:variant>
        <vt:i4>5</vt:i4>
      </vt:variant>
      <vt:variant>
        <vt:lpwstr/>
      </vt:variant>
      <vt:variant>
        <vt:lpwstr>_Toc298831772</vt:lpwstr>
      </vt:variant>
      <vt:variant>
        <vt:i4>1048638</vt:i4>
      </vt:variant>
      <vt:variant>
        <vt:i4>86</vt:i4>
      </vt:variant>
      <vt:variant>
        <vt:i4>0</vt:i4>
      </vt:variant>
      <vt:variant>
        <vt:i4>5</vt:i4>
      </vt:variant>
      <vt:variant>
        <vt:lpwstr/>
      </vt:variant>
      <vt:variant>
        <vt:lpwstr>_Toc298831771</vt:lpwstr>
      </vt:variant>
      <vt:variant>
        <vt:i4>1048638</vt:i4>
      </vt:variant>
      <vt:variant>
        <vt:i4>80</vt:i4>
      </vt:variant>
      <vt:variant>
        <vt:i4>0</vt:i4>
      </vt:variant>
      <vt:variant>
        <vt:i4>5</vt:i4>
      </vt:variant>
      <vt:variant>
        <vt:lpwstr/>
      </vt:variant>
      <vt:variant>
        <vt:lpwstr>_Toc298831770</vt:lpwstr>
      </vt:variant>
      <vt:variant>
        <vt:i4>1114174</vt:i4>
      </vt:variant>
      <vt:variant>
        <vt:i4>74</vt:i4>
      </vt:variant>
      <vt:variant>
        <vt:i4>0</vt:i4>
      </vt:variant>
      <vt:variant>
        <vt:i4>5</vt:i4>
      </vt:variant>
      <vt:variant>
        <vt:lpwstr/>
      </vt:variant>
      <vt:variant>
        <vt:lpwstr>_Toc298831769</vt:lpwstr>
      </vt:variant>
      <vt:variant>
        <vt:i4>1114174</vt:i4>
      </vt:variant>
      <vt:variant>
        <vt:i4>68</vt:i4>
      </vt:variant>
      <vt:variant>
        <vt:i4>0</vt:i4>
      </vt:variant>
      <vt:variant>
        <vt:i4>5</vt:i4>
      </vt:variant>
      <vt:variant>
        <vt:lpwstr/>
      </vt:variant>
      <vt:variant>
        <vt:lpwstr>_Toc298831768</vt:lpwstr>
      </vt:variant>
      <vt:variant>
        <vt:i4>1114174</vt:i4>
      </vt:variant>
      <vt:variant>
        <vt:i4>62</vt:i4>
      </vt:variant>
      <vt:variant>
        <vt:i4>0</vt:i4>
      </vt:variant>
      <vt:variant>
        <vt:i4>5</vt:i4>
      </vt:variant>
      <vt:variant>
        <vt:lpwstr/>
      </vt:variant>
      <vt:variant>
        <vt:lpwstr>_Toc298831767</vt:lpwstr>
      </vt:variant>
      <vt:variant>
        <vt:i4>1114174</vt:i4>
      </vt:variant>
      <vt:variant>
        <vt:i4>56</vt:i4>
      </vt:variant>
      <vt:variant>
        <vt:i4>0</vt:i4>
      </vt:variant>
      <vt:variant>
        <vt:i4>5</vt:i4>
      </vt:variant>
      <vt:variant>
        <vt:lpwstr/>
      </vt:variant>
      <vt:variant>
        <vt:lpwstr>_Toc298831766</vt:lpwstr>
      </vt:variant>
      <vt:variant>
        <vt:i4>1114174</vt:i4>
      </vt:variant>
      <vt:variant>
        <vt:i4>50</vt:i4>
      </vt:variant>
      <vt:variant>
        <vt:i4>0</vt:i4>
      </vt:variant>
      <vt:variant>
        <vt:i4>5</vt:i4>
      </vt:variant>
      <vt:variant>
        <vt:lpwstr/>
      </vt:variant>
      <vt:variant>
        <vt:lpwstr>_Toc298831765</vt:lpwstr>
      </vt:variant>
      <vt:variant>
        <vt:i4>1114174</vt:i4>
      </vt:variant>
      <vt:variant>
        <vt:i4>44</vt:i4>
      </vt:variant>
      <vt:variant>
        <vt:i4>0</vt:i4>
      </vt:variant>
      <vt:variant>
        <vt:i4>5</vt:i4>
      </vt:variant>
      <vt:variant>
        <vt:lpwstr/>
      </vt:variant>
      <vt:variant>
        <vt:lpwstr>_Toc298831764</vt:lpwstr>
      </vt:variant>
      <vt:variant>
        <vt:i4>1114174</vt:i4>
      </vt:variant>
      <vt:variant>
        <vt:i4>38</vt:i4>
      </vt:variant>
      <vt:variant>
        <vt:i4>0</vt:i4>
      </vt:variant>
      <vt:variant>
        <vt:i4>5</vt:i4>
      </vt:variant>
      <vt:variant>
        <vt:lpwstr/>
      </vt:variant>
      <vt:variant>
        <vt:lpwstr>_Toc298831763</vt:lpwstr>
      </vt:variant>
      <vt:variant>
        <vt:i4>1114174</vt:i4>
      </vt:variant>
      <vt:variant>
        <vt:i4>32</vt:i4>
      </vt:variant>
      <vt:variant>
        <vt:i4>0</vt:i4>
      </vt:variant>
      <vt:variant>
        <vt:i4>5</vt:i4>
      </vt:variant>
      <vt:variant>
        <vt:lpwstr/>
      </vt:variant>
      <vt:variant>
        <vt:lpwstr>_Toc298831762</vt:lpwstr>
      </vt:variant>
      <vt:variant>
        <vt:i4>1114174</vt:i4>
      </vt:variant>
      <vt:variant>
        <vt:i4>26</vt:i4>
      </vt:variant>
      <vt:variant>
        <vt:i4>0</vt:i4>
      </vt:variant>
      <vt:variant>
        <vt:i4>5</vt:i4>
      </vt:variant>
      <vt:variant>
        <vt:lpwstr/>
      </vt:variant>
      <vt:variant>
        <vt:lpwstr>_Toc298831761</vt:lpwstr>
      </vt:variant>
      <vt:variant>
        <vt:i4>1114174</vt:i4>
      </vt:variant>
      <vt:variant>
        <vt:i4>20</vt:i4>
      </vt:variant>
      <vt:variant>
        <vt:i4>0</vt:i4>
      </vt:variant>
      <vt:variant>
        <vt:i4>5</vt:i4>
      </vt:variant>
      <vt:variant>
        <vt:lpwstr/>
      </vt:variant>
      <vt:variant>
        <vt:lpwstr>_Toc298831760</vt:lpwstr>
      </vt:variant>
      <vt:variant>
        <vt:i4>1179710</vt:i4>
      </vt:variant>
      <vt:variant>
        <vt:i4>14</vt:i4>
      </vt:variant>
      <vt:variant>
        <vt:i4>0</vt:i4>
      </vt:variant>
      <vt:variant>
        <vt:i4>5</vt:i4>
      </vt:variant>
      <vt:variant>
        <vt:lpwstr/>
      </vt:variant>
      <vt:variant>
        <vt:lpwstr>_Toc298831759</vt:lpwstr>
      </vt:variant>
      <vt:variant>
        <vt:i4>1179710</vt:i4>
      </vt:variant>
      <vt:variant>
        <vt:i4>8</vt:i4>
      </vt:variant>
      <vt:variant>
        <vt:i4>0</vt:i4>
      </vt:variant>
      <vt:variant>
        <vt:i4>5</vt:i4>
      </vt:variant>
      <vt:variant>
        <vt:lpwstr/>
      </vt:variant>
      <vt:variant>
        <vt:lpwstr>_Toc298831758</vt:lpwstr>
      </vt:variant>
      <vt:variant>
        <vt:i4>1179710</vt:i4>
      </vt:variant>
      <vt:variant>
        <vt:i4>2</vt:i4>
      </vt:variant>
      <vt:variant>
        <vt:i4>0</vt:i4>
      </vt:variant>
      <vt:variant>
        <vt:i4>5</vt:i4>
      </vt:variant>
      <vt:variant>
        <vt:lpwstr/>
      </vt:variant>
      <vt:variant>
        <vt:lpwstr>_Toc298831757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1_Economic Evaluatión (AR-L1148)</dc:title>
  <dc:creator>JMENDOZA</dc:creator>
  <cp:lastModifiedBy>Test</cp:lastModifiedBy>
  <cp:revision>2</cp:revision>
  <cp:lastPrinted>2012-06-15T13:04:00Z</cp:lastPrinted>
  <dcterms:created xsi:type="dcterms:W3CDTF">2012-11-20T20:18:00Z</dcterms:created>
  <dcterms:modified xsi:type="dcterms:W3CDTF">2012-11-20T20:18:00Z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0x01010046CF21643EE8D14686A648AA6DAD089200E8FDF9F52FB6DA4BA15E4580CFDE8EC5</vt:lpwstr>
  </property>
  <property fmtid="{D5CDD505-2E9C-101B-9397-08002B2CF9AE}" pid="5" name="TaxKeywordTaxHTField">
    <vt:lpwstr/>
  </property>
  <property fmtid="{D5CDD505-2E9C-101B-9397-08002B2CF9AE}" pid="6" name="Series Operations IDB">
    <vt:lpwstr>18;#Project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18;#Project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8;#Project Preparation, Planning and Design|29ca0c72-1fc4-435f-a09c-28585cb5eac9</vt:lpwstr>
  </property>
</Properties>
</file>