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18" w:rsidRPr="004F5898" w:rsidRDefault="00CB0FC5" w:rsidP="00CB0F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898">
        <w:rPr>
          <w:rFonts w:ascii="Times New Roman" w:hAnsi="Times New Roman" w:cs="Times New Roman"/>
          <w:b/>
        </w:rPr>
        <w:t>CRITERIOS DE DISTRIBUCION Y FOCALIZACION DE RECURSOS</w:t>
      </w:r>
    </w:p>
    <w:p w:rsidR="00CB0FC5" w:rsidRPr="004F5898" w:rsidRDefault="00CB0FC5" w:rsidP="00CB0F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898">
        <w:rPr>
          <w:rFonts w:ascii="Times New Roman" w:hAnsi="Times New Roman" w:cs="Times New Roman"/>
          <w:b/>
        </w:rPr>
        <w:t>PROPUESTA PRELIMINAR</w:t>
      </w:r>
    </w:p>
    <w:p w:rsidR="00CB0FC5" w:rsidRPr="004F5898" w:rsidRDefault="00CB0FC5" w:rsidP="00CB0F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898">
        <w:rPr>
          <w:rFonts w:ascii="Times New Roman" w:hAnsi="Times New Roman" w:cs="Times New Roman"/>
          <w:b/>
        </w:rPr>
        <w:t>AR-L1148</w:t>
      </w:r>
    </w:p>
    <w:p w:rsidR="00CB0FC5" w:rsidRPr="004F5898" w:rsidRDefault="00CB0FC5" w:rsidP="00CB0F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898">
        <w:rPr>
          <w:rFonts w:ascii="Times New Roman" w:hAnsi="Times New Roman" w:cs="Times New Roman"/>
          <w:b/>
        </w:rPr>
        <w:t>INFRAESTRUCTURA URBANA MUNICIPAL</w:t>
      </w:r>
    </w:p>
    <w:p w:rsidR="00466218" w:rsidRDefault="00466218" w:rsidP="006B7386">
      <w:pPr>
        <w:spacing w:after="0" w:line="240" w:lineRule="auto"/>
        <w:rPr>
          <w:rFonts w:ascii="Times New Roman" w:hAnsi="Times New Roman" w:cs="Times New Roman"/>
        </w:rPr>
      </w:pPr>
    </w:p>
    <w:p w:rsidR="00A551C6" w:rsidRPr="004F5898" w:rsidRDefault="00A551C6" w:rsidP="00AB0B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4F5898">
        <w:rPr>
          <w:rFonts w:ascii="Times New Roman" w:hAnsi="Times New Roman" w:cs="Times New Roman"/>
          <w:b/>
        </w:rPr>
        <w:t>Antecedentes</w:t>
      </w:r>
    </w:p>
    <w:p w:rsidR="002F26F3" w:rsidRPr="002F26F3" w:rsidRDefault="002F26F3" w:rsidP="002F26F3">
      <w:pPr>
        <w:spacing w:after="0" w:line="240" w:lineRule="auto"/>
        <w:rPr>
          <w:b/>
        </w:rPr>
      </w:pPr>
    </w:p>
    <w:p w:rsidR="002F26F3" w:rsidRDefault="002F26F3" w:rsidP="004F5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2DD9">
        <w:rPr>
          <w:rFonts w:ascii="Times New Roman" w:hAnsi="Times New Roman" w:cs="Times New Roman"/>
        </w:rPr>
        <w:t xml:space="preserve">El objetivo del programa es extender y/o mejorar la cobertura de servicios básicos en los municipios de </w:t>
      </w:r>
      <w:r w:rsidRPr="002F26F3">
        <w:rPr>
          <w:rFonts w:ascii="Times New Roman" w:hAnsi="Times New Roman" w:cs="Times New Roman"/>
          <w:b/>
        </w:rPr>
        <w:t>menor desarrollo relativo</w:t>
      </w:r>
      <w:r w:rsidRPr="00CA2DD9">
        <w:rPr>
          <w:rFonts w:ascii="Times New Roman" w:hAnsi="Times New Roman" w:cs="Times New Roman"/>
        </w:rPr>
        <w:t xml:space="preserve"> con énfasis en el Norte Grande (NG), a través de la provisión y/o mejoramiento de la infraestructura urbana y servicios públicos</w:t>
      </w:r>
      <w:r w:rsidR="00466218">
        <w:rPr>
          <w:rFonts w:ascii="Times New Roman" w:hAnsi="Times New Roman" w:cs="Times New Roman"/>
        </w:rPr>
        <w:t>.</w:t>
      </w:r>
    </w:p>
    <w:p w:rsidR="002F26F3" w:rsidRDefault="002F26F3" w:rsidP="004F5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07" w:rsidRDefault="00AB0B07" w:rsidP="004F5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2DD9">
        <w:rPr>
          <w:rFonts w:ascii="Times New Roman" w:hAnsi="Times New Roman" w:cs="Times New Roman"/>
        </w:rPr>
        <w:t>Durante el transcurso del ERM (comité de elegibilidad del proyecto) del préstamo AR-L1148, se levantaron entre otros temas los siguientes</w:t>
      </w:r>
      <w:r w:rsidRPr="002F26F3">
        <w:rPr>
          <w:rFonts w:ascii="Times New Roman" w:hAnsi="Times New Roman" w:cs="Times New Roman"/>
        </w:rPr>
        <w:t xml:space="preserve">: </w:t>
      </w:r>
    </w:p>
    <w:p w:rsidR="002F26F3" w:rsidRPr="002F26F3" w:rsidRDefault="002F26F3" w:rsidP="004F5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2DD9" w:rsidRPr="00CA2DD9" w:rsidRDefault="00CA2DD9" w:rsidP="004F58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2DD9">
        <w:rPr>
          <w:rFonts w:ascii="Times New Roman" w:hAnsi="Times New Roman" w:cs="Times New Roman"/>
        </w:rPr>
        <w:t>C</w:t>
      </w:r>
      <w:r w:rsidR="00B6083F">
        <w:rPr>
          <w:rFonts w:ascii="Times New Roman" w:hAnsi="Times New Roman" w:cs="Times New Roman"/>
        </w:rPr>
        <w:t xml:space="preserve">riterios de </w:t>
      </w:r>
      <w:r w:rsidRPr="00CA2DD9">
        <w:rPr>
          <w:rFonts w:ascii="Times New Roman" w:hAnsi="Times New Roman" w:cs="Times New Roman"/>
        </w:rPr>
        <w:t>equidad en el uso de los recursos</w:t>
      </w:r>
    </w:p>
    <w:p w:rsidR="00CA2DD9" w:rsidRDefault="00B6083F" w:rsidP="004F58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A2DD9" w:rsidRPr="00CA2DD9">
        <w:rPr>
          <w:rFonts w:ascii="Times New Roman" w:hAnsi="Times New Roman" w:cs="Times New Roman"/>
        </w:rPr>
        <w:t>riterios de selección de municipios e inversiones y de focalización de los recursos</w:t>
      </w:r>
    </w:p>
    <w:p w:rsidR="00602E4D" w:rsidRPr="00CA2DD9" w:rsidRDefault="00B6083F" w:rsidP="004F58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02E4D" w:rsidRPr="00CA2DD9">
        <w:rPr>
          <w:rFonts w:ascii="Times New Roman" w:hAnsi="Times New Roman" w:cs="Times New Roman"/>
        </w:rPr>
        <w:t>legibilidad de los proyectos y la participación del BID en esta etapa</w:t>
      </w:r>
    </w:p>
    <w:p w:rsidR="00CA2DD9" w:rsidRPr="00CA2DD9" w:rsidRDefault="00CA2DD9" w:rsidP="004F58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2DD9" w:rsidRPr="00036E74" w:rsidRDefault="00CA2DD9" w:rsidP="004F58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2DD9">
        <w:rPr>
          <w:rFonts w:ascii="Times New Roman" w:hAnsi="Times New Roman" w:cs="Times New Roman"/>
        </w:rPr>
        <w:t xml:space="preserve">El presente trabajo tiene por objeto </w:t>
      </w:r>
      <w:r w:rsidR="006D7BB8">
        <w:rPr>
          <w:rFonts w:ascii="Times New Roman" w:hAnsi="Times New Roman" w:cs="Times New Roman"/>
        </w:rPr>
        <w:t>presentar</w:t>
      </w:r>
      <w:r w:rsidRPr="00CA2DD9">
        <w:rPr>
          <w:rFonts w:ascii="Times New Roman" w:hAnsi="Times New Roman" w:cs="Times New Roman"/>
        </w:rPr>
        <w:t xml:space="preserve"> una </w:t>
      </w:r>
      <w:r w:rsidRPr="00036E74">
        <w:rPr>
          <w:rFonts w:ascii="Times New Roman" w:hAnsi="Times New Roman" w:cs="Times New Roman"/>
          <w:b/>
        </w:rPr>
        <w:t>propuesta</w:t>
      </w:r>
      <w:r w:rsidRPr="00CA2DD9">
        <w:rPr>
          <w:rFonts w:ascii="Times New Roman" w:hAnsi="Times New Roman" w:cs="Times New Roman"/>
        </w:rPr>
        <w:t xml:space="preserve"> </w:t>
      </w:r>
      <w:r w:rsidR="00660781">
        <w:rPr>
          <w:rFonts w:ascii="Times New Roman" w:hAnsi="Times New Roman" w:cs="Times New Roman"/>
        </w:rPr>
        <w:t xml:space="preserve">que intenta dar respuesta a los anteriores interrogantes </w:t>
      </w:r>
      <w:r w:rsidRPr="00CA2DD9">
        <w:rPr>
          <w:rFonts w:ascii="Times New Roman" w:hAnsi="Times New Roman" w:cs="Times New Roman"/>
        </w:rPr>
        <w:t xml:space="preserve">para analizar </w:t>
      </w:r>
      <w:r w:rsidR="00660781">
        <w:rPr>
          <w:rFonts w:ascii="Times New Roman" w:hAnsi="Times New Roman" w:cs="Times New Roman"/>
        </w:rPr>
        <w:t xml:space="preserve">conjuntamente con el equipo del país </w:t>
      </w:r>
      <w:r w:rsidRPr="00CA2DD9">
        <w:rPr>
          <w:rFonts w:ascii="Times New Roman" w:hAnsi="Times New Roman" w:cs="Times New Roman"/>
        </w:rPr>
        <w:t xml:space="preserve">durante </w:t>
      </w:r>
      <w:r w:rsidRPr="00036E74">
        <w:rPr>
          <w:rFonts w:ascii="Times New Roman" w:hAnsi="Times New Roman" w:cs="Times New Roman"/>
          <w:b/>
        </w:rPr>
        <w:t>la misión de análisis</w:t>
      </w:r>
      <w:r w:rsidR="00466218" w:rsidRPr="00036E74">
        <w:rPr>
          <w:rFonts w:ascii="Times New Roman" w:hAnsi="Times New Roman" w:cs="Times New Roman"/>
          <w:b/>
        </w:rPr>
        <w:t>.</w:t>
      </w:r>
    </w:p>
    <w:p w:rsidR="002F26F3" w:rsidRDefault="002F26F3" w:rsidP="004F5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6F3" w:rsidRDefault="002F26F3" w:rsidP="004F5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trabajo se ha dividido en tres partes: (i) criterios generales de distribución de recursos entre provincias/municipios, (ii) criterios generales de elegibilidad de las inversiones-proyectos y (</w:t>
      </w:r>
      <w:r w:rsidR="00750E9F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) muestra de proyectos y criterios de distribución y elegibilidad.</w:t>
      </w:r>
    </w:p>
    <w:p w:rsidR="002F26F3" w:rsidRDefault="002F26F3" w:rsidP="00CA2DD9">
      <w:pPr>
        <w:spacing w:after="0" w:line="240" w:lineRule="auto"/>
        <w:rPr>
          <w:rFonts w:ascii="Times New Roman" w:hAnsi="Times New Roman" w:cs="Times New Roman"/>
        </w:rPr>
      </w:pPr>
    </w:p>
    <w:p w:rsidR="002F26F3" w:rsidRPr="00466218" w:rsidRDefault="002F26F3" w:rsidP="00602E4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466218">
        <w:rPr>
          <w:rFonts w:ascii="Times New Roman" w:hAnsi="Times New Roman" w:cs="Times New Roman"/>
          <w:b/>
        </w:rPr>
        <w:t>Criterios de distribución de recursos entre provincias/municipios</w:t>
      </w:r>
    </w:p>
    <w:p w:rsidR="003157B4" w:rsidRPr="00750E9F" w:rsidRDefault="003157B4" w:rsidP="002F26F3">
      <w:pPr>
        <w:spacing w:after="0" w:line="240" w:lineRule="auto"/>
        <w:rPr>
          <w:rFonts w:ascii="Times New Roman" w:hAnsi="Times New Roman" w:cs="Times New Roman"/>
          <w:b/>
        </w:rPr>
      </w:pPr>
    </w:p>
    <w:p w:rsidR="002F26F3" w:rsidRDefault="002F26F3" w:rsidP="004F5898">
      <w:pPr>
        <w:pStyle w:val="NormalWeb"/>
        <w:jc w:val="both"/>
      </w:pPr>
      <w:r>
        <w:t xml:space="preserve">Los recursos de inversiones del programa serán distribuidos entre las provincias participantes de acuerdo con los siguientes criterios: </w:t>
      </w:r>
    </w:p>
    <w:p w:rsidR="002F26F3" w:rsidRDefault="002F26F3" w:rsidP="002F26F3">
      <w:pPr>
        <w:pStyle w:val="NormalWeb"/>
        <w:jc w:val="both"/>
      </w:pPr>
      <w:r>
        <w:t xml:space="preserve">a. </w:t>
      </w:r>
      <w:r w:rsidR="00750E9F" w:rsidRPr="00750E9F">
        <w:rPr>
          <w:b/>
        </w:rPr>
        <w:t>Asignación de recursos a nivel nacional.</w:t>
      </w:r>
      <w:r w:rsidR="00750E9F">
        <w:t xml:space="preserve"> </w:t>
      </w:r>
      <w:r>
        <w:t xml:space="preserve">Los recursos totales de inversión del programa serán asignados en un 70% para municipios del Norte Grande. El 30% restante podrá ser asignado a municipios de menor desarrollo relativo de otras provincias. </w:t>
      </w:r>
    </w:p>
    <w:p w:rsidR="002F26F3" w:rsidRDefault="002F26F3" w:rsidP="002F26F3">
      <w:pPr>
        <w:pStyle w:val="NormalWeb"/>
        <w:jc w:val="both"/>
      </w:pPr>
      <w:r>
        <w:t xml:space="preserve">b. </w:t>
      </w:r>
      <w:r>
        <w:rPr>
          <w:b/>
        </w:rPr>
        <w:t>Asignación inicial NG por provincia.</w:t>
      </w:r>
      <w:r>
        <w:t xml:space="preserve"> Cada provincia del Norte Grande tendrá una asignación inicial</w:t>
      </w:r>
      <w:r w:rsidR="00750E9F">
        <w:rPr>
          <w:rStyle w:val="FootnoteReference"/>
        </w:rPr>
        <w:footnoteReference w:id="1"/>
      </w:r>
      <w:r>
        <w:t>, que será mantenida durante el primer año de vigencia del programa. De allí en adelante los recursos no comprometidos por cada provincia formarán parte de l</w:t>
      </w:r>
      <w:r w:rsidR="00660781">
        <w:t xml:space="preserve">os recursos totales disponibles de inversión </w:t>
      </w:r>
      <w:r>
        <w:t xml:space="preserve">y serán destinados a financiar proyectos que hayan recibido elegibilidad bajo criterio de primero ingresado, primero servido. </w:t>
      </w:r>
    </w:p>
    <w:p w:rsidR="00660781" w:rsidRDefault="002F26F3" w:rsidP="002F26F3">
      <w:pPr>
        <w:pStyle w:val="NormalWeb"/>
        <w:jc w:val="both"/>
      </w:pPr>
      <w:r>
        <w:t xml:space="preserve">c. </w:t>
      </w:r>
      <w:r w:rsidR="00750E9F" w:rsidRPr="00750E9F">
        <w:rPr>
          <w:b/>
        </w:rPr>
        <w:t>Asignación de recursos en municipios de</w:t>
      </w:r>
      <w:r w:rsidR="00750E9F">
        <w:t xml:space="preserve"> </w:t>
      </w:r>
      <w:r>
        <w:rPr>
          <w:b/>
        </w:rPr>
        <w:t>menor desarrollo relativo</w:t>
      </w:r>
      <w:r>
        <w:t xml:space="preserve">. Con el fin de garantizar la focalización de los recursos en los municipios de menor desarrollo relativo, el programa deberá garantizar que al menos un 60% de los recursos correspondan a inversiones en municipios de esta categoría. </w:t>
      </w:r>
    </w:p>
    <w:p w:rsidR="002F26F3" w:rsidRDefault="00660781" w:rsidP="002F26F3">
      <w:pPr>
        <w:pStyle w:val="NormalWeb"/>
        <w:jc w:val="both"/>
      </w:pPr>
      <w:r>
        <w:t xml:space="preserve">d. </w:t>
      </w:r>
      <w:r w:rsidRPr="00660781">
        <w:rPr>
          <w:b/>
        </w:rPr>
        <w:t>Municipio de menor desarrollo relativo</w:t>
      </w:r>
      <w:r>
        <w:t xml:space="preserve">. </w:t>
      </w:r>
      <w:r w:rsidR="002F26F3">
        <w:t xml:space="preserve">Se entiende por municipios de menor desarrollo relativo a aquel que cuente con carencias en infraestructura básica por debajo del </w:t>
      </w:r>
      <w:proofErr w:type="gramStart"/>
      <w:r w:rsidR="002F26F3">
        <w:lastRenderedPageBreak/>
        <w:t>promedio</w:t>
      </w:r>
      <w:proofErr w:type="gramEnd"/>
      <w:r w:rsidR="002F26F3">
        <w:t xml:space="preserve"> provincial. Las carencias de cada municipio son determinadas como el promedio simple del porcentaje de hogares, sobre el total de la jurisdicción, sin conexión de agua, gas y desagües cloacales por red y sin </w:t>
      </w:r>
      <w:r w:rsidR="002C576E">
        <w:t>heladera</w:t>
      </w:r>
      <w:r w:rsidR="002F26F3">
        <w:rPr>
          <w:rStyle w:val="FootnoteReference"/>
        </w:rPr>
        <w:footnoteReference w:id="2"/>
      </w:r>
      <w:r w:rsidR="002F26F3">
        <w:t xml:space="preserve">, tomando como base la información del Censo Nacional 2010. </w:t>
      </w:r>
      <w:r w:rsidR="00DC0C91">
        <w:t>Los anteriores criterios rigen para los municipios del Norte Grande. Para el resto</w:t>
      </w:r>
      <w:r w:rsidR="009B73C5">
        <w:t xml:space="preserve">, dado que </w:t>
      </w:r>
      <w:r w:rsidR="00DC0C91">
        <w:t xml:space="preserve"> </w:t>
      </w:r>
      <w:r w:rsidR="007322B4">
        <w:t>no es posible realizar el mismo análisis</w:t>
      </w:r>
      <w:r w:rsidR="009B73C5">
        <w:t>,</w:t>
      </w:r>
      <w:r w:rsidR="007322B4">
        <w:t xml:space="preserve"> se propone que los </w:t>
      </w:r>
      <w:r w:rsidR="00DC0C91">
        <w:t xml:space="preserve">municipios </w:t>
      </w:r>
      <w:r w:rsidR="007322B4">
        <w:t>elegibles s</w:t>
      </w:r>
      <w:r w:rsidR="009B73C5">
        <w:t>ean</w:t>
      </w:r>
      <w:r w:rsidR="007322B4">
        <w:t xml:space="preserve"> aquellos </w:t>
      </w:r>
      <w:r w:rsidR="00DC0C91">
        <w:t>cuyos valores de carencia promedio estén por debajo del promedio de la provincia.</w:t>
      </w:r>
    </w:p>
    <w:p w:rsidR="00750E9F" w:rsidRPr="00660781" w:rsidRDefault="00750E9F" w:rsidP="002F26F3">
      <w:pPr>
        <w:pStyle w:val="NormalWeb"/>
        <w:jc w:val="both"/>
        <w:rPr>
          <w:sz w:val="20"/>
        </w:rPr>
      </w:pPr>
      <w:r>
        <w:t>A manera de sínte</w:t>
      </w:r>
      <w:r w:rsidR="00466218">
        <w:t>sis el cuadro sería el siguiente:</w:t>
      </w:r>
    </w:p>
    <w:tbl>
      <w:tblPr>
        <w:tblpPr w:leftFromText="180" w:rightFromText="180" w:vertAnchor="text" w:horzAnchor="margin" w:tblpXSpec="center" w:tblpY="384"/>
        <w:tblW w:w="6768" w:type="dxa"/>
        <w:tblLayout w:type="fixed"/>
        <w:tblLook w:val="00A0" w:firstRow="1" w:lastRow="0" w:firstColumn="1" w:lastColumn="0" w:noHBand="0" w:noVBand="0"/>
      </w:tblPr>
      <w:tblGrid>
        <w:gridCol w:w="1008"/>
        <w:gridCol w:w="594"/>
        <w:gridCol w:w="1620"/>
        <w:gridCol w:w="936"/>
        <w:gridCol w:w="1800"/>
        <w:gridCol w:w="810"/>
      </w:tblGrid>
      <w:tr w:rsidR="00DC0C91" w:rsidRPr="00DC0C91" w:rsidTr="00DC0C91">
        <w:trPr>
          <w:trHeight w:val="300"/>
        </w:trPr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50E9F" w:rsidRPr="00DC0C91" w:rsidRDefault="00750E9F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lang w:val="es-ES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lang w:val="es-ES"/>
              </w:rPr>
              <w:t> 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50E9F" w:rsidRPr="00DC0C91" w:rsidRDefault="00750E9F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</w:p>
          <w:p w:rsidR="00750E9F" w:rsidRPr="00DC0C91" w:rsidRDefault="00750E9F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lang w:val="en-US"/>
              </w:rPr>
            </w:pPr>
            <w:proofErr w:type="spellStart"/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Asignacion</w:t>
            </w:r>
            <w:proofErr w:type="spellEnd"/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 xml:space="preserve"> inicial</w:t>
            </w:r>
            <w:r w:rsidRPr="00DC0C91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footnoteReference w:id="3"/>
            </w: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 xml:space="preserve"> </w:t>
            </w:r>
          </w:p>
          <w:p w:rsidR="00750E9F" w:rsidRPr="00DC0C91" w:rsidRDefault="00750E9F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En %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50E9F" w:rsidRPr="00DC0C91" w:rsidRDefault="00750E9F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lang w:val="es-ES_tradnl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lang w:val="es-ES_tradnl"/>
              </w:rPr>
              <w:t xml:space="preserve">Distribución entre Municipios. </w:t>
            </w:r>
          </w:p>
          <w:p w:rsidR="00750E9F" w:rsidRPr="00DC0C91" w:rsidRDefault="00750E9F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lang w:val="es-ES_tradnl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lang w:val="es-ES_tradnl"/>
              </w:rPr>
              <w:t>Al menos 60% de recursos en municipios cuya carencias  este por debajo de la media provincial</w:t>
            </w:r>
            <w:r w:rsidR="007A08BC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000000"/>
                <w:sz w:val="18"/>
                <w:lang w:val="es-ES_tradnl"/>
              </w:rPr>
              <w:footnoteReference w:id="4"/>
            </w:r>
          </w:p>
        </w:tc>
      </w:tr>
      <w:tr w:rsidR="00D05847" w:rsidRPr="00DC0C91" w:rsidTr="00DC0C91">
        <w:trPr>
          <w:trHeight w:val="672"/>
        </w:trPr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lang w:val="es-ES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lang w:val="es-ES_tradnl"/>
              </w:rPr>
            </w:pPr>
          </w:p>
        </w:tc>
      </w:tr>
      <w:tr w:rsidR="00D05847" w:rsidRPr="00DC0C91" w:rsidTr="00DC0C9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750E9F" w:rsidRPr="00DC0C91" w:rsidRDefault="00750E9F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750E9F" w:rsidRPr="00DC0C91" w:rsidRDefault="00750E9F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0E9F" w:rsidRPr="00DC0C91" w:rsidRDefault="00466218" w:rsidP="0060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Distribución</w:t>
            </w:r>
            <w:r w:rsidR="00602E4D"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 xml:space="preserve"> primaria (proporcional al índice de Coparticipación Federal</w:t>
            </w:r>
            <w:r w:rsidR="002C576E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0E9F" w:rsidRPr="00DC0C91" w:rsidRDefault="00750E9F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Valores de carencias medias por provincia (en %)</w:t>
            </w:r>
          </w:p>
        </w:tc>
      </w:tr>
      <w:tr w:rsidR="00466218" w:rsidRPr="00DC0C91" w:rsidTr="00DC0C91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E9F" w:rsidRPr="00DC0C91" w:rsidRDefault="00750E9F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RECURSOS TOTALES DE INVERSION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E9F" w:rsidRPr="00DC0C91" w:rsidRDefault="00750E9F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NGA (70%)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Catamarca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Catamarca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38</w:t>
            </w:r>
          </w:p>
        </w:tc>
      </w:tr>
      <w:tr w:rsidR="00466218" w:rsidRPr="00DC0C91" w:rsidTr="00DC0C91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Corrientes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Corrientes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43</w:t>
            </w:r>
          </w:p>
        </w:tc>
      </w:tr>
      <w:tr w:rsidR="00466218" w:rsidRPr="00DC0C91" w:rsidTr="00DC0C91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Chaco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Chaco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54</w:t>
            </w:r>
          </w:p>
        </w:tc>
      </w:tr>
      <w:tr w:rsidR="00466218" w:rsidRPr="00DC0C91" w:rsidTr="00DC0C91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Formosa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Formosa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53</w:t>
            </w:r>
          </w:p>
        </w:tc>
      </w:tr>
      <w:tr w:rsidR="00466218" w:rsidRPr="00DC0C91" w:rsidTr="00DC0C91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Jujuy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Jujuy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31</w:t>
            </w:r>
          </w:p>
        </w:tc>
      </w:tr>
      <w:tr w:rsidR="00466218" w:rsidRPr="00DC0C91" w:rsidTr="00DC0C91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Misiones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Misiones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56</w:t>
            </w:r>
          </w:p>
        </w:tc>
      </w:tr>
      <w:tr w:rsidR="00466218" w:rsidRPr="00DC0C91" w:rsidTr="00DC0C91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proofErr w:type="spellStart"/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Sgo</w:t>
            </w:r>
            <w:proofErr w:type="spellEnd"/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.</w:t>
            </w:r>
            <w:r w:rsidR="00D05847"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 xml:space="preserve"> </w:t>
            </w: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del Estero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proofErr w:type="spellStart"/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Sgo</w:t>
            </w:r>
            <w:proofErr w:type="spellEnd"/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. del Estero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50</w:t>
            </w:r>
          </w:p>
        </w:tc>
      </w:tr>
      <w:tr w:rsidR="00466218" w:rsidRPr="00DC0C91" w:rsidTr="00DC0C91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 xml:space="preserve">Salta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 xml:space="preserve">Salta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31</w:t>
            </w:r>
          </w:p>
        </w:tc>
      </w:tr>
      <w:tr w:rsidR="00466218" w:rsidRPr="00DC0C91" w:rsidTr="00DC0C91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D05847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Tucumán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Tucumán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33</w:t>
            </w:r>
          </w:p>
        </w:tc>
      </w:tr>
      <w:tr w:rsidR="00D05847" w:rsidRPr="00DC0C91" w:rsidTr="00DC0C91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E9F" w:rsidRPr="00DC0C91" w:rsidRDefault="00750E9F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RESTO (30%)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18" w:rsidRPr="00DC0C91" w:rsidRDefault="00466218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6218" w:rsidRPr="00DC0C91" w:rsidRDefault="00466218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6218" w:rsidRPr="00DC0C91" w:rsidRDefault="00466218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6218" w:rsidRPr="00DC0C91" w:rsidRDefault="00466218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6218" w:rsidRPr="00DC0C91" w:rsidRDefault="00466218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6218" w:rsidRPr="00DC0C91" w:rsidRDefault="00466218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6218" w:rsidRPr="00DC0C91" w:rsidRDefault="00466218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50E9F" w:rsidRPr="00DC0C91" w:rsidRDefault="00750E9F" w:rsidP="00750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No existe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CABA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3</w:t>
            </w:r>
          </w:p>
        </w:tc>
      </w:tr>
      <w:tr w:rsidR="00D05847" w:rsidRPr="00DC0C91" w:rsidTr="00DC0C91">
        <w:trPr>
          <w:trHeight w:val="2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 xml:space="preserve">Tierra del Fuego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8</w:t>
            </w:r>
          </w:p>
        </w:tc>
      </w:tr>
      <w:tr w:rsidR="00D05847" w:rsidRPr="00DC0C91" w:rsidTr="00DC0C91">
        <w:trPr>
          <w:trHeight w:val="2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Santa Cruz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8</w:t>
            </w:r>
          </w:p>
        </w:tc>
      </w:tr>
      <w:tr w:rsidR="00D05847" w:rsidRPr="00DC0C91" w:rsidTr="00DC0C91">
        <w:trPr>
          <w:trHeight w:val="1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Chubut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11</w:t>
            </w:r>
          </w:p>
        </w:tc>
      </w:tr>
      <w:tr w:rsidR="00D05847" w:rsidRPr="00DC0C91" w:rsidTr="00DC0C9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Neuquén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14</w:t>
            </w:r>
          </w:p>
        </w:tc>
      </w:tr>
      <w:tr w:rsidR="00D05847" w:rsidRPr="00DC0C91" w:rsidTr="00DC0C91">
        <w:trPr>
          <w:trHeight w:val="2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La Pampa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18</w:t>
            </w:r>
          </w:p>
        </w:tc>
      </w:tr>
      <w:tr w:rsidR="00D05847" w:rsidRPr="00DC0C91" w:rsidTr="00DC0C91">
        <w:trPr>
          <w:trHeight w:val="2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Río Negro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18</w:t>
            </w:r>
          </w:p>
        </w:tc>
      </w:tr>
      <w:tr w:rsidR="00D05847" w:rsidRPr="00DC0C91" w:rsidTr="00DC0C91">
        <w:trPr>
          <w:trHeight w:val="2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Mendoza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21</w:t>
            </w:r>
          </w:p>
        </w:tc>
      </w:tr>
      <w:tr w:rsidR="00D05847" w:rsidRPr="00DC0C91" w:rsidTr="00DC0C91">
        <w:trPr>
          <w:trHeight w:val="2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San Luis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25</w:t>
            </w:r>
          </w:p>
        </w:tc>
      </w:tr>
      <w:tr w:rsidR="00D05847" w:rsidRPr="00DC0C91" w:rsidTr="00DC0C91">
        <w:trPr>
          <w:trHeight w:val="2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Buenos Aires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29</w:t>
            </w:r>
          </w:p>
        </w:tc>
      </w:tr>
      <w:tr w:rsidR="00D05847" w:rsidRPr="00DC0C91" w:rsidTr="00DC0C91">
        <w:trPr>
          <w:trHeight w:val="2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Entre Ríos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30</w:t>
            </w:r>
          </w:p>
        </w:tc>
      </w:tr>
      <w:tr w:rsidR="00D05847" w:rsidRPr="00DC0C91" w:rsidTr="00DC0C91">
        <w:trPr>
          <w:trHeight w:val="14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Santa Fe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30</w:t>
            </w:r>
          </w:p>
        </w:tc>
      </w:tr>
      <w:tr w:rsidR="00D05847" w:rsidRPr="00DC0C91" w:rsidTr="00DC0C91">
        <w:trPr>
          <w:trHeight w:val="1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Córdoba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31</w:t>
            </w:r>
          </w:p>
        </w:tc>
      </w:tr>
      <w:tr w:rsidR="00D05847" w:rsidRPr="00DC0C91" w:rsidTr="00DC0C91">
        <w:trPr>
          <w:trHeight w:val="24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9F" w:rsidRPr="00DC0C91" w:rsidRDefault="00750E9F" w:rsidP="00750E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San Juan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E9F" w:rsidRPr="00DC0C91" w:rsidRDefault="00750E9F" w:rsidP="00750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</w:pPr>
            <w:r w:rsidRPr="00DC0C91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</w:rPr>
              <w:t>33</w:t>
            </w:r>
          </w:p>
        </w:tc>
      </w:tr>
    </w:tbl>
    <w:p w:rsidR="00750E9F" w:rsidRPr="00602E4D" w:rsidRDefault="00750E9F" w:rsidP="002F26F3">
      <w:pPr>
        <w:pStyle w:val="NormalWeb"/>
        <w:jc w:val="both"/>
        <w:rPr>
          <w:sz w:val="22"/>
        </w:rPr>
      </w:pPr>
    </w:p>
    <w:p w:rsidR="00750E9F" w:rsidRPr="00602E4D" w:rsidRDefault="00750E9F" w:rsidP="002F26F3">
      <w:pPr>
        <w:pStyle w:val="NormalWeb"/>
        <w:jc w:val="both"/>
        <w:rPr>
          <w:sz w:val="22"/>
        </w:rPr>
      </w:pPr>
    </w:p>
    <w:p w:rsidR="00750E9F" w:rsidRPr="00602E4D" w:rsidRDefault="00750E9F" w:rsidP="002F26F3">
      <w:pPr>
        <w:pStyle w:val="NormalWeb"/>
        <w:jc w:val="both"/>
        <w:rPr>
          <w:sz w:val="22"/>
        </w:rPr>
      </w:pPr>
    </w:p>
    <w:p w:rsidR="00750E9F" w:rsidRPr="00602E4D" w:rsidRDefault="00750E9F" w:rsidP="002F26F3">
      <w:pPr>
        <w:pStyle w:val="NormalWeb"/>
        <w:jc w:val="both"/>
        <w:rPr>
          <w:sz w:val="22"/>
        </w:rPr>
      </w:pPr>
    </w:p>
    <w:p w:rsidR="00750E9F" w:rsidRPr="00602E4D" w:rsidRDefault="00750E9F" w:rsidP="002F26F3">
      <w:pPr>
        <w:pStyle w:val="NormalWeb"/>
        <w:jc w:val="both"/>
        <w:rPr>
          <w:sz w:val="22"/>
        </w:rPr>
      </w:pPr>
    </w:p>
    <w:p w:rsidR="00750E9F" w:rsidRPr="00602E4D" w:rsidRDefault="00750E9F" w:rsidP="002F26F3">
      <w:pPr>
        <w:pStyle w:val="NormalWeb"/>
        <w:jc w:val="both"/>
        <w:rPr>
          <w:b/>
          <w:sz w:val="22"/>
        </w:rPr>
      </w:pPr>
    </w:p>
    <w:p w:rsidR="00750E9F" w:rsidRPr="00602E4D" w:rsidRDefault="00750E9F" w:rsidP="002F26F3">
      <w:pPr>
        <w:pStyle w:val="NormalWeb"/>
        <w:jc w:val="both"/>
        <w:rPr>
          <w:b/>
          <w:sz w:val="22"/>
        </w:rPr>
      </w:pPr>
    </w:p>
    <w:p w:rsidR="00750E9F" w:rsidRPr="00602E4D" w:rsidRDefault="00750E9F" w:rsidP="002F26F3">
      <w:pPr>
        <w:pStyle w:val="NormalWeb"/>
        <w:jc w:val="both"/>
        <w:rPr>
          <w:b/>
          <w:sz w:val="22"/>
        </w:rPr>
      </w:pPr>
    </w:p>
    <w:p w:rsidR="00750E9F" w:rsidRPr="00602E4D" w:rsidRDefault="00750E9F" w:rsidP="002F26F3">
      <w:pPr>
        <w:pStyle w:val="NormalWeb"/>
        <w:jc w:val="both"/>
        <w:rPr>
          <w:b/>
          <w:sz w:val="22"/>
        </w:rPr>
      </w:pPr>
    </w:p>
    <w:p w:rsidR="00750E9F" w:rsidRPr="00602E4D" w:rsidRDefault="00750E9F" w:rsidP="002F26F3">
      <w:pPr>
        <w:pStyle w:val="NormalWeb"/>
        <w:jc w:val="both"/>
        <w:rPr>
          <w:b/>
          <w:sz w:val="22"/>
        </w:rPr>
      </w:pPr>
    </w:p>
    <w:p w:rsidR="00750E9F" w:rsidRPr="00602E4D" w:rsidRDefault="00750E9F" w:rsidP="002F26F3">
      <w:pPr>
        <w:pStyle w:val="NormalWeb"/>
        <w:jc w:val="both"/>
        <w:rPr>
          <w:b/>
          <w:sz w:val="22"/>
        </w:rPr>
      </w:pPr>
    </w:p>
    <w:p w:rsidR="00750E9F" w:rsidRPr="00602E4D" w:rsidRDefault="00750E9F" w:rsidP="002F26F3">
      <w:pPr>
        <w:jc w:val="both"/>
        <w:rPr>
          <w:rFonts w:ascii="Times New Roman" w:hAnsi="Times New Roman" w:cs="Times New Roman"/>
          <w:szCs w:val="24"/>
          <w:lang w:val="es-ES"/>
        </w:rPr>
      </w:pPr>
    </w:p>
    <w:p w:rsidR="00750E9F" w:rsidRPr="00602E4D" w:rsidRDefault="00750E9F" w:rsidP="002F26F3">
      <w:pPr>
        <w:jc w:val="both"/>
        <w:rPr>
          <w:rFonts w:ascii="Times New Roman" w:hAnsi="Times New Roman" w:cs="Times New Roman"/>
          <w:szCs w:val="24"/>
          <w:lang w:val="es-ES"/>
        </w:rPr>
      </w:pPr>
    </w:p>
    <w:p w:rsidR="00750E9F" w:rsidRPr="00602E4D" w:rsidRDefault="00750E9F" w:rsidP="002F26F3">
      <w:pPr>
        <w:jc w:val="both"/>
        <w:rPr>
          <w:rFonts w:ascii="Times New Roman" w:hAnsi="Times New Roman" w:cs="Times New Roman"/>
          <w:szCs w:val="24"/>
          <w:lang w:val="es-ES"/>
        </w:rPr>
      </w:pPr>
    </w:p>
    <w:p w:rsidR="00750E9F" w:rsidRPr="00602E4D" w:rsidRDefault="00750E9F" w:rsidP="002F26F3">
      <w:pPr>
        <w:jc w:val="both"/>
        <w:rPr>
          <w:rFonts w:ascii="Times New Roman" w:hAnsi="Times New Roman" w:cs="Times New Roman"/>
          <w:szCs w:val="24"/>
          <w:lang w:val="es-ES"/>
        </w:rPr>
      </w:pPr>
    </w:p>
    <w:p w:rsidR="00750E9F" w:rsidRPr="00602E4D" w:rsidRDefault="00750E9F" w:rsidP="002F26F3">
      <w:pPr>
        <w:jc w:val="both"/>
        <w:rPr>
          <w:rFonts w:ascii="Times New Roman" w:hAnsi="Times New Roman" w:cs="Times New Roman"/>
          <w:szCs w:val="24"/>
          <w:lang w:val="es-ES"/>
        </w:rPr>
      </w:pPr>
    </w:p>
    <w:p w:rsidR="00750E9F" w:rsidRPr="00602E4D" w:rsidRDefault="00750E9F" w:rsidP="002F26F3">
      <w:pPr>
        <w:jc w:val="both"/>
        <w:rPr>
          <w:rFonts w:ascii="Times New Roman" w:hAnsi="Times New Roman" w:cs="Times New Roman"/>
          <w:szCs w:val="24"/>
          <w:lang w:val="es-ES"/>
        </w:rPr>
      </w:pPr>
    </w:p>
    <w:p w:rsidR="00750E9F" w:rsidRPr="00602E4D" w:rsidRDefault="00750E9F" w:rsidP="002F26F3">
      <w:pPr>
        <w:jc w:val="both"/>
        <w:rPr>
          <w:rFonts w:ascii="Times New Roman" w:hAnsi="Times New Roman" w:cs="Times New Roman"/>
          <w:szCs w:val="24"/>
          <w:lang w:val="es-ES"/>
        </w:rPr>
      </w:pPr>
    </w:p>
    <w:p w:rsidR="00DC0C91" w:rsidRPr="00DC0C91" w:rsidRDefault="00DC0C91" w:rsidP="00DC0C91">
      <w:pPr>
        <w:spacing w:after="0" w:line="240" w:lineRule="auto"/>
        <w:ind w:left="360"/>
        <w:rPr>
          <w:b/>
        </w:rPr>
      </w:pPr>
    </w:p>
    <w:p w:rsidR="00750E9F" w:rsidRPr="00DC0C91" w:rsidRDefault="00660781" w:rsidP="00602E4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Criterios generales de e</w:t>
      </w:r>
      <w:r w:rsidR="00750E9F" w:rsidRPr="00DC0C91">
        <w:rPr>
          <w:rFonts w:ascii="Times New Roman" w:hAnsi="Times New Roman" w:cs="Times New Roman"/>
          <w:b/>
        </w:rPr>
        <w:t>legibilidad de las inversiones</w:t>
      </w:r>
    </w:p>
    <w:p w:rsidR="00036E74" w:rsidRDefault="00036E74" w:rsidP="002F26F3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p w:rsidR="00750E9F" w:rsidRDefault="00750E9F" w:rsidP="002F26F3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  <w:r w:rsidRPr="00750E9F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La elegibilidad de las inversiones será establecida en el </w:t>
      </w:r>
      <w:r w:rsidR="00602E4D" w:rsidRPr="00750E9F">
        <w:rPr>
          <w:rFonts w:ascii="Times New Roman" w:hAnsi="Times New Roman" w:cs="Times New Roman"/>
          <w:spacing w:val="-3"/>
          <w:sz w:val="24"/>
          <w:szCs w:val="24"/>
          <w:lang w:val="es-ES"/>
        </w:rPr>
        <w:t>reglamento</w:t>
      </w:r>
      <w:r w:rsidRPr="00750E9F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operativo del programa para cada tipo de inversión pero en principio ningún proyecto podrá superar los USD</w:t>
      </w:r>
      <w:r w:rsidR="007322B4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="002A3E55">
        <w:rPr>
          <w:rFonts w:ascii="Times New Roman" w:hAnsi="Times New Roman" w:cs="Times New Roman"/>
          <w:spacing w:val="-3"/>
          <w:sz w:val="24"/>
          <w:szCs w:val="24"/>
          <w:lang w:val="es-ES"/>
        </w:rPr>
        <w:t>6</w:t>
      </w:r>
      <w:bookmarkStart w:id="0" w:name="_GoBack"/>
      <w:bookmarkEnd w:id="0"/>
      <w:r w:rsidR="00BA6F70">
        <w:rPr>
          <w:rFonts w:ascii="Times New Roman" w:hAnsi="Times New Roman" w:cs="Times New Roman"/>
          <w:spacing w:val="-3"/>
          <w:sz w:val="24"/>
          <w:szCs w:val="24"/>
          <w:lang w:val="es-ES"/>
        </w:rPr>
        <w:t>.000.000</w:t>
      </w:r>
      <w:r w:rsidRPr="00750E9F">
        <w:rPr>
          <w:rFonts w:ascii="Times New Roman" w:hAnsi="Times New Roman" w:cs="Times New Roman"/>
          <w:spacing w:val="-3"/>
          <w:sz w:val="24"/>
          <w:szCs w:val="24"/>
          <w:lang w:val="es-ES"/>
        </w:rPr>
        <w:t>.</w:t>
      </w:r>
      <w:r w:rsidR="00602E4D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750E9F">
        <w:rPr>
          <w:rFonts w:ascii="Times New Roman" w:hAnsi="Times New Roman" w:cs="Times New Roman"/>
          <w:spacing w:val="-3"/>
          <w:sz w:val="24"/>
          <w:szCs w:val="24"/>
          <w:lang w:val="es-ES"/>
        </w:rPr>
        <w:t>En caso de existir proyectos por un monto mayor, deberá ser enviado al Banco para su no objeción especial y correspondiente justificación.</w:t>
      </w:r>
    </w:p>
    <w:p w:rsidR="00750E9F" w:rsidRDefault="00750E9F" w:rsidP="002F26F3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Todas las inversiones, independientemente del sector del que se traten deberán cumplir con </w:t>
      </w:r>
      <w:r w:rsidR="002C576E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los siguientes </w:t>
      </w: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>criterios generales: (i) ser obras pertenecientes a trama urbana de la ciudad, (ii) ser obras que se realicen en zonas actualmente habitadas y ocupadas y (iii) llevarse adelante en territorios en donde la posesión legal sea del estado municipal.</w:t>
      </w:r>
    </w:p>
    <w:p w:rsidR="00602E4D" w:rsidRDefault="00602E4D" w:rsidP="002F26F3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>Los proyectos serán elaborados por los municipios y elevados a la Unidad Central para su análisis. La UC elaborará un informe técnico con la información básica del proyecto (Ficha de proyecto) que será enviada al Banco para su visto bueno y elegibilidad. La UC deberá dar su opinión en relación con el cumplimiento de los requisitos de elegibilidad de las inversiones y de existir alguna excepción realizar su planteo.</w:t>
      </w:r>
    </w:p>
    <w:p w:rsidR="00750E9F" w:rsidRPr="00660781" w:rsidRDefault="00602E4D" w:rsidP="00602E4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660781">
        <w:rPr>
          <w:rFonts w:ascii="Times New Roman" w:hAnsi="Times New Roman" w:cs="Times New Roman"/>
          <w:b/>
        </w:rPr>
        <w:t>Muestra representativa de proyectos y criterios</w:t>
      </w:r>
    </w:p>
    <w:p w:rsidR="00466218" w:rsidRPr="004F5898" w:rsidRDefault="00466218" w:rsidP="00466218">
      <w:pPr>
        <w:spacing w:after="0" w:line="240" w:lineRule="auto"/>
        <w:rPr>
          <w:b/>
          <w:sz w:val="12"/>
        </w:rPr>
      </w:pPr>
    </w:p>
    <w:p w:rsidR="00602E4D" w:rsidRDefault="00DC0C91" w:rsidP="00DC0C91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00"/>
          <w:lang w:val="es-ES"/>
        </w:rPr>
      </w:pPr>
      <w:r w:rsidRPr="00DC0C91">
        <w:rPr>
          <w:rFonts w:ascii="Times New Roman" w:hAnsi="Times New Roman" w:cs="Times New Roman"/>
          <w:spacing w:val="-3"/>
          <w:sz w:val="24"/>
          <w:szCs w:val="24"/>
          <w:lang w:val="es-ES"/>
        </w:rPr>
        <w:t>Se realizó un</w:t>
      </w:r>
      <w:r w:rsidR="00A70ED2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análisis </w:t>
      </w: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>de los proyectos de la muestra representativa</w:t>
      </w:r>
      <w:r w:rsidR="00485B52">
        <w:rPr>
          <w:rStyle w:val="FootnoteReference"/>
          <w:rFonts w:ascii="Times New Roman" w:hAnsi="Times New Roman" w:cs="Times New Roman"/>
          <w:spacing w:val="-3"/>
          <w:sz w:val="24"/>
          <w:szCs w:val="24"/>
          <w:lang w:val="es-ES"/>
        </w:rPr>
        <w:footnoteReference w:id="5"/>
      </w: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para evaluar </w:t>
      </w:r>
      <w:r w:rsidR="00660781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su </w:t>
      </w:r>
      <w:r w:rsidR="00A70ED2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grado de cumplimiento de estos </w:t>
      </w:r>
      <w:r w:rsidR="00E23BAC">
        <w:rPr>
          <w:rFonts w:ascii="Times New Roman" w:hAnsi="Times New Roman" w:cs="Times New Roman"/>
          <w:spacing w:val="-3"/>
          <w:sz w:val="24"/>
          <w:szCs w:val="24"/>
          <w:lang w:val="es-ES"/>
        </w:rPr>
        <w:t>de</w:t>
      </w:r>
      <w:r w:rsidR="00A70ED2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los </w:t>
      </w: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criterios</w:t>
      </w:r>
      <w:r w:rsidR="00E23BAC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propuestos</w:t>
      </w: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>.</w:t>
      </w:r>
      <w:r w:rsidR="00485B52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</w:p>
    <w:p w:rsidR="00DC0C91" w:rsidRDefault="00DC0C91" w:rsidP="00DC0C91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>Las conclusiones son las siguientes:</w:t>
      </w:r>
      <w:r w:rsidR="00C741D4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</w:p>
    <w:p w:rsidR="007322B4" w:rsidRPr="00485B52" w:rsidRDefault="007322B4" w:rsidP="007322B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El valor promedio de los proyectos de la muestra </w:t>
      </w:r>
      <w:r w:rsidR="0034659A">
        <w:rPr>
          <w:rFonts w:ascii="Times New Roman" w:hAnsi="Times New Roman" w:cs="Times New Roman"/>
          <w:spacing w:val="-3"/>
          <w:sz w:val="24"/>
          <w:szCs w:val="24"/>
          <w:lang w:val="es-ES"/>
        </w:rPr>
        <w:t>(incluido</w:t>
      </w:r>
      <w:r w:rsidR="00E23BAC">
        <w:rPr>
          <w:rFonts w:ascii="Times New Roman" w:hAnsi="Times New Roman" w:cs="Times New Roman"/>
          <w:spacing w:val="-3"/>
          <w:sz w:val="24"/>
          <w:szCs w:val="24"/>
          <w:lang w:val="es-ES"/>
        </w:rPr>
        <w:t>s</w:t>
      </w:r>
      <w:r w:rsidR="0034659A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aquellos no considerados en la evaluación económica) alcanza los </w:t>
      </w: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USD 5.</w:t>
      </w:r>
      <w:r w:rsidR="0034659A">
        <w:rPr>
          <w:rFonts w:ascii="Times New Roman" w:hAnsi="Times New Roman" w:cs="Times New Roman"/>
          <w:spacing w:val="-3"/>
          <w:sz w:val="24"/>
          <w:szCs w:val="24"/>
          <w:lang w:val="es-ES"/>
        </w:rPr>
        <w:t>1</w:t>
      </w: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millones. </w:t>
      </w:r>
      <w:r w:rsidR="0034659A">
        <w:rPr>
          <w:rFonts w:ascii="Times New Roman" w:hAnsi="Times New Roman" w:cs="Times New Roman"/>
          <w:spacing w:val="-3"/>
          <w:sz w:val="24"/>
          <w:szCs w:val="24"/>
          <w:lang w:val="es-ES"/>
        </w:rPr>
        <w:t>No obstante, este valor resulta sesgado por dos proyectos cuya envergadura resulta muy superior a la media</w:t>
      </w:r>
      <w:r w:rsidR="00E23BAC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: </w:t>
      </w:r>
      <w:r w:rsidR="0034659A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Proyecto de pavimentación de 150 cuadras en Corrientes y </w:t>
      </w:r>
      <w:r w:rsidR="00E23BAC">
        <w:rPr>
          <w:rFonts w:ascii="Times New Roman" w:hAnsi="Times New Roman" w:cs="Times New Roman"/>
          <w:spacing w:val="-3"/>
          <w:sz w:val="24"/>
          <w:szCs w:val="24"/>
          <w:lang w:val="es-ES"/>
        </w:rPr>
        <w:t>Desagües</w:t>
      </w:r>
      <w:r w:rsidR="0034659A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Cloacales en </w:t>
      </w:r>
      <w:r w:rsidR="00660781">
        <w:rPr>
          <w:rFonts w:ascii="Times New Roman" w:hAnsi="Times New Roman" w:cs="Times New Roman"/>
          <w:spacing w:val="-3"/>
          <w:sz w:val="24"/>
          <w:szCs w:val="24"/>
          <w:lang w:val="es-ES"/>
        </w:rPr>
        <w:t>Maipú</w:t>
      </w:r>
      <w:r w:rsidR="0034659A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, con un costo de USD 15 millones y USD 11,4 millones, respectivamente. El promedio de la muestra sin considerar los proyectos mencionados es de USD 3,2 millones. </w:t>
      </w:r>
    </w:p>
    <w:p w:rsidR="00485B52" w:rsidRPr="00485B52" w:rsidRDefault="00485B52" w:rsidP="00485B5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  <w:r>
        <w:rPr>
          <w:rFonts w:ascii="Times New Roman" w:hAnsi="Times New Roman" w:cs="Times New Roman"/>
          <w:lang w:val="es-ES_tradnl"/>
        </w:rPr>
        <w:t>De acuerdo con el 1er criterio y considerando un monto total de U</w:t>
      </w:r>
      <w:r w:rsidR="00366257">
        <w:rPr>
          <w:rFonts w:ascii="Times New Roman" w:hAnsi="Times New Roman" w:cs="Times New Roman"/>
          <w:lang w:val="es-ES_tradnl"/>
        </w:rPr>
        <w:t>SD</w:t>
      </w:r>
      <w:r>
        <w:rPr>
          <w:rFonts w:ascii="Times New Roman" w:hAnsi="Times New Roman" w:cs="Times New Roman"/>
          <w:lang w:val="es-ES_tradnl"/>
        </w:rPr>
        <w:t xml:space="preserve"> 200 m</w:t>
      </w:r>
      <w:r w:rsidR="00366257">
        <w:rPr>
          <w:rFonts w:ascii="Times New Roman" w:hAnsi="Times New Roman" w:cs="Times New Roman"/>
          <w:lang w:val="es-ES_tradnl"/>
        </w:rPr>
        <w:t>illones</w:t>
      </w:r>
      <w:r>
        <w:rPr>
          <w:rFonts w:ascii="Times New Roman" w:hAnsi="Times New Roman" w:cs="Times New Roman"/>
          <w:lang w:val="es-ES_tradnl"/>
        </w:rPr>
        <w:t xml:space="preserve"> la asignación inicial </w:t>
      </w:r>
      <w:r w:rsidR="00366257">
        <w:rPr>
          <w:rFonts w:ascii="Times New Roman" w:hAnsi="Times New Roman" w:cs="Times New Roman"/>
          <w:lang w:val="es-ES_tradnl"/>
        </w:rPr>
        <w:t xml:space="preserve">para cada Provincia del NG </w:t>
      </w:r>
      <w:r>
        <w:rPr>
          <w:rFonts w:ascii="Times New Roman" w:hAnsi="Times New Roman" w:cs="Times New Roman"/>
          <w:lang w:val="es-ES_tradnl"/>
        </w:rPr>
        <w:t>sería</w:t>
      </w:r>
      <w:r w:rsidR="00366257">
        <w:rPr>
          <w:rFonts w:ascii="Times New Roman" w:hAnsi="Times New Roman" w:cs="Times New Roman"/>
          <w:lang w:val="es-ES_tradnl"/>
        </w:rPr>
        <w:t>,</w:t>
      </w:r>
      <w:r>
        <w:rPr>
          <w:rFonts w:ascii="Times New Roman" w:hAnsi="Times New Roman" w:cs="Times New Roman"/>
          <w:lang w:val="es-ES_tradnl"/>
        </w:rPr>
        <w:t xml:space="preserve"> como mínimo</w:t>
      </w:r>
      <w:r w:rsidR="00366257">
        <w:rPr>
          <w:rFonts w:ascii="Times New Roman" w:hAnsi="Times New Roman" w:cs="Times New Roman"/>
          <w:lang w:val="es-ES_tradnl"/>
        </w:rPr>
        <w:t>, de</w:t>
      </w:r>
      <w:r>
        <w:rPr>
          <w:rFonts w:ascii="Times New Roman" w:hAnsi="Times New Roman" w:cs="Times New Roman"/>
          <w:lang w:val="es-ES_tradnl"/>
        </w:rPr>
        <w:t xml:space="preserve"> U</w:t>
      </w:r>
      <w:r w:rsidR="00366257">
        <w:rPr>
          <w:rFonts w:ascii="Times New Roman" w:hAnsi="Times New Roman" w:cs="Times New Roman"/>
          <w:lang w:val="es-ES_tradnl"/>
        </w:rPr>
        <w:t xml:space="preserve">SD </w:t>
      </w:r>
      <w:r>
        <w:rPr>
          <w:rFonts w:ascii="Times New Roman" w:hAnsi="Times New Roman" w:cs="Times New Roman"/>
          <w:lang w:val="es-ES_tradnl"/>
        </w:rPr>
        <w:t xml:space="preserve"> 140 </w:t>
      </w:r>
      <w:r w:rsidR="00366257">
        <w:rPr>
          <w:rFonts w:ascii="Times New Roman" w:hAnsi="Times New Roman" w:cs="Times New Roman"/>
          <w:lang w:val="es-ES_tradnl"/>
        </w:rPr>
        <w:t>millones. Distribuyendo, es</w:t>
      </w:r>
      <w:r>
        <w:rPr>
          <w:rFonts w:ascii="Times New Roman" w:hAnsi="Times New Roman" w:cs="Times New Roman"/>
          <w:lang w:val="es-ES_tradnl"/>
        </w:rPr>
        <w:t xml:space="preserve">tos </w:t>
      </w:r>
      <w:r w:rsidR="00E23BAC">
        <w:rPr>
          <w:rFonts w:ascii="Times New Roman" w:hAnsi="Times New Roman" w:cs="Times New Roman"/>
          <w:lang w:val="es-ES_tradnl"/>
        </w:rPr>
        <w:t xml:space="preserve">recursos </w:t>
      </w:r>
      <w:r w:rsidR="00366257">
        <w:rPr>
          <w:rFonts w:ascii="Times New Roman" w:hAnsi="Times New Roman" w:cs="Times New Roman"/>
          <w:lang w:val="es-ES_tradnl"/>
        </w:rPr>
        <w:t>de acuerdo con la participación de cada provincia del NG en la distribución secundaria establecida en la ley de coparticipación federal de impuestos</w:t>
      </w:r>
      <w:r w:rsidR="00E23BAC">
        <w:rPr>
          <w:rFonts w:ascii="Times New Roman" w:hAnsi="Times New Roman" w:cs="Times New Roman"/>
          <w:lang w:val="es-ES_tradnl"/>
        </w:rPr>
        <w:t>,</w:t>
      </w:r>
      <w:r w:rsidR="00366257">
        <w:rPr>
          <w:rFonts w:ascii="Times New Roman" w:hAnsi="Times New Roman" w:cs="Times New Roman"/>
          <w:lang w:val="es-ES_tradnl"/>
        </w:rPr>
        <w:t xml:space="preserve"> se obtiene la siguiente asignación inicial de </w:t>
      </w:r>
      <w:r w:rsidR="00E23BAC">
        <w:rPr>
          <w:rFonts w:ascii="Times New Roman" w:hAnsi="Times New Roman" w:cs="Times New Roman"/>
          <w:lang w:val="es-ES_tradnl"/>
        </w:rPr>
        <w:t xml:space="preserve">los </w:t>
      </w:r>
      <w:r w:rsidR="00366257">
        <w:rPr>
          <w:rFonts w:ascii="Times New Roman" w:hAnsi="Times New Roman" w:cs="Times New Roman"/>
          <w:lang w:val="es-ES_tradnl"/>
        </w:rPr>
        <w:t xml:space="preserve">fondos </w:t>
      </w:r>
      <w:r w:rsidR="00E23BAC">
        <w:rPr>
          <w:rFonts w:ascii="Times New Roman" w:hAnsi="Times New Roman" w:cs="Times New Roman"/>
          <w:lang w:val="es-ES_tradnl"/>
        </w:rPr>
        <w:t>del programa</w:t>
      </w:r>
      <w:r>
        <w:rPr>
          <w:rFonts w:ascii="Times New Roman" w:hAnsi="Times New Roman" w:cs="Times New Roman"/>
          <w:lang w:val="es-ES_tradnl"/>
        </w:rPr>
        <w:t>:</w:t>
      </w:r>
    </w:p>
    <w:p w:rsidR="00BA6F70" w:rsidRDefault="00BA6F70" w:rsidP="00485B52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p w:rsidR="003157B4" w:rsidRDefault="003157B4" w:rsidP="00485B52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p w:rsidR="003157B4" w:rsidRDefault="003157B4" w:rsidP="00485B52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p w:rsidR="00485B52" w:rsidRPr="00485B52" w:rsidRDefault="00485B52" w:rsidP="00485B52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tbl>
      <w:tblPr>
        <w:tblpPr w:leftFromText="180" w:rightFromText="180" w:vertAnchor="text" w:horzAnchor="page" w:tblpX="3606" w:tblpY="174"/>
        <w:tblW w:w="4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90"/>
        <w:gridCol w:w="1701"/>
      </w:tblGrid>
      <w:tr w:rsidR="00366257" w:rsidRPr="002F25FF" w:rsidTr="00BA6F70">
        <w:trPr>
          <w:trHeight w:val="2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A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66257" w:rsidRPr="00485B52" w:rsidRDefault="00BA6F70" w:rsidP="0036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Coparticipación</w:t>
            </w:r>
            <w:r w:rsidR="00366257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 xml:space="preserve"> </w:t>
            </w:r>
            <w:r w:rsidR="00366257"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66257" w:rsidRPr="00485B52" w:rsidRDefault="00366257" w:rsidP="0036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 xml:space="preserve">Asignación Inicial </w:t>
            </w: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(millones 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SD</w:t>
            </w: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)</w:t>
            </w:r>
          </w:p>
        </w:tc>
      </w:tr>
      <w:tr w:rsidR="00366257" w:rsidRPr="002F25FF" w:rsidTr="00C9484A">
        <w:trPr>
          <w:trHeight w:val="2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Catamarca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11,2</w:t>
            </w:r>
          </w:p>
        </w:tc>
      </w:tr>
      <w:tr w:rsidR="00366257" w:rsidRPr="002F25FF" w:rsidTr="00C9484A">
        <w:trPr>
          <w:trHeight w:val="2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Chaco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21</w:t>
            </w:r>
          </w:p>
        </w:tc>
      </w:tr>
      <w:tr w:rsidR="00366257" w:rsidRPr="002F25FF" w:rsidTr="00C9484A">
        <w:trPr>
          <w:trHeight w:val="2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Corrientes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15,4</w:t>
            </w:r>
          </w:p>
        </w:tc>
      </w:tr>
      <w:tr w:rsidR="00366257" w:rsidRPr="002F25FF" w:rsidTr="00C9484A">
        <w:trPr>
          <w:trHeight w:val="2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Formosa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15,4</w:t>
            </w:r>
          </w:p>
        </w:tc>
      </w:tr>
      <w:tr w:rsidR="00366257" w:rsidRPr="002F25FF" w:rsidTr="00C9484A">
        <w:trPr>
          <w:trHeight w:val="2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Jujuy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11,2</w:t>
            </w:r>
          </w:p>
        </w:tc>
      </w:tr>
      <w:tr w:rsidR="00366257" w:rsidRPr="002F25FF" w:rsidTr="00C9484A">
        <w:trPr>
          <w:trHeight w:val="2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Misiones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14</w:t>
            </w:r>
          </w:p>
        </w:tc>
      </w:tr>
      <w:tr w:rsidR="00366257" w:rsidRPr="002F25FF" w:rsidTr="00C9484A">
        <w:trPr>
          <w:trHeight w:val="2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Salta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15,4</w:t>
            </w:r>
          </w:p>
        </w:tc>
      </w:tr>
      <w:tr w:rsidR="00366257" w:rsidRPr="002F25FF" w:rsidTr="00C9484A">
        <w:trPr>
          <w:trHeight w:val="2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proofErr w:type="spellStart"/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Sgo.del</w:t>
            </w:r>
            <w:proofErr w:type="spellEnd"/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 xml:space="preserve"> Estero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16,8</w:t>
            </w:r>
          </w:p>
        </w:tc>
      </w:tr>
      <w:tr w:rsidR="00366257" w:rsidRPr="002F25FF" w:rsidTr="00C9484A">
        <w:trPr>
          <w:trHeight w:val="2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Tucumán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color w:val="000000"/>
                <w:sz w:val="18"/>
                <w:lang w:eastAsia="es-AR"/>
              </w:rPr>
              <w:t>19,6</w:t>
            </w:r>
          </w:p>
        </w:tc>
      </w:tr>
      <w:tr w:rsidR="00366257" w:rsidRPr="002F25FF" w:rsidTr="00C9484A">
        <w:trPr>
          <w:trHeight w:val="22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57" w:rsidRPr="00485B52" w:rsidRDefault="00366257" w:rsidP="004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AR"/>
              </w:rPr>
              <w:t>Total</w:t>
            </w:r>
            <w:r w:rsidR="00E23BAC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AR"/>
              </w:rPr>
              <w:t xml:space="preserve"> NG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57" w:rsidRPr="00485B52" w:rsidRDefault="00366257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AR"/>
              </w:rPr>
            </w:pPr>
            <w:r w:rsidRPr="00485B5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AR"/>
              </w:rPr>
              <w:t>140</w:t>
            </w:r>
          </w:p>
        </w:tc>
      </w:tr>
      <w:tr w:rsidR="00E23BAC" w:rsidRPr="002F25FF" w:rsidTr="00366257">
        <w:trPr>
          <w:trHeight w:val="22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AC" w:rsidRPr="00485B52" w:rsidRDefault="00E23BAC" w:rsidP="004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AR"/>
              </w:rPr>
              <w:t>Resto del País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AC" w:rsidRPr="00485B52" w:rsidRDefault="00E23BAC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AC" w:rsidRPr="00485B52" w:rsidRDefault="00E23BAC" w:rsidP="0048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AR"/>
              </w:rPr>
              <w:t>60</w:t>
            </w:r>
          </w:p>
        </w:tc>
      </w:tr>
    </w:tbl>
    <w:p w:rsidR="007322B4" w:rsidRPr="007322B4" w:rsidRDefault="007322B4" w:rsidP="007322B4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p w:rsidR="007322B4" w:rsidRDefault="007322B4" w:rsidP="00DC0C91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p w:rsidR="00C741D4" w:rsidRDefault="00C741D4" w:rsidP="00DC0C91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p w:rsidR="00485B52" w:rsidRDefault="00485B52">
      <w:pPr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p w:rsidR="00485B52" w:rsidRDefault="00485B52">
      <w:pPr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p w:rsidR="00485B52" w:rsidRDefault="00485B52">
      <w:pPr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tbl>
      <w:tblPr>
        <w:tblpPr w:leftFromText="180" w:rightFromText="180" w:vertAnchor="text" w:horzAnchor="margin" w:tblpXSpec="center" w:tblpY="4068"/>
        <w:tblW w:w="6493" w:type="dxa"/>
        <w:tblLayout w:type="fixed"/>
        <w:tblLook w:val="04A0" w:firstRow="1" w:lastRow="0" w:firstColumn="1" w:lastColumn="0" w:noHBand="0" w:noVBand="1"/>
      </w:tblPr>
      <w:tblGrid>
        <w:gridCol w:w="1240"/>
        <w:gridCol w:w="1622"/>
        <w:gridCol w:w="1843"/>
        <w:gridCol w:w="1788"/>
      </w:tblGrid>
      <w:tr w:rsidR="00BA6F70" w:rsidRPr="009459CB" w:rsidTr="00C9484A">
        <w:trPr>
          <w:trHeight w:val="9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A6F70" w:rsidRPr="00250B4C" w:rsidRDefault="00BA6F70" w:rsidP="00B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A6F70" w:rsidRDefault="00BA6F70" w:rsidP="00B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94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royectos</w:t>
            </w:r>
          </w:p>
          <w:p w:rsidR="00BA6F70" w:rsidRPr="00250B4C" w:rsidRDefault="00BA6F70" w:rsidP="00B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Propuestos (muestra)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A6F70" w:rsidRPr="00250B4C" w:rsidRDefault="00BA6F70" w:rsidP="00B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Asignación Inicial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Saldo (asignación inicial menos muestra) </w:t>
            </w:r>
          </w:p>
        </w:tc>
      </w:tr>
      <w:tr w:rsidR="00BA6F70" w:rsidRPr="009459CB" w:rsidTr="00C948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Catamarca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10,2 </w:t>
            </w:r>
          </w:p>
        </w:tc>
      </w:tr>
      <w:tr w:rsidR="00BA6F70" w:rsidRPr="009459CB" w:rsidTr="00C948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Chaco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15,6 </w:t>
            </w:r>
          </w:p>
        </w:tc>
      </w:tr>
      <w:tr w:rsidR="00BA6F70" w:rsidRPr="009459CB" w:rsidTr="00C948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Corrientes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-5,4 </w:t>
            </w:r>
          </w:p>
        </w:tc>
      </w:tr>
      <w:tr w:rsidR="00BA6F70" w:rsidRPr="009459CB" w:rsidTr="00C948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Formosa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11,0 </w:t>
            </w:r>
          </w:p>
        </w:tc>
      </w:tr>
      <w:tr w:rsidR="00BA6F70" w:rsidRPr="009459CB" w:rsidTr="00C948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Jujuy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9459CB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11,2 </w:t>
            </w:r>
          </w:p>
        </w:tc>
      </w:tr>
      <w:tr w:rsidR="00BA6F70" w:rsidRPr="009459CB" w:rsidTr="00C948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Misiones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9459CB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14,0 </w:t>
            </w:r>
          </w:p>
        </w:tc>
      </w:tr>
      <w:tr w:rsidR="00BA6F70" w:rsidRPr="009459CB" w:rsidTr="00C948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8,2 </w:t>
            </w:r>
          </w:p>
        </w:tc>
      </w:tr>
      <w:tr w:rsidR="00BA6F70" w:rsidRPr="009459CB" w:rsidTr="00C948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antiago del Estero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11,1 </w:t>
            </w:r>
          </w:p>
        </w:tc>
      </w:tr>
      <w:tr w:rsidR="00BA6F70" w:rsidRPr="009459CB" w:rsidTr="00C948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Tucuman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9459CB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19,6 </w:t>
            </w:r>
          </w:p>
        </w:tc>
      </w:tr>
      <w:tr w:rsidR="00BA6F70" w:rsidRPr="009459CB" w:rsidTr="00C9484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4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RNG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44,5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70" w:rsidRPr="00CC4B41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95,5 </w:t>
            </w:r>
          </w:p>
        </w:tc>
      </w:tr>
      <w:tr w:rsidR="00BA6F70" w:rsidRPr="009459CB" w:rsidTr="00C9484A">
        <w:trPr>
          <w:gridAfter w:val="1"/>
          <w:wAfter w:w="1788" w:type="dxa"/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Mendoza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45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70" w:rsidRPr="009459CB" w:rsidRDefault="00BA6F70" w:rsidP="00BA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157B4" w:rsidRDefault="003157B4" w:rsidP="00C9484A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p w:rsidR="00485B52" w:rsidRDefault="00E23BAC" w:rsidP="00C9484A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00"/>
          <w:lang w:val="es-E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Comparando </w:t>
      </w:r>
      <w:r w:rsidR="00485B52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="00CC4B41">
        <w:rPr>
          <w:rFonts w:ascii="Times New Roman" w:hAnsi="Times New Roman" w:cs="Times New Roman"/>
          <w:spacing w:val="-3"/>
          <w:sz w:val="24"/>
          <w:szCs w:val="24"/>
          <w:lang w:val="es-ES"/>
        </w:rPr>
        <w:t>los recursos demandados p</w:t>
      </w:r>
      <w:r w:rsidR="002C4B3C">
        <w:rPr>
          <w:rFonts w:ascii="Times New Roman" w:hAnsi="Times New Roman" w:cs="Times New Roman"/>
          <w:spacing w:val="-3"/>
          <w:sz w:val="24"/>
          <w:szCs w:val="24"/>
          <w:lang w:val="es-ES"/>
        </w:rPr>
        <w:t>or los proyectos de la muestra con la asignación i</w:t>
      </w: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nicial de fondos </w:t>
      </w:r>
      <w:r w:rsidR="002C4B3C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se obtiene </w:t>
      </w: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>que solo la provincia de Corrientes estaría demandando fondos por encima</w:t>
      </w:r>
      <w:r w:rsidR="00BD633F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(USD </w:t>
      </w:r>
      <w:r w:rsidR="00BA6F70">
        <w:rPr>
          <w:rFonts w:ascii="Times New Roman" w:hAnsi="Times New Roman" w:cs="Times New Roman"/>
          <w:spacing w:val="-3"/>
          <w:sz w:val="24"/>
          <w:szCs w:val="24"/>
          <w:lang w:val="es-ES"/>
        </w:rPr>
        <w:t>1</w:t>
      </w:r>
      <w:r w:rsidR="00BD633F">
        <w:rPr>
          <w:rFonts w:ascii="Times New Roman" w:hAnsi="Times New Roman" w:cs="Times New Roman"/>
          <w:spacing w:val="-3"/>
          <w:sz w:val="24"/>
          <w:szCs w:val="24"/>
          <w:lang w:val="es-ES"/>
        </w:rPr>
        <w:t>5,4 millones</w:t>
      </w:r>
      <w:r w:rsidR="00BA6F70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contra los 11 de la coparticipación</w:t>
      </w:r>
      <w:r w:rsidR="00BD633F">
        <w:rPr>
          <w:rFonts w:ascii="Times New Roman" w:hAnsi="Times New Roman" w:cs="Times New Roman"/>
          <w:spacing w:val="-3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de los que fueron asignados inicialmente (ver cuadro)</w:t>
      </w:r>
      <w:r w:rsidR="00BD633F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. </w:t>
      </w:r>
      <w:r w:rsidR="00BD633F" w:rsidRPr="009459CB">
        <w:rPr>
          <w:rFonts w:ascii="Times New Roman" w:hAnsi="Times New Roman" w:cs="Times New Roman"/>
          <w:lang w:val="es-ES_tradnl"/>
        </w:rPr>
        <w:t xml:space="preserve">Dado que durante el primer año se mantiene el piso de asignación inicial, </w:t>
      </w:r>
      <w:r w:rsidR="00BD633F">
        <w:rPr>
          <w:rFonts w:ascii="Times New Roman" w:hAnsi="Times New Roman" w:cs="Times New Roman"/>
          <w:lang w:val="es-ES_tradnl"/>
        </w:rPr>
        <w:t>si se pretendiera</w:t>
      </w:r>
      <w:r w:rsidR="00BD633F" w:rsidRPr="009459CB">
        <w:rPr>
          <w:rFonts w:ascii="Times New Roman" w:hAnsi="Times New Roman" w:cs="Times New Roman"/>
          <w:lang w:val="es-ES_tradnl"/>
        </w:rPr>
        <w:t xml:space="preserve"> financiar los dos proyectos de Corrientes </w:t>
      </w:r>
      <w:r w:rsidR="00BD633F">
        <w:rPr>
          <w:rFonts w:ascii="Times New Roman" w:hAnsi="Times New Roman" w:cs="Times New Roman"/>
          <w:lang w:val="es-ES_tradnl"/>
        </w:rPr>
        <w:t xml:space="preserve">en forma conjunta, una alternativa sería cubrir el faltante de financiamiento con parte </w:t>
      </w:r>
      <w:r w:rsidR="00BD633F" w:rsidRPr="009459CB">
        <w:rPr>
          <w:rFonts w:ascii="Times New Roman" w:hAnsi="Times New Roman" w:cs="Times New Roman"/>
          <w:lang w:val="es-ES_tradnl"/>
        </w:rPr>
        <w:t xml:space="preserve">del 30% </w:t>
      </w:r>
      <w:r w:rsidR="00BD633F">
        <w:rPr>
          <w:rFonts w:ascii="Times New Roman" w:hAnsi="Times New Roman" w:cs="Times New Roman"/>
          <w:lang w:val="es-ES_tradnl"/>
        </w:rPr>
        <w:t xml:space="preserve">del programa </w:t>
      </w:r>
      <w:r w:rsidR="00BD633F" w:rsidRPr="009459CB">
        <w:rPr>
          <w:rFonts w:ascii="Times New Roman" w:hAnsi="Times New Roman" w:cs="Times New Roman"/>
          <w:lang w:val="es-ES_tradnl"/>
        </w:rPr>
        <w:t xml:space="preserve">que </w:t>
      </w:r>
      <w:r w:rsidR="00BD633F">
        <w:rPr>
          <w:rFonts w:ascii="Times New Roman" w:hAnsi="Times New Roman" w:cs="Times New Roman"/>
          <w:lang w:val="es-ES_tradnl"/>
        </w:rPr>
        <w:t xml:space="preserve">puede destinarse a municipios que no sean del fuera del </w:t>
      </w:r>
      <w:r w:rsidR="00BD633F" w:rsidRPr="009459CB">
        <w:rPr>
          <w:rFonts w:ascii="Times New Roman" w:hAnsi="Times New Roman" w:cs="Times New Roman"/>
          <w:lang w:val="es-ES_tradnl"/>
        </w:rPr>
        <w:t>NG.</w:t>
      </w: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</w:p>
    <w:p w:rsidR="00BD633F" w:rsidRDefault="00BD633F" w:rsidP="00BD633F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>Por su parte, e</w:t>
      </w:r>
      <w:r>
        <w:rPr>
          <w:rFonts w:ascii="Times New Roman" w:hAnsi="Times New Roman" w:cs="Times New Roman"/>
          <w:lang w:val="es-ES_tradnl"/>
        </w:rPr>
        <w:t xml:space="preserve">l proyecto de </w:t>
      </w:r>
      <w:r w:rsidRPr="009459CB">
        <w:rPr>
          <w:rFonts w:ascii="Times New Roman" w:hAnsi="Times New Roman" w:cs="Times New Roman"/>
          <w:lang w:val="es-ES_tradnl"/>
        </w:rPr>
        <w:t>Mendoza entraría dentro del 30% que se puede asignar fuera del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9459CB">
        <w:rPr>
          <w:rFonts w:ascii="Times New Roman" w:hAnsi="Times New Roman" w:cs="Times New Roman"/>
          <w:lang w:val="es-ES_tradnl"/>
        </w:rPr>
        <w:t>NG (aprox</w:t>
      </w:r>
      <w:r>
        <w:rPr>
          <w:rFonts w:ascii="Times New Roman" w:hAnsi="Times New Roman" w:cs="Times New Roman"/>
          <w:lang w:val="es-ES_tradnl"/>
        </w:rPr>
        <w:t>imadamente</w:t>
      </w:r>
      <w:r w:rsidRPr="009459CB">
        <w:rPr>
          <w:rFonts w:ascii="Times New Roman" w:hAnsi="Times New Roman" w:cs="Times New Roman"/>
          <w:lang w:val="es-ES_tradnl"/>
        </w:rPr>
        <w:t xml:space="preserve"> U</w:t>
      </w:r>
      <w:r>
        <w:rPr>
          <w:rFonts w:ascii="Times New Roman" w:hAnsi="Times New Roman" w:cs="Times New Roman"/>
          <w:lang w:val="es-ES_tradnl"/>
        </w:rPr>
        <w:t>SD</w:t>
      </w:r>
      <w:r w:rsidRPr="009459CB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6</w:t>
      </w:r>
      <w:r w:rsidRPr="009459CB">
        <w:rPr>
          <w:rFonts w:ascii="Times New Roman" w:hAnsi="Times New Roman" w:cs="Times New Roman"/>
          <w:lang w:val="es-ES_tradnl"/>
        </w:rPr>
        <w:t>0 millones).</w:t>
      </w:r>
    </w:p>
    <w:p w:rsidR="009459CB" w:rsidRDefault="00F91FBA" w:rsidP="007F2CD4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A partir de lo </w:t>
      </w:r>
      <w:r w:rsidR="009459CB">
        <w:rPr>
          <w:rFonts w:ascii="Times New Roman" w:hAnsi="Times New Roman" w:cs="Times New Roman"/>
          <w:lang w:val="es-ES_tradnl"/>
        </w:rPr>
        <w:t xml:space="preserve">anterior </w:t>
      </w:r>
      <w:r>
        <w:rPr>
          <w:rFonts w:ascii="Times New Roman" w:hAnsi="Times New Roman" w:cs="Times New Roman"/>
          <w:lang w:val="es-ES_tradnl"/>
        </w:rPr>
        <w:t xml:space="preserve">se puede afirmar </w:t>
      </w:r>
      <w:proofErr w:type="gramStart"/>
      <w:r>
        <w:rPr>
          <w:rFonts w:ascii="Times New Roman" w:hAnsi="Times New Roman" w:cs="Times New Roman"/>
          <w:lang w:val="es-ES_tradnl"/>
        </w:rPr>
        <w:t>que ,</w:t>
      </w:r>
      <w:proofErr w:type="gramEnd"/>
      <w:r w:rsidR="009459CB">
        <w:rPr>
          <w:rFonts w:ascii="Times New Roman" w:hAnsi="Times New Roman" w:cs="Times New Roman"/>
          <w:lang w:val="es-ES_tradnl"/>
        </w:rPr>
        <w:t xml:space="preserve"> en términos generales, los </w:t>
      </w:r>
      <w:r>
        <w:rPr>
          <w:rFonts w:ascii="Times New Roman" w:hAnsi="Times New Roman" w:cs="Times New Roman"/>
          <w:lang w:val="es-ES_tradnl"/>
        </w:rPr>
        <w:t>proyectos propuestos para la muestra cumplimentan l</w:t>
      </w:r>
      <w:r w:rsidR="00BD633F">
        <w:rPr>
          <w:rFonts w:ascii="Times New Roman" w:hAnsi="Times New Roman" w:cs="Times New Roman"/>
          <w:lang w:val="es-ES_tradnl"/>
        </w:rPr>
        <w:t xml:space="preserve">os primeros dos criterios para para la </w:t>
      </w:r>
      <w:r>
        <w:rPr>
          <w:rFonts w:ascii="Times New Roman" w:hAnsi="Times New Roman" w:cs="Times New Roman"/>
          <w:lang w:val="es-ES_tradnl"/>
        </w:rPr>
        <w:t xml:space="preserve"> asignación de </w:t>
      </w:r>
      <w:r w:rsidR="00BD633F">
        <w:rPr>
          <w:rFonts w:ascii="Times New Roman" w:hAnsi="Times New Roman" w:cs="Times New Roman"/>
          <w:lang w:val="es-ES_tradnl"/>
        </w:rPr>
        <w:t xml:space="preserve">los </w:t>
      </w:r>
      <w:r>
        <w:rPr>
          <w:rFonts w:ascii="Times New Roman" w:hAnsi="Times New Roman" w:cs="Times New Roman"/>
          <w:lang w:val="es-ES_tradnl"/>
        </w:rPr>
        <w:t xml:space="preserve">recursos </w:t>
      </w:r>
      <w:r w:rsidR="00BD633F">
        <w:rPr>
          <w:rFonts w:ascii="Times New Roman" w:hAnsi="Times New Roman" w:cs="Times New Roman"/>
          <w:lang w:val="es-ES_tradnl"/>
        </w:rPr>
        <w:t>de</w:t>
      </w:r>
      <w:r>
        <w:rPr>
          <w:rFonts w:ascii="Times New Roman" w:hAnsi="Times New Roman" w:cs="Times New Roman"/>
          <w:lang w:val="es-ES_tradnl"/>
        </w:rPr>
        <w:t>l programa</w:t>
      </w:r>
      <w:r w:rsidR="009459CB">
        <w:rPr>
          <w:rFonts w:ascii="Times New Roman" w:hAnsi="Times New Roman" w:cs="Times New Roman"/>
          <w:lang w:val="es-ES_tradnl"/>
        </w:rPr>
        <w:t xml:space="preserve">. </w:t>
      </w:r>
    </w:p>
    <w:p w:rsidR="00BA6F70" w:rsidRDefault="00BA6F70" w:rsidP="00434CDC">
      <w:pPr>
        <w:jc w:val="both"/>
        <w:rPr>
          <w:rFonts w:ascii="Times New Roman" w:hAnsi="Times New Roman" w:cs="Times New Roman"/>
          <w:lang w:val="es-ES_tradnl"/>
        </w:rPr>
      </w:pPr>
    </w:p>
    <w:p w:rsidR="0045047A" w:rsidRDefault="0045047A" w:rsidP="00434CDC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Con relación al </w:t>
      </w:r>
      <w:r w:rsidR="007F2CD4">
        <w:rPr>
          <w:rFonts w:ascii="Times New Roman" w:hAnsi="Times New Roman" w:cs="Times New Roman"/>
          <w:lang w:val="es-ES_tradnl"/>
        </w:rPr>
        <w:t xml:space="preserve">tercer </w:t>
      </w:r>
      <w:r>
        <w:rPr>
          <w:rFonts w:ascii="Times New Roman" w:hAnsi="Times New Roman" w:cs="Times New Roman"/>
          <w:lang w:val="es-ES_tradnl"/>
        </w:rPr>
        <w:t xml:space="preserve"> criterio (60% en municipios con carencias mayores a la media)</w:t>
      </w:r>
      <w:r w:rsidR="007F2CD4">
        <w:rPr>
          <w:rFonts w:ascii="Times New Roman" w:hAnsi="Times New Roman" w:cs="Times New Roman"/>
          <w:lang w:val="es-ES_tradnl"/>
        </w:rPr>
        <w:t xml:space="preserve">, el cuadro siguiente resume la evaluación </w:t>
      </w:r>
      <w:r w:rsidR="00073513">
        <w:rPr>
          <w:rFonts w:ascii="Times New Roman" w:hAnsi="Times New Roman" w:cs="Times New Roman"/>
          <w:lang w:val="es-ES_tradnl"/>
        </w:rPr>
        <w:t>realizada</w:t>
      </w:r>
      <w:r>
        <w:rPr>
          <w:rFonts w:ascii="Times New Roman" w:hAnsi="Times New Roman" w:cs="Times New Roman"/>
          <w:lang w:val="es-ES_tradnl"/>
        </w:rPr>
        <w:t xml:space="preserve">. </w:t>
      </w:r>
      <w:r w:rsidR="00073513">
        <w:rPr>
          <w:rFonts w:ascii="Times New Roman" w:hAnsi="Times New Roman" w:cs="Times New Roman"/>
          <w:lang w:val="es-ES_tradnl"/>
        </w:rPr>
        <w:t>La columna 1 muestra los recursos que</w:t>
      </w:r>
      <w:r w:rsidR="00193687">
        <w:rPr>
          <w:rFonts w:ascii="Times New Roman" w:hAnsi="Times New Roman" w:cs="Times New Roman"/>
          <w:lang w:val="es-ES_tradnl"/>
        </w:rPr>
        <w:t>,</w:t>
      </w:r>
      <w:r w:rsidR="00073513">
        <w:rPr>
          <w:rFonts w:ascii="Times New Roman" w:hAnsi="Times New Roman" w:cs="Times New Roman"/>
          <w:lang w:val="es-ES_tradnl"/>
        </w:rPr>
        <w:t xml:space="preserve"> como mínimo</w:t>
      </w:r>
      <w:r w:rsidR="00193687">
        <w:rPr>
          <w:rFonts w:ascii="Times New Roman" w:hAnsi="Times New Roman" w:cs="Times New Roman"/>
          <w:lang w:val="es-ES_tradnl"/>
        </w:rPr>
        <w:t>,</w:t>
      </w:r>
      <w:r w:rsidR="00073513">
        <w:rPr>
          <w:rFonts w:ascii="Times New Roman" w:hAnsi="Times New Roman" w:cs="Times New Roman"/>
          <w:lang w:val="es-ES_tradnl"/>
        </w:rPr>
        <w:t xml:space="preserve"> deben destinarse a los municipios con carencias mayores a la media provincial</w:t>
      </w:r>
      <w:r w:rsidR="00193687">
        <w:rPr>
          <w:rFonts w:ascii="Times New Roman" w:hAnsi="Times New Roman" w:cs="Times New Roman"/>
          <w:lang w:val="es-ES_tradnl"/>
        </w:rPr>
        <w:t xml:space="preserve"> mientras</w:t>
      </w:r>
      <w:r w:rsidR="00741251">
        <w:rPr>
          <w:rFonts w:ascii="Times New Roman" w:hAnsi="Times New Roman" w:cs="Times New Roman"/>
          <w:lang w:val="es-ES_tradnl"/>
        </w:rPr>
        <w:t xml:space="preserve"> que,</w:t>
      </w:r>
      <w:r w:rsidR="00193687">
        <w:rPr>
          <w:rFonts w:ascii="Times New Roman" w:hAnsi="Times New Roman" w:cs="Times New Roman"/>
          <w:lang w:val="es-ES_tradnl"/>
        </w:rPr>
        <w:t xml:space="preserve"> la </w:t>
      </w:r>
      <w:r w:rsidR="00741251">
        <w:rPr>
          <w:rFonts w:ascii="Times New Roman" w:hAnsi="Times New Roman" w:cs="Times New Roman"/>
          <w:lang w:val="es-ES_tradnl"/>
        </w:rPr>
        <w:t xml:space="preserve">columna </w:t>
      </w:r>
      <w:r w:rsidR="00193687">
        <w:rPr>
          <w:rFonts w:ascii="Times New Roman" w:hAnsi="Times New Roman" w:cs="Times New Roman"/>
          <w:lang w:val="es-ES_tradnl"/>
        </w:rPr>
        <w:t xml:space="preserve">2 </w:t>
      </w:r>
      <w:r w:rsidR="00741251">
        <w:rPr>
          <w:rFonts w:ascii="Times New Roman" w:hAnsi="Times New Roman" w:cs="Times New Roman"/>
          <w:lang w:val="es-ES_tradnl"/>
        </w:rPr>
        <w:t xml:space="preserve">presenta </w:t>
      </w:r>
      <w:r w:rsidR="00193687">
        <w:rPr>
          <w:rFonts w:ascii="Times New Roman" w:hAnsi="Times New Roman" w:cs="Times New Roman"/>
          <w:lang w:val="es-ES_tradnl"/>
        </w:rPr>
        <w:t xml:space="preserve">los recursos remanentes entre la asignación inicial por provincia del NG y los asignados a la columna 1. </w:t>
      </w:r>
      <w:r w:rsidR="00234923">
        <w:rPr>
          <w:rFonts w:ascii="Times New Roman" w:hAnsi="Times New Roman" w:cs="Times New Roman"/>
          <w:lang w:val="es-ES_tradnl"/>
        </w:rPr>
        <w:t>En l</w:t>
      </w:r>
      <w:r w:rsidR="00193687">
        <w:rPr>
          <w:rFonts w:ascii="Times New Roman" w:hAnsi="Times New Roman" w:cs="Times New Roman"/>
          <w:lang w:val="es-ES_tradnl"/>
        </w:rPr>
        <w:t xml:space="preserve">a columna 3 </w:t>
      </w:r>
      <w:r w:rsidR="00234923">
        <w:rPr>
          <w:rFonts w:ascii="Times New Roman" w:hAnsi="Times New Roman" w:cs="Times New Roman"/>
          <w:lang w:val="es-ES_tradnl"/>
        </w:rPr>
        <w:t>se expone</w:t>
      </w:r>
      <w:r w:rsidR="00193687">
        <w:rPr>
          <w:rFonts w:ascii="Times New Roman" w:hAnsi="Times New Roman" w:cs="Times New Roman"/>
          <w:lang w:val="es-ES_tradnl"/>
        </w:rPr>
        <w:t xml:space="preserve"> la cantidad de municipios cuyas carencias son superiores a la media provincia</w:t>
      </w:r>
      <w:r w:rsidR="004A1F23">
        <w:rPr>
          <w:rFonts w:ascii="Times New Roman" w:hAnsi="Times New Roman" w:cs="Times New Roman"/>
          <w:lang w:val="es-ES_tradnl"/>
        </w:rPr>
        <w:t>l</w:t>
      </w:r>
      <w:r w:rsidR="00193687">
        <w:rPr>
          <w:rFonts w:ascii="Times New Roman" w:hAnsi="Times New Roman" w:cs="Times New Roman"/>
          <w:lang w:val="es-ES_tradnl"/>
        </w:rPr>
        <w:t>, y el total de municipios de la jurisdicción</w:t>
      </w:r>
      <w:r w:rsidR="004A1F23">
        <w:rPr>
          <w:rFonts w:ascii="Times New Roman" w:hAnsi="Times New Roman" w:cs="Times New Roman"/>
          <w:lang w:val="es-ES_tradnl"/>
        </w:rPr>
        <w:t xml:space="preserve">. Esta </w:t>
      </w:r>
      <w:r w:rsidR="00193687">
        <w:rPr>
          <w:rFonts w:ascii="Times New Roman" w:hAnsi="Times New Roman" w:cs="Times New Roman"/>
          <w:lang w:val="es-ES_tradnl"/>
        </w:rPr>
        <w:t xml:space="preserve">pone en evidencia la amplitud de asignación </w:t>
      </w:r>
      <w:r w:rsidR="004A1F23">
        <w:rPr>
          <w:rFonts w:ascii="Times New Roman" w:hAnsi="Times New Roman" w:cs="Times New Roman"/>
          <w:lang w:val="es-ES_tradnl"/>
        </w:rPr>
        <w:t xml:space="preserve">que posibilita el </w:t>
      </w:r>
      <w:r w:rsidR="00193687">
        <w:rPr>
          <w:rFonts w:ascii="Times New Roman" w:hAnsi="Times New Roman" w:cs="Times New Roman"/>
          <w:lang w:val="es-ES_tradnl"/>
        </w:rPr>
        <w:t>criterio</w:t>
      </w:r>
      <w:r w:rsidR="004A1F23">
        <w:rPr>
          <w:rFonts w:ascii="Times New Roman" w:hAnsi="Times New Roman" w:cs="Times New Roman"/>
          <w:lang w:val="es-ES_tradnl"/>
        </w:rPr>
        <w:t xml:space="preserve"> seleccionado dado que la gran mayoría de los municipios superan a la media provincia en términos de carencias</w:t>
      </w:r>
      <w:r w:rsidR="00193687">
        <w:rPr>
          <w:rFonts w:ascii="Times New Roman" w:hAnsi="Times New Roman" w:cs="Times New Roman"/>
          <w:lang w:val="es-ES_tradnl"/>
        </w:rPr>
        <w:t xml:space="preserve">. La columna 4 enumera los municipios con menores carencias que la media y que por tanto deberían ser atendidos con hasta el 40 % de la asignación inicial de cada provincia. Por </w:t>
      </w:r>
      <w:proofErr w:type="spellStart"/>
      <w:r w:rsidR="00193687">
        <w:rPr>
          <w:rFonts w:ascii="Times New Roman" w:hAnsi="Times New Roman" w:cs="Times New Roman"/>
          <w:lang w:val="es-ES_tradnl"/>
        </w:rPr>
        <w:t>ultimo</w:t>
      </w:r>
      <w:proofErr w:type="spellEnd"/>
      <w:r w:rsidR="00193687">
        <w:rPr>
          <w:rFonts w:ascii="Times New Roman" w:hAnsi="Times New Roman" w:cs="Times New Roman"/>
          <w:lang w:val="es-ES_tradnl"/>
        </w:rPr>
        <w:t xml:space="preserve">, se identifica el municipio correspondiente a cada localidad donde se propone la realización de proyectos </w:t>
      </w:r>
      <w:r w:rsidR="004A1F23">
        <w:rPr>
          <w:rFonts w:ascii="Times New Roman" w:hAnsi="Times New Roman" w:cs="Times New Roman"/>
          <w:lang w:val="es-ES_tradnl"/>
        </w:rPr>
        <w:t xml:space="preserve">(entre paréntesis) </w:t>
      </w:r>
      <w:r w:rsidR="00193687">
        <w:rPr>
          <w:rFonts w:ascii="Times New Roman" w:hAnsi="Times New Roman" w:cs="Times New Roman"/>
          <w:lang w:val="es-ES_tradnl"/>
        </w:rPr>
        <w:t>y se indica, teniendo en cuenta las carencias del mismo, la fuente de financiamiento que podría utilizar (columna 1 o 2).</w:t>
      </w:r>
    </w:p>
    <w:tbl>
      <w:tblPr>
        <w:tblW w:w="94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990"/>
        <w:gridCol w:w="990"/>
        <w:gridCol w:w="1440"/>
        <w:gridCol w:w="2160"/>
        <w:gridCol w:w="2500"/>
      </w:tblGrid>
      <w:tr w:rsidR="00073513" w:rsidRPr="00923013" w:rsidTr="00A4337A">
        <w:trPr>
          <w:trHeight w:val="300"/>
        </w:trPr>
        <w:tc>
          <w:tcPr>
            <w:tcW w:w="1365" w:type="dxa"/>
            <w:shd w:val="clear" w:color="auto" w:fill="95B3D7" w:themeFill="accent1" w:themeFillTint="99"/>
            <w:noWrap/>
            <w:vAlign w:val="center"/>
          </w:tcPr>
          <w:p w:rsidR="00073513" w:rsidRPr="00C9484A" w:rsidRDefault="00073513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95B3D7" w:themeFill="accent1" w:themeFillTint="99"/>
            <w:noWrap/>
            <w:vAlign w:val="center"/>
          </w:tcPr>
          <w:p w:rsidR="00073513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C9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  <w:t>Asignación Inicial</w:t>
            </w:r>
            <w:r w:rsidR="00193687" w:rsidRPr="00C9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  <w:t xml:space="preserve"> (millones de USD)</w:t>
            </w:r>
          </w:p>
        </w:tc>
        <w:tc>
          <w:tcPr>
            <w:tcW w:w="1440" w:type="dxa"/>
            <w:vMerge w:val="restart"/>
            <w:shd w:val="clear" w:color="auto" w:fill="95B3D7" w:themeFill="accent1" w:themeFillTint="99"/>
            <w:vAlign w:val="center"/>
          </w:tcPr>
          <w:p w:rsidR="00073513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C9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  <w:t>Cantidad de Municipios con carencias mayores a la  media / total municipios</w:t>
            </w:r>
          </w:p>
        </w:tc>
        <w:tc>
          <w:tcPr>
            <w:tcW w:w="2160" w:type="dxa"/>
            <w:vMerge w:val="restart"/>
            <w:shd w:val="clear" w:color="auto" w:fill="95B3D7" w:themeFill="accent1" w:themeFillTint="99"/>
            <w:vAlign w:val="center"/>
          </w:tcPr>
          <w:p w:rsidR="00073513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C9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  <w:t xml:space="preserve">Municipios con menos carencias que la media </w:t>
            </w:r>
          </w:p>
        </w:tc>
        <w:tc>
          <w:tcPr>
            <w:tcW w:w="2500" w:type="dxa"/>
            <w:vMerge w:val="restart"/>
            <w:shd w:val="clear" w:color="auto" w:fill="95B3D7" w:themeFill="accent1" w:themeFillTint="99"/>
            <w:noWrap/>
            <w:vAlign w:val="center"/>
          </w:tcPr>
          <w:p w:rsidR="00073513" w:rsidRPr="00C9484A" w:rsidRDefault="00073513" w:rsidP="0019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C9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  <w:t>Municipios donde se localizan los Proyectos /</w:t>
            </w:r>
            <w:r w:rsidR="00193687" w:rsidRPr="00C9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  <w:t>fuente de financiamiento</w:t>
            </w:r>
          </w:p>
        </w:tc>
      </w:tr>
      <w:tr w:rsidR="00073513" w:rsidRPr="00923013" w:rsidTr="00434CDC">
        <w:trPr>
          <w:trHeight w:val="300"/>
        </w:trPr>
        <w:tc>
          <w:tcPr>
            <w:tcW w:w="1365" w:type="dxa"/>
            <w:shd w:val="clear" w:color="auto" w:fill="95B3D7" w:themeFill="accent1" w:themeFillTint="99"/>
            <w:noWrap/>
            <w:vAlign w:val="center"/>
          </w:tcPr>
          <w:p w:rsidR="00073513" w:rsidRPr="00C9484A" w:rsidRDefault="00073513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990" w:type="dxa"/>
            <w:shd w:val="clear" w:color="auto" w:fill="95B3D7" w:themeFill="accent1" w:themeFillTint="99"/>
            <w:noWrap/>
            <w:vAlign w:val="center"/>
          </w:tcPr>
          <w:p w:rsidR="00073513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C9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  <w:t>60% municipios con mayores carencias (1)</w:t>
            </w:r>
          </w:p>
        </w:tc>
        <w:tc>
          <w:tcPr>
            <w:tcW w:w="990" w:type="dxa"/>
            <w:shd w:val="clear" w:color="auto" w:fill="95B3D7" w:themeFill="accent1" w:themeFillTint="99"/>
            <w:vAlign w:val="center"/>
          </w:tcPr>
          <w:p w:rsidR="00073513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C9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  <w:t>40% libre (2)</w:t>
            </w:r>
          </w:p>
        </w:tc>
        <w:tc>
          <w:tcPr>
            <w:tcW w:w="1440" w:type="dxa"/>
            <w:vMerge/>
            <w:shd w:val="clear" w:color="auto" w:fill="95B3D7" w:themeFill="accent1" w:themeFillTint="99"/>
            <w:vAlign w:val="center"/>
          </w:tcPr>
          <w:p w:rsidR="00073513" w:rsidRPr="00C9484A" w:rsidRDefault="00073513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2160" w:type="dxa"/>
            <w:vMerge/>
            <w:shd w:val="clear" w:color="auto" w:fill="95B3D7" w:themeFill="accent1" w:themeFillTint="99"/>
            <w:vAlign w:val="center"/>
          </w:tcPr>
          <w:p w:rsidR="00073513" w:rsidRPr="00C9484A" w:rsidRDefault="00073513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2500" w:type="dxa"/>
            <w:vMerge/>
            <w:shd w:val="clear" w:color="auto" w:fill="95B3D7" w:themeFill="accent1" w:themeFillTint="99"/>
            <w:noWrap/>
            <w:vAlign w:val="center"/>
          </w:tcPr>
          <w:p w:rsidR="00073513" w:rsidRPr="00C9484A" w:rsidRDefault="00073513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45047A" w:rsidRPr="00923013" w:rsidTr="00434CDC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Catamarca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6,7</w:t>
            </w:r>
          </w:p>
        </w:tc>
        <w:tc>
          <w:tcPr>
            <w:tcW w:w="990" w:type="dxa"/>
            <w:vAlign w:val="center"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4,5</w:t>
            </w:r>
          </w:p>
        </w:tc>
        <w:tc>
          <w:tcPr>
            <w:tcW w:w="1440" w:type="dxa"/>
            <w:vAlign w:val="center"/>
          </w:tcPr>
          <w:p w:rsidR="0045047A" w:rsidRPr="00C9484A" w:rsidRDefault="0045047A" w:rsidP="002C576E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C9484A">
              <w:rPr>
                <w:rFonts w:ascii="Times New Roman" w:hAnsi="Times New Roman" w:cs="Times New Roman"/>
                <w:color w:val="000000"/>
                <w:sz w:val="14"/>
              </w:rPr>
              <w:t>16 / 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Capital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19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Valle Viejo  (1)</w:t>
            </w:r>
          </w:p>
        </w:tc>
      </w:tr>
      <w:tr w:rsidR="0045047A" w:rsidRPr="000F7BA6" w:rsidTr="00434CDC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Chaco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12,6</w:t>
            </w:r>
          </w:p>
        </w:tc>
        <w:tc>
          <w:tcPr>
            <w:tcW w:w="990" w:type="dxa"/>
            <w:vAlign w:val="center"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8,4</w:t>
            </w:r>
          </w:p>
        </w:tc>
        <w:tc>
          <w:tcPr>
            <w:tcW w:w="1440" w:type="dxa"/>
            <w:vAlign w:val="center"/>
          </w:tcPr>
          <w:p w:rsidR="0045047A" w:rsidRPr="00C9484A" w:rsidRDefault="0045047A" w:rsidP="002C576E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C9484A">
              <w:rPr>
                <w:rFonts w:ascii="Times New Roman" w:hAnsi="Times New Roman" w:cs="Times New Roman"/>
                <w:color w:val="000000"/>
                <w:sz w:val="14"/>
              </w:rPr>
              <w:t>21 / 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San Fernando, Fontana, Libertad, Comandante Fernandez, P</w:t>
            </w:r>
            <w:r w:rsidR="0007351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residente 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la Plaza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4A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Pampa del Indio (</w:t>
            </w:r>
            <w:proofErr w:type="spellStart"/>
            <w:r w:rsidR="00193687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G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ral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San Martin), Villa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Berthet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(</w:t>
            </w:r>
            <w:r w:rsidR="004A1F2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S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an Lorenzo) y Colonia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Benitez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(1ro de mayo), (1)</w:t>
            </w:r>
          </w:p>
        </w:tc>
      </w:tr>
      <w:tr w:rsidR="0045047A" w:rsidRPr="00923013" w:rsidTr="00434CDC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Corrientes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9,2</w:t>
            </w:r>
          </w:p>
        </w:tc>
        <w:tc>
          <w:tcPr>
            <w:tcW w:w="990" w:type="dxa"/>
            <w:vAlign w:val="center"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6,2</w:t>
            </w:r>
          </w:p>
        </w:tc>
        <w:tc>
          <w:tcPr>
            <w:tcW w:w="1440" w:type="dxa"/>
            <w:vAlign w:val="center"/>
          </w:tcPr>
          <w:p w:rsidR="0045047A" w:rsidRPr="00C9484A" w:rsidRDefault="0045047A" w:rsidP="002C576E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C9484A">
              <w:rPr>
                <w:rFonts w:ascii="Times New Roman" w:hAnsi="Times New Roman" w:cs="Times New Roman"/>
                <w:color w:val="000000"/>
                <w:sz w:val="14"/>
              </w:rPr>
              <w:t>19 / 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Capital, Paso de los </w:t>
            </w:r>
            <w:r w:rsidR="0007351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L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ibres, Mercedes, Monte </w:t>
            </w:r>
            <w:r w:rsidR="0007351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C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aseros, Santo Tome, Capital y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Curuzu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Cuatia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4A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Los dos proyectos son en capital (</w:t>
            </w:r>
            <w:r w:rsidR="004A1F2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USD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5,8 y </w:t>
            </w:r>
            <w:r w:rsidR="004A1F2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USD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15,3)</w:t>
            </w:r>
            <w:r w:rsidR="004A1F2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por lo que debería utilizarse la fuente 2.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</w:t>
            </w:r>
          </w:p>
        </w:tc>
      </w:tr>
      <w:tr w:rsidR="0045047A" w:rsidRPr="000F7BA6" w:rsidTr="00434CDC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Formosa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9,2</w:t>
            </w:r>
          </w:p>
        </w:tc>
        <w:tc>
          <w:tcPr>
            <w:tcW w:w="990" w:type="dxa"/>
            <w:vAlign w:val="center"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6,2</w:t>
            </w:r>
          </w:p>
        </w:tc>
        <w:tc>
          <w:tcPr>
            <w:tcW w:w="1440" w:type="dxa"/>
            <w:vAlign w:val="center"/>
          </w:tcPr>
          <w:p w:rsidR="0045047A" w:rsidRPr="00C9484A" w:rsidRDefault="0045047A" w:rsidP="002C576E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C9484A">
              <w:rPr>
                <w:rFonts w:ascii="Times New Roman" w:hAnsi="Times New Roman" w:cs="Times New Roman"/>
                <w:color w:val="000000"/>
                <w:sz w:val="14"/>
              </w:rPr>
              <w:t>8 / 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Capital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Los dos proyectos (</w:t>
            </w:r>
            <w:r w:rsidR="004A1F2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USD 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4,5 millones) en la Capital entran en el 40% </w:t>
            </w:r>
            <w:r w:rsidR="004A1F2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fuente 2</w:t>
            </w:r>
          </w:p>
        </w:tc>
      </w:tr>
      <w:tr w:rsidR="0045047A" w:rsidRPr="002A3E55" w:rsidTr="00434CDC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Jujuy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6,7</w:t>
            </w:r>
          </w:p>
        </w:tc>
        <w:tc>
          <w:tcPr>
            <w:tcW w:w="990" w:type="dxa"/>
            <w:vAlign w:val="center"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4,5</w:t>
            </w:r>
          </w:p>
        </w:tc>
        <w:tc>
          <w:tcPr>
            <w:tcW w:w="1440" w:type="dxa"/>
            <w:vAlign w:val="center"/>
          </w:tcPr>
          <w:p w:rsidR="0045047A" w:rsidRPr="00C9484A" w:rsidRDefault="00193687" w:rsidP="0019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12</w:t>
            </w:r>
            <w:r w:rsidR="0007351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/ 16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73513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val="pt-BR"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val="pt-BR" w:eastAsia="es-AR"/>
              </w:rPr>
              <w:t xml:space="preserve">Dr. Manuel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val="pt-BR" w:eastAsia="es-AR"/>
              </w:rPr>
              <w:t>Belgrano</w:t>
            </w:r>
            <w:proofErr w:type="spellEnd"/>
          </w:p>
          <w:p w:rsidR="00073513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val="pt-BR" w:eastAsia="es-AR"/>
              </w:rPr>
            </w:pP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val="pt-BR" w:eastAsia="es-AR"/>
              </w:rPr>
              <w:t>Ledesma</w:t>
            </w:r>
            <w:proofErr w:type="spellEnd"/>
          </w:p>
          <w:p w:rsidR="00073513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val="pt-BR" w:eastAsia="es-AR"/>
              </w:rPr>
            </w:pP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val="pt-BR" w:eastAsia="es-AR"/>
              </w:rPr>
              <w:t>Palpalá</w:t>
            </w:r>
            <w:proofErr w:type="spellEnd"/>
          </w:p>
          <w:p w:rsidR="0045047A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val="pt-BR"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val="pt-BR" w:eastAsia="es-AR"/>
              </w:rPr>
              <w:t>San Pedro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val="pt-BR" w:eastAsia="es-AR"/>
              </w:rPr>
            </w:pPr>
          </w:p>
        </w:tc>
      </w:tr>
      <w:tr w:rsidR="0045047A" w:rsidRPr="00923013" w:rsidTr="00434CDC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Misiones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8,4</w:t>
            </w:r>
          </w:p>
        </w:tc>
        <w:tc>
          <w:tcPr>
            <w:tcW w:w="990" w:type="dxa"/>
            <w:vAlign w:val="center"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5,6</w:t>
            </w:r>
          </w:p>
        </w:tc>
        <w:tc>
          <w:tcPr>
            <w:tcW w:w="1440" w:type="dxa"/>
            <w:vAlign w:val="center"/>
          </w:tcPr>
          <w:p w:rsidR="0045047A" w:rsidRPr="00C9484A" w:rsidRDefault="00193687" w:rsidP="0019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15</w:t>
            </w:r>
            <w:r w:rsidR="0007351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/ 18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73513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Capital</w:t>
            </w:r>
          </w:p>
          <w:p w:rsidR="00073513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Libertador General San Martín</w:t>
            </w:r>
          </w:p>
          <w:p w:rsidR="0045047A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Oberá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</w:p>
        </w:tc>
      </w:tr>
      <w:tr w:rsidR="0045047A" w:rsidRPr="000F7BA6" w:rsidTr="00434CDC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Salta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9,2</w:t>
            </w:r>
          </w:p>
        </w:tc>
        <w:tc>
          <w:tcPr>
            <w:tcW w:w="990" w:type="dxa"/>
            <w:vAlign w:val="center"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6,2</w:t>
            </w:r>
          </w:p>
        </w:tc>
        <w:tc>
          <w:tcPr>
            <w:tcW w:w="1440" w:type="dxa"/>
            <w:vAlign w:val="center"/>
          </w:tcPr>
          <w:p w:rsidR="0045047A" w:rsidRPr="00C9484A" w:rsidRDefault="0045047A" w:rsidP="002C576E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C9484A">
              <w:rPr>
                <w:rFonts w:ascii="Times New Roman" w:hAnsi="Times New Roman" w:cs="Times New Roman"/>
                <w:color w:val="000000"/>
                <w:sz w:val="14"/>
              </w:rPr>
              <w:t>21 / 23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Capital y Metan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4A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El proyecto de Salta Capital (</w:t>
            </w:r>
            <w:r w:rsidR="004A1F2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USD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7,3 </w:t>
            </w:r>
            <w:r w:rsidR="004A1F2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millones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) excede el 40%  en 1,2 millones.</w:t>
            </w:r>
          </w:p>
        </w:tc>
      </w:tr>
      <w:tr w:rsidR="0045047A" w:rsidRPr="000F7BA6" w:rsidTr="00434CDC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Sgo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del Estero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10,1</w:t>
            </w:r>
          </w:p>
        </w:tc>
        <w:tc>
          <w:tcPr>
            <w:tcW w:w="990" w:type="dxa"/>
            <w:vAlign w:val="center"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6,7</w:t>
            </w:r>
          </w:p>
        </w:tc>
        <w:tc>
          <w:tcPr>
            <w:tcW w:w="1440" w:type="dxa"/>
            <w:vAlign w:val="center"/>
          </w:tcPr>
          <w:p w:rsidR="0045047A" w:rsidRPr="00C9484A" w:rsidRDefault="0045047A" w:rsidP="002C576E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C9484A">
              <w:rPr>
                <w:rFonts w:ascii="Times New Roman" w:hAnsi="Times New Roman" w:cs="Times New Roman"/>
                <w:color w:val="000000"/>
                <w:sz w:val="14"/>
              </w:rPr>
              <w:t>24 / 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Banda, Capital y Choya (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Frias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4A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El proyecto de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Frias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(</w:t>
            </w:r>
            <w:r w:rsidR="004A1F2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USD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5,8 </w:t>
            </w:r>
            <w:r w:rsidR="004A1F2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millones) 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</w:t>
            </w:r>
            <w:r w:rsidR="004A1F2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se financiaría con fuente 2</w:t>
            </w:r>
          </w:p>
        </w:tc>
      </w:tr>
      <w:tr w:rsidR="0045047A" w:rsidRPr="00923013" w:rsidTr="00434CDC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Tucumán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11,8</w:t>
            </w:r>
          </w:p>
        </w:tc>
        <w:tc>
          <w:tcPr>
            <w:tcW w:w="990" w:type="dxa"/>
            <w:vAlign w:val="center"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7,8</w:t>
            </w:r>
          </w:p>
        </w:tc>
        <w:tc>
          <w:tcPr>
            <w:tcW w:w="1440" w:type="dxa"/>
            <w:vAlign w:val="center"/>
          </w:tcPr>
          <w:p w:rsidR="0045047A" w:rsidRPr="00C9484A" w:rsidRDefault="00193687" w:rsidP="0019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16</w:t>
            </w:r>
            <w:r w:rsidR="00073513"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 xml:space="preserve"> / 18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073513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Capital</w:t>
            </w:r>
          </w:p>
          <w:p w:rsidR="0045047A" w:rsidRPr="00C9484A" w:rsidRDefault="00073513" w:rsidP="0007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Juan B. Alberdi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</w:p>
        </w:tc>
      </w:tr>
      <w:tr w:rsidR="0045047A" w:rsidRPr="00923013" w:rsidTr="00434CDC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Total NG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84,0</w:t>
            </w:r>
          </w:p>
        </w:tc>
        <w:tc>
          <w:tcPr>
            <w:tcW w:w="990" w:type="dxa"/>
            <w:vAlign w:val="center"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  <w:t>56,0</w:t>
            </w:r>
          </w:p>
        </w:tc>
        <w:tc>
          <w:tcPr>
            <w:tcW w:w="1440" w:type="dxa"/>
            <w:vAlign w:val="center"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45047A" w:rsidRPr="00C9484A" w:rsidRDefault="0045047A" w:rsidP="002C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es-AR"/>
              </w:rPr>
            </w:pPr>
          </w:p>
        </w:tc>
      </w:tr>
    </w:tbl>
    <w:p w:rsidR="0045047A" w:rsidRDefault="0045047A" w:rsidP="0045047A">
      <w:pPr>
        <w:ind w:left="360"/>
        <w:rPr>
          <w:rFonts w:ascii="Times New Roman" w:hAnsi="Times New Roman" w:cs="Times New Roman"/>
          <w:lang w:val="es-ES_tradnl"/>
        </w:rPr>
      </w:pPr>
    </w:p>
    <w:p w:rsidR="0045047A" w:rsidRPr="00C9484A" w:rsidRDefault="0045047A" w:rsidP="00C9484A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Resumiendo</w:t>
      </w:r>
      <w:r w:rsidR="00234923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los criterios de asignación de recursos solo estarían mostrando limitaciones a los proyectos </w:t>
      </w:r>
      <w:r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de Salta Capital </w:t>
      </w:r>
      <w:r w:rsidR="00234923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(</w:t>
      </w:r>
      <w:r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por un</w:t>
      </w:r>
      <w:r w:rsidR="00234923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a</w:t>
      </w:r>
      <w:r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="00234923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parte del costo total) </w:t>
      </w:r>
      <w:r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y </w:t>
      </w:r>
      <w:r w:rsidR="00234923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de </w:t>
      </w:r>
      <w:r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Corrientes. </w:t>
      </w:r>
      <w:r w:rsidR="004A1F23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La excepción al proyecto de Salta podría ser temporal ya que de asignarse recursos a la provincia por encima de su asignación inicial durante la vida del programa, el requisito de 60/40 podría cumplimentarse a futuro. </w:t>
      </w:r>
      <w:r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E</w:t>
      </w:r>
      <w:r w:rsidR="00741251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l caso de </w:t>
      </w:r>
      <w:r w:rsidR="00234923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C</w:t>
      </w:r>
      <w:r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orrientes </w:t>
      </w:r>
      <w:r w:rsidR="00741251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merece un análisis </w:t>
      </w:r>
      <w:proofErr w:type="spellStart"/>
      <w:r w:rsidR="00741251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mas</w:t>
      </w:r>
      <w:proofErr w:type="spellEnd"/>
      <w:r w:rsidR="00741251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detallado dado que se trata de un proyecto de gran envergadura destinado a un solo sector.</w:t>
      </w:r>
      <w:r w:rsidR="00445B12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="00BA6F70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L</w:t>
      </w:r>
      <w:r w:rsidR="00741251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as características </w:t>
      </w:r>
      <w:proofErr w:type="gramStart"/>
      <w:r w:rsidR="00741251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del </w:t>
      </w:r>
      <w:r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proyectos</w:t>
      </w:r>
      <w:proofErr w:type="gramEnd"/>
      <w:r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="00741251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permite su r</w:t>
      </w:r>
      <w:r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edimension</w:t>
      </w:r>
      <w:r w:rsidR="00741251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amiento </w:t>
      </w:r>
      <w:r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="00741251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disminuyendo </w:t>
      </w:r>
      <w:r w:rsidR="00BA6F70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la cobertura </w:t>
      </w:r>
      <w:r w:rsidR="00741251" w:rsidRPr="00C9484A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sin impactar de manera considerable en la tasa de rentabilidad social de los proyectos.</w:t>
      </w:r>
    </w:p>
    <w:p w:rsidR="0045047A" w:rsidRPr="00E933F0" w:rsidRDefault="0045047A" w:rsidP="0045047A">
      <w:pPr>
        <w:pStyle w:val="ListParagraph"/>
        <w:ind w:left="1080"/>
        <w:rPr>
          <w:rFonts w:ascii="Times New Roman" w:hAnsi="Times New Roman" w:cs="Times New Roman"/>
          <w:lang w:val="es-ES_tradnl"/>
        </w:rPr>
      </w:pPr>
    </w:p>
    <w:p w:rsidR="00485B52" w:rsidRDefault="00A4337A">
      <w:pPr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Por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ultimo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, con relación a los criterios de elegibilidad de las inversiones la situación de los proyectos de la muestra se resume en el cuadro siguiente:</w:t>
      </w:r>
    </w:p>
    <w:tbl>
      <w:tblPr>
        <w:tblW w:w="829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1330"/>
        <w:gridCol w:w="1378"/>
        <w:gridCol w:w="1372"/>
        <w:gridCol w:w="1365"/>
      </w:tblGrid>
      <w:tr w:rsidR="00A4337A" w:rsidRPr="008B27A8" w:rsidTr="00C9484A">
        <w:trPr>
          <w:trHeight w:val="300"/>
        </w:trPr>
        <w:tc>
          <w:tcPr>
            <w:tcW w:w="2851" w:type="dxa"/>
            <w:shd w:val="clear" w:color="auto" w:fill="B8CCE4" w:themeFill="accent1" w:themeFillTint="66"/>
            <w:noWrap/>
            <w:vAlign w:val="bottom"/>
            <w:hideMark/>
          </w:tcPr>
          <w:p w:rsidR="00A4337A" w:rsidRPr="00C9484A" w:rsidRDefault="00A4337A" w:rsidP="00A4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Proyecto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A4337A" w:rsidRPr="00C9484A" w:rsidRDefault="00D11478" w:rsidP="00D1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&lt; a USD 4 millones</w:t>
            </w:r>
          </w:p>
        </w:tc>
        <w:tc>
          <w:tcPr>
            <w:tcW w:w="1378" w:type="dxa"/>
            <w:shd w:val="clear" w:color="auto" w:fill="B8CCE4" w:themeFill="accent1" w:themeFillTint="66"/>
          </w:tcPr>
          <w:p w:rsidR="00A4337A" w:rsidRPr="00C9484A" w:rsidRDefault="00D11478" w:rsidP="00A4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Trama Urbana</w:t>
            </w:r>
          </w:p>
        </w:tc>
        <w:tc>
          <w:tcPr>
            <w:tcW w:w="1372" w:type="dxa"/>
            <w:shd w:val="clear" w:color="auto" w:fill="B8CCE4" w:themeFill="accent1" w:themeFillTint="66"/>
          </w:tcPr>
          <w:p w:rsidR="00A4337A" w:rsidRPr="00C9484A" w:rsidRDefault="00D11478" w:rsidP="00A4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Zonas Habitadas</w:t>
            </w:r>
          </w:p>
        </w:tc>
        <w:tc>
          <w:tcPr>
            <w:tcW w:w="1365" w:type="dxa"/>
            <w:shd w:val="clear" w:color="auto" w:fill="B8CCE4" w:themeFill="accent1" w:themeFillTint="66"/>
          </w:tcPr>
          <w:p w:rsidR="00A4337A" w:rsidRPr="00C9484A" w:rsidRDefault="00D11478" w:rsidP="00A4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Posesión legal municipal</w:t>
            </w:r>
          </w:p>
        </w:tc>
      </w:tr>
      <w:tr w:rsidR="00D11478" w:rsidRPr="008B27A8" w:rsidTr="00C9484A">
        <w:tc>
          <w:tcPr>
            <w:tcW w:w="2851" w:type="dxa"/>
            <w:shd w:val="clear" w:color="000000" w:fill="FFFFFF"/>
            <w:noWrap/>
            <w:vAlign w:val="center"/>
            <w:hideMark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Pavimentación 18 cuadras, Villa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Berthet</w:t>
            </w:r>
            <w:proofErr w:type="spellEnd"/>
          </w:p>
        </w:tc>
        <w:tc>
          <w:tcPr>
            <w:tcW w:w="1330" w:type="dxa"/>
            <w:shd w:val="clear" w:color="000000" w:fill="FFFFFF"/>
          </w:tcPr>
          <w:p w:rsidR="00D11478" w:rsidRPr="00C9484A" w:rsidRDefault="00D11478" w:rsidP="00C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8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2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65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</w:tr>
      <w:tr w:rsidR="00D11478" w:rsidRPr="008B27A8" w:rsidTr="00C9484A">
        <w:tc>
          <w:tcPr>
            <w:tcW w:w="2851" w:type="dxa"/>
            <w:shd w:val="clear" w:color="000000" w:fill="FFFFFF"/>
            <w:noWrap/>
            <w:vAlign w:val="center"/>
            <w:hideMark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Pavimentación 19 cuadras, Pampa del Indio</w:t>
            </w:r>
          </w:p>
        </w:tc>
        <w:tc>
          <w:tcPr>
            <w:tcW w:w="1330" w:type="dxa"/>
            <w:shd w:val="clear" w:color="000000" w:fill="FFFFFF"/>
          </w:tcPr>
          <w:p w:rsidR="00D11478" w:rsidRPr="00C9484A" w:rsidRDefault="00D11478" w:rsidP="00C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8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2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65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</w:tr>
      <w:tr w:rsidR="00D11478" w:rsidRPr="008B27A8" w:rsidTr="00C9484A">
        <w:tc>
          <w:tcPr>
            <w:tcW w:w="2851" w:type="dxa"/>
            <w:shd w:val="clear" w:color="000000" w:fill="FFFFFF"/>
            <w:noWrap/>
            <w:vAlign w:val="center"/>
            <w:hideMark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Mejoramiento Alumbrado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Publico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, Colonia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Benitez</w:t>
            </w:r>
            <w:proofErr w:type="spellEnd"/>
          </w:p>
        </w:tc>
        <w:tc>
          <w:tcPr>
            <w:tcW w:w="1330" w:type="dxa"/>
            <w:shd w:val="clear" w:color="000000" w:fill="FFFFFF"/>
          </w:tcPr>
          <w:p w:rsidR="00D11478" w:rsidRPr="00C9484A" w:rsidRDefault="00D11478" w:rsidP="00C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8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Parcialmente: incluye acceso</w:t>
            </w:r>
          </w:p>
        </w:tc>
        <w:tc>
          <w:tcPr>
            <w:tcW w:w="1372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65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</w:tr>
      <w:tr w:rsidR="00D11478" w:rsidRPr="008B27A8" w:rsidTr="00C9484A">
        <w:tc>
          <w:tcPr>
            <w:tcW w:w="2851" w:type="dxa"/>
            <w:shd w:val="clear" w:color="000000" w:fill="FFFFFF"/>
            <w:noWrap/>
            <w:vAlign w:val="center"/>
            <w:hideMark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Complejo Deportivo Multiuso en Valle Viejo 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highlight w:val="yellow"/>
                <w:lang w:eastAsia="es-AR"/>
              </w:rPr>
              <w:t>(1)</w:t>
            </w:r>
          </w:p>
        </w:tc>
        <w:tc>
          <w:tcPr>
            <w:tcW w:w="1330" w:type="dxa"/>
            <w:shd w:val="clear" w:color="000000" w:fill="FFFFFF"/>
          </w:tcPr>
          <w:p w:rsidR="00D11478" w:rsidRPr="00C9484A" w:rsidRDefault="00D11478" w:rsidP="00C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8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2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65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</w:tr>
      <w:tr w:rsidR="00D11478" w:rsidRPr="008B27A8" w:rsidTr="00C9484A">
        <w:tc>
          <w:tcPr>
            <w:tcW w:w="2851" w:type="dxa"/>
            <w:shd w:val="clear" w:color="000000" w:fill="FFFFFF"/>
            <w:noWrap/>
            <w:vAlign w:val="center"/>
            <w:hideMark/>
          </w:tcPr>
          <w:p w:rsidR="00D11478" w:rsidRPr="00C9484A" w:rsidRDefault="00D11478" w:rsidP="00A4337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Terminal de Ómnibus de la Ciudad de Frías 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highlight w:val="yellow"/>
                <w:lang w:eastAsia="es-AR"/>
              </w:rPr>
              <w:t>(1)</w:t>
            </w:r>
          </w:p>
        </w:tc>
        <w:tc>
          <w:tcPr>
            <w:tcW w:w="1330" w:type="dxa"/>
            <w:shd w:val="clear" w:color="000000" w:fill="FFFFFF"/>
          </w:tcPr>
          <w:p w:rsidR="00D11478" w:rsidRPr="00C9484A" w:rsidRDefault="00D11478" w:rsidP="00C9484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No</w:t>
            </w:r>
          </w:p>
        </w:tc>
        <w:tc>
          <w:tcPr>
            <w:tcW w:w="1378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2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65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</w:tr>
      <w:tr w:rsidR="00D11478" w:rsidRPr="008B27A8" w:rsidTr="00C9484A">
        <w:tc>
          <w:tcPr>
            <w:tcW w:w="2851" w:type="dxa"/>
            <w:shd w:val="clear" w:color="000000" w:fill="FFFFFF"/>
            <w:noWrap/>
            <w:vAlign w:val="center"/>
            <w:hideMark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Desagües Pluviales en la Ciudad de Salta</w:t>
            </w:r>
          </w:p>
        </w:tc>
        <w:tc>
          <w:tcPr>
            <w:tcW w:w="1330" w:type="dxa"/>
            <w:shd w:val="clear" w:color="000000" w:fill="FFFFFF"/>
          </w:tcPr>
          <w:p w:rsidR="00D11478" w:rsidRPr="00C9484A" w:rsidRDefault="00D11478" w:rsidP="00C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No</w:t>
            </w:r>
          </w:p>
        </w:tc>
        <w:tc>
          <w:tcPr>
            <w:tcW w:w="1378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2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65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</w:tr>
      <w:tr w:rsidR="00D11478" w:rsidRPr="008B27A8" w:rsidTr="00C9484A">
        <w:tc>
          <w:tcPr>
            <w:tcW w:w="2851" w:type="dxa"/>
            <w:shd w:val="clear" w:color="000000" w:fill="FFFFFF"/>
            <w:noWrap/>
            <w:vAlign w:val="center"/>
            <w:hideMark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Desagües cloacales en la zona del este de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Maipu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 </w:t>
            </w:r>
          </w:p>
        </w:tc>
        <w:tc>
          <w:tcPr>
            <w:tcW w:w="1330" w:type="dxa"/>
            <w:shd w:val="clear" w:color="000000" w:fill="FFFFFF"/>
          </w:tcPr>
          <w:p w:rsidR="00D11478" w:rsidRPr="00C9484A" w:rsidRDefault="00D11478" w:rsidP="00C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No</w:t>
            </w:r>
          </w:p>
        </w:tc>
        <w:tc>
          <w:tcPr>
            <w:tcW w:w="1378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Parcialmente</w:t>
            </w:r>
          </w:p>
        </w:tc>
        <w:tc>
          <w:tcPr>
            <w:tcW w:w="1372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65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No </w:t>
            </w:r>
          </w:p>
        </w:tc>
      </w:tr>
      <w:tr w:rsidR="00D11478" w:rsidRPr="008B27A8" w:rsidTr="00C9484A">
        <w:tc>
          <w:tcPr>
            <w:tcW w:w="2851" w:type="dxa"/>
            <w:shd w:val="clear" w:color="000000" w:fill="FFFFFF"/>
            <w:noWrap/>
            <w:vAlign w:val="center"/>
            <w:hideMark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Pavimentación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Av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 28 de Junio en la ciudad de Formosa</w:t>
            </w:r>
          </w:p>
        </w:tc>
        <w:tc>
          <w:tcPr>
            <w:tcW w:w="1330" w:type="dxa"/>
            <w:shd w:val="clear" w:color="000000" w:fill="FFFFFF"/>
          </w:tcPr>
          <w:p w:rsidR="00D11478" w:rsidRPr="00C9484A" w:rsidRDefault="00D11478" w:rsidP="00C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8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2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65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</w:tr>
      <w:tr w:rsidR="00D11478" w:rsidRPr="008B27A8" w:rsidTr="00C9484A">
        <w:tc>
          <w:tcPr>
            <w:tcW w:w="2851" w:type="dxa"/>
            <w:shd w:val="clear" w:color="000000" w:fill="FFFFFF"/>
            <w:noWrap/>
            <w:vAlign w:val="center"/>
            <w:hideMark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Pavimentación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Av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 Cabral, en la ciudad de Formosa</w:t>
            </w:r>
          </w:p>
        </w:tc>
        <w:tc>
          <w:tcPr>
            <w:tcW w:w="1330" w:type="dxa"/>
            <w:shd w:val="clear" w:color="000000" w:fill="FFFFFF"/>
          </w:tcPr>
          <w:p w:rsidR="00D11478" w:rsidRPr="00C9484A" w:rsidRDefault="00D11478" w:rsidP="00C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8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2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65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</w:tr>
      <w:tr w:rsidR="00D11478" w:rsidRPr="008B27A8" w:rsidTr="00C9484A">
        <w:tc>
          <w:tcPr>
            <w:tcW w:w="2851" w:type="dxa"/>
            <w:shd w:val="clear" w:color="000000" w:fill="FFFFFF"/>
            <w:noWrap/>
            <w:vAlign w:val="center"/>
            <w:hideMark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Pavimentación 50 cuadras en la ciudad de Corrientes</w:t>
            </w:r>
          </w:p>
        </w:tc>
        <w:tc>
          <w:tcPr>
            <w:tcW w:w="1330" w:type="dxa"/>
            <w:shd w:val="clear" w:color="000000" w:fill="FFFFFF"/>
          </w:tcPr>
          <w:p w:rsidR="00D11478" w:rsidRPr="00C9484A" w:rsidRDefault="00D11478" w:rsidP="00C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No</w:t>
            </w:r>
          </w:p>
        </w:tc>
        <w:tc>
          <w:tcPr>
            <w:tcW w:w="1378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2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65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</w:tr>
      <w:tr w:rsidR="00D11478" w:rsidRPr="008B27A8" w:rsidTr="00C9484A">
        <w:tc>
          <w:tcPr>
            <w:tcW w:w="2851" w:type="dxa"/>
            <w:shd w:val="clear" w:color="000000" w:fill="FFFFFF"/>
            <w:noWrap/>
            <w:vAlign w:val="center"/>
            <w:hideMark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Pavimentación de 150 cuadras en la ciudad de Corrientes</w:t>
            </w:r>
          </w:p>
        </w:tc>
        <w:tc>
          <w:tcPr>
            <w:tcW w:w="1330" w:type="dxa"/>
            <w:shd w:val="clear" w:color="000000" w:fill="FFFFFF"/>
          </w:tcPr>
          <w:p w:rsidR="00D11478" w:rsidRPr="00C9484A" w:rsidRDefault="00D11478" w:rsidP="00C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no</w:t>
            </w:r>
          </w:p>
        </w:tc>
        <w:tc>
          <w:tcPr>
            <w:tcW w:w="1378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72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  <w:tc>
          <w:tcPr>
            <w:tcW w:w="1365" w:type="dxa"/>
            <w:shd w:val="clear" w:color="000000" w:fill="FFFFFF"/>
          </w:tcPr>
          <w:p w:rsidR="00D11478" w:rsidRPr="00C9484A" w:rsidRDefault="00D11478" w:rsidP="00A4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Si</w:t>
            </w:r>
          </w:p>
        </w:tc>
      </w:tr>
    </w:tbl>
    <w:p w:rsidR="00A4337A" w:rsidRPr="00C9484A" w:rsidRDefault="00A4337A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485B52" w:rsidRDefault="00485B52">
      <w:pPr>
        <w:rPr>
          <w:rFonts w:ascii="Times New Roman" w:hAnsi="Times New Roman" w:cs="Times New Roman"/>
          <w:spacing w:val="-3"/>
          <w:sz w:val="24"/>
          <w:szCs w:val="24"/>
          <w:lang w:val="es-E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br w:type="page"/>
      </w:r>
    </w:p>
    <w:p w:rsidR="00C741D4" w:rsidRDefault="00C741D4">
      <w:pPr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p w:rsidR="00C741D4" w:rsidRDefault="00C741D4" w:rsidP="00C9484A">
      <w:pPr>
        <w:jc w:val="center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>ANEXO I</w:t>
      </w:r>
    </w:p>
    <w:p w:rsidR="003738F8" w:rsidRDefault="003738F8" w:rsidP="00C9484A">
      <w:pPr>
        <w:jc w:val="center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>Acceso a Servicios/Carencias de servicios por Provincia</w:t>
      </w:r>
    </w:p>
    <w:p w:rsidR="003738F8" w:rsidRDefault="003738F8" w:rsidP="00C9484A">
      <w:pPr>
        <w:jc w:val="center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s-ES"/>
        </w:rPr>
        <w:t>En Porcentajes</w:t>
      </w:r>
    </w:p>
    <w:tbl>
      <w:tblPr>
        <w:tblW w:w="8040" w:type="dxa"/>
        <w:tblInd w:w="398" w:type="dxa"/>
        <w:tblLook w:val="04A0" w:firstRow="1" w:lastRow="0" w:firstColumn="1" w:lastColumn="0" w:noHBand="0" w:noVBand="1"/>
      </w:tblPr>
      <w:tblGrid>
        <w:gridCol w:w="1776"/>
        <w:gridCol w:w="937"/>
        <w:gridCol w:w="944"/>
        <w:gridCol w:w="937"/>
        <w:gridCol w:w="1219"/>
        <w:gridCol w:w="1047"/>
        <w:gridCol w:w="1180"/>
      </w:tblGrid>
      <w:tr w:rsidR="00112BE0" w:rsidRPr="00C741D4" w:rsidTr="00C9484A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2BE0" w:rsidRPr="00C9484A" w:rsidRDefault="00112BE0" w:rsidP="00C7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2BE0" w:rsidRPr="00C741D4" w:rsidRDefault="00112BE0" w:rsidP="00C7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de Hogares con acceso a red de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2BE0" w:rsidRPr="00C741D4" w:rsidRDefault="00112BE0" w:rsidP="00C7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de Hogares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 Heladera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2BE0" w:rsidRPr="00C741D4" w:rsidRDefault="00112BE0" w:rsidP="00C7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Promedio </w:t>
            </w:r>
            <w:r w:rsidRPr="00732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hogares con </w:t>
            </w: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/>
              </w:rPr>
              <w:t>acceso (en %)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2BE0" w:rsidRPr="00C741D4" w:rsidRDefault="00112BE0" w:rsidP="00C7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Promedio de hogares con carencia </w:t>
            </w:r>
            <w:proofErr w:type="gramStart"/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%</w:t>
            </w:r>
            <w:proofErr w:type="gramEnd"/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12BE0" w:rsidRPr="00C741D4" w:rsidTr="00C9484A">
        <w:trPr>
          <w:trHeight w:val="48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2BE0" w:rsidRPr="00C741D4" w:rsidRDefault="00112BE0" w:rsidP="00C7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="00445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Provinica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2BE0" w:rsidRPr="00C741D4" w:rsidRDefault="00112BE0" w:rsidP="00C7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2BE0" w:rsidRPr="00C741D4" w:rsidRDefault="00112BE0" w:rsidP="00C7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Cloacas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2BE0" w:rsidRPr="00C741D4" w:rsidRDefault="00112BE0" w:rsidP="00C7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Agua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E0" w:rsidRPr="00C741D4" w:rsidRDefault="00112BE0" w:rsidP="00C7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E0" w:rsidRPr="00C741D4" w:rsidRDefault="00112BE0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E0" w:rsidRPr="00C741D4" w:rsidRDefault="00112BE0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Misiones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Chaco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Formosa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Santiago del Estero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Corrientes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</w:rPr>
              <w:t>18,70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</w:rPr>
              <w:t>40,52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</w:rPr>
              <w:t>83,48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</w:rPr>
              <w:t>84,92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</w:rPr>
              <w:t>43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Catamarca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Rioja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Tucumán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Jujuy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Córdoba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Entre Ríos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Buenos Aires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País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 Luis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Mendoza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Río Negro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Pampa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Neuquén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Chubut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Tierra del Fuego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C741D4" w:rsidRPr="00C741D4" w:rsidTr="00112BE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D4" w:rsidRPr="00C741D4" w:rsidRDefault="00C741D4" w:rsidP="00C74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C741D4" w:rsidRPr="00C9484A" w:rsidRDefault="00C741D4" w:rsidP="00C9484A">
      <w:pPr>
        <w:ind w:left="708"/>
        <w:jc w:val="both"/>
        <w:rPr>
          <w:rFonts w:ascii="Times New Roman" w:hAnsi="Times New Roman" w:cs="Times New Roman"/>
          <w:spacing w:val="-3"/>
          <w:sz w:val="18"/>
          <w:szCs w:val="24"/>
          <w:lang w:val="es-ES"/>
        </w:rPr>
      </w:pPr>
      <w:r w:rsidRPr="00C9484A">
        <w:rPr>
          <w:rFonts w:ascii="Times New Roman" w:hAnsi="Times New Roman" w:cs="Times New Roman"/>
          <w:spacing w:val="-3"/>
          <w:sz w:val="18"/>
          <w:szCs w:val="24"/>
          <w:lang w:val="es-ES"/>
        </w:rPr>
        <w:t>Fuente: elaboración propia en base a datos del Censo 2010</w:t>
      </w:r>
    </w:p>
    <w:p w:rsidR="00C741D4" w:rsidRPr="00DC0C91" w:rsidRDefault="00C741D4" w:rsidP="00DC0C91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"/>
        </w:rPr>
      </w:pPr>
    </w:p>
    <w:p w:rsidR="002F26F3" w:rsidRDefault="002F26F3" w:rsidP="002F26F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:rsidR="008B27A8" w:rsidRDefault="008B27A8" w:rsidP="00C948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Anexo II</w:t>
      </w:r>
      <w:r w:rsidR="00112BE0">
        <w:rPr>
          <w:rFonts w:ascii="Times New Roman" w:hAnsi="Times New Roman" w:cs="Times New Roman"/>
        </w:rPr>
        <w:t>: Muestra de Proyectos</w:t>
      </w:r>
    </w:p>
    <w:p w:rsidR="008B27A8" w:rsidRDefault="008B27A8" w:rsidP="00DC0C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5245"/>
        <w:gridCol w:w="1276"/>
      </w:tblGrid>
      <w:tr w:rsidR="008B27A8" w:rsidRPr="008B27A8" w:rsidTr="00C9484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B27A8" w:rsidRPr="00C9484A" w:rsidRDefault="008B27A8" w:rsidP="001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s-AR"/>
              </w:rPr>
              <w:t>Provincia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B27A8" w:rsidRPr="00C9484A" w:rsidRDefault="008B27A8" w:rsidP="001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s-AR"/>
              </w:rPr>
              <w:t>Municipio/</w:t>
            </w:r>
            <w:r w:rsidR="00112BE0" w:rsidRPr="00C9484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s-AR"/>
              </w:rPr>
              <w:t xml:space="preserve"> </w:t>
            </w:r>
            <w:r w:rsidRPr="00C9484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s-AR"/>
              </w:rPr>
              <w:t>departamento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B27A8" w:rsidRPr="00C9484A" w:rsidRDefault="008B27A8" w:rsidP="001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s-AR"/>
              </w:rPr>
              <w:t>Proyecto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B27A8" w:rsidRPr="00C9484A" w:rsidRDefault="008B27A8" w:rsidP="0011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s-AR"/>
              </w:rPr>
              <w:t>Millones de U$S</w:t>
            </w:r>
          </w:p>
        </w:tc>
      </w:tr>
      <w:tr w:rsidR="008B27A8" w:rsidRPr="008B27A8" w:rsidTr="00112BE0"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Chaco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San Lorenzo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Pavimentación 18 cuadras, Villa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Berthet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2,4</w:t>
            </w:r>
          </w:p>
        </w:tc>
      </w:tr>
      <w:tr w:rsidR="008B27A8" w:rsidRPr="008B27A8" w:rsidTr="00112BE0"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Gral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 San Martin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Pavimentación 19 cuadras, Pampa del Indio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1,6</w:t>
            </w:r>
          </w:p>
        </w:tc>
      </w:tr>
      <w:tr w:rsidR="008B27A8" w:rsidRPr="008B27A8" w:rsidTr="00112BE0"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1ro de Mayo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Mejoramiento Alumbrado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Publico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, Colonia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Benitez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1,4</w:t>
            </w:r>
          </w:p>
        </w:tc>
      </w:tr>
      <w:tr w:rsidR="008B27A8" w:rsidRPr="008B27A8" w:rsidTr="00112BE0"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Catamarca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Valle Viejo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11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Complejo Dep</w:t>
            </w:r>
            <w:r w:rsidR="00112BE0"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o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rtivo Multiuso en Valle Viejo</w:t>
            </w:r>
            <w:r w:rsidR="00112BE0"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 </w:t>
            </w:r>
            <w:r w:rsidR="00112BE0" w:rsidRPr="00C9484A">
              <w:rPr>
                <w:rFonts w:ascii="Times New Roman" w:eastAsia="Times New Roman" w:hAnsi="Times New Roman" w:cs="Times New Roman"/>
                <w:color w:val="000000"/>
                <w:sz w:val="16"/>
                <w:highlight w:val="yellow"/>
                <w:lang w:eastAsia="es-AR"/>
              </w:rPr>
              <w:t>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1,0</w:t>
            </w:r>
          </w:p>
        </w:tc>
      </w:tr>
      <w:tr w:rsidR="008B27A8" w:rsidRPr="008B27A8" w:rsidTr="00112BE0"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Santiago del Estero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Choya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112BE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Terminal de Ómnibus de la Ciudad de Frías</w:t>
            </w:r>
            <w:r w:rsidR="00112BE0"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 </w:t>
            </w:r>
            <w:r w:rsidR="00112BE0" w:rsidRPr="00C9484A">
              <w:rPr>
                <w:rFonts w:ascii="Times New Roman" w:eastAsia="Times New Roman" w:hAnsi="Times New Roman" w:cs="Times New Roman"/>
                <w:color w:val="000000"/>
                <w:sz w:val="16"/>
                <w:highlight w:val="yellow"/>
                <w:lang w:eastAsia="es-AR"/>
              </w:rPr>
              <w:t>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5,7</w:t>
            </w:r>
          </w:p>
        </w:tc>
      </w:tr>
      <w:tr w:rsidR="008B27A8" w:rsidRPr="008B27A8" w:rsidTr="00112BE0"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Salta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Capital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Desagües Pluviales en la Ciudad de Salta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7,2</w:t>
            </w:r>
          </w:p>
        </w:tc>
      </w:tr>
      <w:tr w:rsidR="008B27A8" w:rsidRPr="008B27A8" w:rsidTr="00112BE0"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Mendoza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Maipu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112BE0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Desagües</w:t>
            </w:r>
            <w:r w:rsidR="008B27A8"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 cloacales en la zona del este de </w:t>
            </w:r>
            <w:proofErr w:type="spellStart"/>
            <w:r w:rsidR="008B27A8"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Maipu</w:t>
            </w:r>
            <w:proofErr w:type="spellEnd"/>
            <w:r w:rsidR="008B27A8"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11,2</w:t>
            </w:r>
          </w:p>
        </w:tc>
      </w:tr>
      <w:tr w:rsidR="008B27A8" w:rsidRPr="008B27A8" w:rsidTr="00112BE0"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Formosa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Capital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Pavimentación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Av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 28 de Junio en la ciudad de Formosa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2,2</w:t>
            </w:r>
          </w:p>
        </w:tc>
      </w:tr>
      <w:tr w:rsidR="008B27A8" w:rsidRPr="008B27A8" w:rsidTr="00112BE0"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Capital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Pavimentación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Av</w:t>
            </w:r>
            <w:proofErr w:type="spellEnd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 Cabral, en la ciudad de Formosa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2,2</w:t>
            </w:r>
          </w:p>
        </w:tc>
      </w:tr>
      <w:tr w:rsidR="008B27A8" w:rsidRPr="008B27A8" w:rsidTr="00112BE0"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Corrientes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Capital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Pavimentación 50 cuadras en la ciudad de Corrientes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5,7</w:t>
            </w:r>
          </w:p>
        </w:tc>
      </w:tr>
      <w:tr w:rsidR="008B27A8" w:rsidRPr="008B27A8" w:rsidTr="00112BE0"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Capital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Pavimentación de 150 cuadras en la ciudad de Corrientes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15,0</w:t>
            </w:r>
          </w:p>
        </w:tc>
      </w:tr>
      <w:tr w:rsidR="008B27A8" w:rsidRPr="008B27A8" w:rsidTr="00112BE0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55,7</w:t>
            </w:r>
          </w:p>
        </w:tc>
      </w:tr>
      <w:tr w:rsidR="008B27A8" w:rsidRPr="008B27A8" w:rsidTr="00112BE0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</w:p>
        </w:tc>
      </w:tr>
      <w:tr w:rsidR="008B27A8" w:rsidRPr="008B27A8" w:rsidTr="00112BE0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112BE0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Monto de inversión </w:t>
            </w:r>
            <w:r w:rsidR="008B27A8"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Promedio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5,1</w:t>
            </w:r>
          </w:p>
        </w:tc>
      </w:tr>
      <w:tr w:rsidR="008B27A8" w:rsidRPr="008B27A8" w:rsidTr="00112BE0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Promedio sin Corrientes (150 cuadras</w:t>
            </w:r>
            <w:r w:rsidR="00112BE0"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)</w:t>
            </w: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 xml:space="preserve"> y </w:t>
            </w:r>
            <w:proofErr w:type="spellStart"/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Maipu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A8" w:rsidRPr="00C9484A" w:rsidRDefault="008B27A8" w:rsidP="008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</w:pPr>
            <w:r w:rsidRPr="00C9484A">
              <w:rPr>
                <w:rFonts w:ascii="Times New Roman" w:eastAsia="Times New Roman" w:hAnsi="Times New Roman" w:cs="Times New Roman"/>
                <w:color w:val="000000"/>
                <w:sz w:val="16"/>
                <w:lang w:eastAsia="es-AR"/>
              </w:rPr>
              <w:t>3,3</w:t>
            </w:r>
          </w:p>
        </w:tc>
      </w:tr>
    </w:tbl>
    <w:p w:rsidR="002F26F3" w:rsidRPr="00112BE0" w:rsidRDefault="00112BE0" w:rsidP="00C9484A">
      <w:pPr>
        <w:pStyle w:val="ListParagraph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12BE0">
        <w:rPr>
          <w:rFonts w:ascii="Times New Roman" w:hAnsi="Times New Roman" w:cs="Times New Roman"/>
          <w:sz w:val="20"/>
          <w:szCs w:val="20"/>
        </w:rPr>
        <w:t>No incluidos en la evaluación económica de la muestra.</w:t>
      </w:r>
    </w:p>
    <w:p w:rsidR="002F26F3" w:rsidRPr="002F26F3" w:rsidRDefault="002F26F3" w:rsidP="002F26F3">
      <w:pPr>
        <w:spacing w:after="0"/>
        <w:jc w:val="both"/>
        <w:rPr>
          <w:rFonts w:ascii="Times New Roman" w:hAnsi="Times New Roman" w:cs="Times New Roman"/>
        </w:rPr>
      </w:pPr>
    </w:p>
    <w:p w:rsidR="00A12641" w:rsidRPr="00CA2DD9" w:rsidRDefault="00A12641" w:rsidP="0046137B">
      <w:pPr>
        <w:spacing w:after="0"/>
        <w:ind w:left="360"/>
        <w:rPr>
          <w:rFonts w:ascii="Times New Roman" w:hAnsi="Times New Roman" w:cs="Times New Roman"/>
        </w:rPr>
      </w:pPr>
    </w:p>
    <w:p w:rsidR="007D7C2D" w:rsidRPr="00CA2DD9" w:rsidRDefault="007D7C2D" w:rsidP="00D06F23">
      <w:pPr>
        <w:spacing w:after="0"/>
        <w:jc w:val="center"/>
        <w:rPr>
          <w:rFonts w:ascii="Times New Roman" w:hAnsi="Times New Roman" w:cs="Times New Roman"/>
        </w:rPr>
      </w:pPr>
    </w:p>
    <w:sectPr w:rsidR="007D7C2D" w:rsidRPr="00CA2DD9" w:rsidSect="00660781">
      <w:headerReference w:type="default" r:id="rId10"/>
      <w:footerReference w:type="default" r:id="rId11"/>
      <w:pgSz w:w="12240" w:h="15840"/>
      <w:pgMar w:top="1417" w:right="1701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81" w:rsidRDefault="00660781" w:rsidP="00A41DDF">
      <w:pPr>
        <w:spacing w:after="0" w:line="240" w:lineRule="auto"/>
      </w:pPr>
      <w:r>
        <w:separator/>
      </w:r>
    </w:p>
  </w:endnote>
  <w:endnote w:type="continuationSeparator" w:id="0">
    <w:p w:rsidR="00660781" w:rsidRDefault="00660781" w:rsidP="00A4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3160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72E23" w:rsidRDefault="00C72E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E5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72E23" w:rsidRDefault="00C72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81" w:rsidRDefault="00660781" w:rsidP="00A41DDF">
      <w:pPr>
        <w:spacing w:after="0" w:line="240" w:lineRule="auto"/>
      </w:pPr>
      <w:r>
        <w:separator/>
      </w:r>
    </w:p>
  </w:footnote>
  <w:footnote w:type="continuationSeparator" w:id="0">
    <w:p w:rsidR="00660781" w:rsidRDefault="00660781" w:rsidP="00A41DDF">
      <w:pPr>
        <w:spacing w:after="0" w:line="240" w:lineRule="auto"/>
      </w:pPr>
      <w:r>
        <w:continuationSeparator/>
      </w:r>
    </w:p>
  </w:footnote>
  <w:footnote w:id="1">
    <w:p w:rsidR="00660781" w:rsidRPr="00750E9F" w:rsidRDefault="00660781">
      <w:pPr>
        <w:pStyle w:val="FootnoteText"/>
      </w:pPr>
      <w:r>
        <w:rPr>
          <w:rStyle w:val="FootnoteReference"/>
        </w:rPr>
        <w:footnoteRef/>
      </w:r>
      <w:r>
        <w:t xml:space="preserve"> En principio este valor es el coeficiente de coparticipación federal pero puede proponerse algún otro.</w:t>
      </w:r>
    </w:p>
  </w:footnote>
  <w:footnote w:id="2">
    <w:p w:rsidR="00660781" w:rsidRDefault="00660781" w:rsidP="002F26F3">
      <w:pPr>
        <w:pStyle w:val="FootnoteText"/>
      </w:pPr>
      <w:r>
        <w:rPr>
          <w:rStyle w:val="FootnoteReference"/>
        </w:rPr>
        <w:footnoteRef/>
      </w:r>
      <w:r>
        <w:rPr>
          <w:lang w:val="es-ES"/>
        </w:rPr>
        <w:t xml:space="preserve"> Se toma esta variable como proxy de hogares sin conexión a electricidad por red cuyos datos aún no se encuentran publicados a nivel de municipio o departamento. </w:t>
      </w:r>
    </w:p>
  </w:footnote>
  <w:footnote w:id="3">
    <w:p w:rsidR="00660781" w:rsidRDefault="00660781" w:rsidP="00750E9F">
      <w:pPr>
        <w:pStyle w:val="FootnoteText"/>
      </w:pPr>
      <w:r>
        <w:rPr>
          <w:rStyle w:val="FootnoteReference"/>
        </w:rPr>
        <w:footnoteRef/>
      </w:r>
      <w:r>
        <w:rPr>
          <w:lang w:val="es-ES"/>
        </w:rPr>
        <w:t xml:space="preserve"> Se realizó una distribución proporcional entre provincias del NG tomando como base la distribución secundaria de la </w:t>
      </w:r>
      <w:proofErr w:type="spellStart"/>
      <w:r>
        <w:rPr>
          <w:lang w:val="es-ES"/>
        </w:rPr>
        <w:t>coparaticipación</w:t>
      </w:r>
      <w:proofErr w:type="spellEnd"/>
      <w:r>
        <w:rPr>
          <w:lang w:val="es-ES"/>
        </w:rPr>
        <w:t xml:space="preserve"> federal de impuestos (ley 23.548).</w:t>
      </w:r>
    </w:p>
  </w:footnote>
  <w:footnote w:id="4">
    <w:p w:rsidR="00660781" w:rsidRPr="007A08BC" w:rsidRDefault="00660781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_tradnl"/>
        </w:rPr>
        <w:t xml:space="preserve"> El cálculo de los valores de carencias promedios se acompañan como anexo 1.</w:t>
      </w:r>
    </w:p>
  </w:footnote>
  <w:footnote w:id="5">
    <w:p w:rsidR="00660781" w:rsidRPr="00485B52" w:rsidRDefault="00660781" w:rsidP="00434CDC">
      <w:pPr>
        <w:pStyle w:val="FootnoteText"/>
        <w:shd w:val="clear" w:color="auto" w:fill="FFFF00"/>
        <w:rPr>
          <w:lang w:val="es-ES_tradnl"/>
        </w:rPr>
      </w:pPr>
      <w:r w:rsidRPr="00BA6F70">
        <w:rPr>
          <w:rStyle w:val="FootnoteReference"/>
        </w:rPr>
        <w:footnoteRef/>
      </w:r>
      <w:r w:rsidRPr="00BA6F70">
        <w:t xml:space="preserve"> </w:t>
      </w:r>
      <w:r w:rsidRPr="00BA6F70">
        <w:rPr>
          <w:lang w:val="es-ES_tradnl"/>
        </w:rPr>
        <w:t>El listado de proyectos de la muestra se presenta en el  Anexo II.</w:t>
      </w:r>
      <w:r w:rsidRPr="00E23BAC">
        <w:rPr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48"/>
      <w:gridCol w:w="2720"/>
    </w:tblGrid>
    <w:tr w:rsidR="00C72E23" w:rsidTr="00C9484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C72E23" w:rsidRPr="00C9484A" w:rsidRDefault="00C72E23" w:rsidP="00C72E23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  <w:lang w:val="pt-BR"/>
            </w:rPr>
          </w:pPr>
          <w:r w:rsidRPr="00C9484A">
            <w:rPr>
              <w:rFonts w:ascii="Times New Roman" w:hAnsi="Times New Roman" w:cs="Times New Roman"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Times New Roman" w:hAnsi="Times New Roman" w:cs="Times New Roman"/>
                <w:caps/>
                <w:sz w:val="14"/>
                <w:lang w:val="es-ES_tradnl"/>
              </w:rPr>
              <w:alias w:val="Title"/>
              <w:id w:val="77677295"/>
              <w:placeholder>
                <w:docPart w:val="A352ED3986384CC7894378689AC354D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C9484A">
                <w:rPr>
                  <w:rFonts w:ascii="Times New Roman" w:hAnsi="Times New Roman" w:cs="Times New Roman"/>
                  <w:caps/>
                  <w:sz w:val="14"/>
                  <w:lang w:val="es-ES_tradnl"/>
                </w:rPr>
                <w:t>DISTRIBUCIÓN Y FOCALIZACIÓN DE RECURSOS. AR-L1148 BORRADOR DE TRABAJO</w:t>
              </w:r>
            </w:sdtContent>
          </w:sdt>
          <w:r w:rsidRPr="00C9484A">
            <w:rPr>
              <w:b/>
              <w:bCs/>
              <w:color w:val="76923C" w:themeColor="accent3" w:themeShade="BF"/>
              <w:sz w:val="24"/>
              <w:szCs w:val="24"/>
              <w:lang w:val="pt-BR"/>
            </w:rPr>
            <w:t>]</w:t>
          </w:r>
        </w:p>
      </w:tc>
      <w:sdt>
        <w:sdtPr>
          <w:rPr>
            <w:rFonts w:ascii="Times New Roman" w:hAnsi="Times New Roman" w:cs="Times New Roman"/>
            <w:color w:val="FFFFFF" w:themeColor="background1"/>
          </w:rPr>
          <w:alias w:val="Date"/>
          <w:id w:val="77677290"/>
          <w:placeholder>
            <w:docPart w:val="64976A7574274A8A8566E5459DFBB18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9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365F91" w:themeFill="accent1" w:themeFillShade="BF"/>
              <w:vAlign w:val="bottom"/>
            </w:tcPr>
            <w:p w:rsidR="00C72E23" w:rsidRPr="00C9484A" w:rsidRDefault="00C72E23">
              <w:pPr>
                <w:pStyle w:val="Header"/>
                <w:rPr>
                  <w:color w:val="FFFFFF" w:themeColor="background1"/>
                </w:rPr>
              </w:pPr>
              <w:r w:rsidRPr="00C9484A">
                <w:rPr>
                  <w:rFonts w:ascii="Times New Roman" w:hAnsi="Times New Roman" w:cs="Times New Roman"/>
                  <w:color w:val="FFFFFF" w:themeColor="background1"/>
                  <w:lang w:val="en-US"/>
                </w:rPr>
                <w:t>September 3, 2012</w:t>
              </w:r>
            </w:p>
          </w:tc>
        </w:sdtContent>
      </w:sdt>
    </w:tr>
  </w:tbl>
  <w:p w:rsidR="00C72E23" w:rsidRDefault="00C72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D2B"/>
    <w:multiLevelType w:val="hybridMultilevel"/>
    <w:tmpl w:val="E38865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7FC9"/>
    <w:multiLevelType w:val="multilevel"/>
    <w:tmpl w:val="FBC2CD1E"/>
    <w:lvl w:ilvl="0">
      <w:start w:val="1"/>
      <w:numFmt w:val="decimal"/>
      <w:pStyle w:val="Chapter"/>
      <w:lvlText w:val="%1"/>
      <w:lvlJc w:val="left"/>
      <w:pPr>
        <w:ind w:left="720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86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5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58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72" w:hanging="1584"/>
      </w:pPr>
      <w:rPr>
        <w:rFonts w:hint="default"/>
      </w:rPr>
    </w:lvl>
  </w:abstractNum>
  <w:abstractNum w:abstractNumId="2">
    <w:nsid w:val="10151A17"/>
    <w:multiLevelType w:val="hybridMultilevel"/>
    <w:tmpl w:val="B0F8C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1A37"/>
    <w:multiLevelType w:val="hybridMultilevel"/>
    <w:tmpl w:val="EE944FC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B602E1"/>
    <w:multiLevelType w:val="hybridMultilevel"/>
    <w:tmpl w:val="23C23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72BDB"/>
    <w:multiLevelType w:val="multilevel"/>
    <w:tmpl w:val="A4F03380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1C3F4DDE"/>
    <w:multiLevelType w:val="hybridMultilevel"/>
    <w:tmpl w:val="574670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D3243"/>
    <w:multiLevelType w:val="multilevel"/>
    <w:tmpl w:val="1F4E7642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872"/>
        </w:tabs>
        <w:ind w:left="1872" w:hanging="576"/>
      </w:pPr>
      <w:rPr>
        <w:b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293E7651"/>
    <w:multiLevelType w:val="multilevel"/>
    <w:tmpl w:val="7934587E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0377890"/>
    <w:multiLevelType w:val="hybridMultilevel"/>
    <w:tmpl w:val="C7F23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F67CB"/>
    <w:multiLevelType w:val="hybridMultilevel"/>
    <w:tmpl w:val="3892CA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F784F"/>
    <w:multiLevelType w:val="hybridMultilevel"/>
    <w:tmpl w:val="C7F23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C7F6B"/>
    <w:multiLevelType w:val="multilevel"/>
    <w:tmpl w:val="A8927B52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22E73B6"/>
    <w:multiLevelType w:val="multilevel"/>
    <w:tmpl w:val="75AA89D8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54E49C1"/>
    <w:multiLevelType w:val="multilevel"/>
    <w:tmpl w:val="30F462AA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60E2F5E"/>
    <w:multiLevelType w:val="hybridMultilevel"/>
    <w:tmpl w:val="822A1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65515"/>
    <w:multiLevelType w:val="hybridMultilevel"/>
    <w:tmpl w:val="E82EE222"/>
    <w:lvl w:ilvl="0" w:tplc="02526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D00AE"/>
    <w:multiLevelType w:val="multilevel"/>
    <w:tmpl w:val="832A655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884340F"/>
    <w:multiLevelType w:val="hybridMultilevel"/>
    <w:tmpl w:val="7CC62292"/>
    <w:lvl w:ilvl="0" w:tplc="7B866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22E22"/>
    <w:multiLevelType w:val="hybridMultilevel"/>
    <w:tmpl w:val="CA9C6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14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5"/>
  </w:num>
  <w:num w:numId="11">
    <w:abstractNumId w:val="7"/>
  </w:num>
  <w:num w:numId="12">
    <w:abstractNumId w:val="19"/>
  </w:num>
  <w:num w:numId="13">
    <w:abstractNumId w:val="16"/>
  </w:num>
  <w:num w:numId="14">
    <w:abstractNumId w:val="15"/>
  </w:num>
  <w:num w:numId="15">
    <w:abstractNumId w:val="11"/>
  </w:num>
  <w:num w:numId="16">
    <w:abstractNumId w:val="9"/>
  </w:num>
  <w:num w:numId="17">
    <w:abstractNumId w:val="0"/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3"/>
    <w:rsid w:val="00036E74"/>
    <w:rsid w:val="00062289"/>
    <w:rsid w:val="00064A98"/>
    <w:rsid w:val="00070ADA"/>
    <w:rsid w:val="00073513"/>
    <w:rsid w:val="00112BE0"/>
    <w:rsid w:val="00193687"/>
    <w:rsid w:val="001A74F3"/>
    <w:rsid w:val="001B26BD"/>
    <w:rsid w:val="00216333"/>
    <w:rsid w:val="00234923"/>
    <w:rsid w:val="00271ED8"/>
    <w:rsid w:val="002A3E55"/>
    <w:rsid w:val="002C4B3C"/>
    <w:rsid w:val="002C576E"/>
    <w:rsid w:val="002F19A0"/>
    <w:rsid w:val="002F26F3"/>
    <w:rsid w:val="003157B4"/>
    <w:rsid w:val="0034659A"/>
    <w:rsid w:val="00366257"/>
    <w:rsid w:val="003738F8"/>
    <w:rsid w:val="003A4F2C"/>
    <w:rsid w:val="0043492F"/>
    <w:rsid w:val="00434CDC"/>
    <w:rsid w:val="00445B12"/>
    <w:rsid w:val="0045047A"/>
    <w:rsid w:val="0046137B"/>
    <w:rsid w:val="00465473"/>
    <w:rsid w:val="00466218"/>
    <w:rsid w:val="00485B52"/>
    <w:rsid w:val="00497F95"/>
    <w:rsid w:val="004A1F23"/>
    <w:rsid w:val="004F5898"/>
    <w:rsid w:val="00602E4D"/>
    <w:rsid w:val="00660781"/>
    <w:rsid w:val="006B7386"/>
    <w:rsid w:val="006D7BB8"/>
    <w:rsid w:val="006E509A"/>
    <w:rsid w:val="00723E1F"/>
    <w:rsid w:val="00724338"/>
    <w:rsid w:val="007322B4"/>
    <w:rsid w:val="00741251"/>
    <w:rsid w:val="00750E9F"/>
    <w:rsid w:val="007A08BC"/>
    <w:rsid w:val="007C1DC5"/>
    <w:rsid w:val="007D6885"/>
    <w:rsid w:val="007D7C2D"/>
    <w:rsid w:val="007F2CD4"/>
    <w:rsid w:val="007F7FB9"/>
    <w:rsid w:val="008B27A8"/>
    <w:rsid w:val="008D62E6"/>
    <w:rsid w:val="009459CB"/>
    <w:rsid w:val="00961DF8"/>
    <w:rsid w:val="009B73C5"/>
    <w:rsid w:val="00A12641"/>
    <w:rsid w:val="00A41DDF"/>
    <w:rsid w:val="00A4337A"/>
    <w:rsid w:val="00A551C6"/>
    <w:rsid w:val="00A70ED2"/>
    <w:rsid w:val="00A7479D"/>
    <w:rsid w:val="00AB0B07"/>
    <w:rsid w:val="00B6083F"/>
    <w:rsid w:val="00BA6F70"/>
    <w:rsid w:val="00BD633F"/>
    <w:rsid w:val="00C0092B"/>
    <w:rsid w:val="00C307AB"/>
    <w:rsid w:val="00C72E23"/>
    <w:rsid w:val="00C741D4"/>
    <w:rsid w:val="00C9484A"/>
    <w:rsid w:val="00CA04B4"/>
    <w:rsid w:val="00CA2DD9"/>
    <w:rsid w:val="00CB0FC5"/>
    <w:rsid w:val="00CC4B41"/>
    <w:rsid w:val="00D05847"/>
    <w:rsid w:val="00D06F23"/>
    <w:rsid w:val="00D11478"/>
    <w:rsid w:val="00DC0C91"/>
    <w:rsid w:val="00DD0142"/>
    <w:rsid w:val="00DD0E1A"/>
    <w:rsid w:val="00DD118D"/>
    <w:rsid w:val="00DD1549"/>
    <w:rsid w:val="00E23BAC"/>
    <w:rsid w:val="00E41EAD"/>
    <w:rsid w:val="00EA272F"/>
    <w:rsid w:val="00F31658"/>
    <w:rsid w:val="00F91FBA"/>
    <w:rsid w:val="00FD6308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7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B07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B07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7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B07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B07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07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07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07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1DDF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DDF"/>
    <w:rPr>
      <w:rFonts w:ascii="Times New Roman" w:hAnsi="Times New Roman" w:cs="Times New Roman"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D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D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Normal"/>
    <w:next w:val="Normal"/>
    <w:rsid w:val="00AB0B07"/>
    <w:pPr>
      <w:keepNext/>
      <w:numPr>
        <w:numId w:val="4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_tradnl"/>
    </w:rPr>
  </w:style>
  <w:style w:type="paragraph" w:customStyle="1" w:styleId="Paragraph">
    <w:name w:val="Paragraph"/>
    <w:basedOn w:val="BodyTextIndent"/>
    <w:rsid w:val="00AB0B07"/>
    <w:pPr>
      <w:tabs>
        <w:tab w:val="num" w:pos="720"/>
      </w:tabs>
      <w:spacing w:before="120"/>
      <w:ind w:left="720" w:hanging="720"/>
      <w:jc w:val="both"/>
      <w:outlineLvl w:val="1"/>
    </w:pPr>
    <w:rPr>
      <w:rFonts w:eastAsia="Times New Roman"/>
      <w:szCs w:val="20"/>
      <w:lang w:val="es-ES_tradnl"/>
    </w:rPr>
  </w:style>
  <w:style w:type="paragraph" w:customStyle="1" w:styleId="subpar">
    <w:name w:val="subpar"/>
    <w:basedOn w:val="BodyTextIndent3"/>
    <w:rsid w:val="00AB0B07"/>
    <w:pPr>
      <w:tabs>
        <w:tab w:val="num" w:pos="1152"/>
      </w:tabs>
      <w:spacing w:before="120"/>
      <w:ind w:left="1152" w:hanging="432"/>
      <w:jc w:val="both"/>
      <w:outlineLvl w:val="2"/>
    </w:pPr>
    <w:rPr>
      <w:rFonts w:eastAsia="Times New Roman"/>
      <w:szCs w:val="20"/>
      <w:lang w:val="es-ES_tradnl"/>
    </w:rPr>
  </w:style>
  <w:style w:type="paragraph" w:customStyle="1" w:styleId="SubSubPar">
    <w:name w:val="SubSubPar"/>
    <w:basedOn w:val="subpar"/>
    <w:rsid w:val="00AB0B07"/>
    <w:pPr>
      <w:tabs>
        <w:tab w:val="clear" w:pos="1152"/>
        <w:tab w:val="left" w:pos="0"/>
        <w:tab w:val="num" w:pos="1296"/>
      </w:tabs>
      <w:ind w:left="1296" w:hanging="288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0B07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0B07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0B07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0B07"/>
    <w:rPr>
      <w:rFonts w:ascii="Times New Roman" w:hAnsi="Times New Roman" w:cs="Times New Roman"/>
      <w:sz w:val="24"/>
      <w:szCs w:val="16"/>
    </w:rPr>
  </w:style>
  <w:style w:type="paragraph" w:customStyle="1" w:styleId="FirstHeading">
    <w:name w:val="FirstHeading"/>
    <w:basedOn w:val="Normal"/>
    <w:next w:val="Normal"/>
    <w:link w:val="FirstHeadingChar"/>
    <w:rsid w:val="00AB0B07"/>
    <w:pPr>
      <w:keepNext/>
      <w:tabs>
        <w:tab w:val="left" w:pos="0"/>
        <w:tab w:val="left" w:pos="86"/>
      </w:tabs>
      <w:spacing w:before="120" w:after="120" w:line="240" w:lineRule="auto"/>
      <w:ind w:left="720" w:hanging="720"/>
    </w:pPr>
    <w:rPr>
      <w:rFonts w:ascii="Times New Roman" w:hAnsi="Times New Roman" w:cs="Times New Roman"/>
      <w:b/>
      <w:sz w:val="24"/>
    </w:rPr>
  </w:style>
  <w:style w:type="character" w:customStyle="1" w:styleId="FirstHeadingChar">
    <w:name w:val="FirstHeading Char"/>
    <w:basedOn w:val="DefaultParagraphFont"/>
    <w:link w:val="FirstHeading"/>
    <w:rsid w:val="00AB0B07"/>
    <w:rPr>
      <w:rFonts w:ascii="Times New Roman" w:hAnsi="Times New Roman" w:cs="Times New Roman"/>
      <w:b/>
      <w:sz w:val="24"/>
    </w:rPr>
  </w:style>
  <w:style w:type="paragraph" w:customStyle="1" w:styleId="SecHeading">
    <w:name w:val="SecHeading"/>
    <w:basedOn w:val="Normal"/>
    <w:next w:val="Paragraph"/>
    <w:link w:val="SecHeadingChar"/>
    <w:rsid w:val="00AB0B07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 w:cs="Times New Roman"/>
      <w:b/>
      <w:sz w:val="24"/>
    </w:rPr>
  </w:style>
  <w:style w:type="character" w:customStyle="1" w:styleId="SecHeadingChar">
    <w:name w:val="SecHeading Char"/>
    <w:basedOn w:val="DefaultParagraphFont"/>
    <w:link w:val="SecHeading"/>
    <w:rsid w:val="00AB0B07"/>
    <w:rPr>
      <w:rFonts w:ascii="Times New Roman" w:hAnsi="Times New Roman" w:cs="Times New Roman"/>
      <w:b/>
      <w:sz w:val="24"/>
    </w:rPr>
  </w:style>
  <w:style w:type="paragraph" w:customStyle="1" w:styleId="SubHeading1">
    <w:name w:val="SubHeading1"/>
    <w:basedOn w:val="SecHeading"/>
    <w:link w:val="SubHeading1Char"/>
    <w:rsid w:val="00AB0B07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AB0B07"/>
    <w:rPr>
      <w:rFonts w:ascii="Times New Roman" w:hAnsi="Times New Roman" w:cs="Times New Roman"/>
      <w:b/>
      <w:sz w:val="24"/>
    </w:rPr>
  </w:style>
  <w:style w:type="paragraph" w:customStyle="1" w:styleId="Subheading2">
    <w:name w:val="Subheading2"/>
    <w:basedOn w:val="SecHeading"/>
    <w:link w:val="Subheading2Char"/>
    <w:rsid w:val="00AB0B07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DefaultParagraphFont"/>
    <w:link w:val="Subheading2"/>
    <w:rsid w:val="00AB0B07"/>
    <w:rPr>
      <w:rFonts w:ascii="Times New Roman" w:hAnsi="Times New Roman" w:cs="Times New Roman"/>
      <w:b/>
      <w:sz w:val="24"/>
    </w:rPr>
  </w:style>
  <w:style w:type="paragraph" w:customStyle="1" w:styleId="Regtable">
    <w:name w:val="Regtable"/>
    <w:basedOn w:val="Normal"/>
    <w:link w:val="RegtableChar"/>
    <w:rsid w:val="00AB0B07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 w:cs="Times New Roman"/>
      <w:sz w:val="20"/>
    </w:rPr>
  </w:style>
  <w:style w:type="character" w:customStyle="1" w:styleId="RegtableChar">
    <w:name w:val="Regtable Char"/>
    <w:basedOn w:val="DefaultParagraphFont"/>
    <w:link w:val="Regtable"/>
    <w:rsid w:val="00AB0B07"/>
    <w:rPr>
      <w:rFonts w:ascii="Times New Roman" w:hAnsi="Times New Roman" w:cs="Times New Roman"/>
      <w:sz w:val="20"/>
    </w:rPr>
  </w:style>
  <w:style w:type="paragraph" w:customStyle="1" w:styleId="TableTitle">
    <w:name w:val="TableTitle"/>
    <w:basedOn w:val="Normal"/>
    <w:link w:val="TableTitleChar"/>
    <w:rsid w:val="00AB0B07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 w:cs="Times New Roman"/>
      <w:b/>
      <w:spacing w:val="-3"/>
      <w:sz w:val="20"/>
    </w:rPr>
  </w:style>
  <w:style w:type="character" w:customStyle="1" w:styleId="TableTitleChar">
    <w:name w:val="TableTitle Char"/>
    <w:basedOn w:val="DefaultParagraphFont"/>
    <w:link w:val="TableTitle"/>
    <w:rsid w:val="00AB0B07"/>
    <w:rPr>
      <w:rFonts w:ascii="Times New Roman Bold" w:hAnsi="Times New Roman Bold" w:cs="Times New Roman"/>
      <w:b/>
      <w:spacing w:val="-3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26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B7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23"/>
  </w:style>
  <w:style w:type="paragraph" w:styleId="Footer">
    <w:name w:val="footer"/>
    <w:basedOn w:val="Normal"/>
    <w:link w:val="FooterChar"/>
    <w:uiPriority w:val="99"/>
    <w:unhideWhenUsed/>
    <w:rsid w:val="00C7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7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B07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B07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7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B07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B07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07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07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07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1DDF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DDF"/>
    <w:rPr>
      <w:rFonts w:ascii="Times New Roman" w:hAnsi="Times New Roman" w:cs="Times New Roman"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D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D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Normal"/>
    <w:next w:val="Normal"/>
    <w:rsid w:val="00AB0B07"/>
    <w:pPr>
      <w:keepNext/>
      <w:numPr>
        <w:numId w:val="4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_tradnl"/>
    </w:rPr>
  </w:style>
  <w:style w:type="paragraph" w:customStyle="1" w:styleId="Paragraph">
    <w:name w:val="Paragraph"/>
    <w:basedOn w:val="BodyTextIndent"/>
    <w:rsid w:val="00AB0B07"/>
    <w:pPr>
      <w:tabs>
        <w:tab w:val="num" w:pos="720"/>
      </w:tabs>
      <w:spacing w:before="120"/>
      <w:ind w:left="720" w:hanging="720"/>
      <w:jc w:val="both"/>
      <w:outlineLvl w:val="1"/>
    </w:pPr>
    <w:rPr>
      <w:rFonts w:eastAsia="Times New Roman"/>
      <w:szCs w:val="20"/>
      <w:lang w:val="es-ES_tradnl"/>
    </w:rPr>
  </w:style>
  <w:style w:type="paragraph" w:customStyle="1" w:styleId="subpar">
    <w:name w:val="subpar"/>
    <w:basedOn w:val="BodyTextIndent3"/>
    <w:rsid w:val="00AB0B07"/>
    <w:pPr>
      <w:tabs>
        <w:tab w:val="num" w:pos="1152"/>
      </w:tabs>
      <w:spacing w:before="120"/>
      <w:ind w:left="1152" w:hanging="432"/>
      <w:jc w:val="both"/>
      <w:outlineLvl w:val="2"/>
    </w:pPr>
    <w:rPr>
      <w:rFonts w:eastAsia="Times New Roman"/>
      <w:szCs w:val="20"/>
      <w:lang w:val="es-ES_tradnl"/>
    </w:rPr>
  </w:style>
  <w:style w:type="paragraph" w:customStyle="1" w:styleId="SubSubPar">
    <w:name w:val="SubSubPar"/>
    <w:basedOn w:val="subpar"/>
    <w:rsid w:val="00AB0B07"/>
    <w:pPr>
      <w:tabs>
        <w:tab w:val="clear" w:pos="1152"/>
        <w:tab w:val="left" w:pos="0"/>
        <w:tab w:val="num" w:pos="1296"/>
      </w:tabs>
      <w:ind w:left="1296" w:hanging="288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0B07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0B07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0B07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0B07"/>
    <w:rPr>
      <w:rFonts w:ascii="Times New Roman" w:hAnsi="Times New Roman" w:cs="Times New Roman"/>
      <w:sz w:val="24"/>
      <w:szCs w:val="16"/>
    </w:rPr>
  </w:style>
  <w:style w:type="paragraph" w:customStyle="1" w:styleId="FirstHeading">
    <w:name w:val="FirstHeading"/>
    <w:basedOn w:val="Normal"/>
    <w:next w:val="Normal"/>
    <w:link w:val="FirstHeadingChar"/>
    <w:rsid w:val="00AB0B07"/>
    <w:pPr>
      <w:keepNext/>
      <w:tabs>
        <w:tab w:val="left" w:pos="0"/>
        <w:tab w:val="left" w:pos="86"/>
      </w:tabs>
      <w:spacing w:before="120" w:after="120" w:line="240" w:lineRule="auto"/>
      <w:ind w:left="720" w:hanging="720"/>
    </w:pPr>
    <w:rPr>
      <w:rFonts w:ascii="Times New Roman" w:hAnsi="Times New Roman" w:cs="Times New Roman"/>
      <w:b/>
      <w:sz w:val="24"/>
    </w:rPr>
  </w:style>
  <w:style w:type="character" w:customStyle="1" w:styleId="FirstHeadingChar">
    <w:name w:val="FirstHeading Char"/>
    <w:basedOn w:val="DefaultParagraphFont"/>
    <w:link w:val="FirstHeading"/>
    <w:rsid w:val="00AB0B07"/>
    <w:rPr>
      <w:rFonts w:ascii="Times New Roman" w:hAnsi="Times New Roman" w:cs="Times New Roman"/>
      <w:b/>
      <w:sz w:val="24"/>
    </w:rPr>
  </w:style>
  <w:style w:type="paragraph" w:customStyle="1" w:styleId="SecHeading">
    <w:name w:val="SecHeading"/>
    <w:basedOn w:val="Normal"/>
    <w:next w:val="Paragraph"/>
    <w:link w:val="SecHeadingChar"/>
    <w:rsid w:val="00AB0B07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 w:cs="Times New Roman"/>
      <w:b/>
      <w:sz w:val="24"/>
    </w:rPr>
  </w:style>
  <w:style w:type="character" w:customStyle="1" w:styleId="SecHeadingChar">
    <w:name w:val="SecHeading Char"/>
    <w:basedOn w:val="DefaultParagraphFont"/>
    <w:link w:val="SecHeading"/>
    <w:rsid w:val="00AB0B07"/>
    <w:rPr>
      <w:rFonts w:ascii="Times New Roman" w:hAnsi="Times New Roman" w:cs="Times New Roman"/>
      <w:b/>
      <w:sz w:val="24"/>
    </w:rPr>
  </w:style>
  <w:style w:type="paragraph" w:customStyle="1" w:styleId="SubHeading1">
    <w:name w:val="SubHeading1"/>
    <w:basedOn w:val="SecHeading"/>
    <w:link w:val="SubHeading1Char"/>
    <w:rsid w:val="00AB0B07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AB0B07"/>
    <w:rPr>
      <w:rFonts w:ascii="Times New Roman" w:hAnsi="Times New Roman" w:cs="Times New Roman"/>
      <w:b/>
      <w:sz w:val="24"/>
    </w:rPr>
  </w:style>
  <w:style w:type="paragraph" w:customStyle="1" w:styleId="Subheading2">
    <w:name w:val="Subheading2"/>
    <w:basedOn w:val="SecHeading"/>
    <w:link w:val="Subheading2Char"/>
    <w:rsid w:val="00AB0B07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DefaultParagraphFont"/>
    <w:link w:val="Subheading2"/>
    <w:rsid w:val="00AB0B07"/>
    <w:rPr>
      <w:rFonts w:ascii="Times New Roman" w:hAnsi="Times New Roman" w:cs="Times New Roman"/>
      <w:b/>
      <w:sz w:val="24"/>
    </w:rPr>
  </w:style>
  <w:style w:type="paragraph" w:customStyle="1" w:styleId="Regtable">
    <w:name w:val="Regtable"/>
    <w:basedOn w:val="Normal"/>
    <w:link w:val="RegtableChar"/>
    <w:rsid w:val="00AB0B07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 w:cs="Times New Roman"/>
      <w:sz w:val="20"/>
    </w:rPr>
  </w:style>
  <w:style w:type="character" w:customStyle="1" w:styleId="RegtableChar">
    <w:name w:val="Regtable Char"/>
    <w:basedOn w:val="DefaultParagraphFont"/>
    <w:link w:val="Regtable"/>
    <w:rsid w:val="00AB0B07"/>
    <w:rPr>
      <w:rFonts w:ascii="Times New Roman" w:hAnsi="Times New Roman" w:cs="Times New Roman"/>
      <w:sz w:val="20"/>
    </w:rPr>
  </w:style>
  <w:style w:type="paragraph" w:customStyle="1" w:styleId="TableTitle">
    <w:name w:val="TableTitle"/>
    <w:basedOn w:val="Normal"/>
    <w:link w:val="TableTitleChar"/>
    <w:rsid w:val="00AB0B07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 w:cs="Times New Roman"/>
      <w:b/>
      <w:spacing w:val="-3"/>
      <w:sz w:val="20"/>
    </w:rPr>
  </w:style>
  <w:style w:type="character" w:customStyle="1" w:styleId="TableTitleChar">
    <w:name w:val="TableTitle Char"/>
    <w:basedOn w:val="DefaultParagraphFont"/>
    <w:link w:val="TableTitle"/>
    <w:rsid w:val="00AB0B07"/>
    <w:rPr>
      <w:rFonts w:ascii="Times New Roman Bold" w:hAnsi="Times New Roman Bold" w:cs="Times New Roman"/>
      <w:b/>
      <w:spacing w:val="-3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26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B7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23"/>
  </w:style>
  <w:style w:type="paragraph" w:styleId="Footer">
    <w:name w:val="footer"/>
    <w:basedOn w:val="Normal"/>
    <w:link w:val="FooterChar"/>
    <w:uiPriority w:val="99"/>
    <w:unhideWhenUsed/>
    <w:rsid w:val="00C7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52ED3986384CC7894378689AC3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CE87-A6D5-4BA5-80D5-639F05E49266}"/>
      </w:docPartPr>
      <w:docPartBody>
        <w:p w:rsidR="00F41D93" w:rsidRDefault="004A5FE5" w:rsidP="004A5FE5">
          <w:pPr>
            <w:pStyle w:val="A352ED3986384CC7894378689AC354D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64976A7574274A8A8566E5459DFB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D0B6-B95D-47A8-9CEE-C2A1DFD5166F}"/>
      </w:docPartPr>
      <w:docPartBody>
        <w:p w:rsidR="00F41D93" w:rsidRDefault="004A5FE5" w:rsidP="004A5FE5">
          <w:pPr>
            <w:pStyle w:val="64976A7574274A8A8566E5459DFBB18A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E5"/>
    <w:rsid w:val="004A5FE5"/>
    <w:rsid w:val="00F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2ED3986384CC7894378689AC354DA">
    <w:name w:val="A352ED3986384CC7894378689AC354DA"/>
    <w:rsid w:val="004A5FE5"/>
  </w:style>
  <w:style w:type="paragraph" w:customStyle="1" w:styleId="64976A7574274A8A8566E5459DFBB18A">
    <w:name w:val="64976A7574274A8A8566E5459DFBB18A"/>
    <w:rsid w:val="004A5F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2ED3986384CC7894378689AC354DA">
    <w:name w:val="A352ED3986384CC7894378689AC354DA"/>
    <w:rsid w:val="004A5FE5"/>
  </w:style>
  <w:style w:type="paragraph" w:customStyle="1" w:styleId="64976A7574274A8A8566E5459DFBB18A">
    <w:name w:val="64976A7574274A8A8566E5459DFBB18A"/>
    <w:rsid w:val="004A5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37235543</IDBDocs_x0020_Number>
    <TaxCatchAll xmlns="9c571b2f-e523-4ab2-ba2e-09e151a03ef4">
      <Value>8</Value>
      <Value>18</Value>
    </TaxCatchAll>
    <Phase xmlns="9c571b2f-e523-4ab2-ba2e-09e151a03ef4" xsi:nil="true"/>
    <SISCOR_x0020_Number xmlns="9c571b2f-e523-4ab2-ba2e-09e151a03ef4" xsi:nil="true"/>
    <Division_x0020_or_x0020_Unit xmlns="9c571b2f-e523-4ab2-ba2e-09e151a03ef4">IFD/FMM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Profile (PP)</TermName>
          <TermId xmlns="http://schemas.microsoft.com/office/infopath/2007/PartnerControls">ac5f0c28-f2f6-431c-8d05-62f851b6a822</TermId>
        </TermInfo>
      </Terms>
    </o5138a91267540169645e33d09c9ddc6>
    <Approval_x0020_Number xmlns="9c571b2f-e523-4ab2-ba2e-09e151a03ef4" xsi:nil="true"/>
    <Document_x0020_Author xmlns="9c571b2f-e523-4ab2-ba2e-09e151a03ef4">Adler, Veronica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2012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Project_x0020_Number xmlns="9c571b2f-e523-4ab2-ba2e-09e151a03ef4">AR-L1148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Proposal&lt;/USER_STAGE&gt;&lt;PD_OBJ_TYPE&gt;0&lt;/PD_OBJ_TYPE&gt;&lt;MAKERECORD&gt;N&lt;/MAKERECORD&gt;&lt;PD_FILEPT_NO&gt;PO-AR-L1148-Plan&lt;/PD_FILEPT_NO&gt;&lt;/Data&gt;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RM-PUB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E8FDF9F52FB6DA4BA15E4580CFDE8EC5" ma:contentTypeVersion="0" ma:contentTypeDescription="A content type to manage public (operations) IDB documents" ma:contentTypeScope="" ma:versionID="fbb11dc35dcee175fbb751a0f5084e79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6bfe46e4c83422ab72b735076e7988d3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7e3e8b7-b0c0-4a85-90a4-39ae7e6b1e0c}" ma:internalName="TaxCatchAll" ma:showField="CatchAllData" ma:web="1920e0c9-23ea-4319-93c5-bce2be32d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7e3e8b7-b0c0-4a85-90a4-39ae7e6b1e0c}" ma:internalName="TaxCatchAllLabel" ma:readOnly="true" ma:showField="CatchAllDataLabel" ma:web="1920e0c9-23ea-4319-93c5-bce2be32d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overPageProperties xmlns="http://schemas.microsoft.com/office/2006/coverPageProps">
  <PublishDate>2012-09-03T00:00:00</PublishDate>
  <Abstract/>
  <CompanyAddress/>
  <CompanyPhone/>
  <CompanyFax/>
  <CompanyEmail/>
</CoverPage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Props1.xml><?xml version="1.0" encoding="utf-8"?>
<ds:datastoreItem xmlns:ds="http://schemas.openxmlformats.org/officeDocument/2006/customXml" ds:itemID="{CF694C16-DEC3-4149-8166-DB873B432A37}"/>
</file>

<file path=customXml/itemProps2.xml><?xml version="1.0" encoding="utf-8"?>
<ds:datastoreItem xmlns:ds="http://schemas.openxmlformats.org/officeDocument/2006/customXml" ds:itemID="{FE4609A8-133A-49E5-862C-09C2A03BE84D}"/>
</file>

<file path=customXml/itemProps3.xml><?xml version="1.0" encoding="utf-8"?>
<ds:datastoreItem xmlns:ds="http://schemas.openxmlformats.org/officeDocument/2006/customXml" ds:itemID="{19D242E1-A991-477D-91B5-FAEA0E1A6693}"/>
</file>

<file path=customXml/itemProps4.xml><?xml version="1.0" encoding="utf-8"?>
<ds:datastoreItem xmlns:ds="http://schemas.openxmlformats.org/officeDocument/2006/customXml" ds:itemID="{7F2E00D5-0B7F-4547-8CEF-6C26D432D105}"/>
</file>

<file path=customXml/itemProps5.xml><?xml version="1.0" encoding="utf-8"?>
<ds:datastoreItem xmlns:ds="http://schemas.openxmlformats.org/officeDocument/2006/customXml" ds:itemID="{55AF091B-3C7A-41E3-B477-F2FDAA23CFDA}"/>
</file>

<file path=customXml/itemProps6.xml><?xml version="1.0" encoding="utf-8"?>
<ds:datastoreItem xmlns:ds="http://schemas.openxmlformats.org/officeDocument/2006/customXml" ds:itemID="{8681D32E-DADD-4588-A324-194F91ED0ED9}"/>
</file>

<file path=customXml/itemProps7.xml><?xml version="1.0" encoding="utf-8"?>
<ds:datastoreItem xmlns:ds="http://schemas.openxmlformats.org/officeDocument/2006/customXml" ds:itemID="{1A451EEC-760F-41A6-8305-82B11C904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2175</Words>
  <Characters>11965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electronico Opcional  3 - Targering study (AR-L1148)</dc:title>
  <dc:creator>Daniel Padin</dc:creator>
  <cp:lastModifiedBy>Inter-American Development Bank</cp:lastModifiedBy>
  <cp:revision>3</cp:revision>
  <dcterms:created xsi:type="dcterms:W3CDTF">2012-10-22T14:36:00Z</dcterms:created>
  <dcterms:modified xsi:type="dcterms:W3CDTF">2012-10-23T17:09:00Z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0x01010046CF21643EE8D14686A648AA6DAD089200E8FDF9F52FB6DA4BA15E4580CFDE8EC5</vt:lpwstr>
  </property>
  <property fmtid="{D5CDD505-2E9C-101B-9397-08002B2CF9AE}" pid="3" name="TaxKeyword">
    <vt:lpwstr/>
  </property>
  <property fmtid="{D5CDD505-2E9C-101B-9397-08002B2CF9AE}" pid="4" name="Function Operations IDB">
    <vt:lpwstr>8;#Project Preparation, Planning and Design|29ca0c72-1fc4-435f-a09c-28585cb5eac9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18;#Project Profile (PP)|ac5f0c28-f2f6-431c-8d05-62f851b6a822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18;#Project Profile (PP)|ac5f0c28-f2f6-431c-8d05-62f851b6a822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